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84" w:rsidRDefault="00D14684" w:rsidP="00214E47">
      <w:pPr>
        <w:pStyle w:val="Bezatstarpm"/>
        <w:jc w:val="right"/>
        <w:rPr>
          <w:rFonts w:ascii="Times New Roman" w:hAnsi="Times New Roman" w:cs="Times New Roman"/>
          <w:i/>
          <w:sz w:val="28"/>
          <w:szCs w:val="28"/>
        </w:rPr>
      </w:pPr>
    </w:p>
    <w:p w:rsidR="00130E6B" w:rsidRPr="00D14684" w:rsidRDefault="00130E6B" w:rsidP="00214E47">
      <w:pPr>
        <w:pStyle w:val="Bezatstarpm"/>
        <w:jc w:val="right"/>
        <w:rPr>
          <w:rFonts w:ascii="Times New Roman" w:hAnsi="Times New Roman" w:cs="Times New Roman"/>
          <w:i/>
          <w:sz w:val="28"/>
          <w:szCs w:val="28"/>
        </w:rPr>
      </w:pPr>
    </w:p>
    <w:p w:rsidR="00130E6B" w:rsidRDefault="00D14684" w:rsidP="00911D78">
      <w:pPr>
        <w:pStyle w:val="Bezatstarpm"/>
        <w:jc w:val="center"/>
        <w:rPr>
          <w:rFonts w:ascii="Times New Roman" w:hAnsi="Times New Roman" w:cs="Times New Roman"/>
          <w:b/>
          <w:sz w:val="28"/>
          <w:szCs w:val="28"/>
        </w:rPr>
      </w:pPr>
      <w:r w:rsidRPr="00D14684">
        <w:rPr>
          <w:rFonts w:ascii="Times New Roman" w:hAnsi="Times New Roman" w:cs="Times New Roman"/>
          <w:b/>
          <w:sz w:val="28"/>
          <w:szCs w:val="28"/>
        </w:rPr>
        <w:t xml:space="preserve">Informatīvais ziņojums „Par Latvijas Administratīvo pārkāpumu </w:t>
      </w:r>
    </w:p>
    <w:p w:rsidR="009C2049" w:rsidRPr="00911D78" w:rsidRDefault="00D14684" w:rsidP="00911D78">
      <w:pPr>
        <w:pStyle w:val="Bezatstarpm"/>
        <w:jc w:val="center"/>
        <w:rPr>
          <w:rFonts w:ascii="Times New Roman" w:hAnsi="Times New Roman" w:cs="Times New Roman"/>
          <w:b/>
          <w:sz w:val="28"/>
          <w:szCs w:val="28"/>
        </w:rPr>
      </w:pPr>
      <w:r w:rsidRPr="00D14684">
        <w:rPr>
          <w:rFonts w:ascii="Times New Roman" w:hAnsi="Times New Roman" w:cs="Times New Roman"/>
          <w:b/>
          <w:sz w:val="28"/>
          <w:szCs w:val="28"/>
        </w:rPr>
        <w:t>kodeksā</w:t>
      </w:r>
      <w:r w:rsidR="00130E6B">
        <w:rPr>
          <w:rFonts w:ascii="Times New Roman" w:hAnsi="Times New Roman" w:cs="Times New Roman"/>
          <w:b/>
          <w:sz w:val="28"/>
          <w:szCs w:val="28"/>
        </w:rPr>
        <w:t xml:space="preserve"> </w:t>
      </w:r>
      <w:r w:rsidRPr="00D14684">
        <w:rPr>
          <w:rFonts w:ascii="Times New Roman" w:hAnsi="Times New Roman" w:cs="Times New Roman"/>
          <w:b/>
          <w:sz w:val="28"/>
          <w:szCs w:val="28"/>
        </w:rPr>
        <w:t>paredzētās pašvaldību kompetences izvērtēšanu”</w:t>
      </w:r>
    </w:p>
    <w:p w:rsidR="009C2049" w:rsidRDefault="009C2049" w:rsidP="00A9524A">
      <w:pPr>
        <w:pStyle w:val="Bezatstarpm"/>
        <w:ind w:firstLine="709"/>
        <w:jc w:val="both"/>
        <w:rPr>
          <w:rFonts w:ascii="Times New Roman" w:hAnsi="Times New Roman" w:cs="Times New Roman"/>
          <w:sz w:val="28"/>
          <w:szCs w:val="28"/>
        </w:rPr>
      </w:pPr>
    </w:p>
    <w:p w:rsidR="00130E6B" w:rsidRPr="00F21387" w:rsidRDefault="00130E6B" w:rsidP="00A9524A">
      <w:pPr>
        <w:pStyle w:val="Bezatstarpm"/>
        <w:ind w:firstLine="709"/>
        <w:jc w:val="both"/>
        <w:rPr>
          <w:rFonts w:ascii="Times New Roman" w:hAnsi="Times New Roman" w:cs="Times New Roman"/>
          <w:sz w:val="28"/>
          <w:szCs w:val="28"/>
        </w:rPr>
      </w:pPr>
    </w:p>
    <w:p w:rsidR="002E09D4" w:rsidRPr="00F21387" w:rsidRDefault="002E09D4" w:rsidP="00A9524A">
      <w:pPr>
        <w:pStyle w:val="Bezatstarpm"/>
        <w:ind w:firstLine="709"/>
        <w:jc w:val="both"/>
        <w:rPr>
          <w:rFonts w:ascii="Times New Roman" w:hAnsi="Times New Roman" w:cs="Times New Roman"/>
          <w:sz w:val="28"/>
          <w:szCs w:val="28"/>
        </w:rPr>
      </w:pPr>
      <w:r w:rsidRPr="00F21387">
        <w:rPr>
          <w:rFonts w:ascii="Times New Roman" w:hAnsi="Times New Roman" w:cs="Times New Roman"/>
          <w:sz w:val="28"/>
          <w:szCs w:val="28"/>
        </w:rPr>
        <w:t>Latvijas Republikas Saeima ar izdarītajiem grozījumiem Latvijas Administratīvo pārkāpumu kodeksa (turpmāk – LAPK) 299.</w:t>
      </w:r>
      <w:r w:rsidR="00911D78">
        <w:rPr>
          <w:rFonts w:ascii="Times New Roman" w:hAnsi="Times New Roman" w:cs="Times New Roman"/>
          <w:sz w:val="28"/>
          <w:szCs w:val="28"/>
        </w:rPr>
        <w:t xml:space="preserve"> </w:t>
      </w:r>
      <w:r w:rsidRPr="00F21387">
        <w:rPr>
          <w:rFonts w:ascii="Times New Roman" w:hAnsi="Times New Roman" w:cs="Times New Roman"/>
          <w:sz w:val="28"/>
          <w:szCs w:val="28"/>
        </w:rPr>
        <w:t xml:space="preserve">panta ceturtajā daļā ir paredzējusi, ka naudas sodus, kas uzlikti par šā kodeksa sevišķajā daļā paredzētajiem administratīvajiem pārkāpumiem, ieskaita valsts budžetā, ja likumā nav paredzēts citādi. Naudas sodus, kas uzlikti par pašvaldību saistošajos noteikumos paredzētajiem administratīvajiem pārkāpumiem, </w:t>
      </w:r>
      <w:r w:rsidR="00CA66C9" w:rsidRPr="00F21387">
        <w:rPr>
          <w:rFonts w:ascii="Times New Roman" w:hAnsi="Times New Roman" w:cs="Times New Roman"/>
          <w:sz w:val="28"/>
          <w:szCs w:val="28"/>
        </w:rPr>
        <w:t xml:space="preserve">ieskaita pašvaldību budžetos. Šādus nosacījumus </w:t>
      </w:r>
      <w:r w:rsidRPr="00F21387">
        <w:rPr>
          <w:rFonts w:ascii="Times New Roman" w:hAnsi="Times New Roman" w:cs="Times New Roman"/>
          <w:sz w:val="28"/>
          <w:szCs w:val="28"/>
        </w:rPr>
        <w:t>ir akceptējusi Saeima</w:t>
      </w:r>
      <w:r w:rsidR="00CA66C9" w:rsidRPr="00F21387">
        <w:rPr>
          <w:rFonts w:ascii="Times New Roman" w:hAnsi="Times New Roman" w:cs="Times New Roman"/>
          <w:sz w:val="28"/>
          <w:szCs w:val="28"/>
        </w:rPr>
        <w:t xml:space="preserve"> pieņemot grozījumus par naudas sodu finanšu sadali, kā </w:t>
      </w:r>
      <w:r w:rsidRPr="00F21387">
        <w:rPr>
          <w:rFonts w:ascii="Times New Roman" w:hAnsi="Times New Roman" w:cs="Times New Roman"/>
          <w:sz w:val="28"/>
          <w:szCs w:val="28"/>
        </w:rPr>
        <w:t xml:space="preserve">arī </w:t>
      </w:r>
      <w:r w:rsidR="00CA66C9" w:rsidRPr="00F21387">
        <w:rPr>
          <w:rFonts w:ascii="Times New Roman" w:hAnsi="Times New Roman" w:cs="Times New Roman"/>
          <w:sz w:val="28"/>
          <w:szCs w:val="28"/>
        </w:rPr>
        <w:t xml:space="preserve">atkārtoti skatot minētās normas un pārceļot to spēkā stāšanās </w:t>
      </w:r>
      <w:r w:rsidRPr="00F21387">
        <w:rPr>
          <w:rFonts w:ascii="Times New Roman" w:hAnsi="Times New Roman" w:cs="Times New Roman"/>
          <w:sz w:val="28"/>
          <w:szCs w:val="28"/>
        </w:rPr>
        <w:t>termiņu par gadu</w:t>
      </w:r>
      <w:r w:rsidR="00CA66C9" w:rsidRPr="00F21387">
        <w:rPr>
          <w:rFonts w:ascii="Times New Roman" w:hAnsi="Times New Roman" w:cs="Times New Roman"/>
          <w:sz w:val="28"/>
          <w:szCs w:val="28"/>
        </w:rPr>
        <w:t xml:space="preserve">. </w:t>
      </w:r>
    </w:p>
    <w:p w:rsidR="00A9524A" w:rsidRPr="00F21387" w:rsidRDefault="00A9524A" w:rsidP="00A9524A">
      <w:pPr>
        <w:pStyle w:val="Bezatstarpm"/>
        <w:ind w:firstLine="709"/>
        <w:jc w:val="both"/>
        <w:rPr>
          <w:rFonts w:ascii="Times New Roman" w:hAnsi="Times New Roman" w:cs="Times New Roman"/>
          <w:sz w:val="28"/>
          <w:szCs w:val="28"/>
        </w:rPr>
      </w:pPr>
      <w:r w:rsidRPr="00F21387">
        <w:rPr>
          <w:rFonts w:ascii="Times New Roman" w:hAnsi="Times New Roman" w:cs="Times New Roman"/>
          <w:sz w:val="28"/>
          <w:szCs w:val="28"/>
        </w:rPr>
        <w:t>Minētā jautājuma konceptuālas risināšanas nepieciešamīb</w:t>
      </w:r>
      <w:r w:rsidR="00CA66C9" w:rsidRPr="00F21387">
        <w:rPr>
          <w:rFonts w:ascii="Times New Roman" w:hAnsi="Times New Roman" w:cs="Times New Roman"/>
          <w:sz w:val="28"/>
          <w:szCs w:val="28"/>
        </w:rPr>
        <w:t>a</w:t>
      </w:r>
      <w:r w:rsidRPr="00F21387">
        <w:rPr>
          <w:rFonts w:ascii="Times New Roman" w:hAnsi="Times New Roman" w:cs="Times New Roman"/>
          <w:sz w:val="28"/>
          <w:szCs w:val="28"/>
        </w:rPr>
        <w:t xml:space="preserve"> ir apstiprināta arī </w:t>
      </w:r>
      <w:r w:rsidRPr="00F21387">
        <w:rPr>
          <w:rFonts w:ascii="Times New Roman" w:eastAsia="Calibri" w:hAnsi="Times New Roman" w:cs="Times New Roman"/>
          <w:bCs/>
          <w:sz w:val="28"/>
          <w:szCs w:val="28"/>
        </w:rPr>
        <w:t>Ministru kabineta un Latvijas Pašvaldību savienības</w:t>
      </w:r>
      <w:r w:rsidRPr="00F21387">
        <w:rPr>
          <w:rFonts w:ascii="Times New Roman" w:hAnsi="Times New Roman" w:cs="Times New Roman"/>
          <w:bCs/>
          <w:sz w:val="28"/>
          <w:szCs w:val="28"/>
        </w:rPr>
        <w:t xml:space="preserve"> </w:t>
      </w:r>
      <w:r w:rsidRPr="00F21387">
        <w:rPr>
          <w:rFonts w:ascii="Times New Roman" w:eastAsia="Calibri" w:hAnsi="Times New Roman" w:cs="Times New Roman"/>
          <w:bCs/>
          <w:sz w:val="28"/>
          <w:szCs w:val="28"/>
        </w:rPr>
        <w:t>2011.</w:t>
      </w:r>
      <w:r w:rsidRPr="00F21387">
        <w:rPr>
          <w:rFonts w:ascii="Times New Roman" w:hAnsi="Times New Roman" w:cs="Times New Roman"/>
          <w:bCs/>
          <w:sz w:val="28"/>
          <w:szCs w:val="28"/>
        </w:rPr>
        <w:t> </w:t>
      </w:r>
      <w:r w:rsidRPr="00F21387">
        <w:rPr>
          <w:rFonts w:ascii="Times New Roman" w:eastAsia="Calibri" w:hAnsi="Times New Roman" w:cs="Times New Roman"/>
          <w:bCs/>
          <w:sz w:val="28"/>
          <w:szCs w:val="28"/>
        </w:rPr>
        <w:t>gada vienošanās un domstarpību</w:t>
      </w:r>
      <w:r w:rsidRPr="00F21387">
        <w:rPr>
          <w:rFonts w:ascii="Times New Roman" w:hAnsi="Times New Roman" w:cs="Times New Roman"/>
          <w:bCs/>
          <w:sz w:val="28"/>
          <w:szCs w:val="28"/>
        </w:rPr>
        <w:t xml:space="preserve"> protokola (2010. gada 2. decembris) VI</w:t>
      </w:r>
      <w:r w:rsidR="00A625BE">
        <w:rPr>
          <w:rFonts w:ascii="Times New Roman" w:hAnsi="Times New Roman" w:cs="Times New Roman"/>
          <w:bCs/>
          <w:sz w:val="28"/>
          <w:szCs w:val="28"/>
        </w:rPr>
        <w:t>II</w:t>
      </w:r>
      <w:r w:rsidRPr="00F21387">
        <w:rPr>
          <w:rFonts w:ascii="Times New Roman" w:hAnsi="Times New Roman" w:cs="Times New Roman"/>
          <w:bCs/>
          <w:sz w:val="28"/>
          <w:szCs w:val="28"/>
        </w:rPr>
        <w:t>. sadaļas 2. punktā, konkrētajā gadījumā paredzot tikai normas spēkā stāšanās termiņ</w:t>
      </w:r>
      <w:r w:rsidR="00214E47" w:rsidRPr="00F21387">
        <w:rPr>
          <w:rFonts w:ascii="Times New Roman" w:hAnsi="Times New Roman" w:cs="Times New Roman"/>
          <w:bCs/>
          <w:sz w:val="28"/>
          <w:szCs w:val="28"/>
        </w:rPr>
        <w:t>a</w:t>
      </w:r>
      <w:r w:rsidRPr="00F21387">
        <w:rPr>
          <w:rFonts w:ascii="Times New Roman" w:hAnsi="Times New Roman" w:cs="Times New Roman"/>
          <w:bCs/>
          <w:sz w:val="28"/>
          <w:szCs w:val="28"/>
        </w:rPr>
        <w:t xml:space="preserve"> atlikšanu uz vienu gadu – līdz 2012. gada 1. janvārim. </w:t>
      </w:r>
      <w:r w:rsidR="00CA66C9" w:rsidRPr="00F21387">
        <w:rPr>
          <w:rFonts w:ascii="Times New Roman" w:hAnsi="Times New Roman" w:cs="Times New Roman"/>
          <w:bCs/>
          <w:sz w:val="28"/>
          <w:szCs w:val="28"/>
        </w:rPr>
        <w:t>Tas Tieslietu ministrijai</w:t>
      </w:r>
      <w:r w:rsidR="00CA66C9" w:rsidRPr="00F21387">
        <w:rPr>
          <w:rFonts w:ascii="Times New Roman" w:hAnsi="Times New Roman" w:cs="Times New Roman"/>
          <w:sz w:val="28"/>
          <w:szCs w:val="28"/>
        </w:rPr>
        <w:t>, kā administratīvo sodu politikas īstenošanas atbildīgajai institūcijai</w:t>
      </w:r>
      <w:r w:rsidR="00911D78">
        <w:rPr>
          <w:rFonts w:ascii="Times New Roman" w:hAnsi="Times New Roman" w:cs="Times New Roman"/>
          <w:sz w:val="28"/>
          <w:szCs w:val="28"/>
        </w:rPr>
        <w:t>,</w:t>
      </w:r>
      <w:r w:rsidR="00CA66C9" w:rsidRPr="00F21387">
        <w:rPr>
          <w:rFonts w:ascii="Times New Roman" w:hAnsi="Times New Roman" w:cs="Times New Roman"/>
          <w:sz w:val="28"/>
          <w:szCs w:val="28"/>
        </w:rPr>
        <w:t xml:space="preserve"> uzliek pienākumu ar likumdošanas iniciatīvām izstrādāt iespējami efektīvāku kompetences un naudas sodu finanšu ieņēmumu nodalīšanas risinājumu. </w:t>
      </w:r>
      <w:r w:rsidRPr="00F21387">
        <w:rPr>
          <w:rFonts w:ascii="Times New Roman" w:hAnsi="Times New Roman" w:cs="Times New Roman"/>
          <w:sz w:val="28"/>
          <w:szCs w:val="28"/>
        </w:rPr>
        <w:t xml:space="preserve">Papildus var piebilst, ka Tieslietu ministrija ir izvirzījusi mērķi veikt administratīvo sodu sistēmas </w:t>
      </w:r>
      <w:proofErr w:type="spellStart"/>
      <w:r w:rsidRPr="00F21387">
        <w:rPr>
          <w:rFonts w:ascii="Times New Roman" w:hAnsi="Times New Roman" w:cs="Times New Roman"/>
          <w:sz w:val="28"/>
          <w:szCs w:val="28"/>
        </w:rPr>
        <w:t>dekodifikāciju</w:t>
      </w:r>
      <w:proofErr w:type="spellEnd"/>
      <w:r w:rsidRPr="00F21387">
        <w:rPr>
          <w:rFonts w:ascii="Times New Roman" w:hAnsi="Times New Roman" w:cs="Times New Roman"/>
          <w:sz w:val="28"/>
          <w:szCs w:val="28"/>
        </w:rPr>
        <w:t>, tad jaunajā sistēmā lielāka loma varētu tik</w:t>
      </w:r>
      <w:r w:rsidR="00214E47" w:rsidRPr="00F21387">
        <w:rPr>
          <w:rFonts w:ascii="Times New Roman" w:hAnsi="Times New Roman" w:cs="Times New Roman"/>
          <w:sz w:val="28"/>
          <w:szCs w:val="28"/>
        </w:rPr>
        <w:t>t</w:t>
      </w:r>
      <w:r w:rsidRPr="00F21387">
        <w:rPr>
          <w:rFonts w:ascii="Times New Roman" w:hAnsi="Times New Roman" w:cs="Times New Roman"/>
          <w:sz w:val="28"/>
          <w:szCs w:val="28"/>
        </w:rPr>
        <w:t xml:space="preserve"> atvēlēta pašvaldībām, kurām turpmākā kompetence jāveido ne tikai valsts noteikto administratīvo pārkāpumu un sodu par tiem piemērošanā, bet arī individuālu, katrai pašvaldībai nepieciešamo saistošo noteikumu sistēmas veidošanā un kontrolē par pašvaldību noteiktajiem administratīvajiem pārkāpumiem gadījumos, kas ir pašvaldību autonomā kompetencē. </w:t>
      </w:r>
      <w:r w:rsidR="00CA66C9" w:rsidRPr="00F21387">
        <w:rPr>
          <w:rFonts w:ascii="Times New Roman" w:hAnsi="Times New Roman" w:cs="Times New Roman"/>
          <w:sz w:val="28"/>
          <w:szCs w:val="28"/>
        </w:rPr>
        <w:t xml:space="preserve">Uz administratīvo pārkāpumu </w:t>
      </w:r>
      <w:proofErr w:type="spellStart"/>
      <w:r w:rsidR="00CA66C9" w:rsidRPr="00F21387">
        <w:rPr>
          <w:rFonts w:ascii="Times New Roman" w:hAnsi="Times New Roman" w:cs="Times New Roman"/>
          <w:sz w:val="28"/>
          <w:szCs w:val="28"/>
        </w:rPr>
        <w:t>dekodifikāciju</w:t>
      </w:r>
      <w:proofErr w:type="spellEnd"/>
      <w:r w:rsidR="00CA66C9" w:rsidRPr="00F21387">
        <w:rPr>
          <w:rFonts w:ascii="Times New Roman" w:hAnsi="Times New Roman" w:cs="Times New Roman"/>
          <w:sz w:val="28"/>
          <w:szCs w:val="28"/>
        </w:rPr>
        <w:t xml:space="preserve"> ir vērsts arī </w:t>
      </w:r>
      <w:r w:rsidR="003114B1">
        <w:rPr>
          <w:rFonts w:ascii="Times New Roman" w:hAnsi="Times New Roman" w:cs="Times New Roman"/>
          <w:sz w:val="28"/>
          <w:szCs w:val="28"/>
        </w:rPr>
        <w:t xml:space="preserve">Tieslietu ministrijas </w:t>
      </w:r>
      <w:r w:rsidR="00CA66C9" w:rsidRPr="00F21387">
        <w:rPr>
          <w:rFonts w:ascii="Times New Roman" w:hAnsi="Times New Roman" w:cs="Times New Roman"/>
          <w:sz w:val="28"/>
          <w:szCs w:val="28"/>
        </w:rPr>
        <w:t xml:space="preserve">piedāvājums jau šobrīd no LAPK izslēgt sevišķās daļas pantus, kuri neatbilst mūsdienu tiesību normu sistēmai un netiek piemēroti. </w:t>
      </w:r>
    </w:p>
    <w:p w:rsidR="00CA66C9" w:rsidRPr="00F21387" w:rsidRDefault="002E09D4" w:rsidP="00A9524A">
      <w:pPr>
        <w:pStyle w:val="Bezatstarpm"/>
        <w:ind w:firstLine="709"/>
        <w:jc w:val="both"/>
        <w:rPr>
          <w:rFonts w:ascii="Times New Roman" w:hAnsi="Times New Roman" w:cs="Times New Roman"/>
          <w:sz w:val="28"/>
          <w:szCs w:val="28"/>
        </w:rPr>
      </w:pPr>
      <w:r w:rsidRPr="00F21387">
        <w:rPr>
          <w:rFonts w:ascii="Times New Roman" w:hAnsi="Times New Roman" w:cs="Times New Roman"/>
          <w:sz w:val="28"/>
          <w:szCs w:val="28"/>
        </w:rPr>
        <w:t xml:space="preserve">Ievērojot minēto, </w:t>
      </w:r>
      <w:r w:rsidR="00D14684">
        <w:rPr>
          <w:rFonts w:ascii="Times New Roman" w:hAnsi="Times New Roman" w:cs="Times New Roman"/>
          <w:sz w:val="28"/>
          <w:szCs w:val="28"/>
        </w:rPr>
        <w:t xml:space="preserve">Tieslietu ministrijā </w:t>
      </w:r>
      <w:r w:rsidR="00F22ED9" w:rsidRPr="00F21387">
        <w:rPr>
          <w:rFonts w:ascii="Times New Roman" w:hAnsi="Times New Roman" w:cs="Times New Roman"/>
          <w:sz w:val="28"/>
          <w:szCs w:val="28"/>
        </w:rPr>
        <w:t>2011. gada februārī – a</w:t>
      </w:r>
      <w:r w:rsidR="00A9524A" w:rsidRPr="00F21387">
        <w:rPr>
          <w:rFonts w:ascii="Times New Roman" w:hAnsi="Times New Roman" w:cs="Times New Roman"/>
          <w:sz w:val="28"/>
          <w:szCs w:val="28"/>
        </w:rPr>
        <w:t>p</w:t>
      </w:r>
      <w:r w:rsidR="00F22ED9" w:rsidRPr="00F21387">
        <w:rPr>
          <w:rFonts w:ascii="Times New Roman" w:hAnsi="Times New Roman" w:cs="Times New Roman"/>
          <w:sz w:val="28"/>
          <w:szCs w:val="28"/>
        </w:rPr>
        <w:t>r</w:t>
      </w:r>
      <w:r w:rsidR="00A9524A" w:rsidRPr="00F21387">
        <w:rPr>
          <w:rFonts w:ascii="Times New Roman" w:hAnsi="Times New Roman" w:cs="Times New Roman"/>
          <w:sz w:val="28"/>
          <w:szCs w:val="28"/>
        </w:rPr>
        <w:t>īlī</w:t>
      </w:r>
      <w:r w:rsidR="00F22ED9" w:rsidRPr="00F21387">
        <w:rPr>
          <w:rFonts w:ascii="Times New Roman" w:hAnsi="Times New Roman" w:cs="Times New Roman"/>
          <w:sz w:val="28"/>
          <w:szCs w:val="28"/>
        </w:rPr>
        <w:t xml:space="preserve"> </w:t>
      </w:r>
      <w:r w:rsidRPr="00F21387">
        <w:rPr>
          <w:rFonts w:ascii="Times New Roman" w:hAnsi="Times New Roman" w:cs="Times New Roman"/>
          <w:sz w:val="28"/>
          <w:szCs w:val="28"/>
        </w:rPr>
        <w:t xml:space="preserve">tika </w:t>
      </w:r>
      <w:r w:rsidR="00F22ED9" w:rsidRPr="00F21387">
        <w:rPr>
          <w:rFonts w:ascii="Times New Roman" w:hAnsi="Times New Roman" w:cs="Times New Roman"/>
          <w:sz w:val="28"/>
          <w:szCs w:val="28"/>
        </w:rPr>
        <w:t>izvērtēt</w:t>
      </w:r>
      <w:r w:rsidR="00214E47" w:rsidRPr="00F21387">
        <w:rPr>
          <w:rFonts w:ascii="Times New Roman" w:hAnsi="Times New Roman" w:cs="Times New Roman"/>
          <w:sz w:val="28"/>
          <w:szCs w:val="28"/>
        </w:rPr>
        <w:t>a</w:t>
      </w:r>
      <w:r w:rsidR="00F22ED9" w:rsidRPr="00F21387">
        <w:rPr>
          <w:rFonts w:ascii="Times New Roman" w:hAnsi="Times New Roman" w:cs="Times New Roman"/>
          <w:sz w:val="28"/>
          <w:szCs w:val="28"/>
        </w:rPr>
        <w:t xml:space="preserve"> LAPK </w:t>
      </w:r>
      <w:r w:rsidR="00A9524A" w:rsidRPr="00F21387">
        <w:rPr>
          <w:rFonts w:ascii="Times New Roman" w:hAnsi="Times New Roman" w:cs="Times New Roman"/>
          <w:sz w:val="28"/>
          <w:szCs w:val="28"/>
        </w:rPr>
        <w:t xml:space="preserve">210. pantā </w:t>
      </w:r>
      <w:r w:rsidR="00F22ED9" w:rsidRPr="00F21387">
        <w:rPr>
          <w:rFonts w:ascii="Times New Roman" w:hAnsi="Times New Roman" w:cs="Times New Roman"/>
          <w:sz w:val="28"/>
          <w:szCs w:val="28"/>
        </w:rPr>
        <w:t>noteikt</w:t>
      </w:r>
      <w:r w:rsidR="00A9524A" w:rsidRPr="00F21387">
        <w:rPr>
          <w:rFonts w:ascii="Times New Roman" w:hAnsi="Times New Roman" w:cs="Times New Roman"/>
          <w:sz w:val="28"/>
          <w:szCs w:val="28"/>
        </w:rPr>
        <w:t>ā</w:t>
      </w:r>
      <w:r w:rsidR="00F22ED9" w:rsidRPr="00F21387">
        <w:rPr>
          <w:rFonts w:ascii="Times New Roman" w:hAnsi="Times New Roman" w:cs="Times New Roman"/>
          <w:sz w:val="28"/>
          <w:szCs w:val="28"/>
        </w:rPr>
        <w:t xml:space="preserve"> pašvaldību administratīvo komisiju (turpmāk – PAK) kompetenc</w:t>
      </w:r>
      <w:r w:rsidR="00A9524A" w:rsidRPr="00F21387">
        <w:rPr>
          <w:rFonts w:ascii="Times New Roman" w:hAnsi="Times New Roman" w:cs="Times New Roman"/>
          <w:sz w:val="28"/>
          <w:szCs w:val="28"/>
        </w:rPr>
        <w:t>e</w:t>
      </w:r>
      <w:r w:rsidR="007046E0" w:rsidRPr="00F21387">
        <w:rPr>
          <w:rFonts w:ascii="Times New Roman" w:hAnsi="Times New Roman" w:cs="Times New Roman"/>
          <w:sz w:val="28"/>
          <w:szCs w:val="28"/>
        </w:rPr>
        <w:t xml:space="preserve">, </w:t>
      </w:r>
      <w:r w:rsidR="00A9524A" w:rsidRPr="00F21387">
        <w:rPr>
          <w:rFonts w:ascii="Times New Roman" w:hAnsi="Times New Roman" w:cs="Times New Roman"/>
          <w:sz w:val="28"/>
          <w:szCs w:val="28"/>
        </w:rPr>
        <w:t>un LAPK 211.</w:t>
      </w:r>
      <w:r w:rsidR="00A9524A" w:rsidRPr="00F21387">
        <w:rPr>
          <w:rFonts w:ascii="Times New Roman" w:hAnsi="Times New Roman" w:cs="Times New Roman"/>
          <w:sz w:val="28"/>
          <w:szCs w:val="28"/>
          <w:vertAlign w:val="superscript"/>
        </w:rPr>
        <w:t>1</w:t>
      </w:r>
      <w:r w:rsidR="00A9524A" w:rsidRPr="00F21387">
        <w:rPr>
          <w:rFonts w:ascii="Times New Roman" w:hAnsi="Times New Roman" w:cs="Times New Roman"/>
          <w:sz w:val="28"/>
          <w:szCs w:val="28"/>
        </w:rPr>
        <w:t> pantā noteiktā r</w:t>
      </w:r>
      <w:r w:rsidR="00A9524A" w:rsidRPr="00F21387">
        <w:rPr>
          <w:rFonts w:ascii="Times New Roman" w:hAnsi="Times New Roman" w:cs="Times New Roman"/>
          <w:bCs/>
          <w:sz w:val="28"/>
          <w:szCs w:val="28"/>
        </w:rPr>
        <w:t>epublikas pilsētu domju un novadu domju priekšsēdētāju, viņu vietnieku un izpilddirektoru</w:t>
      </w:r>
      <w:r w:rsidR="00F22ED9" w:rsidRPr="00F21387">
        <w:rPr>
          <w:rFonts w:ascii="Times New Roman" w:hAnsi="Times New Roman" w:cs="Times New Roman"/>
          <w:sz w:val="28"/>
          <w:szCs w:val="28"/>
        </w:rPr>
        <w:t xml:space="preserve"> </w:t>
      </w:r>
      <w:r w:rsidR="00A9524A" w:rsidRPr="00F21387">
        <w:rPr>
          <w:rFonts w:ascii="Times New Roman" w:hAnsi="Times New Roman" w:cs="Times New Roman"/>
          <w:sz w:val="28"/>
          <w:szCs w:val="28"/>
        </w:rPr>
        <w:t xml:space="preserve">kompetence </w:t>
      </w:r>
      <w:r w:rsidR="00F22ED9" w:rsidRPr="00F21387">
        <w:rPr>
          <w:rFonts w:ascii="Times New Roman" w:hAnsi="Times New Roman" w:cs="Times New Roman"/>
          <w:sz w:val="28"/>
          <w:szCs w:val="28"/>
        </w:rPr>
        <w:t>lēmumu</w:t>
      </w:r>
      <w:r w:rsidR="00CA66C9" w:rsidRPr="00F21387">
        <w:rPr>
          <w:rFonts w:ascii="Times New Roman" w:hAnsi="Times New Roman" w:cs="Times New Roman"/>
          <w:sz w:val="28"/>
          <w:szCs w:val="28"/>
        </w:rPr>
        <w:t xml:space="preserve"> pieņemšanā un sodu noteikšanā. R</w:t>
      </w:r>
      <w:r w:rsidR="00A9524A" w:rsidRPr="00F21387">
        <w:rPr>
          <w:rFonts w:ascii="Times New Roman" w:hAnsi="Times New Roman" w:cs="Times New Roman"/>
          <w:bCs/>
          <w:sz w:val="28"/>
          <w:szCs w:val="28"/>
        </w:rPr>
        <w:t>epublikas pilsētu domju un novadu domju priekšsēdētāju, viņu vietnieku un izpilddirektoru</w:t>
      </w:r>
      <w:r w:rsidR="00A9524A" w:rsidRPr="00F21387">
        <w:rPr>
          <w:rFonts w:ascii="Times New Roman" w:hAnsi="Times New Roman" w:cs="Times New Roman"/>
          <w:sz w:val="28"/>
          <w:szCs w:val="28"/>
        </w:rPr>
        <w:t xml:space="preserve"> izskatāmo </w:t>
      </w:r>
      <w:r w:rsidR="003114B1">
        <w:rPr>
          <w:rFonts w:ascii="Times New Roman" w:hAnsi="Times New Roman" w:cs="Times New Roman"/>
          <w:sz w:val="28"/>
          <w:szCs w:val="28"/>
        </w:rPr>
        <w:t xml:space="preserve">LAPK </w:t>
      </w:r>
      <w:r w:rsidR="00A9524A" w:rsidRPr="00F21387">
        <w:rPr>
          <w:rFonts w:ascii="Times New Roman" w:hAnsi="Times New Roman" w:cs="Times New Roman"/>
          <w:sz w:val="28"/>
          <w:szCs w:val="28"/>
        </w:rPr>
        <w:t xml:space="preserve">pantu kompetence pārklājas ar PAK kompetenci, tādēļ </w:t>
      </w:r>
      <w:r w:rsidR="009C2049" w:rsidRPr="00F21387">
        <w:rPr>
          <w:rFonts w:ascii="Times New Roman" w:hAnsi="Times New Roman" w:cs="Times New Roman"/>
          <w:sz w:val="28"/>
          <w:szCs w:val="28"/>
        </w:rPr>
        <w:t xml:space="preserve">šīs </w:t>
      </w:r>
      <w:r w:rsidR="00CA66C9" w:rsidRPr="00F21387">
        <w:rPr>
          <w:rFonts w:ascii="Times New Roman" w:hAnsi="Times New Roman" w:cs="Times New Roman"/>
          <w:sz w:val="28"/>
          <w:szCs w:val="28"/>
        </w:rPr>
        <w:t xml:space="preserve">abu lēmuma pieņēmēju </w:t>
      </w:r>
      <w:r w:rsidR="009C2049" w:rsidRPr="00F21387">
        <w:rPr>
          <w:rFonts w:ascii="Times New Roman" w:hAnsi="Times New Roman" w:cs="Times New Roman"/>
          <w:sz w:val="28"/>
          <w:szCs w:val="28"/>
        </w:rPr>
        <w:t xml:space="preserve">kompetences </w:t>
      </w:r>
      <w:r w:rsidR="00A9524A" w:rsidRPr="00F21387">
        <w:rPr>
          <w:rFonts w:ascii="Times New Roman" w:hAnsi="Times New Roman" w:cs="Times New Roman"/>
          <w:sz w:val="28"/>
          <w:szCs w:val="28"/>
        </w:rPr>
        <w:t>tika vērtētas kopumā</w:t>
      </w:r>
      <w:r w:rsidR="009C2049" w:rsidRPr="00F21387">
        <w:rPr>
          <w:rFonts w:ascii="Times New Roman" w:hAnsi="Times New Roman" w:cs="Times New Roman"/>
          <w:sz w:val="28"/>
          <w:szCs w:val="28"/>
        </w:rPr>
        <w:t>, nenodalot tās</w:t>
      </w:r>
      <w:r w:rsidR="00A9524A" w:rsidRPr="00F21387">
        <w:rPr>
          <w:rFonts w:ascii="Times New Roman" w:hAnsi="Times New Roman" w:cs="Times New Roman"/>
          <w:sz w:val="28"/>
          <w:szCs w:val="28"/>
        </w:rPr>
        <w:t xml:space="preserve">. </w:t>
      </w:r>
      <w:r w:rsidR="00F22ED9" w:rsidRPr="00F21387">
        <w:rPr>
          <w:rFonts w:ascii="Times New Roman" w:hAnsi="Times New Roman" w:cs="Times New Roman"/>
          <w:sz w:val="28"/>
          <w:szCs w:val="28"/>
        </w:rPr>
        <w:t>Izvērtējot LAPK</w:t>
      </w:r>
      <w:r w:rsidR="009C2049" w:rsidRPr="00F21387">
        <w:rPr>
          <w:rFonts w:ascii="Times New Roman" w:hAnsi="Times New Roman" w:cs="Times New Roman"/>
          <w:sz w:val="28"/>
          <w:szCs w:val="28"/>
        </w:rPr>
        <w:t>,</w:t>
      </w:r>
      <w:r w:rsidR="00F22ED9" w:rsidRPr="00F21387">
        <w:rPr>
          <w:rFonts w:ascii="Times New Roman" w:hAnsi="Times New Roman" w:cs="Times New Roman"/>
          <w:sz w:val="28"/>
          <w:szCs w:val="28"/>
        </w:rPr>
        <w:t xml:space="preserve"> konstatēts, ka šobrīd PAK </w:t>
      </w:r>
      <w:r w:rsidR="009C2049" w:rsidRPr="00F21387">
        <w:rPr>
          <w:rFonts w:ascii="Times New Roman" w:hAnsi="Times New Roman" w:cs="Times New Roman"/>
          <w:sz w:val="28"/>
          <w:szCs w:val="28"/>
        </w:rPr>
        <w:t xml:space="preserve">kompetencē </w:t>
      </w:r>
      <w:r w:rsidR="00F22ED9" w:rsidRPr="00F21387">
        <w:rPr>
          <w:rFonts w:ascii="Times New Roman" w:hAnsi="Times New Roman" w:cs="Times New Roman"/>
          <w:sz w:val="28"/>
          <w:szCs w:val="28"/>
        </w:rPr>
        <w:t>izskatīšana</w:t>
      </w:r>
      <w:r w:rsidR="00A9524A" w:rsidRPr="00F21387">
        <w:rPr>
          <w:rFonts w:ascii="Times New Roman" w:hAnsi="Times New Roman" w:cs="Times New Roman"/>
          <w:sz w:val="28"/>
          <w:szCs w:val="28"/>
        </w:rPr>
        <w:t xml:space="preserve">i </w:t>
      </w:r>
      <w:r w:rsidR="009C2049" w:rsidRPr="00F21387">
        <w:rPr>
          <w:rFonts w:ascii="Times New Roman" w:hAnsi="Times New Roman" w:cs="Times New Roman"/>
          <w:sz w:val="28"/>
          <w:szCs w:val="28"/>
        </w:rPr>
        <w:t xml:space="preserve">kopā </w:t>
      </w:r>
      <w:r w:rsidR="00F22ED9" w:rsidRPr="00F21387">
        <w:rPr>
          <w:rFonts w:ascii="Times New Roman" w:hAnsi="Times New Roman" w:cs="Times New Roman"/>
          <w:sz w:val="28"/>
          <w:szCs w:val="28"/>
        </w:rPr>
        <w:t xml:space="preserve">ir </w:t>
      </w:r>
      <w:r w:rsidR="00F22ED9" w:rsidRPr="00F21387">
        <w:rPr>
          <w:rFonts w:ascii="Times New Roman" w:hAnsi="Times New Roman" w:cs="Times New Roman"/>
          <w:b/>
          <w:sz w:val="28"/>
          <w:szCs w:val="28"/>
        </w:rPr>
        <w:t>82 LAPK panti</w:t>
      </w:r>
      <w:r w:rsidR="00F22ED9" w:rsidRPr="00F21387">
        <w:rPr>
          <w:rFonts w:ascii="Times New Roman" w:hAnsi="Times New Roman" w:cs="Times New Roman"/>
          <w:sz w:val="28"/>
          <w:szCs w:val="28"/>
        </w:rPr>
        <w:t xml:space="preserve"> </w:t>
      </w:r>
      <w:r w:rsidR="00511E8F">
        <w:rPr>
          <w:rFonts w:ascii="Times New Roman" w:hAnsi="Times New Roman" w:cs="Times New Roman"/>
          <w:sz w:val="28"/>
          <w:szCs w:val="28"/>
        </w:rPr>
        <w:t xml:space="preserve">vai to daļas </w:t>
      </w:r>
      <w:r w:rsidR="00F22ED9" w:rsidRPr="00F21387">
        <w:rPr>
          <w:rFonts w:ascii="Times New Roman" w:hAnsi="Times New Roman" w:cs="Times New Roman"/>
          <w:sz w:val="28"/>
          <w:szCs w:val="28"/>
        </w:rPr>
        <w:t>ar dažādiem administratīvo pārkāpumu sastāviem, no tiem 32 LAPK panti ir tādi, kuriem valsts pārvaldes iestāžu kompetence n</w:t>
      </w:r>
      <w:r w:rsidR="003114B1">
        <w:rPr>
          <w:rFonts w:ascii="Times New Roman" w:hAnsi="Times New Roman" w:cs="Times New Roman"/>
          <w:sz w:val="28"/>
          <w:szCs w:val="28"/>
        </w:rPr>
        <w:t>av</w:t>
      </w:r>
      <w:r w:rsidR="00F22ED9" w:rsidRPr="00F21387">
        <w:rPr>
          <w:rFonts w:ascii="Times New Roman" w:hAnsi="Times New Roman" w:cs="Times New Roman"/>
          <w:sz w:val="28"/>
          <w:szCs w:val="28"/>
        </w:rPr>
        <w:t xml:space="preserve"> paredzēta, proti, </w:t>
      </w:r>
      <w:r w:rsidR="003114B1">
        <w:rPr>
          <w:rFonts w:ascii="Times New Roman" w:hAnsi="Times New Roman" w:cs="Times New Roman"/>
          <w:sz w:val="28"/>
          <w:szCs w:val="28"/>
        </w:rPr>
        <w:t xml:space="preserve">šādu </w:t>
      </w:r>
      <w:r w:rsidR="00F22ED9" w:rsidRPr="00F21387">
        <w:rPr>
          <w:rFonts w:ascii="Times New Roman" w:hAnsi="Times New Roman" w:cs="Times New Roman"/>
          <w:sz w:val="28"/>
          <w:szCs w:val="28"/>
        </w:rPr>
        <w:t xml:space="preserve">pārkāpumu izskatīšana </w:t>
      </w:r>
      <w:r w:rsidR="00511E8F">
        <w:rPr>
          <w:rFonts w:ascii="Times New Roman" w:hAnsi="Times New Roman" w:cs="Times New Roman"/>
          <w:sz w:val="28"/>
          <w:szCs w:val="28"/>
        </w:rPr>
        <w:t xml:space="preserve">šobrīd </w:t>
      </w:r>
      <w:r w:rsidR="00F22ED9" w:rsidRPr="00F21387">
        <w:rPr>
          <w:rFonts w:ascii="Times New Roman" w:hAnsi="Times New Roman" w:cs="Times New Roman"/>
          <w:sz w:val="28"/>
          <w:szCs w:val="28"/>
        </w:rPr>
        <w:t xml:space="preserve">paredzēta tikai PAK. </w:t>
      </w:r>
    </w:p>
    <w:p w:rsidR="00F22ED9" w:rsidRDefault="00F22ED9" w:rsidP="00A9524A">
      <w:pPr>
        <w:pStyle w:val="Bezatstarpm"/>
        <w:ind w:firstLine="709"/>
        <w:jc w:val="both"/>
        <w:rPr>
          <w:rFonts w:ascii="Times New Roman" w:hAnsi="Times New Roman" w:cs="Times New Roman"/>
          <w:sz w:val="28"/>
          <w:szCs w:val="28"/>
        </w:rPr>
      </w:pPr>
      <w:r w:rsidRPr="00F21387">
        <w:rPr>
          <w:rFonts w:ascii="Times New Roman" w:hAnsi="Times New Roman" w:cs="Times New Roman"/>
          <w:sz w:val="28"/>
          <w:szCs w:val="28"/>
        </w:rPr>
        <w:lastRenderedPageBreak/>
        <w:t xml:space="preserve">Lai izvērtēšanā iesaistītu lielāku ieinteresēto personu loku, </w:t>
      </w:r>
      <w:r w:rsidR="00A9524A" w:rsidRPr="00F21387">
        <w:rPr>
          <w:rFonts w:ascii="Times New Roman" w:hAnsi="Times New Roman" w:cs="Times New Roman"/>
          <w:sz w:val="28"/>
          <w:szCs w:val="28"/>
        </w:rPr>
        <w:t xml:space="preserve">atbilstoši nozarēm </w:t>
      </w:r>
      <w:r w:rsidR="00D14684">
        <w:rPr>
          <w:rFonts w:ascii="Times New Roman" w:hAnsi="Times New Roman" w:cs="Times New Roman"/>
          <w:sz w:val="28"/>
          <w:szCs w:val="28"/>
        </w:rPr>
        <w:t>Tieslietu ministrijā</w:t>
      </w:r>
      <w:r w:rsidR="00CA66C9" w:rsidRPr="00F21387">
        <w:rPr>
          <w:rFonts w:ascii="Times New Roman" w:hAnsi="Times New Roman" w:cs="Times New Roman"/>
          <w:sz w:val="28"/>
          <w:szCs w:val="28"/>
        </w:rPr>
        <w:t xml:space="preserve"> </w:t>
      </w:r>
      <w:r w:rsidRPr="00F21387">
        <w:rPr>
          <w:rFonts w:ascii="Times New Roman" w:hAnsi="Times New Roman" w:cs="Times New Roman"/>
          <w:sz w:val="28"/>
          <w:szCs w:val="28"/>
        </w:rPr>
        <w:t>tika organizētas 6 tematiskās sanāksmes ar pašvaldīb</w:t>
      </w:r>
      <w:r w:rsidR="00A9524A" w:rsidRPr="00F21387">
        <w:rPr>
          <w:rFonts w:ascii="Times New Roman" w:hAnsi="Times New Roman" w:cs="Times New Roman"/>
          <w:sz w:val="28"/>
          <w:szCs w:val="28"/>
        </w:rPr>
        <w:t>u</w:t>
      </w:r>
      <w:r w:rsidRPr="00F21387">
        <w:rPr>
          <w:rFonts w:ascii="Times New Roman" w:hAnsi="Times New Roman" w:cs="Times New Roman"/>
          <w:sz w:val="28"/>
          <w:szCs w:val="28"/>
        </w:rPr>
        <w:t xml:space="preserve"> </w:t>
      </w:r>
      <w:r w:rsidR="009C2049" w:rsidRPr="00F21387">
        <w:rPr>
          <w:rFonts w:ascii="Times New Roman" w:hAnsi="Times New Roman" w:cs="Times New Roman"/>
          <w:sz w:val="28"/>
          <w:szCs w:val="28"/>
        </w:rPr>
        <w:t xml:space="preserve">(Latvijas Pašvaldību savienība, Latvijas Lielo pilsētu asociācija) </w:t>
      </w:r>
      <w:r w:rsidRPr="00F21387">
        <w:rPr>
          <w:rFonts w:ascii="Times New Roman" w:hAnsi="Times New Roman" w:cs="Times New Roman"/>
          <w:sz w:val="28"/>
          <w:szCs w:val="28"/>
        </w:rPr>
        <w:t xml:space="preserve">un ieinteresēto valsts institūciju pārstāvjiem, kurās tika diskutēts par PAK komisiju kompetences pārņemšanu valsts iestāžu kompetencē. </w:t>
      </w:r>
      <w:r w:rsidR="00A9524A" w:rsidRPr="00F21387">
        <w:rPr>
          <w:rFonts w:ascii="Times New Roman" w:hAnsi="Times New Roman" w:cs="Times New Roman"/>
          <w:sz w:val="28"/>
          <w:szCs w:val="28"/>
        </w:rPr>
        <w:t xml:space="preserve">Vienlaicīgi sanāksmēs tika diskutēts par to, lai LAPK izslēgtu dažādu institūciju kompetenču dublēšanos, tādejādi vienkāršojot </w:t>
      </w:r>
      <w:r w:rsidR="003114B1">
        <w:rPr>
          <w:rFonts w:ascii="Times New Roman" w:hAnsi="Times New Roman" w:cs="Times New Roman"/>
          <w:sz w:val="28"/>
          <w:szCs w:val="28"/>
        </w:rPr>
        <w:t xml:space="preserve">administratīvo pārkāpumu lietvedības </w:t>
      </w:r>
      <w:r w:rsidR="00A9524A" w:rsidRPr="00F21387">
        <w:rPr>
          <w:rFonts w:ascii="Times New Roman" w:hAnsi="Times New Roman" w:cs="Times New Roman"/>
          <w:sz w:val="28"/>
          <w:szCs w:val="28"/>
        </w:rPr>
        <w:t xml:space="preserve">procesu, lai izslēgtu dažādu amatpersonu sastādīto administratīvo pārkāpumu protokolu pārsūtīšanu no vienas institūcijas uz citu, gadījumus, kad </w:t>
      </w:r>
      <w:r w:rsidR="00511E8F">
        <w:rPr>
          <w:rFonts w:ascii="Times New Roman" w:hAnsi="Times New Roman" w:cs="Times New Roman"/>
          <w:sz w:val="28"/>
          <w:szCs w:val="28"/>
        </w:rPr>
        <w:t xml:space="preserve">dažādām valsts un pašvaldību institūcijām lēmumu pieņemšanā ir vienāda kompetence, </w:t>
      </w:r>
      <w:r w:rsidR="00511E8F" w:rsidRPr="00F21387">
        <w:rPr>
          <w:rFonts w:ascii="Times New Roman" w:hAnsi="Times New Roman" w:cs="Times New Roman"/>
          <w:sz w:val="28"/>
          <w:szCs w:val="28"/>
        </w:rPr>
        <w:t>piemēram,</w:t>
      </w:r>
      <w:r w:rsidR="00511E8F">
        <w:rPr>
          <w:rFonts w:ascii="Times New Roman" w:hAnsi="Times New Roman" w:cs="Times New Roman"/>
          <w:sz w:val="28"/>
          <w:szCs w:val="28"/>
        </w:rPr>
        <w:t xml:space="preserve"> </w:t>
      </w:r>
      <w:r w:rsidR="00A9524A" w:rsidRPr="00F21387">
        <w:rPr>
          <w:rFonts w:ascii="Times New Roman" w:hAnsi="Times New Roman" w:cs="Times New Roman"/>
          <w:sz w:val="28"/>
          <w:szCs w:val="28"/>
        </w:rPr>
        <w:t xml:space="preserve">administratīvā pārkāpuma protokolu sastāda </w:t>
      </w:r>
      <w:r w:rsidR="00511E8F">
        <w:rPr>
          <w:rFonts w:ascii="Times New Roman" w:hAnsi="Times New Roman" w:cs="Times New Roman"/>
          <w:sz w:val="28"/>
          <w:szCs w:val="28"/>
        </w:rPr>
        <w:t xml:space="preserve">valsts vai pašvaldības </w:t>
      </w:r>
      <w:r w:rsidR="00A9524A" w:rsidRPr="00F21387">
        <w:rPr>
          <w:rFonts w:ascii="Times New Roman" w:hAnsi="Times New Roman" w:cs="Times New Roman"/>
          <w:sz w:val="28"/>
          <w:szCs w:val="28"/>
        </w:rPr>
        <w:t xml:space="preserve">policijas darbinieks, bet šis protokols izskatīšanai un lēmuma pieņemšanai atbilstoši LAPK noteiktajai kompetencei ir jāpārsūta PAK. </w:t>
      </w:r>
      <w:r w:rsidR="00511E8F">
        <w:rPr>
          <w:rFonts w:ascii="Times New Roman" w:hAnsi="Times New Roman" w:cs="Times New Roman"/>
          <w:sz w:val="28"/>
          <w:szCs w:val="28"/>
        </w:rPr>
        <w:t>Tāpat arī, Tieslietu ministrija uzskata, ka ne</w:t>
      </w:r>
      <w:r w:rsidR="00F13AA7">
        <w:rPr>
          <w:rFonts w:ascii="Times New Roman" w:hAnsi="Times New Roman" w:cs="Times New Roman"/>
          <w:sz w:val="28"/>
          <w:szCs w:val="28"/>
        </w:rPr>
        <w:t xml:space="preserve">pieciešams grozīt </w:t>
      </w:r>
      <w:r w:rsidR="00511E8F">
        <w:rPr>
          <w:rFonts w:ascii="Times New Roman" w:hAnsi="Times New Roman" w:cs="Times New Roman"/>
          <w:sz w:val="28"/>
          <w:szCs w:val="28"/>
        </w:rPr>
        <w:t>LAPK 231.</w:t>
      </w:r>
      <w:r w:rsidR="00511E8F" w:rsidRPr="00511E8F">
        <w:rPr>
          <w:rFonts w:ascii="Times New Roman" w:hAnsi="Times New Roman" w:cs="Times New Roman"/>
          <w:sz w:val="28"/>
          <w:szCs w:val="28"/>
          <w:vertAlign w:val="superscript"/>
        </w:rPr>
        <w:t>2</w:t>
      </w:r>
      <w:r w:rsidR="00511E8F">
        <w:rPr>
          <w:rFonts w:ascii="Times New Roman" w:hAnsi="Times New Roman" w:cs="Times New Roman"/>
          <w:sz w:val="28"/>
          <w:szCs w:val="28"/>
          <w:vertAlign w:val="superscript"/>
        </w:rPr>
        <w:t> </w:t>
      </w:r>
      <w:r w:rsidR="00511E8F">
        <w:rPr>
          <w:rFonts w:ascii="Times New Roman" w:hAnsi="Times New Roman" w:cs="Times New Roman"/>
          <w:sz w:val="28"/>
          <w:szCs w:val="28"/>
        </w:rPr>
        <w:t>pant</w:t>
      </w:r>
      <w:r w:rsidR="00F13AA7">
        <w:rPr>
          <w:rFonts w:ascii="Times New Roman" w:hAnsi="Times New Roman" w:cs="Times New Roman"/>
          <w:sz w:val="28"/>
          <w:szCs w:val="28"/>
        </w:rPr>
        <w:t>ā</w:t>
      </w:r>
      <w:r w:rsidR="00511E8F">
        <w:rPr>
          <w:rFonts w:ascii="Times New Roman" w:hAnsi="Times New Roman" w:cs="Times New Roman"/>
          <w:sz w:val="28"/>
          <w:szCs w:val="28"/>
        </w:rPr>
        <w:t xml:space="preserve"> </w:t>
      </w:r>
      <w:r w:rsidR="00F13AA7">
        <w:rPr>
          <w:rFonts w:ascii="Times New Roman" w:hAnsi="Times New Roman" w:cs="Times New Roman"/>
          <w:sz w:val="28"/>
          <w:szCs w:val="28"/>
        </w:rPr>
        <w:t>pašvaldības būvvaldēm šobrīd noteikto kompetenci</w:t>
      </w:r>
      <w:r w:rsidR="00F13AA7" w:rsidRPr="00F13AA7">
        <w:rPr>
          <w:rFonts w:ascii="Times New Roman" w:hAnsi="Times New Roman" w:cs="Times New Roman"/>
          <w:sz w:val="28"/>
          <w:szCs w:val="28"/>
        </w:rPr>
        <w:t xml:space="preserve"> </w:t>
      </w:r>
      <w:r w:rsidR="00F13AA7">
        <w:rPr>
          <w:rFonts w:ascii="Times New Roman" w:hAnsi="Times New Roman" w:cs="Times New Roman"/>
          <w:sz w:val="28"/>
          <w:szCs w:val="28"/>
        </w:rPr>
        <w:t xml:space="preserve">par LAPK 152. panta piemērošanu, proti, esošo kārtību, kad sodus kā amatpersonas var uzlikt būvinspektori, kuriem vienlaicīgi ir </w:t>
      </w:r>
      <w:r w:rsidR="00511E8F">
        <w:rPr>
          <w:rFonts w:ascii="Times New Roman" w:hAnsi="Times New Roman" w:cs="Times New Roman"/>
          <w:sz w:val="28"/>
          <w:szCs w:val="28"/>
        </w:rPr>
        <w:t>noteikt</w:t>
      </w:r>
      <w:r w:rsidR="00F13AA7">
        <w:rPr>
          <w:rFonts w:ascii="Times New Roman" w:hAnsi="Times New Roman" w:cs="Times New Roman"/>
          <w:sz w:val="28"/>
          <w:szCs w:val="28"/>
        </w:rPr>
        <w:t>s</w:t>
      </w:r>
      <w:r w:rsidR="00511E8F">
        <w:rPr>
          <w:rFonts w:ascii="Times New Roman" w:hAnsi="Times New Roman" w:cs="Times New Roman"/>
          <w:sz w:val="28"/>
          <w:szCs w:val="28"/>
        </w:rPr>
        <w:t xml:space="preserve"> tiesību ierobežojum</w:t>
      </w:r>
      <w:r w:rsidR="00F13AA7">
        <w:rPr>
          <w:rFonts w:ascii="Times New Roman" w:hAnsi="Times New Roman" w:cs="Times New Roman"/>
          <w:sz w:val="28"/>
          <w:szCs w:val="28"/>
        </w:rPr>
        <w:t>s</w:t>
      </w:r>
      <w:r w:rsidR="00511E8F">
        <w:rPr>
          <w:rFonts w:ascii="Times New Roman" w:hAnsi="Times New Roman" w:cs="Times New Roman"/>
          <w:sz w:val="28"/>
          <w:szCs w:val="28"/>
        </w:rPr>
        <w:t xml:space="preserve"> par maksimālā naudas soda apmēru – 200 lati, </w:t>
      </w:r>
      <w:r w:rsidR="00F13AA7">
        <w:rPr>
          <w:rFonts w:ascii="Times New Roman" w:hAnsi="Times New Roman" w:cs="Times New Roman"/>
          <w:sz w:val="28"/>
          <w:szCs w:val="28"/>
        </w:rPr>
        <w:t xml:space="preserve">lai gan </w:t>
      </w:r>
      <w:r w:rsidR="00511E8F">
        <w:rPr>
          <w:rFonts w:ascii="Times New Roman" w:hAnsi="Times New Roman" w:cs="Times New Roman"/>
          <w:sz w:val="28"/>
          <w:szCs w:val="28"/>
        </w:rPr>
        <w:t xml:space="preserve">LAPK 152. pantā sodi privātpersonām ir paredzēti līdz 1000 latiem, bet juridiskām personām līdz 5000 latiem. </w:t>
      </w:r>
      <w:r w:rsidR="00C148F1">
        <w:rPr>
          <w:rFonts w:ascii="Times New Roman" w:hAnsi="Times New Roman" w:cs="Times New Roman"/>
          <w:sz w:val="28"/>
          <w:szCs w:val="28"/>
        </w:rPr>
        <w:t>Šāda kārtība faktiski paredz, ka pašvaldības būvvalde</w:t>
      </w:r>
      <w:r w:rsidR="00F13AA7">
        <w:rPr>
          <w:rFonts w:ascii="Times New Roman" w:hAnsi="Times New Roman" w:cs="Times New Roman"/>
          <w:sz w:val="28"/>
          <w:szCs w:val="28"/>
        </w:rPr>
        <w:t>s</w:t>
      </w:r>
      <w:r w:rsidR="00C148F1">
        <w:rPr>
          <w:rFonts w:ascii="Times New Roman" w:hAnsi="Times New Roman" w:cs="Times New Roman"/>
          <w:sz w:val="28"/>
          <w:szCs w:val="28"/>
        </w:rPr>
        <w:t xml:space="preserve"> </w:t>
      </w:r>
      <w:r w:rsidR="00F13AA7">
        <w:rPr>
          <w:rFonts w:ascii="Times New Roman" w:hAnsi="Times New Roman" w:cs="Times New Roman"/>
          <w:sz w:val="28"/>
          <w:szCs w:val="28"/>
        </w:rPr>
        <w:t xml:space="preserve">būvinspektors </w:t>
      </w:r>
      <w:r w:rsidR="00C148F1">
        <w:rPr>
          <w:rFonts w:ascii="Times New Roman" w:hAnsi="Times New Roman" w:cs="Times New Roman"/>
          <w:sz w:val="28"/>
          <w:szCs w:val="28"/>
        </w:rPr>
        <w:t xml:space="preserve">administratīvā pārkāpuma izskatīšanas procesā lemj par to, vai lēmumu par sodu noteiks </w:t>
      </w:r>
      <w:r w:rsidR="00F13AA7">
        <w:rPr>
          <w:rFonts w:ascii="Times New Roman" w:hAnsi="Times New Roman" w:cs="Times New Roman"/>
          <w:sz w:val="28"/>
          <w:szCs w:val="28"/>
        </w:rPr>
        <w:t xml:space="preserve">būvinspektors </w:t>
      </w:r>
      <w:r w:rsidR="00C148F1">
        <w:rPr>
          <w:rFonts w:ascii="Times New Roman" w:hAnsi="Times New Roman" w:cs="Times New Roman"/>
          <w:sz w:val="28"/>
          <w:szCs w:val="28"/>
        </w:rPr>
        <w:t>pa</w:t>
      </w:r>
      <w:r w:rsidR="00F13AA7">
        <w:rPr>
          <w:rFonts w:ascii="Times New Roman" w:hAnsi="Times New Roman" w:cs="Times New Roman"/>
          <w:sz w:val="28"/>
          <w:szCs w:val="28"/>
        </w:rPr>
        <w:t>ts</w:t>
      </w:r>
      <w:r w:rsidR="00C148F1">
        <w:rPr>
          <w:rFonts w:ascii="Times New Roman" w:hAnsi="Times New Roman" w:cs="Times New Roman"/>
          <w:sz w:val="28"/>
          <w:szCs w:val="28"/>
        </w:rPr>
        <w:t xml:space="preserve">, vai arī administratīvā pārkāpuma lieta lēmuma pieņemšanai </w:t>
      </w:r>
      <w:r w:rsidR="00F13AA7">
        <w:rPr>
          <w:rFonts w:ascii="Times New Roman" w:hAnsi="Times New Roman" w:cs="Times New Roman"/>
          <w:sz w:val="28"/>
          <w:szCs w:val="28"/>
        </w:rPr>
        <w:t xml:space="preserve">tiks </w:t>
      </w:r>
      <w:r w:rsidR="00C148F1">
        <w:rPr>
          <w:rFonts w:ascii="Times New Roman" w:hAnsi="Times New Roman" w:cs="Times New Roman"/>
          <w:sz w:val="28"/>
          <w:szCs w:val="28"/>
        </w:rPr>
        <w:t>nosūt</w:t>
      </w:r>
      <w:r w:rsidR="00F13AA7">
        <w:rPr>
          <w:rFonts w:ascii="Times New Roman" w:hAnsi="Times New Roman" w:cs="Times New Roman"/>
          <w:sz w:val="28"/>
          <w:szCs w:val="28"/>
        </w:rPr>
        <w:t>īt</w:t>
      </w:r>
      <w:r w:rsidR="00C148F1">
        <w:rPr>
          <w:rFonts w:ascii="Times New Roman" w:hAnsi="Times New Roman" w:cs="Times New Roman"/>
          <w:sz w:val="28"/>
          <w:szCs w:val="28"/>
        </w:rPr>
        <w:t xml:space="preserve">a PAK. </w:t>
      </w:r>
      <w:r w:rsidR="00F13AA7">
        <w:rPr>
          <w:rFonts w:ascii="Times New Roman" w:hAnsi="Times New Roman" w:cs="Times New Roman"/>
          <w:sz w:val="28"/>
          <w:szCs w:val="28"/>
        </w:rPr>
        <w:t>Ievērojot minēto, LAPK 231.</w:t>
      </w:r>
      <w:r w:rsidR="00F13AA7" w:rsidRPr="00511E8F">
        <w:rPr>
          <w:rFonts w:ascii="Times New Roman" w:hAnsi="Times New Roman" w:cs="Times New Roman"/>
          <w:sz w:val="28"/>
          <w:szCs w:val="28"/>
          <w:vertAlign w:val="superscript"/>
        </w:rPr>
        <w:t>2</w:t>
      </w:r>
      <w:r w:rsidR="00F13AA7">
        <w:rPr>
          <w:rFonts w:ascii="Times New Roman" w:hAnsi="Times New Roman" w:cs="Times New Roman"/>
          <w:sz w:val="28"/>
          <w:szCs w:val="28"/>
          <w:vertAlign w:val="superscript"/>
        </w:rPr>
        <w:t> </w:t>
      </w:r>
      <w:r w:rsidR="00F13AA7">
        <w:rPr>
          <w:rFonts w:ascii="Times New Roman" w:hAnsi="Times New Roman" w:cs="Times New Roman"/>
          <w:sz w:val="28"/>
          <w:szCs w:val="28"/>
        </w:rPr>
        <w:t>pantā, līdzīgi kā citos pantos par iestāžu kompetenci, arī pašvaldības būvvaldēm būtu jāparedz iestādes pieņemts lēmums</w:t>
      </w:r>
      <w:r w:rsidR="00F13AA7" w:rsidRPr="00F13AA7">
        <w:rPr>
          <w:rFonts w:ascii="Times New Roman" w:hAnsi="Times New Roman" w:cs="Times New Roman"/>
          <w:sz w:val="28"/>
          <w:szCs w:val="28"/>
        </w:rPr>
        <w:t xml:space="preserve"> </w:t>
      </w:r>
      <w:r w:rsidR="00F13AA7">
        <w:rPr>
          <w:rFonts w:ascii="Times New Roman" w:hAnsi="Times New Roman" w:cs="Times New Roman"/>
          <w:sz w:val="28"/>
          <w:szCs w:val="28"/>
        </w:rPr>
        <w:t xml:space="preserve">ar neierobežotu, LAPK 152. panta sankcijām atbilstošu kompetenci. </w:t>
      </w:r>
      <w:r w:rsidR="00F16459">
        <w:rPr>
          <w:rFonts w:ascii="Times New Roman" w:hAnsi="Times New Roman" w:cs="Times New Roman"/>
          <w:sz w:val="28"/>
          <w:szCs w:val="28"/>
        </w:rPr>
        <w:t xml:space="preserve">Tas arī paaugstinātu visu šādā lietvedības nodošanā iesaistīto iestāžu atbildību par administratīvo pārkāpumu lietvedību kopumā. </w:t>
      </w:r>
      <w:r w:rsidR="00511E8F">
        <w:rPr>
          <w:rFonts w:ascii="Times New Roman" w:hAnsi="Times New Roman" w:cs="Times New Roman"/>
          <w:sz w:val="28"/>
          <w:szCs w:val="28"/>
        </w:rPr>
        <w:t>Dalītā administratīvā pārkāpuma konstatēšanas un lēmuma pieņemšanas kompetence dažādās institūcijās turpmāk būtu jāsaglabā tikai īpašos, LAPK atrunātos gadījumos, kad administratīvais sods ir saistīts ar būtiskiem personas tiesību ierobežojumiem, kā tas šobrīd ir paredzēts LAPK 29.</w:t>
      </w:r>
      <w:r w:rsidR="00511E8F" w:rsidRPr="00511E8F">
        <w:rPr>
          <w:rFonts w:ascii="Times New Roman" w:hAnsi="Times New Roman" w:cs="Times New Roman"/>
          <w:sz w:val="28"/>
          <w:szCs w:val="28"/>
          <w:vertAlign w:val="superscript"/>
        </w:rPr>
        <w:t>1</w:t>
      </w:r>
      <w:r w:rsidR="00511E8F">
        <w:rPr>
          <w:rFonts w:ascii="Times New Roman" w:hAnsi="Times New Roman" w:cs="Times New Roman"/>
          <w:sz w:val="28"/>
          <w:szCs w:val="28"/>
        </w:rPr>
        <w:t xml:space="preserve"> un 31. pantā par rajona (pilsētas) tiesas tiesneša kompetenci. </w:t>
      </w:r>
    </w:p>
    <w:p w:rsidR="00511E8F" w:rsidRPr="00F21387" w:rsidRDefault="00511E8F" w:rsidP="00A9524A">
      <w:pPr>
        <w:pStyle w:val="Bezatstarpm"/>
        <w:ind w:firstLine="709"/>
        <w:jc w:val="both"/>
        <w:rPr>
          <w:rFonts w:ascii="Times New Roman" w:hAnsi="Times New Roman" w:cs="Times New Roman"/>
          <w:sz w:val="28"/>
          <w:szCs w:val="28"/>
        </w:rPr>
      </w:pPr>
    </w:p>
    <w:p w:rsidR="009C2049" w:rsidRDefault="00F22ED9" w:rsidP="00911D78">
      <w:pPr>
        <w:pStyle w:val="Pamattekstsaratkpi"/>
        <w:ind w:firstLine="709"/>
        <w:jc w:val="both"/>
        <w:rPr>
          <w:sz w:val="28"/>
          <w:szCs w:val="28"/>
        </w:rPr>
      </w:pPr>
      <w:r w:rsidRPr="00F21387">
        <w:rPr>
          <w:sz w:val="28"/>
          <w:szCs w:val="28"/>
        </w:rPr>
        <w:t>Sanāksmju laikā, uzklausot dažādu institūciju viedokļus, tika konstatēt</w:t>
      </w:r>
      <w:r w:rsidR="00A9524A" w:rsidRPr="00F21387">
        <w:rPr>
          <w:sz w:val="28"/>
          <w:szCs w:val="28"/>
        </w:rPr>
        <w:t xml:space="preserve">s, ka šobrīd PAK kompetencē esošos LAPK pantus var iedalīt </w:t>
      </w:r>
      <w:r w:rsidR="00A9524A" w:rsidRPr="00F21387">
        <w:rPr>
          <w:b/>
          <w:sz w:val="28"/>
          <w:szCs w:val="28"/>
          <w:u w:val="single"/>
        </w:rPr>
        <w:t>trīs grupās</w:t>
      </w:r>
      <w:r w:rsidRPr="00F21387">
        <w:rPr>
          <w:sz w:val="28"/>
          <w:szCs w:val="28"/>
        </w:rPr>
        <w:t xml:space="preserve"> –</w:t>
      </w:r>
    </w:p>
    <w:p w:rsidR="00911D78" w:rsidRPr="00F21387" w:rsidRDefault="00911D78" w:rsidP="00911D78">
      <w:pPr>
        <w:pStyle w:val="Pamattekstsaratkpi"/>
        <w:ind w:firstLine="709"/>
        <w:jc w:val="both"/>
        <w:rPr>
          <w:sz w:val="28"/>
          <w:szCs w:val="28"/>
        </w:rPr>
      </w:pPr>
    </w:p>
    <w:p w:rsidR="009C2049" w:rsidRPr="00F21387" w:rsidRDefault="009C2049" w:rsidP="009C2049">
      <w:pPr>
        <w:pStyle w:val="Pamattekstsaratkpi"/>
        <w:ind w:firstLine="709"/>
        <w:jc w:val="both"/>
        <w:rPr>
          <w:sz w:val="28"/>
          <w:szCs w:val="28"/>
        </w:rPr>
      </w:pPr>
      <w:r w:rsidRPr="00F21387">
        <w:rPr>
          <w:b/>
          <w:sz w:val="28"/>
          <w:szCs w:val="28"/>
          <w:u w:val="single"/>
        </w:rPr>
        <w:t>Pirmajā grupā</w:t>
      </w:r>
      <w:r w:rsidRPr="00F21387">
        <w:rPr>
          <w:sz w:val="28"/>
          <w:szCs w:val="28"/>
        </w:rPr>
        <w:t xml:space="preserve"> ir panti, kuru izskatīšana šobrīd ir PAK kompetencē, bet turpmāk tos izskatīs valsts pārvaldes iestādes vai arī citas LAPK paredzētās speciālas pašvaldību institūcijas. Šos pantus un kompetences pārņemšanas procedūru var iedalīt </w:t>
      </w:r>
      <w:r w:rsidR="00214E47" w:rsidRPr="00F21387">
        <w:rPr>
          <w:sz w:val="28"/>
          <w:szCs w:val="28"/>
        </w:rPr>
        <w:t>trīs</w:t>
      </w:r>
      <w:r w:rsidRPr="00F21387">
        <w:rPr>
          <w:sz w:val="28"/>
          <w:szCs w:val="28"/>
        </w:rPr>
        <w:t xml:space="preserve"> </w:t>
      </w:r>
      <w:r w:rsidR="00214E47" w:rsidRPr="00F21387">
        <w:rPr>
          <w:sz w:val="28"/>
          <w:szCs w:val="28"/>
        </w:rPr>
        <w:t>apakš</w:t>
      </w:r>
      <w:r w:rsidRPr="00F21387">
        <w:rPr>
          <w:sz w:val="28"/>
          <w:szCs w:val="28"/>
        </w:rPr>
        <w:t>grupās –</w:t>
      </w:r>
    </w:p>
    <w:p w:rsidR="009C2049" w:rsidRPr="00F21387" w:rsidRDefault="00CA66C9" w:rsidP="00661C83">
      <w:pPr>
        <w:pStyle w:val="Pamattekstsaratkpi"/>
        <w:numPr>
          <w:ilvl w:val="0"/>
          <w:numId w:val="4"/>
        </w:numPr>
        <w:jc w:val="both"/>
        <w:rPr>
          <w:sz w:val="28"/>
          <w:szCs w:val="28"/>
        </w:rPr>
      </w:pPr>
      <w:r w:rsidRPr="00F21387">
        <w:rPr>
          <w:sz w:val="28"/>
          <w:szCs w:val="28"/>
        </w:rPr>
        <w:t>P</w:t>
      </w:r>
      <w:r w:rsidR="009C2049" w:rsidRPr="00F21387">
        <w:rPr>
          <w:sz w:val="28"/>
          <w:szCs w:val="28"/>
        </w:rPr>
        <w:t xml:space="preserve">anti, kurus šobrīd piemēro valsts pārvaldes iestādes, PAK un citas pašvaldību institūcijas. Kompetences maiņa notiks ar </w:t>
      </w:r>
      <w:r w:rsidRPr="00F21387">
        <w:rPr>
          <w:sz w:val="28"/>
          <w:szCs w:val="28"/>
        </w:rPr>
        <w:t xml:space="preserve">formālu </w:t>
      </w:r>
      <w:r w:rsidR="009C2049" w:rsidRPr="00F21387">
        <w:rPr>
          <w:sz w:val="28"/>
          <w:szCs w:val="28"/>
        </w:rPr>
        <w:t>grozījumu veikšanu LAPK 210. panta pirmajā daļā, izslēdzot PAK kompetenci.</w:t>
      </w:r>
      <w:r w:rsidRPr="00F21387">
        <w:rPr>
          <w:sz w:val="28"/>
          <w:szCs w:val="28"/>
        </w:rPr>
        <w:t xml:space="preserve"> Minētais grozījums neradīs būtisku ietekmi ne valsts, ne pašvaldību </w:t>
      </w:r>
      <w:r w:rsidRPr="00F21387">
        <w:rPr>
          <w:sz w:val="28"/>
          <w:szCs w:val="28"/>
        </w:rPr>
        <w:lastRenderedPageBreak/>
        <w:t xml:space="preserve">institūcijām, jo </w:t>
      </w:r>
      <w:r w:rsidR="00214E47" w:rsidRPr="00F21387">
        <w:rPr>
          <w:sz w:val="28"/>
          <w:szCs w:val="28"/>
        </w:rPr>
        <w:t xml:space="preserve">jau šobrīd </w:t>
      </w:r>
      <w:r w:rsidRPr="00F21387">
        <w:rPr>
          <w:sz w:val="28"/>
          <w:szCs w:val="28"/>
        </w:rPr>
        <w:t xml:space="preserve">lielākajā daļā šīs apakšgrupas administratīvo pārkāpumu gan protokolu sastāda, gan lēmumu pieņem vienā institūcijā. </w:t>
      </w:r>
      <w:r w:rsidR="00214E47" w:rsidRPr="00F21387">
        <w:rPr>
          <w:sz w:val="28"/>
          <w:szCs w:val="28"/>
        </w:rPr>
        <w:t xml:space="preserve">Kopā šajā apakšgrupā šobrīd iekļauti ir </w:t>
      </w:r>
      <w:r w:rsidR="00214E47" w:rsidRPr="00F21387">
        <w:rPr>
          <w:b/>
          <w:sz w:val="28"/>
          <w:szCs w:val="28"/>
        </w:rPr>
        <w:t>2</w:t>
      </w:r>
      <w:r w:rsidR="00C148F1">
        <w:rPr>
          <w:b/>
          <w:sz w:val="28"/>
          <w:szCs w:val="28"/>
        </w:rPr>
        <w:t>6</w:t>
      </w:r>
      <w:r w:rsidR="00214E47" w:rsidRPr="00F21387">
        <w:rPr>
          <w:b/>
          <w:sz w:val="28"/>
          <w:szCs w:val="28"/>
        </w:rPr>
        <w:t xml:space="preserve"> panti</w:t>
      </w:r>
      <w:r w:rsidR="00511E8F">
        <w:rPr>
          <w:b/>
          <w:sz w:val="28"/>
          <w:szCs w:val="28"/>
        </w:rPr>
        <w:t xml:space="preserve"> </w:t>
      </w:r>
      <w:r w:rsidR="00511E8F" w:rsidRPr="00511E8F">
        <w:rPr>
          <w:sz w:val="28"/>
          <w:szCs w:val="28"/>
        </w:rPr>
        <w:t>vai to atsevišķas daļas</w:t>
      </w:r>
      <w:r w:rsidR="00511E8F">
        <w:rPr>
          <w:sz w:val="28"/>
          <w:szCs w:val="28"/>
        </w:rPr>
        <w:t>. Šīs grupas panti netiek precīzi uzskaitīti, jo tie var mainīties likumprojekta izstrādes un saskaņošanas procesā. Turklāt šobrīd jau ir v</w:t>
      </w:r>
      <w:r w:rsidR="00C148F1">
        <w:rPr>
          <w:sz w:val="28"/>
          <w:szCs w:val="28"/>
        </w:rPr>
        <w:t xml:space="preserve">airāki </w:t>
      </w:r>
      <w:r w:rsidR="00511E8F">
        <w:rPr>
          <w:sz w:val="28"/>
          <w:szCs w:val="28"/>
        </w:rPr>
        <w:t>likumprojekt</w:t>
      </w:r>
      <w:r w:rsidR="00C148F1">
        <w:rPr>
          <w:sz w:val="28"/>
          <w:szCs w:val="28"/>
        </w:rPr>
        <w:t>i</w:t>
      </w:r>
      <w:r w:rsidR="00511E8F">
        <w:rPr>
          <w:sz w:val="28"/>
          <w:szCs w:val="28"/>
        </w:rPr>
        <w:t xml:space="preserve"> ar līdzīga rakstura atsevišķu pantu grozījumiem LAPK (normu izslēgšana, institūciju kompetences maiņa), kuri ir iesniegti Saeimā vai ir starpministriju saskaņošanā, tādēļ </w:t>
      </w:r>
      <w:r w:rsidR="00C148F1">
        <w:rPr>
          <w:sz w:val="28"/>
          <w:szCs w:val="28"/>
        </w:rPr>
        <w:t xml:space="preserve">šīs grupas </w:t>
      </w:r>
      <w:r w:rsidR="00511E8F">
        <w:rPr>
          <w:sz w:val="28"/>
          <w:szCs w:val="28"/>
        </w:rPr>
        <w:t>LAPK norm</w:t>
      </w:r>
      <w:r w:rsidR="00C148F1">
        <w:rPr>
          <w:sz w:val="28"/>
          <w:szCs w:val="28"/>
        </w:rPr>
        <w:t>as</w:t>
      </w:r>
      <w:r w:rsidR="00511E8F">
        <w:rPr>
          <w:sz w:val="28"/>
          <w:szCs w:val="28"/>
        </w:rPr>
        <w:t xml:space="preserve"> </w:t>
      </w:r>
      <w:r w:rsidR="00C148F1">
        <w:rPr>
          <w:sz w:val="28"/>
          <w:szCs w:val="28"/>
        </w:rPr>
        <w:t xml:space="preserve">precīzi netiek </w:t>
      </w:r>
      <w:r w:rsidR="00511E8F">
        <w:rPr>
          <w:sz w:val="28"/>
          <w:szCs w:val="28"/>
        </w:rPr>
        <w:t>norādī</w:t>
      </w:r>
      <w:r w:rsidR="00C148F1">
        <w:rPr>
          <w:sz w:val="28"/>
          <w:szCs w:val="28"/>
        </w:rPr>
        <w:t xml:space="preserve">tas, jo tas </w:t>
      </w:r>
      <w:r w:rsidR="00511E8F">
        <w:rPr>
          <w:sz w:val="28"/>
          <w:szCs w:val="28"/>
        </w:rPr>
        <w:t xml:space="preserve">var radīt informatīvā ziņojuma nepamatotas interpretācijas. </w:t>
      </w:r>
    </w:p>
    <w:p w:rsidR="00214E47" w:rsidRPr="00F21387" w:rsidRDefault="00214E47" w:rsidP="00214E47">
      <w:pPr>
        <w:pStyle w:val="Pamattekstsaratkpi"/>
        <w:numPr>
          <w:ilvl w:val="0"/>
          <w:numId w:val="4"/>
        </w:numPr>
        <w:jc w:val="both"/>
        <w:rPr>
          <w:sz w:val="28"/>
          <w:szCs w:val="28"/>
        </w:rPr>
      </w:pPr>
      <w:r w:rsidRPr="00F21387">
        <w:rPr>
          <w:sz w:val="28"/>
          <w:szCs w:val="28"/>
        </w:rPr>
        <w:t xml:space="preserve">Panti, kurus šobrīd piemēro valsts pārvaldes iestādes, PAK un citas pašvaldību institūcijas. Efektīvāku tiesisko regulējumu iespējams panākt, ja šobrīd vispārīgi izteiktās pantu dispozīcijas tiktu precizētas, </w:t>
      </w:r>
      <w:r w:rsidR="003114B1">
        <w:rPr>
          <w:sz w:val="28"/>
          <w:szCs w:val="28"/>
        </w:rPr>
        <w:t xml:space="preserve">veidojot precīzas būtiskāko (bīstamāko) pārkāpumu dispozīcijas, </w:t>
      </w:r>
      <w:r w:rsidRPr="00F21387">
        <w:rPr>
          <w:sz w:val="28"/>
          <w:szCs w:val="28"/>
        </w:rPr>
        <w:t xml:space="preserve">lai LAPK panti valsts pārvaldes iestādēs būtu piemērojami tikai par konkrētiem pārkāpumu gadījumiem. Savukārt par LAPK neparedzētiem </w:t>
      </w:r>
      <w:r w:rsidR="003114B1">
        <w:rPr>
          <w:sz w:val="28"/>
          <w:szCs w:val="28"/>
        </w:rPr>
        <w:t>maznozīmīgākiem pārkāpumu gadīj</w:t>
      </w:r>
      <w:r w:rsidRPr="00F21387">
        <w:rPr>
          <w:sz w:val="28"/>
          <w:szCs w:val="28"/>
        </w:rPr>
        <w:t>umiem regulējumu varētu noteikt pašvaldības ar saistošajiem noteikumiem atbilstoši likuma „Par pašvaldībām” 43. pantā noteiktajam, bet ko šobrīd nepieļauj LAPK sevišķās daļas vispārīgi izteiktās pārkāpumu dispozīcijas</w:t>
      </w:r>
      <w:r w:rsidR="003114B1">
        <w:rPr>
          <w:sz w:val="28"/>
          <w:szCs w:val="28"/>
        </w:rPr>
        <w:t xml:space="preserve">, proti, </w:t>
      </w:r>
      <w:r w:rsidRPr="00F21387">
        <w:rPr>
          <w:sz w:val="28"/>
          <w:szCs w:val="28"/>
        </w:rPr>
        <w:t xml:space="preserve">administratīvā atbildība ir noteikta ar likumu. Kopā tie šobrīd ir </w:t>
      </w:r>
      <w:r w:rsidRPr="00F21387">
        <w:rPr>
          <w:b/>
          <w:sz w:val="28"/>
          <w:szCs w:val="28"/>
        </w:rPr>
        <w:t>2 panti</w:t>
      </w:r>
      <w:r w:rsidRPr="00F21387">
        <w:rPr>
          <w:sz w:val="28"/>
          <w:szCs w:val="28"/>
        </w:rPr>
        <w:t xml:space="preserve"> (LAPK 140., 167.</w:t>
      </w:r>
      <w:r w:rsidRPr="00F21387">
        <w:rPr>
          <w:sz w:val="28"/>
          <w:szCs w:val="28"/>
          <w:vertAlign w:val="superscript"/>
        </w:rPr>
        <w:t>1</w:t>
      </w:r>
      <w:r w:rsidRPr="00F21387">
        <w:rPr>
          <w:sz w:val="28"/>
          <w:szCs w:val="28"/>
        </w:rPr>
        <w:t>p.).</w:t>
      </w:r>
      <w:r w:rsidR="003114B1">
        <w:rPr>
          <w:sz w:val="28"/>
          <w:szCs w:val="28"/>
        </w:rPr>
        <w:t xml:space="preserve"> </w:t>
      </w:r>
    </w:p>
    <w:p w:rsidR="00F21387" w:rsidRDefault="00CA66C9" w:rsidP="00911D78">
      <w:pPr>
        <w:pStyle w:val="Pamattekstsaratkpi"/>
        <w:numPr>
          <w:ilvl w:val="0"/>
          <w:numId w:val="4"/>
        </w:numPr>
        <w:jc w:val="both"/>
        <w:rPr>
          <w:sz w:val="28"/>
          <w:szCs w:val="28"/>
        </w:rPr>
      </w:pPr>
      <w:r w:rsidRPr="00F21387">
        <w:rPr>
          <w:sz w:val="28"/>
          <w:szCs w:val="28"/>
        </w:rPr>
        <w:t>P</w:t>
      </w:r>
      <w:r w:rsidR="009C2049" w:rsidRPr="00F21387">
        <w:rPr>
          <w:sz w:val="28"/>
          <w:szCs w:val="28"/>
        </w:rPr>
        <w:t>anti, kurus šobrīd piemēro tikai PAK, bet valsts pārvaldes iestā</w:t>
      </w:r>
      <w:r w:rsidRPr="00F21387">
        <w:rPr>
          <w:sz w:val="28"/>
          <w:szCs w:val="28"/>
        </w:rPr>
        <w:t>dēm</w:t>
      </w:r>
      <w:r w:rsidR="009C2049" w:rsidRPr="00F21387">
        <w:rPr>
          <w:sz w:val="28"/>
          <w:szCs w:val="28"/>
        </w:rPr>
        <w:t xml:space="preserve"> kompetence </w:t>
      </w:r>
      <w:r w:rsidRPr="00F21387">
        <w:rPr>
          <w:sz w:val="28"/>
          <w:szCs w:val="28"/>
        </w:rPr>
        <w:t xml:space="preserve">sodu piemērošanā </w:t>
      </w:r>
      <w:r w:rsidR="009C2049" w:rsidRPr="00F21387">
        <w:rPr>
          <w:sz w:val="28"/>
          <w:szCs w:val="28"/>
        </w:rPr>
        <w:t xml:space="preserve">nav paredzēta. </w:t>
      </w:r>
      <w:r w:rsidRPr="00F21387">
        <w:rPr>
          <w:sz w:val="28"/>
          <w:szCs w:val="28"/>
        </w:rPr>
        <w:t xml:space="preserve">Grozījumi būs vērsti uz to, lai lēmumu pieņemtu institūcija, kura sastāda protokolu. Minētais grozījums var radīt valsts institūciju iebildumus, minot šo institūciju kapacitātes trūkumu, tādēļ LAPK vēlams saglabāt tikai tādus pantus, kuri ir obligāti nepieciešami, pārējos pantus iekļaut otrajā grupā (izslēdzamie panti). </w:t>
      </w:r>
      <w:r w:rsidR="00214E47" w:rsidRPr="00F21387">
        <w:rPr>
          <w:sz w:val="28"/>
          <w:szCs w:val="28"/>
        </w:rPr>
        <w:t xml:space="preserve">Kopā šajā apakšgrupā šobrīd ir iekļauti </w:t>
      </w:r>
      <w:r w:rsidR="00214E47" w:rsidRPr="00F21387">
        <w:rPr>
          <w:b/>
          <w:sz w:val="28"/>
          <w:szCs w:val="28"/>
        </w:rPr>
        <w:t>1</w:t>
      </w:r>
      <w:r w:rsidR="00511E8F">
        <w:rPr>
          <w:b/>
          <w:sz w:val="28"/>
          <w:szCs w:val="28"/>
        </w:rPr>
        <w:t>2</w:t>
      </w:r>
      <w:r w:rsidR="00214E47" w:rsidRPr="00F21387">
        <w:rPr>
          <w:b/>
          <w:sz w:val="28"/>
          <w:szCs w:val="28"/>
        </w:rPr>
        <w:t xml:space="preserve"> panti</w:t>
      </w:r>
      <w:r w:rsidR="00214E47" w:rsidRPr="00F21387">
        <w:rPr>
          <w:sz w:val="28"/>
          <w:szCs w:val="28"/>
        </w:rPr>
        <w:t xml:space="preserve"> (LAPK 93., 94., 98., 100., 172.</w:t>
      </w:r>
      <w:r w:rsidR="00214E47" w:rsidRPr="00F21387">
        <w:rPr>
          <w:sz w:val="28"/>
          <w:szCs w:val="28"/>
          <w:vertAlign w:val="superscript"/>
        </w:rPr>
        <w:t>4</w:t>
      </w:r>
      <w:r w:rsidR="00214E47" w:rsidRPr="00F21387">
        <w:rPr>
          <w:sz w:val="28"/>
          <w:szCs w:val="28"/>
        </w:rPr>
        <w:t>, 172.</w:t>
      </w:r>
      <w:r w:rsidR="00214E47" w:rsidRPr="00F21387">
        <w:rPr>
          <w:sz w:val="28"/>
          <w:szCs w:val="28"/>
          <w:vertAlign w:val="superscript"/>
        </w:rPr>
        <w:t>5</w:t>
      </w:r>
      <w:r w:rsidR="00214E47" w:rsidRPr="00F21387">
        <w:rPr>
          <w:sz w:val="28"/>
          <w:szCs w:val="28"/>
        </w:rPr>
        <w:t>, 194.</w:t>
      </w:r>
      <w:r w:rsidR="00214E47" w:rsidRPr="00F21387">
        <w:rPr>
          <w:sz w:val="28"/>
          <w:szCs w:val="28"/>
          <w:vertAlign w:val="superscript"/>
        </w:rPr>
        <w:t>3</w:t>
      </w:r>
      <w:r w:rsidR="00214E47" w:rsidRPr="00F21387">
        <w:rPr>
          <w:sz w:val="28"/>
          <w:szCs w:val="28"/>
        </w:rPr>
        <w:t>, 194.</w:t>
      </w:r>
      <w:r w:rsidR="00214E47" w:rsidRPr="00F21387">
        <w:rPr>
          <w:sz w:val="28"/>
          <w:szCs w:val="28"/>
          <w:vertAlign w:val="superscript"/>
        </w:rPr>
        <w:t>4</w:t>
      </w:r>
      <w:r w:rsidR="00214E47" w:rsidRPr="00F21387">
        <w:rPr>
          <w:sz w:val="28"/>
          <w:szCs w:val="28"/>
        </w:rPr>
        <w:t>, 201.</w:t>
      </w:r>
      <w:r w:rsidR="00214E47" w:rsidRPr="00F21387">
        <w:rPr>
          <w:sz w:val="28"/>
          <w:szCs w:val="28"/>
          <w:vertAlign w:val="superscript"/>
        </w:rPr>
        <w:t>43</w:t>
      </w:r>
      <w:r w:rsidR="00214E47" w:rsidRPr="00F21387">
        <w:rPr>
          <w:sz w:val="28"/>
          <w:szCs w:val="28"/>
        </w:rPr>
        <w:t>, 201.</w:t>
      </w:r>
      <w:r w:rsidR="00214E47" w:rsidRPr="00F21387">
        <w:rPr>
          <w:sz w:val="28"/>
          <w:szCs w:val="28"/>
          <w:vertAlign w:val="superscript"/>
        </w:rPr>
        <w:t>44</w:t>
      </w:r>
      <w:r w:rsidR="00214E47" w:rsidRPr="00F21387">
        <w:rPr>
          <w:sz w:val="28"/>
          <w:szCs w:val="28"/>
        </w:rPr>
        <w:t>, 201.</w:t>
      </w:r>
      <w:r w:rsidR="00214E47" w:rsidRPr="00F21387">
        <w:rPr>
          <w:sz w:val="28"/>
          <w:szCs w:val="28"/>
          <w:vertAlign w:val="superscript"/>
        </w:rPr>
        <w:t>63</w:t>
      </w:r>
      <w:r w:rsidR="00511E8F">
        <w:rPr>
          <w:sz w:val="28"/>
          <w:szCs w:val="28"/>
        </w:rPr>
        <w:t>, 202.</w:t>
      </w:r>
      <w:r w:rsidR="00214E47" w:rsidRPr="00F21387">
        <w:rPr>
          <w:sz w:val="28"/>
          <w:szCs w:val="28"/>
        </w:rPr>
        <w:t xml:space="preserve">p.). Notikušajās sanāksmēs par kapacitātes trūkumu un atbilstoša finansējuma nepieciešamību ir norādījusi Valsts bērnu tiesību aizsardzības inspekcija, arī Valsts policija pārstāvji izteica šaubas par spēju nodrošināt pilnvērtīgu pārkāpumu uzraudzību un lietvedību. </w:t>
      </w:r>
    </w:p>
    <w:p w:rsidR="00911D78" w:rsidRPr="00911D78" w:rsidRDefault="00911D78" w:rsidP="00911D78">
      <w:pPr>
        <w:pStyle w:val="Pamattekstsaratkpi"/>
        <w:ind w:left="720" w:firstLine="0"/>
        <w:jc w:val="both"/>
        <w:rPr>
          <w:sz w:val="28"/>
          <w:szCs w:val="28"/>
        </w:rPr>
      </w:pPr>
    </w:p>
    <w:p w:rsidR="009C2049" w:rsidRPr="00F21387" w:rsidRDefault="009C2049" w:rsidP="00A9524A">
      <w:pPr>
        <w:pStyle w:val="Pamattekstsaratkpi"/>
        <w:ind w:firstLine="709"/>
        <w:jc w:val="both"/>
        <w:rPr>
          <w:sz w:val="28"/>
          <w:szCs w:val="28"/>
        </w:rPr>
      </w:pPr>
      <w:r w:rsidRPr="00F21387">
        <w:rPr>
          <w:b/>
          <w:sz w:val="28"/>
          <w:szCs w:val="28"/>
          <w:u w:val="single"/>
        </w:rPr>
        <w:t>Otrajā grupā</w:t>
      </w:r>
      <w:r w:rsidRPr="00F21387">
        <w:rPr>
          <w:sz w:val="28"/>
          <w:szCs w:val="28"/>
        </w:rPr>
        <w:t xml:space="preserve"> ir p</w:t>
      </w:r>
      <w:r w:rsidR="00A9524A" w:rsidRPr="00F21387">
        <w:rPr>
          <w:sz w:val="28"/>
          <w:szCs w:val="28"/>
        </w:rPr>
        <w:t>anti, kurus no LAPK nepieciešams izslēgt</w:t>
      </w:r>
      <w:r w:rsidRPr="00F21387">
        <w:rPr>
          <w:sz w:val="28"/>
          <w:szCs w:val="28"/>
        </w:rPr>
        <w:t xml:space="preserve">. Izslēdzamos pantus var iedalīt divās </w:t>
      </w:r>
      <w:r w:rsidR="00214E47" w:rsidRPr="00F21387">
        <w:rPr>
          <w:sz w:val="28"/>
          <w:szCs w:val="28"/>
        </w:rPr>
        <w:t>apakš</w:t>
      </w:r>
      <w:r w:rsidRPr="00F21387">
        <w:rPr>
          <w:sz w:val="28"/>
          <w:szCs w:val="28"/>
        </w:rPr>
        <w:t xml:space="preserve">grupās </w:t>
      </w:r>
      <w:r w:rsidR="00A9524A" w:rsidRPr="00F21387">
        <w:rPr>
          <w:sz w:val="28"/>
          <w:szCs w:val="28"/>
        </w:rPr>
        <w:t xml:space="preserve">– </w:t>
      </w:r>
    </w:p>
    <w:p w:rsidR="009C2049" w:rsidRPr="00F21387" w:rsidRDefault="00CA66C9" w:rsidP="00661C83">
      <w:pPr>
        <w:pStyle w:val="Pamattekstsaratkpi"/>
        <w:numPr>
          <w:ilvl w:val="0"/>
          <w:numId w:val="2"/>
        </w:numPr>
        <w:jc w:val="both"/>
        <w:rPr>
          <w:sz w:val="28"/>
          <w:szCs w:val="28"/>
        </w:rPr>
      </w:pPr>
      <w:r w:rsidRPr="00F21387">
        <w:rPr>
          <w:sz w:val="28"/>
          <w:szCs w:val="28"/>
        </w:rPr>
        <w:t>V</w:t>
      </w:r>
      <w:r w:rsidR="00A9524A" w:rsidRPr="00F21387">
        <w:rPr>
          <w:sz w:val="28"/>
          <w:szCs w:val="28"/>
        </w:rPr>
        <w:t>ispārīg</w:t>
      </w:r>
      <w:r w:rsidR="009C2049" w:rsidRPr="00F21387">
        <w:rPr>
          <w:sz w:val="28"/>
          <w:szCs w:val="28"/>
        </w:rPr>
        <w:t>i</w:t>
      </w:r>
      <w:r w:rsidR="00A9524A" w:rsidRPr="00F21387">
        <w:rPr>
          <w:sz w:val="28"/>
          <w:szCs w:val="28"/>
        </w:rPr>
        <w:t xml:space="preserve"> </w:t>
      </w:r>
      <w:r w:rsidR="009C2049" w:rsidRPr="00F21387">
        <w:rPr>
          <w:sz w:val="28"/>
          <w:szCs w:val="28"/>
        </w:rPr>
        <w:t xml:space="preserve">izteikti </w:t>
      </w:r>
      <w:r w:rsidR="00F22ED9" w:rsidRPr="00F21387">
        <w:rPr>
          <w:sz w:val="28"/>
          <w:szCs w:val="28"/>
        </w:rPr>
        <w:t>pant</w:t>
      </w:r>
      <w:r w:rsidR="009C2049" w:rsidRPr="00F21387">
        <w:rPr>
          <w:sz w:val="28"/>
          <w:szCs w:val="28"/>
        </w:rPr>
        <w:t>i</w:t>
      </w:r>
      <w:r w:rsidR="00F22ED9" w:rsidRPr="00F21387">
        <w:rPr>
          <w:sz w:val="28"/>
          <w:szCs w:val="28"/>
        </w:rPr>
        <w:t>, kur</w:t>
      </w:r>
      <w:r w:rsidR="009C2049" w:rsidRPr="00F21387">
        <w:rPr>
          <w:sz w:val="28"/>
          <w:szCs w:val="28"/>
        </w:rPr>
        <w:t>us</w:t>
      </w:r>
      <w:r w:rsidR="00F22ED9" w:rsidRPr="00F21387">
        <w:rPr>
          <w:sz w:val="28"/>
          <w:szCs w:val="28"/>
        </w:rPr>
        <w:t xml:space="preserve"> nepiemēro ne PAK,</w:t>
      </w:r>
      <w:r w:rsidR="009C2049" w:rsidRPr="00F21387">
        <w:rPr>
          <w:sz w:val="28"/>
          <w:szCs w:val="28"/>
        </w:rPr>
        <w:t xml:space="preserve"> ne arī valsts pārvaldes iestādes</w:t>
      </w:r>
      <w:r w:rsidR="00F22ED9" w:rsidRPr="00F21387">
        <w:rPr>
          <w:sz w:val="28"/>
          <w:szCs w:val="28"/>
        </w:rPr>
        <w:t xml:space="preserve">, </w:t>
      </w:r>
      <w:r w:rsidR="009C2049" w:rsidRPr="00F21387">
        <w:rPr>
          <w:sz w:val="28"/>
          <w:szCs w:val="28"/>
        </w:rPr>
        <w:t xml:space="preserve">ja tām ir noteikta šāda kompetence. Daudzi šādi panti nav grozīti kopš 1995. gada, kas norāda uz esošā tiesiskā regulējuma aktualitātes trūkumu. Turklāt </w:t>
      </w:r>
      <w:r w:rsidR="00A9524A" w:rsidRPr="00F21387">
        <w:rPr>
          <w:sz w:val="28"/>
          <w:szCs w:val="28"/>
        </w:rPr>
        <w:t xml:space="preserve">citos ārējos normatīvajos aktos nav noteikts tiesiskais regulējums, par kura pārkāpšanu </w:t>
      </w:r>
      <w:r w:rsidR="009C2049" w:rsidRPr="00F21387">
        <w:rPr>
          <w:sz w:val="28"/>
          <w:szCs w:val="28"/>
        </w:rPr>
        <w:t>atbilstoši LAPK būtu</w:t>
      </w:r>
      <w:r w:rsidR="00A9524A" w:rsidRPr="00F21387">
        <w:rPr>
          <w:sz w:val="28"/>
          <w:szCs w:val="28"/>
        </w:rPr>
        <w:t xml:space="preserve"> noteikt</w:t>
      </w:r>
      <w:r w:rsidR="009C2049" w:rsidRPr="00F21387">
        <w:rPr>
          <w:sz w:val="28"/>
          <w:szCs w:val="28"/>
        </w:rPr>
        <w:t>a</w:t>
      </w:r>
      <w:r w:rsidR="00A9524A" w:rsidRPr="00F21387">
        <w:rPr>
          <w:sz w:val="28"/>
          <w:szCs w:val="28"/>
        </w:rPr>
        <w:t xml:space="preserve"> administratīv</w:t>
      </w:r>
      <w:r w:rsidR="009C2049" w:rsidRPr="00F21387">
        <w:rPr>
          <w:sz w:val="28"/>
          <w:szCs w:val="28"/>
        </w:rPr>
        <w:t>ā</w:t>
      </w:r>
      <w:r w:rsidR="00A9524A" w:rsidRPr="00F21387">
        <w:rPr>
          <w:sz w:val="28"/>
          <w:szCs w:val="28"/>
        </w:rPr>
        <w:t xml:space="preserve"> atbildīb</w:t>
      </w:r>
      <w:r w:rsidR="009C2049" w:rsidRPr="00F21387">
        <w:rPr>
          <w:sz w:val="28"/>
          <w:szCs w:val="28"/>
        </w:rPr>
        <w:t>a</w:t>
      </w:r>
      <w:r w:rsidR="00A9524A" w:rsidRPr="00F21387">
        <w:rPr>
          <w:sz w:val="28"/>
          <w:szCs w:val="28"/>
        </w:rPr>
        <w:t>.</w:t>
      </w:r>
      <w:r w:rsidR="009C2049" w:rsidRPr="00F21387">
        <w:rPr>
          <w:sz w:val="28"/>
          <w:szCs w:val="28"/>
        </w:rPr>
        <w:t xml:space="preserve"> Papildus par š</w:t>
      </w:r>
      <w:r w:rsidR="003114B1">
        <w:rPr>
          <w:sz w:val="28"/>
          <w:szCs w:val="28"/>
        </w:rPr>
        <w:t>īs</w:t>
      </w:r>
      <w:r w:rsidR="009C2049" w:rsidRPr="00F21387">
        <w:rPr>
          <w:sz w:val="28"/>
          <w:szCs w:val="28"/>
        </w:rPr>
        <w:t xml:space="preserve"> grup</w:t>
      </w:r>
      <w:r w:rsidR="003114B1">
        <w:rPr>
          <w:sz w:val="28"/>
          <w:szCs w:val="28"/>
        </w:rPr>
        <w:t>as</w:t>
      </w:r>
      <w:r w:rsidR="009C2049" w:rsidRPr="00F21387">
        <w:rPr>
          <w:sz w:val="28"/>
          <w:szCs w:val="28"/>
        </w:rPr>
        <w:t xml:space="preserve"> </w:t>
      </w:r>
      <w:r w:rsidR="003114B1">
        <w:rPr>
          <w:sz w:val="28"/>
          <w:szCs w:val="28"/>
        </w:rPr>
        <w:t xml:space="preserve">pantiem </w:t>
      </w:r>
      <w:r w:rsidR="009C2049" w:rsidRPr="00F21387">
        <w:rPr>
          <w:sz w:val="28"/>
          <w:szCs w:val="28"/>
        </w:rPr>
        <w:t xml:space="preserve">var minēt, ka jaunākajos normatīvajos aktos bieži vien </w:t>
      </w:r>
      <w:r w:rsidR="003114B1">
        <w:rPr>
          <w:sz w:val="28"/>
          <w:szCs w:val="28"/>
        </w:rPr>
        <w:t xml:space="preserve">konkrētu pantu dispozīcijās </w:t>
      </w:r>
      <w:r w:rsidR="003114B1">
        <w:rPr>
          <w:sz w:val="28"/>
          <w:szCs w:val="28"/>
        </w:rPr>
        <w:lastRenderedPageBreak/>
        <w:t xml:space="preserve">norādītās </w:t>
      </w:r>
      <w:r w:rsidR="009C2049" w:rsidRPr="00F21387">
        <w:rPr>
          <w:sz w:val="28"/>
          <w:szCs w:val="28"/>
        </w:rPr>
        <w:t xml:space="preserve">tiesiskās attiecības tiek regulētas kā privātpersonu civiltiesiskas (līgumiskas) attiecības, </w:t>
      </w:r>
      <w:r w:rsidR="003114B1">
        <w:rPr>
          <w:sz w:val="28"/>
          <w:szCs w:val="28"/>
        </w:rPr>
        <w:t xml:space="preserve">par tām ir </w:t>
      </w:r>
      <w:r w:rsidRPr="00F21387">
        <w:rPr>
          <w:sz w:val="28"/>
          <w:szCs w:val="28"/>
        </w:rPr>
        <w:t>paredz</w:t>
      </w:r>
      <w:r w:rsidR="003114B1">
        <w:rPr>
          <w:sz w:val="28"/>
          <w:szCs w:val="28"/>
        </w:rPr>
        <w:t>ētas</w:t>
      </w:r>
      <w:r w:rsidRPr="00F21387">
        <w:rPr>
          <w:sz w:val="28"/>
          <w:szCs w:val="28"/>
        </w:rPr>
        <w:t xml:space="preserve"> civiltiesiskas sankcijas un </w:t>
      </w:r>
      <w:r w:rsidR="003114B1">
        <w:rPr>
          <w:sz w:val="28"/>
          <w:szCs w:val="28"/>
        </w:rPr>
        <w:t xml:space="preserve">tās </w:t>
      </w:r>
      <w:r w:rsidR="009C2049" w:rsidRPr="00F21387">
        <w:rPr>
          <w:sz w:val="28"/>
          <w:szCs w:val="28"/>
        </w:rPr>
        <w:t>neskar sabiedrības intereses</w:t>
      </w:r>
      <w:r w:rsidR="00661C83">
        <w:rPr>
          <w:sz w:val="28"/>
          <w:szCs w:val="28"/>
        </w:rPr>
        <w:t xml:space="preserve"> kopumā</w:t>
      </w:r>
      <w:r w:rsidR="009C2049" w:rsidRPr="00F21387">
        <w:rPr>
          <w:sz w:val="28"/>
          <w:szCs w:val="28"/>
        </w:rPr>
        <w:t xml:space="preserve">, tādēļ </w:t>
      </w:r>
      <w:r w:rsidR="00780DBD" w:rsidRPr="00F21387">
        <w:rPr>
          <w:sz w:val="28"/>
          <w:szCs w:val="28"/>
        </w:rPr>
        <w:t xml:space="preserve">arī no efektīvas valsts pārvaldes viedokļa </w:t>
      </w:r>
      <w:r w:rsidR="009C2049" w:rsidRPr="00F21387">
        <w:rPr>
          <w:sz w:val="28"/>
          <w:szCs w:val="28"/>
        </w:rPr>
        <w:t xml:space="preserve">nebūtu pamatoti un lietderīgi šāda veida </w:t>
      </w:r>
      <w:r w:rsidRPr="00F21387">
        <w:rPr>
          <w:sz w:val="28"/>
          <w:szCs w:val="28"/>
        </w:rPr>
        <w:t xml:space="preserve">administratīvā pārkāpuma lietvedības </w:t>
      </w:r>
      <w:r w:rsidR="009C2049" w:rsidRPr="00F21387">
        <w:rPr>
          <w:sz w:val="28"/>
          <w:szCs w:val="28"/>
        </w:rPr>
        <w:t>procesiem tērēt valsts budžeta līdzekļus</w:t>
      </w:r>
      <w:r w:rsidR="00780DBD" w:rsidRPr="00F21387">
        <w:rPr>
          <w:sz w:val="28"/>
          <w:szCs w:val="28"/>
        </w:rPr>
        <w:t xml:space="preserve">. </w:t>
      </w:r>
      <w:r w:rsidR="009C2049" w:rsidRPr="00F21387">
        <w:rPr>
          <w:sz w:val="28"/>
          <w:szCs w:val="28"/>
        </w:rPr>
        <w:t xml:space="preserve"> </w:t>
      </w:r>
    </w:p>
    <w:p w:rsidR="009C2049" w:rsidRPr="00911D78" w:rsidRDefault="00CA66C9" w:rsidP="00911D78">
      <w:pPr>
        <w:pStyle w:val="Pamattekstsaratkpi"/>
        <w:numPr>
          <w:ilvl w:val="0"/>
          <w:numId w:val="2"/>
        </w:numPr>
        <w:jc w:val="both"/>
        <w:rPr>
          <w:sz w:val="28"/>
          <w:szCs w:val="28"/>
        </w:rPr>
      </w:pPr>
      <w:r w:rsidRPr="00F21387">
        <w:rPr>
          <w:sz w:val="28"/>
          <w:szCs w:val="28"/>
        </w:rPr>
        <w:t>P</w:t>
      </w:r>
      <w:r w:rsidR="009C2049" w:rsidRPr="00F21387">
        <w:rPr>
          <w:sz w:val="28"/>
          <w:szCs w:val="28"/>
        </w:rPr>
        <w:t xml:space="preserve">anti par </w:t>
      </w:r>
      <w:r w:rsidR="00214E47" w:rsidRPr="00F21387">
        <w:rPr>
          <w:sz w:val="28"/>
          <w:szCs w:val="28"/>
        </w:rPr>
        <w:t xml:space="preserve">LAPK paredzētiem </w:t>
      </w:r>
      <w:r w:rsidR="009C2049" w:rsidRPr="00F21387">
        <w:rPr>
          <w:sz w:val="28"/>
          <w:szCs w:val="28"/>
        </w:rPr>
        <w:t>maznozīmīgiem vai reti konstatējamiem</w:t>
      </w:r>
      <w:r w:rsidRPr="00F21387">
        <w:rPr>
          <w:sz w:val="28"/>
          <w:szCs w:val="28"/>
        </w:rPr>
        <w:t xml:space="preserve">, vai arī </w:t>
      </w:r>
      <w:r w:rsidR="003114B1">
        <w:rPr>
          <w:sz w:val="28"/>
          <w:szCs w:val="28"/>
        </w:rPr>
        <w:t xml:space="preserve">tikai </w:t>
      </w:r>
      <w:r w:rsidR="009C2049" w:rsidRPr="00F21387">
        <w:rPr>
          <w:sz w:val="28"/>
          <w:szCs w:val="28"/>
        </w:rPr>
        <w:t xml:space="preserve">atsevišķām pašvaldībām aktuāliem pārkāpumiem, kuru izslēgšanas gadījumā pašvaldības atbilstošu regulējumu (noteikt administratīvos pārkāpumus un atbildību par tiem) varēs veidot ar pašvaldību saistošajiem noteikumiem </w:t>
      </w:r>
      <w:r w:rsidRPr="00F21387">
        <w:rPr>
          <w:sz w:val="28"/>
          <w:szCs w:val="28"/>
        </w:rPr>
        <w:t>atbilstoši likuma „Par pašvaldībām” 43. pantā noteiktajam</w:t>
      </w:r>
      <w:r w:rsidR="00214E47" w:rsidRPr="00F21387">
        <w:rPr>
          <w:sz w:val="28"/>
          <w:szCs w:val="28"/>
        </w:rPr>
        <w:t>.</w:t>
      </w:r>
      <w:r w:rsidR="009C2049" w:rsidRPr="00F21387">
        <w:rPr>
          <w:sz w:val="28"/>
          <w:szCs w:val="28"/>
        </w:rPr>
        <w:t xml:space="preserve"> </w:t>
      </w:r>
    </w:p>
    <w:p w:rsidR="00F21387" w:rsidRDefault="00F21387" w:rsidP="009C2049">
      <w:pPr>
        <w:pStyle w:val="Pamattekstsaratkpi"/>
        <w:ind w:firstLine="0"/>
        <w:jc w:val="both"/>
        <w:rPr>
          <w:sz w:val="28"/>
          <w:szCs w:val="28"/>
        </w:rPr>
      </w:pPr>
    </w:p>
    <w:p w:rsidR="00F21387" w:rsidRDefault="00A9524A" w:rsidP="009C2049">
      <w:pPr>
        <w:pStyle w:val="Pamattekstsaratkpi"/>
        <w:ind w:firstLine="0"/>
        <w:jc w:val="both"/>
        <w:rPr>
          <w:b/>
          <w:sz w:val="28"/>
          <w:szCs w:val="28"/>
        </w:rPr>
      </w:pPr>
      <w:r w:rsidRPr="00F21387">
        <w:rPr>
          <w:b/>
          <w:sz w:val="28"/>
          <w:szCs w:val="28"/>
          <w:u w:val="single"/>
        </w:rPr>
        <w:t>Sanāksmju dalībnieki ir izteikuši atbalstu šādu LAPK pantu izslēgšanai</w:t>
      </w:r>
      <w:r w:rsidRPr="00F21387">
        <w:rPr>
          <w:b/>
          <w:sz w:val="28"/>
          <w:szCs w:val="28"/>
        </w:rPr>
        <w:t>:</w:t>
      </w:r>
    </w:p>
    <w:p w:rsidR="00511E8F" w:rsidRPr="001F54FD" w:rsidRDefault="00511E8F" w:rsidP="009C2049">
      <w:pPr>
        <w:pStyle w:val="Pamattekstsaratkpi"/>
        <w:ind w:firstLine="0"/>
        <w:jc w:val="both"/>
        <w:rPr>
          <w:b/>
          <w:sz w:val="28"/>
          <w:szCs w:val="28"/>
        </w:rPr>
      </w:pP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44. pants. Prasību neievērošana, kuru mērķis ir novērst venerisko slimību izplatīšanos</w:t>
      </w:r>
      <w:r w:rsidR="00934119" w:rsidRPr="00F21387">
        <w:rPr>
          <w:rFonts w:ascii="Times New Roman" w:hAnsi="Times New Roman" w:cs="Times New Roman"/>
          <w:b/>
          <w:sz w:val="28"/>
          <w:szCs w:val="28"/>
        </w:rPr>
        <w:t xml:space="preserve"> </w:t>
      </w:r>
    </w:p>
    <w:p w:rsidR="00F21387" w:rsidRPr="00F21387" w:rsidRDefault="00780DBD" w:rsidP="00911D78">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Pants nav grozīts kopš 1996. gada un šobrīd saskaņā ar</w:t>
      </w:r>
      <w:r w:rsidR="003114B1">
        <w:rPr>
          <w:rFonts w:ascii="Times New Roman" w:hAnsi="Times New Roman" w:cs="Times New Roman"/>
          <w:sz w:val="28"/>
          <w:szCs w:val="28"/>
        </w:rPr>
        <w:t xml:space="preserve"> Pacientu tiesību likumā</w:t>
      </w:r>
      <w:r w:rsidRPr="00F21387">
        <w:rPr>
          <w:rFonts w:ascii="Times New Roman" w:hAnsi="Times New Roman" w:cs="Times New Roman"/>
          <w:sz w:val="28"/>
          <w:szCs w:val="28"/>
        </w:rPr>
        <w:t xml:space="preserve"> </w:t>
      </w:r>
      <w:r w:rsidR="003114B1">
        <w:rPr>
          <w:rFonts w:ascii="Times New Roman" w:hAnsi="Times New Roman" w:cs="Times New Roman"/>
          <w:sz w:val="28"/>
          <w:szCs w:val="28"/>
        </w:rPr>
        <w:t xml:space="preserve">noteikto regulējumu </w:t>
      </w:r>
      <w:r w:rsidRPr="00F21387">
        <w:rPr>
          <w:rFonts w:ascii="Times New Roman" w:hAnsi="Times New Roman" w:cs="Times New Roman"/>
          <w:sz w:val="28"/>
          <w:szCs w:val="28"/>
        </w:rPr>
        <w:t>nav iespējams p</w:t>
      </w:r>
      <w:r w:rsidR="003114B1">
        <w:rPr>
          <w:rFonts w:ascii="Times New Roman" w:hAnsi="Times New Roman" w:cs="Times New Roman"/>
          <w:sz w:val="28"/>
          <w:szCs w:val="28"/>
        </w:rPr>
        <w:t xml:space="preserve">ersonu </w:t>
      </w:r>
      <w:r w:rsidRPr="00F21387">
        <w:rPr>
          <w:rFonts w:ascii="Times New Roman" w:hAnsi="Times New Roman" w:cs="Times New Roman"/>
          <w:sz w:val="28"/>
          <w:szCs w:val="28"/>
        </w:rPr>
        <w:t xml:space="preserve">piespiest veikt LAPK pantā minētās darbības, ja pacients </w:t>
      </w:r>
      <w:r w:rsidR="003114B1">
        <w:rPr>
          <w:rFonts w:ascii="Times New Roman" w:hAnsi="Times New Roman" w:cs="Times New Roman"/>
          <w:sz w:val="28"/>
          <w:szCs w:val="28"/>
        </w:rPr>
        <w:t xml:space="preserve">pats </w:t>
      </w:r>
      <w:r w:rsidRPr="00F21387">
        <w:rPr>
          <w:rFonts w:ascii="Times New Roman" w:hAnsi="Times New Roman" w:cs="Times New Roman"/>
          <w:sz w:val="28"/>
          <w:szCs w:val="28"/>
        </w:rPr>
        <w:t>to nevēlas. Normas piemērošanu ierobežo arī pacienta informācijas aizsardzības nosacījumi.</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bCs/>
          <w:sz w:val="28"/>
          <w:szCs w:val="28"/>
        </w:rPr>
        <w:t>51. pants. Obligāto zemes aizsardzības pasākumu neizpildīšana</w:t>
      </w:r>
    </w:p>
    <w:p w:rsidR="00911D78" w:rsidRPr="00F21387" w:rsidRDefault="003114B1" w:rsidP="00911D78">
      <w:pPr>
        <w:pStyle w:val="Bezatstarpm"/>
        <w:ind w:left="720"/>
        <w:jc w:val="both"/>
        <w:rPr>
          <w:rFonts w:ascii="Times New Roman" w:hAnsi="Times New Roman" w:cs="Times New Roman"/>
          <w:sz w:val="28"/>
          <w:szCs w:val="28"/>
        </w:rPr>
      </w:pPr>
      <w:r>
        <w:rPr>
          <w:rFonts w:ascii="Times New Roman" w:hAnsi="Times New Roman" w:cs="Times New Roman"/>
          <w:sz w:val="28"/>
          <w:szCs w:val="28"/>
        </w:rPr>
        <w:t>Spēkā esošie n</w:t>
      </w:r>
      <w:r w:rsidR="00780DBD" w:rsidRPr="00F21387">
        <w:rPr>
          <w:rFonts w:ascii="Times New Roman" w:hAnsi="Times New Roman" w:cs="Times New Roman"/>
          <w:sz w:val="28"/>
          <w:szCs w:val="28"/>
        </w:rPr>
        <w:t>ormatīvie akti neparedz ūdens vai vēja erozija</w:t>
      </w:r>
      <w:r>
        <w:rPr>
          <w:rFonts w:ascii="Times New Roman" w:hAnsi="Times New Roman" w:cs="Times New Roman"/>
          <w:sz w:val="28"/>
          <w:szCs w:val="28"/>
        </w:rPr>
        <w:t>s pasākumu veikšanas pienākumus. Savukārt</w:t>
      </w:r>
      <w:r w:rsidR="00780DBD" w:rsidRPr="00F21387">
        <w:rPr>
          <w:rFonts w:ascii="Times New Roman" w:hAnsi="Times New Roman" w:cs="Times New Roman"/>
          <w:sz w:val="28"/>
          <w:szCs w:val="28"/>
        </w:rPr>
        <w:t xml:space="preserve"> </w:t>
      </w:r>
      <w:r>
        <w:rPr>
          <w:rFonts w:ascii="Times New Roman" w:hAnsi="Times New Roman" w:cs="Times New Roman"/>
          <w:sz w:val="28"/>
          <w:szCs w:val="28"/>
        </w:rPr>
        <w:t xml:space="preserve">panta </w:t>
      </w:r>
      <w:r w:rsidR="00780DBD" w:rsidRPr="00F21387">
        <w:rPr>
          <w:rFonts w:ascii="Times New Roman" w:hAnsi="Times New Roman" w:cs="Times New Roman"/>
          <w:sz w:val="28"/>
          <w:szCs w:val="28"/>
        </w:rPr>
        <w:t xml:space="preserve">otrajā daļā minēto zāles appļaušanas </w:t>
      </w:r>
      <w:r>
        <w:rPr>
          <w:rFonts w:ascii="Times New Roman" w:hAnsi="Times New Roman" w:cs="Times New Roman"/>
          <w:sz w:val="28"/>
          <w:szCs w:val="28"/>
        </w:rPr>
        <w:t>pienākumu</w:t>
      </w:r>
      <w:r w:rsidR="00780DBD" w:rsidRPr="00F21387">
        <w:rPr>
          <w:rFonts w:ascii="Times New Roman" w:hAnsi="Times New Roman" w:cs="Times New Roman"/>
          <w:sz w:val="28"/>
          <w:szCs w:val="28"/>
        </w:rPr>
        <w:t>, lai n</w:t>
      </w:r>
      <w:r>
        <w:rPr>
          <w:rFonts w:ascii="Times New Roman" w:hAnsi="Times New Roman" w:cs="Times New Roman"/>
          <w:sz w:val="28"/>
          <w:szCs w:val="28"/>
        </w:rPr>
        <w:t xml:space="preserve">ovērstu </w:t>
      </w:r>
      <w:r w:rsidR="00780DBD" w:rsidRPr="00F21387">
        <w:rPr>
          <w:rFonts w:ascii="Times New Roman" w:hAnsi="Times New Roman" w:cs="Times New Roman"/>
          <w:sz w:val="28"/>
          <w:szCs w:val="28"/>
        </w:rPr>
        <w:t>kūla</w:t>
      </w:r>
      <w:r>
        <w:rPr>
          <w:rFonts w:ascii="Times New Roman" w:hAnsi="Times New Roman" w:cs="Times New Roman"/>
          <w:sz w:val="28"/>
          <w:szCs w:val="28"/>
        </w:rPr>
        <w:t>s veidošanos</w:t>
      </w:r>
      <w:r w:rsidR="00780DBD" w:rsidRPr="00F21387">
        <w:rPr>
          <w:rFonts w:ascii="Times New Roman" w:hAnsi="Times New Roman" w:cs="Times New Roman"/>
          <w:sz w:val="28"/>
          <w:szCs w:val="28"/>
        </w:rPr>
        <w:t>, var paredzēt pašvaldību saistošajos noteikumos</w:t>
      </w:r>
      <w:r w:rsidR="00F21387" w:rsidRPr="00F21387">
        <w:rPr>
          <w:rFonts w:ascii="Times New Roman" w:hAnsi="Times New Roman" w:cs="Times New Roman"/>
          <w:sz w:val="28"/>
          <w:szCs w:val="28"/>
        </w:rPr>
        <w:t>.</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51.</w:t>
      </w:r>
      <w:r w:rsidRPr="00F21387">
        <w:rPr>
          <w:rFonts w:ascii="Times New Roman" w:hAnsi="Times New Roman" w:cs="Times New Roman"/>
          <w:b/>
          <w:sz w:val="28"/>
          <w:szCs w:val="28"/>
          <w:vertAlign w:val="superscript"/>
        </w:rPr>
        <w:t>1</w:t>
      </w:r>
      <w:r w:rsidRPr="00F21387">
        <w:rPr>
          <w:rFonts w:ascii="Times New Roman" w:hAnsi="Times New Roman" w:cs="Times New Roman"/>
          <w:b/>
          <w:sz w:val="28"/>
          <w:szCs w:val="28"/>
        </w:rPr>
        <w:t xml:space="preserve"> pants. Lauksaimniecībā izmantojamo zemju patvaļīga transformēšana</w:t>
      </w:r>
    </w:p>
    <w:p w:rsidR="00780DBD" w:rsidRPr="00F21387" w:rsidRDefault="00780DBD" w:rsidP="00780DBD">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 xml:space="preserve">Normatīvie akti </w:t>
      </w:r>
      <w:r w:rsidR="00F21387" w:rsidRPr="00F21387">
        <w:rPr>
          <w:rFonts w:ascii="Times New Roman" w:hAnsi="Times New Roman" w:cs="Times New Roman"/>
          <w:sz w:val="28"/>
          <w:szCs w:val="28"/>
        </w:rPr>
        <w:t xml:space="preserve">šobrīd </w:t>
      </w:r>
      <w:r w:rsidRPr="00F21387">
        <w:rPr>
          <w:rFonts w:ascii="Times New Roman" w:hAnsi="Times New Roman" w:cs="Times New Roman"/>
          <w:sz w:val="28"/>
          <w:szCs w:val="28"/>
        </w:rPr>
        <w:t>neparedz ierobežojumus īpašnieka tiesībām uz lauksaimniecīb</w:t>
      </w:r>
      <w:r w:rsidR="00F21387" w:rsidRPr="00F21387">
        <w:rPr>
          <w:rFonts w:ascii="Times New Roman" w:hAnsi="Times New Roman" w:cs="Times New Roman"/>
          <w:sz w:val="28"/>
          <w:szCs w:val="28"/>
        </w:rPr>
        <w:t>as</w:t>
      </w:r>
      <w:r w:rsidRPr="00F21387">
        <w:rPr>
          <w:rFonts w:ascii="Times New Roman" w:hAnsi="Times New Roman" w:cs="Times New Roman"/>
          <w:sz w:val="28"/>
          <w:szCs w:val="28"/>
        </w:rPr>
        <w:t xml:space="preserve"> </w:t>
      </w:r>
      <w:r w:rsidR="00F21387" w:rsidRPr="00F21387">
        <w:rPr>
          <w:rFonts w:ascii="Times New Roman" w:hAnsi="Times New Roman" w:cs="Times New Roman"/>
          <w:sz w:val="28"/>
          <w:szCs w:val="28"/>
        </w:rPr>
        <w:t xml:space="preserve">zemju </w:t>
      </w:r>
      <w:r w:rsidRPr="00F21387">
        <w:rPr>
          <w:rFonts w:ascii="Times New Roman" w:hAnsi="Times New Roman" w:cs="Times New Roman"/>
          <w:sz w:val="28"/>
          <w:szCs w:val="28"/>
        </w:rPr>
        <w:t>izmanto</w:t>
      </w:r>
      <w:r w:rsidR="00F21387" w:rsidRPr="00F21387">
        <w:rPr>
          <w:rFonts w:ascii="Times New Roman" w:hAnsi="Times New Roman" w:cs="Times New Roman"/>
          <w:sz w:val="28"/>
          <w:szCs w:val="28"/>
        </w:rPr>
        <w:t>šanu</w:t>
      </w:r>
      <w:r w:rsidR="003114B1">
        <w:rPr>
          <w:rFonts w:ascii="Times New Roman" w:hAnsi="Times New Roman" w:cs="Times New Roman"/>
          <w:sz w:val="28"/>
          <w:szCs w:val="28"/>
        </w:rPr>
        <w:t xml:space="preserve"> un transformēšanu</w:t>
      </w:r>
      <w:r w:rsidRPr="00F21387">
        <w:rPr>
          <w:rFonts w:ascii="Times New Roman" w:hAnsi="Times New Roman" w:cs="Times New Roman"/>
          <w:sz w:val="28"/>
          <w:szCs w:val="28"/>
        </w:rPr>
        <w:t>.</w:t>
      </w:r>
      <w:r w:rsidR="00F21387" w:rsidRPr="00F21387">
        <w:rPr>
          <w:rFonts w:ascii="Times New Roman" w:hAnsi="Times New Roman" w:cs="Times New Roman"/>
          <w:sz w:val="28"/>
          <w:szCs w:val="28"/>
        </w:rPr>
        <w:t xml:space="preserve"> Turklāt ir izveidota virkne ekonomiska rakstura instrumentu (platību maksājumi, nodokļu likmes), kas īpašniekus var atturēt no zemes transformēšanas.</w:t>
      </w:r>
      <w:r w:rsidR="00CE4A13">
        <w:rPr>
          <w:rFonts w:ascii="Times New Roman" w:hAnsi="Times New Roman" w:cs="Times New Roman"/>
          <w:sz w:val="28"/>
          <w:szCs w:val="28"/>
        </w:rPr>
        <w:t xml:space="preserve"> </w:t>
      </w:r>
      <w:r w:rsidR="003114B1">
        <w:rPr>
          <w:rFonts w:ascii="Times New Roman" w:hAnsi="Times New Roman" w:cs="Times New Roman"/>
          <w:sz w:val="28"/>
          <w:szCs w:val="28"/>
        </w:rPr>
        <w:t xml:space="preserve">Papildus var norādīt, ka </w:t>
      </w:r>
      <w:r w:rsidR="00CE4A13">
        <w:rPr>
          <w:rFonts w:ascii="Times New Roman" w:hAnsi="Times New Roman" w:cs="Times New Roman"/>
          <w:sz w:val="28"/>
          <w:szCs w:val="28"/>
        </w:rPr>
        <w:t>Saeima 2.</w:t>
      </w:r>
      <w:r w:rsidR="00AB3F37">
        <w:rPr>
          <w:rFonts w:ascii="Times New Roman" w:hAnsi="Times New Roman" w:cs="Times New Roman"/>
          <w:sz w:val="28"/>
          <w:szCs w:val="28"/>
        </w:rPr>
        <w:t> </w:t>
      </w:r>
      <w:r w:rsidR="00CE4A13">
        <w:rPr>
          <w:rFonts w:ascii="Times New Roman" w:hAnsi="Times New Roman" w:cs="Times New Roman"/>
          <w:sz w:val="28"/>
          <w:szCs w:val="28"/>
        </w:rPr>
        <w:t xml:space="preserve">lasījumā jau ir atbalstījusi </w:t>
      </w:r>
      <w:r w:rsidR="003114B1">
        <w:rPr>
          <w:rFonts w:ascii="Times New Roman" w:hAnsi="Times New Roman" w:cs="Times New Roman"/>
          <w:sz w:val="28"/>
          <w:szCs w:val="28"/>
        </w:rPr>
        <w:t xml:space="preserve">zemkopības ministra priekšlikumu par </w:t>
      </w:r>
      <w:r w:rsidR="00CE4A13">
        <w:rPr>
          <w:rFonts w:ascii="Times New Roman" w:hAnsi="Times New Roman" w:cs="Times New Roman"/>
          <w:sz w:val="28"/>
          <w:szCs w:val="28"/>
        </w:rPr>
        <w:t>šī panta izslēgšanu.</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52.</w:t>
      </w:r>
      <w:r w:rsidR="00780DBD" w:rsidRPr="00F21387">
        <w:rPr>
          <w:rFonts w:ascii="Times New Roman" w:hAnsi="Times New Roman" w:cs="Times New Roman"/>
          <w:b/>
          <w:sz w:val="28"/>
          <w:szCs w:val="28"/>
        </w:rPr>
        <w:t xml:space="preserve"> </w:t>
      </w:r>
      <w:r w:rsidRPr="00F21387">
        <w:rPr>
          <w:rFonts w:ascii="Times New Roman" w:hAnsi="Times New Roman" w:cs="Times New Roman"/>
          <w:b/>
          <w:sz w:val="28"/>
          <w:szCs w:val="28"/>
        </w:rPr>
        <w:t>pants. Uz laiku aizņemtās zemes savlaicīga nenodošana atpakaļ vai zemes nesakārtošana lietošanai atbilstoši tās uzdevumiem</w:t>
      </w:r>
    </w:p>
    <w:p w:rsidR="00780DBD" w:rsidRPr="00F21387" w:rsidRDefault="00780DBD" w:rsidP="00780DBD">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 xml:space="preserve">Pants nav grozīts kopš 1995. gada un </w:t>
      </w:r>
      <w:r w:rsidR="003114B1">
        <w:rPr>
          <w:rFonts w:ascii="Times New Roman" w:hAnsi="Times New Roman" w:cs="Times New Roman"/>
          <w:sz w:val="28"/>
          <w:szCs w:val="28"/>
        </w:rPr>
        <w:t xml:space="preserve">šāda pārkāpuma un </w:t>
      </w:r>
      <w:r w:rsidRPr="00F21387">
        <w:rPr>
          <w:rFonts w:ascii="Times New Roman" w:hAnsi="Times New Roman" w:cs="Times New Roman"/>
          <w:sz w:val="28"/>
          <w:szCs w:val="28"/>
        </w:rPr>
        <w:t xml:space="preserve">soda mērķis </w:t>
      </w:r>
      <w:r w:rsidR="003114B1">
        <w:rPr>
          <w:rFonts w:ascii="Times New Roman" w:hAnsi="Times New Roman" w:cs="Times New Roman"/>
          <w:sz w:val="28"/>
          <w:szCs w:val="28"/>
        </w:rPr>
        <w:t xml:space="preserve">kopš Civillikuma atjaunošanas </w:t>
      </w:r>
      <w:r w:rsidRPr="00F21387">
        <w:rPr>
          <w:rFonts w:ascii="Times New Roman" w:hAnsi="Times New Roman" w:cs="Times New Roman"/>
          <w:sz w:val="28"/>
          <w:szCs w:val="28"/>
        </w:rPr>
        <w:t xml:space="preserve">nav saprotams, </w:t>
      </w:r>
      <w:r w:rsidR="003114B1">
        <w:rPr>
          <w:rFonts w:ascii="Times New Roman" w:hAnsi="Times New Roman" w:cs="Times New Roman"/>
          <w:sz w:val="28"/>
          <w:szCs w:val="28"/>
        </w:rPr>
        <w:t xml:space="preserve">jo </w:t>
      </w:r>
      <w:r w:rsidRPr="00F21387">
        <w:rPr>
          <w:rFonts w:ascii="Times New Roman" w:hAnsi="Times New Roman" w:cs="Times New Roman"/>
          <w:sz w:val="28"/>
          <w:szCs w:val="28"/>
        </w:rPr>
        <w:t xml:space="preserve">zemes īpašnieka un lietotāja savstarpējās attiecības ir </w:t>
      </w:r>
      <w:r w:rsidR="003114B1">
        <w:rPr>
          <w:rFonts w:ascii="Times New Roman" w:hAnsi="Times New Roman" w:cs="Times New Roman"/>
          <w:sz w:val="28"/>
          <w:szCs w:val="28"/>
        </w:rPr>
        <w:t xml:space="preserve">pietiekami precīzi definēts </w:t>
      </w:r>
      <w:r w:rsidRPr="00F21387">
        <w:rPr>
          <w:rFonts w:ascii="Times New Roman" w:hAnsi="Times New Roman" w:cs="Times New Roman"/>
          <w:sz w:val="28"/>
          <w:szCs w:val="28"/>
        </w:rPr>
        <w:t>civiltiesisks darījums</w:t>
      </w:r>
      <w:r w:rsidR="00F21387" w:rsidRPr="00F21387">
        <w:rPr>
          <w:rFonts w:ascii="Times New Roman" w:hAnsi="Times New Roman" w:cs="Times New Roman"/>
          <w:sz w:val="28"/>
          <w:szCs w:val="28"/>
        </w:rPr>
        <w:t>.</w:t>
      </w:r>
      <w:r w:rsidRPr="00F21387">
        <w:rPr>
          <w:rFonts w:ascii="Times New Roman" w:hAnsi="Times New Roman" w:cs="Times New Roman"/>
          <w:sz w:val="28"/>
          <w:szCs w:val="28"/>
        </w:rPr>
        <w:t xml:space="preserve"> </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53.</w:t>
      </w:r>
      <w:r w:rsidR="00780DBD" w:rsidRPr="00F21387">
        <w:rPr>
          <w:rFonts w:ascii="Times New Roman" w:hAnsi="Times New Roman" w:cs="Times New Roman"/>
          <w:b/>
          <w:sz w:val="28"/>
          <w:szCs w:val="28"/>
        </w:rPr>
        <w:t xml:space="preserve"> </w:t>
      </w:r>
      <w:r w:rsidRPr="00F21387">
        <w:rPr>
          <w:rFonts w:ascii="Times New Roman" w:hAnsi="Times New Roman" w:cs="Times New Roman"/>
          <w:b/>
          <w:sz w:val="28"/>
          <w:szCs w:val="28"/>
        </w:rPr>
        <w:t>pants. Patvaļīga atkāpšanās no valsts vai iniciatīvās zemes ierīcības projektiem (plāniem)</w:t>
      </w:r>
    </w:p>
    <w:p w:rsidR="00780DBD" w:rsidRPr="00F21387" w:rsidRDefault="00780DBD" w:rsidP="00780DBD">
      <w:pPr>
        <w:pStyle w:val="Bezatstarpm"/>
        <w:ind w:left="709"/>
        <w:jc w:val="both"/>
        <w:rPr>
          <w:rFonts w:ascii="Times New Roman" w:hAnsi="Times New Roman" w:cs="Times New Roman"/>
          <w:sz w:val="28"/>
          <w:szCs w:val="28"/>
        </w:rPr>
      </w:pPr>
      <w:r w:rsidRPr="00F21387">
        <w:rPr>
          <w:rFonts w:ascii="Times New Roman" w:hAnsi="Times New Roman" w:cs="Times New Roman"/>
          <w:sz w:val="28"/>
          <w:szCs w:val="28"/>
        </w:rPr>
        <w:t xml:space="preserve">Pants nav grozīts kopš 1995. gada un </w:t>
      </w:r>
      <w:r w:rsidR="003114B1">
        <w:rPr>
          <w:rFonts w:ascii="Times New Roman" w:hAnsi="Times New Roman" w:cs="Times New Roman"/>
          <w:sz w:val="28"/>
          <w:szCs w:val="28"/>
        </w:rPr>
        <w:t xml:space="preserve">šāda pārkāpuma un </w:t>
      </w:r>
      <w:r w:rsidRPr="00F21387">
        <w:rPr>
          <w:rFonts w:ascii="Times New Roman" w:hAnsi="Times New Roman" w:cs="Times New Roman"/>
          <w:sz w:val="28"/>
          <w:szCs w:val="28"/>
        </w:rPr>
        <w:t>soda mērķis nav saprotams</w:t>
      </w:r>
      <w:r w:rsidR="003114B1">
        <w:rPr>
          <w:rFonts w:ascii="Times New Roman" w:hAnsi="Times New Roman" w:cs="Times New Roman"/>
          <w:sz w:val="28"/>
          <w:szCs w:val="28"/>
        </w:rPr>
        <w:t>.</w:t>
      </w:r>
      <w:r w:rsidRPr="00F21387">
        <w:rPr>
          <w:rFonts w:ascii="Times New Roman" w:hAnsi="Times New Roman" w:cs="Times New Roman"/>
          <w:sz w:val="28"/>
          <w:szCs w:val="28"/>
        </w:rPr>
        <w:t xml:space="preserve"> </w:t>
      </w:r>
      <w:r w:rsidR="003114B1">
        <w:rPr>
          <w:rFonts w:ascii="Times New Roman" w:hAnsi="Times New Roman" w:cs="Times New Roman"/>
          <w:sz w:val="28"/>
          <w:szCs w:val="28"/>
        </w:rPr>
        <w:t>N</w:t>
      </w:r>
      <w:r w:rsidRPr="00F21387">
        <w:rPr>
          <w:rFonts w:ascii="Times New Roman" w:hAnsi="Times New Roman" w:cs="Times New Roman"/>
          <w:sz w:val="28"/>
          <w:szCs w:val="28"/>
        </w:rPr>
        <w:t xml:space="preserve">ormatīvie akti neparedz ierobežojumus īpašnieka tiesībām ar </w:t>
      </w:r>
      <w:r w:rsidRPr="00F21387">
        <w:rPr>
          <w:rFonts w:ascii="Times New Roman" w:hAnsi="Times New Roman" w:cs="Times New Roman"/>
          <w:sz w:val="28"/>
          <w:szCs w:val="28"/>
        </w:rPr>
        <w:lastRenderedPageBreak/>
        <w:t>zemes ierīcības projektiem</w:t>
      </w:r>
      <w:r w:rsidR="003114B1">
        <w:rPr>
          <w:rFonts w:ascii="Times New Roman" w:hAnsi="Times New Roman" w:cs="Times New Roman"/>
          <w:sz w:val="28"/>
          <w:szCs w:val="28"/>
        </w:rPr>
        <w:t>.</w:t>
      </w:r>
      <w:r w:rsidRPr="00F21387">
        <w:rPr>
          <w:rFonts w:ascii="Times New Roman" w:hAnsi="Times New Roman" w:cs="Times New Roman"/>
          <w:sz w:val="28"/>
          <w:szCs w:val="28"/>
        </w:rPr>
        <w:t xml:space="preserve"> </w:t>
      </w:r>
      <w:r w:rsidR="003114B1">
        <w:rPr>
          <w:rFonts w:ascii="Times New Roman" w:hAnsi="Times New Roman" w:cs="Times New Roman"/>
          <w:sz w:val="28"/>
          <w:szCs w:val="28"/>
        </w:rPr>
        <w:t>T</w:t>
      </w:r>
      <w:r w:rsidRPr="00F21387">
        <w:rPr>
          <w:rFonts w:ascii="Times New Roman" w:hAnsi="Times New Roman" w:cs="Times New Roman"/>
          <w:sz w:val="28"/>
          <w:szCs w:val="28"/>
        </w:rPr>
        <w:t xml:space="preserve">urklāt </w:t>
      </w:r>
      <w:r w:rsidR="00F21387" w:rsidRPr="00F21387">
        <w:rPr>
          <w:rFonts w:ascii="Times New Roman" w:hAnsi="Times New Roman" w:cs="Times New Roman"/>
          <w:sz w:val="28"/>
          <w:szCs w:val="28"/>
        </w:rPr>
        <w:t xml:space="preserve">valsts pārvaldes iestādēm </w:t>
      </w:r>
      <w:r w:rsidRPr="00F21387">
        <w:rPr>
          <w:rFonts w:ascii="Times New Roman" w:hAnsi="Times New Roman" w:cs="Times New Roman"/>
          <w:sz w:val="28"/>
          <w:szCs w:val="28"/>
        </w:rPr>
        <w:t xml:space="preserve">ir speciālie </w:t>
      </w:r>
      <w:r w:rsidR="003114B1">
        <w:rPr>
          <w:rFonts w:ascii="Times New Roman" w:hAnsi="Times New Roman" w:cs="Times New Roman"/>
          <w:sz w:val="28"/>
          <w:szCs w:val="28"/>
        </w:rPr>
        <w:t xml:space="preserve">LAPK </w:t>
      </w:r>
      <w:r w:rsidRPr="00F21387">
        <w:rPr>
          <w:rFonts w:ascii="Times New Roman" w:hAnsi="Times New Roman" w:cs="Times New Roman"/>
          <w:sz w:val="28"/>
          <w:szCs w:val="28"/>
        </w:rPr>
        <w:t>panti par atsevišķu teritoriju aizsardzīb</w:t>
      </w:r>
      <w:r w:rsidR="003114B1">
        <w:rPr>
          <w:rFonts w:ascii="Times New Roman" w:hAnsi="Times New Roman" w:cs="Times New Roman"/>
          <w:sz w:val="28"/>
          <w:szCs w:val="28"/>
        </w:rPr>
        <w:t>as pārkāpšanu</w:t>
      </w:r>
      <w:r w:rsidR="00CE4A13">
        <w:rPr>
          <w:rFonts w:ascii="Times New Roman" w:hAnsi="Times New Roman" w:cs="Times New Roman"/>
          <w:sz w:val="28"/>
          <w:szCs w:val="28"/>
        </w:rPr>
        <w:t>.</w:t>
      </w:r>
      <w:r w:rsidRPr="00F21387">
        <w:rPr>
          <w:rFonts w:ascii="Times New Roman" w:hAnsi="Times New Roman" w:cs="Times New Roman"/>
          <w:sz w:val="28"/>
          <w:szCs w:val="28"/>
        </w:rPr>
        <w:t xml:space="preserve"> </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53.</w:t>
      </w:r>
      <w:r w:rsidRPr="00F21387">
        <w:rPr>
          <w:rFonts w:ascii="Times New Roman" w:hAnsi="Times New Roman" w:cs="Times New Roman"/>
          <w:b/>
          <w:sz w:val="28"/>
          <w:szCs w:val="28"/>
          <w:vertAlign w:val="superscript"/>
        </w:rPr>
        <w:t>1</w:t>
      </w:r>
      <w:r w:rsidRPr="00F21387">
        <w:rPr>
          <w:rFonts w:ascii="Times New Roman" w:hAnsi="Times New Roman" w:cs="Times New Roman"/>
          <w:b/>
          <w:sz w:val="28"/>
          <w:szCs w:val="28"/>
        </w:rPr>
        <w:t xml:space="preserve"> pants. Patvaļīga atkāpšanās no zemes reformas īstenošanas</w:t>
      </w:r>
    </w:p>
    <w:p w:rsidR="00780DBD" w:rsidRPr="00F21387" w:rsidRDefault="00780DBD" w:rsidP="00780DBD">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 xml:space="preserve">Pants nav grozīts kopš 1995. gada un </w:t>
      </w:r>
      <w:r w:rsidR="003114B1">
        <w:rPr>
          <w:rFonts w:ascii="Times New Roman" w:hAnsi="Times New Roman" w:cs="Times New Roman"/>
          <w:sz w:val="28"/>
          <w:szCs w:val="28"/>
        </w:rPr>
        <w:t xml:space="preserve">šāda pārkāpuma un </w:t>
      </w:r>
      <w:r w:rsidRPr="00F21387">
        <w:rPr>
          <w:rFonts w:ascii="Times New Roman" w:hAnsi="Times New Roman" w:cs="Times New Roman"/>
          <w:sz w:val="28"/>
          <w:szCs w:val="28"/>
        </w:rPr>
        <w:t>soda mērķis nav saprotams</w:t>
      </w:r>
      <w:r w:rsidR="003114B1">
        <w:rPr>
          <w:rFonts w:ascii="Times New Roman" w:hAnsi="Times New Roman" w:cs="Times New Roman"/>
          <w:sz w:val="28"/>
          <w:szCs w:val="28"/>
        </w:rPr>
        <w:t>.</w:t>
      </w:r>
      <w:r w:rsidRPr="00F21387">
        <w:rPr>
          <w:rFonts w:ascii="Times New Roman" w:hAnsi="Times New Roman" w:cs="Times New Roman"/>
          <w:sz w:val="28"/>
          <w:szCs w:val="28"/>
        </w:rPr>
        <w:t xml:space="preserve"> </w:t>
      </w:r>
      <w:r w:rsidR="003114B1">
        <w:rPr>
          <w:rFonts w:ascii="Times New Roman" w:hAnsi="Times New Roman" w:cs="Times New Roman"/>
          <w:sz w:val="28"/>
          <w:szCs w:val="28"/>
        </w:rPr>
        <w:t>Z</w:t>
      </w:r>
      <w:r w:rsidRPr="00F21387">
        <w:rPr>
          <w:rFonts w:ascii="Times New Roman" w:hAnsi="Times New Roman" w:cs="Times New Roman"/>
          <w:sz w:val="28"/>
          <w:szCs w:val="28"/>
        </w:rPr>
        <w:t xml:space="preserve">emes reforma praktiski ir pabeigta, pants ir bijis </w:t>
      </w:r>
      <w:r w:rsidR="003114B1">
        <w:rPr>
          <w:rFonts w:ascii="Times New Roman" w:hAnsi="Times New Roman" w:cs="Times New Roman"/>
          <w:sz w:val="28"/>
          <w:szCs w:val="28"/>
        </w:rPr>
        <w:t xml:space="preserve">izveidots </w:t>
      </w:r>
      <w:r w:rsidRPr="00F21387">
        <w:rPr>
          <w:rFonts w:ascii="Times New Roman" w:hAnsi="Times New Roman" w:cs="Times New Roman"/>
          <w:sz w:val="28"/>
          <w:szCs w:val="28"/>
        </w:rPr>
        <w:t xml:space="preserve">ar mērķi atturēt </w:t>
      </w:r>
      <w:r w:rsidR="003114B1">
        <w:rPr>
          <w:rFonts w:ascii="Times New Roman" w:hAnsi="Times New Roman" w:cs="Times New Roman"/>
          <w:sz w:val="28"/>
          <w:szCs w:val="28"/>
        </w:rPr>
        <w:t xml:space="preserve">dažādas </w:t>
      </w:r>
      <w:r w:rsidRPr="00F21387">
        <w:rPr>
          <w:rFonts w:ascii="Times New Roman" w:hAnsi="Times New Roman" w:cs="Times New Roman"/>
          <w:sz w:val="28"/>
          <w:szCs w:val="28"/>
        </w:rPr>
        <w:t>amatpersonas (zemes komisiju locekļus, mērniekus) no prettiesiskām darbībām</w:t>
      </w:r>
      <w:r w:rsidR="00F21387" w:rsidRPr="00F21387">
        <w:rPr>
          <w:rFonts w:ascii="Times New Roman" w:hAnsi="Times New Roman" w:cs="Times New Roman"/>
          <w:sz w:val="28"/>
          <w:szCs w:val="28"/>
        </w:rPr>
        <w:t>.</w:t>
      </w:r>
      <w:r w:rsidRPr="00F21387">
        <w:rPr>
          <w:rFonts w:ascii="Times New Roman" w:hAnsi="Times New Roman" w:cs="Times New Roman"/>
          <w:sz w:val="28"/>
          <w:szCs w:val="28"/>
        </w:rPr>
        <w:t xml:space="preserve"> </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76.pants. Pesticīdu, augšanas stimulatoru, minerālmēslu vai citu vielu transportēšanas, uzglabāšanas vai lietošanas noteikumu pārkāpšana</w:t>
      </w:r>
    </w:p>
    <w:p w:rsidR="00780DBD" w:rsidRPr="00F21387" w:rsidRDefault="00780DBD" w:rsidP="00780DBD">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Valsts pārvaldes iestādes piemēro LAPK pantus par ķīmisko vielu aprites nosacījumu pārkāpšanu. LAPK panta izslēgšanas gadījumā pašvaldības nepieciešamo regulējumu</w:t>
      </w:r>
      <w:r w:rsidR="003114B1">
        <w:rPr>
          <w:rFonts w:ascii="Times New Roman" w:hAnsi="Times New Roman" w:cs="Times New Roman"/>
          <w:sz w:val="28"/>
          <w:szCs w:val="28"/>
        </w:rPr>
        <w:t>, piemēram, par minerālmēsliem</w:t>
      </w:r>
      <w:r w:rsidRPr="00F21387">
        <w:rPr>
          <w:rFonts w:ascii="Times New Roman" w:hAnsi="Times New Roman" w:cs="Times New Roman"/>
          <w:sz w:val="28"/>
          <w:szCs w:val="28"/>
        </w:rPr>
        <w:t xml:space="preserve"> varēs veidot ar saistošajiem noteikumiem. </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95.</w:t>
      </w:r>
      <w:r w:rsidR="00780DBD" w:rsidRPr="00F21387">
        <w:rPr>
          <w:rFonts w:ascii="Times New Roman" w:hAnsi="Times New Roman" w:cs="Times New Roman"/>
          <w:b/>
          <w:sz w:val="28"/>
          <w:szCs w:val="28"/>
        </w:rPr>
        <w:t xml:space="preserve"> </w:t>
      </w:r>
      <w:r w:rsidRPr="00F21387">
        <w:rPr>
          <w:rFonts w:ascii="Times New Roman" w:hAnsi="Times New Roman" w:cs="Times New Roman"/>
          <w:b/>
          <w:sz w:val="28"/>
          <w:szCs w:val="28"/>
        </w:rPr>
        <w:t xml:space="preserve">pants. Gāzes un elektroenerģijas izmantošanas noteikumu un normu pārkāpumi </w:t>
      </w:r>
    </w:p>
    <w:p w:rsidR="00780DBD" w:rsidRPr="00F21387" w:rsidRDefault="00780DBD" w:rsidP="00780DBD">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 xml:space="preserve">Pants paredz </w:t>
      </w:r>
      <w:r w:rsidR="003114B1">
        <w:rPr>
          <w:rFonts w:ascii="Times New Roman" w:hAnsi="Times New Roman" w:cs="Times New Roman"/>
          <w:sz w:val="28"/>
          <w:szCs w:val="28"/>
        </w:rPr>
        <w:t xml:space="preserve">administratīvus </w:t>
      </w:r>
      <w:r w:rsidRPr="00F21387">
        <w:rPr>
          <w:rFonts w:ascii="Times New Roman" w:hAnsi="Times New Roman" w:cs="Times New Roman"/>
          <w:sz w:val="28"/>
          <w:szCs w:val="28"/>
        </w:rPr>
        <w:t>sodus par divu privātpersonu civil</w:t>
      </w:r>
      <w:r w:rsidR="003114B1">
        <w:rPr>
          <w:rFonts w:ascii="Times New Roman" w:hAnsi="Times New Roman" w:cs="Times New Roman"/>
          <w:sz w:val="28"/>
          <w:szCs w:val="28"/>
        </w:rPr>
        <w:t>tiesisku attiecību (līguma nosacījumu) neievērošanu. V</w:t>
      </w:r>
      <w:r w:rsidR="00F21387" w:rsidRPr="00F21387">
        <w:rPr>
          <w:rFonts w:ascii="Times New Roman" w:hAnsi="Times New Roman" w:cs="Times New Roman"/>
          <w:sz w:val="28"/>
          <w:szCs w:val="28"/>
        </w:rPr>
        <w:t xml:space="preserve">alstij nevajadzētu tērēt resursus šādu pārkāpumu izskatīšanai. </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96.</w:t>
      </w:r>
      <w:r w:rsidR="00780DBD" w:rsidRPr="00F21387">
        <w:rPr>
          <w:rFonts w:ascii="Times New Roman" w:hAnsi="Times New Roman" w:cs="Times New Roman"/>
          <w:b/>
          <w:sz w:val="28"/>
          <w:szCs w:val="28"/>
        </w:rPr>
        <w:t xml:space="preserve"> </w:t>
      </w:r>
      <w:r w:rsidRPr="00F21387">
        <w:rPr>
          <w:rFonts w:ascii="Times New Roman" w:hAnsi="Times New Roman" w:cs="Times New Roman"/>
          <w:b/>
          <w:sz w:val="28"/>
          <w:szCs w:val="28"/>
        </w:rPr>
        <w:t>pants. Gāzes izmantošanas iekārtu ekspluatācija bez gāzes patēriņa uzskaites</w:t>
      </w:r>
    </w:p>
    <w:p w:rsidR="00780DBD" w:rsidRPr="00F21387" w:rsidRDefault="00780DBD" w:rsidP="00780DBD">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 xml:space="preserve">Pants nav grozīts kopš 1995. gada, tas paredz sodus par divu privātpersonu civiltiesisku attiecību </w:t>
      </w:r>
      <w:r w:rsidR="003114B1">
        <w:rPr>
          <w:rFonts w:ascii="Times New Roman" w:hAnsi="Times New Roman" w:cs="Times New Roman"/>
          <w:sz w:val="28"/>
          <w:szCs w:val="28"/>
        </w:rPr>
        <w:t xml:space="preserve">(līguma nosacījumu) </w:t>
      </w:r>
      <w:r w:rsidRPr="00F21387">
        <w:rPr>
          <w:rFonts w:ascii="Times New Roman" w:hAnsi="Times New Roman" w:cs="Times New Roman"/>
          <w:sz w:val="28"/>
          <w:szCs w:val="28"/>
        </w:rPr>
        <w:t>neievērošanu</w:t>
      </w:r>
      <w:r w:rsidR="003114B1">
        <w:rPr>
          <w:rFonts w:ascii="Times New Roman" w:hAnsi="Times New Roman" w:cs="Times New Roman"/>
          <w:sz w:val="28"/>
          <w:szCs w:val="28"/>
        </w:rPr>
        <w:t>. V</w:t>
      </w:r>
      <w:r w:rsidR="00F21387" w:rsidRPr="00F21387">
        <w:rPr>
          <w:rFonts w:ascii="Times New Roman" w:hAnsi="Times New Roman" w:cs="Times New Roman"/>
          <w:sz w:val="28"/>
          <w:szCs w:val="28"/>
        </w:rPr>
        <w:t>alstij nevajadzētu tērēt resursus šādu pārkāpumu izskatīšanai.</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 xml:space="preserve">97.pants. Rezerves kurināmā saimniecības </w:t>
      </w:r>
      <w:proofErr w:type="spellStart"/>
      <w:r w:rsidRPr="00F21387">
        <w:rPr>
          <w:rFonts w:ascii="Times New Roman" w:hAnsi="Times New Roman" w:cs="Times New Roman"/>
          <w:b/>
          <w:sz w:val="28"/>
          <w:szCs w:val="28"/>
        </w:rPr>
        <w:t>nesagatavotība</w:t>
      </w:r>
      <w:proofErr w:type="spellEnd"/>
      <w:r w:rsidRPr="00F21387">
        <w:rPr>
          <w:rFonts w:ascii="Times New Roman" w:hAnsi="Times New Roman" w:cs="Times New Roman"/>
          <w:b/>
          <w:sz w:val="28"/>
          <w:szCs w:val="28"/>
        </w:rPr>
        <w:t xml:space="preserve"> darbam</w:t>
      </w:r>
    </w:p>
    <w:p w:rsidR="00F21387" w:rsidRPr="00F21387" w:rsidRDefault="00780DBD" w:rsidP="00911D78">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 xml:space="preserve">Normatīvie akti neparedz gāzes lietotāju pienākumu veidot rezerves kurināmā saimniecību. </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98.</w:t>
      </w:r>
      <w:r w:rsidRPr="00F21387">
        <w:rPr>
          <w:rFonts w:ascii="Times New Roman" w:hAnsi="Times New Roman" w:cs="Times New Roman"/>
          <w:b/>
          <w:sz w:val="28"/>
          <w:szCs w:val="28"/>
          <w:vertAlign w:val="superscript"/>
        </w:rPr>
        <w:t>1</w:t>
      </w:r>
      <w:r w:rsidRPr="00F21387">
        <w:rPr>
          <w:rFonts w:ascii="Times New Roman" w:hAnsi="Times New Roman" w:cs="Times New Roman"/>
          <w:b/>
          <w:sz w:val="28"/>
          <w:szCs w:val="28"/>
        </w:rPr>
        <w:t xml:space="preserve"> pants. Elektroenerģijas, siltumenerģijas un gāzes izmantošanas noteikumu pārkāpšana</w:t>
      </w:r>
    </w:p>
    <w:p w:rsidR="00911D78" w:rsidRPr="00F21387" w:rsidRDefault="00780DBD" w:rsidP="001F54FD">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 xml:space="preserve">Pants paredz sodus patērētājam par divu privātpersonu civiltiesisku attiecību </w:t>
      </w:r>
      <w:r w:rsidR="003114B1">
        <w:rPr>
          <w:rFonts w:ascii="Times New Roman" w:hAnsi="Times New Roman" w:cs="Times New Roman"/>
          <w:sz w:val="28"/>
          <w:szCs w:val="28"/>
        </w:rPr>
        <w:t xml:space="preserve">(līguma nosacījumu) </w:t>
      </w:r>
      <w:r w:rsidRPr="00F21387">
        <w:rPr>
          <w:rFonts w:ascii="Times New Roman" w:hAnsi="Times New Roman" w:cs="Times New Roman"/>
          <w:sz w:val="28"/>
          <w:szCs w:val="28"/>
        </w:rPr>
        <w:t>neievērošanu</w:t>
      </w:r>
      <w:r w:rsidR="003114B1">
        <w:rPr>
          <w:rFonts w:ascii="Times New Roman" w:hAnsi="Times New Roman" w:cs="Times New Roman"/>
          <w:sz w:val="28"/>
          <w:szCs w:val="28"/>
        </w:rPr>
        <w:t>. V</w:t>
      </w:r>
      <w:r w:rsidR="00F21387" w:rsidRPr="00F21387">
        <w:rPr>
          <w:rFonts w:ascii="Times New Roman" w:hAnsi="Times New Roman" w:cs="Times New Roman"/>
          <w:sz w:val="28"/>
          <w:szCs w:val="28"/>
        </w:rPr>
        <w:t>alstij nevajadzētu tērēt resursus šādu pārkāpumu izskatīšanai.</w:t>
      </w:r>
    </w:p>
    <w:p w:rsidR="00911D78" w:rsidRDefault="009C2049" w:rsidP="00911D78">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98.</w:t>
      </w:r>
      <w:r w:rsidRPr="00F21387">
        <w:rPr>
          <w:rFonts w:ascii="Times New Roman" w:hAnsi="Times New Roman" w:cs="Times New Roman"/>
          <w:b/>
          <w:sz w:val="28"/>
          <w:szCs w:val="28"/>
          <w:vertAlign w:val="superscript"/>
        </w:rPr>
        <w:t>2</w:t>
      </w:r>
      <w:r w:rsidRPr="00F21387">
        <w:rPr>
          <w:rFonts w:ascii="Times New Roman" w:hAnsi="Times New Roman" w:cs="Times New Roman"/>
          <w:b/>
          <w:sz w:val="28"/>
          <w:szCs w:val="28"/>
        </w:rPr>
        <w:t xml:space="preserve"> pants. Gāzes vadu bojāšana darbu veikšanas laikā</w:t>
      </w:r>
    </w:p>
    <w:p w:rsidR="00780DBD" w:rsidRPr="00911D78" w:rsidRDefault="00780DBD" w:rsidP="00911D78">
      <w:pPr>
        <w:pStyle w:val="Bezatstarpm"/>
        <w:ind w:left="720"/>
        <w:jc w:val="both"/>
        <w:rPr>
          <w:rFonts w:ascii="Times New Roman" w:hAnsi="Times New Roman" w:cs="Times New Roman"/>
          <w:b/>
          <w:sz w:val="28"/>
          <w:szCs w:val="28"/>
        </w:rPr>
      </w:pPr>
      <w:r w:rsidRPr="00911D78">
        <w:rPr>
          <w:rFonts w:ascii="Times New Roman" w:hAnsi="Times New Roman" w:cs="Times New Roman"/>
          <w:sz w:val="28"/>
          <w:szCs w:val="28"/>
        </w:rPr>
        <w:t xml:space="preserve">Pants paredz sodu personai par neuzmanību, kas notikusi tiesiski veiktu </w:t>
      </w:r>
      <w:r w:rsidR="003114B1">
        <w:rPr>
          <w:rFonts w:ascii="Times New Roman" w:hAnsi="Times New Roman" w:cs="Times New Roman"/>
          <w:sz w:val="28"/>
          <w:szCs w:val="28"/>
        </w:rPr>
        <w:t xml:space="preserve">(saskaņotu) </w:t>
      </w:r>
      <w:r w:rsidRPr="00911D78">
        <w:rPr>
          <w:rFonts w:ascii="Times New Roman" w:hAnsi="Times New Roman" w:cs="Times New Roman"/>
          <w:sz w:val="28"/>
          <w:szCs w:val="28"/>
        </w:rPr>
        <w:t>darbu laikā. Tās ir divu privātpersonu civiltiesisk</w:t>
      </w:r>
      <w:r w:rsidR="003114B1">
        <w:rPr>
          <w:rFonts w:ascii="Times New Roman" w:hAnsi="Times New Roman" w:cs="Times New Roman"/>
          <w:sz w:val="28"/>
          <w:szCs w:val="28"/>
        </w:rPr>
        <w:t>as</w:t>
      </w:r>
      <w:r w:rsidRPr="00911D78">
        <w:rPr>
          <w:rFonts w:ascii="Times New Roman" w:hAnsi="Times New Roman" w:cs="Times New Roman"/>
          <w:sz w:val="28"/>
          <w:szCs w:val="28"/>
        </w:rPr>
        <w:t xml:space="preserve"> attiecīb</w:t>
      </w:r>
      <w:r w:rsidR="003114B1">
        <w:rPr>
          <w:rFonts w:ascii="Times New Roman" w:hAnsi="Times New Roman" w:cs="Times New Roman"/>
          <w:sz w:val="28"/>
          <w:szCs w:val="28"/>
        </w:rPr>
        <w:t>as –</w:t>
      </w:r>
      <w:r w:rsidRPr="00911D78">
        <w:rPr>
          <w:rFonts w:ascii="Times New Roman" w:hAnsi="Times New Roman" w:cs="Times New Roman"/>
          <w:sz w:val="28"/>
          <w:szCs w:val="28"/>
        </w:rPr>
        <w:t xml:space="preserve"> </w:t>
      </w:r>
      <w:r w:rsidR="003114B1">
        <w:rPr>
          <w:rFonts w:ascii="Times New Roman" w:hAnsi="Times New Roman" w:cs="Times New Roman"/>
          <w:sz w:val="28"/>
          <w:szCs w:val="28"/>
        </w:rPr>
        <w:t>tiesību aizskārums, kura rezultātā nodarīti zaudējumi</w:t>
      </w:r>
      <w:r w:rsidRPr="00911D78">
        <w:rPr>
          <w:rFonts w:ascii="Times New Roman" w:hAnsi="Times New Roman" w:cs="Times New Roman"/>
          <w:sz w:val="28"/>
          <w:szCs w:val="28"/>
        </w:rPr>
        <w:t xml:space="preserve">, </w:t>
      </w:r>
      <w:r w:rsidR="003114B1">
        <w:rPr>
          <w:rFonts w:ascii="Times New Roman" w:hAnsi="Times New Roman" w:cs="Times New Roman"/>
          <w:sz w:val="28"/>
          <w:szCs w:val="28"/>
        </w:rPr>
        <w:t xml:space="preserve">bet tas privātpersonām </w:t>
      </w:r>
      <w:r w:rsidRPr="00911D78">
        <w:rPr>
          <w:rFonts w:ascii="Times New Roman" w:hAnsi="Times New Roman" w:cs="Times New Roman"/>
          <w:sz w:val="28"/>
          <w:szCs w:val="28"/>
        </w:rPr>
        <w:t>jārisina civiltiesiskā kārtībā.</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102.</w:t>
      </w:r>
      <w:r w:rsidRPr="00F21387">
        <w:rPr>
          <w:rFonts w:ascii="Times New Roman" w:hAnsi="Times New Roman" w:cs="Times New Roman"/>
          <w:b/>
          <w:sz w:val="28"/>
          <w:szCs w:val="28"/>
          <w:vertAlign w:val="superscript"/>
        </w:rPr>
        <w:t>1</w:t>
      </w:r>
      <w:r w:rsidRPr="00F21387">
        <w:rPr>
          <w:rFonts w:ascii="Times New Roman" w:hAnsi="Times New Roman" w:cs="Times New Roman"/>
          <w:b/>
          <w:sz w:val="28"/>
          <w:szCs w:val="28"/>
        </w:rPr>
        <w:t xml:space="preserve"> pants. Selekcionāra tiesību pārkāpšana</w:t>
      </w:r>
    </w:p>
    <w:p w:rsidR="00780DBD" w:rsidRPr="00F21387" w:rsidRDefault="00780DBD" w:rsidP="00780DBD">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Augu šķirņu aizsardzības likuma 37.</w:t>
      </w:r>
      <w:r w:rsidRPr="00F21387">
        <w:rPr>
          <w:rFonts w:ascii="Times New Roman" w:hAnsi="Times New Roman" w:cs="Times New Roman"/>
          <w:sz w:val="28"/>
          <w:szCs w:val="28"/>
          <w:vertAlign w:val="superscript"/>
        </w:rPr>
        <w:t>1</w:t>
      </w:r>
      <w:r w:rsidRPr="00F21387">
        <w:rPr>
          <w:rFonts w:ascii="Times New Roman" w:hAnsi="Times New Roman" w:cs="Times New Roman"/>
          <w:sz w:val="28"/>
          <w:szCs w:val="28"/>
        </w:rPr>
        <w:t xml:space="preserve"> pants </w:t>
      </w:r>
      <w:r w:rsidR="003114B1">
        <w:rPr>
          <w:rFonts w:ascii="Times New Roman" w:hAnsi="Times New Roman" w:cs="Times New Roman"/>
          <w:sz w:val="28"/>
          <w:szCs w:val="28"/>
        </w:rPr>
        <w:t xml:space="preserve">šobrīd </w:t>
      </w:r>
      <w:r w:rsidRPr="00F21387">
        <w:rPr>
          <w:rFonts w:ascii="Times New Roman" w:hAnsi="Times New Roman" w:cs="Times New Roman"/>
          <w:sz w:val="28"/>
          <w:szCs w:val="28"/>
        </w:rPr>
        <w:t>paredz selekcionāra tiesību aizsardzību, iesniedzot pieteikumu tiesā (civiltiesiskā kārtībā).</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bCs/>
          <w:sz w:val="28"/>
          <w:szCs w:val="28"/>
        </w:rPr>
        <w:t>103.pants. Zemes īpašnieku (lietotāju) atbildība, ja viņi neveic nezāļu, lauksaimniecības augu kaitēkļu un slimību apkarošanas pasākumus</w:t>
      </w:r>
    </w:p>
    <w:p w:rsidR="00780DBD" w:rsidRPr="00F21387" w:rsidRDefault="00780DBD" w:rsidP="00780DBD">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 xml:space="preserve">Valsts augu aizsardzības dienests izmanto </w:t>
      </w:r>
      <w:r w:rsidR="003114B1">
        <w:rPr>
          <w:rFonts w:ascii="Times New Roman" w:hAnsi="Times New Roman" w:cs="Times New Roman"/>
          <w:sz w:val="28"/>
          <w:szCs w:val="28"/>
        </w:rPr>
        <w:t xml:space="preserve">speciālos </w:t>
      </w:r>
      <w:r w:rsidRPr="00F21387">
        <w:rPr>
          <w:rFonts w:ascii="Times New Roman" w:hAnsi="Times New Roman" w:cs="Times New Roman"/>
          <w:sz w:val="28"/>
          <w:szCs w:val="28"/>
        </w:rPr>
        <w:t>normatīvos aktus par augu karantīnas pasākumiem</w:t>
      </w:r>
      <w:r w:rsidR="003114B1">
        <w:rPr>
          <w:rFonts w:ascii="Times New Roman" w:hAnsi="Times New Roman" w:cs="Times New Roman"/>
          <w:sz w:val="28"/>
          <w:szCs w:val="28"/>
        </w:rPr>
        <w:t>, tai skaitā arī LAPK 101. pantu.</w:t>
      </w:r>
      <w:r w:rsidRPr="00F21387">
        <w:rPr>
          <w:rFonts w:ascii="Times New Roman" w:hAnsi="Times New Roman" w:cs="Times New Roman"/>
          <w:sz w:val="28"/>
          <w:szCs w:val="28"/>
        </w:rPr>
        <w:t xml:space="preserve"> </w:t>
      </w:r>
      <w:r w:rsidR="003114B1">
        <w:rPr>
          <w:rFonts w:ascii="Times New Roman" w:hAnsi="Times New Roman" w:cs="Times New Roman"/>
          <w:sz w:val="28"/>
          <w:szCs w:val="28"/>
        </w:rPr>
        <w:t>C</w:t>
      </w:r>
      <w:r w:rsidRPr="00F21387">
        <w:rPr>
          <w:rFonts w:ascii="Times New Roman" w:hAnsi="Times New Roman" w:cs="Times New Roman"/>
          <w:sz w:val="28"/>
          <w:szCs w:val="28"/>
        </w:rPr>
        <w:t xml:space="preserve">itu </w:t>
      </w:r>
      <w:r w:rsidRPr="00F21387">
        <w:rPr>
          <w:rFonts w:ascii="Times New Roman" w:hAnsi="Times New Roman" w:cs="Times New Roman"/>
          <w:sz w:val="28"/>
          <w:szCs w:val="28"/>
        </w:rPr>
        <w:lastRenderedPageBreak/>
        <w:t>nepieciešamo regulējumu</w:t>
      </w:r>
      <w:r w:rsidR="003114B1">
        <w:rPr>
          <w:rFonts w:ascii="Times New Roman" w:hAnsi="Times New Roman" w:cs="Times New Roman"/>
          <w:sz w:val="28"/>
          <w:szCs w:val="28"/>
        </w:rPr>
        <w:t>, piemēram,</w:t>
      </w:r>
      <w:r w:rsidRPr="00F21387">
        <w:rPr>
          <w:rFonts w:ascii="Times New Roman" w:hAnsi="Times New Roman" w:cs="Times New Roman"/>
          <w:sz w:val="28"/>
          <w:szCs w:val="28"/>
        </w:rPr>
        <w:t xml:space="preserve"> </w:t>
      </w:r>
      <w:r w:rsidR="003114B1">
        <w:rPr>
          <w:rFonts w:ascii="Times New Roman" w:hAnsi="Times New Roman" w:cs="Times New Roman"/>
          <w:sz w:val="28"/>
          <w:szCs w:val="28"/>
        </w:rPr>
        <w:t xml:space="preserve">par nezāļu apkarošanu </w:t>
      </w:r>
      <w:r w:rsidRPr="00F21387">
        <w:rPr>
          <w:rFonts w:ascii="Times New Roman" w:hAnsi="Times New Roman" w:cs="Times New Roman"/>
          <w:sz w:val="28"/>
          <w:szCs w:val="28"/>
        </w:rPr>
        <w:t>var paredzēt pašvaldību saistošajos noteikumos</w:t>
      </w:r>
      <w:r w:rsidR="00F21387" w:rsidRPr="00F21387">
        <w:rPr>
          <w:rFonts w:ascii="Times New Roman" w:hAnsi="Times New Roman" w:cs="Times New Roman"/>
          <w:sz w:val="28"/>
          <w:szCs w:val="28"/>
        </w:rPr>
        <w:t>.</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103.</w:t>
      </w:r>
      <w:r w:rsidRPr="00F21387">
        <w:rPr>
          <w:rFonts w:ascii="Times New Roman" w:hAnsi="Times New Roman" w:cs="Times New Roman"/>
          <w:b/>
          <w:sz w:val="28"/>
          <w:szCs w:val="28"/>
          <w:vertAlign w:val="superscript"/>
        </w:rPr>
        <w:t>1</w:t>
      </w:r>
      <w:r w:rsidRPr="00F21387">
        <w:rPr>
          <w:rFonts w:ascii="Times New Roman" w:hAnsi="Times New Roman" w:cs="Times New Roman"/>
          <w:b/>
          <w:sz w:val="28"/>
          <w:szCs w:val="28"/>
        </w:rPr>
        <w:t>pants. Narkotiskās vielas saturošu augu sējumu apsardzības nenodrošināšana</w:t>
      </w:r>
    </w:p>
    <w:p w:rsidR="00780DBD" w:rsidRPr="00F21387" w:rsidRDefault="00780DBD" w:rsidP="00780DBD">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Pan</w:t>
      </w:r>
      <w:r w:rsidR="003114B1">
        <w:rPr>
          <w:rFonts w:ascii="Times New Roman" w:hAnsi="Times New Roman" w:cs="Times New Roman"/>
          <w:sz w:val="28"/>
          <w:szCs w:val="28"/>
        </w:rPr>
        <w:t xml:space="preserve">ts nav grozīts kopš 1997. gada. Spēkā esošie </w:t>
      </w:r>
      <w:r w:rsidRPr="00F21387">
        <w:rPr>
          <w:rFonts w:ascii="Times New Roman" w:hAnsi="Times New Roman" w:cs="Times New Roman"/>
          <w:sz w:val="28"/>
          <w:szCs w:val="28"/>
        </w:rPr>
        <w:t>normatīvie akti neparedz šādu augu legāl</w:t>
      </w:r>
      <w:r w:rsidR="00F21387" w:rsidRPr="00F21387">
        <w:rPr>
          <w:rFonts w:ascii="Times New Roman" w:hAnsi="Times New Roman" w:cs="Times New Roman"/>
          <w:sz w:val="28"/>
          <w:szCs w:val="28"/>
        </w:rPr>
        <w:t>as</w:t>
      </w:r>
      <w:r w:rsidRPr="00F21387">
        <w:rPr>
          <w:rFonts w:ascii="Times New Roman" w:hAnsi="Times New Roman" w:cs="Times New Roman"/>
          <w:sz w:val="28"/>
          <w:szCs w:val="28"/>
        </w:rPr>
        <w:t xml:space="preserve"> audzēšanas iespēju, tā</w:t>
      </w:r>
      <w:r w:rsidR="003114B1">
        <w:rPr>
          <w:rFonts w:ascii="Times New Roman" w:hAnsi="Times New Roman" w:cs="Times New Roman"/>
          <w:sz w:val="28"/>
          <w:szCs w:val="28"/>
        </w:rPr>
        <w:t>dēļ</w:t>
      </w:r>
      <w:r w:rsidRPr="00F21387">
        <w:rPr>
          <w:rFonts w:ascii="Times New Roman" w:hAnsi="Times New Roman" w:cs="Times New Roman"/>
          <w:sz w:val="28"/>
          <w:szCs w:val="28"/>
        </w:rPr>
        <w:t xml:space="preserve"> arī </w:t>
      </w:r>
      <w:r w:rsidR="003114B1">
        <w:rPr>
          <w:rFonts w:ascii="Times New Roman" w:hAnsi="Times New Roman" w:cs="Times New Roman"/>
          <w:sz w:val="28"/>
          <w:szCs w:val="28"/>
        </w:rPr>
        <w:t xml:space="preserve">šādu </w:t>
      </w:r>
      <w:r w:rsidRPr="00F21387">
        <w:rPr>
          <w:rFonts w:ascii="Times New Roman" w:hAnsi="Times New Roman" w:cs="Times New Roman"/>
          <w:sz w:val="28"/>
          <w:szCs w:val="28"/>
        </w:rPr>
        <w:t>sējumu apsardzīb</w:t>
      </w:r>
      <w:r w:rsidR="003114B1">
        <w:rPr>
          <w:rFonts w:ascii="Times New Roman" w:hAnsi="Times New Roman" w:cs="Times New Roman"/>
          <w:sz w:val="28"/>
          <w:szCs w:val="28"/>
        </w:rPr>
        <w:t>a nevar būt.</w:t>
      </w:r>
      <w:r w:rsidR="00F21387" w:rsidRPr="00F21387">
        <w:rPr>
          <w:rFonts w:ascii="Times New Roman" w:hAnsi="Times New Roman" w:cs="Times New Roman"/>
          <w:sz w:val="28"/>
          <w:szCs w:val="28"/>
        </w:rPr>
        <w:t xml:space="preserve"> </w:t>
      </w:r>
      <w:r w:rsidR="003114B1">
        <w:rPr>
          <w:rFonts w:ascii="Times New Roman" w:hAnsi="Times New Roman" w:cs="Times New Roman"/>
          <w:sz w:val="28"/>
          <w:szCs w:val="28"/>
        </w:rPr>
        <w:t>Savukārt</w:t>
      </w:r>
      <w:r w:rsidR="00F21387" w:rsidRPr="00F21387">
        <w:rPr>
          <w:rFonts w:ascii="Times New Roman" w:hAnsi="Times New Roman" w:cs="Times New Roman"/>
          <w:sz w:val="28"/>
          <w:szCs w:val="28"/>
        </w:rPr>
        <w:t xml:space="preserve"> </w:t>
      </w:r>
      <w:r w:rsidRPr="00F21387">
        <w:rPr>
          <w:rFonts w:ascii="Times New Roman" w:hAnsi="Times New Roman" w:cs="Times New Roman"/>
          <w:sz w:val="28"/>
          <w:szCs w:val="28"/>
        </w:rPr>
        <w:t xml:space="preserve">par nelegālu audzēšanu </w:t>
      </w:r>
      <w:r w:rsidR="00F21387" w:rsidRPr="00F21387">
        <w:rPr>
          <w:rFonts w:ascii="Times New Roman" w:hAnsi="Times New Roman" w:cs="Times New Roman"/>
          <w:sz w:val="28"/>
          <w:szCs w:val="28"/>
        </w:rPr>
        <w:t>tiks paredzēta</w:t>
      </w:r>
      <w:r w:rsidRPr="00F21387">
        <w:rPr>
          <w:rFonts w:ascii="Times New Roman" w:hAnsi="Times New Roman" w:cs="Times New Roman"/>
          <w:sz w:val="28"/>
          <w:szCs w:val="28"/>
        </w:rPr>
        <w:t xml:space="preserve"> kriminālatbildība</w:t>
      </w:r>
      <w:r w:rsidR="00F21387" w:rsidRPr="00F21387">
        <w:rPr>
          <w:rFonts w:ascii="Times New Roman" w:hAnsi="Times New Roman" w:cs="Times New Roman"/>
          <w:sz w:val="28"/>
          <w:szCs w:val="28"/>
        </w:rPr>
        <w:t>.</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137.pants. Autotransporta un elektrotransporta lietošanas noteikumu pārkāpšana</w:t>
      </w:r>
    </w:p>
    <w:p w:rsidR="00780DBD" w:rsidRPr="00F21387" w:rsidRDefault="00780DBD" w:rsidP="00780DBD">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Normatīvie akti neparedz šādus lietošanas noteikumus. Faktiski tās ir divu privātpersonu civiltiesiskas attiecības</w:t>
      </w:r>
      <w:r w:rsidR="00F21387" w:rsidRPr="00F21387">
        <w:rPr>
          <w:rFonts w:ascii="Times New Roman" w:hAnsi="Times New Roman" w:cs="Times New Roman"/>
          <w:sz w:val="28"/>
          <w:szCs w:val="28"/>
        </w:rPr>
        <w:t>, tādēļ valstij nevajadzētu tērēt resursus šādu pārkāpumu izskatīšanai</w:t>
      </w:r>
      <w:r w:rsidRPr="00F21387">
        <w:rPr>
          <w:rFonts w:ascii="Times New Roman" w:hAnsi="Times New Roman" w:cs="Times New Roman"/>
          <w:sz w:val="28"/>
          <w:szCs w:val="28"/>
        </w:rPr>
        <w:t>. Nepieciešamības gadījumā pašvaldības varēs izdot saistošos noteikumus</w:t>
      </w:r>
      <w:r w:rsidR="00511E8F">
        <w:rPr>
          <w:rFonts w:ascii="Times New Roman" w:hAnsi="Times New Roman" w:cs="Times New Roman"/>
          <w:sz w:val="28"/>
          <w:szCs w:val="28"/>
        </w:rPr>
        <w:t xml:space="preserve"> par konkrētās pašvaldības autotransporta un elektrotransporta lietošanu</w:t>
      </w:r>
      <w:r w:rsidRPr="00F21387">
        <w:rPr>
          <w:rFonts w:ascii="Times New Roman" w:hAnsi="Times New Roman" w:cs="Times New Roman"/>
          <w:sz w:val="28"/>
          <w:szCs w:val="28"/>
        </w:rPr>
        <w:t xml:space="preserve">. </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137.</w:t>
      </w:r>
      <w:r w:rsidRPr="00F21387">
        <w:rPr>
          <w:rFonts w:ascii="Times New Roman" w:hAnsi="Times New Roman" w:cs="Times New Roman"/>
          <w:b/>
          <w:sz w:val="28"/>
          <w:szCs w:val="28"/>
          <w:vertAlign w:val="superscript"/>
        </w:rPr>
        <w:t>1</w:t>
      </w:r>
      <w:r w:rsidRPr="00F21387">
        <w:rPr>
          <w:rFonts w:ascii="Times New Roman" w:hAnsi="Times New Roman" w:cs="Times New Roman"/>
          <w:b/>
          <w:sz w:val="28"/>
          <w:szCs w:val="28"/>
        </w:rPr>
        <w:t xml:space="preserve"> pants. Taksometru lietošanas noteikumu pārkāpšana</w:t>
      </w:r>
    </w:p>
    <w:p w:rsidR="00780DBD" w:rsidRPr="00F21387" w:rsidRDefault="00F21387" w:rsidP="00780DBD">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Ministru kabineta noteikumi paredz taksometra vadītāja un pasažiera tiesību un pienākumu būtiskākos nosacījumus, savukārt LAPK pants paredz precīzi definētu administratīvo atbildību par</w:t>
      </w:r>
      <w:r w:rsidR="00780DBD" w:rsidRPr="00F21387">
        <w:rPr>
          <w:rFonts w:ascii="Times New Roman" w:hAnsi="Times New Roman" w:cs="Times New Roman"/>
          <w:sz w:val="28"/>
          <w:szCs w:val="28"/>
        </w:rPr>
        <w:t xml:space="preserve"> divu privātpersonu civiltiesisk</w:t>
      </w:r>
      <w:r w:rsidRPr="00F21387">
        <w:rPr>
          <w:rFonts w:ascii="Times New Roman" w:hAnsi="Times New Roman" w:cs="Times New Roman"/>
          <w:sz w:val="28"/>
          <w:szCs w:val="28"/>
        </w:rPr>
        <w:t>o</w:t>
      </w:r>
      <w:r w:rsidR="00780DBD" w:rsidRPr="00F21387">
        <w:rPr>
          <w:rFonts w:ascii="Times New Roman" w:hAnsi="Times New Roman" w:cs="Times New Roman"/>
          <w:sz w:val="28"/>
          <w:szCs w:val="28"/>
        </w:rPr>
        <w:t xml:space="preserve"> attiecīb</w:t>
      </w:r>
      <w:r w:rsidRPr="00F21387">
        <w:rPr>
          <w:rFonts w:ascii="Times New Roman" w:hAnsi="Times New Roman" w:cs="Times New Roman"/>
          <w:sz w:val="28"/>
          <w:szCs w:val="28"/>
        </w:rPr>
        <w:t>u nepildīšanu</w:t>
      </w:r>
      <w:r w:rsidR="00780DBD" w:rsidRPr="00F21387">
        <w:rPr>
          <w:rFonts w:ascii="Times New Roman" w:hAnsi="Times New Roman" w:cs="Times New Roman"/>
          <w:sz w:val="28"/>
          <w:szCs w:val="28"/>
        </w:rPr>
        <w:t xml:space="preserve">. </w:t>
      </w:r>
      <w:r w:rsidRPr="00F21387">
        <w:rPr>
          <w:rFonts w:ascii="Times New Roman" w:hAnsi="Times New Roman" w:cs="Times New Roman"/>
          <w:sz w:val="28"/>
          <w:szCs w:val="28"/>
        </w:rPr>
        <w:t xml:space="preserve">Valstij nebūtu jātērē administratīvie resursi šādu gadījumu izskatīšanai. </w:t>
      </w:r>
      <w:r w:rsidR="00780DBD" w:rsidRPr="00F21387">
        <w:rPr>
          <w:rFonts w:ascii="Times New Roman" w:hAnsi="Times New Roman" w:cs="Times New Roman"/>
          <w:sz w:val="28"/>
          <w:szCs w:val="28"/>
        </w:rPr>
        <w:t>Nepieciešamības gadījumā pašvaldības varēs izdot saistošos noteikumus.</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138.</w:t>
      </w:r>
      <w:r w:rsidR="00780DBD" w:rsidRPr="00F21387">
        <w:rPr>
          <w:rFonts w:ascii="Times New Roman" w:hAnsi="Times New Roman" w:cs="Times New Roman"/>
          <w:b/>
          <w:sz w:val="28"/>
          <w:szCs w:val="28"/>
        </w:rPr>
        <w:t xml:space="preserve"> </w:t>
      </w:r>
      <w:r w:rsidRPr="00F21387">
        <w:rPr>
          <w:rFonts w:ascii="Times New Roman" w:hAnsi="Times New Roman" w:cs="Times New Roman"/>
          <w:b/>
          <w:sz w:val="28"/>
          <w:szCs w:val="28"/>
        </w:rPr>
        <w:t>pants. Kravu saglabāšanas nodrošināšanas noteikumu pārkāpšana dzelzceļa, jūras, iekšējo ūdeņu un automobiļu transportā</w:t>
      </w:r>
    </w:p>
    <w:p w:rsidR="00F21387" w:rsidRDefault="00780DBD" w:rsidP="00911D78">
      <w:pPr>
        <w:pStyle w:val="Bezatstarpm"/>
        <w:ind w:left="720"/>
        <w:jc w:val="both"/>
        <w:rPr>
          <w:rFonts w:ascii="Times New Roman" w:hAnsi="Times New Roman" w:cs="Times New Roman"/>
          <w:sz w:val="28"/>
          <w:szCs w:val="28"/>
        </w:rPr>
      </w:pPr>
      <w:r w:rsidRPr="00F21387">
        <w:rPr>
          <w:rFonts w:ascii="Times New Roman" w:hAnsi="Times New Roman" w:cs="Times New Roman"/>
          <w:sz w:val="28"/>
          <w:szCs w:val="28"/>
        </w:rPr>
        <w:t xml:space="preserve">Tās ir divu privātpersonu civiltiesisku attiecību pārkāpums, jo kravu saglabāšanas nosacījumus paredz Dzelzceļa pārvadājumu likums un Autopārvadājumu likums, ko jārisina civiltiesiskā kārtībā. Savukārt par tīšu svešas mantas bojāšanu, ja to izdarījusi trešā persona, nebūtu pamatoti noteikt administratīvo sodu, jo tas nav samērīgi ar pārkāpumu. </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144.</w:t>
      </w:r>
      <w:r w:rsidR="00780DBD" w:rsidRPr="00F21387">
        <w:rPr>
          <w:rFonts w:ascii="Times New Roman" w:hAnsi="Times New Roman" w:cs="Times New Roman"/>
          <w:b/>
          <w:sz w:val="28"/>
          <w:szCs w:val="28"/>
        </w:rPr>
        <w:t xml:space="preserve"> </w:t>
      </w:r>
      <w:r w:rsidRPr="00F21387">
        <w:rPr>
          <w:rFonts w:ascii="Times New Roman" w:hAnsi="Times New Roman" w:cs="Times New Roman"/>
          <w:b/>
          <w:sz w:val="28"/>
          <w:szCs w:val="28"/>
        </w:rPr>
        <w:t>pants. Maģistrālo cauruļvadu aizsardzības noteikumu pārkāpšana</w:t>
      </w:r>
    </w:p>
    <w:p w:rsidR="00780DBD" w:rsidRPr="00F21387" w:rsidRDefault="00780DBD" w:rsidP="00780DBD">
      <w:pPr>
        <w:pStyle w:val="Sarakstarindkopa"/>
        <w:jc w:val="both"/>
        <w:rPr>
          <w:rFonts w:ascii="Times New Roman" w:hAnsi="Times New Roman" w:cs="Times New Roman"/>
          <w:sz w:val="28"/>
          <w:szCs w:val="28"/>
        </w:rPr>
      </w:pPr>
      <w:r w:rsidRPr="00F21387">
        <w:rPr>
          <w:rFonts w:ascii="Times New Roman" w:hAnsi="Times New Roman" w:cs="Times New Roman"/>
          <w:sz w:val="28"/>
          <w:szCs w:val="28"/>
        </w:rPr>
        <w:t>Pants nav grozīts kopš 1995. gada, normatīvie akti neparedz atsevišķu regulējumu par maģistrālajiem cauruļvadiem un to aizsardzību, nepieciešamības gadījumā lietderīgāk ir piemērot LAPK pantus par aizsargjoslām</w:t>
      </w:r>
      <w:r w:rsidR="00F21387" w:rsidRPr="00F21387">
        <w:rPr>
          <w:rFonts w:ascii="Times New Roman" w:hAnsi="Times New Roman" w:cs="Times New Roman"/>
          <w:sz w:val="28"/>
          <w:szCs w:val="28"/>
        </w:rPr>
        <w:t>.</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150.</w:t>
      </w:r>
      <w:r w:rsidR="00780DBD" w:rsidRPr="00F21387">
        <w:rPr>
          <w:rFonts w:ascii="Times New Roman" w:hAnsi="Times New Roman" w:cs="Times New Roman"/>
          <w:b/>
          <w:sz w:val="28"/>
          <w:szCs w:val="28"/>
        </w:rPr>
        <w:t xml:space="preserve"> </w:t>
      </w:r>
      <w:r w:rsidRPr="00F21387">
        <w:rPr>
          <w:rFonts w:ascii="Times New Roman" w:hAnsi="Times New Roman" w:cs="Times New Roman"/>
          <w:b/>
          <w:sz w:val="28"/>
          <w:szCs w:val="28"/>
        </w:rPr>
        <w:t>pants. Reģistrēšanas un uzskaites noteikumu dzīvokļa jautājumu risināšanai pārkāpšana</w:t>
      </w:r>
    </w:p>
    <w:p w:rsidR="00780DBD" w:rsidRPr="00F21387" w:rsidRDefault="00780DBD" w:rsidP="00780DBD">
      <w:pPr>
        <w:pStyle w:val="Sarakstarindkopa"/>
        <w:jc w:val="both"/>
        <w:rPr>
          <w:rFonts w:ascii="Times New Roman" w:hAnsi="Times New Roman" w:cs="Times New Roman"/>
          <w:sz w:val="28"/>
          <w:szCs w:val="28"/>
        </w:rPr>
      </w:pPr>
      <w:r w:rsidRPr="00F21387">
        <w:rPr>
          <w:rFonts w:ascii="Times New Roman" w:hAnsi="Times New Roman" w:cs="Times New Roman"/>
          <w:sz w:val="28"/>
          <w:szCs w:val="28"/>
        </w:rPr>
        <w:t>Pants nav grozīts kopš 1995. gada, normatīvie akti neparedz valsts un pašvaldību amatpersonām saistošu regulējumu par dzīvokļu uzskaiti un attiecīgi arī to pārkāpumiem</w:t>
      </w:r>
      <w:r w:rsidR="00F21387" w:rsidRPr="00F21387">
        <w:rPr>
          <w:rFonts w:ascii="Times New Roman" w:hAnsi="Times New Roman" w:cs="Times New Roman"/>
          <w:sz w:val="28"/>
          <w:szCs w:val="28"/>
        </w:rPr>
        <w:t>.</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150.</w:t>
      </w:r>
      <w:r w:rsidRPr="00F21387">
        <w:rPr>
          <w:rFonts w:ascii="Times New Roman" w:hAnsi="Times New Roman" w:cs="Times New Roman"/>
          <w:b/>
          <w:sz w:val="28"/>
          <w:szCs w:val="28"/>
          <w:vertAlign w:val="superscript"/>
        </w:rPr>
        <w:t>1</w:t>
      </w:r>
      <w:r w:rsidRPr="00F21387">
        <w:rPr>
          <w:rFonts w:ascii="Times New Roman" w:hAnsi="Times New Roman" w:cs="Times New Roman"/>
          <w:b/>
          <w:sz w:val="28"/>
          <w:szCs w:val="28"/>
        </w:rPr>
        <w:t xml:space="preserve"> pants. Neziņošana par dzīvojamās telpas atbrīvošanu</w:t>
      </w:r>
    </w:p>
    <w:p w:rsidR="00780DBD" w:rsidRPr="00F21387" w:rsidRDefault="00780DBD" w:rsidP="00780DBD">
      <w:pPr>
        <w:pStyle w:val="Sarakstarindkopa"/>
        <w:jc w:val="both"/>
        <w:rPr>
          <w:rFonts w:ascii="Times New Roman" w:hAnsi="Times New Roman" w:cs="Times New Roman"/>
          <w:sz w:val="28"/>
          <w:szCs w:val="28"/>
        </w:rPr>
      </w:pPr>
      <w:r w:rsidRPr="00F21387">
        <w:rPr>
          <w:rFonts w:ascii="Times New Roman" w:hAnsi="Times New Roman" w:cs="Times New Roman"/>
          <w:sz w:val="28"/>
          <w:szCs w:val="28"/>
        </w:rPr>
        <w:t>Pants nav grozīts kopš 1995. gada, normatīvie akti neparedz valsts un pašvaldību amatpersonām saistošu regulējumu par dzīvokļu uzskaiti un attiecīgi arī to pārkāpumiem</w:t>
      </w:r>
      <w:r w:rsidR="00112537">
        <w:rPr>
          <w:rFonts w:ascii="Times New Roman" w:hAnsi="Times New Roman" w:cs="Times New Roman"/>
          <w:sz w:val="28"/>
          <w:szCs w:val="28"/>
        </w:rPr>
        <w:t>.</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lastRenderedPageBreak/>
        <w:t>172.</w:t>
      </w:r>
      <w:r w:rsidRPr="00F21387">
        <w:rPr>
          <w:rFonts w:ascii="Times New Roman" w:hAnsi="Times New Roman" w:cs="Times New Roman"/>
          <w:b/>
          <w:sz w:val="28"/>
          <w:szCs w:val="28"/>
          <w:vertAlign w:val="superscript"/>
        </w:rPr>
        <w:t>1</w:t>
      </w:r>
      <w:r w:rsidRPr="00F21387">
        <w:rPr>
          <w:rFonts w:ascii="Times New Roman" w:hAnsi="Times New Roman" w:cs="Times New Roman"/>
          <w:b/>
          <w:sz w:val="28"/>
          <w:szCs w:val="28"/>
        </w:rPr>
        <w:t xml:space="preserve"> pants. Nepilngadīgo iesaistīšana ubagošanā</w:t>
      </w:r>
    </w:p>
    <w:p w:rsidR="00780DBD" w:rsidRPr="00F21387" w:rsidRDefault="00780DBD" w:rsidP="00780DBD">
      <w:pPr>
        <w:pStyle w:val="Sarakstarindkopa"/>
        <w:jc w:val="both"/>
        <w:rPr>
          <w:rFonts w:ascii="Times New Roman" w:hAnsi="Times New Roman" w:cs="Times New Roman"/>
          <w:sz w:val="28"/>
          <w:szCs w:val="28"/>
        </w:rPr>
      </w:pPr>
      <w:r w:rsidRPr="00F21387">
        <w:rPr>
          <w:rFonts w:ascii="Times New Roman" w:hAnsi="Times New Roman" w:cs="Times New Roman"/>
          <w:sz w:val="28"/>
          <w:szCs w:val="28"/>
        </w:rPr>
        <w:t xml:space="preserve">Šāda veida pārkāpumi ir aktuāli tikai Rīgā. Atbilstošu regulējumu var veidot ar pašvaldības saistošajiem noteikumiem. </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176.pants. Patvarība</w:t>
      </w:r>
    </w:p>
    <w:p w:rsidR="00780DBD" w:rsidRPr="00F21387" w:rsidRDefault="00780DBD" w:rsidP="00780DBD">
      <w:pPr>
        <w:pStyle w:val="Sarakstarindkopa"/>
        <w:jc w:val="both"/>
        <w:rPr>
          <w:rFonts w:ascii="Times New Roman" w:hAnsi="Times New Roman" w:cs="Times New Roman"/>
          <w:sz w:val="28"/>
          <w:szCs w:val="28"/>
        </w:rPr>
      </w:pPr>
      <w:r w:rsidRPr="00F21387">
        <w:rPr>
          <w:rFonts w:ascii="Times New Roman" w:hAnsi="Times New Roman" w:cs="Times New Roman"/>
          <w:sz w:val="28"/>
          <w:szCs w:val="28"/>
        </w:rPr>
        <w:t xml:space="preserve">Pants ir ļoti vispārīgs un paredz atbildību par jebkādas darbības izdarīšanu patvaļīgi, apejot likumā noteikto kārtību. Šādas normas saglabāšana ir apšaubāma, jo tās piemērošanas procesā nav iespējams ievērot administratīvajā procesā noteiktos principus. </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185.pants. Karatē mācīšanas noteikumu pārkāpšana</w:t>
      </w:r>
      <w:r w:rsidR="00934119" w:rsidRPr="00F21387">
        <w:rPr>
          <w:rFonts w:ascii="Times New Roman" w:hAnsi="Times New Roman" w:cs="Times New Roman"/>
          <w:b/>
          <w:sz w:val="28"/>
          <w:szCs w:val="28"/>
        </w:rPr>
        <w:t xml:space="preserve"> </w:t>
      </w:r>
    </w:p>
    <w:p w:rsidR="00780DBD" w:rsidRPr="00F21387" w:rsidRDefault="00780DBD" w:rsidP="00780DBD">
      <w:pPr>
        <w:pStyle w:val="Sarakstarindkopa"/>
        <w:jc w:val="both"/>
        <w:rPr>
          <w:rFonts w:ascii="Times New Roman" w:hAnsi="Times New Roman" w:cs="Times New Roman"/>
          <w:sz w:val="28"/>
          <w:szCs w:val="28"/>
        </w:rPr>
      </w:pPr>
      <w:r w:rsidRPr="00F21387">
        <w:rPr>
          <w:rFonts w:ascii="Times New Roman" w:hAnsi="Times New Roman" w:cs="Times New Roman"/>
          <w:sz w:val="28"/>
          <w:szCs w:val="28"/>
        </w:rPr>
        <w:t>Pan</w:t>
      </w:r>
      <w:r w:rsidR="003114B1">
        <w:rPr>
          <w:rFonts w:ascii="Times New Roman" w:hAnsi="Times New Roman" w:cs="Times New Roman"/>
          <w:sz w:val="28"/>
          <w:szCs w:val="28"/>
        </w:rPr>
        <w:t xml:space="preserve">ts nav grozīts kopš 1995. gada. Šobrīd </w:t>
      </w:r>
      <w:r w:rsidRPr="00F21387">
        <w:rPr>
          <w:rFonts w:ascii="Times New Roman" w:hAnsi="Times New Roman" w:cs="Times New Roman"/>
          <w:sz w:val="28"/>
          <w:szCs w:val="28"/>
        </w:rPr>
        <w:t xml:space="preserve">normatīvie akti neparedz regulējumu par karatē vai citu līdzīgu sporta veidu mācīšanas </w:t>
      </w:r>
      <w:r w:rsidR="003114B1">
        <w:rPr>
          <w:rFonts w:ascii="Times New Roman" w:hAnsi="Times New Roman" w:cs="Times New Roman"/>
          <w:sz w:val="28"/>
          <w:szCs w:val="28"/>
        </w:rPr>
        <w:t>noteikumiem un to pārkāpšanu</w:t>
      </w:r>
      <w:r w:rsidR="00F21387" w:rsidRPr="00F21387">
        <w:rPr>
          <w:rFonts w:ascii="Times New Roman" w:hAnsi="Times New Roman" w:cs="Times New Roman"/>
          <w:sz w:val="28"/>
          <w:szCs w:val="28"/>
        </w:rPr>
        <w:t>.</w:t>
      </w:r>
      <w:r w:rsidRPr="00F21387">
        <w:rPr>
          <w:rFonts w:ascii="Times New Roman" w:hAnsi="Times New Roman" w:cs="Times New Roman"/>
          <w:sz w:val="28"/>
          <w:szCs w:val="28"/>
        </w:rPr>
        <w:t xml:space="preserve"> </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 xml:space="preserve">197.pants. Tīša zīmogu vai plombu bojāšana vai noraušana </w:t>
      </w:r>
    </w:p>
    <w:p w:rsidR="00780DBD" w:rsidRPr="00F21387" w:rsidRDefault="00780DBD" w:rsidP="00780DBD">
      <w:pPr>
        <w:pStyle w:val="Sarakstarindkopa"/>
        <w:jc w:val="both"/>
        <w:rPr>
          <w:rFonts w:ascii="Times New Roman" w:hAnsi="Times New Roman" w:cs="Times New Roman"/>
          <w:sz w:val="28"/>
          <w:szCs w:val="28"/>
        </w:rPr>
      </w:pPr>
      <w:r w:rsidRPr="00F21387">
        <w:rPr>
          <w:rFonts w:ascii="Times New Roman" w:hAnsi="Times New Roman" w:cs="Times New Roman"/>
          <w:sz w:val="28"/>
          <w:szCs w:val="28"/>
        </w:rPr>
        <w:t xml:space="preserve">Pants </w:t>
      </w:r>
      <w:r w:rsidR="003114B1">
        <w:rPr>
          <w:rFonts w:ascii="Times New Roman" w:hAnsi="Times New Roman" w:cs="Times New Roman"/>
          <w:sz w:val="28"/>
          <w:szCs w:val="28"/>
        </w:rPr>
        <w:t xml:space="preserve">ir vispārīgs un </w:t>
      </w:r>
      <w:r w:rsidRPr="00F21387">
        <w:rPr>
          <w:rFonts w:ascii="Times New Roman" w:hAnsi="Times New Roman" w:cs="Times New Roman"/>
          <w:sz w:val="28"/>
          <w:szCs w:val="28"/>
        </w:rPr>
        <w:t xml:space="preserve">nav grozīts kopš 1995. gada. </w:t>
      </w:r>
      <w:r w:rsidR="003114B1">
        <w:rPr>
          <w:rFonts w:ascii="Times New Roman" w:hAnsi="Times New Roman" w:cs="Times New Roman"/>
          <w:sz w:val="28"/>
          <w:szCs w:val="28"/>
        </w:rPr>
        <w:t>Jebkura v</w:t>
      </w:r>
      <w:r w:rsidRPr="00F21387">
        <w:rPr>
          <w:rFonts w:ascii="Times New Roman" w:hAnsi="Times New Roman" w:cs="Times New Roman"/>
          <w:sz w:val="28"/>
          <w:szCs w:val="28"/>
        </w:rPr>
        <w:t>alsts iestāde šobrīd var piemērot normas par amatpersonas likumīgo prasību nepildīšanu, jo zīmogs vai plomba ir amatpersonas noteikts nodrošinājums</w:t>
      </w:r>
      <w:r w:rsidR="003114B1">
        <w:rPr>
          <w:rFonts w:ascii="Times New Roman" w:hAnsi="Times New Roman" w:cs="Times New Roman"/>
          <w:sz w:val="28"/>
          <w:szCs w:val="28"/>
        </w:rPr>
        <w:t>.</w:t>
      </w:r>
      <w:r w:rsidRPr="00F21387">
        <w:rPr>
          <w:rFonts w:ascii="Times New Roman" w:hAnsi="Times New Roman" w:cs="Times New Roman"/>
          <w:sz w:val="28"/>
          <w:szCs w:val="28"/>
        </w:rPr>
        <w:t xml:space="preserve"> </w:t>
      </w:r>
      <w:r w:rsidR="003114B1">
        <w:rPr>
          <w:rFonts w:ascii="Times New Roman" w:hAnsi="Times New Roman" w:cs="Times New Roman"/>
          <w:sz w:val="28"/>
          <w:szCs w:val="28"/>
        </w:rPr>
        <w:t>T</w:t>
      </w:r>
      <w:r w:rsidRPr="00F21387">
        <w:rPr>
          <w:rFonts w:ascii="Times New Roman" w:hAnsi="Times New Roman" w:cs="Times New Roman"/>
          <w:sz w:val="28"/>
          <w:szCs w:val="28"/>
        </w:rPr>
        <w:t>ā šobrīd</w:t>
      </w:r>
      <w:r w:rsidR="003114B1">
        <w:rPr>
          <w:rFonts w:ascii="Times New Roman" w:hAnsi="Times New Roman" w:cs="Times New Roman"/>
          <w:sz w:val="28"/>
          <w:szCs w:val="28"/>
        </w:rPr>
        <w:t>, piemēram,</w:t>
      </w:r>
      <w:r w:rsidRPr="00F21387">
        <w:rPr>
          <w:rFonts w:ascii="Times New Roman" w:hAnsi="Times New Roman" w:cs="Times New Roman"/>
          <w:sz w:val="28"/>
          <w:szCs w:val="28"/>
        </w:rPr>
        <w:t xml:space="preserve"> dara Konkurences padome. </w:t>
      </w:r>
      <w:r w:rsidR="003114B1">
        <w:rPr>
          <w:rFonts w:ascii="Times New Roman" w:hAnsi="Times New Roman" w:cs="Times New Roman"/>
          <w:sz w:val="28"/>
          <w:szCs w:val="28"/>
        </w:rPr>
        <w:t>Vienlaicīgi LAPK ir speciālās normas – LAPK 138. un 139. pants par dažādu kravu nodrošinājumiem, LAPK 201.</w:t>
      </w:r>
      <w:r w:rsidR="003114B1" w:rsidRPr="003114B1">
        <w:rPr>
          <w:rFonts w:ascii="Times New Roman" w:hAnsi="Times New Roman" w:cs="Times New Roman"/>
          <w:sz w:val="28"/>
          <w:szCs w:val="28"/>
          <w:vertAlign w:val="superscript"/>
        </w:rPr>
        <w:t>15</w:t>
      </w:r>
      <w:r w:rsidR="003114B1">
        <w:rPr>
          <w:rFonts w:ascii="Times New Roman" w:hAnsi="Times New Roman" w:cs="Times New Roman"/>
          <w:sz w:val="28"/>
          <w:szCs w:val="28"/>
        </w:rPr>
        <w:t> pants par muitas nodrošinājumiem (plombām).</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201.</w:t>
      </w:r>
      <w:r w:rsidRPr="00F21387">
        <w:rPr>
          <w:rFonts w:ascii="Times New Roman" w:hAnsi="Times New Roman" w:cs="Times New Roman"/>
          <w:b/>
          <w:sz w:val="28"/>
          <w:szCs w:val="28"/>
          <w:vertAlign w:val="superscript"/>
        </w:rPr>
        <w:t>45</w:t>
      </w:r>
      <w:r w:rsidRPr="00F21387">
        <w:rPr>
          <w:rFonts w:ascii="Times New Roman" w:hAnsi="Times New Roman" w:cs="Times New Roman"/>
          <w:b/>
          <w:sz w:val="28"/>
          <w:szCs w:val="28"/>
        </w:rPr>
        <w:t xml:space="preserve"> pants. Latvijas Republikas valsts karoga izgatavošanas un realizācijas kārtības pārkāpšana</w:t>
      </w:r>
    </w:p>
    <w:p w:rsidR="00780DBD" w:rsidRPr="00F21387" w:rsidRDefault="00780DBD" w:rsidP="00780DBD">
      <w:pPr>
        <w:pStyle w:val="Sarakstarindkopa"/>
        <w:jc w:val="both"/>
        <w:rPr>
          <w:rFonts w:ascii="Times New Roman" w:hAnsi="Times New Roman" w:cs="Times New Roman"/>
          <w:sz w:val="28"/>
          <w:szCs w:val="28"/>
        </w:rPr>
      </w:pPr>
      <w:r w:rsidRPr="00F21387">
        <w:rPr>
          <w:rFonts w:ascii="Times New Roman" w:hAnsi="Times New Roman" w:cs="Times New Roman"/>
          <w:sz w:val="28"/>
          <w:szCs w:val="28"/>
        </w:rPr>
        <w:t>Pants nav grozīts kopš 1995</w:t>
      </w:r>
      <w:r w:rsidR="003114B1">
        <w:rPr>
          <w:rFonts w:ascii="Times New Roman" w:hAnsi="Times New Roman" w:cs="Times New Roman"/>
          <w:sz w:val="28"/>
          <w:szCs w:val="28"/>
        </w:rPr>
        <w:t>. gada, kad norma LAPK iekļauta.</w:t>
      </w:r>
      <w:r w:rsidRPr="00F21387">
        <w:rPr>
          <w:rFonts w:ascii="Times New Roman" w:hAnsi="Times New Roman" w:cs="Times New Roman"/>
          <w:sz w:val="28"/>
          <w:szCs w:val="28"/>
        </w:rPr>
        <w:t xml:space="preserve"> 2009.</w:t>
      </w:r>
      <w:r w:rsidR="003114B1">
        <w:rPr>
          <w:rFonts w:ascii="Times New Roman" w:hAnsi="Times New Roman" w:cs="Times New Roman"/>
          <w:sz w:val="28"/>
          <w:szCs w:val="28"/>
        </w:rPr>
        <w:t> </w:t>
      </w:r>
      <w:r w:rsidRPr="00F21387">
        <w:rPr>
          <w:rFonts w:ascii="Times New Roman" w:hAnsi="Times New Roman" w:cs="Times New Roman"/>
          <w:sz w:val="28"/>
          <w:szCs w:val="28"/>
        </w:rPr>
        <w:t xml:space="preserve">gadā pieņemtais </w:t>
      </w:r>
      <w:r w:rsidR="003114B1">
        <w:rPr>
          <w:rFonts w:ascii="Times New Roman" w:hAnsi="Times New Roman" w:cs="Times New Roman"/>
          <w:sz w:val="28"/>
          <w:szCs w:val="28"/>
        </w:rPr>
        <w:t xml:space="preserve">jaunais </w:t>
      </w:r>
      <w:r w:rsidRPr="00F21387">
        <w:rPr>
          <w:rFonts w:ascii="Times New Roman" w:hAnsi="Times New Roman" w:cs="Times New Roman"/>
          <w:sz w:val="28"/>
          <w:szCs w:val="28"/>
        </w:rPr>
        <w:t xml:space="preserve">Latvijas valsts karoga likums un citi </w:t>
      </w:r>
      <w:r w:rsidR="003114B1">
        <w:rPr>
          <w:rFonts w:ascii="Times New Roman" w:hAnsi="Times New Roman" w:cs="Times New Roman"/>
          <w:sz w:val="28"/>
          <w:szCs w:val="28"/>
        </w:rPr>
        <w:t xml:space="preserve">šīs jomas </w:t>
      </w:r>
      <w:r w:rsidRPr="00F21387">
        <w:rPr>
          <w:rFonts w:ascii="Times New Roman" w:hAnsi="Times New Roman" w:cs="Times New Roman"/>
          <w:sz w:val="28"/>
          <w:szCs w:val="28"/>
        </w:rPr>
        <w:t xml:space="preserve">normatīvie akti neparedz regulējumu par valsts karoga izgatavošanas un realizācijas kārtību. </w:t>
      </w:r>
    </w:p>
    <w:p w:rsidR="009C2049" w:rsidRPr="00F21387" w:rsidRDefault="009C2049" w:rsidP="009C2049">
      <w:pPr>
        <w:pStyle w:val="Bezatstarpm"/>
        <w:numPr>
          <w:ilvl w:val="0"/>
          <w:numId w:val="3"/>
        </w:numPr>
        <w:ind w:hanging="578"/>
        <w:jc w:val="both"/>
        <w:rPr>
          <w:rFonts w:ascii="Times New Roman" w:hAnsi="Times New Roman" w:cs="Times New Roman"/>
          <w:b/>
          <w:sz w:val="28"/>
          <w:szCs w:val="28"/>
        </w:rPr>
      </w:pPr>
      <w:r w:rsidRPr="00F21387">
        <w:rPr>
          <w:rFonts w:ascii="Times New Roman" w:hAnsi="Times New Roman" w:cs="Times New Roman"/>
          <w:b/>
          <w:sz w:val="28"/>
          <w:szCs w:val="28"/>
        </w:rPr>
        <w:t>204.pants. Reliģisko rituālu, ceremoniju, sapulču un gājienu organizēšanas vai norises kārtības neievērošana</w:t>
      </w:r>
    </w:p>
    <w:p w:rsidR="00CA66C9" w:rsidRDefault="00780DBD" w:rsidP="00780DBD">
      <w:pPr>
        <w:pStyle w:val="Pamattekstsaratkpi"/>
        <w:ind w:left="709" w:firstLine="0"/>
        <w:jc w:val="both"/>
        <w:rPr>
          <w:sz w:val="28"/>
          <w:szCs w:val="28"/>
        </w:rPr>
      </w:pPr>
      <w:r w:rsidRPr="00F21387">
        <w:rPr>
          <w:sz w:val="28"/>
          <w:szCs w:val="28"/>
        </w:rPr>
        <w:t xml:space="preserve">Pants nav grozīts kopš 1995. gada, Reliģisko organizāciju likuma 14.p. 3.d. paredz, ka reliģisko darbību publiskās vietās var veikt tikai reliģiskās organizācijas ar pašvaldību piekrišanu un veicot reliģisko darbību, nedrīkst pārkāpt sabiedriskās kārtības noteikumus. Citi nosacījumi šobrīd nav paredzēti, bet nepieciešamības gadījumā pašvaldības varēs izdot saistošos noteikumus. </w:t>
      </w:r>
    </w:p>
    <w:p w:rsidR="00911D78" w:rsidRPr="00F21387" w:rsidRDefault="00911D78" w:rsidP="00780DBD">
      <w:pPr>
        <w:pStyle w:val="Pamattekstsaratkpi"/>
        <w:ind w:left="709" w:firstLine="0"/>
        <w:jc w:val="both"/>
        <w:rPr>
          <w:sz w:val="28"/>
          <w:szCs w:val="28"/>
        </w:rPr>
      </w:pPr>
    </w:p>
    <w:p w:rsidR="00A625BE" w:rsidRDefault="00CA66C9" w:rsidP="00A625BE">
      <w:pPr>
        <w:pStyle w:val="Pamattekstsaratkpi"/>
        <w:ind w:firstLine="709"/>
        <w:jc w:val="both"/>
        <w:rPr>
          <w:sz w:val="28"/>
          <w:szCs w:val="28"/>
        </w:rPr>
      </w:pPr>
      <w:r w:rsidRPr="00F21387">
        <w:rPr>
          <w:b/>
          <w:sz w:val="28"/>
          <w:szCs w:val="28"/>
          <w:u w:val="single"/>
        </w:rPr>
        <w:t>Trešajā grupā</w:t>
      </w:r>
      <w:r w:rsidRPr="00F21387">
        <w:rPr>
          <w:sz w:val="28"/>
          <w:szCs w:val="28"/>
        </w:rPr>
        <w:t xml:space="preserve"> ir LAPK p</w:t>
      </w:r>
      <w:r w:rsidR="00214E47" w:rsidRPr="00F21387">
        <w:rPr>
          <w:sz w:val="28"/>
          <w:szCs w:val="28"/>
        </w:rPr>
        <w:t>anti, kuri</w:t>
      </w:r>
      <w:r w:rsidR="00A9524A" w:rsidRPr="00F21387">
        <w:rPr>
          <w:sz w:val="28"/>
          <w:szCs w:val="28"/>
        </w:rPr>
        <w:t xml:space="preserve"> </w:t>
      </w:r>
      <w:r w:rsidR="00214E47" w:rsidRPr="00F21387">
        <w:rPr>
          <w:sz w:val="28"/>
          <w:szCs w:val="28"/>
        </w:rPr>
        <w:t xml:space="preserve">ir svarīgi sabiedrībai kopumā un tādēļ regulējums par sodu noteikšanu ir jāsaglabā LAPK (likumā), </w:t>
      </w:r>
      <w:r w:rsidR="008F42E0">
        <w:rPr>
          <w:sz w:val="28"/>
          <w:szCs w:val="28"/>
        </w:rPr>
        <w:t>un</w:t>
      </w:r>
      <w:r w:rsidR="00214E47" w:rsidRPr="00F21387">
        <w:rPr>
          <w:sz w:val="28"/>
          <w:szCs w:val="28"/>
        </w:rPr>
        <w:t xml:space="preserve"> </w:t>
      </w:r>
      <w:r w:rsidR="00A9524A" w:rsidRPr="00F21387">
        <w:rPr>
          <w:sz w:val="28"/>
          <w:szCs w:val="28"/>
        </w:rPr>
        <w:t xml:space="preserve">arī pašvaldības vēlas </w:t>
      </w:r>
      <w:r w:rsidR="00214E47" w:rsidRPr="00F21387">
        <w:rPr>
          <w:sz w:val="28"/>
          <w:szCs w:val="28"/>
        </w:rPr>
        <w:t xml:space="preserve">turpmāk </w:t>
      </w:r>
      <w:r w:rsidR="00A9524A" w:rsidRPr="00F21387">
        <w:rPr>
          <w:sz w:val="28"/>
          <w:szCs w:val="28"/>
        </w:rPr>
        <w:t xml:space="preserve">saglabāt </w:t>
      </w:r>
      <w:r w:rsidR="00214E47" w:rsidRPr="00F21387">
        <w:rPr>
          <w:sz w:val="28"/>
          <w:szCs w:val="28"/>
        </w:rPr>
        <w:t xml:space="preserve">šos pantus </w:t>
      </w:r>
      <w:r w:rsidR="00A9524A" w:rsidRPr="00F21387">
        <w:rPr>
          <w:sz w:val="28"/>
          <w:szCs w:val="28"/>
        </w:rPr>
        <w:t>savā kompetencē</w:t>
      </w:r>
      <w:r w:rsidRPr="00F21387">
        <w:rPr>
          <w:sz w:val="28"/>
          <w:szCs w:val="28"/>
        </w:rPr>
        <w:t xml:space="preserve">, </w:t>
      </w:r>
      <w:r w:rsidR="00A9524A" w:rsidRPr="00F21387">
        <w:rPr>
          <w:sz w:val="28"/>
          <w:szCs w:val="28"/>
        </w:rPr>
        <w:t xml:space="preserve">jo </w:t>
      </w:r>
      <w:r w:rsidR="00214E47" w:rsidRPr="00F21387">
        <w:rPr>
          <w:sz w:val="28"/>
          <w:szCs w:val="28"/>
        </w:rPr>
        <w:t>t</w:t>
      </w:r>
      <w:r w:rsidR="00A9524A" w:rsidRPr="00F21387">
        <w:rPr>
          <w:sz w:val="28"/>
          <w:szCs w:val="28"/>
        </w:rPr>
        <w:t xml:space="preserve">ie ir saistīti ar pašvaldību autonomo funkciju izpildi. </w:t>
      </w:r>
      <w:r w:rsidRPr="00F21387">
        <w:rPr>
          <w:sz w:val="28"/>
          <w:szCs w:val="28"/>
        </w:rPr>
        <w:t xml:space="preserve">Ņemot vērā, ka valsts pārvaldes iestāžu kapacitāte ir ierobežota, </w:t>
      </w:r>
      <w:r w:rsidR="00A9524A" w:rsidRPr="00F21387">
        <w:rPr>
          <w:sz w:val="28"/>
          <w:szCs w:val="28"/>
        </w:rPr>
        <w:t>T</w:t>
      </w:r>
      <w:r w:rsidRPr="00F21387">
        <w:rPr>
          <w:sz w:val="28"/>
          <w:szCs w:val="28"/>
        </w:rPr>
        <w:t xml:space="preserve">ieslietu </w:t>
      </w:r>
      <w:r w:rsidR="00214E47" w:rsidRPr="00F21387">
        <w:rPr>
          <w:sz w:val="28"/>
          <w:szCs w:val="28"/>
        </w:rPr>
        <w:t xml:space="preserve">ministrija </w:t>
      </w:r>
      <w:r w:rsidRPr="00F21387">
        <w:rPr>
          <w:sz w:val="28"/>
          <w:szCs w:val="28"/>
        </w:rPr>
        <w:t xml:space="preserve">varētu piekrist </w:t>
      </w:r>
      <w:r w:rsidR="00A9524A" w:rsidRPr="00F21387">
        <w:rPr>
          <w:sz w:val="28"/>
          <w:szCs w:val="28"/>
        </w:rPr>
        <w:t xml:space="preserve">neskart LAPK paredzēto dažādu pašvaldības institūciju (policija, būvvalde, autotransporta kontroles institūcijas) kompetenci administratīvo sodu piemērošanā, kā arī atsevišķos pantos </w:t>
      </w:r>
      <w:r w:rsidR="003114B1" w:rsidRPr="00F21387">
        <w:rPr>
          <w:sz w:val="28"/>
          <w:szCs w:val="28"/>
        </w:rPr>
        <w:t>(LAPK 42.</w:t>
      </w:r>
      <w:r w:rsidR="003114B1" w:rsidRPr="00F21387">
        <w:rPr>
          <w:sz w:val="28"/>
          <w:szCs w:val="28"/>
          <w:vertAlign w:val="superscript"/>
        </w:rPr>
        <w:t>1</w:t>
      </w:r>
      <w:r w:rsidR="00511E8F">
        <w:rPr>
          <w:sz w:val="28"/>
          <w:szCs w:val="28"/>
        </w:rPr>
        <w:t xml:space="preserve">p. </w:t>
      </w:r>
      <w:r w:rsidR="003114B1" w:rsidRPr="00F21387">
        <w:rPr>
          <w:sz w:val="28"/>
          <w:szCs w:val="28"/>
        </w:rPr>
        <w:t>4.d., 75., 106., 106.</w:t>
      </w:r>
      <w:r w:rsidR="003114B1" w:rsidRPr="00F21387">
        <w:rPr>
          <w:sz w:val="28"/>
          <w:szCs w:val="28"/>
          <w:vertAlign w:val="superscript"/>
        </w:rPr>
        <w:t>1</w:t>
      </w:r>
      <w:r w:rsidR="003114B1" w:rsidRPr="00F21387">
        <w:rPr>
          <w:sz w:val="28"/>
          <w:szCs w:val="28"/>
        </w:rPr>
        <w:t xml:space="preserve">, </w:t>
      </w:r>
      <w:r w:rsidR="003114B1">
        <w:rPr>
          <w:sz w:val="28"/>
          <w:szCs w:val="28"/>
        </w:rPr>
        <w:t xml:space="preserve">107., </w:t>
      </w:r>
      <w:r w:rsidR="003114B1" w:rsidRPr="00F21387">
        <w:rPr>
          <w:sz w:val="28"/>
          <w:szCs w:val="28"/>
        </w:rPr>
        <w:t xml:space="preserve">135., 136., </w:t>
      </w:r>
      <w:r w:rsidR="00511E8F">
        <w:rPr>
          <w:sz w:val="28"/>
          <w:szCs w:val="28"/>
        </w:rPr>
        <w:t xml:space="preserve">140.p. 4., </w:t>
      </w:r>
      <w:r w:rsidR="00511E8F">
        <w:rPr>
          <w:sz w:val="28"/>
          <w:szCs w:val="28"/>
        </w:rPr>
        <w:lastRenderedPageBreak/>
        <w:t xml:space="preserve">5., 6. un 9.d., </w:t>
      </w:r>
      <w:r w:rsidR="003114B1" w:rsidRPr="00F21387">
        <w:rPr>
          <w:sz w:val="28"/>
          <w:szCs w:val="28"/>
        </w:rPr>
        <w:t>150.</w:t>
      </w:r>
      <w:r w:rsidR="003114B1" w:rsidRPr="00F21387">
        <w:rPr>
          <w:sz w:val="28"/>
          <w:szCs w:val="28"/>
          <w:vertAlign w:val="superscript"/>
        </w:rPr>
        <w:t>2</w:t>
      </w:r>
      <w:r w:rsidR="003114B1" w:rsidRPr="00F21387">
        <w:rPr>
          <w:sz w:val="28"/>
          <w:szCs w:val="28"/>
        </w:rPr>
        <w:t>, 150.</w:t>
      </w:r>
      <w:r w:rsidR="003114B1" w:rsidRPr="00F21387">
        <w:rPr>
          <w:sz w:val="28"/>
          <w:szCs w:val="28"/>
          <w:vertAlign w:val="superscript"/>
        </w:rPr>
        <w:t>3</w:t>
      </w:r>
      <w:r w:rsidR="003114B1" w:rsidRPr="00F21387">
        <w:rPr>
          <w:sz w:val="28"/>
          <w:szCs w:val="28"/>
        </w:rPr>
        <w:t>, 171.</w:t>
      </w:r>
      <w:r w:rsidR="003114B1" w:rsidRPr="00F21387">
        <w:rPr>
          <w:sz w:val="28"/>
          <w:szCs w:val="28"/>
          <w:vertAlign w:val="superscript"/>
        </w:rPr>
        <w:t>1</w:t>
      </w:r>
      <w:r w:rsidR="003114B1" w:rsidRPr="00F21387">
        <w:rPr>
          <w:sz w:val="28"/>
          <w:szCs w:val="28"/>
        </w:rPr>
        <w:t>, 172., 173.</w:t>
      </w:r>
      <w:r w:rsidR="003114B1">
        <w:rPr>
          <w:sz w:val="28"/>
          <w:szCs w:val="28"/>
        </w:rPr>
        <w:t>, 190.</w:t>
      </w:r>
      <w:r w:rsidR="003114B1" w:rsidRPr="003114B1">
        <w:rPr>
          <w:sz w:val="28"/>
          <w:szCs w:val="28"/>
          <w:vertAlign w:val="superscript"/>
        </w:rPr>
        <w:t>10</w:t>
      </w:r>
      <w:r w:rsidR="003114B1">
        <w:rPr>
          <w:sz w:val="28"/>
          <w:szCs w:val="28"/>
        </w:rPr>
        <w:t>, 203.p.</w:t>
      </w:r>
      <w:r w:rsidR="003114B1" w:rsidRPr="00F21387">
        <w:rPr>
          <w:sz w:val="28"/>
          <w:szCs w:val="28"/>
        </w:rPr>
        <w:t>)</w:t>
      </w:r>
      <w:r w:rsidR="003114B1">
        <w:rPr>
          <w:sz w:val="28"/>
          <w:szCs w:val="28"/>
        </w:rPr>
        <w:t xml:space="preserve"> </w:t>
      </w:r>
      <w:r w:rsidR="00A9524A" w:rsidRPr="00F21387">
        <w:rPr>
          <w:sz w:val="28"/>
          <w:szCs w:val="28"/>
        </w:rPr>
        <w:t xml:space="preserve">saglabāt PAK kompetenci. </w:t>
      </w:r>
      <w:r w:rsidR="00214E47" w:rsidRPr="00F21387">
        <w:rPr>
          <w:sz w:val="28"/>
          <w:szCs w:val="28"/>
        </w:rPr>
        <w:t xml:space="preserve">Kopā tie ir </w:t>
      </w:r>
      <w:r w:rsidR="00214E47" w:rsidRPr="00F21387">
        <w:rPr>
          <w:b/>
          <w:sz w:val="28"/>
          <w:szCs w:val="28"/>
        </w:rPr>
        <w:t>1</w:t>
      </w:r>
      <w:r w:rsidR="003114B1">
        <w:rPr>
          <w:b/>
          <w:sz w:val="28"/>
          <w:szCs w:val="28"/>
        </w:rPr>
        <w:t>5</w:t>
      </w:r>
      <w:r w:rsidR="00214E47" w:rsidRPr="00F21387">
        <w:rPr>
          <w:b/>
          <w:sz w:val="28"/>
          <w:szCs w:val="28"/>
        </w:rPr>
        <w:t xml:space="preserve"> panti</w:t>
      </w:r>
      <w:r w:rsidR="00214E47" w:rsidRPr="00F21387">
        <w:rPr>
          <w:sz w:val="28"/>
          <w:szCs w:val="28"/>
        </w:rPr>
        <w:t xml:space="preserve">. </w:t>
      </w:r>
    </w:p>
    <w:p w:rsidR="005A6C68" w:rsidRDefault="00CA66C9" w:rsidP="00A625BE">
      <w:pPr>
        <w:pStyle w:val="Pamattekstsaratkpi"/>
        <w:ind w:firstLine="709"/>
        <w:jc w:val="both"/>
        <w:rPr>
          <w:sz w:val="28"/>
          <w:szCs w:val="28"/>
        </w:rPr>
      </w:pPr>
      <w:r w:rsidRPr="00F21387">
        <w:rPr>
          <w:sz w:val="28"/>
          <w:szCs w:val="28"/>
        </w:rPr>
        <w:t xml:space="preserve">Notikušajās sanāksmēs pašvaldību pārstāvji </w:t>
      </w:r>
      <w:proofErr w:type="spellStart"/>
      <w:r w:rsidR="008F5DE8" w:rsidRPr="00F21387">
        <w:rPr>
          <w:sz w:val="28"/>
          <w:szCs w:val="28"/>
        </w:rPr>
        <w:t>vairāk</w:t>
      </w:r>
      <w:r w:rsidR="00511E8F">
        <w:rPr>
          <w:sz w:val="28"/>
          <w:szCs w:val="28"/>
        </w:rPr>
        <w:t>k</w:t>
      </w:r>
      <w:r w:rsidR="008F5DE8" w:rsidRPr="00F21387">
        <w:rPr>
          <w:sz w:val="28"/>
          <w:szCs w:val="28"/>
        </w:rPr>
        <w:t>ārt</w:t>
      </w:r>
      <w:proofErr w:type="spellEnd"/>
      <w:r w:rsidRPr="00F21387">
        <w:rPr>
          <w:sz w:val="28"/>
          <w:szCs w:val="28"/>
        </w:rPr>
        <w:t xml:space="preserve"> ir uzsvēruši, ka vienlaicīgi </w:t>
      </w:r>
      <w:r w:rsidR="00A9524A" w:rsidRPr="00F21387">
        <w:rPr>
          <w:sz w:val="28"/>
          <w:szCs w:val="28"/>
        </w:rPr>
        <w:t xml:space="preserve">jālemj par to, kādā veidā valsts budžeta līdzekļi šo uzdevumu īstenošanai tiek </w:t>
      </w:r>
      <w:r w:rsidRPr="00F21387">
        <w:rPr>
          <w:sz w:val="28"/>
          <w:szCs w:val="28"/>
        </w:rPr>
        <w:t xml:space="preserve">novirzīti pašvaldībām. </w:t>
      </w:r>
      <w:r w:rsidR="00112537">
        <w:rPr>
          <w:sz w:val="28"/>
          <w:szCs w:val="28"/>
        </w:rPr>
        <w:t>T</w:t>
      </w:r>
      <w:r w:rsidR="00A625BE">
        <w:rPr>
          <w:sz w:val="28"/>
          <w:szCs w:val="28"/>
        </w:rPr>
        <w:t xml:space="preserve">ieslietu ministrija uzskata, </w:t>
      </w:r>
      <w:r w:rsidR="00A9524A" w:rsidRPr="00F21387">
        <w:rPr>
          <w:sz w:val="28"/>
          <w:szCs w:val="28"/>
        </w:rPr>
        <w:t>k</w:t>
      </w:r>
      <w:r w:rsidRPr="00F21387">
        <w:rPr>
          <w:sz w:val="28"/>
          <w:szCs w:val="28"/>
        </w:rPr>
        <w:t xml:space="preserve">a </w:t>
      </w:r>
      <w:r w:rsidR="00A625BE">
        <w:rPr>
          <w:sz w:val="28"/>
          <w:szCs w:val="28"/>
        </w:rPr>
        <w:t xml:space="preserve">minēto </w:t>
      </w:r>
      <w:r w:rsidRPr="00F21387">
        <w:rPr>
          <w:sz w:val="28"/>
          <w:szCs w:val="28"/>
        </w:rPr>
        <w:t xml:space="preserve">valsts pārvaldes </w:t>
      </w:r>
      <w:r w:rsidR="00A9524A" w:rsidRPr="00F21387">
        <w:rPr>
          <w:sz w:val="28"/>
          <w:szCs w:val="28"/>
        </w:rPr>
        <w:t xml:space="preserve">uzdevumu veikšanai </w:t>
      </w:r>
      <w:r w:rsidRPr="00F21387">
        <w:rPr>
          <w:sz w:val="28"/>
          <w:szCs w:val="28"/>
        </w:rPr>
        <w:t xml:space="preserve">pašvaldībām </w:t>
      </w:r>
      <w:r w:rsidR="00A625BE">
        <w:rPr>
          <w:sz w:val="28"/>
          <w:szCs w:val="28"/>
        </w:rPr>
        <w:t>jā</w:t>
      </w:r>
      <w:r w:rsidR="005968B8">
        <w:rPr>
          <w:sz w:val="28"/>
          <w:szCs w:val="28"/>
        </w:rPr>
        <w:t xml:space="preserve">veido izņēmumu no likumā ietvertā principa, paredzot, ka par </w:t>
      </w:r>
      <w:r w:rsidR="003114B1">
        <w:rPr>
          <w:sz w:val="28"/>
          <w:szCs w:val="28"/>
        </w:rPr>
        <w:t xml:space="preserve">tiem </w:t>
      </w:r>
      <w:r w:rsidR="00A625BE">
        <w:rPr>
          <w:sz w:val="28"/>
          <w:szCs w:val="28"/>
        </w:rPr>
        <w:t xml:space="preserve">LAPK </w:t>
      </w:r>
      <w:r w:rsidR="003114B1">
        <w:rPr>
          <w:sz w:val="28"/>
          <w:szCs w:val="28"/>
        </w:rPr>
        <w:t>paredzētajiem administratīvajiem pārkāpumiem, kuru kontrole un lēmumu pieņemšana arī turpmāk paliks pašvaldību kompetencē, na</w:t>
      </w:r>
      <w:r w:rsidR="005968B8">
        <w:rPr>
          <w:sz w:val="28"/>
          <w:szCs w:val="28"/>
        </w:rPr>
        <w:t xml:space="preserve">udas sodu </w:t>
      </w:r>
      <w:r w:rsidR="00A625BE">
        <w:rPr>
          <w:sz w:val="28"/>
          <w:szCs w:val="28"/>
        </w:rPr>
        <w:t xml:space="preserve">arī </w:t>
      </w:r>
      <w:r w:rsidR="005968B8">
        <w:rPr>
          <w:sz w:val="28"/>
          <w:szCs w:val="28"/>
        </w:rPr>
        <w:t>ieskait</w:t>
      </w:r>
      <w:r w:rsidR="00A625BE">
        <w:rPr>
          <w:sz w:val="28"/>
          <w:szCs w:val="28"/>
        </w:rPr>
        <w:t>īs</w:t>
      </w:r>
      <w:r w:rsidR="005968B8">
        <w:rPr>
          <w:sz w:val="28"/>
          <w:szCs w:val="28"/>
        </w:rPr>
        <w:t xml:space="preserve"> pašvaldības budžetā</w:t>
      </w:r>
      <w:r w:rsidRPr="00F21387">
        <w:rPr>
          <w:sz w:val="28"/>
          <w:szCs w:val="28"/>
        </w:rPr>
        <w:t xml:space="preserve">. </w:t>
      </w:r>
      <w:r w:rsidR="00A625BE">
        <w:rPr>
          <w:sz w:val="28"/>
          <w:szCs w:val="28"/>
        </w:rPr>
        <w:t xml:space="preserve">Šādu pašvaldību finansēšanas kārtību </w:t>
      </w:r>
      <w:r w:rsidR="003114B1">
        <w:rPr>
          <w:sz w:val="28"/>
          <w:szCs w:val="28"/>
        </w:rPr>
        <w:t xml:space="preserve">valsts pārvaldes uzdevuma veikšanas nodrošināšanai </w:t>
      </w:r>
      <w:r w:rsidR="00A625BE">
        <w:rPr>
          <w:sz w:val="28"/>
          <w:szCs w:val="28"/>
        </w:rPr>
        <w:t>atbalsta arī Finanšu ministrija un Latvijas Pašvaldību savienība.</w:t>
      </w:r>
    </w:p>
    <w:p w:rsidR="008F376E" w:rsidRDefault="00911D78" w:rsidP="009218C8">
      <w:pPr>
        <w:pStyle w:val="Bezatstarpm"/>
        <w:ind w:firstLine="709"/>
        <w:jc w:val="both"/>
        <w:rPr>
          <w:rFonts w:ascii="Times New Roman" w:hAnsi="Times New Roman" w:cs="Times New Roman"/>
          <w:sz w:val="28"/>
          <w:szCs w:val="28"/>
        </w:rPr>
      </w:pPr>
      <w:r>
        <w:rPr>
          <w:rFonts w:ascii="Times New Roman" w:hAnsi="Times New Roman" w:cs="Times New Roman"/>
          <w:sz w:val="28"/>
          <w:szCs w:val="28"/>
        </w:rPr>
        <w:t xml:space="preserve">Ievērojot minēto, </w:t>
      </w:r>
      <w:r w:rsidR="005A6C68">
        <w:rPr>
          <w:rFonts w:ascii="Times New Roman" w:hAnsi="Times New Roman" w:cs="Times New Roman"/>
          <w:sz w:val="28"/>
          <w:szCs w:val="28"/>
        </w:rPr>
        <w:t>Ministru kabinetā nepieciešams pieņemt lēmumu par turpmāko virzību LAPK esošā regulējuma pilnveidošanā un atbilstoša likumprojekta izstrādi.</w:t>
      </w:r>
      <w:r w:rsidR="003114B1">
        <w:rPr>
          <w:rFonts w:ascii="Times New Roman" w:hAnsi="Times New Roman" w:cs="Times New Roman"/>
          <w:sz w:val="28"/>
          <w:szCs w:val="28"/>
        </w:rPr>
        <w:t xml:space="preserve"> </w:t>
      </w:r>
      <w:r w:rsidR="00A9524A" w:rsidRPr="00F21387">
        <w:rPr>
          <w:rFonts w:ascii="Times New Roman" w:hAnsi="Times New Roman" w:cs="Times New Roman"/>
          <w:sz w:val="28"/>
          <w:szCs w:val="28"/>
        </w:rPr>
        <w:t>Tieslietu ministrijai būtu jā</w:t>
      </w:r>
      <w:r w:rsidR="009218C8">
        <w:rPr>
          <w:rFonts w:ascii="Times New Roman" w:hAnsi="Times New Roman" w:cs="Times New Roman"/>
          <w:sz w:val="28"/>
          <w:szCs w:val="28"/>
        </w:rPr>
        <w:t>izstrādā</w:t>
      </w:r>
      <w:r w:rsidR="00A9524A" w:rsidRPr="00F21387">
        <w:rPr>
          <w:rFonts w:ascii="Times New Roman" w:hAnsi="Times New Roman" w:cs="Times New Roman"/>
          <w:sz w:val="28"/>
          <w:szCs w:val="28"/>
        </w:rPr>
        <w:t xml:space="preserve"> likumprojekts par grozījumiem LAPK, lai maksimāli atbrīvotu </w:t>
      </w:r>
      <w:r w:rsidR="00CA66C9" w:rsidRPr="00F21387">
        <w:rPr>
          <w:rFonts w:ascii="Times New Roman" w:hAnsi="Times New Roman" w:cs="Times New Roman"/>
          <w:sz w:val="28"/>
          <w:szCs w:val="28"/>
        </w:rPr>
        <w:t>PAK un r</w:t>
      </w:r>
      <w:r w:rsidR="00CA66C9" w:rsidRPr="00F21387">
        <w:rPr>
          <w:rFonts w:ascii="Times New Roman" w:hAnsi="Times New Roman" w:cs="Times New Roman"/>
          <w:bCs/>
          <w:sz w:val="28"/>
          <w:szCs w:val="28"/>
        </w:rPr>
        <w:t>epublikas pilsētu domju un novadu domju priekšsēdētājus, viņu vietniekus un izpilddirektorus</w:t>
      </w:r>
      <w:r w:rsidR="00CA66C9" w:rsidRPr="00F21387">
        <w:rPr>
          <w:rFonts w:ascii="Times New Roman" w:hAnsi="Times New Roman" w:cs="Times New Roman"/>
          <w:sz w:val="28"/>
          <w:szCs w:val="28"/>
        </w:rPr>
        <w:t xml:space="preserve"> </w:t>
      </w:r>
      <w:r>
        <w:rPr>
          <w:rFonts w:ascii="Times New Roman" w:hAnsi="Times New Roman" w:cs="Times New Roman"/>
          <w:sz w:val="28"/>
          <w:szCs w:val="28"/>
        </w:rPr>
        <w:t>no LAPK piemērošanas atbilstoši informatīvajā ziņojumā minētajam.</w:t>
      </w:r>
    </w:p>
    <w:p w:rsidR="00C148F1" w:rsidRDefault="00C148F1" w:rsidP="009218C8">
      <w:pPr>
        <w:pStyle w:val="Bezatstarpm"/>
        <w:ind w:firstLine="709"/>
        <w:jc w:val="both"/>
        <w:rPr>
          <w:rFonts w:ascii="Times New Roman" w:hAnsi="Times New Roman" w:cs="Times New Roman"/>
          <w:sz w:val="28"/>
          <w:szCs w:val="28"/>
        </w:rPr>
      </w:pPr>
    </w:p>
    <w:p w:rsidR="005A6C68" w:rsidRPr="009218C8" w:rsidRDefault="00911D78" w:rsidP="009218C8">
      <w:pPr>
        <w:pStyle w:val="Bezatstarpm"/>
        <w:ind w:firstLine="709"/>
        <w:jc w:val="both"/>
        <w:rPr>
          <w:rFonts w:ascii="Times New Roman" w:hAnsi="Times New Roman" w:cs="Times New Roman"/>
          <w:sz w:val="28"/>
          <w:szCs w:val="28"/>
        </w:rPr>
      </w:pPr>
      <w:r>
        <w:rPr>
          <w:rFonts w:ascii="Times New Roman" w:hAnsi="Times New Roman" w:cs="Times New Roman"/>
          <w:sz w:val="28"/>
          <w:szCs w:val="28"/>
        </w:rPr>
        <w:t xml:space="preserve">Vienlaikus </w:t>
      </w:r>
      <w:r w:rsidR="005A6C68" w:rsidRPr="005A6C68">
        <w:rPr>
          <w:rFonts w:ascii="Times New Roman" w:hAnsi="Times New Roman" w:cs="Times New Roman"/>
          <w:sz w:val="28"/>
          <w:szCs w:val="28"/>
        </w:rPr>
        <w:t xml:space="preserve">LAPK </w:t>
      </w:r>
      <w:r w:rsidR="003114B1">
        <w:rPr>
          <w:rFonts w:ascii="Times New Roman" w:hAnsi="Times New Roman" w:cs="Times New Roman"/>
          <w:sz w:val="28"/>
          <w:szCs w:val="28"/>
        </w:rPr>
        <w:t xml:space="preserve">septiņpadsmitās nodaļas </w:t>
      </w:r>
      <w:r w:rsidR="005A6C68" w:rsidRPr="005A6C68">
        <w:rPr>
          <w:rFonts w:ascii="Times New Roman" w:hAnsi="Times New Roman" w:cs="Times New Roman"/>
          <w:sz w:val="28"/>
          <w:szCs w:val="28"/>
        </w:rPr>
        <w:t>pantos par pašvaldību institūciju kompetenci atbilstoši LAPK 299. panta ceturtajā daļā noteiktajai atrunai nepieciešams paredzēt speciālo normu, ka naudas sodus, k</w:t>
      </w:r>
      <w:r w:rsidR="003114B1">
        <w:rPr>
          <w:rFonts w:ascii="Times New Roman" w:hAnsi="Times New Roman" w:cs="Times New Roman"/>
          <w:sz w:val="28"/>
          <w:szCs w:val="28"/>
        </w:rPr>
        <w:t>urus pašvaldības</w:t>
      </w:r>
      <w:r w:rsidR="005A6C68" w:rsidRPr="005A6C68">
        <w:rPr>
          <w:rFonts w:ascii="Times New Roman" w:hAnsi="Times New Roman" w:cs="Times New Roman"/>
          <w:sz w:val="28"/>
          <w:szCs w:val="28"/>
        </w:rPr>
        <w:t xml:space="preserve"> </w:t>
      </w:r>
      <w:r w:rsidR="003114B1">
        <w:rPr>
          <w:rFonts w:ascii="Times New Roman" w:hAnsi="Times New Roman" w:cs="Times New Roman"/>
          <w:sz w:val="28"/>
          <w:szCs w:val="28"/>
        </w:rPr>
        <w:t xml:space="preserve">ir </w:t>
      </w:r>
      <w:r w:rsidR="005A6C68" w:rsidRPr="005A6C68">
        <w:rPr>
          <w:rFonts w:ascii="Times New Roman" w:hAnsi="Times New Roman" w:cs="Times New Roman"/>
          <w:sz w:val="28"/>
          <w:szCs w:val="28"/>
        </w:rPr>
        <w:t>uzlik</w:t>
      </w:r>
      <w:r w:rsidR="003114B1">
        <w:rPr>
          <w:rFonts w:ascii="Times New Roman" w:hAnsi="Times New Roman" w:cs="Times New Roman"/>
          <w:sz w:val="28"/>
          <w:szCs w:val="28"/>
        </w:rPr>
        <w:t>ušas</w:t>
      </w:r>
      <w:r w:rsidR="005A6C68" w:rsidRPr="005A6C68">
        <w:rPr>
          <w:rFonts w:ascii="Times New Roman" w:hAnsi="Times New Roman" w:cs="Times New Roman"/>
          <w:sz w:val="28"/>
          <w:szCs w:val="28"/>
        </w:rPr>
        <w:t xml:space="preserve"> par LAPK paredzētajiem administratīvajiem pārkāpumiem, ieskaita pašvaldības budžetā. </w:t>
      </w:r>
    </w:p>
    <w:p w:rsidR="005A6C68" w:rsidRDefault="005A6C68" w:rsidP="005A6C68">
      <w:pPr>
        <w:pStyle w:val="Bezatstarpm"/>
        <w:ind w:firstLine="709"/>
        <w:jc w:val="both"/>
        <w:rPr>
          <w:rFonts w:ascii="Times New Roman" w:hAnsi="Times New Roman" w:cs="Times New Roman"/>
          <w:sz w:val="28"/>
          <w:szCs w:val="28"/>
        </w:rPr>
      </w:pPr>
      <w:r w:rsidRPr="00F21387">
        <w:rPr>
          <w:rFonts w:ascii="Times New Roman" w:hAnsi="Times New Roman" w:cs="Times New Roman"/>
          <w:sz w:val="28"/>
          <w:szCs w:val="28"/>
        </w:rPr>
        <w:t xml:space="preserve">Vēlamais likumprojekta pieņemšanas un likuma spēkā stāšanās termiņš – </w:t>
      </w:r>
      <w:r w:rsidRPr="00F21387">
        <w:rPr>
          <w:rFonts w:ascii="Times New Roman" w:hAnsi="Times New Roman" w:cs="Times New Roman"/>
          <w:b/>
          <w:sz w:val="28"/>
          <w:szCs w:val="28"/>
          <w:u w:val="single"/>
        </w:rPr>
        <w:t>2012. gada 1. janvāris</w:t>
      </w:r>
      <w:r w:rsidRPr="00F21387">
        <w:rPr>
          <w:rFonts w:ascii="Times New Roman" w:hAnsi="Times New Roman" w:cs="Times New Roman"/>
          <w:sz w:val="28"/>
          <w:szCs w:val="28"/>
        </w:rPr>
        <w:t xml:space="preserve">. </w:t>
      </w:r>
    </w:p>
    <w:p w:rsidR="009218C8" w:rsidRDefault="009218C8" w:rsidP="005A6C68">
      <w:pPr>
        <w:pStyle w:val="Bezatstarpm"/>
        <w:ind w:firstLine="709"/>
        <w:jc w:val="both"/>
        <w:rPr>
          <w:rFonts w:ascii="Times New Roman" w:hAnsi="Times New Roman" w:cs="Times New Roman"/>
          <w:sz w:val="28"/>
          <w:szCs w:val="28"/>
        </w:rPr>
      </w:pPr>
    </w:p>
    <w:p w:rsidR="005A6C68" w:rsidRDefault="005A6C68" w:rsidP="00A27322">
      <w:pPr>
        <w:pStyle w:val="Bezatstarpm"/>
        <w:ind w:firstLine="709"/>
        <w:jc w:val="both"/>
        <w:rPr>
          <w:rFonts w:ascii="Times New Roman" w:hAnsi="Times New Roman" w:cs="Times New Roman"/>
          <w:sz w:val="28"/>
          <w:szCs w:val="28"/>
        </w:rPr>
      </w:pPr>
    </w:p>
    <w:p w:rsidR="00A625BE" w:rsidRDefault="00A625BE" w:rsidP="00A27322">
      <w:pPr>
        <w:pStyle w:val="Bezatstarpm"/>
        <w:ind w:firstLine="709"/>
        <w:jc w:val="both"/>
        <w:rPr>
          <w:rFonts w:ascii="Times New Roman" w:hAnsi="Times New Roman" w:cs="Times New Roman"/>
          <w:sz w:val="28"/>
          <w:szCs w:val="28"/>
        </w:rPr>
      </w:pPr>
    </w:p>
    <w:p w:rsidR="00A625BE" w:rsidRDefault="00A625BE" w:rsidP="00A27322">
      <w:pPr>
        <w:pStyle w:val="Bezatstarpm"/>
        <w:ind w:firstLine="709"/>
        <w:jc w:val="both"/>
        <w:rPr>
          <w:rFonts w:ascii="Times New Roman" w:hAnsi="Times New Roman" w:cs="Times New Roman"/>
          <w:sz w:val="28"/>
          <w:szCs w:val="28"/>
        </w:rPr>
      </w:pPr>
    </w:p>
    <w:p w:rsidR="00A625BE" w:rsidRDefault="00A625BE" w:rsidP="00A27322">
      <w:pPr>
        <w:pStyle w:val="Bezatstarpm"/>
        <w:ind w:firstLine="709"/>
        <w:jc w:val="both"/>
        <w:rPr>
          <w:rFonts w:ascii="Times New Roman" w:hAnsi="Times New Roman" w:cs="Times New Roman"/>
          <w:sz w:val="28"/>
          <w:szCs w:val="28"/>
        </w:rPr>
      </w:pPr>
    </w:p>
    <w:p w:rsidR="005A6C68" w:rsidRDefault="005A6C68" w:rsidP="005A6C68">
      <w:pPr>
        <w:pStyle w:val="Bezatstarpm"/>
        <w:jc w:val="both"/>
        <w:rPr>
          <w:rFonts w:ascii="Times New Roman" w:hAnsi="Times New Roman" w:cs="Times New Roman"/>
          <w:sz w:val="28"/>
          <w:szCs w:val="28"/>
        </w:rPr>
      </w:pPr>
      <w:r>
        <w:rPr>
          <w:rFonts w:ascii="Times New Roman" w:hAnsi="Times New Roman" w:cs="Times New Roman"/>
          <w:sz w:val="28"/>
          <w:szCs w:val="28"/>
        </w:rPr>
        <w:t>Tieslietu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 </w:t>
      </w:r>
      <w:proofErr w:type="spellStart"/>
      <w:r>
        <w:rPr>
          <w:rFonts w:ascii="Times New Roman" w:hAnsi="Times New Roman" w:cs="Times New Roman"/>
          <w:sz w:val="28"/>
          <w:szCs w:val="28"/>
        </w:rPr>
        <w:t>Štokenbergs</w:t>
      </w:r>
      <w:proofErr w:type="spellEnd"/>
    </w:p>
    <w:p w:rsidR="008F376E" w:rsidRDefault="008F376E" w:rsidP="008F376E">
      <w:pPr>
        <w:pStyle w:val="Bezatstarpm"/>
        <w:ind w:firstLine="709"/>
        <w:jc w:val="both"/>
        <w:rPr>
          <w:rFonts w:ascii="Times New Roman" w:hAnsi="Times New Roman" w:cs="Times New Roman"/>
          <w:sz w:val="28"/>
          <w:szCs w:val="28"/>
        </w:rPr>
      </w:pPr>
    </w:p>
    <w:p w:rsidR="001F54FD" w:rsidRDefault="001F54FD" w:rsidP="009218C8">
      <w:pPr>
        <w:pStyle w:val="Bezatstarpm"/>
        <w:jc w:val="both"/>
        <w:rPr>
          <w:rFonts w:ascii="Times New Roman" w:hAnsi="Times New Roman" w:cs="Times New Roman"/>
          <w:sz w:val="28"/>
          <w:szCs w:val="28"/>
        </w:rPr>
      </w:pPr>
    </w:p>
    <w:p w:rsidR="00C148F1" w:rsidRDefault="00C148F1" w:rsidP="009218C8">
      <w:pPr>
        <w:pStyle w:val="Bezatstarpm"/>
        <w:jc w:val="both"/>
        <w:rPr>
          <w:rFonts w:ascii="Times New Roman" w:hAnsi="Times New Roman" w:cs="Times New Roman"/>
          <w:sz w:val="28"/>
          <w:szCs w:val="28"/>
        </w:rPr>
      </w:pPr>
    </w:p>
    <w:p w:rsidR="00C148F1" w:rsidRDefault="00C148F1" w:rsidP="009218C8">
      <w:pPr>
        <w:pStyle w:val="Bezatstarpm"/>
        <w:jc w:val="both"/>
        <w:rPr>
          <w:rFonts w:ascii="Times New Roman" w:hAnsi="Times New Roman" w:cs="Times New Roman"/>
          <w:sz w:val="28"/>
          <w:szCs w:val="28"/>
        </w:rPr>
      </w:pPr>
    </w:p>
    <w:p w:rsidR="00C148F1" w:rsidRDefault="00C148F1" w:rsidP="009218C8">
      <w:pPr>
        <w:pStyle w:val="Bezatstarpm"/>
        <w:jc w:val="both"/>
        <w:rPr>
          <w:rFonts w:ascii="Times New Roman" w:hAnsi="Times New Roman" w:cs="Times New Roman"/>
          <w:sz w:val="28"/>
          <w:szCs w:val="28"/>
        </w:rPr>
      </w:pPr>
    </w:p>
    <w:p w:rsidR="00C148F1" w:rsidRDefault="00C148F1" w:rsidP="009218C8">
      <w:pPr>
        <w:pStyle w:val="Bezatstarpm"/>
        <w:jc w:val="both"/>
        <w:rPr>
          <w:rFonts w:ascii="Times New Roman" w:hAnsi="Times New Roman" w:cs="Times New Roman"/>
          <w:sz w:val="28"/>
          <w:szCs w:val="28"/>
        </w:rPr>
      </w:pPr>
    </w:p>
    <w:p w:rsidR="001711B0" w:rsidRDefault="001711B0" w:rsidP="009218C8">
      <w:pPr>
        <w:pStyle w:val="Bezatstarpm"/>
        <w:jc w:val="both"/>
        <w:rPr>
          <w:rFonts w:ascii="Times New Roman" w:hAnsi="Times New Roman" w:cs="Times New Roman"/>
          <w:sz w:val="28"/>
          <w:szCs w:val="28"/>
        </w:rPr>
      </w:pPr>
    </w:p>
    <w:p w:rsidR="008F376E" w:rsidRPr="00A625BE" w:rsidRDefault="005119E3" w:rsidP="00A625BE">
      <w:pPr>
        <w:pStyle w:val="Bezatstarpm"/>
        <w:rPr>
          <w:rFonts w:ascii="Times New Roman" w:hAnsi="Times New Roman" w:cs="Times New Roman"/>
        </w:rPr>
      </w:pPr>
      <w:r>
        <w:rPr>
          <w:rFonts w:ascii="Times New Roman" w:hAnsi="Times New Roman" w:cs="Times New Roman"/>
        </w:rPr>
        <w:t>15</w:t>
      </w:r>
      <w:r w:rsidR="009218C8" w:rsidRPr="00A625BE">
        <w:rPr>
          <w:rFonts w:ascii="Times New Roman" w:hAnsi="Times New Roman" w:cs="Times New Roman"/>
        </w:rPr>
        <w:t>.0</w:t>
      </w:r>
      <w:r>
        <w:rPr>
          <w:rFonts w:ascii="Times New Roman" w:hAnsi="Times New Roman" w:cs="Times New Roman"/>
        </w:rPr>
        <w:t>6</w:t>
      </w:r>
      <w:r w:rsidR="009218C8" w:rsidRPr="00A625BE">
        <w:rPr>
          <w:rFonts w:ascii="Times New Roman" w:hAnsi="Times New Roman" w:cs="Times New Roman"/>
        </w:rPr>
        <w:t>.2011</w:t>
      </w:r>
      <w:proofErr w:type="gramStart"/>
      <w:r w:rsidR="009218C8" w:rsidRPr="00A625BE">
        <w:rPr>
          <w:rFonts w:ascii="Times New Roman" w:hAnsi="Times New Roman" w:cs="Times New Roman"/>
        </w:rPr>
        <w:t xml:space="preserve"> </w:t>
      </w:r>
      <w:r w:rsidR="00C148F1">
        <w:rPr>
          <w:rFonts w:ascii="Times New Roman" w:hAnsi="Times New Roman" w:cs="Times New Roman"/>
        </w:rPr>
        <w:t xml:space="preserve"> </w:t>
      </w:r>
      <w:proofErr w:type="gramEnd"/>
      <w:r w:rsidR="009218C8" w:rsidRPr="00A625BE">
        <w:rPr>
          <w:rFonts w:ascii="Times New Roman" w:hAnsi="Times New Roman" w:cs="Times New Roman"/>
        </w:rPr>
        <w:t>16:50</w:t>
      </w:r>
    </w:p>
    <w:p w:rsidR="008F376E" w:rsidRPr="00A625BE" w:rsidRDefault="001711B0" w:rsidP="00A625BE">
      <w:pPr>
        <w:pStyle w:val="Bezatstarpm"/>
        <w:rPr>
          <w:rFonts w:ascii="Times New Roman" w:hAnsi="Times New Roman" w:cs="Times New Roman"/>
        </w:rPr>
      </w:pPr>
      <w:r w:rsidRPr="00A625BE">
        <w:rPr>
          <w:rFonts w:ascii="Times New Roman" w:hAnsi="Times New Roman" w:cs="Times New Roman"/>
        </w:rPr>
        <w:t xml:space="preserve">2 </w:t>
      </w:r>
      <w:r w:rsidR="00C148F1">
        <w:rPr>
          <w:rFonts w:ascii="Times New Roman" w:hAnsi="Times New Roman" w:cs="Times New Roman"/>
        </w:rPr>
        <w:t>5</w:t>
      </w:r>
      <w:r w:rsidR="00F13AA7">
        <w:rPr>
          <w:rFonts w:ascii="Times New Roman" w:hAnsi="Times New Roman" w:cs="Times New Roman"/>
        </w:rPr>
        <w:t>97</w:t>
      </w:r>
    </w:p>
    <w:p w:rsidR="00A625BE" w:rsidRPr="00A625BE" w:rsidRDefault="00A625BE" w:rsidP="00A625BE">
      <w:pPr>
        <w:pStyle w:val="Bezatstarpm"/>
        <w:rPr>
          <w:rFonts w:ascii="Times New Roman" w:hAnsi="Times New Roman" w:cs="Times New Roman"/>
        </w:rPr>
      </w:pPr>
      <w:r w:rsidRPr="00A625BE">
        <w:rPr>
          <w:rFonts w:ascii="Times New Roman" w:hAnsi="Times New Roman" w:cs="Times New Roman"/>
        </w:rPr>
        <w:t>U.Rudziks</w:t>
      </w:r>
    </w:p>
    <w:p w:rsidR="00A625BE" w:rsidRPr="00A625BE" w:rsidRDefault="00A625BE" w:rsidP="00A625BE">
      <w:pPr>
        <w:pStyle w:val="Bezatstarpm"/>
        <w:rPr>
          <w:rFonts w:ascii="Times New Roman" w:hAnsi="Times New Roman" w:cs="Times New Roman"/>
        </w:rPr>
      </w:pPr>
      <w:r w:rsidRPr="00A625BE">
        <w:rPr>
          <w:rFonts w:ascii="Times New Roman" w:hAnsi="Times New Roman" w:cs="Times New Roman"/>
        </w:rPr>
        <w:t>Valststiesību departamenta</w:t>
      </w:r>
    </w:p>
    <w:p w:rsidR="00A625BE" w:rsidRPr="00A625BE" w:rsidRDefault="00A625BE" w:rsidP="00A625BE">
      <w:pPr>
        <w:pStyle w:val="Bezatstarpm"/>
        <w:rPr>
          <w:rFonts w:ascii="Times New Roman" w:hAnsi="Times New Roman" w:cs="Times New Roman"/>
        </w:rPr>
      </w:pPr>
      <w:r w:rsidRPr="00A625BE">
        <w:rPr>
          <w:rFonts w:ascii="Times New Roman" w:hAnsi="Times New Roman" w:cs="Times New Roman"/>
        </w:rPr>
        <w:t>Administratīvo tiesību nodaļas juriskonsults</w:t>
      </w:r>
    </w:p>
    <w:p w:rsidR="008F376E" w:rsidRDefault="00A625BE" w:rsidP="00A625BE">
      <w:pPr>
        <w:pStyle w:val="Bezatstarpm"/>
        <w:rPr>
          <w:rFonts w:ascii="Times New Roman" w:hAnsi="Times New Roman" w:cs="Times New Roman"/>
        </w:rPr>
      </w:pPr>
      <w:r w:rsidRPr="00A625BE">
        <w:rPr>
          <w:rFonts w:ascii="Times New Roman" w:hAnsi="Times New Roman" w:cs="Times New Roman"/>
        </w:rPr>
        <w:t>67036902</w:t>
      </w:r>
      <w:r w:rsidR="008F376E" w:rsidRPr="00A625BE">
        <w:rPr>
          <w:rFonts w:ascii="Times New Roman" w:hAnsi="Times New Roman" w:cs="Times New Roman"/>
        </w:rPr>
        <w:t>,</w:t>
      </w:r>
      <w:r>
        <w:rPr>
          <w:rFonts w:ascii="Times New Roman" w:hAnsi="Times New Roman" w:cs="Times New Roman"/>
        </w:rPr>
        <w:t xml:space="preserve"> </w:t>
      </w:r>
      <w:hyperlink r:id="rId7" w:history="1">
        <w:r w:rsidRPr="00984CB2">
          <w:rPr>
            <w:rStyle w:val="Hipersaite"/>
            <w:rFonts w:ascii="Times New Roman" w:hAnsi="Times New Roman" w:cs="Times New Roman"/>
          </w:rPr>
          <w:t>uldis.rudziks@tm.gov.lv</w:t>
        </w:r>
      </w:hyperlink>
    </w:p>
    <w:sectPr w:rsidR="008F376E" w:rsidSect="007E0FC8">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9E3" w:rsidRDefault="005119E3" w:rsidP="00CA66C9">
      <w:pPr>
        <w:spacing w:after="0" w:line="240" w:lineRule="auto"/>
      </w:pPr>
      <w:r>
        <w:separator/>
      </w:r>
    </w:p>
  </w:endnote>
  <w:endnote w:type="continuationSeparator" w:id="0">
    <w:p w:rsidR="005119E3" w:rsidRDefault="005119E3" w:rsidP="00CA6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E3" w:rsidRDefault="005119E3" w:rsidP="00A37564">
    <w:pPr>
      <w:pStyle w:val="Bezatstarpm"/>
      <w:jc w:val="both"/>
    </w:pPr>
    <w:r w:rsidRPr="00D14684">
      <w:rPr>
        <w:rFonts w:ascii="Times New Roman" w:hAnsi="Times New Roman" w:cs="Times New Roman"/>
      </w:rPr>
      <w:t>TMZino_</w:t>
    </w:r>
    <w:r>
      <w:rPr>
        <w:rFonts w:ascii="Times New Roman" w:hAnsi="Times New Roman" w:cs="Times New Roman"/>
      </w:rPr>
      <w:t>1</w:t>
    </w:r>
    <w:r w:rsidRPr="00D14684">
      <w:rPr>
        <w:rFonts w:ascii="Times New Roman" w:hAnsi="Times New Roman" w:cs="Times New Roman"/>
      </w:rPr>
      <w:t>5</w:t>
    </w:r>
    <w:r>
      <w:rPr>
        <w:rFonts w:ascii="Times New Roman" w:hAnsi="Times New Roman" w:cs="Times New Roman"/>
      </w:rPr>
      <w:t>06</w:t>
    </w:r>
    <w:r w:rsidRPr="00D14684">
      <w:rPr>
        <w:rFonts w:ascii="Times New Roman" w:hAnsi="Times New Roman" w:cs="Times New Roman"/>
      </w:rPr>
      <w:t>11_LAPK; Informatīvais ziņojums „Par Latvijas Administratīvo pārkāpumu kodeksā paredzētās pašvaldību kompetences izvērtēšanu”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E3" w:rsidRPr="00D14684" w:rsidRDefault="005119E3" w:rsidP="00D14684">
    <w:pPr>
      <w:pStyle w:val="Bezatstarpm"/>
      <w:jc w:val="both"/>
      <w:rPr>
        <w:rFonts w:ascii="Times New Roman" w:hAnsi="Times New Roman" w:cs="Times New Roman"/>
      </w:rPr>
    </w:pPr>
    <w:bookmarkStart w:id="0" w:name="OLE_LINK8"/>
    <w:bookmarkStart w:id="1" w:name="OLE_LINK9"/>
    <w:bookmarkStart w:id="2" w:name="_Hlk292378193"/>
    <w:r w:rsidRPr="00D14684">
      <w:rPr>
        <w:rFonts w:ascii="Times New Roman" w:hAnsi="Times New Roman" w:cs="Times New Roman"/>
      </w:rPr>
      <w:t>TMZino_</w:t>
    </w:r>
    <w:r>
      <w:rPr>
        <w:rFonts w:ascii="Times New Roman" w:hAnsi="Times New Roman" w:cs="Times New Roman"/>
      </w:rPr>
      <w:t>1</w:t>
    </w:r>
    <w:r w:rsidRPr="00D14684">
      <w:rPr>
        <w:rFonts w:ascii="Times New Roman" w:hAnsi="Times New Roman" w:cs="Times New Roman"/>
      </w:rPr>
      <w:t>5</w:t>
    </w:r>
    <w:r>
      <w:rPr>
        <w:rFonts w:ascii="Times New Roman" w:hAnsi="Times New Roman" w:cs="Times New Roman"/>
      </w:rPr>
      <w:t>06</w:t>
    </w:r>
    <w:r w:rsidRPr="00D14684">
      <w:rPr>
        <w:rFonts w:ascii="Times New Roman" w:hAnsi="Times New Roman" w:cs="Times New Roman"/>
      </w:rPr>
      <w:t>11_LAPK; Informatīvais ziņojums „Par Latvijas Administratīvo pārkāpumu kodeksā paredzētās pašvaldību kompetences izvērtēšanu”</w:t>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9E3" w:rsidRDefault="005119E3" w:rsidP="00CA66C9">
      <w:pPr>
        <w:spacing w:after="0" w:line="240" w:lineRule="auto"/>
      </w:pPr>
      <w:r>
        <w:separator/>
      </w:r>
    </w:p>
  </w:footnote>
  <w:footnote w:type="continuationSeparator" w:id="0">
    <w:p w:rsidR="005119E3" w:rsidRDefault="005119E3" w:rsidP="00CA6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77172"/>
      <w:docPartObj>
        <w:docPartGallery w:val="Page Numbers (Top of Page)"/>
        <w:docPartUnique/>
      </w:docPartObj>
    </w:sdtPr>
    <w:sdtEndPr>
      <w:rPr>
        <w:rFonts w:ascii="Times New Roman" w:hAnsi="Times New Roman" w:cs="Times New Roman"/>
      </w:rPr>
    </w:sdtEndPr>
    <w:sdtContent>
      <w:p w:rsidR="005119E3" w:rsidRPr="00CA66C9" w:rsidRDefault="00D8282D">
        <w:pPr>
          <w:pStyle w:val="Galvene"/>
          <w:jc w:val="center"/>
          <w:rPr>
            <w:rFonts w:ascii="Times New Roman" w:hAnsi="Times New Roman" w:cs="Times New Roman"/>
          </w:rPr>
        </w:pPr>
        <w:r w:rsidRPr="00CA66C9">
          <w:rPr>
            <w:rFonts w:ascii="Times New Roman" w:hAnsi="Times New Roman" w:cs="Times New Roman"/>
          </w:rPr>
          <w:fldChar w:fldCharType="begin"/>
        </w:r>
        <w:r w:rsidR="005119E3" w:rsidRPr="00CA66C9">
          <w:rPr>
            <w:rFonts w:ascii="Times New Roman" w:hAnsi="Times New Roman" w:cs="Times New Roman"/>
          </w:rPr>
          <w:instrText xml:space="preserve"> PAGE   \* MERGEFORMAT </w:instrText>
        </w:r>
        <w:r w:rsidRPr="00CA66C9">
          <w:rPr>
            <w:rFonts w:ascii="Times New Roman" w:hAnsi="Times New Roman" w:cs="Times New Roman"/>
          </w:rPr>
          <w:fldChar w:fldCharType="separate"/>
        </w:r>
        <w:r w:rsidR="00130E6B">
          <w:rPr>
            <w:rFonts w:ascii="Times New Roman" w:hAnsi="Times New Roman" w:cs="Times New Roman"/>
            <w:noProof/>
          </w:rPr>
          <w:t>8</w:t>
        </w:r>
        <w:r w:rsidRPr="00CA66C9">
          <w:rPr>
            <w:rFonts w:ascii="Times New Roman" w:hAnsi="Times New Roman" w:cs="Times New Roman"/>
          </w:rPr>
          <w:fldChar w:fldCharType="end"/>
        </w:r>
      </w:p>
    </w:sdtContent>
  </w:sdt>
  <w:p w:rsidR="005119E3" w:rsidRDefault="005119E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16E6B"/>
    <w:multiLevelType w:val="hybridMultilevel"/>
    <w:tmpl w:val="AA0C11B0"/>
    <w:lvl w:ilvl="0" w:tplc="CEAA037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4467AD6"/>
    <w:multiLevelType w:val="hybridMultilevel"/>
    <w:tmpl w:val="76E0FB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B136B61"/>
    <w:multiLevelType w:val="hybridMultilevel"/>
    <w:tmpl w:val="7778B754"/>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7B95502"/>
    <w:multiLevelType w:val="hybridMultilevel"/>
    <w:tmpl w:val="CF76905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79B72858"/>
    <w:multiLevelType w:val="hybridMultilevel"/>
    <w:tmpl w:val="FA6829C0"/>
    <w:lvl w:ilvl="0" w:tplc="0D20E0E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381"/>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2E09D4"/>
    <w:rsid w:val="0004749D"/>
    <w:rsid w:val="00081C84"/>
    <w:rsid w:val="00083D24"/>
    <w:rsid w:val="000A241E"/>
    <w:rsid w:val="00112537"/>
    <w:rsid w:val="00130E6B"/>
    <w:rsid w:val="00144846"/>
    <w:rsid w:val="001711B0"/>
    <w:rsid w:val="001E0F6C"/>
    <w:rsid w:val="001F54FD"/>
    <w:rsid w:val="00214E47"/>
    <w:rsid w:val="0023478C"/>
    <w:rsid w:val="00241BC7"/>
    <w:rsid w:val="002E09D4"/>
    <w:rsid w:val="00306939"/>
    <w:rsid w:val="003114B1"/>
    <w:rsid w:val="00380333"/>
    <w:rsid w:val="003F69F3"/>
    <w:rsid w:val="00415528"/>
    <w:rsid w:val="00427DEF"/>
    <w:rsid w:val="0044700D"/>
    <w:rsid w:val="004471DF"/>
    <w:rsid w:val="004A1897"/>
    <w:rsid w:val="004C287D"/>
    <w:rsid w:val="00504ED1"/>
    <w:rsid w:val="005119E3"/>
    <w:rsid w:val="00511E8F"/>
    <w:rsid w:val="005968B8"/>
    <w:rsid w:val="005A61BE"/>
    <w:rsid w:val="005A6C68"/>
    <w:rsid w:val="00623AC7"/>
    <w:rsid w:val="00661C83"/>
    <w:rsid w:val="007046E0"/>
    <w:rsid w:val="00744D89"/>
    <w:rsid w:val="00765C00"/>
    <w:rsid w:val="00780DBD"/>
    <w:rsid w:val="007E0FC8"/>
    <w:rsid w:val="0089668B"/>
    <w:rsid w:val="008A312C"/>
    <w:rsid w:val="008B6CC8"/>
    <w:rsid w:val="008C595B"/>
    <w:rsid w:val="008F376E"/>
    <w:rsid w:val="008F42E0"/>
    <w:rsid w:val="008F5DE8"/>
    <w:rsid w:val="00911D78"/>
    <w:rsid w:val="009218C8"/>
    <w:rsid w:val="00924698"/>
    <w:rsid w:val="00934119"/>
    <w:rsid w:val="009A1302"/>
    <w:rsid w:val="009C2049"/>
    <w:rsid w:val="009F4C4E"/>
    <w:rsid w:val="00A27322"/>
    <w:rsid w:val="00A37564"/>
    <w:rsid w:val="00A625BE"/>
    <w:rsid w:val="00A9524A"/>
    <w:rsid w:val="00A96374"/>
    <w:rsid w:val="00AB3F37"/>
    <w:rsid w:val="00AF1087"/>
    <w:rsid w:val="00B162BD"/>
    <w:rsid w:val="00B546F0"/>
    <w:rsid w:val="00B6563B"/>
    <w:rsid w:val="00BF43C1"/>
    <w:rsid w:val="00C148F1"/>
    <w:rsid w:val="00C96232"/>
    <w:rsid w:val="00CA66C9"/>
    <w:rsid w:val="00CD49AE"/>
    <w:rsid w:val="00CE4A13"/>
    <w:rsid w:val="00D14684"/>
    <w:rsid w:val="00D8282D"/>
    <w:rsid w:val="00DA068B"/>
    <w:rsid w:val="00DE6343"/>
    <w:rsid w:val="00E131A3"/>
    <w:rsid w:val="00E37543"/>
    <w:rsid w:val="00ED2BC1"/>
    <w:rsid w:val="00F13AA7"/>
    <w:rsid w:val="00F16459"/>
    <w:rsid w:val="00F21387"/>
    <w:rsid w:val="00F22ED9"/>
    <w:rsid w:val="00F34823"/>
    <w:rsid w:val="00FC5FD9"/>
    <w:rsid w:val="00FC66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E09D4"/>
    <w:pPr>
      <w:spacing w:line="276" w:lineRule="auto"/>
      <w:jc w:val="left"/>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2E09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2E09D4"/>
    <w:pPr>
      <w:spacing w:after="0"/>
      <w:jc w:val="left"/>
    </w:pPr>
    <w:rPr>
      <w:rFonts w:asciiTheme="minorHAnsi" w:hAnsiTheme="minorHAnsi"/>
      <w:sz w:val="22"/>
    </w:rPr>
  </w:style>
  <w:style w:type="paragraph" w:customStyle="1" w:styleId="naispant">
    <w:name w:val="naispant"/>
    <w:basedOn w:val="Parastais"/>
    <w:rsid w:val="002E09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rsid w:val="00F22ED9"/>
    <w:pPr>
      <w:spacing w:after="0" w:line="240" w:lineRule="auto"/>
      <w:ind w:firstLine="600"/>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F22ED9"/>
    <w:rPr>
      <w:rFonts w:eastAsia="Times New Roman" w:cs="Times New Roman"/>
      <w:sz w:val="24"/>
      <w:szCs w:val="24"/>
      <w:lang w:eastAsia="lv-LV"/>
    </w:rPr>
  </w:style>
  <w:style w:type="character" w:styleId="Hipersaite">
    <w:name w:val="Hyperlink"/>
    <w:basedOn w:val="Noklusjumarindkopasfonts"/>
    <w:rsid w:val="00F22ED9"/>
    <w:rPr>
      <w:color w:val="0000FF"/>
      <w:u w:val="single"/>
    </w:rPr>
  </w:style>
  <w:style w:type="paragraph" w:styleId="Galvene">
    <w:name w:val="header"/>
    <w:basedOn w:val="Parastais"/>
    <w:link w:val="GalveneRakstz"/>
    <w:uiPriority w:val="99"/>
    <w:unhideWhenUsed/>
    <w:rsid w:val="00CA66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A66C9"/>
    <w:rPr>
      <w:rFonts w:asciiTheme="minorHAnsi" w:hAnsiTheme="minorHAnsi"/>
      <w:sz w:val="22"/>
    </w:rPr>
  </w:style>
  <w:style w:type="paragraph" w:styleId="Kjene">
    <w:name w:val="footer"/>
    <w:basedOn w:val="Parastais"/>
    <w:link w:val="KjeneRakstz"/>
    <w:uiPriority w:val="99"/>
    <w:semiHidden/>
    <w:unhideWhenUsed/>
    <w:rsid w:val="00CA66C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A66C9"/>
    <w:rPr>
      <w:rFonts w:asciiTheme="minorHAnsi" w:hAnsiTheme="minorHAnsi"/>
      <w:sz w:val="22"/>
    </w:rPr>
  </w:style>
  <w:style w:type="paragraph" w:styleId="Balonteksts">
    <w:name w:val="Balloon Text"/>
    <w:basedOn w:val="Parastais"/>
    <w:link w:val="BalontekstsRakstz"/>
    <w:uiPriority w:val="99"/>
    <w:semiHidden/>
    <w:unhideWhenUsed/>
    <w:rsid w:val="00CA66C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66C9"/>
    <w:rPr>
      <w:rFonts w:ascii="Tahoma" w:hAnsi="Tahoma" w:cs="Tahoma"/>
      <w:sz w:val="16"/>
      <w:szCs w:val="16"/>
    </w:rPr>
  </w:style>
  <w:style w:type="paragraph" w:styleId="Sarakstarindkopa">
    <w:name w:val="List Paragraph"/>
    <w:basedOn w:val="Parastais"/>
    <w:uiPriority w:val="34"/>
    <w:qFormat/>
    <w:rsid w:val="00934119"/>
    <w:pPr>
      <w:spacing w:after="0" w:line="240" w:lineRule="auto"/>
      <w:ind w:left="720"/>
    </w:pPr>
    <w:rPr>
      <w:rFonts w:ascii="Calibri" w:hAnsi="Calibri" w:cs="Calibri"/>
      <w:lang w:eastAsia="lv-LV"/>
    </w:rPr>
  </w:style>
</w:styles>
</file>

<file path=word/webSettings.xml><?xml version="1.0" encoding="utf-8"?>
<w:webSettings xmlns:r="http://schemas.openxmlformats.org/officeDocument/2006/relationships" xmlns:w="http://schemas.openxmlformats.org/wordprocessingml/2006/main">
  <w:divs>
    <w:div w:id="1877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dis.rudziks@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8</Pages>
  <Words>13264</Words>
  <Characters>7562</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Latvijas Administratīvo pārkāpumu kodeksā</vt:lpstr>
      <vt:lpstr>TMZino_050511_LAPK; Informatīvais ziņojums „Par Latvijas Administratīvo pārkāpumu kodeksā paredzētās pašvaldību kompetences izvērtēšanu”</vt:lpstr>
    </vt:vector>
  </TitlesOfParts>
  <Company>Tieslietu Ministrija</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Administratīvo pārkāpumu kodeksā</dc:title>
  <dc:subject>Informatīvais ziņojums</dc:subject>
  <dc:creator>Uldis Rudziks</dc:creator>
  <dc:description>uldis.rudziks@tm.gov.lv; 67036902</dc:description>
  <cp:lastModifiedBy>ur1401</cp:lastModifiedBy>
  <cp:revision>11</cp:revision>
  <cp:lastPrinted>2011-06-16T10:44:00Z</cp:lastPrinted>
  <dcterms:created xsi:type="dcterms:W3CDTF">2011-05-11T11:40:00Z</dcterms:created>
  <dcterms:modified xsi:type="dcterms:W3CDTF">2011-06-16T10:46:00Z</dcterms:modified>
</cp:coreProperties>
</file>