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8F" w:rsidRPr="0075360E" w:rsidRDefault="007F4A8F" w:rsidP="007F4A8F">
      <w:pPr>
        <w:pStyle w:val="naislab"/>
        <w:spacing w:before="0" w:after="0"/>
      </w:pPr>
      <w:r>
        <w:t>P</w:t>
      </w:r>
      <w:r w:rsidR="00C62987">
        <w:t>ielikums</w:t>
      </w:r>
    </w:p>
    <w:p w:rsidR="007F4A8F" w:rsidRPr="007F4A8F" w:rsidRDefault="002D7653" w:rsidP="007F4A8F">
      <w:pPr>
        <w:ind w:left="2880" w:firstLine="720"/>
        <w:jc w:val="right"/>
        <w:outlineLvl w:val="0"/>
      </w:pPr>
      <w:r>
        <w:t>i</w:t>
      </w:r>
      <w:r w:rsidR="007F4A8F" w:rsidRPr="007F4A8F">
        <w:t>nformatīva</w:t>
      </w:r>
      <w:r w:rsidR="007F4A8F">
        <w:t>jam</w:t>
      </w:r>
      <w:r w:rsidR="007F4A8F" w:rsidRPr="007F4A8F">
        <w:t xml:space="preserve"> ziņojum</w:t>
      </w:r>
      <w:r w:rsidR="007F4A8F">
        <w:t>am</w:t>
      </w:r>
    </w:p>
    <w:p w:rsidR="007F4A8F" w:rsidRDefault="007F4A8F" w:rsidP="007F4A8F">
      <w:pPr>
        <w:jc w:val="right"/>
      </w:pPr>
      <w:r w:rsidRPr="007F4A8F">
        <w:rPr>
          <w:bCs/>
          <w:color w:val="000000"/>
          <w:lang w:bidi="ml-IN"/>
        </w:rPr>
        <w:t>par</w:t>
      </w:r>
      <w:r w:rsidRPr="007F4A8F">
        <w:t xml:space="preserve"> kontrolējošo iestāžu piemēroto</w:t>
      </w:r>
    </w:p>
    <w:p w:rsidR="007F4A8F" w:rsidRDefault="007F4A8F" w:rsidP="007F4A8F">
      <w:pPr>
        <w:jc w:val="right"/>
      </w:pPr>
      <w:r w:rsidRPr="007F4A8F">
        <w:t>administratīvo sodu struktūru,</w:t>
      </w:r>
    </w:p>
    <w:p w:rsidR="007F4A8F" w:rsidRDefault="007F4A8F" w:rsidP="007F4A8F">
      <w:pPr>
        <w:jc w:val="right"/>
      </w:pPr>
      <w:r w:rsidRPr="007F4A8F">
        <w:t>biežumu un piemēroto sodu lielumu</w:t>
      </w:r>
    </w:p>
    <w:p w:rsidR="007F4A8F" w:rsidRDefault="007F4A8F" w:rsidP="007F4A8F">
      <w:pPr>
        <w:jc w:val="right"/>
      </w:pPr>
      <w:r w:rsidRPr="007F4A8F">
        <w:t>par laiku no 2008. gada 1. janvāra</w:t>
      </w:r>
    </w:p>
    <w:p w:rsidR="007F4A8F" w:rsidRPr="007F4A8F" w:rsidRDefault="007F4A8F" w:rsidP="007F4A8F">
      <w:pPr>
        <w:jc w:val="right"/>
      </w:pPr>
      <w:r w:rsidRPr="007F4A8F">
        <w:t>līdz 2010. gada 1. janvārim</w:t>
      </w:r>
    </w:p>
    <w:p w:rsidR="00F8018D" w:rsidRPr="007F4A8F" w:rsidRDefault="00F8018D" w:rsidP="007F4A8F">
      <w:pPr>
        <w:ind w:firstLine="720"/>
        <w:jc w:val="right"/>
        <w:rPr>
          <w:color w:val="000000"/>
        </w:rPr>
      </w:pPr>
    </w:p>
    <w:p w:rsidR="00893A37" w:rsidRPr="005853A7" w:rsidRDefault="005150EC" w:rsidP="00893A37">
      <w:pPr>
        <w:ind w:firstLine="720"/>
        <w:jc w:val="center"/>
        <w:rPr>
          <w:b/>
          <w:color w:val="000000"/>
        </w:rPr>
      </w:pPr>
      <w:r>
        <w:rPr>
          <w:b/>
          <w:color w:val="000000"/>
        </w:rPr>
        <w:t xml:space="preserve">Ministriju </w:t>
      </w:r>
      <w:r w:rsidR="00893A37" w:rsidRPr="005853A7">
        <w:rPr>
          <w:b/>
          <w:color w:val="000000"/>
        </w:rPr>
        <w:t>sniegtā informācija</w:t>
      </w:r>
      <w:r w:rsidRPr="005150EC">
        <w:rPr>
          <w:b/>
          <w:color w:val="000000"/>
        </w:rPr>
        <w:t xml:space="preserve"> </w:t>
      </w:r>
      <w:r>
        <w:rPr>
          <w:b/>
          <w:color w:val="000000"/>
        </w:rPr>
        <w:t>par k</w:t>
      </w:r>
      <w:r w:rsidRPr="005853A7">
        <w:rPr>
          <w:b/>
          <w:color w:val="000000"/>
        </w:rPr>
        <w:t>ontrolējošo i</w:t>
      </w:r>
      <w:r>
        <w:rPr>
          <w:b/>
          <w:color w:val="000000"/>
        </w:rPr>
        <w:t>estāžu</w:t>
      </w:r>
      <w:r w:rsidR="00123A60" w:rsidRPr="005853A7">
        <w:rPr>
          <w:b/>
          <w:color w:val="000000"/>
        </w:rPr>
        <w:t xml:space="preserve"> </w:t>
      </w:r>
      <w:r>
        <w:rPr>
          <w:b/>
          <w:color w:val="000000"/>
        </w:rPr>
        <w:t>piemēroto administratīvo sodu struktūru, biežumu un piemēroto sodu lielumu par laiku no 2008. gada 1. janvāra līdz 2010. gada 1. janvārim</w:t>
      </w:r>
    </w:p>
    <w:p w:rsidR="00893A37" w:rsidRPr="005853A7" w:rsidRDefault="00893A37" w:rsidP="00893A37">
      <w:pPr>
        <w:ind w:firstLine="720"/>
        <w:jc w:val="center"/>
        <w:rPr>
          <w:color w:val="000000"/>
        </w:rPr>
      </w:pPr>
    </w:p>
    <w:p w:rsidR="009C0F9F" w:rsidRDefault="00C20DA2" w:rsidP="002D2B43">
      <w:pPr>
        <w:pStyle w:val="CommentText"/>
        <w:ind w:firstLine="720"/>
        <w:jc w:val="both"/>
        <w:rPr>
          <w:bCs/>
          <w:sz w:val="24"/>
          <w:szCs w:val="24"/>
        </w:rPr>
      </w:pPr>
      <w:r w:rsidRPr="006624AB">
        <w:rPr>
          <w:b/>
          <w:bCs/>
          <w:sz w:val="24"/>
          <w:szCs w:val="24"/>
        </w:rPr>
        <w:t>1.</w:t>
      </w:r>
      <w:r w:rsidR="002D2B43" w:rsidRPr="006624AB">
        <w:rPr>
          <w:b/>
          <w:bCs/>
          <w:sz w:val="24"/>
          <w:szCs w:val="24"/>
        </w:rPr>
        <w:t xml:space="preserve"> </w:t>
      </w:r>
      <w:r w:rsidR="006D6EEA" w:rsidRPr="006624AB">
        <w:rPr>
          <w:b/>
          <w:bCs/>
          <w:sz w:val="24"/>
          <w:szCs w:val="24"/>
        </w:rPr>
        <w:t xml:space="preserve">Aizsardzības kontrolējošā </w:t>
      </w:r>
      <w:r w:rsidR="006D6EEA" w:rsidRPr="00E868D5">
        <w:rPr>
          <w:b/>
          <w:bCs/>
          <w:sz w:val="24"/>
          <w:szCs w:val="24"/>
        </w:rPr>
        <w:t>i</w:t>
      </w:r>
      <w:r w:rsidR="005150EC">
        <w:rPr>
          <w:b/>
          <w:bCs/>
          <w:sz w:val="24"/>
          <w:szCs w:val="24"/>
        </w:rPr>
        <w:t>estāde</w:t>
      </w:r>
      <w:r w:rsidR="006D6EEA" w:rsidRPr="00E868D5">
        <w:rPr>
          <w:b/>
          <w:bCs/>
          <w:sz w:val="24"/>
          <w:szCs w:val="24"/>
        </w:rPr>
        <w:t xml:space="preserve"> –</w:t>
      </w:r>
      <w:r w:rsidR="006D6EEA">
        <w:rPr>
          <w:bCs/>
          <w:sz w:val="24"/>
          <w:szCs w:val="24"/>
        </w:rPr>
        <w:t xml:space="preserve"> </w:t>
      </w:r>
      <w:r w:rsidR="006D6EEA" w:rsidRPr="00E868D5">
        <w:rPr>
          <w:b/>
          <w:bCs/>
          <w:sz w:val="24"/>
          <w:szCs w:val="24"/>
        </w:rPr>
        <w:t>Nacionālo bruņoto spēku</w:t>
      </w:r>
      <w:r w:rsidR="007A20B5" w:rsidRPr="00E868D5">
        <w:rPr>
          <w:b/>
          <w:bCs/>
          <w:sz w:val="24"/>
          <w:szCs w:val="24"/>
        </w:rPr>
        <w:t xml:space="preserve"> Jūras spēku</w:t>
      </w:r>
      <w:r w:rsidR="006D6EEA" w:rsidRPr="00E868D5">
        <w:rPr>
          <w:b/>
          <w:bCs/>
          <w:sz w:val="24"/>
          <w:szCs w:val="24"/>
        </w:rPr>
        <w:t xml:space="preserve"> Krasta apsardze</w:t>
      </w:r>
      <w:r w:rsidR="007A20B5" w:rsidRPr="00E868D5">
        <w:rPr>
          <w:b/>
          <w:bCs/>
          <w:sz w:val="24"/>
          <w:szCs w:val="24"/>
        </w:rPr>
        <w:t>s dienests</w:t>
      </w:r>
      <w:r w:rsidR="00E868D5">
        <w:rPr>
          <w:bCs/>
          <w:sz w:val="24"/>
          <w:szCs w:val="24"/>
        </w:rPr>
        <w:t xml:space="preserve">, </w:t>
      </w:r>
      <w:r w:rsidR="006D6EEA">
        <w:rPr>
          <w:bCs/>
          <w:sz w:val="24"/>
          <w:szCs w:val="24"/>
        </w:rPr>
        <w:t xml:space="preserve">piemēro </w:t>
      </w:r>
      <w:r w:rsidR="00183645">
        <w:rPr>
          <w:bCs/>
          <w:sz w:val="24"/>
          <w:szCs w:val="24"/>
        </w:rPr>
        <w:t xml:space="preserve">administratīvos </w:t>
      </w:r>
      <w:r w:rsidR="006D6EEA">
        <w:rPr>
          <w:bCs/>
          <w:sz w:val="24"/>
          <w:szCs w:val="24"/>
        </w:rPr>
        <w:t>sodus</w:t>
      </w:r>
      <w:r w:rsidR="00183645">
        <w:rPr>
          <w:bCs/>
          <w:sz w:val="24"/>
          <w:szCs w:val="24"/>
        </w:rPr>
        <w:t xml:space="preserve"> (turpmāk – sods)</w:t>
      </w:r>
      <w:r w:rsidR="006D6EEA">
        <w:rPr>
          <w:bCs/>
          <w:sz w:val="24"/>
          <w:szCs w:val="24"/>
        </w:rPr>
        <w:t xml:space="preserve"> saskaņā </w:t>
      </w:r>
      <w:r w:rsidR="00233834">
        <w:rPr>
          <w:bCs/>
          <w:sz w:val="24"/>
          <w:szCs w:val="24"/>
        </w:rPr>
        <w:t xml:space="preserve">Latvijas Administratīvo pārkāpumu </w:t>
      </w:r>
      <w:r w:rsidR="006D6EEA">
        <w:rPr>
          <w:bCs/>
          <w:sz w:val="24"/>
          <w:szCs w:val="24"/>
        </w:rPr>
        <w:t>kodeksa</w:t>
      </w:r>
      <w:r w:rsidR="00233834">
        <w:rPr>
          <w:bCs/>
          <w:sz w:val="24"/>
          <w:szCs w:val="24"/>
        </w:rPr>
        <w:t xml:space="preserve"> (turpmāk – kodekss)</w:t>
      </w:r>
      <w:r w:rsidR="006D6EEA">
        <w:rPr>
          <w:bCs/>
          <w:sz w:val="24"/>
          <w:szCs w:val="24"/>
        </w:rPr>
        <w:t xml:space="preserve"> 226.</w:t>
      </w:r>
      <w:r w:rsidR="006D6EEA" w:rsidRPr="006D6EEA">
        <w:rPr>
          <w:bCs/>
          <w:sz w:val="24"/>
          <w:szCs w:val="24"/>
          <w:vertAlign w:val="superscript"/>
        </w:rPr>
        <w:t>2</w:t>
      </w:r>
      <w:r w:rsidR="006D6EEA">
        <w:rPr>
          <w:bCs/>
          <w:sz w:val="24"/>
          <w:szCs w:val="24"/>
        </w:rPr>
        <w:t> pantu</w:t>
      </w:r>
      <w:r w:rsidR="00C41D12">
        <w:rPr>
          <w:bCs/>
          <w:sz w:val="24"/>
          <w:szCs w:val="24"/>
        </w:rPr>
        <w:t xml:space="preserve"> par kodeksa 115.-116.</w:t>
      </w:r>
      <w:r w:rsidR="00C41D12" w:rsidRPr="00C41D12">
        <w:rPr>
          <w:bCs/>
          <w:sz w:val="24"/>
          <w:szCs w:val="24"/>
          <w:vertAlign w:val="superscript"/>
        </w:rPr>
        <w:t>4</w:t>
      </w:r>
      <w:r w:rsidR="00C41D12">
        <w:rPr>
          <w:bCs/>
          <w:sz w:val="24"/>
          <w:szCs w:val="24"/>
        </w:rPr>
        <w:t xml:space="preserve"> un 117.</w:t>
      </w:r>
      <w:r w:rsidR="00C41D12" w:rsidRPr="00C41D12">
        <w:rPr>
          <w:bCs/>
          <w:sz w:val="24"/>
          <w:szCs w:val="24"/>
          <w:vertAlign w:val="superscript"/>
        </w:rPr>
        <w:t>10</w:t>
      </w:r>
      <w:r w:rsidR="00C41D12">
        <w:rPr>
          <w:bCs/>
          <w:sz w:val="24"/>
          <w:szCs w:val="24"/>
        </w:rPr>
        <w:t xml:space="preserve"> pantā paredzēto </w:t>
      </w:r>
      <w:r w:rsidR="00183645">
        <w:rPr>
          <w:bCs/>
          <w:sz w:val="24"/>
          <w:szCs w:val="24"/>
        </w:rPr>
        <w:t xml:space="preserve">administratīvi </w:t>
      </w:r>
      <w:r w:rsidR="00C41D12">
        <w:rPr>
          <w:bCs/>
          <w:sz w:val="24"/>
          <w:szCs w:val="24"/>
        </w:rPr>
        <w:t>pārkāpumu</w:t>
      </w:r>
      <w:r w:rsidR="00183645">
        <w:rPr>
          <w:bCs/>
          <w:sz w:val="24"/>
          <w:szCs w:val="24"/>
        </w:rPr>
        <w:t xml:space="preserve"> (turpmāk – pārkāpums)</w:t>
      </w:r>
      <w:r w:rsidR="00C41D12">
        <w:rPr>
          <w:bCs/>
          <w:sz w:val="24"/>
          <w:szCs w:val="24"/>
        </w:rPr>
        <w:t>.</w:t>
      </w:r>
    </w:p>
    <w:p w:rsidR="000D3B23" w:rsidRDefault="0029436C" w:rsidP="002D2B43">
      <w:pPr>
        <w:pStyle w:val="CommentText"/>
        <w:ind w:firstLine="720"/>
        <w:jc w:val="both"/>
        <w:rPr>
          <w:bCs/>
          <w:sz w:val="24"/>
          <w:szCs w:val="24"/>
        </w:rPr>
      </w:pPr>
      <w:r>
        <w:rPr>
          <w:bCs/>
          <w:sz w:val="24"/>
          <w:szCs w:val="24"/>
        </w:rPr>
        <w:t xml:space="preserve">Nacionālo bruņoto spēku Jūras spēku Krasta apsardzes dienests laika posmā no 2008. gada 1. janvāra līdz </w:t>
      </w:r>
      <w:r w:rsidR="000D3B23">
        <w:rPr>
          <w:bCs/>
          <w:sz w:val="24"/>
          <w:szCs w:val="24"/>
        </w:rPr>
        <w:t>2010. gada 1. janvārim izskatījis divas lietas par pārkāpumiem un piemērojis šādus sodus:</w:t>
      </w:r>
    </w:p>
    <w:p w:rsidR="002B33EC" w:rsidRDefault="002B33EC" w:rsidP="002D2B43">
      <w:pPr>
        <w:pStyle w:val="CommentText"/>
        <w:ind w:firstLine="720"/>
        <w:jc w:val="both"/>
        <w:rPr>
          <w:bCs/>
          <w:sz w:val="24"/>
          <w:szCs w:val="24"/>
        </w:rPr>
      </w:pPr>
      <w:r>
        <w:rPr>
          <w:bCs/>
          <w:sz w:val="24"/>
          <w:szCs w:val="24"/>
        </w:rPr>
        <w:t>1) 2009. gada 15. septembrī, pamatojoties uz kodeksa 116.</w:t>
      </w:r>
      <w:r>
        <w:rPr>
          <w:bCs/>
          <w:sz w:val="24"/>
          <w:szCs w:val="24"/>
          <w:vertAlign w:val="superscript"/>
        </w:rPr>
        <w:t>1</w:t>
      </w:r>
      <w:r w:rsidR="000D3B23">
        <w:rPr>
          <w:bCs/>
          <w:sz w:val="24"/>
          <w:szCs w:val="24"/>
        </w:rPr>
        <w:t> </w:t>
      </w:r>
      <w:r>
        <w:rPr>
          <w:bCs/>
          <w:sz w:val="24"/>
          <w:szCs w:val="24"/>
        </w:rPr>
        <w:t xml:space="preserve">pantu, tika uzlikts naudas sods </w:t>
      </w:r>
      <w:r w:rsidR="00D1201C">
        <w:rPr>
          <w:bCs/>
          <w:sz w:val="24"/>
          <w:szCs w:val="24"/>
        </w:rPr>
        <w:t>200</w:t>
      </w:r>
      <w:r>
        <w:rPr>
          <w:bCs/>
          <w:sz w:val="24"/>
          <w:szCs w:val="24"/>
        </w:rPr>
        <w:t xml:space="preserve"> Ls;</w:t>
      </w:r>
    </w:p>
    <w:p w:rsidR="009058BD" w:rsidRDefault="00C17191" w:rsidP="002D2B43">
      <w:pPr>
        <w:pStyle w:val="CommentText"/>
        <w:ind w:firstLine="720"/>
        <w:jc w:val="both"/>
        <w:rPr>
          <w:bCs/>
          <w:sz w:val="24"/>
          <w:szCs w:val="24"/>
        </w:rPr>
      </w:pPr>
      <w:r>
        <w:rPr>
          <w:bCs/>
          <w:sz w:val="24"/>
          <w:szCs w:val="24"/>
        </w:rPr>
        <w:t>2</w:t>
      </w:r>
      <w:r w:rsidR="002B33EC">
        <w:rPr>
          <w:bCs/>
          <w:sz w:val="24"/>
          <w:szCs w:val="24"/>
        </w:rPr>
        <w:t xml:space="preserve">) 2009. gada 17. decembrī, pamatojoties uz kodeksa 116. panta septīto daļu, tika uzlikts naudas sods </w:t>
      </w:r>
      <w:r w:rsidR="00E80DB0">
        <w:rPr>
          <w:bCs/>
          <w:sz w:val="24"/>
          <w:szCs w:val="24"/>
        </w:rPr>
        <w:t>30</w:t>
      </w:r>
      <w:r w:rsidR="002B33EC">
        <w:rPr>
          <w:bCs/>
          <w:sz w:val="24"/>
          <w:szCs w:val="24"/>
        </w:rPr>
        <w:t>00 Ls.</w:t>
      </w:r>
    </w:p>
    <w:p w:rsidR="006717F5" w:rsidRDefault="006717F5" w:rsidP="002D2B43">
      <w:pPr>
        <w:pStyle w:val="CommentText"/>
        <w:ind w:firstLine="720"/>
        <w:jc w:val="both"/>
        <w:rPr>
          <w:bCs/>
          <w:sz w:val="24"/>
          <w:szCs w:val="24"/>
        </w:rPr>
      </w:pPr>
    </w:p>
    <w:p w:rsidR="00BF072D" w:rsidRPr="005853A7" w:rsidRDefault="00BF072D" w:rsidP="00BF072D">
      <w:pPr>
        <w:pStyle w:val="CommentText"/>
        <w:ind w:firstLine="720"/>
        <w:jc w:val="both"/>
        <w:rPr>
          <w:bCs/>
          <w:sz w:val="24"/>
          <w:szCs w:val="24"/>
        </w:rPr>
      </w:pPr>
      <w:r w:rsidRPr="006624AB">
        <w:rPr>
          <w:b/>
          <w:bCs/>
          <w:sz w:val="24"/>
          <w:szCs w:val="24"/>
        </w:rPr>
        <w:t>2. Ārlietu ministrija</w:t>
      </w:r>
      <w:r w:rsidRPr="005853A7">
        <w:rPr>
          <w:bCs/>
          <w:sz w:val="24"/>
          <w:szCs w:val="24"/>
        </w:rPr>
        <w:t xml:space="preserve"> nepiemēro sodus</w:t>
      </w:r>
      <w:r>
        <w:rPr>
          <w:bCs/>
          <w:sz w:val="24"/>
          <w:szCs w:val="24"/>
        </w:rPr>
        <w:t xml:space="preserve"> saskaņā ar kodeksā noteikto</w:t>
      </w:r>
      <w:r w:rsidRPr="005853A7">
        <w:rPr>
          <w:bCs/>
          <w:sz w:val="24"/>
          <w:szCs w:val="24"/>
        </w:rPr>
        <w:t>.</w:t>
      </w:r>
    </w:p>
    <w:p w:rsidR="00BF072D" w:rsidRDefault="00BF072D" w:rsidP="002D2B43">
      <w:pPr>
        <w:pStyle w:val="CommentText"/>
        <w:ind w:firstLine="720"/>
        <w:jc w:val="both"/>
        <w:rPr>
          <w:bCs/>
          <w:sz w:val="24"/>
          <w:szCs w:val="24"/>
        </w:rPr>
      </w:pPr>
    </w:p>
    <w:p w:rsidR="009B7AA1" w:rsidRPr="006624AB" w:rsidRDefault="009C0F9F" w:rsidP="002D2B43">
      <w:pPr>
        <w:pStyle w:val="CommentText"/>
        <w:ind w:firstLine="720"/>
        <w:jc w:val="both"/>
        <w:rPr>
          <w:b/>
          <w:sz w:val="24"/>
          <w:szCs w:val="24"/>
        </w:rPr>
      </w:pPr>
      <w:r w:rsidRPr="006624AB">
        <w:rPr>
          <w:b/>
          <w:bCs/>
          <w:sz w:val="24"/>
          <w:szCs w:val="24"/>
        </w:rPr>
        <w:t>3.</w:t>
      </w:r>
      <w:r w:rsidR="00C20DA2" w:rsidRPr="006624AB">
        <w:rPr>
          <w:b/>
          <w:bCs/>
          <w:sz w:val="24"/>
          <w:szCs w:val="24"/>
        </w:rPr>
        <w:t xml:space="preserve"> </w:t>
      </w:r>
      <w:r w:rsidR="00090C4A" w:rsidRPr="006624AB">
        <w:rPr>
          <w:b/>
          <w:color w:val="000000" w:themeColor="text1"/>
          <w:sz w:val="24"/>
          <w:szCs w:val="24"/>
        </w:rPr>
        <w:t xml:space="preserve">Ekonomikas </w:t>
      </w:r>
      <w:r w:rsidR="00090C4A" w:rsidRPr="006624AB">
        <w:rPr>
          <w:b/>
          <w:sz w:val="24"/>
          <w:szCs w:val="24"/>
        </w:rPr>
        <w:t>ministrijas</w:t>
      </w:r>
      <w:r w:rsidR="009B7AA1" w:rsidRPr="006624AB">
        <w:rPr>
          <w:b/>
          <w:sz w:val="24"/>
          <w:szCs w:val="24"/>
        </w:rPr>
        <w:t xml:space="preserve"> kontrolējošās i</w:t>
      </w:r>
      <w:r w:rsidR="005150EC">
        <w:rPr>
          <w:b/>
          <w:sz w:val="24"/>
          <w:szCs w:val="24"/>
        </w:rPr>
        <w:t>estādes</w:t>
      </w:r>
      <w:r w:rsidR="009B7AA1" w:rsidRPr="006624AB">
        <w:rPr>
          <w:b/>
          <w:sz w:val="24"/>
          <w:szCs w:val="24"/>
        </w:rPr>
        <w:t>:</w:t>
      </w:r>
    </w:p>
    <w:p w:rsidR="00773AFA" w:rsidRDefault="009B7AA1" w:rsidP="005853A7">
      <w:pPr>
        <w:pStyle w:val="CommentText"/>
        <w:jc w:val="both"/>
        <w:rPr>
          <w:sz w:val="24"/>
          <w:szCs w:val="24"/>
        </w:rPr>
      </w:pPr>
      <w:r w:rsidRPr="005853A7">
        <w:rPr>
          <w:sz w:val="24"/>
          <w:szCs w:val="24"/>
        </w:rPr>
        <w:tab/>
      </w:r>
    </w:p>
    <w:p w:rsidR="006624AB" w:rsidRDefault="009C0F9F" w:rsidP="00773AFA">
      <w:pPr>
        <w:pStyle w:val="CommentText"/>
        <w:ind w:firstLine="720"/>
        <w:jc w:val="both"/>
        <w:rPr>
          <w:sz w:val="24"/>
          <w:szCs w:val="24"/>
        </w:rPr>
      </w:pPr>
      <w:r w:rsidRPr="006624AB">
        <w:rPr>
          <w:b/>
          <w:sz w:val="24"/>
          <w:szCs w:val="24"/>
        </w:rPr>
        <w:t>3</w:t>
      </w:r>
      <w:r w:rsidR="00C20DA2" w:rsidRPr="006624AB">
        <w:rPr>
          <w:b/>
          <w:sz w:val="24"/>
          <w:szCs w:val="24"/>
        </w:rPr>
        <w:t>.</w:t>
      </w:r>
      <w:r w:rsidR="006F3A07" w:rsidRPr="006624AB">
        <w:rPr>
          <w:b/>
          <w:sz w:val="24"/>
          <w:szCs w:val="24"/>
        </w:rPr>
        <w:t>1</w:t>
      </w:r>
      <w:r w:rsidR="00C20DA2" w:rsidRPr="006624AB">
        <w:rPr>
          <w:b/>
          <w:sz w:val="24"/>
          <w:szCs w:val="24"/>
        </w:rPr>
        <w:t>.</w:t>
      </w:r>
      <w:r w:rsidR="009B7AA1" w:rsidRPr="006624AB">
        <w:rPr>
          <w:b/>
          <w:sz w:val="24"/>
          <w:szCs w:val="24"/>
        </w:rPr>
        <w:t xml:space="preserve"> Sabiedrisko pakalpojumu regulēšanas komisija</w:t>
      </w:r>
      <w:r w:rsidR="005853A7" w:rsidRPr="005853A7">
        <w:rPr>
          <w:sz w:val="24"/>
          <w:szCs w:val="24"/>
        </w:rPr>
        <w:t xml:space="preserve"> (turpmāk – </w:t>
      </w:r>
      <w:r w:rsidR="00BC2380">
        <w:rPr>
          <w:sz w:val="24"/>
          <w:szCs w:val="24"/>
        </w:rPr>
        <w:t>k</w:t>
      </w:r>
      <w:r w:rsidR="005853A7" w:rsidRPr="005853A7">
        <w:rPr>
          <w:sz w:val="24"/>
          <w:szCs w:val="24"/>
        </w:rPr>
        <w:t>omisija)</w:t>
      </w:r>
    </w:p>
    <w:p w:rsidR="005853A7" w:rsidRPr="005853A7" w:rsidRDefault="006624AB" w:rsidP="00773AFA">
      <w:pPr>
        <w:pStyle w:val="CommentText"/>
        <w:ind w:firstLine="720"/>
        <w:jc w:val="both"/>
        <w:rPr>
          <w:sz w:val="24"/>
          <w:szCs w:val="24"/>
        </w:rPr>
      </w:pPr>
      <w:r>
        <w:rPr>
          <w:sz w:val="24"/>
          <w:szCs w:val="24"/>
        </w:rPr>
        <w:t>Komisija</w:t>
      </w:r>
      <w:r w:rsidR="005853A7" w:rsidRPr="005853A7">
        <w:rPr>
          <w:sz w:val="24"/>
          <w:szCs w:val="24"/>
        </w:rPr>
        <w:t xml:space="preserve"> piemēro sodus par kodeksa 64., 90., 95., 148.</w:t>
      </w:r>
      <w:r w:rsidR="005853A7" w:rsidRPr="005853A7">
        <w:rPr>
          <w:sz w:val="24"/>
          <w:szCs w:val="24"/>
          <w:vertAlign w:val="superscript"/>
        </w:rPr>
        <w:t>1</w:t>
      </w:r>
      <w:r w:rsidR="005853A7" w:rsidRPr="005853A7">
        <w:rPr>
          <w:sz w:val="24"/>
          <w:szCs w:val="24"/>
        </w:rPr>
        <w:t>, 158.</w:t>
      </w:r>
      <w:r w:rsidR="005853A7" w:rsidRPr="005853A7">
        <w:rPr>
          <w:sz w:val="24"/>
          <w:szCs w:val="24"/>
          <w:vertAlign w:val="superscript"/>
        </w:rPr>
        <w:t>2</w:t>
      </w:r>
      <w:r w:rsidR="005853A7" w:rsidRPr="005853A7">
        <w:rPr>
          <w:sz w:val="24"/>
          <w:szCs w:val="24"/>
        </w:rPr>
        <w:t>., 158.</w:t>
      </w:r>
      <w:r w:rsidR="005853A7" w:rsidRPr="005853A7">
        <w:rPr>
          <w:sz w:val="24"/>
          <w:szCs w:val="24"/>
          <w:vertAlign w:val="superscript"/>
        </w:rPr>
        <w:t>3</w:t>
      </w:r>
      <w:r w:rsidR="005853A7" w:rsidRPr="005853A7">
        <w:rPr>
          <w:sz w:val="24"/>
          <w:szCs w:val="24"/>
        </w:rPr>
        <w:t>, 158.</w:t>
      </w:r>
      <w:r w:rsidR="005853A7" w:rsidRPr="005853A7">
        <w:rPr>
          <w:sz w:val="24"/>
          <w:szCs w:val="24"/>
          <w:vertAlign w:val="superscript"/>
        </w:rPr>
        <w:t>4</w:t>
      </w:r>
      <w:r w:rsidR="005853A7" w:rsidRPr="005853A7">
        <w:rPr>
          <w:sz w:val="24"/>
          <w:szCs w:val="24"/>
        </w:rPr>
        <w:t>, 158.</w:t>
      </w:r>
      <w:r w:rsidR="005853A7" w:rsidRPr="005853A7">
        <w:rPr>
          <w:sz w:val="24"/>
          <w:szCs w:val="24"/>
          <w:vertAlign w:val="superscript"/>
        </w:rPr>
        <w:t>5</w:t>
      </w:r>
      <w:r w:rsidR="005853A7" w:rsidRPr="005853A7">
        <w:rPr>
          <w:sz w:val="24"/>
          <w:szCs w:val="24"/>
        </w:rPr>
        <w:t xml:space="preserve"> un 197. pantā paredzētājiem pārkāpumiem. Komisija piemēro brīdinājumu, kā arī naudas sodus amplitūdā no 500-2000 Ls.</w:t>
      </w:r>
    </w:p>
    <w:p w:rsidR="005853A7" w:rsidRDefault="005853A7" w:rsidP="005853A7">
      <w:pPr>
        <w:spacing w:line="264" w:lineRule="auto"/>
        <w:ind w:firstLine="720"/>
        <w:jc w:val="both"/>
      </w:pPr>
      <w:r w:rsidRPr="005853A7">
        <w:t>Piemērotie sodi no 2008. gada 1. janvāra līdz 2010. gada 1. janvārim:</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620"/>
        <w:gridCol w:w="720"/>
        <w:gridCol w:w="620"/>
        <w:gridCol w:w="820"/>
        <w:gridCol w:w="720"/>
        <w:gridCol w:w="720"/>
        <w:gridCol w:w="1440"/>
        <w:gridCol w:w="1459"/>
      </w:tblGrid>
      <w:tr w:rsidR="005853A7" w:rsidRPr="005853A7" w:rsidTr="008315E3">
        <w:trPr>
          <w:jc w:val="center"/>
        </w:trPr>
        <w:tc>
          <w:tcPr>
            <w:tcW w:w="828" w:type="dxa"/>
          </w:tcPr>
          <w:p w:rsidR="005853A7" w:rsidRPr="005853A7" w:rsidRDefault="005853A7" w:rsidP="00B21AAB">
            <w:pPr>
              <w:spacing w:line="264" w:lineRule="auto"/>
              <w:jc w:val="center"/>
              <w:rPr>
                <w:b/>
                <w:lang w:eastAsia="lv-LV"/>
              </w:rPr>
            </w:pPr>
            <w:r w:rsidRPr="005853A7">
              <w:rPr>
                <w:b/>
                <w:lang w:eastAsia="lv-LV"/>
              </w:rPr>
              <w:t>Gads</w:t>
            </w:r>
          </w:p>
        </w:tc>
        <w:tc>
          <w:tcPr>
            <w:tcW w:w="1620" w:type="dxa"/>
          </w:tcPr>
          <w:p w:rsidR="005853A7" w:rsidRPr="005853A7" w:rsidRDefault="005853A7" w:rsidP="00B21AAB">
            <w:pPr>
              <w:spacing w:line="264" w:lineRule="auto"/>
              <w:jc w:val="center"/>
              <w:rPr>
                <w:b/>
                <w:lang w:eastAsia="lv-LV"/>
              </w:rPr>
            </w:pPr>
            <w:r w:rsidRPr="005853A7">
              <w:rPr>
                <w:b/>
                <w:lang w:eastAsia="lv-LV"/>
              </w:rPr>
              <w:t>Brīdinājums</w:t>
            </w:r>
          </w:p>
        </w:tc>
        <w:tc>
          <w:tcPr>
            <w:tcW w:w="720" w:type="dxa"/>
          </w:tcPr>
          <w:p w:rsidR="005853A7" w:rsidRPr="005853A7" w:rsidRDefault="005853A7" w:rsidP="00B21AAB">
            <w:pPr>
              <w:spacing w:line="264" w:lineRule="auto"/>
              <w:jc w:val="center"/>
              <w:rPr>
                <w:b/>
                <w:lang w:eastAsia="lv-LV"/>
              </w:rPr>
            </w:pPr>
            <w:r w:rsidRPr="005853A7">
              <w:rPr>
                <w:b/>
                <w:lang w:eastAsia="lv-LV"/>
              </w:rPr>
              <w:t>500Ls</w:t>
            </w:r>
          </w:p>
        </w:tc>
        <w:tc>
          <w:tcPr>
            <w:tcW w:w="620" w:type="dxa"/>
          </w:tcPr>
          <w:p w:rsidR="005853A7" w:rsidRPr="005853A7" w:rsidRDefault="005853A7" w:rsidP="00B21AAB">
            <w:pPr>
              <w:spacing w:line="264" w:lineRule="auto"/>
              <w:jc w:val="center"/>
              <w:rPr>
                <w:b/>
                <w:lang w:eastAsia="lv-LV"/>
              </w:rPr>
            </w:pPr>
            <w:r w:rsidRPr="005853A7">
              <w:rPr>
                <w:b/>
                <w:lang w:eastAsia="lv-LV"/>
              </w:rPr>
              <w:t>550Ls</w:t>
            </w:r>
          </w:p>
        </w:tc>
        <w:tc>
          <w:tcPr>
            <w:tcW w:w="820" w:type="dxa"/>
          </w:tcPr>
          <w:p w:rsidR="005853A7" w:rsidRPr="005853A7" w:rsidRDefault="005853A7" w:rsidP="00B21AAB">
            <w:pPr>
              <w:spacing w:line="264" w:lineRule="auto"/>
              <w:jc w:val="center"/>
              <w:rPr>
                <w:b/>
                <w:lang w:eastAsia="lv-LV"/>
              </w:rPr>
            </w:pPr>
            <w:r w:rsidRPr="005853A7">
              <w:rPr>
                <w:b/>
                <w:lang w:eastAsia="lv-LV"/>
              </w:rPr>
              <w:t>1000Ls</w:t>
            </w:r>
          </w:p>
        </w:tc>
        <w:tc>
          <w:tcPr>
            <w:tcW w:w="720" w:type="dxa"/>
          </w:tcPr>
          <w:p w:rsidR="005853A7" w:rsidRPr="005853A7" w:rsidRDefault="005853A7" w:rsidP="00B21AAB">
            <w:pPr>
              <w:spacing w:line="264" w:lineRule="auto"/>
              <w:jc w:val="center"/>
              <w:rPr>
                <w:b/>
                <w:lang w:eastAsia="lv-LV"/>
              </w:rPr>
            </w:pPr>
            <w:r w:rsidRPr="005853A7">
              <w:rPr>
                <w:b/>
                <w:lang w:eastAsia="lv-LV"/>
              </w:rPr>
              <w:t>1500Ls</w:t>
            </w:r>
          </w:p>
        </w:tc>
        <w:tc>
          <w:tcPr>
            <w:tcW w:w="720" w:type="dxa"/>
          </w:tcPr>
          <w:p w:rsidR="005853A7" w:rsidRPr="005853A7" w:rsidRDefault="005853A7" w:rsidP="00B21AAB">
            <w:pPr>
              <w:spacing w:line="264" w:lineRule="auto"/>
              <w:jc w:val="center"/>
              <w:rPr>
                <w:b/>
                <w:lang w:eastAsia="lv-LV"/>
              </w:rPr>
            </w:pPr>
            <w:r w:rsidRPr="005853A7">
              <w:rPr>
                <w:b/>
                <w:lang w:eastAsia="lv-LV"/>
              </w:rPr>
              <w:t>2000Ls</w:t>
            </w:r>
          </w:p>
        </w:tc>
        <w:tc>
          <w:tcPr>
            <w:tcW w:w="1440" w:type="dxa"/>
          </w:tcPr>
          <w:p w:rsidR="00034C8B" w:rsidRDefault="00034C8B" w:rsidP="00B21AAB">
            <w:pPr>
              <w:spacing w:line="264" w:lineRule="auto"/>
              <w:jc w:val="center"/>
              <w:rPr>
                <w:b/>
                <w:lang w:eastAsia="lv-LV"/>
              </w:rPr>
            </w:pPr>
            <w:r>
              <w:rPr>
                <w:b/>
                <w:lang w:eastAsia="lv-LV"/>
              </w:rPr>
              <w:t>Izbeigta</w:t>
            </w:r>
          </w:p>
          <w:p w:rsidR="005853A7" w:rsidRPr="005853A7" w:rsidRDefault="005853A7" w:rsidP="00B21AAB">
            <w:pPr>
              <w:spacing w:line="264" w:lineRule="auto"/>
              <w:jc w:val="center"/>
              <w:rPr>
                <w:b/>
                <w:lang w:eastAsia="lv-LV"/>
              </w:rPr>
            </w:pPr>
            <w:r w:rsidRPr="005853A7">
              <w:rPr>
                <w:b/>
                <w:lang w:eastAsia="lv-LV"/>
              </w:rPr>
              <w:t>lietvedība</w:t>
            </w:r>
          </w:p>
        </w:tc>
        <w:tc>
          <w:tcPr>
            <w:tcW w:w="1459" w:type="dxa"/>
          </w:tcPr>
          <w:p w:rsidR="005853A7" w:rsidRPr="005853A7" w:rsidRDefault="005853A7" w:rsidP="00B21AAB">
            <w:pPr>
              <w:spacing w:line="264" w:lineRule="auto"/>
              <w:jc w:val="center"/>
              <w:rPr>
                <w:b/>
                <w:lang w:eastAsia="lv-LV"/>
              </w:rPr>
            </w:pPr>
            <w:r w:rsidRPr="005853A7">
              <w:rPr>
                <w:b/>
                <w:lang w:eastAsia="lv-LV"/>
              </w:rPr>
              <w:t>Kopā</w:t>
            </w:r>
          </w:p>
        </w:tc>
      </w:tr>
      <w:tr w:rsidR="005853A7" w:rsidRPr="005853A7" w:rsidTr="008315E3">
        <w:trPr>
          <w:jc w:val="center"/>
        </w:trPr>
        <w:tc>
          <w:tcPr>
            <w:tcW w:w="828" w:type="dxa"/>
          </w:tcPr>
          <w:p w:rsidR="005853A7" w:rsidRPr="005853A7" w:rsidRDefault="005853A7" w:rsidP="00B21AAB">
            <w:pPr>
              <w:spacing w:line="264" w:lineRule="auto"/>
              <w:jc w:val="center"/>
              <w:rPr>
                <w:b/>
                <w:lang w:eastAsia="lv-LV"/>
              </w:rPr>
            </w:pPr>
            <w:r w:rsidRPr="005853A7">
              <w:rPr>
                <w:b/>
                <w:lang w:eastAsia="lv-LV"/>
              </w:rPr>
              <w:t>2008</w:t>
            </w:r>
          </w:p>
        </w:tc>
        <w:tc>
          <w:tcPr>
            <w:tcW w:w="1620" w:type="dxa"/>
          </w:tcPr>
          <w:p w:rsidR="005853A7" w:rsidRPr="005853A7" w:rsidRDefault="005853A7" w:rsidP="00B21AAB">
            <w:pPr>
              <w:spacing w:line="264" w:lineRule="auto"/>
              <w:jc w:val="center"/>
              <w:rPr>
                <w:lang w:eastAsia="lv-LV"/>
              </w:rPr>
            </w:pPr>
            <w:r w:rsidRPr="005853A7">
              <w:rPr>
                <w:lang w:eastAsia="lv-LV"/>
              </w:rPr>
              <w:t>25</w:t>
            </w:r>
          </w:p>
        </w:tc>
        <w:tc>
          <w:tcPr>
            <w:tcW w:w="720" w:type="dxa"/>
          </w:tcPr>
          <w:p w:rsidR="005853A7" w:rsidRPr="005853A7" w:rsidRDefault="005853A7" w:rsidP="00B21AAB">
            <w:pPr>
              <w:spacing w:line="264" w:lineRule="auto"/>
              <w:jc w:val="center"/>
              <w:rPr>
                <w:lang w:eastAsia="lv-LV"/>
              </w:rPr>
            </w:pPr>
            <w:r w:rsidRPr="005853A7">
              <w:rPr>
                <w:lang w:eastAsia="lv-LV"/>
              </w:rPr>
              <w:t>27</w:t>
            </w:r>
          </w:p>
        </w:tc>
        <w:tc>
          <w:tcPr>
            <w:tcW w:w="620" w:type="dxa"/>
          </w:tcPr>
          <w:p w:rsidR="005853A7" w:rsidRPr="005853A7" w:rsidRDefault="005853A7" w:rsidP="00B21AAB">
            <w:pPr>
              <w:spacing w:line="264" w:lineRule="auto"/>
              <w:jc w:val="center"/>
              <w:rPr>
                <w:lang w:eastAsia="lv-LV"/>
              </w:rPr>
            </w:pPr>
            <w:r w:rsidRPr="005853A7">
              <w:rPr>
                <w:lang w:eastAsia="lv-LV"/>
              </w:rPr>
              <w:t>-</w:t>
            </w:r>
          </w:p>
        </w:tc>
        <w:tc>
          <w:tcPr>
            <w:tcW w:w="820" w:type="dxa"/>
          </w:tcPr>
          <w:p w:rsidR="005853A7" w:rsidRPr="005853A7" w:rsidRDefault="005853A7" w:rsidP="00B21AAB">
            <w:pPr>
              <w:spacing w:line="264" w:lineRule="auto"/>
              <w:jc w:val="center"/>
              <w:rPr>
                <w:lang w:eastAsia="lv-LV"/>
              </w:rPr>
            </w:pPr>
            <w:r w:rsidRPr="005853A7">
              <w:rPr>
                <w:lang w:eastAsia="lv-LV"/>
              </w:rPr>
              <w:t>14</w:t>
            </w:r>
          </w:p>
        </w:tc>
        <w:tc>
          <w:tcPr>
            <w:tcW w:w="720" w:type="dxa"/>
          </w:tcPr>
          <w:p w:rsidR="005853A7" w:rsidRPr="005853A7" w:rsidRDefault="005853A7" w:rsidP="00B21AAB">
            <w:pPr>
              <w:spacing w:line="264" w:lineRule="auto"/>
              <w:jc w:val="center"/>
              <w:rPr>
                <w:lang w:eastAsia="lv-LV"/>
              </w:rPr>
            </w:pPr>
            <w:r w:rsidRPr="005853A7">
              <w:rPr>
                <w:lang w:eastAsia="lv-LV"/>
              </w:rPr>
              <w:t>8</w:t>
            </w:r>
          </w:p>
        </w:tc>
        <w:tc>
          <w:tcPr>
            <w:tcW w:w="720" w:type="dxa"/>
          </w:tcPr>
          <w:p w:rsidR="005853A7" w:rsidRPr="005853A7" w:rsidRDefault="005853A7" w:rsidP="00B21AAB">
            <w:pPr>
              <w:spacing w:line="264" w:lineRule="auto"/>
              <w:jc w:val="center"/>
              <w:rPr>
                <w:lang w:eastAsia="lv-LV"/>
              </w:rPr>
            </w:pPr>
            <w:r w:rsidRPr="005853A7">
              <w:rPr>
                <w:lang w:eastAsia="lv-LV"/>
              </w:rPr>
              <w:t>1</w:t>
            </w:r>
          </w:p>
        </w:tc>
        <w:tc>
          <w:tcPr>
            <w:tcW w:w="1440" w:type="dxa"/>
          </w:tcPr>
          <w:p w:rsidR="005853A7" w:rsidRPr="005853A7" w:rsidRDefault="005853A7" w:rsidP="00B21AAB">
            <w:pPr>
              <w:spacing w:line="264" w:lineRule="auto"/>
              <w:jc w:val="center"/>
              <w:rPr>
                <w:lang w:eastAsia="lv-LV"/>
              </w:rPr>
            </w:pPr>
            <w:r w:rsidRPr="005853A7">
              <w:rPr>
                <w:lang w:eastAsia="lv-LV"/>
              </w:rPr>
              <w:t>5</w:t>
            </w:r>
          </w:p>
        </w:tc>
        <w:tc>
          <w:tcPr>
            <w:tcW w:w="1459" w:type="dxa"/>
          </w:tcPr>
          <w:p w:rsidR="005853A7" w:rsidRPr="005853A7" w:rsidRDefault="005853A7" w:rsidP="00B21AAB">
            <w:pPr>
              <w:spacing w:line="264" w:lineRule="auto"/>
              <w:jc w:val="center"/>
              <w:rPr>
                <w:b/>
                <w:lang w:eastAsia="lv-LV"/>
              </w:rPr>
            </w:pPr>
            <w:r w:rsidRPr="005853A7">
              <w:rPr>
                <w:b/>
                <w:lang w:eastAsia="lv-LV"/>
              </w:rPr>
              <w:t>80</w:t>
            </w:r>
          </w:p>
        </w:tc>
      </w:tr>
      <w:tr w:rsidR="005853A7" w:rsidRPr="005853A7" w:rsidTr="008315E3">
        <w:trPr>
          <w:jc w:val="center"/>
        </w:trPr>
        <w:tc>
          <w:tcPr>
            <w:tcW w:w="828" w:type="dxa"/>
          </w:tcPr>
          <w:p w:rsidR="005853A7" w:rsidRPr="005853A7" w:rsidRDefault="005853A7" w:rsidP="00B21AAB">
            <w:pPr>
              <w:spacing w:line="264" w:lineRule="auto"/>
              <w:jc w:val="center"/>
              <w:rPr>
                <w:b/>
                <w:lang w:eastAsia="lv-LV"/>
              </w:rPr>
            </w:pPr>
            <w:r w:rsidRPr="005853A7">
              <w:rPr>
                <w:b/>
                <w:lang w:eastAsia="lv-LV"/>
              </w:rPr>
              <w:t>2009</w:t>
            </w:r>
          </w:p>
        </w:tc>
        <w:tc>
          <w:tcPr>
            <w:tcW w:w="1620" w:type="dxa"/>
          </w:tcPr>
          <w:p w:rsidR="005853A7" w:rsidRPr="005853A7" w:rsidRDefault="005853A7" w:rsidP="00B21AAB">
            <w:pPr>
              <w:spacing w:line="264" w:lineRule="auto"/>
              <w:jc w:val="center"/>
              <w:rPr>
                <w:lang w:eastAsia="lv-LV"/>
              </w:rPr>
            </w:pPr>
            <w:r w:rsidRPr="005853A7">
              <w:rPr>
                <w:lang w:eastAsia="lv-LV"/>
              </w:rPr>
              <w:t>29</w:t>
            </w:r>
          </w:p>
        </w:tc>
        <w:tc>
          <w:tcPr>
            <w:tcW w:w="720" w:type="dxa"/>
          </w:tcPr>
          <w:p w:rsidR="005853A7" w:rsidRPr="005853A7" w:rsidRDefault="005853A7" w:rsidP="00B21AAB">
            <w:pPr>
              <w:spacing w:line="264" w:lineRule="auto"/>
              <w:jc w:val="center"/>
              <w:rPr>
                <w:lang w:eastAsia="lv-LV"/>
              </w:rPr>
            </w:pPr>
            <w:r w:rsidRPr="005853A7">
              <w:rPr>
                <w:lang w:eastAsia="lv-LV"/>
              </w:rPr>
              <w:t>17</w:t>
            </w:r>
          </w:p>
        </w:tc>
        <w:tc>
          <w:tcPr>
            <w:tcW w:w="620" w:type="dxa"/>
          </w:tcPr>
          <w:p w:rsidR="005853A7" w:rsidRPr="005853A7" w:rsidRDefault="005853A7" w:rsidP="00B21AAB">
            <w:pPr>
              <w:spacing w:line="264" w:lineRule="auto"/>
              <w:jc w:val="center"/>
              <w:rPr>
                <w:lang w:eastAsia="lv-LV"/>
              </w:rPr>
            </w:pPr>
            <w:r w:rsidRPr="005853A7">
              <w:rPr>
                <w:lang w:eastAsia="lv-LV"/>
              </w:rPr>
              <w:t>16</w:t>
            </w:r>
          </w:p>
        </w:tc>
        <w:tc>
          <w:tcPr>
            <w:tcW w:w="820" w:type="dxa"/>
          </w:tcPr>
          <w:p w:rsidR="005853A7" w:rsidRPr="005853A7" w:rsidRDefault="005853A7" w:rsidP="00B21AAB">
            <w:pPr>
              <w:spacing w:line="264" w:lineRule="auto"/>
              <w:jc w:val="center"/>
              <w:rPr>
                <w:lang w:eastAsia="lv-LV"/>
              </w:rPr>
            </w:pPr>
            <w:r w:rsidRPr="005853A7">
              <w:rPr>
                <w:lang w:eastAsia="lv-LV"/>
              </w:rPr>
              <w:t>9</w:t>
            </w:r>
          </w:p>
        </w:tc>
        <w:tc>
          <w:tcPr>
            <w:tcW w:w="720" w:type="dxa"/>
          </w:tcPr>
          <w:p w:rsidR="005853A7" w:rsidRPr="005853A7" w:rsidRDefault="005853A7" w:rsidP="00B21AAB">
            <w:pPr>
              <w:spacing w:line="264" w:lineRule="auto"/>
              <w:jc w:val="center"/>
              <w:rPr>
                <w:lang w:eastAsia="lv-LV"/>
              </w:rPr>
            </w:pPr>
            <w:r w:rsidRPr="005853A7">
              <w:rPr>
                <w:lang w:eastAsia="lv-LV"/>
              </w:rPr>
              <w:t>4</w:t>
            </w:r>
          </w:p>
        </w:tc>
        <w:tc>
          <w:tcPr>
            <w:tcW w:w="720" w:type="dxa"/>
          </w:tcPr>
          <w:p w:rsidR="005853A7" w:rsidRPr="005853A7" w:rsidRDefault="005853A7" w:rsidP="00B21AAB">
            <w:pPr>
              <w:spacing w:line="264" w:lineRule="auto"/>
              <w:jc w:val="center"/>
              <w:rPr>
                <w:lang w:eastAsia="lv-LV"/>
              </w:rPr>
            </w:pPr>
            <w:r w:rsidRPr="005853A7">
              <w:rPr>
                <w:lang w:eastAsia="lv-LV"/>
              </w:rPr>
              <w:t>3</w:t>
            </w:r>
          </w:p>
        </w:tc>
        <w:tc>
          <w:tcPr>
            <w:tcW w:w="1440" w:type="dxa"/>
          </w:tcPr>
          <w:p w:rsidR="005853A7" w:rsidRPr="005853A7" w:rsidRDefault="005853A7" w:rsidP="00B21AAB">
            <w:pPr>
              <w:spacing w:line="264" w:lineRule="auto"/>
              <w:jc w:val="center"/>
              <w:rPr>
                <w:lang w:eastAsia="lv-LV"/>
              </w:rPr>
            </w:pPr>
            <w:r w:rsidRPr="005853A7">
              <w:rPr>
                <w:lang w:eastAsia="lv-LV"/>
              </w:rPr>
              <w:t>-</w:t>
            </w:r>
          </w:p>
        </w:tc>
        <w:tc>
          <w:tcPr>
            <w:tcW w:w="1459" w:type="dxa"/>
          </w:tcPr>
          <w:p w:rsidR="005853A7" w:rsidRPr="005853A7" w:rsidRDefault="005853A7" w:rsidP="00B21AAB">
            <w:pPr>
              <w:spacing w:line="264" w:lineRule="auto"/>
              <w:jc w:val="center"/>
              <w:rPr>
                <w:b/>
                <w:lang w:eastAsia="lv-LV"/>
              </w:rPr>
            </w:pPr>
            <w:r w:rsidRPr="005853A7">
              <w:rPr>
                <w:b/>
                <w:lang w:eastAsia="lv-LV"/>
              </w:rPr>
              <w:t>78</w:t>
            </w:r>
          </w:p>
        </w:tc>
      </w:tr>
      <w:tr w:rsidR="005853A7" w:rsidRPr="005853A7" w:rsidTr="008315E3">
        <w:trPr>
          <w:jc w:val="center"/>
        </w:trPr>
        <w:tc>
          <w:tcPr>
            <w:tcW w:w="828" w:type="dxa"/>
          </w:tcPr>
          <w:p w:rsidR="005853A7" w:rsidRPr="005853A7" w:rsidRDefault="005853A7" w:rsidP="00B21AAB">
            <w:pPr>
              <w:spacing w:line="264" w:lineRule="auto"/>
              <w:jc w:val="center"/>
              <w:rPr>
                <w:b/>
                <w:lang w:eastAsia="lv-LV"/>
              </w:rPr>
            </w:pPr>
          </w:p>
        </w:tc>
        <w:tc>
          <w:tcPr>
            <w:tcW w:w="1620" w:type="dxa"/>
          </w:tcPr>
          <w:p w:rsidR="005853A7" w:rsidRPr="005853A7" w:rsidRDefault="005853A7" w:rsidP="00B21AAB">
            <w:pPr>
              <w:spacing w:line="264" w:lineRule="auto"/>
              <w:jc w:val="center"/>
              <w:rPr>
                <w:b/>
                <w:lang w:eastAsia="lv-LV"/>
              </w:rPr>
            </w:pPr>
            <w:r w:rsidRPr="005853A7">
              <w:rPr>
                <w:b/>
                <w:lang w:eastAsia="lv-LV"/>
              </w:rPr>
              <w:t>54</w:t>
            </w:r>
          </w:p>
        </w:tc>
        <w:tc>
          <w:tcPr>
            <w:tcW w:w="720" w:type="dxa"/>
          </w:tcPr>
          <w:p w:rsidR="005853A7" w:rsidRPr="005853A7" w:rsidRDefault="005853A7" w:rsidP="00B21AAB">
            <w:pPr>
              <w:spacing w:line="264" w:lineRule="auto"/>
              <w:jc w:val="center"/>
              <w:rPr>
                <w:b/>
                <w:lang w:eastAsia="lv-LV"/>
              </w:rPr>
            </w:pPr>
            <w:r w:rsidRPr="005853A7">
              <w:rPr>
                <w:b/>
                <w:lang w:eastAsia="lv-LV"/>
              </w:rPr>
              <w:t>44</w:t>
            </w:r>
          </w:p>
        </w:tc>
        <w:tc>
          <w:tcPr>
            <w:tcW w:w="620" w:type="dxa"/>
          </w:tcPr>
          <w:p w:rsidR="005853A7" w:rsidRPr="005853A7" w:rsidRDefault="005853A7" w:rsidP="00B21AAB">
            <w:pPr>
              <w:spacing w:line="264" w:lineRule="auto"/>
              <w:jc w:val="center"/>
              <w:rPr>
                <w:b/>
                <w:lang w:eastAsia="lv-LV"/>
              </w:rPr>
            </w:pPr>
            <w:r w:rsidRPr="005853A7">
              <w:rPr>
                <w:b/>
                <w:lang w:eastAsia="lv-LV"/>
              </w:rPr>
              <w:t>16</w:t>
            </w:r>
          </w:p>
        </w:tc>
        <w:tc>
          <w:tcPr>
            <w:tcW w:w="820" w:type="dxa"/>
          </w:tcPr>
          <w:p w:rsidR="005853A7" w:rsidRPr="005853A7" w:rsidRDefault="005853A7" w:rsidP="00B21AAB">
            <w:pPr>
              <w:spacing w:line="264" w:lineRule="auto"/>
              <w:jc w:val="center"/>
              <w:rPr>
                <w:b/>
                <w:lang w:eastAsia="lv-LV"/>
              </w:rPr>
            </w:pPr>
            <w:r w:rsidRPr="005853A7">
              <w:rPr>
                <w:b/>
                <w:lang w:eastAsia="lv-LV"/>
              </w:rPr>
              <w:t>23</w:t>
            </w:r>
          </w:p>
        </w:tc>
        <w:tc>
          <w:tcPr>
            <w:tcW w:w="720" w:type="dxa"/>
          </w:tcPr>
          <w:p w:rsidR="005853A7" w:rsidRPr="005853A7" w:rsidRDefault="005853A7" w:rsidP="00B21AAB">
            <w:pPr>
              <w:spacing w:line="264" w:lineRule="auto"/>
              <w:jc w:val="center"/>
              <w:rPr>
                <w:b/>
                <w:lang w:eastAsia="lv-LV"/>
              </w:rPr>
            </w:pPr>
            <w:r w:rsidRPr="005853A7">
              <w:rPr>
                <w:b/>
                <w:lang w:eastAsia="lv-LV"/>
              </w:rPr>
              <w:t>12</w:t>
            </w:r>
          </w:p>
        </w:tc>
        <w:tc>
          <w:tcPr>
            <w:tcW w:w="720" w:type="dxa"/>
          </w:tcPr>
          <w:p w:rsidR="005853A7" w:rsidRPr="005853A7" w:rsidRDefault="005853A7" w:rsidP="00B21AAB">
            <w:pPr>
              <w:spacing w:line="264" w:lineRule="auto"/>
              <w:jc w:val="center"/>
              <w:rPr>
                <w:b/>
                <w:lang w:eastAsia="lv-LV"/>
              </w:rPr>
            </w:pPr>
            <w:r w:rsidRPr="005853A7">
              <w:rPr>
                <w:b/>
                <w:lang w:eastAsia="lv-LV"/>
              </w:rPr>
              <w:t>4</w:t>
            </w:r>
          </w:p>
        </w:tc>
        <w:tc>
          <w:tcPr>
            <w:tcW w:w="1440" w:type="dxa"/>
          </w:tcPr>
          <w:p w:rsidR="005853A7" w:rsidRPr="005853A7" w:rsidRDefault="005853A7" w:rsidP="00B21AAB">
            <w:pPr>
              <w:spacing w:line="264" w:lineRule="auto"/>
              <w:jc w:val="center"/>
              <w:rPr>
                <w:b/>
                <w:lang w:eastAsia="lv-LV"/>
              </w:rPr>
            </w:pPr>
            <w:r w:rsidRPr="005853A7">
              <w:rPr>
                <w:b/>
                <w:lang w:eastAsia="lv-LV"/>
              </w:rPr>
              <w:t>5</w:t>
            </w:r>
          </w:p>
        </w:tc>
        <w:tc>
          <w:tcPr>
            <w:tcW w:w="1459" w:type="dxa"/>
          </w:tcPr>
          <w:p w:rsidR="005853A7" w:rsidRPr="005853A7" w:rsidRDefault="005853A7" w:rsidP="00B21AAB">
            <w:pPr>
              <w:spacing w:line="264" w:lineRule="auto"/>
              <w:jc w:val="center"/>
              <w:rPr>
                <w:b/>
                <w:lang w:eastAsia="lv-LV"/>
              </w:rPr>
            </w:pPr>
            <w:r w:rsidRPr="005853A7">
              <w:rPr>
                <w:b/>
                <w:lang w:eastAsia="lv-LV"/>
              </w:rPr>
              <w:t>158</w:t>
            </w:r>
          </w:p>
        </w:tc>
      </w:tr>
    </w:tbl>
    <w:p w:rsidR="005853A7" w:rsidRPr="005853A7" w:rsidRDefault="005853A7" w:rsidP="005853A7">
      <w:pPr>
        <w:spacing w:line="264" w:lineRule="auto"/>
        <w:ind w:firstLine="720"/>
        <w:jc w:val="both"/>
      </w:pPr>
    </w:p>
    <w:p w:rsidR="005853A7" w:rsidRDefault="005853A7" w:rsidP="005853A7">
      <w:pPr>
        <w:pStyle w:val="CommentText"/>
        <w:ind w:firstLine="720"/>
        <w:jc w:val="both"/>
        <w:rPr>
          <w:sz w:val="28"/>
          <w:szCs w:val="28"/>
        </w:rPr>
      </w:pPr>
      <w:r w:rsidRPr="005853A7">
        <w:rPr>
          <w:sz w:val="24"/>
          <w:szCs w:val="24"/>
        </w:rPr>
        <w:t xml:space="preserve">Likuma „Par sabiedrisko pakalpojumu regulatoriem” 10. panta ceturtā daļa nosaka, ka </w:t>
      </w:r>
      <w:r w:rsidR="00BC2380">
        <w:rPr>
          <w:sz w:val="24"/>
          <w:szCs w:val="24"/>
        </w:rPr>
        <w:t>k</w:t>
      </w:r>
      <w:r w:rsidRPr="005853A7">
        <w:rPr>
          <w:sz w:val="24"/>
          <w:szCs w:val="24"/>
        </w:rPr>
        <w:t xml:space="preserve">omisijas priekšsēdētājs vai viņa pilnvarota amatpersona ir tiesīga sastādīt sabiedrisko pakalpojumu sniedzējam vai lietotājam </w:t>
      </w:r>
      <w:r w:rsidR="00E22FCD">
        <w:rPr>
          <w:sz w:val="24"/>
          <w:szCs w:val="24"/>
        </w:rPr>
        <w:t>pārkāpuma</w:t>
      </w:r>
      <w:r w:rsidRPr="005853A7">
        <w:rPr>
          <w:sz w:val="24"/>
          <w:szCs w:val="24"/>
        </w:rPr>
        <w:t xml:space="preserve"> protokolu, kas tiek izskatīts likumā noteiktajā kārtībā, savukārt kodeksa 215.</w:t>
      </w:r>
      <w:r w:rsidRPr="005853A7">
        <w:rPr>
          <w:sz w:val="24"/>
          <w:szCs w:val="24"/>
          <w:vertAlign w:val="superscript"/>
        </w:rPr>
        <w:t>10 </w:t>
      </w:r>
      <w:r w:rsidRPr="005853A7">
        <w:rPr>
          <w:sz w:val="24"/>
          <w:szCs w:val="24"/>
        </w:rPr>
        <w:t>panta otrā daļa nosaka, ka izskatīt pārkāpumu lietas un uzlikt sodus</w:t>
      </w:r>
      <w:r w:rsidRPr="00584268">
        <w:rPr>
          <w:sz w:val="24"/>
          <w:szCs w:val="24"/>
        </w:rPr>
        <w:t xml:space="preserve"> </w:t>
      </w:r>
      <w:r w:rsidR="00BC2380">
        <w:rPr>
          <w:sz w:val="24"/>
          <w:szCs w:val="24"/>
        </w:rPr>
        <w:t>k</w:t>
      </w:r>
      <w:r w:rsidRPr="00584268">
        <w:rPr>
          <w:sz w:val="24"/>
          <w:szCs w:val="24"/>
        </w:rPr>
        <w:t xml:space="preserve">omisijas vārdā ir tiesīga </w:t>
      </w:r>
      <w:r w:rsidR="00BC2380">
        <w:rPr>
          <w:sz w:val="24"/>
          <w:szCs w:val="24"/>
        </w:rPr>
        <w:t>k</w:t>
      </w:r>
      <w:r w:rsidRPr="00584268">
        <w:rPr>
          <w:sz w:val="24"/>
          <w:szCs w:val="24"/>
        </w:rPr>
        <w:t>omisijas padome</w:t>
      </w:r>
      <w:r w:rsidR="00BC2380">
        <w:rPr>
          <w:sz w:val="24"/>
          <w:szCs w:val="24"/>
        </w:rPr>
        <w:t>.</w:t>
      </w:r>
    </w:p>
    <w:p w:rsidR="00B461DC" w:rsidRDefault="00B461DC" w:rsidP="006F3A07">
      <w:pPr>
        <w:pStyle w:val="CommentText"/>
        <w:ind w:firstLine="720"/>
        <w:jc w:val="both"/>
        <w:rPr>
          <w:sz w:val="24"/>
          <w:szCs w:val="24"/>
        </w:rPr>
      </w:pPr>
      <w:bookmarkStart w:id="0" w:name="bkm546"/>
    </w:p>
    <w:p w:rsidR="005150EC" w:rsidRPr="004A5492" w:rsidRDefault="005150EC" w:rsidP="006F3A07">
      <w:pPr>
        <w:pStyle w:val="CommentText"/>
        <w:ind w:firstLine="720"/>
        <w:jc w:val="both"/>
        <w:rPr>
          <w:sz w:val="24"/>
          <w:szCs w:val="24"/>
        </w:rPr>
      </w:pPr>
    </w:p>
    <w:bookmarkEnd w:id="0"/>
    <w:p w:rsidR="009B7AA1" w:rsidRPr="006624AB" w:rsidRDefault="009C0F9F" w:rsidP="008310A3">
      <w:pPr>
        <w:pStyle w:val="CommentText"/>
        <w:ind w:firstLine="720"/>
        <w:jc w:val="both"/>
        <w:rPr>
          <w:b/>
          <w:sz w:val="24"/>
          <w:szCs w:val="24"/>
        </w:rPr>
      </w:pPr>
      <w:r w:rsidRPr="006624AB">
        <w:rPr>
          <w:b/>
          <w:sz w:val="24"/>
          <w:szCs w:val="24"/>
        </w:rPr>
        <w:lastRenderedPageBreak/>
        <w:t>3</w:t>
      </w:r>
      <w:r w:rsidR="009B7AA1" w:rsidRPr="006624AB">
        <w:rPr>
          <w:b/>
          <w:sz w:val="24"/>
          <w:szCs w:val="24"/>
        </w:rPr>
        <w:t>.</w:t>
      </w:r>
      <w:r w:rsidR="008310A3" w:rsidRPr="006624AB">
        <w:rPr>
          <w:b/>
          <w:sz w:val="24"/>
          <w:szCs w:val="24"/>
        </w:rPr>
        <w:t>2.</w:t>
      </w:r>
      <w:r w:rsidR="009B7AA1" w:rsidRPr="006624AB">
        <w:rPr>
          <w:b/>
          <w:sz w:val="24"/>
          <w:szCs w:val="24"/>
        </w:rPr>
        <w:t xml:space="preserve"> </w:t>
      </w:r>
      <w:r w:rsidR="002D2B43" w:rsidRPr="006624AB">
        <w:rPr>
          <w:b/>
          <w:sz w:val="24"/>
          <w:szCs w:val="24"/>
        </w:rPr>
        <w:t>Konkurences padome</w:t>
      </w:r>
    </w:p>
    <w:p w:rsidR="004A5492" w:rsidRPr="004A5492" w:rsidRDefault="004A5492" w:rsidP="006A2529">
      <w:pPr>
        <w:spacing w:after="120"/>
        <w:ind w:firstLine="720"/>
        <w:jc w:val="both"/>
      </w:pPr>
      <w:r w:rsidRPr="004A5492">
        <w:t>Konkurences padome saistībā ar pārkāpumu konstatēšanu un sodu piemērošanu laika periodā no 2008.</w:t>
      </w:r>
      <w:r>
        <w:t> </w:t>
      </w:r>
      <w:r w:rsidRPr="004A5492">
        <w:t>gada 1.</w:t>
      </w:r>
      <w:r>
        <w:t> </w:t>
      </w:r>
      <w:r w:rsidRPr="004A5492">
        <w:t>janvāra līdz 2010.</w:t>
      </w:r>
      <w:r>
        <w:t> </w:t>
      </w:r>
      <w:r w:rsidRPr="004A5492">
        <w:t>gada 1.</w:t>
      </w:r>
      <w:r>
        <w:t> </w:t>
      </w:r>
      <w:r w:rsidRPr="004A5492">
        <w:t>janvārim veikusi sekojošas darbības: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0"/>
        <w:gridCol w:w="3390"/>
        <w:gridCol w:w="3402"/>
      </w:tblGrid>
      <w:tr w:rsidR="004A5492" w:rsidRPr="004A5492" w:rsidTr="006B1110">
        <w:trPr>
          <w:trHeight w:val="870"/>
        </w:trPr>
        <w:tc>
          <w:tcPr>
            <w:tcW w:w="2280" w:type="dxa"/>
          </w:tcPr>
          <w:p w:rsidR="004A5492" w:rsidRPr="004A5492" w:rsidRDefault="004A5492" w:rsidP="00B21AAB">
            <w:pPr>
              <w:jc w:val="center"/>
            </w:pPr>
          </w:p>
        </w:tc>
        <w:tc>
          <w:tcPr>
            <w:tcW w:w="3390" w:type="dxa"/>
          </w:tcPr>
          <w:p w:rsidR="004A5492" w:rsidRPr="004A5492" w:rsidRDefault="004A5492" w:rsidP="00B21AAB">
            <w:pPr>
              <w:jc w:val="center"/>
              <w:rPr>
                <w:b/>
              </w:rPr>
            </w:pPr>
            <w:r w:rsidRPr="004A5492">
              <w:rPr>
                <w:b/>
              </w:rPr>
              <w:t>No 2008.</w:t>
            </w:r>
            <w:r>
              <w:rPr>
                <w:b/>
              </w:rPr>
              <w:t> </w:t>
            </w:r>
            <w:r w:rsidRPr="004A5492">
              <w:rPr>
                <w:b/>
              </w:rPr>
              <w:t>gada 1.</w:t>
            </w:r>
            <w:r>
              <w:rPr>
                <w:b/>
              </w:rPr>
              <w:t> </w:t>
            </w:r>
            <w:r w:rsidRPr="004A5492">
              <w:rPr>
                <w:b/>
              </w:rPr>
              <w:t>janvāra līdz 2009.</w:t>
            </w:r>
            <w:r>
              <w:rPr>
                <w:b/>
              </w:rPr>
              <w:t> </w:t>
            </w:r>
            <w:r w:rsidRPr="004A5492">
              <w:rPr>
                <w:b/>
              </w:rPr>
              <w:t>gada 1.</w:t>
            </w:r>
            <w:r>
              <w:rPr>
                <w:b/>
              </w:rPr>
              <w:t> </w:t>
            </w:r>
            <w:r w:rsidRPr="004A5492">
              <w:rPr>
                <w:b/>
              </w:rPr>
              <w:t>janvārim</w:t>
            </w:r>
          </w:p>
          <w:p w:rsidR="004A5492" w:rsidRPr="004A5492" w:rsidRDefault="004A5492" w:rsidP="00B21AAB">
            <w:pPr>
              <w:jc w:val="center"/>
              <w:rPr>
                <w:b/>
              </w:rPr>
            </w:pPr>
          </w:p>
        </w:tc>
        <w:tc>
          <w:tcPr>
            <w:tcW w:w="3402" w:type="dxa"/>
          </w:tcPr>
          <w:p w:rsidR="004A5492" w:rsidRPr="004A5492" w:rsidRDefault="004A5492" w:rsidP="00B21AAB">
            <w:pPr>
              <w:jc w:val="center"/>
              <w:rPr>
                <w:b/>
              </w:rPr>
            </w:pPr>
            <w:r w:rsidRPr="004A5492">
              <w:rPr>
                <w:b/>
              </w:rPr>
              <w:t>No 2009.</w:t>
            </w:r>
            <w:r>
              <w:rPr>
                <w:b/>
              </w:rPr>
              <w:t> </w:t>
            </w:r>
            <w:r w:rsidRPr="004A5492">
              <w:rPr>
                <w:b/>
              </w:rPr>
              <w:t>gada 1.</w:t>
            </w:r>
            <w:r>
              <w:rPr>
                <w:b/>
              </w:rPr>
              <w:t> </w:t>
            </w:r>
            <w:r w:rsidRPr="004A5492">
              <w:rPr>
                <w:b/>
              </w:rPr>
              <w:t>janvāra līdz 2010.</w:t>
            </w:r>
            <w:r>
              <w:rPr>
                <w:b/>
              </w:rPr>
              <w:t> </w:t>
            </w:r>
            <w:r w:rsidRPr="004A5492">
              <w:rPr>
                <w:b/>
              </w:rPr>
              <w:t>gada 1.</w:t>
            </w:r>
            <w:r>
              <w:rPr>
                <w:b/>
              </w:rPr>
              <w:t> </w:t>
            </w:r>
            <w:r w:rsidRPr="004A5492">
              <w:rPr>
                <w:b/>
              </w:rPr>
              <w:t>janvārim</w:t>
            </w:r>
          </w:p>
          <w:p w:rsidR="004A5492" w:rsidRPr="004A5492" w:rsidRDefault="004A5492" w:rsidP="00B21AAB">
            <w:pPr>
              <w:jc w:val="center"/>
              <w:rPr>
                <w:b/>
              </w:rPr>
            </w:pPr>
          </w:p>
        </w:tc>
      </w:tr>
      <w:tr w:rsidR="004A5492" w:rsidRPr="004A5492" w:rsidTr="006B1110">
        <w:trPr>
          <w:trHeight w:val="705"/>
        </w:trPr>
        <w:tc>
          <w:tcPr>
            <w:tcW w:w="2280" w:type="dxa"/>
          </w:tcPr>
          <w:p w:rsidR="004A5492" w:rsidRPr="004A5492" w:rsidRDefault="004A5492" w:rsidP="00C757D5">
            <w:pPr>
              <w:jc w:val="both"/>
            </w:pPr>
            <w:r w:rsidRPr="004A5492">
              <w:rPr>
                <w:b/>
              </w:rPr>
              <w:t>Lēmumu par naudas sodu uzlikšanu skaits un kopējais naudas sodu apjoms</w:t>
            </w:r>
          </w:p>
        </w:tc>
        <w:tc>
          <w:tcPr>
            <w:tcW w:w="3390" w:type="dxa"/>
          </w:tcPr>
          <w:p w:rsidR="004A5492" w:rsidRPr="004A5492" w:rsidRDefault="004A5492" w:rsidP="006A2529">
            <w:pPr>
              <w:jc w:val="both"/>
            </w:pPr>
            <w:r w:rsidRPr="004A5492">
              <w:t>Konkurences padome ir pieņēmusi 27</w:t>
            </w:r>
            <w:r w:rsidR="006A2529">
              <w:t> </w:t>
            </w:r>
            <w:r w:rsidRPr="004A5492">
              <w:t xml:space="preserve">lēmumus par naudas soda uzlikšanu kopumā </w:t>
            </w:r>
            <w:r w:rsidR="005818A4">
              <w:rPr>
                <w:bCs/>
              </w:rPr>
              <w:t>574 118,66 </w:t>
            </w:r>
            <w:r w:rsidRPr="004A5492">
              <w:rPr>
                <w:bCs/>
              </w:rPr>
              <w:t>Ls apmērā.</w:t>
            </w:r>
            <w:r w:rsidRPr="004A5492">
              <w:t xml:space="preserve"> Naudas sodi piemēroti pavisam 42</w:t>
            </w:r>
            <w:r w:rsidR="006A2529">
              <w:t> </w:t>
            </w:r>
            <w:r w:rsidRPr="004A5492">
              <w:t xml:space="preserve">tirgus dalībniekiem. </w:t>
            </w:r>
          </w:p>
        </w:tc>
        <w:tc>
          <w:tcPr>
            <w:tcW w:w="3402" w:type="dxa"/>
          </w:tcPr>
          <w:p w:rsidR="004A5492" w:rsidRPr="004A5492" w:rsidRDefault="004A5492" w:rsidP="006A2529">
            <w:pPr>
              <w:spacing w:after="140"/>
              <w:jc w:val="both"/>
            </w:pPr>
            <w:r w:rsidRPr="004A5492">
              <w:t>Kon</w:t>
            </w:r>
            <w:r w:rsidR="006A2529">
              <w:t>kurences padome ir pieņēmusi 10 </w:t>
            </w:r>
            <w:r w:rsidRPr="004A5492">
              <w:t>lēmumus par Konkurences likuma pārkāpumiem un piemērojusi naudas sodus kopumā 7 062</w:t>
            </w:r>
            <w:r w:rsidR="005818A4">
              <w:t> </w:t>
            </w:r>
            <w:r w:rsidRPr="004A5492">
              <w:t>455</w:t>
            </w:r>
            <w:r w:rsidR="005818A4">
              <w:t> Ls</w:t>
            </w:r>
            <w:r w:rsidRPr="004A5492">
              <w:rPr>
                <w:bCs/>
              </w:rPr>
              <w:t xml:space="preserve"> apmērā.</w:t>
            </w:r>
            <w:r w:rsidRPr="004A5492">
              <w:t xml:space="preserve"> Naudas sodi piemēroti pavisam 25</w:t>
            </w:r>
            <w:r w:rsidR="006A2529">
              <w:t> </w:t>
            </w:r>
            <w:r w:rsidRPr="004A5492">
              <w:t>tirgus dalībniekiem.</w:t>
            </w:r>
          </w:p>
        </w:tc>
      </w:tr>
      <w:tr w:rsidR="004A5492" w:rsidRPr="004A5492" w:rsidTr="006B1110">
        <w:trPr>
          <w:trHeight w:val="405"/>
        </w:trPr>
        <w:tc>
          <w:tcPr>
            <w:tcW w:w="2280" w:type="dxa"/>
            <w:vMerge w:val="restart"/>
          </w:tcPr>
          <w:p w:rsidR="004A5492" w:rsidRPr="004A5492" w:rsidRDefault="004A5492" w:rsidP="00D32164">
            <w:pPr>
              <w:jc w:val="both"/>
            </w:pPr>
            <w:r w:rsidRPr="004A5492">
              <w:rPr>
                <w:b/>
              </w:rPr>
              <w:t>Naudas sodu lielums</w:t>
            </w:r>
          </w:p>
          <w:p w:rsidR="004A5492" w:rsidRPr="004A5492" w:rsidRDefault="004A5492" w:rsidP="00D32164">
            <w:pPr>
              <w:jc w:val="both"/>
            </w:pPr>
          </w:p>
        </w:tc>
        <w:tc>
          <w:tcPr>
            <w:tcW w:w="3390" w:type="dxa"/>
          </w:tcPr>
          <w:p w:rsidR="004A5492" w:rsidRPr="004A5492" w:rsidRDefault="004A5492" w:rsidP="006A2529">
            <w:pPr>
              <w:jc w:val="both"/>
            </w:pPr>
            <w:r w:rsidRPr="004A5492">
              <w:t>Minimālais piemērotais sods</w:t>
            </w:r>
            <w:r>
              <w:t xml:space="preserve"> </w:t>
            </w:r>
            <w:r w:rsidRPr="004A5492">
              <w:t>250,00</w:t>
            </w:r>
            <w:r>
              <w:t> Ls</w:t>
            </w:r>
            <w:r w:rsidRPr="004A5492">
              <w:t xml:space="preserve"> (piemērots par Reklāmas likuma 3.</w:t>
            </w:r>
            <w:r>
              <w:t> </w:t>
            </w:r>
            <w:r w:rsidRPr="004A5492">
              <w:t>panta pirmās daļas un 8.</w:t>
            </w:r>
            <w:r>
              <w:t> </w:t>
            </w:r>
            <w:r w:rsidRPr="004A5492">
              <w:t xml:space="preserve">panta pirmajā daļā noteiktā aizlieguma pārkāpumu un </w:t>
            </w:r>
            <w:r>
              <w:t>kodeksa 166.¹³ </w:t>
            </w:r>
            <w:r w:rsidRPr="004A5492">
              <w:t>panta otrajā daļā paredzēto pārkāpumu</w:t>
            </w:r>
            <w:r>
              <w:t xml:space="preserve"> </w:t>
            </w:r>
            <w:r w:rsidRPr="004A5492">
              <w:rPr>
                <w:color w:val="000000"/>
              </w:rPr>
              <w:t xml:space="preserve">- </w:t>
            </w:r>
            <w:r w:rsidRPr="004A5492">
              <w:rPr>
                <w:bCs/>
                <w:color w:val="000000"/>
              </w:rPr>
              <w:t>reklāmas un komercprakses noteikumu pārkāpšanu</w:t>
            </w:r>
            <w:r w:rsidRPr="004A5492">
              <w:rPr>
                <w:color w:val="000000"/>
              </w:rPr>
              <w:t>).</w:t>
            </w:r>
          </w:p>
        </w:tc>
        <w:tc>
          <w:tcPr>
            <w:tcW w:w="3402" w:type="dxa"/>
          </w:tcPr>
          <w:p w:rsidR="004A5492" w:rsidRPr="004A5492" w:rsidRDefault="004A5492" w:rsidP="004A5492">
            <w:pPr>
              <w:spacing w:after="140"/>
              <w:jc w:val="both"/>
            </w:pPr>
            <w:r w:rsidRPr="004A5492">
              <w:t>Minimālais piemērotais sods 500,00</w:t>
            </w:r>
            <w:r>
              <w:t> Ls</w:t>
            </w:r>
            <w:r w:rsidRPr="004A5492">
              <w:t xml:space="preserve"> (piemērots par </w:t>
            </w:r>
            <w:r>
              <w:t xml:space="preserve">kodeksa </w:t>
            </w:r>
            <w:r w:rsidRPr="004A5492">
              <w:rPr>
                <w:bCs/>
                <w:color w:val="000000"/>
              </w:rPr>
              <w:t>175.</w:t>
            </w:r>
            <w:r w:rsidRPr="004A5492">
              <w:rPr>
                <w:bCs/>
                <w:color w:val="000000"/>
                <w:vertAlign w:val="superscript"/>
              </w:rPr>
              <w:t>5</w:t>
            </w:r>
            <w:r>
              <w:rPr>
                <w:bCs/>
                <w:color w:val="000000"/>
                <w:vertAlign w:val="superscript"/>
              </w:rPr>
              <w:t> </w:t>
            </w:r>
            <w:r>
              <w:t>pantā paredzēto</w:t>
            </w:r>
            <w:r w:rsidRPr="004A5492">
              <w:t xml:space="preserve"> pārkāpumu – informācijas nesniegšanu.</w:t>
            </w:r>
          </w:p>
        </w:tc>
      </w:tr>
      <w:tr w:rsidR="004A5492" w:rsidRPr="004A5492" w:rsidTr="006B1110">
        <w:trPr>
          <w:trHeight w:val="729"/>
        </w:trPr>
        <w:tc>
          <w:tcPr>
            <w:tcW w:w="2280" w:type="dxa"/>
            <w:vMerge/>
          </w:tcPr>
          <w:p w:rsidR="004A5492" w:rsidRPr="004A5492" w:rsidRDefault="004A5492" w:rsidP="00D32164">
            <w:pPr>
              <w:jc w:val="both"/>
            </w:pPr>
          </w:p>
        </w:tc>
        <w:tc>
          <w:tcPr>
            <w:tcW w:w="3390" w:type="dxa"/>
          </w:tcPr>
          <w:p w:rsidR="004A5492" w:rsidRPr="004A5492" w:rsidRDefault="004A5492" w:rsidP="00B21AAB">
            <w:pPr>
              <w:jc w:val="both"/>
            </w:pPr>
            <w:r w:rsidRPr="004A5492">
              <w:t>Maksimālais piemērotais sods 93</w:t>
            </w:r>
            <w:r w:rsidR="00FC6A24">
              <w:t> Ls</w:t>
            </w:r>
            <w:r w:rsidRPr="004A5492">
              <w:t xml:space="preserve"> 571,71 (piemērots par </w:t>
            </w:r>
            <w:r w:rsidRPr="004A5492">
              <w:rPr>
                <w:color w:val="000000"/>
              </w:rPr>
              <w:t>Konkurences likuma 13.</w:t>
            </w:r>
            <w:r w:rsidR="00FC6A24">
              <w:rPr>
                <w:color w:val="000000"/>
              </w:rPr>
              <w:t> </w:t>
            </w:r>
            <w:r w:rsidRPr="004A5492">
              <w:rPr>
                <w:color w:val="000000"/>
              </w:rPr>
              <w:t>panta pirmās daļas 4.</w:t>
            </w:r>
            <w:r w:rsidR="00FC6A24">
              <w:rPr>
                <w:color w:val="000000"/>
              </w:rPr>
              <w:t> </w:t>
            </w:r>
            <w:r w:rsidRPr="004A5492">
              <w:rPr>
                <w:color w:val="000000"/>
              </w:rPr>
              <w:t xml:space="preserve">punktā noteiktā aizlieguma pārkāpumu – </w:t>
            </w:r>
            <w:r w:rsidRPr="004A5492">
              <w:t>dominējoša stāvokļa ļaunprātīgu izmantošanu).</w:t>
            </w:r>
          </w:p>
          <w:p w:rsidR="004A5492" w:rsidRPr="004A5492" w:rsidRDefault="004A5492" w:rsidP="00B21AAB">
            <w:pPr>
              <w:jc w:val="both"/>
            </w:pPr>
          </w:p>
        </w:tc>
        <w:tc>
          <w:tcPr>
            <w:tcW w:w="3402" w:type="dxa"/>
          </w:tcPr>
          <w:p w:rsidR="004A5492" w:rsidRPr="004A5492" w:rsidRDefault="004A5492" w:rsidP="006A2529">
            <w:pPr>
              <w:jc w:val="both"/>
            </w:pPr>
            <w:r w:rsidRPr="004A5492">
              <w:t>Maksimālais piemērotais sods 4</w:t>
            </w:r>
            <w:r w:rsidR="006A2529">
              <w:t> </w:t>
            </w:r>
            <w:r w:rsidRPr="004A5492">
              <w:t>099</w:t>
            </w:r>
            <w:r w:rsidR="006A2529">
              <w:t> </w:t>
            </w:r>
            <w:r w:rsidRPr="004A5492">
              <w:t>942,75</w:t>
            </w:r>
            <w:r w:rsidR="00FC6A24">
              <w:t> Ls</w:t>
            </w:r>
            <w:r w:rsidRPr="004A5492">
              <w:t xml:space="preserve"> par aizliegtu vienošanos (piemērots par Konkurences likuma 11.</w:t>
            </w:r>
            <w:r w:rsidR="00FC6A24">
              <w:t> </w:t>
            </w:r>
            <w:r w:rsidRPr="004A5492">
              <w:t>panta pirmās daļas 1.</w:t>
            </w:r>
            <w:r w:rsidR="00FC6A24">
              <w:t xml:space="preserve"> u</w:t>
            </w:r>
            <w:r w:rsidRPr="004A5492">
              <w:t>n 3.</w:t>
            </w:r>
            <w:r w:rsidR="00FC6A24">
              <w:t> </w:t>
            </w:r>
            <w:r w:rsidRPr="004A5492">
              <w:t>punktu un Eiropas Kopienu līguma 81.</w:t>
            </w:r>
            <w:r w:rsidR="00FC6A24">
              <w:t> </w:t>
            </w:r>
            <w:r w:rsidRPr="004A5492">
              <w:t xml:space="preserve">panta pirmo daļu). </w:t>
            </w:r>
          </w:p>
        </w:tc>
      </w:tr>
      <w:tr w:rsidR="004A5492" w:rsidRPr="004A5492" w:rsidTr="006B1110">
        <w:trPr>
          <w:trHeight w:val="534"/>
        </w:trPr>
        <w:tc>
          <w:tcPr>
            <w:tcW w:w="2280" w:type="dxa"/>
          </w:tcPr>
          <w:p w:rsidR="004A5492" w:rsidRPr="004A5492" w:rsidRDefault="004A5492" w:rsidP="00D32164">
            <w:pPr>
              <w:jc w:val="both"/>
            </w:pPr>
            <w:r w:rsidRPr="004A5492">
              <w:rPr>
                <w:b/>
              </w:rPr>
              <w:t>Kopējais piemēroto naudas sodu sadalījums pa pārkāpumu veidiem</w:t>
            </w:r>
          </w:p>
        </w:tc>
        <w:tc>
          <w:tcPr>
            <w:tcW w:w="3390" w:type="dxa"/>
          </w:tcPr>
          <w:p w:rsidR="004A5492" w:rsidRPr="004A5492" w:rsidRDefault="004A5492" w:rsidP="00C757D5">
            <w:pPr>
              <w:jc w:val="both"/>
            </w:pPr>
            <w:r w:rsidRPr="004A5492">
              <w:t>Nepaziņotas apvienošanās (5</w:t>
            </w:r>
            <w:r w:rsidR="00C757D5">
              <w:t> </w:t>
            </w:r>
            <w:r w:rsidRPr="004A5492">
              <w:t>lēmumi);</w:t>
            </w:r>
          </w:p>
          <w:p w:rsidR="004A5492" w:rsidRPr="004A5492" w:rsidRDefault="006A2529" w:rsidP="00C757D5">
            <w:pPr>
              <w:jc w:val="both"/>
            </w:pPr>
            <w:r>
              <w:t>d</w:t>
            </w:r>
            <w:r w:rsidR="004A5492" w:rsidRPr="004A5492">
              <w:t>ominējoša stāvokļa ļaunprātīga izmantošana (5</w:t>
            </w:r>
            <w:r w:rsidR="006B1110">
              <w:t> </w:t>
            </w:r>
            <w:r w:rsidR="004A5492" w:rsidRPr="004A5492">
              <w:t>lēmumi);</w:t>
            </w:r>
          </w:p>
          <w:p w:rsidR="004A5492" w:rsidRPr="004A5492" w:rsidRDefault="006A2529" w:rsidP="00C757D5">
            <w:pPr>
              <w:jc w:val="both"/>
            </w:pPr>
            <w:r>
              <w:t>a</w:t>
            </w:r>
            <w:r w:rsidR="004A5492" w:rsidRPr="004A5492">
              <w:t>izliegtas vienošanās (7</w:t>
            </w:r>
            <w:r w:rsidR="006B1110">
              <w:t> </w:t>
            </w:r>
            <w:r w:rsidR="004A5492" w:rsidRPr="004A5492">
              <w:t>lēmumi);</w:t>
            </w:r>
          </w:p>
          <w:p w:rsidR="004A5492" w:rsidRPr="004A5492" w:rsidRDefault="006A2529" w:rsidP="00C757D5">
            <w:pPr>
              <w:jc w:val="both"/>
            </w:pPr>
            <w:r>
              <w:t>k</w:t>
            </w:r>
            <w:r w:rsidR="004A5492" w:rsidRPr="004A5492">
              <w:t xml:space="preserve">odeksa </w:t>
            </w:r>
            <w:r w:rsidR="004A5492" w:rsidRPr="004A5492">
              <w:rPr>
                <w:bCs/>
                <w:color w:val="000000"/>
              </w:rPr>
              <w:t>175.</w:t>
            </w:r>
            <w:r w:rsidR="004A5492" w:rsidRPr="004A5492">
              <w:rPr>
                <w:bCs/>
                <w:color w:val="000000"/>
                <w:vertAlign w:val="superscript"/>
              </w:rPr>
              <w:t>5</w:t>
            </w:r>
            <w:r w:rsidR="00C757D5">
              <w:rPr>
                <w:bCs/>
                <w:color w:val="000000"/>
                <w:vertAlign w:val="superscript"/>
              </w:rPr>
              <w:t> </w:t>
            </w:r>
            <w:r w:rsidR="004A5492" w:rsidRPr="004A5492">
              <w:rPr>
                <w:bCs/>
                <w:color w:val="000000"/>
              </w:rPr>
              <w:t>panta pārkāpums (1</w:t>
            </w:r>
            <w:r w:rsidR="00C757D5">
              <w:rPr>
                <w:bCs/>
                <w:color w:val="000000"/>
              </w:rPr>
              <w:t> </w:t>
            </w:r>
            <w:r w:rsidR="004A5492" w:rsidRPr="004A5492">
              <w:rPr>
                <w:bCs/>
                <w:color w:val="000000"/>
              </w:rPr>
              <w:t>lēmums)</w:t>
            </w:r>
            <w:r w:rsidR="004A5492" w:rsidRPr="004A5492">
              <w:t>;</w:t>
            </w:r>
          </w:p>
          <w:p w:rsidR="004A5492" w:rsidRPr="004A5492" w:rsidRDefault="006A2529" w:rsidP="00C757D5">
            <w:pPr>
              <w:jc w:val="both"/>
            </w:pPr>
            <w:r>
              <w:t>n</w:t>
            </w:r>
            <w:r w:rsidR="004A5492" w:rsidRPr="004A5492">
              <w:t>egodīga konkurence (1</w:t>
            </w:r>
            <w:r w:rsidR="006B1110">
              <w:t> </w:t>
            </w:r>
            <w:r w:rsidR="004A5492" w:rsidRPr="004A5492">
              <w:t>lēmums);</w:t>
            </w:r>
          </w:p>
          <w:p w:rsidR="004A5492" w:rsidRPr="004A5492" w:rsidRDefault="004A5492" w:rsidP="00C757D5">
            <w:pPr>
              <w:jc w:val="both"/>
            </w:pPr>
            <w:r w:rsidRPr="004A5492">
              <w:t>Reklāmas likuma pārkāpumi (8</w:t>
            </w:r>
            <w:r w:rsidR="00C757D5">
              <w:t> </w:t>
            </w:r>
            <w:r w:rsidRPr="004A5492">
              <w:t>lēmumi)</w:t>
            </w:r>
            <w:r w:rsidR="006A2529">
              <w:t>.</w:t>
            </w:r>
          </w:p>
        </w:tc>
        <w:tc>
          <w:tcPr>
            <w:tcW w:w="3402" w:type="dxa"/>
          </w:tcPr>
          <w:p w:rsidR="004A5492" w:rsidRPr="004A5492" w:rsidRDefault="004A5492" w:rsidP="00C757D5">
            <w:pPr>
              <w:jc w:val="both"/>
            </w:pPr>
            <w:r w:rsidRPr="004A5492">
              <w:t>Nepaziņota apvienošanās (1</w:t>
            </w:r>
            <w:r w:rsidR="00C757D5">
              <w:t> </w:t>
            </w:r>
            <w:r w:rsidRPr="004A5492">
              <w:t>lēmums);</w:t>
            </w:r>
          </w:p>
          <w:p w:rsidR="004A5492" w:rsidRPr="004A5492" w:rsidRDefault="006A2529" w:rsidP="00C757D5">
            <w:pPr>
              <w:jc w:val="both"/>
            </w:pPr>
            <w:r>
              <w:t>d</w:t>
            </w:r>
            <w:r w:rsidR="004A5492" w:rsidRPr="004A5492">
              <w:t>ominējoša stāvokļa ļaunprātīga izmantošana (3</w:t>
            </w:r>
            <w:r w:rsidR="00C757D5">
              <w:t> </w:t>
            </w:r>
            <w:r w:rsidR="004A5492" w:rsidRPr="004A5492">
              <w:t>lēmumi);</w:t>
            </w:r>
          </w:p>
          <w:p w:rsidR="004A5492" w:rsidRPr="004A5492" w:rsidRDefault="006A2529" w:rsidP="00C757D5">
            <w:pPr>
              <w:jc w:val="both"/>
            </w:pPr>
            <w:r>
              <w:t>a</w:t>
            </w:r>
            <w:r w:rsidR="004A5492" w:rsidRPr="004A5492">
              <w:t>izliegtas vienošanās (6</w:t>
            </w:r>
            <w:r w:rsidR="00C757D5">
              <w:t> </w:t>
            </w:r>
            <w:r w:rsidR="004A5492" w:rsidRPr="004A5492">
              <w:t>lēmumi, tostarp 1</w:t>
            </w:r>
            <w:r>
              <w:t> </w:t>
            </w:r>
            <w:r w:rsidR="004A5492" w:rsidRPr="004A5492">
              <w:t>lēmums par Eiropas Kopienas dibināšanas līguma 81.</w:t>
            </w:r>
            <w:r w:rsidR="00C757D5">
              <w:t> </w:t>
            </w:r>
            <w:r w:rsidR="004A5492" w:rsidRPr="004A5492">
              <w:t>panta pirmās daļas pārkāpumu);</w:t>
            </w:r>
          </w:p>
          <w:p w:rsidR="004A5492" w:rsidRPr="004A5492" w:rsidRDefault="006A2529" w:rsidP="006B1110">
            <w:pPr>
              <w:jc w:val="both"/>
            </w:pPr>
            <w:r>
              <w:t>p</w:t>
            </w:r>
            <w:r w:rsidR="004A5492" w:rsidRPr="004A5492">
              <w:t xml:space="preserve">ar </w:t>
            </w:r>
            <w:r w:rsidR="00C757D5">
              <w:t>k</w:t>
            </w:r>
            <w:r w:rsidR="004A5492" w:rsidRPr="004A5492">
              <w:t xml:space="preserve">odeksa </w:t>
            </w:r>
            <w:r w:rsidR="004A5492" w:rsidRPr="004A5492">
              <w:rPr>
                <w:bCs/>
                <w:color w:val="000000"/>
              </w:rPr>
              <w:t>175.</w:t>
            </w:r>
            <w:r w:rsidR="004A5492" w:rsidRPr="004A5492">
              <w:rPr>
                <w:bCs/>
                <w:color w:val="000000"/>
                <w:vertAlign w:val="superscript"/>
              </w:rPr>
              <w:t>5</w:t>
            </w:r>
            <w:r w:rsidR="00C757D5">
              <w:rPr>
                <w:bCs/>
                <w:color w:val="000000"/>
                <w:vertAlign w:val="superscript"/>
              </w:rPr>
              <w:t> </w:t>
            </w:r>
            <w:r w:rsidR="004A5492" w:rsidRPr="004A5492">
              <w:rPr>
                <w:bCs/>
                <w:color w:val="000000"/>
              </w:rPr>
              <w:t>panta pārkāpumu (1</w:t>
            </w:r>
            <w:r w:rsidR="006B1110">
              <w:rPr>
                <w:bCs/>
                <w:color w:val="000000"/>
              </w:rPr>
              <w:t> </w:t>
            </w:r>
            <w:r w:rsidR="004A5492" w:rsidRPr="004A5492">
              <w:rPr>
                <w:bCs/>
                <w:color w:val="000000"/>
              </w:rPr>
              <w:t>lēmums)</w:t>
            </w:r>
            <w:r>
              <w:rPr>
                <w:bCs/>
                <w:color w:val="000000"/>
              </w:rPr>
              <w:t>.</w:t>
            </w:r>
          </w:p>
        </w:tc>
      </w:tr>
    </w:tbl>
    <w:p w:rsidR="004A5492" w:rsidRPr="004A5492" w:rsidRDefault="004A5492" w:rsidP="004A5492"/>
    <w:p w:rsidR="008310A3" w:rsidRPr="004A5492" w:rsidRDefault="004A5492" w:rsidP="00D32164">
      <w:pPr>
        <w:pStyle w:val="CommentText"/>
        <w:ind w:firstLine="720"/>
        <w:jc w:val="both"/>
        <w:rPr>
          <w:sz w:val="24"/>
          <w:szCs w:val="24"/>
        </w:rPr>
      </w:pPr>
      <w:r w:rsidRPr="004A5492">
        <w:rPr>
          <w:sz w:val="24"/>
          <w:szCs w:val="24"/>
        </w:rPr>
        <w:lastRenderedPageBreak/>
        <w:t>Salīdzinot 2009.</w:t>
      </w:r>
      <w:r w:rsidR="00891C7C">
        <w:rPr>
          <w:sz w:val="24"/>
          <w:szCs w:val="24"/>
        </w:rPr>
        <w:t> </w:t>
      </w:r>
      <w:r w:rsidRPr="004A5492">
        <w:rPr>
          <w:sz w:val="24"/>
          <w:szCs w:val="24"/>
        </w:rPr>
        <w:t>gadā un 2008.</w:t>
      </w:r>
      <w:r w:rsidR="00891C7C">
        <w:rPr>
          <w:sz w:val="24"/>
          <w:szCs w:val="24"/>
        </w:rPr>
        <w:t> </w:t>
      </w:r>
      <w:r w:rsidRPr="004A5492">
        <w:rPr>
          <w:sz w:val="24"/>
          <w:szCs w:val="24"/>
        </w:rPr>
        <w:t xml:space="preserve">gadā Konkurences padomes pieņemtos lēmumus par naudas soda uzlikšanu, secināms, ka </w:t>
      </w:r>
      <w:r w:rsidRPr="00933327">
        <w:rPr>
          <w:sz w:val="24"/>
          <w:szCs w:val="24"/>
          <w:u w:val="single"/>
        </w:rPr>
        <w:t>2009.</w:t>
      </w:r>
      <w:r w:rsidR="00891C7C" w:rsidRPr="00933327">
        <w:rPr>
          <w:sz w:val="24"/>
          <w:szCs w:val="24"/>
          <w:u w:val="single"/>
        </w:rPr>
        <w:t> </w:t>
      </w:r>
      <w:r w:rsidRPr="00933327">
        <w:rPr>
          <w:sz w:val="24"/>
          <w:szCs w:val="24"/>
          <w:u w:val="single"/>
        </w:rPr>
        <w:t>gadā gan kopējais pieņemto lēmumu skaits, gan pieņemto lēmumu skaits par katru pārkāpuma veidu un līdz ar to sodīto personu skaits ir samazinājies</w:t>
      </w:r>
      <w:r w:rsidRPr="004A5492">
        <w:rPr>
          <w:sz w:val="24"/>
          <w:szCs w:val="24"/>
        </w:rPr>
        <w:t>. Šeit jāņem vērā, ka kopš 2009.</w:t>
      </w:r>
      <w:r w:rsidR="00933327">
        <w:rPr>
          <w:sz w:val="24"/>
          <w:szCs w:val="24"/>
        </w:rPr>
        <w:t> </w:t>
      </w:r>
      <w:r w:rsidRPr="004A5492">
        <w:rPr>
          <w:sz w:val="24"/>
          <w:szCs w:val="24"/>
        </w:rPr>
        <w:t>gada 1.</w:t>
      </w:r>
      <w:r w:rsidR="00933327">
        <w:rPr>
          <w:sz w:val="24"/>
          <w:szCs w:val="24"/>
        </w:rPr>
        <w:t> </w:t>
      </w:r>
      <w:r w:rsidRPr="004A5492">
        <w:rPr>
          <w:sz w:val="24"/>
          <w:szCs w:val="24"/>
        </w:rPr>
        <w:t>janvāra Konkurences padome vairs neizskata Konkurences likuma 18.</w:t>
      </w:r>
      <w:r w:rsidR="00933327">
        <w:rPr>
          <w:sz w:val="24"/>
          <w:szCs w:val="24"/>
        </w:rPr>
        <w:t> </w:t>
      </w:r>
      <w:r w:rsidRPr="004A5492">
        <w:rPr>
          <w:sz w:val="24"/>
          <w:szCs w:val="24"/>
        </w:rPr>
        <w:t xml:space="preserve">pantā noteiktos negodīgas konkurences aizlieguma pārkāpumus un nav tiesīga uzlikt naudas sodus par Reklāmas likuma pārkāpumiem. Tajā pašā laikā </w:t>
      </w:r>
      <w:r w:rsidRPr="00933327">
        <w:rPr>
          <w:sz w:val="24"/>
          <w:szCs w:val="24"/>
          <w:u w:val="single"/>
        </w:rPr>
        <w:t>maksimālais piemērotā naudas soda apjoms par atsevišķu pārkāpumu un kopējais piemēroto naudas sodu apjoms 2009.</w:t>
      </w:r>
      <w:r w:rsidR="00933327" w:rsidRPr="00933327">
        <w:rPr>
          <w:sz w:val="24"/>
          <w:szCs w:val="24"/>
          <w:u w:val="single"/>
        </w:rPr>
        <w:t> </w:t>
      </w:r>
      <w:r w:rsidRPr="00933327">
        <w:rPr>
          <w:sz w:val="24"/>
          <w:szCs w:val="24"/>
          <w:u w:val="single"/>
        </w:rPr>
        <w:t>gadā ir būtiski palielinājies</w:t>
      </w:r>
      <w:r w:rsidRPr="004A5492">
        <w:rPr>
          <w:sz w:val="24"/>
          <w:szCs w:val="24"/>
        </w:rPr>
        <w:t>, kas skaidrojams ar faktu, ka 2009.</w:t>
      </w:r>
      <w:r w:rsidR="00933327">
        <w:rPr>
          <w:sz w:val="24"/>
          <w:szCs w:val="24"/>
        </w:rPr>
        <w:t> </w:t>
      </w:r>
      <w:r w:rsidRPr="004A5492">
        <w:rPr>
          <w:sz w:val="24"/>
          <w:szCs w:val="24"/>
        </w:rPr>
        <w:t>gadā Konkurences padome konstatēja Eiropas Kopienas dibināšanas līguma 81.</w:t>
      </w:r>
      <w:r w:rsidR="00933327">
        <w:rPr>
          <w:sz w:val="24"/>
          <w:szCs w:val="24"/>
        </w:rPr>
        <w:t> </w:t>
      </w:r>
      <w:r w:rsidRPr="004A5492">
        <w:rPr>
          <w:sz w:val="24"/>
          <w:szCs w:val="24"/>
        </w:rPr>
        <w:t>panta pirmās daļas pārkāpumu (no 2009.</w:t>
      </w:r>
      <w:r w:rsidR="00933327">
        <w:rPr>
          <w:sz w:val="24"/>
          <w:szCs w:val="24"/>
        </w:rPr>
        <w:t> gada 1. decembra</w:t>
      </w:r>
      <w:r w:rsidRPr="004A5492">
        <w:rPr>
          <w:sz w:val="24"/>
          <w:szCs w:val="24"/>
        </w:rPr>
        <w:t xml:space="preserve"> stājies spēkā Līgums par Eiropas Savienības darbību 101.</w:t>
      </w:r>
      <w:r w:rsidR="00933327">
        <w:rPr>
          <w:sz w:val="24"/>
          <w:szCs w:val="24"/>
        </w:rPr>
        <w:t> </w:t>
      </w:r>
      <w:r w:rsidRPr="004A5492">
        <w:rPr>
          <w:sz w:val="24"/>
          <w:szCs w:val="24"/>
        </w:rPr>
        <w:t>pants), kas pēc sava rakstura un apjoma ir sevišķi smags pārkāpums.</w:t>
      </w:r>
      <w:r w:rsidRPr="004A5492">
        <w:rPr>
          <w:b/>
          <w:sz w:val="24"/>
          <w:szCs w:val="24"/>
        </w:rPr>
        <w:t xml:space="preserve"> </w:t>
      </w:r>
      <w:r w:rsidRPr="004A5492">
        <w:rPr>
          <w:sz w:val="24"/>
          <w:szCs w:val="24"/>
        </w:rPr>
        <w:t>Uzlikto naudas sodu apmērs par Konkurences likuma un Līguma par Eiropas Savienības darbību pārkāpumiem ir atkarīgs individuāli no katra pārkāpuma ilguma un smaguma (kas ietver konkrēto pārkāpuma veidu, pārkāpuma radītās vai iespējamās sekas, katra iesaistītā tirgus dalībnieka lomu pārkāpumā un atbildību mīkstinošos un pastiprinošos apstākļus), kā arī tirgus dalībnieku iepriekšējā finanšu gada neto apgrozījuma</w:t>
      </w:r>
      <w:r w:rsidR="00933327">
        <w:rPr>
          <w:sz w:val="24"/>
          <w:szCs w:val="24"/>
        </w:rPr>
        <w:t>.</w:t>
      </w:r>
    </w:p>
    <w:p w:rsidR="005A6094" w:rsidRDefault="005A6094" w:rsidP="005C0DF5">
      <w:pPr>
        <w:pStyle w:val="CommentText"/>
        <w:jc w:val="both"/>
        <w:rPr>
          <w:sz w:val="28"/>
          <w:szCs w:val="28"/>
        </w:rPr>
      </w:pPr>
      <w:r>
        <w:rPr>
          <w:sz w:val="28"/>
          <w:szCs w:val="28"/>
        </w:rPr>
        <w:tab/>
      </w:r>
    </w:p>
    <w:p w:rsidR="002D2B43" w:rsidRPr="00697F97" w:rsidRDefault="009C0F9F" w:rsidP="0059691A">
      <w:pPr>
        <w:ind w:firstLine="720"/>
        <w:jc w:val="both"/>
      </w:pPr>
      <w:r w:rsidRPr="006624AB">
        <w:rPr>
          <w:b/>
        </w:rPr>
        <w:t>3</w:t>
      </w:r>
      <w:r w:rsidR="0059691A" w:rsidRPr="006624AB">
        <w:rPr>
          <w:b/>
        </w:rPr>
        <w:t>.</w:t>
      </w:r>
      <w:r w:rsidR="002D2B43" w:rsidRPr="006624AB">
        <w:rPr>
          <w:b/>
        </w:rPr>
        <w:t>3. Centrālā statistikas pārvalde</w:t>
      </w:r>
      <w:r w:rsidR="00A726B1">
        <w:t xml:space="preserve"> </w:t>
      </w:r>
      <w:r w:rsidR="00A726B1" w:rsidRPr="00584268">
        <w:t>(turpmāk – CSP)</w:t>
      </w:r>
    </w:p>
    <w:p w:rsidR="00FD02E3" w:rsidRPr="00584268" w:rsidRDefault="00FD02E3" w:rsidP="0059691A">
      <w:pPr>
        <w:ind w:firstLine="720"/>
        <w:jc w:val="both"/>
      </w:pPr>
      <w:r w:rsidRPr="00584268">
        <w:t>CSP saistībā ar pārkāpumu konstatēšanu un sodu piemērošanu laika periodā no 2008.</w:t>
      </w:r>
      <w:r w:rsidR="00A726B1">
        <w:t> </w:t>
      </w:r>
      <w:r w:rsidRPr="00584268">
        <w:t>gada 1.</w:t>
      </w:r>
      <w:r w:rsidR="00A726B1">
        <w:t> </w:t>
      </w:r>
      <w:r w:rsidRPr="00584268">
        <w:t>janvāra līdz 2010.</w:t>
      </w:r>
      <w:r w:rsidR="00A726B1">
        <w:t> </w:t>
      </w:r>
      <w:r w:rsidRPr="00584268">
        <w:t>gada 1.</w:t>
      </w:r>
      <w:r w:rsidR="00A726B1">
        <w:t> </w:t>
      </w:r>
      <w:r w:rsidRPr="00584268">
        <w:t>janvārim veikusi sekojošas darbības:</w:t>
      </w:r>
    </w:p>
    <w:p w:rsidR="00FD02E3" w:rsidRPr="00584268" w:rsidRDefault="003E5A31" w:rsidP="003E5A31">
      <w:pPr>
        <w:ind w:firstLine="720"/>
        <w:jc w:val="both"/>
      </w:pPr>
      <w:r>
        <w:t>1)</w:t>
      </w:r>
      <w:r w:rsidR="00FD02E3" w:rsidRPr="00584268">
        <w:t xml:space="preserve"> ierosinājusi sešas pārkāpuma lietas par kodeksa 166.</w:t>
      </w:r>
      <w:r w:rsidR="00FD02E3" w:rsidRPr="00584268">
        <w:rPr>
          <w:vertAlign w:val="superscript"/>
        </w:rPr>
        <w:t>6</w:t>
      </w:r>
      <w:r w:rsidR="00A726B1">
        <w:rPr>
          <w:vertAlign w:val="superscript"/>
        </w:rPr>
        <w:t> </w:t>
      </w:r>
      <w:r w:rsidR="00FD02E3" w:rsidRPr="00584268">
        <w:t xml:space="preserve">panta pirmajā daļā paredzēto pārkāpumu. Trīs </w:t>
      </w:r>
      <w:r w:rsidR="00A726B1">
        <w:t xml:space="preserve">juridiskajām personām </w:t>
      </w:r>
      <w:r w:rsidR="00FD02E3" w:rsidRPr="00584268">
        <w:t xml:space="preserve">tika piemērots naudas sods, trīs </w:t>
      </w:r>
      <w:r w:rsidR="00A726B1">
        <w:t xml:space="preserve">juridiskajām personām </w:t>
      </w:r>
      <w:r w:rsidR="00FD02E3" w:rsidRPr="00584268">
        <w:t>lieta izbeigta un izteikts mutisks aizrādījums</w:t>
      </w:r>
      <w:r w:rsidR="00A726B1">
        <w:t>;</w:t>
      </w:r>
    </w:p>
    <w:p w:rsidR="00FD02E3" w:rsidRPr="00584268" w:rsidRDefault="00FD02E3" w:rsidP="00A726B1">
      <w:pPr>
        <w:ind w:firstLine="720"/>
        <w:jc w:val="both"/>
      </w:pPr>
      <w:r w:rsidRPr="00584268">
        <w:t>2</w:t>
      </w:r>
      <w:r w:rsidR="00A726B1">
        <w:t>)</w:t>
      </w:r>
      <w:r w:rsidRPr="00584268">
        <w:t xml:space="preserve"> </w:t>
      </w:r>
      <w:r w:rsidR="00A726B1">
        <w:t>s</w:t>
      </w:r>
      <w:r w:rsidRPr="00584268">
        <w:t xml:space="preserve">askaņā ar </w:t>
      </w:r>
      <w:r w:rsidR="00A726B1">
        <w:t xml:space="preserve">kodeksa </w:t>
      </w:r>
      <w:r w:rsidRPr="00584268">
        <w:t>166.</w:t>
      </w:r>
      <w:r w:rsidRPr="00584268">
        <w:rPr>
          <w:vertAlign w:val="superscript"/>
        </w:rPr>
        <w:t>6</w:t>
      </w:r>
      <w:r w:rsidR="00A726B1">
        <w:rPr>
          <w:vertAlign w:val="superscript"/>
        </w:rPr>
        <w:t> </w:t>
      </w:r>
      <w:r w:rsidRPr="00584268">
        <w:t>panta pirmo daļu naudas sods par pārkāpuma izdarīšanu juridiskai personai ir no 50</w:t>
      </w:r>
      <w:r w:rsidR="00A726B1">
        <w:t> Ls</w:t>
      </w:r>
      <w:r w:rsidRPr="00584268">
        <w:t xml:space="preserve"> līdz 300</w:t>
      </w:r>
      <w:r w:rsidR="00A726B1">
        <w:t> Ls</w:t>
      </w:r>
      <w:r w:rsidRPr="00584268">
        <w:t>.</w:t>
      </w:r>
      <w:r w:rsidR="00D86EEF">
        <w:t xml:space="preserve"> </w:t>
      </w:r>
      <w:r w:rsidRPr="00584268">
        <w:t>2008.</w:t>
      </w:r>
      <w:r w:rsidR="00A726B1">
        <w:t> </w:t>
      </w:r>
      <w:r w:rsidRPr="00584268">
        <w:t>gadā CSP viena</w:t>
      </w:r>
      <w:r w:rsidR="00A726B1">
        <w:t xml:space="preserve">i juridiskajai personai piemēroja naudas sodu </w:t>
      </w:r>
      <w:r w:rsidRPr="00584268">
        <w:t>150</w:t>
      </w:r>
      <w:r w:rsidR="00A726B1">
        <w:t> Ls</w:t>
      </w:r>
      <w:r w:rsidRPr="00584268">
        <w:t>, div</w:t>
      </w:r>
      <w:r w:rsidR="00A726B1">
        <w:t>ā</w:t>
      </w:r>
      <w:r w:rsidRPr="00584268">
        <w:t>m – 300</w:t>
      </w:r>
      <w:r w:rsidR="00A726B1">
        <w:t> Ls</w:t>
      </w:r>
      <w:r w:rsidR="00FA46F9">
        <w:t>;</w:t>
      </w:r>
    </w:p>
    <w:p w:rsidR="00FD02E3" w:rsidRPr="00584268" w:rsidRDefault="00FD02E3" w:rsidP="00FA46F9">
      <w:pPr>
        <w:ind w:firstLine="720"/>
        <w:jc w:val="both"/>
      </w:pPr>
      <w:r w:rsidRPr="00584268">
        <w:t>3</w:t>
      </w:r>
      <w:r w:rsidR="00FA46F9">
        <w:t>) n</w:t>
      </w:r>
      <w:r w:rsidRPr="00584268">
        <w:t>audas sods 150</w:t>
      </w:r>
      <w:r w:rsidR="00FA46F9">
        <w:t> Ls</w:t>
      </w:r>
      <w:r w:rsidRPr="00584268">
        <w:t xml:space="preserve"> apmērā tika nomaksāts labprātīgi. Lēmumi par piemēroto naudas sodu 300</w:t>
      </w:r>
      <w:r w:rsidR="00FA46F9">
        <w:t> Ls</w:t>
      </w:r>
      <w:r w:rsidRPr="00584268">
        <w:t xml:space="preserve"> apmērā tika nodoti piespiedu izpildei tiesu izpildītājam, kurš 2009.</w:t>
      </w:r>
      <w:r w:rsidR="00FA46F9">
        <w:t> </w:t>
      </w:r>
      <w:r w:rsidRPr="00584268">
        <w:t>g</w:t>
      </w:r>
      <w:r w:rsidR="00FA46F9">
        <w:t>adā ir veicis piespiedu izpildi;</w:t>
      </w:r>
    </w:p>
    <w:p w:rsidR="00FD02E3" w:rsidRPr="00584268" w:rsidRDefault="00FD02E3" w:rsidP="00FA46F9">
      <w:pPr>
        <w:ind w:firstLine="720"/>
        <w:jc w:val="both"/>
      </w:pPr>
      <w:r w:rsidRPr="00584268">
        <w:t>4</w:t>
      </w:r>
      <w:r w:rsidR="00FA46F9">
        <w:t xml:space="preserve">) </w:t>
      </w:r>
      <w:r w:rsidRPr="00584268">
        <w:t>pārkāpuma lietu CSP ierosina tikai pret tād</w:t>
      </w:r>
      <w:r w:rsidR="00FA46F9">
        <w:t>ā</w:t>
      </w:r>
      <w:r w:rsidRPr="00584268">
        <w:t xml:space="preserve">m </w:t>
      </w:r>
      <w:r w:rsidR="00FA46F9">
        <w:t>juridiskajām personām</w:t>
      </w:r>
      <w:r w:rsidRPr="00584268">
        <w:t>, kur</w:t>
      </w:r>
      <w:r w:rsidR="00FA46F9">
        <w:t>as</w:t>
      </w:r>
      <w:r w:rsidRPr="00584268">
        <w:t xml:space="preserve"> ilglaicīgi neiesniedz CSP statistikas atskaites un ignorē CSP darbinieku aicinājumus statistikas atskaites iesniegt. Lai ierosinātu pārkāpuma lietu, CSP jākonstatē Valsts statistikas likuma 10.</w:t>
      </w:r>
      <w:r w:rsidR="00FA46F9">
        <w:t> </w:t>
      </w:r>
      <w:r w:rsidRPr="00584268">
        <w:t xml:space="preserve">panta pārkāpums, par ko ir paredzēta atbildība </w:t>
      </w:r>
      <w:r w:rsidR="00FA46F9">
        <w:t>kodeksa</w:t>
      </w:r>
      <w:r w:rsidRPr="00584268">
        <w:t xml:space="preserve"> 166.</w:t>
      </w:r>
      <w:r w:rsidRPr="00584268">
        <w:rPr>
          <w:vertAlign w:val="superscript"/>
        </w:rPr>
        <w:t>6</w:t>
      </w:r>
      <w:r w:rsidR="00FA46F9">
        <w:rPr>
          <w:vertAlign w:val="superscript"/>
        </w:rPr>
        <w:t> </w:t>
      </w:r>
      <w:r w:rsidRPr="00584268">
        <w:t>panta pirmajā daļā. Lai konstatētu pārkāpumu, CSP normatīvajos aktos noteiktā kārtībā respondentam ir jāuzliek par pienākumu veikt noteiktas darbības – iesniegt statistikas atskaites. Šajā sakarā CSP izdod administratīvo aktu, ar kuru uzliek par pienākumu respondentam noteiktā termiņā iesniegt statistikas atskaites. Ja respondents nepilda savu pienākumu, par to tiek ierosināta pārkāpuma lieta.</w:t>
      </w:r>
    </w:p>
    <w:p w:rsidR="00E224EE" w:rsidRPr="00584268" w:rsidRDefault="00E224EE" w:rsidP="00263C94">
      <w:pPr>
        <w:jc w:val="both"/>
      </w:pPr>
    </w:p>
    <w:p w:rsidR="006624AB" w:rsidRDefault="009C0F9F" w:rsidP="0059691A">
      <w:pPr>
        <w:ind w:firstLine="720"/>
        <w:jc w:val="both"/>
      </w:pPr>
      <w:r w:rsidRPr="006624AB">
        <w:rPr>
          <w:b/>
        </w:rPr>
        <w:t>3</w:t>
      </w:r>
      <w:r w:rsidR="0059691A" w:rsidRPr="006624AB">
        <w:rPr>
          <w:b/>
        </w:rPr>
        <w:t>.</w:t>
      </w:r>
      <w:r w:rsidR="00FD02E3" w:rsidRPr="006624AB">
        <w:rPr>
          <w:b/>
        </w:rPr>
        <w:t>4.</w:t>
      </w:r>
      <w:r w:rsidR="0059691A" w:rsidRPr="006624AB">
        <w:rPr>
          <w:b/>
        </w:rPr>
        <w:t xml:space="preserve"> </w:t>
      </w:r>
      <w:r w:rsidR="00FD02E3" w:rsidRPr="006624AB">
        <w:rPr>
          <w:b/>
        </w:rPr>
        <w:t>Patērētāju tiesību aizsardzības centrs</w:t>
      </w:r>
      <w:r w:rsidR="00FD02E3" w:rsidRPr="00584268">
        <w:t xml:space="preserve"> (turpmāk</w:t>
      </w:r>
      <w:r w:rsidR="00AA680B">
        <w:t xml:space="preserve"> </w:t>
      </w:r>
      <w:r w:rsidR="00FD02E3" w:rsidRPr="00584268">
        <w:t>-</w:t>
      </w:r>
      <w:r w:rsidR="00AA680B">
        <w:t xml:space="preserve"> </w:t>
      </w:r>
      <w:r w:rsidR="00FD02E3" w:rsidRPr="00584268">
        <w:t>PTAC)</w:t>
      </w:r>
    </w:p>
    <w:p w:rsidR="00FD02E3" w:rsidRPr="00584268" w:rsidRDefault="006624AB" w:rsidP="0059691A">
      <w:pPr>
        <w:ind w:firstLine="720"/>
        <w:jc w:val="both"/>
      </w:pPr>
      <w:r>
        <w:t xml:space="preserve">PTAC </w:t>
      </w:r>
      <w:r w:rsidR="00FD02E3" w:rsidRPr="00584268">
        <w:t>laika posmā no 2008.</w:t>
      </w:r>
      <w:r w:rsidR="00AA680B">
        <w:t> </w:t>
      </w:r>
      <w:r w:rsidR="00FD02E3" w:rsidRPr="00584268">
        <w:t>gada 1.</w:t>
      </w:r>
      <w:r w:rsidR="00AA680B">
        <w:t> </w:t>
      </w:r>
      <w:r w:rsidR="00FD02E3" w:rsidRPr="00584268">
        <w:t>janvāra līdz 2010.</w:t>
      </w:r>
      <w:r w:rsidR="00AA680B">
        <w:t> </w:t>
      </w:r>
      <w:r w:rsidR="00FD02E3" w:rsidRPr="00584268">
        <w:t>gada 1.</w:t>
      </w:r>
      <w:r w:rsidR="00AA680B">
        <w:t> </w:t>
      </w:r>
      <w:r w:rsidR="00FD02E3" w:rsidRPr="00584268">
        <w:t>janvārim - 2008.</w:t>
      </w:r>
      <w:r w:rsidR="00AA680B">
        <w:t> </w:t>
      </w:r>
      <w:r w:rsidR="002672C2">
        <w:t>gadā izskatīja 812 </w:t>
      </w:r>
      <w:r w:rsidR="00FD02E3" w:rsidRPr="00584268">
        <w:t xml:space="preserve">pārkāpumu lietas, bet </w:t>
      </w:r>
      <w:r w:rsidR="00FD02E3" w:rsidRPr="00584268">
        <w:rPr>
          <w:color w:val="000000"/>
        </w:rPr>
        <w:t>2009.</w:t>
      </w:r>
      <w:r w:rsidR="00AA680B">
        <w:rPr>
          <w:color w:val="000000"/>
        </w:rPr>
        <w:t> </w:t>
      </w:r>
      <w:r w:rsidR="002672C2">
        <w:rPr>
          <w:color w:val="000000"/>
        </w:rPr>
        <w:t>gadā izskatīja 534 </w:t>
      </w:r>
      <w:r w:rsidR="00FD02E3" w:rsidRPr="00584268">
        <w:rPr>
          <w:color w:val="000000"/>
        </w:rPr>
        <w:t>pārkāpumu lietas.</w:t>
      </w:r>
    </w:p>
    <w:p w:rsidR="00FD02E3" w:rsidRPr="00584268" w:rsidRDefault="00FD02E3" w:rsidP="00AA680B">
      <w:pPr>
        <w:ind w:firstLine="720"/>
        <w:jc w:val="both"/>
      </w:pPr>
      <w:r w:rsidRPr="00584268">
        <w:rPr>
          <w:color w:val="000000"/>
        </w:rPr>
        <w:t>2009.</w:t>
      </w:r>
      <w:r w:rsidR="00AA680B">
        <w:rPr>
          <w:color w:val="000000"/>
        </w:rPr>
        <w:t> </w:t>
      </w:r>
      <w:r w:rsidRPr="00584268">
        <w:rPr>
          <w:color w:val="000000"/>
        </w:rPr>
        <w:t xml:space="preserve">gadā </w:t>
      </w:r>
      <w:r w:rsidRPr="00AA680B">
        <w:rPr>
          <w:color w:val="000000"/>
          <w:u w:val="single"/>
        </w:rPr>
        <w:t>izskatīto pārkāpumu lietu skaits ir samazinājies salīdzinājumā ar 2008.</w:t>
      </w:r>
      <w:r w:rsidR="00AA680B">
        <w:rPr>
          <w:color w:val="000000"/>
          <w:u w:val="single"/>
        </w:rPr>
        <w:t> </w:t>
      </w:r>
      <w:r w:rsidRPr="00AA680B">
        <w:rPr>
          <w:color w:val="000000"/>
          <w:u w:val="single"/>
        </w:rPr>
        <w:t>gadu</w:t>
      </w:r>
      <w:r w:rsidRPr="00584268">
        <w:rPr>
          <w:color w:val="000000"/>
        </w:rPr>
        <w:t xml:space="preserve">, bet </w:t>
      </w:r>
      <w:r w:rsidRPr="00AA680B">
        <w:rPr>
          <w:color w:val="000000"/>
          <w:u w:val="single"/>
        </w:rPr>
        <w:t>palielinājies uzlikto administratīvo naudas sodu apjoms latos</w:t>
      </w:r>
      <w:r w:rsidRPr="00584268">
        <w:rPr>
          <w:color w:val="000000"/>
        </w:rPr>
        <w:t>.</w:t>
      </w:r>
    </w:p>
    <w:p w:rsidR="00FD02E3" w:rsidRPr="00584268" w:rsidRDefault="00FD02E3" w:rsidP="00B21AAB">
      <w:pPr>
        <w:ind w:firstLine="720"/>
        <w:jc w:val="both"/>
        <w:rPr>
          <w:color w:val="000000"/>
        </w:rPr>
      </w:pPr>
      <w:r w:rsidRPr="00584268">
        <w:rPr>
          <w:color w:val="000000"/>
        </w:rPr>
        <w:t xml:space="preserve">Konkrēti izskatīto </w:t>
      </w:r>
      <w:r w:rsidR="00B21AAB">
        <w:rPr>
          <w:color w:val="000000"/>
        </w:rPr>
        <w:t>pārkāpumu lietu skaits 2008. </w:t>
      </w:r>
      <w:r w:rsidRPr="00584268">
        <w:rPr>
          <w:color w:val="000000"/>
        </w:rPr>
        <w:t xml:space="preserve">gadā bija 812 un uzlikto naudas sodu apjoms </w:t>
      </w:r>
      <w:r w:rsidRPr="00584268">
        <w:t>84625</w:t>
      </w:r>
      <w:r w:rsidR="001146B2">
        <w:t> Ls</w:t>
      </w:r>
      <w:r w:rsidRPr="00584268">
        <w:t xml:space="preserve"> apmērā, </w:t>
      </w:r>
      <w:r w:rsidRPr="00584268">
        <w:rPr>
          <w:color w:val="000000"/>
        </w:rPr>
        <w:t>bet 2009.</w:t>
      </w:r>
      <w:r w:rsidR="001146B2">
        <w:rPr>
          <w:color w:val="000000"/>
        </w:rPr>
        <w:t> </w:t>
      </w:r>
      <w:r w:rsidRPr="00584268">
        <w:rPr>
          <w:color w:val="000000"/>
        </w:rPr>
        <w:t xml:space="preserve">gadā </w:t>
      </w:r>
      <w:r w:rsidR="00712A2B">
        <w:rPr>
          <w:color w:val="000000"/>
        </w:rPr>
        <w:t xml:space="preserve">izskatīto </w:t>
      </w:r>
      <w:r w:rsidRPr="00584268">
        <w:rPr>
          <w:color w:val="000000"/>
        </w:rPr>
        <w:t xml:space="preserve">pārkāpumu lietu skaits ir 534 un uzlikto naudas sodu apjoms </w:t>
      </w:r>
      <w:r w:rsidRPr="00584268">
        <w:t>119111</w:t>
      </w:r>
      <w:r w:rsidR="001146B2">
        <w:t> Ls</w:t>
      </w:r>
      <w:r w:rsidRPr="00584268">
        <w:t xml:space="preserve"> apmērā.</w:t>
      </w:r>
    </w:p>
    <w:p w:rsidR="00FD02E3" w:rsidRPr="00584268" w:rsidRDefault="00FD02E3" w:rsidP="00B21AAB">
      <w:pPr>
        <w:ind w:firstLine="720"/>
        <w:jc w:val="both"/>
      </w:pPr>
      <w:r w:rsidRPr="00584268">
        <w:lastRenderedPageBreak/>
        <w:t xml:space="preserve">Uzsākto un izskatīto pārkāpumu lietu skaita samazinājums izskaidrojams ar to, ka ir samazinājies pārbaužu skaits, PTAC reģionālajās pārvaldēs netiek veiktas pārbaudes </w:t>
      </w:r>
      <w:r>
        <w:t>tirgus uzraudzībā</w:t>
      </w:r>
      <w:r w:rsidR="00712A2B">
        <w:t>, k</w:t>
      </w:r>
      <w:r>
        <w:t>ā arī 2009.</w:t>
      </w:r>
      <w:r w:rsidR="001146B2">
        <w:t> </w:t>
      </w:r>
      <w:r w:rsidRPr="00584268">
        <w:t xml:space="preserve">gadā </w:t>
      </w:r>
      <w:r w:rsidR="001146B2">
        <w:t>komersant</w:t>
      </w:r>
      <w:r w:rsidRPr="00584268">
        <w:t xml:space="preserve">i veiksmīgi sadarbojās ar PTAC un neatbilstības novērsa brīvprātīgi, līdz ar to </w:t>
      </w:r>
      <w:r w:rsidR="00712A2B">
        <w:t>komersant</w:t>
      </w:r>
      <w:r w:rsidRPr="00584268">
        <w:t>us nebija jāsauc pie administratīvās atbildības.</w:t>
      </w:r>
    </w:p>
    <w:p w:rsidR="00FD02E3" w:rsidRPr="00584268" w:rsidRDefault="00FD02E3" w:rsidP="001146B2">
      <w:pPr>
        <w:ind w:firstLine="720"/>
        <w:jc w:val="both"/>
        <w:rPr>
          <w:bCs/>
        </w:rPr>
      </w:pPr>
      <w:r w:rsidRPr="00584268">
        <w:rPr>
          <w:bCs/>
        </w:rPr>
        <w:t xml:space="preserve">Saskaņā ar </w:t>
      </w:r>
      <w:r w:rsidR="001146B2">
        <w:rPr>
          <w:bCs/>
        </w:rPr>
        <w:t>kodeksu</w:t>
      </w:r>
      <w:r w:rsidRPr="00584268">
        <w:rPr>
          <w:bCs/>
        </w:rPr>
        <w:t xml:space="preserve"> uzliktie sodi:</w:t>
      </w:r>
    </w:p>
    <w:p w:rsidR="00FD02E3" w:rsidRPr="00584268" w:rsidRDefault="00FD02E3" w:rsidP="001146B2">
      <w:pPr>
        <w:ind w:firstLine="720"/>
        <w:jc w:val="both"/>
        <w:rPr>
          <w:bCs/>
        </w:rPr>
      </w:pPr>
      <w:r w:rsidRPr="00584268">
        <w:rPr>
          <w:bCs/>
        </w:rPr>
        <w:t>1</w:t>
      </w:r>
      <w:r w:rsidR="001146B2">
        <w:rPr>
          <w:bCs/>
        </w:rPr>
        <w:t xml:space="preserve">) </w:t>
      </w:r>
      <w:r w:rsidRPr="00584268">
        <w:rPr>
          <w:bCs/>
        </w:rPr>
        <w:t>99.</w:t>
      </w:r>
      <w:r w:rsidR="001146B2">
        <w:rPr>
          <w:bCs/>
        </w:rPr>
        <w:t> </w:t>
      </w:r>
      <w:r w:rsidRPr="00584268">
        <w:rPr>
          <w:bCs/>
        </w:rPr>
        <w:t>pants. 2008.</w:t>
      </w:r>
      <w:r w:rsidR="001146B2">
        <w:rPr>
          <w:bCs/>
        </w:rPr>
        <w:t> </w:t>
      </w:r>
      <w:r w:rsidRPr="00584268">
        <w:rPr>
          <w:bCs/>
        </w:rPr>
        <w:t>gadā fiziskajām personām piemēroti naudas sodi no 5</w:t>
      </w:r>
      <w:r w:rsidR="001146B2">
        <w:rPr>
          <w:bCs/>
        </w:rPr>
        <w:t> Ls</w:t>
      </w:r>
      <w:r w:rsidRPr="00584268">
        <w:rPr>
          <w:bCs/>
        </w:rPr>
        <w:t xml:space="preserve"> līdz 25</w:t>
      </w:r>
      <w:r w:rsidR="001146B2">
        <w:rPr>
          <w:bCs/>
        </w:rPr>
        <w:t> </w:t>
      </w:r>
      <w:r w:rsidR="001146B2" w:rsidRPr="00584268">
        <w:rPr>
          <w:bCs/>
        </w:rPr>
        <w:t>Ls</w:t>
      </w:r>
      <w:r w:rsidRPr="00584268">
        <w:rPr>
          <w:bCs/>
        </w:rPr>
        <w:t>,</w:t>
      </w:r>
      <w:r w:rsidR="001146B2">
        <w:rPr>
          <w:bCs/>
        </w:rPr>
        <w:t xml:space="preserve"> </w:t>
      </w:r>
      <w:r w:rsidRPr="00584268">
        <w:rPr>
          <w:bCs/>
        </w:rPr>
        <w:t>t.i., 15% apmērā no maksimālā naudas soda, bet 2009.</w:t>
      </w:r>
      <w:r w:rsidR="001146B2">
        <w:rPr>
          <w:bCs/>
        </w:rPr>
        <w:t> </w:t>
      </w:r>
      <w:r w:rsidRPr="00584268">
        <w:rPr>
          <w:bCs/>
        </w:rPr>
        <w:t>gadā fiziskajām personām galvenokārt ir piemēroti naudas sodi no 20</w:t>
      </w:r>
      <w:r w:rsidR="001146B2">
        <w:rPr>
          <w:bCs/>
        </w:rPr>
        <w:t> </w:t>
      </w:r>
      <w:r w:rsidR="001146B2" w:rsidRPr="00584268">
        <w:rPr>
          <w:bCs/>
        </w:rPr>
        <w:t>Ls</w:t>
      </w:r>
      <w:r w:rsidRPr="00584268">
        <w:rPr>
          <w:bCs/>
        </w:rPr>
        <w:t xml:space="preserve"> līdz 50</w:t>
      </w:r>
      <w:r w:rsidR="001146B2">
        <w:rPr>
          <w:bCs/>
        </w:rPr>
        <w:t> </w:t>
      </w:r>
      <w:r w:rsidR="001146B2" w:rsidRPr="00584268">
        <w:rPr>
          <w:bCs/>
        </w:rPr>
        <w:t>Ls</w:t>
      </w:r>
      <w:r w:rsidRPr="00584268">
        <w:rPr>
          <w:bCs/>
        </w:rPr>
        <w:t xml:space="preserve"> (25% no maksimālā naudas soda). 2008.</w:t>
      </w:r>
      <w:r w:rsidR="001146B2">
        <w:rPr>
          <w:bCs/>
        </w:rPr>
        <w:t> </w:t>
      </w:r>
      <w:r w:rsidRPr="00584268">
        <w:rPr>
          <w:bCs/>
        </w:rPr>
        <w:t>gadā juridiskajām personām 50% gadījumos piemēroti naudas sodi no 50</w:t>
      </w:r>
      <w:r w:rsidR="001146B2">
        <w:rPr>
          <w:bCs/>
        </w:rPr>
        <w:t> </w:t>
      </w:r>
      <w:r w:rsidR="001146B2" w:rsidRPr="00584268">
        <w:rPr>
          <w:bCs/>
        </w:rPr>
        <w:t>Ls</w:t>
      </w:r>
      <w:r w:rsidRPr="00584268">
        <w:rPr>
          <w:bCs/>
        </w:rPr>
        <w:t xml:space="preserve"> līdz 100</w:t>
      </w:r>
      <w:r w:rsidR="001146B2">
        <w:rPr>
          <w:bCs/>
        </w:rPr>
        <w:t> </w:t>
      </w:r>
      <w:r w:rsidR="001146B2" w:rsidRPr="00584268">
        <w:rPr>
          <w:bCs/>
        </w:rPr>
        <w:t>Ls</w:t>
      </w:r>
      <w:r w:rsidRPr="00584268">
        <w:rPr>
          <w:bCs/>
        </w:rPr>
        <w:t xml:space="preserve"> un 50% gadījumos no 100</w:t>
      </w:r>
      <w:r w:rsidR="001146B2">
        <w:rPr>
          <w:bCs/>
        </w:rPr>
        <w:t> </w:t>
      </w:r>
      <w:r w:rsidR="001146B2" w:rsidRPr="00584268">
        <w:rPr>
          <w:bCs/>
        </w:rPr>
        <w:t>Ls</w:t>
      </w:r>
      <w:r w:rsidRPr="00584268">
        <w:rPr>
          <w:bCs/>
        </w:rPr>
        <w:t xml:space="preserve"> līdz 400</w:t>
      </w:r>
      <w:r w:rsidR="001146B2">
        <w:rPr>
          <w:bCs/>
        </w:rPr>
        <w:t> </w:t>
      </w:r>
      <w:r w:rsidR="001146B2" w:rsidRPr="00584268">
        <w:rPr>
          <w:bCs/>
        </w:rPr>
        <w:t>Ls</w:t>
      </w:r>
      <w:r w:rsidRPr="00584268">
        <w:rPr>
          <w:bCs/>
        </w:rPr>
        <w:t>, kas sastāda 10%-40% no maksimālā soda apmēra. 2009.</w:t>
      </w:r>
      <w:r w:rsidR="001146B2">
        <w:rPr>
          <w:bCs/>
        </w:rPr>
        <w:t> </w:t>
      </w:r>
      <w:r w:rsidRPr="00584268">
        <w:rPr>
          <w:bCs/>
        </w:rPr>
        <w:t>gadā 80% juridiskajām personām piemēroti naudas sodi no 50</w:t>
      </w:r>
      <w:r w:rsidR="001146B2">
        <w:rPr>
          <w:bCs/>
        </w:rPr>
        <w:t> </w:t>
      </w:r>
      <w:r w:rsidR="001146B2" w:rsidRPr="00584268">
        <w:rPr>
          <w:bCs/>
        </w:rPr>
        <w:t>Ls</w:t>
      </w:r>
      <w:r w:rsidRPr="00584268">
        <w:rPr>
          <w:bCs/>
        </w:rPr>
        <w:t xml:space="preserve"> līdz 100</w:t>
      </w:r>
      <w:r w:rsidR="001146B2">
        <w:rPr>
          <w:bCs/>
        </w:rPr>
        <w:t> </w:t>
      </w:r>
      <w:r w:rsidR="001146B2" w:rsidRPr="00584268">
        <w:rPr>
          <w:bCs/>
        </w:rPr>
        <w:t>Ls</w:t>
      </w:r>
      <w:r w:rsidRPr="00584268">
        <w:rPr>
          <w:bCs/>
        </w:rPr>
        <w:t xml:space="preserve"> un 20% piemēroti naudas sodi no 100</w:t>
      </w:r>
      <w:r w:rsidR="001146B2">
        <w:rPr>
          <w:bCs/>
        </w:rPr>
        <w:t> </w:t>
      </w:r>
      <w:r w:rsidR="001146B2" w:rsidRPr="00584268">
        <w:rPr>
          <w:bCs/>
        </w:rPr>
        <w:t>Ls</w:t>
      </w:r>
      <w:r w:rsidRPr="00584268">
        <w:rPr>
          <w:bCs/>
        </w:rPr>
        <w:t xml:space="preserve"> līdz 200</w:t>
      </w:r>
      <w:r w:rsidR="001146B2">
        <w:rPr>
          <w:bCs/>
        </w:rPr>
        <w:t> </w:t>
      </w:r>
      <w:r w:rsidR="001146B2" w:rsidRPr="00584268">
        <w:rPr>
          <w:bCs/>
        </w:rPr>
        <w:t>Ls</w:t>
      </w:r>
      <w:r w:rsidRPr="00584268">
        <w:rPr>
          <w:bCs/>
        </w:rPr>
        <w:t>, kas attiecīgi sastāda 10%-2</w:t>
      </w:r>
      <w:r w:rsidR="009145B3">
        <w:rPr>
          <w:bCs/>
        </w:rPr>
        <w:t>0% no maksimālā soda apmēra. 11 </w:t>
      </w:r>
      <w:r w:rsidRPr="00584268">
        <w:rPr>
          <w:bCs/>
        </w:rPr>
        <w:t>gadījumos juridiskā</w:t>
      </w:r>
      <w:r w:rsidR="00211E19">
        <w:rPr>
          <w:bCs/>
        </w:rPr>
        <w:t>m personām izteikts brīdinājums;</w:t>
      </w:r>
    </w:p>
    <w:p w:rsidR="00FD02E3" w:rsidRPr="00584268" w:rsidRDefault="00FD02E3" w:rsidP="001146B2">
      <w:pPr>
        <w:ind w:firstLine="720"/>
        <w:jc w:val="both"/>
        <w:rPr>
          <w:bCs/>
        </w:rPr>
      </w:pPr>
      <w:r w:rsidRPr="00584268">
        <w:rPr>
          <w:bCs/>
        </w:rPr>
        <w:t>2</w:t>
      </w:r>
      <w:r w:rsidR="001146B2">
        <w:rPr>
          <w:bCs/>
        </w:rPr>
        <w:t>) 155.</w:t>
      </w:r>
      <w:r w:rsidR="00211E19">
        <w:rPr>
          <w:bCs/>
        </w:rPr>
        <w:t> </w:t>
      </w:r>
      <w:r w:rsidR="001146B2">
        <w:rPr>
          <w:bCs/>
        </w:rPr>
        <w:t>pants. 2008.</w:t>
      </w:r>
      <w:r w:rsidR="009145B3">
        <w:rPr>
          <w:bCs/>
        </w:rPr>
        <w:t> </w:t>
      </w:r>
      <w:r w:rsidR="001146B2">
        <w:rPr>
          <w:bCs/>
        </w:rPr>
        <w:t>gadā</w:t>
      </w:r>
      <w:r w:rsidRPr="00584268">
        <w:rPr>
          <w:bCs/>
        </w:rPr>
        <w:t xml:space="preserve"> un 2009.</w:t>
      </w:r>
      <w:r w:rsidR="001146B2">
        <w:rPr>
          <w:bCs/>
        </w:rPr>
        <w:t> </w:t>
      </w:r>
      <w:r w:rsidRPr="00584268">
        <w:rPr>
          <w:bCs/>
        </w:rPr>
        <w:t>gadā naudas sodi ir aptuveni vienādi. Pārsvarā tie noteikti</w:t>
      </w:r>
      <w:r w:rsidR="001146B2">
        <w:rPr>
          <w:bCs/>
        </w:rPr>
        <w:t xml:space="preserve"> 10% no maksimālā soda apmēra, </w:t>
      </w:r>
      <w:r w:rsidRPr="00584268">
        <w:rPr>
          <w:bCs/>
        </w:rPr>
        <w:t>t.i.</w:t>
      </w:r>
      <w:r w:rsidR="001146B2">
        <w:rPr>
          <w:bCs/>
        </w:rPr>
        <w:t>,</w:t>
      </w:r>
      <w:r w:rsidRPr="00584268">
        <w:rPr>
          <w:bCs/>
        </w:rPr>
        <w:t xml:space="preserve"> 50</w:t>
      </w:r>
      <w:r w:rsidR="001146B2">
        <w:rPr>
          <w:bCs/>
        </w:rPr>
        <w:t> </w:t>
      </w:r>
      <w:r w:rsidR="001146B2" w:rsidRPr="00584268">
        <w:rPr>
          <w:bCs/>
        </w:rPr>
        <w:t>Ls</w:t>
      </w:r>
      <w:r w:rsidRPr="00584268">
        <w:rPr>
          <w:bCs/>
        </w:rPr>
        <w:t>. Naudas soda apmērs ir atkarīgs no konkrēto tirdzniecības un pakalpojumu sniegšanas noteikumu neievērošanas</w:t>
      </w:r>
      <w:r w:rsidR="001146B2">
        <w:rPr>
          <w:bCs/>
        </w:rPr>
        <w:t xml:space="preserve"> rakstura, no uzņēmuma lieluma </w:t>
      </w:r>
      <w:r w:rsidRPr="00584268">
        <w:rPr>
          <w:bCs/>
        </w:rPr>
        <w:t>(liels, vidējs vai mazs u</w:t>
      </w:r>
      <w:r w:rsidR="00211E19">
        <w:rPr>
          <w:bCs/>
        </w:rPr>
        <w:t>zņēmums) un citiem nosacījumiem;</w:t>
      </w:r>
    </w:p>
    <w:p w:rsidR="00FD02E3" w:rsidRPr="00584268" w:rsidRDefault="00FD02E3" w:rsidP="001146B2">
      <w:pPr>
        <w:ind w:firstLine="720"/>
        <w:jc w:val="both"/>
        <w:rPr>
          <w:bCs/>
        </w:rPr>
      </w:pPr>
      <w:r w:rsidRPr="00584268">
        <w:rPr>
          <w:bCs/>
        </w:rPr>
        <w:t>3</w:t>
      </w:r>
      <w:r w:rsidR="001146B2">
        <w:rPr>
          <w:bCs/>
        </w:rPr>
        <w:t>)</w:t>
      </w:r>
      <w:r w:rsidR="005C58A0">
        <w:rPr>
          <w:bCs/>
        </w:rPr>
        <w:t xml:space="preserve"> </w:t>
      </w:r>
      <w:r w:rsidRPr="00584268">
        <w:rPr>
          <w:bCs/>
        </w:rPr>
        <w:t>166.</w:t>
      </w:r>
      <w:r w:rsidRPr="00584268">
        <w:rPr>
          <w:bCs/>
          <w:vertAlign w:val="superscript"/>
        </w:rPr>
        <w:t>9</w:t>
      </w:r>
      <w:r w:rsidR="00211E19">
        <w:rPr>
          <w:bCs/>
          <w:vertAlign w:val="superscript"/>
        </w:rPr>
        <w:t> </w:t>
      </w:r>
      <w:r w:rsidRPr="00584268">
        <w:rPr>
          <w:bCs/>
        </w:rPr>
        <w:t>panta trešā daļa. 2008.</w:t>
      </w:r>
      <w:r w:rsidR="00211E19">
        <w:rPr>
          <w:bCs/>
        </w:rPr>
        <w:t> </w:t>
      </w:r>
      <w:r w:rsidRPr="00584268">
        <w:rPr>
          <w:bCs/>
        </w:rPr>
        <w:t>gadā piemēroti naudas sodi: 30</w:t>
      </w:r>
      <w:r w:rsidR="00211E19">
        <w:rPr>
          <w:bCs/>
        </w:rPr>
        <w:t> </w:t>
      </w:r>
      <w:r w:rsidR="00211E19" w:rsidRPr="00584268">
        <w:rPr>
          <w:bCs/>
        </w:rPr>
        <w:t>Ls</w:t>
      </w:r>
      <w:r w:rsidRPr="00584268">
        <w:rPr>
          <w:bCs/>
        </w:rPr>
        <w:t xml:space="preserve"> (4 gadījumos), no 50</w:t>
      </w:r>
      <w:r w:rsidR="00211E19">
        <w:rPr>
          <w:bCs/>
        </w:rPr>
        <w:t> </w:t>
      </w:r>
      <w:r w:rsidR="00211E19" w:rsidRPr="00584268">
        <w:rPr>
          <w:bCs/>
        </w:rPr>
        <w:t>Ls</w:t>
      </w:r>
      <w:r w:rsidRPr="00584268">
        <w:rPr>
          <w:bCs/>
        </w:rPr>
        <w:t xml:space="preserve"> līdz 100</w:t>
      </w:r>
      <w:r w:rsidR="00211E19">
        <w:rPr>
          <w:bCs/>
        </w:rPr>
        <w:t> </w:t>
      </w:r>
      <w:r w:rsidR="00211E19" w:rsidRPr="00584268">
        <w:rPr>
          <w:bCs/>
        </w:rPr>
        <w:t>Ls</w:t>
      </w:r>
      <w:r w:rsidRPr="00584268">
        <w:rPr>
          <w:bCs/>
        </w:rPr>
        <w:t xml:space="preserve"> (8</w:t>
      </w:r>
      <w:r w:rsidR="009145B3">
        <w:rPr>
          <w:bCs/>
        </w:rPr>
        <w:t> </w:t>
      </w:r>
      <w:r w:rsidRPr="00584268">
        <w:rPr>
          <w:bCs/>
        </w:rPr>
        <w:t>gadījumos), no 150</w:t>
      </w:r>
      <w:r w:rsidR="00211E19">
        <w:rPr>
          <w:bCs/>
        </w:rPr>
        <w:t> </w:t>
      </w:r>
      <w:r w:rsidR="00211E19" w:rsidRPr="00584268">
        <w:rPr>
          <w:bCs/>
        </w:rPr>
        <w:t>Ls</w:t>
      </w:r>
      <w:r w:rsidRPr="00584268">
        <w:rPr>
          <w:bCs/>
        </w:rPr>
        <w:t xml:space="preserve"> līdz 200</w:t>
      </w:r>
      <w:r w:rsidR="00211E19">
        <w:rPr>
          <w:bCs/>
        </w:rPr>
        <w:t> </w:t>
      </w:r>
      <w:r w:rsidR="00211E19" w:rsidRPr="00584268">
        <w:rPr>
          <w:bCs/>
        </w:rPr>
        <w:t>Ls</w:t>
      </w:r>
      <w:r w:rsidR="009145B3">
        <w:rPr>
          <w:bCs/>
        </w:rPr>
        <w:t xml:space="preserve"> (6 </w:t>
      </w:r>
      <w:r w:rsidRPr="00584268">
        <w:rPr>
          <w:bCs/>
        </w:rPr>
        <w:t xml:space="preserve">gadījumos), </w:t>
      </w:r>
      <w:r w:rsidR="00211E19">
        <w:rPr>
          <w:bCs/>
        </w:rPr>
        <w:t>1000 </w:t>
      </w:r>
      <w:r w:rsidR="00211E19" w:rsidRPr="00584268">
        <w:rPr>
          <w:bCs/>
        </w:rPr>
        <w:t xml:space="preserve">Ls </w:t>
      </w:r>
      <w:r w:rsidRPr="00584268">
        <w:rPr>
          <w:bCs/>
        </w:rPr>
        <w:t>(1</w:t>
      </w:r>
      <w:r w:rsidR="009145B3">
        <w:rPr>
          <w:bCs/>
        </w:rPr>
        <w:t> </w:t>
      </w:r>
      <w:r w:rsidRPr="00584268">
        <w:rPr>
          <w:bCs/>
        </w:rPr>
        <w:t>gadījumā).</w:t>
      </w:r>
      <w:r w:rsidR="009145B3">
        <w:rPr>
          <w:bCs/>
        </w:rPr>
        <w:t xml:space="preserve"> </w:t>
      </w:r>
      <w:r w:rsidRPr="00584268">
        <w:rPr>
          <w:bCs/>
        </w:rPr>
        <w:t>2009.</w:t>
      </w:r>
      <w:r w:rsidR="00211E19">
        <w:rPr>
          <w:bCs/>
        </w:rPr>
        <w:t xml:space="preserve"> gadā </w:t>
      </w:r>
      <w:r w:rsidRPr="00584268">
        <w:rPr>
          <w:bCs/>
        </w:rPr>
        <w:t>piemēroti naudas sodi: 100</w:t>
      </w:r>
      <w:r w:rsidR="00211E19">
        <w:rPr>
          <w:bCs/>
        </w:rPr>
        <w:t> </w:t>
      </w:r>
      <w:r w:rsidR="00211E19" w:rsidRPr="00584268">
        <w:rPr>
          <w:bCs/>
        </w:rPr>
        <w:t>Ls</w:t>
      </w:r>
      <w:r w:rsidR="009145B3">
        <w:rPr>
          <w:bCs/>
        </w:rPr>
        <w:t xml:space="preserve"> (3 </w:t>
      </w:r>
      <w:r w:rsidRPr="00584268">
        <w:rPr>
          <w:bCs/>
        </w:rPr>
        <w:t>gadījumos), 200</w:t>
      </w:r>
      <w:r w:rsidR="00211E19">
        <w:rPr>
          <w:bCs/>
        </w:rPr>
        <w:t> </w:t>
      </w:r>
      <w:r w:rsidR="00211E19" w:rsidRPr="00584268">
        <w:rPr>
          <w:bCs/>
        </w:rPr>
        <w:t>Ls</w:t>
      </w:r>
      <w:r w:rsidR="009145B3">
        <w:rPr>
          <w:bCs/>
        </w:rPr>
        <w:t xml:space="preserve"> (3 </w:t>
      </w:r>
      <w:r w:rsidRPr="00584268">
        <w:rPr>
          <w:bCs/>
        </w:rPr>
        <w:t>gadījumos), 150</w:t>
      </w:r>
      <w:r w:rsidR="00211E19">
        <w:rPr>
          <w:bCs/>
        </w:rPr>
        <w:t> </w:t>
      </w:r>
      <w:r w:rsidR="00211E19" w:rsidRPr="00584268">
        <w:rPr>
          <w:bCs/>
        </w:rPr>
        <w:t>Ls</w:t>
      </w:r>
      <w:r w:rsidRPr="00584268">
        <w:rPr>
          <w:bCs/>
        </w:rPr>
        <w:t xml:space="preserve"> (</w:t>
      </w:r>
      <w:r w:rsidR="009145B3">
        <w:rPr>
          <w:bCs/>
        </w:rPr>
        <w:t>1 </w:t>
      </w:r>
      <w:r w:rsidRPr="00584268">
        <w:rPr>
          <w:bCs/>
        </w:rPr>
        <w:t>gadījumā), 300</w:t>
      </w:r>
      <w:r w:rsidR="00211E19">
        <w:rPr>
          <w:bCs/>
        </w:rPr>
        <w:t> </w:t>
      </w:r>
      <w:r w:rsidR="00211E19" w:rsidRPr="00584268">
        <w:rPr>
          <w:bCs/>
        </w:rPr>
        <w:t>Ls</w:t>
      </w:r>
      <w:r w:rsidRPr="00584268">
        <w:rPr>
          <w:bCs/>
        </w:rPr>
        <w:t xml:space="preserve"> (1</w:t>
      </w:r>
      <w:r w:rsidR="009145B3">
        <w:rPr>
          <w:bCs/>
        </w:rPr>
        <w:t> </w:t>
      </w:r>
      <w:r w:rsidRPr="00584268">
        <w:rPr>
          <w:bCs/>
        </w:rPr>
        <w:t>gadījumā). 2009.</w:t>
      </w:r>
      <w:r w:rsidR="009145B3">
        <w:rPr>
          <w:bCs/>
        </w:rPr>
        <w:t> </w:t>
      </w:r>
      <w:r w:rsidRPr="00584268">
        <w:rPr>
          <w:bCs/>
        </w:rPr>
        <w:t>gadā uzlikto naudas sodu samazinājums izskaidrojams ar to, ka finansējums iestādei ir samazinājies, līdz ar to iestādei nebija iespēja preces nodot ekspertīzei, lai varētu noteikt preces atbilstību būt</w:t>
      </w:r>
      <w:r w:rsidR="00211E19">
        <w:rPr>
          <w:bCs/>
        </w:rPr>
        <w:t>iskajām drošuma prasībām. 2009. </w:t>
      </w:r>
      <w:r w:rsidRPr="00584268">
        <w:rPr>
          <w:bCs/>
        </w:rPr>
        <w:t xml:space="preserve">gadā vienā gadījumā juridiskā persona tika saukta atkārtoti pie atbildības par pārkāpumu, kas minēts </w:t>
      </w:r>
      <w:r w:rsidR="00211E19">
        <w:rPr>
          <w:bCs/>
        </w:rPr>
        <w:t xml:space="preserve">kodeksa </w:t>
      </w:r>
      <w:r w:rsidRPr="00584268">
        <w:rPr>
          <w:bCs/>
        </w:rPr>
        <w:t>166.</w:t>
      </w:r>
      <w:r w:rsidRPr="00584268">
        <w:rPr>
          <w:bCs/>
          <w:vertAlign w:val="superscript"/>
        </w:rPr>
        <w:t>9</w:t>
      </w:r>
      <w:r w:rsidR="00211E19">
        <w:rPr>
          <w:bCs/>
          <w:vertAlign w:val="superscript"/>
        </w:rPr>
        <w:t> </w:t>
      </w:r>
      <w:r w:rsidR="00211E19">
        <w:rPr>
          <w:bCs/>
        </w:rPr>
        <w:t>panta trešajā daļā;</w:t>
      </w:r>
    </w:p>
    <w:p w:rsidR="00FD02E3" w:rsidRPr="00584268" w:rsidRDefault="00FD02E3" w:rsidP="00211E19">
      <w:pPr>
        <w:ind w:firstLine="720"/>
        <w:jc w:val="both"/>
        <w:rPr>
          <w:bCs/>
        </w:rPr>
      </w:pPr>
      <w:r w:rsidRPr="00584268">
        <w:rPr>
          <w:bCs/>
        </w:rPr>
        <w:t>4</w:t>
      </w:r>
      <w:r w:rsidR="00211E19">
        <w:rPr>
          <w:bCs/>
        </w:rPr>
        <w:t xml:space="preserve">) </w:t>
      </w:r>
      <w:r w:rsidRPr="00584268">
        <w:rPr>
          <w:bCs/>
        </w:rPr>
        <w:t>166.</w:t>
      </w:r>
      <w:r w:rsidRPr="00584268">
        <w:rPr>
          <w:bCs/>
          <w:vertAlign w:val="superscript"/>
        </w:rPr>
        <w:t>11</w:t>
      </w:r>
      <w:r w:rsidR="00211E19">
        <w:rPr>
          <w:bCs/>
          <w:vertAlign w:val="superscript"/>
        </w:rPr>
        <w:t> </w:t>
      </w:r>
      <w:r w:rsidRPr="00584268">
        <w:rPr>
          <w:bCs/>
        </w:rPr>
        <w:t>pants. 2008.</w:t>
      </w:r>
      <w:r w:rsidR="00211E19">
        <w:rPr>
          <w:bCs/>
        </w:rPr>
        <w:t> </w:t>
      </w:r>
      <w:r w:rsidRPr="00584268">
        <w:rPr>
          <w:bCs/>
        </w:rPr>
        <w:t>gadā un 2009.</w:t>
      </w:r>
      <w:r w:rsidR="00211E19">
        <w:rPr>
          <w:bCs/>
        </w:rPr>
        <w:t> </w:t>
      </w:r>
      <w:r w:rsidRPr="00584268">
        <w:rPr>
          <w:bCs/>
        </w:rPr>
        <w:t>gadā piemērotie naudas sodi ir aptuveni 10% no maksimālā naudas soda apmēra, t.i.</w:t>
      </w:r>
      <w:r w:rsidR="00211E19">
        <w:rPr>
          <w:bCs/>
        </w:rPr>
        <w:t>,</w:t>
      </w:r>
      <w:r w:rsidRPr="00584268">
        <w:rPr>
          <w:bCs/>
        </w:rPr>
        <w:t xml:space="preserve"> 30</w:t>
      </w:r>
      <w:r w:rsidR="00211E19">
        <w:rPr>
          <w:bCs/>
        </w:rPr>
        <w:t> </w:t>
      </w:r>
      <w:r w:rsidR="00211E19" w:rsidRPr="00584268">
        <w:rPr>
          <w:bCs/>
        </w:rPr>
        <w:t>Ls</w:t>
      </w:r>
      <w:r w:rsidRPr="00584268">
        <w:rPr>
          <w:bCs/>
        </w:rPr>
        <w:t xml:space="preserve"> par pārkāpumu, ja tas izdarīts pirmo reizi gada laikā, par atkārtotu pārkāpumu piemērots naudas sods 60</w:t>
      </w:r>
      <w:r w:rsidR="00211E19">
        <w:rPr>
          <w:bCs/>
        </w:rPr>
        <w:t> </w:t>
      </w:r>
      <w:r w:rsidR="00211E19" w:rsidRPr="00584268">
        <w:rPr>
          <w:bCs/>
        </w:rPr>
        <w:t>Ls</w:t>
      </w:r>
      <w:r w:rsidRPr="00584268">
        <w:rPr>
          <w:bCs/>
        </w:rPr>
        <w:t xml:space="preserve"> apmērā. </w:t>
      </w:r>
      <w:r w:rsidR="00211E19">
        <w:rPr>
          <w:bCs/>
        </w:rPr>
        <w:t xml:space="preserve">Kodeksa </w:t>
      </w:r>
      <w:r w:rsidRPr="00584268">
        <w:rPr>
          <w:bCs/>
        </w:rPr>
        <w:t>166.</w:t>
      </w:r>
      <w:r w:rsidRPr="00584268">
        <w:rPr>
          <w:bCs/>
          <w:vertAlign w:val="superscript"/>
        </w:rPr>
        <w:t>11</w:t>
      </w:r>
      <w:r w:rsidR="00211E19">
        <w:rPr>
          <w:bCs/>
          <w:vertAlign w:val="superscript"/>
        </w:rPr>
        <w:t> </w:t>
      </w:r>
      <w:r w:rsidRPr="00584268">
        <w:rPr>
          <w:bCs/>
        </w:rPr>
        <w:t>pants 2010.</w:t>
      </w:r>
      <w:r w:rsidR="00211E19">
        <w:rPr>
          <w:bCs/>
        </w:rPr>
        <w:t> </w:t>
      </w:r>
      <w:r w:rsidRPr="00584268">
        <w:rPr>
          <w:bCs/>
        </w:rPr>
        <w:t xml:space="preserve">gadā ir izslēgts no </w:t>
      </w:r>
      <w:r w:rsidR="00211E19">
        <w:rPr>
          <w:bCs/>
        </w:rPr>
        <w:t>kodek</w:t>
      </w:r>
      <w:r w:rsidR="00BE3CD9">
        <w:rPr>
          <w:bCs/>
        </w:rPr>
        <w:t>s</w:t>
      </w:r>
      <w:r w:rsidR="00211E19">
        <w:rPr>
          <w:bCs/>
        </w:rPr>
        <w:t>a</w:t>
      </w:r>
      <w:r w:rsidRPr="00584268">
        <w:rPr>
          <w:bCs/>
        </w:rPr>
        <w:t>;</w:t>
      </w:r>
    </w:p>
    <w:p w:rsidR="00FD02E3" w:rsidRPr="00584268" w:rsidRDefault="00FD02E3" w:rsidP="00BE3CD9">
      <w:pPr>
        <w:ind w:firstLine="720"/>
        <w:jc w:val="both"/>
        <w:rPr>
          <w:bCs/>
        </w:rPr>
      </w:pPr>
      <w:r w:rsidRPr="00584268">
        <w:rPr>
          <w:bCs/>
        </w:rPr>
        <w:t>5</w:t>
      </w:r>
      <w:r w:rsidR="00BE3CD9">
        <w:rPr>
          <w:bCs/>
        </w:rPr>
        <w:t xml:space="preserve">) </w:t>
      </w:r>
      <w:r w:rsidRPr="00584268">
        <w:rPr>
          <w:bCs/>
        </w:rPr>
        <w:t>166.</w:t>
      </w:r>
      <w:r w:rsidRPr="00584268">
        <w:rPr>
          <w:bCs/>
          <w:vertAlign w:val="superscript"/>
        </w:rPr>
        <w:t>13</w:t>
      </w:r>
      <w:r w:rsidR="00BE3CD9">
        <w:rPr>
          <w:bCs/>
          <w:vertAlign w:val="superscript"/>
        </w:rPr>
        <w:t> </w:t>
      </w:r>
      <w:r w:rsidRPr="00584268">
        <w:rPr>
          <w:bCs/>
        </w:rPr>
        <w:t>panta p</w:t>
      </w:r>
      <w:r w:rsidRPr="00584268">
        <w:t xml:space="preserve">irmā daļa. </w:t>
      </w:r>
      <w:r w:rsidRPr="00584268">
        <w:rPr>
          <w:bCs/>
        </w:rPr>
        <w:t>2008.</w:t>
      </w:r>
      <w:r w:rsidR="00BE3CD9">
        <w:rPr>
          <w:bCs/>
        </w:rPr>
        <w:t> </w:t>
      </w:r>
      <w:r w:rsidRPr="00584268">
        <w:rPr>
          <w:bCs/>
        </w:rPr>
        <w:t xml:space="preserve">gadā </w:t>
      </w:r>
      <w:r w:rsidRPr="00584268">
        <w:t>mazākais naudas sods ir uzlikts 100</w:t>
      </w:r>
      <w:r w:rsidR="00BE3CD9">
        <w:t> Ls</w:t>
      </w:r>
      <w:r w:rsidRPr="00584268">
        <w:t xml:space="preserve"> (1</w:t>
      </w:r>
      <w:r w:rsidR="008F059C">
        <w:t> </w:t>
      </w:r>
      <w:r w:rsidRPr="00584268">
        <w:t>gadījumā), lielākais uzliktais naudas sods 300</w:t>
      </w:r>
      <w:r w:rsidR="00BE3CD9">
        <w:t> </w:t>
      </w:r>
      <w:r w:rsidR="00BE3CD9" w:rsidRPr="00584268">
        <w:rPr>
          <w:bCs/>
        </w:rPr>
        <w:t>Ls</w:t>
      </w:r>
      <w:r w:rsidRPr="00584268">
        <w:t xml:space="preserve"> (2</w:t>
      </w:r>
      <w:r w:rsidR="008F059C">
        <w:t> </w:t>
      </w:r>
      <w:r w:rsidRPr="00584268">
        <w:t>gadījumos), kā arī uzlikti naudas sodi 150</w:t>
      </w:r>
      <w:r w:rsidR="00BE3CD9">
        <w:t> </w:t>
      </w:r>
      <w:r w:rsidR="00BE3CD9" w:rsidRPr="00584268">
        <w:rPr>
          <w:bCs/>
        </w:rPr>
        <w:t>Ls</w:t>
      </w:r>
      <w:r w:rsidRPr="00584268">
        <w:t xml:space="preserve"> (1</w:t>
      </w:r>
      <w:r w:rsidR="008F059C">
        <w:t> </w:t>
      </w:r>
      <w:r w:rsidRPr="00584268">
        <w:t>gadījumā) un 200</w:t>
      </w:r>
      <w:r w:rsidR="00BE3CD9">
        <w:t> </w:t>
      </w:r>
      <w:r w:rsidR="00BE3CD9" w:rsidRPr="00584268">
        <w:rPr>
          <w:bCs/>
        </w:rPr>
        <w:t>Ls</w:t>
      </w:r>
      <w:r w:rsidRPr="00584268">
        <w:t xml:space="preserve"> (1</w:t>
      </w:r>
      <w:r w:rsidR="008F059C">
        <w:t> </w:t>
      </w:r>
      <w:r w:rsidRPr="00584268">
        <w:t>gadījumā).</w:t>
      </w:r>
      <w:r w:rsidR="00BE3CD9">
        <w:t xml:space="preserve"> </w:t>
      </w:r>
      <w:r w:rsidRPr="00584268">
        <w:rPr>
          <w:bCs/>
        </w:rPr>
        <w:t>2009.</w:t>
      </w:r>
      <w:r w:rsidR="00BE3CD9">
        <w:rPr>
          <w:bCs/>
        </w:rPr>
        <w:t> </w:t>
      </w:r>
      <w:r w:rsidRPr="00584268">
        <w:rPr>
          <w:bCs/>
        </w:rPr>
        <w:t>gadā</w:t>
      </w:r>
      <w:r w:rsidRPr="00584268">
        <w:t xml:space="preserve"> piemērots naudas sods 100</w:t>
      </w:r>
      <w:r w:rsidR="00BE3CD9">
        <w:t> </w:t>
      </w:r>
      <w:r w:rsidR="00BE3CD9" w:rsidRPr="00584268">
        <w:rPr>
          <w:bCs/>
        </w:rPr>
        <w:t>Ls</w:t>
      </w:r>
      <w:r w:rsidR="008F059C">
        <w:t xml:space="preserve"> (2 </w:t>
      </w:r>
      <w:r w:rsidRPr="00584268">
        <w:t>gadījumos)</w:t>
      </w:r>
      <w:r w:rsidR="00BE3CD9">
        <w:t>;</w:t>
      </w:r>
    </w:p>
    <w:p w:rsidR="00FD02E3" w:rsidRPr="00584268" w:rsidRDefault="00FD02E3" w:rsidP="00BE3CD9">
      <w:pPr>
        <w:ind w:firstLine="720"/>
        <w:jc w:val="both"/>
        <w:rPr>
          <w:bCs/>
        </w:rPr>
      </w:pPr>
      <w:r w:rsidRPr="00584268">
        <w:rPr>
          <w:bCs/>
        </w:rPr>
        <w:t>6</w:t>
      </w:r>
      <w:r w:rsidR="00BE3CD9">
        <w:rPr>
          <w:bCs/>
        </w:rPr>
        <w:t xml:space="preserve">) </w:t>
      </w:r>
      <w:r w:rsidRPr="00584268">
        <w:rPr>
          <w:bCs/>
        </w:rPr>
        <w:t>166.</w:t>
      </w:r>
      <w:r w:rsidRPr="00584268">
        <w:rPr>
          <w:bCs/>
          <w:vertAlign w:val="superscript"/>
        </w:rPr>
        <w:t>13</w:t>
      </w:r>
      <w:r w:rsidR="00BE3CD9">
        <w:rPr>
          <w:bCs/>
          <w:vertAlign w:val="superscript"/>
        </w:rPr>
        <w:t> </w:t>
      </w:r>
      <w:r w:rsidRPr="00584268">
        <w:rPr>
          <w:bCs/>
        </w:rPr>
        <w:t>panta otrā</w:t>
      </w:r>
      <w:r w:rsidRPr="00584268">
        <w:t xml:space="preserve"> daļa. 2008.</w:t>
      </w:r>
      <w:r w:rsidR="00BE3CD9">
        <w:t> </w:t>
      </w:r>
      <w:r w:rsidRPr="00584268">
        <w:t>gadā mazākais uzliktais naudas sods 300</w:t>
      </w:r>
      <w:r w:rsidR="00BE3CD9">
        <w:t> </w:t>
      </w:r>
      <w:r w:rsidR="00BE3CD9" w:rsidRPr="00584268">
        <w:rPr>
          <w:bCs/>
        </w:rPr>
        <w:t>Ls</w:t>
      </w:r>
      <w:r w:rsidRPr="00584268">
        <w:t xml:space="preserve"> (1</w:t>
      </w:r>
      <w:r w:rsidR="000B3BE9">
        <w:t> </w:t>
      </w:r>
      <w:r w:rsidRPr="00584268">
        <w:t>gadījumā), lielākais uzliktais naudas sods 2000</w:t>
      </w:r>
      <w:r w:rsidR="00BE3CD9">
        <w:t> </w:t>
      </w:r>
      <w:r w:rsidR="00BE3CD9" w:rsidRPr="00584268">
        <w:rPr>
          <w:bCs/>
        </w:rPr>
        <w:t>Ls</w:t>
      </w:r>
      <w:r w:rsidR="000B3BE9">
        <w:t xml:space="preserve"> (1 </w:t>
      </w:r>
      <w:r w:rsidR="00BE3CD9">
        <w:t>gadījumā) un 1</w:t>
      </w:r>
      <w:r w:rsidR="000B3BE9">
        <w:t> </w:t>
      </w:r>
      <w:r w:rsidR="00BE3CD9">
        <w:t xml:space="preserve">gadījumā </w:t>
      </w:r>
      <w:r w:rsidRPr="00584268">
        <w:t>ir uzlikts naudas sods 1000</w:t>
      </w:r>
      <w:r w:rsidR="00BE3CD9">
        <w:t> </w:t>
      </w:r>
      <w:r w:rsidR="00BE3CD9" w:rsidRPr="00584268">
        <w:rPr>
          <w:bCs/>
        </w:rPr>
        <w:t>Ls</w:t>
      </w:r>
      <w:r w:rsidRPr="00584268">
        <w:t>.</w:t>
      </w:r>
      <w:r w:rsidRPr="00584268">
        <w:rPr>
          <w:color w:val="000080"/>
        </w:rPr>
        <w:t xml:space="preserve"> </w:t>
      </w:r>
      <w:r w:rsidRPr="00584268">
        <w:rPr>
          <w:bCs/>
        </w:rPr>
        <w:t>2009.</w:t>
      </w:r>
      <w:r w:rsidR="00BE3CD9">
        <w:rPr>
          <w:bCs/>
        </w:rPr>
        <w:t> </w:t>
      </w:r>
      <w:r w:rsidRPr="00584268">
        <w:rPr>
          <w:bCs/>
        </w:rPr>
        <w:t>gadā</w:t>
      </w:r>
      <w:r w:rsidRPr="00584268">
        <w:t xml:space="preserve"> piemērots naudas sods 100</w:t>
      </w:r>
      <w:r w:rsidR="00BE3CD9">
        <w:t> </w:t>
      </w:r>
      <w:r w:rsidR="00BE3CD9" w:rsidRPr="00584268">
        <w:rPr>
          <w:bCs/>
        </w:rPr>
        <w:t>Ls</w:t>
      </w:r>
      <w:r w:rsidRPr="00584268">
        <w:t xml:space="preserve"> (1</w:t>
      </w:r>
      <w:r w:rsidR="000B3BE9">
        <w:t> </w:t>
      </w:r>
      <w:r w:rsidRPr="00584268">
        <w:t>gadījumā), 200</w:t>
      </w:r>
      <w:r w:rsidR="00AC5E48">
        <w:t> </w:t>
      </w:r>
      <w:r w:rsidR="00AC5E48" w:rsidRPr="00584268">
        <w:rPr>
          <w:bCs/>
        </w:rPr>
        <w:t>Ls</w:t>
      </w:r>
      <w:r w:rsidRPr="00584268">
        <w:t xml:space="preserve"> (2</w:t>
      </w:r>
      <w:r w:rsidR="000B3BE9">
        <w:t> </w:t>
      </w:r>
      <w:r w:rsidRPr="00584268">
        <w:t>gadījumos), 500</w:t>
      </w:r>
      <w:r w:rsidR="00AC5E48">
        <w:t> </w:t>
      </w:r>
      <w:r w:rsidR="00AC5E48" w:rsidRPr="00584268">
        <w:rPr>
          <w:bCs/>
        </w:rPr>
        <w:t>Ls</w:t>
      </w:r>
      <w:r w:rsidRPr="00584268">
        <w:t xml:space="preserve"> (2</w:t>
      </w:r>
      <w:r w:rsidR="000B3BE9">
        <w:t> </w:t>
      </w:r>
      <w:r w:rsidRPr="00584268">
        <w:t>gadījumos – šis ir minimālais soda apmērs uz pārkāpuma izdarīšanas laiku), 2000</w:t>
      </w:r>
      <w:r w:rsidR="00AC5E48">
        <w:t> </w:t>
      </w:r>
      <w:r w:rsidR="00AC5E48" w:rsidRPr="00584268">
        <w:rPr>
          <w:bCs/>
        </w:rPr>
        <w:t>Ls</w:t>
      </w:r>
      <w:r w:rsidR="000B3BE9">
        <w:t xml:space="preserve"> (1 </w:t>
      </w:r>
      <w:r w:rsidRPr="00584268">
        <w:t>gadījumā).</w:t>
      </w:r>
    </w:p>
    <w:p w:rsidR="00FD02E3" w:rsidRPr="00584268" w:rsidRDefault="00FD02E3" w:rsidP="00AC5E48">
      <w:pPr>
        <w:ind w:firstLine="720"/>
        <w:jc w:val="both"/>
        <w:rPr>
          <w:bCs/>
        </w:rPr>
      </w:pPr>
      <w:r w:rsidRPr="00584268">
        <w:rPr>
          <w:bCs/>
        </w:rPr>
        <w:t>7</w:t>
      </w:r>
      <w:r w:rsidR="00AC5E48">
        <w:rPr>
          <w:bCs/>
        </w:rPr>
        <w:t xml:space="preserve">) </w:t>
      </w:r>
      <w:r w:rsidRPr="00584268">
        <w:rPr>
          <w:bCs/>
        </w:rPr>
        <w:t>166.</w:t>
      </w:r>
      <w:r w:rsidRPr="00584268">
        <w:rPr>
          <w:bCs/>
          <w:vertAlign w:val="superscript"/>
        </w:rPr>
        <w:t>13</w:t>
      </w:r>
      <w:r w:rsidR="00AC5E48">
        <w:rPr>
          <w:bCs/>
          <w:vertAlign w:val="superscript"/>
        </w:rPr>
        <w:t> </w:t>
      </w:r>
      <w:r w:rsidR="00AC5E48">
        <w:rPr>
          <w:bCs/>
        </w:rPr>
        <w:t xml:space="preserve">panta </w:t>
      </w:r>
      <w:r w:rsidRPr="00584268">
        <w:rPr>
          <w:bCs/>
        </w:rPr>
        <w:t>trešā</w:t>
      </w:r>
      <w:r w:rsidRPr="00584268">
        <w:t xml:space="preserve"> daļa. 2008.</w:t>
      </w:r>
      <w:r w:rsidR="000B3BE9">
        <w:t> </w:t>
      </w:r>
      <w:r w:rsidRPr="00584268">
        <w:t>gadā mazākais uzliktais naudas sods 100</w:t>
      </w:r>
      <w:r w:rsidR="000B3BE9">
        <w:t> Ls</w:t>
      </w:r>
      <w:r w:rsidRPr="00584268">
        <w:t xml:space="preserve"> (1</w:t>
      </w:r>
      <w:r w:rsidR="000B3BE9">
        <w:t> </w:t>
      </w:r>
      <w:r w:rsidRPr="00584268">
        <w:t>gadījumā), lielākais uzliktais naudas sods 2000</w:t>
      </w:r>
      <w:r w:rsidR="000B3BE9">
        <w:t> Ls</w:t>
      </w:r>
      <w:r w:rsidRPr="00584268">
        <w:t xml:space="preserve"> (1</w:t>
      </w:r>
      <w:r w:rsidR="000B3BE9">
        <w:t> </w:t>
      </w:r>
      <w:r w:rsidRPr="00584268">
        <w:t>gadījumā), pārējie uzliktie naudas sodi 300</w:t>
      </w:r>
      <w:r w:rsidR="00AC5E48">
        <w:t> </w:t>
      </w:r>
      <w:r w:rsidR="00AC5E48" w:rsidRPr="00584268">
        <w:rPr>
          <w:bCs/>
        </w:rPr>
        <w:t>Ls</w:t>
      </w:r>
      <w:r w:rsidRPr="00584268">
        <w:t xml:space="preserve"> (3</w:t>
      </w:r>
      <w:r w:rsidR="000B3BE9">
        <w:t> </w:t>
      </w:r>
      <w:r w:rsidRPr="00584268">
        <w:t>gadījumos), 700</w:t>
      </w:r>
      <w:r w:rsidR="00AC5E48">
        <w:t> </w:t>
      </w:r>
      <w:r w:rsidR="00AC5E48" w:rsidRPr="00584268">
        <w:rPr>
          <w:bCs/>
        </w:rPr>
        <w:t>Ls</w:t>
      </w:r>
      <w:r w:rsidRPr="00584268">
        <w:t xml:space="preserve"> (1</w:t>
      </w:r>
      <w:r w:rsidR="000B3BE9">
        <w:t> </w:t>
      </w:r>
      <w:r w:rsidRPr="00584268">
        <w:t>gadījumā), 1000</w:t>
      </w:r>
      <w:r w:rsidR="00AC5E48">
        <w:t> </w:t>
      </w:r>
      <w:r w:rsidR="00AC5E48" w:rsidRPr="00584268">
        <w:rPr>
          <w:bCs/>
        </w:rPr>
        <w:t>Ls</w:t>
      </w:r>
      <w:r w:rsidRPr="00584268">
        <w:t xml:space="preserve"> (2</w:t>
      </w:r>
      <w:r w:rsidR="000B3BE9">
        <w:t> </w:t>
      </w:r>
      <w:r w:rsidRPr="00584268">
        <w:t xml:space="preserve">gadījumos). </w:t>
      </w:r>
      <w:r w:rsidRPr="00584268">
        <w:rPr>
          <w:bCs/>
        </w:rPr>
        <w:t>2009.</w:t>
      </w:r>
      <w:r w:rsidR="00AC5E48">
        <w:rPr>
          <w:bCs/>
        </w:rPr>
        <w:t> </w:t>
      </w:r>
      <w:r w:rsidRPr="00584268">
        <w:rPr>
          <w:bCs/>
        </w:rPr>
        <w:t>gadā</w:t>
      </w:r>
      <w:r w:rsidRPr="00584268">
        <w:t xml:space="preserve"> piemērots naudas sods 20</w:t>
      </w:r>
      <w:r w:rsidR="00AC5E48">
        <w:t> </w:t>
      </w:r>
      <w:r w:rsidR="00AC5E48" w:rsidRPr="00584268">
        <w:rPr>
          <w:bCs/>
        </w:rPr>
        <w:t>Ls</w:t>
      </w:r>
      <w:r w:rsidRPr="00584268">
        <w:t xml:space="preserve"> (2</w:t>
      </w:r>
      <w:r w:rsidR="000B3BE9">
        <w:t> </w:t>
      </w:r>
      <w:r w:rsidRPr="00584268">
        <w:t>gadījumos), lielākais uzliktais naudas sods 8000</w:t>
      </w:r>
      <w:r w:rsidR="00AC5E48">
        <w:t> </w:t>
      </w:r>
      <w:r w:rsidR="00AC5E48" w:rsidRPr="00584268">
        <w:rPr>
          <w:bCs/>
        </w:rPr>
        <w:t>Ls</w:t>
      </w:r>
      <w:r w:rsidRPr="00584268">
        <w:t xml:space="preserve"> (1</w:t>
      </w:r>
      <w:r w:rsidR="000B3BE9">
        <w:t> </w:t>
      </w:r>
      <w:r w:rsidRPr="00584268">
        <w:t>gadījumā), pārējie piemērotie naudas sodi 100</w:t>
      </w:r>
      <w:r w:rsidR="00AC5E48">
        <w:t> </w:t>
      </w:r>
      <w:r w:rsidR="00AC5E48" w:rsidRPr="00584268">
        <w:rPr>
          <w:bCs/>
        </w:rPr>
        <w:t>Ls</w:t>
      </w:r>
      <w:r w:rsidR="000B3BE9">
        <w:t xml:space="preserve"> (4 </w:t>
      </w:r>
      <w:r w:rsidRPr="00584268">
        <w:t>gadījumos), 150</w:t>
      </w:r>
      <w:r w:rsidR="00AC5E48">
        <w:t> </w:t>
      </w:r>
      <w:r w:rsidR="00AC5E48" w:rsidRPr="00584268">
        <w:rPr>
          <w:bCs/>
        </w:rPr>
        <w:t>Ls</w:t>
      </w:r>
      <w:r w:rsidRPr="00584268">
        <w:t xml:space="preserve"> (3</w:t>
      </w:r>
      <w:r w:rsidR="000B3BE9">
        <w:t> </w:t>
      </w:r>
      <w:r w:rsidRPr="00584268">
        <w:t>gadījumos), 200</w:t>
      </w:r>
      <w:r w:rsidR="00AC5E48">
        <w:t> </w:t>
      </w:r>
      <w:r w:rsidR="00AC5E48" w:rsidRPr="00584268">
        <w:rPr>
          <w:bCs/>
        </w:rPr>
        <w:t>Ls</w:t>
      </w:r>
      <w:r w:rsidRPr="00584268">
        <w:t xml:space="preserve"> (5</w:t>
      </w:r>
      <w:r w:rsidR="000B3BE9">
        <w:t> </w:t>
      </w:r>
      <w:r w:rsidRPr="00584268">
        <w:t>gadījumos), 250</w:t>
      </w:r>
      <w:r w:rsidR="00AC5E48">
        <w:t> </w:t>
      </w:r>
      <w:r w:rsidR="00AC5E48" w:rsidRPr="00584268">
        <w:rPr>
          <w:bCs/>
        </w:rPr>
        <w:t>Ls</w:t>
      </w:r>
      <w:r w:rsidR="000B3BE9">
        <w:t xml:space="preserve"> (1 </w:t>
      </w:r>
      <w:r w:rsidRPr="00584268">
        <w:t>gadījumā), 300</w:t>
      </w:r>
      <w:r w:rsidR="00AC5E48">
        <w:t> </w:t>
      </w:r>
      <w:r w:rsidR="00AC5E48" w:rsidRPr="00584268">
        <w:rPr>
          <w:bCs/>
        </w:rPr>
        <w:t>Ls</w:t>
      </w:r>
      <w:r w:rsidRPr="00584268">
        <w:t xml:space="preserve"> (4</w:t>
      </w:r>
      <w:r w:rsidR="000B3BE9">
        <w:t> </w:t>
      </w:r>
      <w:r w:rsidRPr="00584268">
        <w:t>gadījumos), 400</w:t>
      </w:r>
      <w:r w:rsidR="00AC5E48">
        <w:t> </w:t>
      </w:r>
      <w:r w:rsidR="00AC5E48" w:rsidRPr="00584268">
        <w:rPr>
          <w:bCs/>
        </w:rPr>
        <w:t>Ls</w:t>
      </w:r>
      <w:r w:rsidR="000B3BE9">
        <w:t xml:space="preserve"> (1 </w:t>
      </w:r>
      <w:r w:rsidRPr="00584268">
        <w:t>gadījumā), 500</w:t>
      </w:r>
      <w:r w:rsidR="00AC5E48">
        <w:t> </w:t>
      </w:r>
      <w:r w:rsidR="00AC5E48" w:rsidRPr="00584268">
        <w:rPr>
          <w:bCs/>
        </w:rPr>
        <w:t>Ls</w:t>
      </w:r>
      <w:r w:rsidRPr="00584268">
        <w:t xml:space="preserve"> (4</w:t>
      </w:r>
      <w:r w:rsidR="000B3BE9">
        <w:t> </w:t>
      </w:r>
      <w:r w:rsidRPr="00584268">
        <w:t>gadījumos), 600</w:t>
      </w:r>
      <w:r w:rsidR="00AC5E48">
        <w:t> </w:t>
      </w:r>
      <w:r w:rsidR="00AC5E48" w:rsidRPr="00584268">
        <w:rPr>
          <w:bCs/>
        </w:rPr>
        <w:t>Ls</w:t>
      </w:r>
      <w:r w:rsidR="000B3BE9">
        <w:t xml:space="preserve"> (2 </w:t>
      </w:r>
      <w:r w:rsidRPr="00584268">
        <w:t>gadījumos), 1000</w:t>
      </w:r>
      <w:r w:rsidR="00AC5E48">
        <w:t> </w:t>
      </w:r>
      <w:r w:rsidR="00AC5E48" w:rsidRPr="00584268">
        <w:rPr>
          <w:bCs/>
        </w:rPr>
        <w:t>Ls</w:t>
      </w:r>
      <w:r w:rsidR="000B3BE9">
        <w:t xml:space="preserve"> (4 </w:t>
      </w:r>
      <w:r w:rsidRPr="00584268">
        <w:t>gadījumos), 1500</w:t>
      </w:r>
      <w:r w:rsidR="00AC5E48">
        <w:t> </w:t>
      </w:r>
      <w:r w:rsidR="00AC5E48" w:rsidRPr="00584268">
        <w:rPr>
          <w:bCs/>
        </w:rPr>
        <w:t>Ls</w:t>
      </w:r>
      <w:r w:rsidRPr="00584268">
        <w:t xml:space="preserve"> (1</w:t>
      </w:r>
      <w:r w:rsidR="000B3BE9">
        <w:t> </w:t>
      </w:r>
      <w:r w:rsidRPr="00584268">
        <w:t>gadījumā), 2000</w:t>
      </w:r>
      <w:r w:rsidR="00AC5E48">
        <w:t> </w:t>
      </w:r>
      <w:r w:rsidR="00AC5E48" w:rsidRPr="00584268">
        <w:rPr>
          <w:bCs/>
        </w:rPr>
        <w:t>Ls</w:t>
      </w:r>
      <w:r w:rsidRPr="00584268">
        <w:t xml:space="preserve"> (2</w:t>
      </w:r>
      <w:r w:rsidR="000B3BE9">
        <w:t> </w:t>
      </w:r>
      <w:r w:rsidRPr="00584268">
        <w:t>gadījumos), 5000</w:t>
      </w:r>
      <w:r w:rsidR="00AC5E48">
        <w:t> </w:t>
      </w:r>
      <w:r w:rsidR="00AC5E48" w:rsidRPr="00584268">
        <w:rPr>
          <w:bCs/>
        </w:rPr>
        <w:t>Ls</w:t>
      </w:r>
      <w:r w:rsidRPr="00584268">
        <w:t xml:space="preserve"> (1</w:t>
      </w:r>
      <w:r w:rsidR="000B3BE9">
        <w:t> </w:t>
      </w:r>
      <w:r w:rsidRPr="00584268">
        <w:t>gadījumā), 6000</w:t>
      </w:r>
      <w:r w:rsidR="00AC5E48">
        <w:t> </w:t>
      </w:r>
      <w:r w:rsidR="00AC5E48" w:rsidRPr="00584268">
        <w:rPr>
          <w:bCs/>
        </w:rPr>
        <w:t>Ls</w:t>
      </w:r>
      <w:r w:rsidR="000B3BE9">
        <w:t xml:space="preserve"> (1 </w:t>
      </w:r>
      <w:r w:rsidRPr="00584268">
        <w:t>gadījumā). Piemēroto naudas sodu biežuma un apmēra pieaugums 2009.</w:t>
      </w:r>
      <w:r w:rsidR="00825C2D">
        <w:t> </w:t>
      </w:r>
      <w:r w:rsidRPr="00584268">
        <w:t>gadā salīdzinājumā ar 2008.</w:t>
      </w:r>
      <w:r w:rsidR="00825C2D">
        <w:t> </w:t>
      </w:r>
      <w:r w:rsidRPr="00584268">
        <w:t xml:space="preserve">gadu ir izskaidrojams ar </w:t>
      </w:r>
      <w:r w:rsidRPr="00584268">
        <w:lastRenderedPageBreak/>
        <w:t>arvien pieaugušo lietu skaitu un lietu sarežģītības palielināšanos, jo arvien vairāk pārkāpumu konstatēts it īpaši negodīgas komercprakses jomā. Tāpat konstatētie pārkāpumi pēc sava rakstura un būtības ir bijuši tādi, kas skar</w:t>
      </w:r>
      <w:r w:rsidR="00825C2D">
        <w:t xml:space="preserve"> (vai </w:t>
      </w:r>
      <w:r w:rsidRPr="00584268">
        <w:t>var skart</w:t>
      </w:r>
      <w:r w:rsidR="00825C2D">
        <w:t>)</w:t>
      </w:r>
      <w:r w:rsidRPr="00584268">
        <w:t xml:space="preserve"> plašu aizskarto patērētāju interešu loku un kas skar</w:t>
      </w:r>
      <w:r w:rsidR="00825C2D">
        <w:t xml:space="preserve"> (vai </w:t>
      </w:r>
      <w:r w:rsidRPr="00584268">
        <w:t>var skart</w:t>
      </w:r>
      <w:r w:rsidR="00825C2D">
        <w:t>)</w:t>
      </w:r>
      <w:r w:rsidRPr="00584268">
        <w:t xml:space="preserve"> īpaši neaizsargāto patērētāju grupu intereses, kā arī var radīt tūlītēju un būtisku kaitējumu patērētāju tiesībām un ar likumu aizsargātajām interesēm</w:t>
      </w:r>
      <w:r w:rsidR="0021488A">
        <w:t>. L</w:t>
      </w:r>
      <w:r w:rsidRPr="00584268">
        <w:t>īdz ar to ir bijis nepieciešams piemērot efektīvākus iedarbības līdzekļus, lai atturētu pārkāpēju un citas personas</w:t>
      </w:r>
      <w:r w:rsidR="0021488A">
        <w:t xml:space="preserve"> no jaunu pārkāpumu izdarīšanas;</w:t>
      </w:r>
    </w:p>
    <w:p w:rsidR="00FD02E3" w:rsidRPr="00584268" w:rsidRDefault="00FD02E3" w:rsidP="0021488A">
      <w:pPr>
        <w:ind w:firstLine="720"/>
        <w:jc w:val="both"/>
        <w:rPr>
          <w:bCs/>
        </w:rPr>
      </w:pPr>
      <w:r w:rsidRPr="00584268">
        <w:rPr>
          <w:bCs/>
        </w:rPr>
        <w:t>8</w:t>
      </w:r>
      <w:r w:rsidR="0021488A">
        <w:rPr>
          <w:bCs/>
        </w:rPr>
        <w:t xml:space="preserve">) </w:t>
      </w:r>
      <w:r w:rsidRPr="00584268">
        <w:rPr>
          <w:bCs/>
        </w:rPr>
        <w:t>166.</w:t>
      </w:r>
      <w:r w:rsidRPr="00584268">
        <w:rPr>
          <w:bCs/>
          <w:vertAlign w:val="superscript"/>
        </w:rPr>
        <w:t>15</w:t>
      </w:r>
      <w:r w:rsidR="0021488A">
        <w:rPr>
          <w:bCs/>
          <w:vertAlign w:val="superscript"/>
        </w:rPr>
        <w:t> </w:t>
      </w:r>
      <w:r w:rsidRPr="00584268">
        <w:rPr>
          <w:bCs/>
        </w:rPr>
        <w:t>panta pirmā daļa.</w:t>
      </w:r>
      <w:r w:rsidRPr="00584268">
        <w:rPr>
          <w:b/>
          <w:bCs/>
        </w:rPr>
        <w:t xml:space="preserve"> </w:t>
      </w:r>
      <w:r w:rsidRPr="00584268">
        <w:rPr>
          <w:bCs/>
        </w:rPr>
        <w:t>2008.</w:t>
      </w:r>
      <w:r w:rsidR="00C77027">
        <w:rPr>
          <w:bCs/>
        </w:rPr>
        <w:t xml:space="preserve"> gadā piemērots naudas sods </w:t>
      </w:r>
      <w:r w:rsidRPr="00584268">
        <w:rPr>
          <w:bCs/>
        </w:rPr>
        <w:t>30</w:t>
      </w:r>
      <w:r w:rsidR="00C77027">
        <w:rPr>
          <w:bCs/>
        </w:rPr>
        <w:t> </w:t>
      </w:r>
      <w:r w:rsidR="00C77027" w:rsidRPr="00584268">
        <w:rPr>
          <w:bCs/>
        </w:rPr>
        <w:t>Ls</w:t>
      </w:r>
      <w:r w:rsidRPr="00584268">
        <w:rPr>
          <w:bCs/>
        </w:rPr>
        <w:t xml:space="preserve"> (2 gadījumos), 100</w:t>
      </w:r>
      <w:r w:rsidR="00C77027">
        <w:rPr>
          <w:bCs/>
        </w:rPr>
        <w:t> </w:t>
      </w:r>
      <w:r w:rsidR="00C77027" w:rsidRPr="00584268">
        <w:rPr>
          <w:bCs/>
        </w:rPr>
        <w:t>Ls</w:t>
      </w:r>
      <w:r w:rsidRPr="00584268">
        <w:rPr>
          <w:bCs/>
        </w:rPr>
        <w:t xml:space="preserve"> (2</w:t>
      </w:r>
      <w:r w:rsidR="00DB5F58">
        <w:rPr>
          <w:bCs/>
        </w:rPr>
        <w:t> </w:t>
      </w:r>
      <w:r w:rsidRPr="00584268">
        <w:rPr>
          <w:bCs/>
        </w:rPr>
        <w:t>gadījumos), 150</w:t>
      </w:r>
      <w:r w:rsidR="00C77027">
        <w:rPr>
          <w:bCs/>
        </w:rPr>
        <w:t> </w:t>
      </w:r>
      <w:r w:rsidR="00C77027" w:rsidRPr="00584268">
        <w:rPr>
          <w:bCs/>
        </w:rPr>
        <w:t>Ls</w:t>
      </w:r>
      <w:r w:rsidRPr="00584268">
        <w:rPr>
          <w:bCs/>
        </w:rPr>
        <w:t xml:space="preserve"> (1</w:t>
      </w:r>
      <w:r w:rsidR="00DB5F58">
        <w:rPr>
          <w:bCs/>
        </w:rPr>
        <w:t> </w:t>
      </w:r>
      <w:r w:rsidRPr="00584268">
        <w:rPr>
          <w:bCs/>
        </w:rPr>
        <w:t>gadījumā), 200</w:t>
      </w:r>
      <w:r w:rsidR="00C77027">
        <w:rPr>
          <w:bCs/>
        </w:rPr>
        <w:t> </w:t>
      </w:r>
      <w:r w:rsidR="00C77027" w:rsidRPr="00584268">
        <w:rPr>
          <w:bCs/>
        </w:rPr>
        <w:t>Ls</w:t>
      </w:r>
      <w:r w:rsidRPr="00584268">
        <w:rPr>
          <w:bCs/>
        </w:rPr>
        <w:t xml:space="preserve"> (1</w:t>
      </w:r>
      <w:r w:rsidR="00DB5F58">
        <w:rPr>
          <w:bCs/>
        </w:rPr>
        <w:t> </w:t>
      </w:r>
      <w:r w:rsidRPr="00584268">
        <w:rPr>
          <w:bCs/>
        </w:rPr>
        <w:t>gadījumā), 500</w:t>
      </w:r>
      <w:r w:rsidR="00C77027">
        <w:rPr>
          <w:bCs/>
        </w:rPr>
        <w:t> </w:t>
      </w:r>
      <w:r w:rsidR="00C77027" w:rsidRPr="00584268">
        <w:rPr>
          <w:bCs/>
        </w:rPr>
        <w:t>Ls</w:t>
      </w:r>
      <w:r w:rsidRPr="00584268">
        <w:rPr>
          <w:bCs/>
        </w:rPr>
        <w:t xml:space="preserve"> (1</w:t>
      </w:r>
      <w:r w:rsidR="00DB5F58">
        <w:rPr>
          <w:bCs/>
        </w:rPr>
        <w:t> </w:t>
      </w:r>
      <w:r w:rsidRPr="00584268">
        <w:rPr>
          <w:bCs/>
        </w:rPr>
        <w:t>gadījumā), 1000</w:t>
      </w:r>
      <w:r w:rsidR="00C77027">
        <w:rPr>
          <w:bCs/>
        </w:rPr>
        <w:t> </w:t>
      </w:r>
      <w:r w:rsidR="00C77027" w:rsidRPr="00584268">
        <w:rPr>
          <w:bCs/>
        </w:rPr>
        <w:t>Ls</w:t>
      </w:r>
      <w:r w:rsidRPr="00584268">
        <w:rPr>
          <w:bCs/>
        </w:rPr>
        <w:t xml:space="preserve"> (1</w:t>
      </w:r>
      <w:r w:rsidR="00DB5F58">
        <w:rPr>
          <w:bCs/>
        </w:rPr>
        <w:t> </w:t>
      </w:r>
      <w:r w:rsidRPr="00584268">
        <w:rPr>
          <w:bCs/>
        </w:rPr>
        <w:t>gadījumā). 2009.</w:t>
      </w:r>
      <w:r w:rsidR="00C77027">
        <w:rPr>
          <w:bCs/>
        </w:rPr>
        <w:t> </w:t>
      </w:r>
      <w:r w:rsidRPr="00584268">
        <w:rPr>
          <w:bCs/>
        </w:rPr>
        <w:t>gadā piemērots naudas sods 10</w:t>
      </w:r>
      <w:r w:rsidR="00C77027">
        <w:rPr>
          <w:bCs/>
        </w:rPr>
        <w:t> </w:t>
      </w:r>
      <w:r w:rsidR="00C77027" w:rsidRPr="00584268">
        <w:rPr>
          <w:bCs/>
        </w:rPr>
        <w:t>Ls</w:t>
      </w:r>
      <w:r w:rsidRPr="00584268">
        <w:rPr>
          <w:bCs/>
        </w:rPr>
        <w:t xml:space="preserve"> (1</w:t>
      </w:r>
      <w:r w:rsidR="00DB5F58">
        <w:rPr>
          <w:bCs/>
        </w:rPr>
        <w:t> </w:t>
      </w:r>
      <w:r w:rsidRPr="00584268">
        <w:rPr>
          <w:bCs/>
        </w:rPr>
        <w:t>gadījumā), 30</w:t>
      </w:r>
      <w:r w:rsidR="00C77027">
        <w:rPr>
          <w:bCs/>
        </w:rPr>
        <w:t> </w:t>
      </w:r>
      <w:r w:rsidR="00C77027" w:rsidRPr="00584268">
        <w:rPr>
          <w:bCs/>
        </w:rPr>
        <w:t>Ls</w:t>
      </w:r>
      <w:r w:rsidRPr="00584268">
        <w:rPr>
          <w:bCs/>
        </w:rPr>
        <w:t xml:space="preserve"> (4</w:t>
      </w:r>
      <w:r w:rsidR="00DB5F58">
        <w:rPr>
          <w:bCs/>
        </w:rPr>
        <w:t> </w:t>
      </w:r>
      <w:r w:rsidRPr="00584268">
        <w:rPr>
          <w:bCs/>
        </w:rPr>
        <w:t>gadījumos), 50</w:t>
      </w:r>
      <w:r w:rsidR="00C77027">
        <w:rPr>
          <w:bCs/>
        </w:rPr>
        <w:t> </w:t>
      </w:r>
      <w:r w:rsidR="00C77027" w:rsidRPr="00584268">
        <w:rPr>
          <w:bCs/>
        </w:rPr>
        <w:t>Ls</w:t>
      </w:r>
      <w:r w:rsidRPr="00584268">
        <w:rPr>
          <w:bCs/>
        </w:rPr>
        <w:t xml:space="preserve"> (11</w:t>
      </w:r>
      <w:r w:rsidR="00DB5F58">
        <w:rPr>
          <w:bCs/>
        </w:rPr>
        <w:t> </w:t>
      </w:r>
      <w:r w:rsidRPr="00584268">
        <w:rPr>
          <w:bCs/>
        </w:rPr>
        <w:t>gadījumos), 70</w:t>
      </w:r>
      <w:r w:rsidR="00C77027">
        <w:rPr>
          <w:bCs/>
        </w:rPr>
        <w:t> </w:t>
      </w:r>
      <w:r w:rsidR="00C77027" w:rsidRPr="00584268">
        <w:rPr>
          <w:bCs/>
        </w:rPr>
        <w:t>Ls</w:t>
      </w:r>
      <w:r w:rsidRPr="00584268">
        <w:rPr>
          <w:bCs/>
        </w:rPr>
        <w:t xml:space="preserve"> (1</w:t>
      </w:r>
      <w:r w:rsidR="00DB5F58">
        <w:rPr>
          <w:bCs/>
        </w:rPr>
        <w:t> </w:t>
      </w:r>
      <w:r w:rsidRPr="00584268">
        <w:rPr>
          <w:bCs/>
        </w:rPr>
        <w:t>gadījumā), 100</w:t>
      </w:r>
      <w:r w:rsidR="00C77027">
        <w:rPr>
          <w:bCs/>
        </w:rPr>
        <w:t> </w:t>
      </w:r>
      <w:r w:rsidR="00C77027" w:rsidRPr="00584268">
        <w:rPr>
          <w:bCs/>
        </w:rPr>
        <w:t>Ls</w:t>
      </w:r>
      <w:r w:rsidRPr="00584268">
        <w:rPr>
          <w:bCs/>
        </w:rPr>
        <w:t xml:space="preserve"> (9</w:t>
      </w:r>
      <w:r w:rsidR="00DB5F58">
        <w:rPr>
          <w:bCs/>
        </w:rPr>
        <w:t> </w:t>
      </w:r>
      <w:r w:rsidRPr="00584268">
        <w:rPr>
          <w:bCs/>
        </w:rPr>
        <w:t>gadījumos), 150</w:t>
      </w:r>
      <w:r w:rsidR="00C77027">
        <w:rPr>
          <w:bCs/>
        </w:rPr>
        <w:t> </w:t>
      </w:r>
      <w:r w:rsidR="00C77027" w:rsidRPr="00584268">
        <w:rPr>
          <w:bCs/>
        </w:rPr>
        <w:t>Ls</w:t>
      </w:r>
      <w:r w:rsidRPr="00584268">
        <w:rPr>
          <w:bCs/>
        </w:rPr>
        <w:t xml:space="preserve"> (1</w:t>
      </w:r>
      <w:r w:rsidR="00DB5F58">
        <w:rPr>
          <w:bCs/>
        </w:rPr>
        <w:t> </w:t>
      </w:r>
      <w:r w:rsidRPr="00584268">
        <w:rPr>
          <w:bCs/>
        </w:rPr>
        <w:t>gadījumā), no 500</w:t>
      </w:r>
      <w:r w:rsidR="00C77027">
        <w:rPr>
          <w:bCs/>
        </w:rPr>
        <w:t> </w:t>
      </w:r>
      <w:r w:rsidR="00C77027" w:rsidRPr="00584268">
        <w:rPr>
          <w:bCs/>
        </w:rPr>
        <w:t>Ls</w:t>
      </w:r>
      <w:r w:rsidRPr="00584268">
        <w:rPr>
          <w:bCs/>
        </w:rPr>
        <w:t xml:space="preserve"> līdz 550</w:t>
      </w:r>
      <w:r w:rsidR="00C77027">
        <w:rPr>
          <w:bCs/>
        </w:rPr>
        <w:t> </w:t>
      </w:r>
      <w:r w:rsidR="00C77027" w:rsidRPr="00584268">
        <w:rPr>
          <w:bCs/>
        </w:rPr>
        <w:t>Ls</w:t>
      </w:r>
      <w:r w:rsidRPr="00584268">
        <w:rPr>
          <w:bCs/>
        </w:rPr>
        <w:t xml:space="preserve"> (7</w:t>
      </w:r>
      <w:r w:rsidR="00DB5F58">
        <w:rPr>
          <w:bCs/>
        </w:rPr>
        <w:t> </w:t>
      </w:r>
      <w:r w:rsidRPr="00584268">
        <w:rPr>
          <w:bCs/>
        </w:rPr>
        <w:t>gadījumos). Naudas sodi 2009.</w:t>
      </w:r>
      <w:r w:rsidR="00C77027">
        <w:rPr>
          <w:bCs/>
        </w:rPr>
        <w:t> </w:t>
      </w:r>
      <w:r w:rsidRPr="00584268">
        <w:rPr>
          <w:bCs/>
        </w:rPr>
        <w:t>gadā</w:t>
      </w:r>
      <w:r w:rsidR="00C77027">
        <w:rPr>
          <w:bCs/>
        </w:rPr>
        <w:t>,</w:t>
      </w:r>
      <w:r w:rsidRPr="00584268">
        <w:rPr>
          <w:bCs/>
        </w:rPr>
        <w:t xml:space="preserve"> salīdzinot ar 2008.</w:t>
      </w:r>
      <w:r w:rsidR="00C77027">
        <w:rPr>
          <w:bCs/>
        </w:rPr>
        <w:t> </w:t>
      </w:r>
      <w:r w:rsidRPr="00584268">
        <w:rPr>
          <w:bCs/>
        </w:rPr>
        <w:t>gadu</w:t>
      </w:r>
      <w:r w:rsidR="00C77027">
        <w:rPr>
          <w:bCs/>
        </w:rPr>
        <w:t>,</w:t>
      </w:r>
      <w:r w:rsidRPr="00584268">
        <w:rPr>
          <w:bCs/>
        </w:rPr>
        <w:t xml:space="preserve"> palielinājušies sakarā ar grozījumiem </w:t>
      </w:r>
      <w:r w:rsidR="00C77027">
        <w:rPr>
          <w:bCs/>
        </w:rPr>
        <w:t>kodeksā</w:t>
      </w:r>
      <w:r w:rsidRPr="00584268">
        <w:rPr>
          <w:bCs/>
        </w:rPr>
        <w:t>, kur minimālais soda apmērs noteikts 500</w:t>
      </w:r>
      <w:r w:rsidR="00C77027">
        <w:rPr>
          <w:bCs/>
        </w:rPr>
        <w:t> </w:t>
      </w:r>
      <w:r w:rsidR="00C77027" w:rsidRPr="00584268">
        <w:rPr>
          <w:bCs/>
        </w:rPr>
        <w:t>Ls</w:t>
      </w:r>
      <w:r w:rsidR="00C77027">
        <w:rPr>
          <w:bCs/>
        </w:rPr>
        <w:t>;</w:t>
      </w:r>
    </w:p>
    <w:p w:rsidR="00FD02E3" w:rsidRPr="00584268" w:rsidRDefault="00FD02E3" w:rsidP="00676966">
      <w:pPr>
        <w:ind w:firstLine="720"/>
        <w:jc w:val="both"/>
        <w:rPr>
          <w:bCs/>
        </w:rPr>
      </w:pPr>
      <w:r w:rsidRPr="00584268">
        <w:rPr>
          <w:bCs/>
        </w:rPr>
        <w:t>9</w:t>
      </w:r>
      <w:r w:rsidR="00676966">
        <w:rPr>
          <w:bCs/>
        </w:rPr>
        <w:t xml:space="preserve">) </w:t>
      </w:r>
      <w:r w:rsidRPr="00584268">
        <w:rPr>
          <w:bCs/>
        </w:rPr>
        <w:t>166.</w:t>
      </w:r>
      <w:r w:rsidRPr="00584268">
        <w:rPr>
          <w:bCs/>
          <w:vertAlign w:val="superscript"/>
        </w:rPr>
        <w:t>16</w:t>
      </w:r>
      <w:r w:rsidR="00676966">
        <w:rPr>
          <w:bCs/>
          <w:vertAlign w:val="superscript"/>
        </w:rPr>
        <w:t> </w:t>
      </w:r>
      <w:r w:rsidRPr="00584268">
        <w:rPr>
          <w:bCs/>
        </w:rPr>
        <w:t>pants. 2008.</w:t>
      </w:r>
      <w:r w:rsidR="00676966">
        <w:rPr>
          <w:bCs/>
        </w:rPr>
        <w:t> </w:t>
      </w:r>
      <w:r w:rsidRPr="00584268">
        <w:rPr>
          <w:bCs/>
        </w:rPr>
        <w:t>gadā izskatītas trīs lietas un uzlikts naudas sods 800</w:t>
      </w:r>
      <w:r w:rsidR="00676966">
        <w:rPr>
          <w:bCs/>
        </w:rPr>
        <w:t> </w:t>
      </w:r>
      <w:r w:rsidR="00676966" w:rsidRPr="00584268">
        <w:rPr>
          <w:bCs/>
        </w:rPr>
        <w:t>Ls</w:t>
      </w:r>
      <w:r w:rsidRPr="00584268">
        <w:t xml:space="preserve"> (1</w:t>
      </w:r>
      <w:r w:rsidR="00DB5F58">
        <w:t> </w:t>
      </w:r>
      <w:r w:rsidRPr="00584268">
        <w:t>gadījumā)</w:t>
      </w:r>
      <w:r w:rsidRPr="00584268">
        <w:rPr>
          <w:bCs/>
        </w:rPr>
        <w:t>, 10</w:t>
      </w:r>
      <w:r w:rsidR="00676966">
        <w:rPr>
          <w:bCs/>
        </w:rPr>
        <w:t> </w:t>
      </w:r>
      <w:r w:rsidR="00676966" w:rsidRPr="00584268">
        <w:rPr>
          <w:bCs/>
        </w:rPr>
        <w:t>Ls</w:t>
      </w:r>
      <w:r w:rsidR="00DB5F58">
        <w:t xml:space="preserve"> (1 </w:t>
      </w:r>
      <w:r w:rsidRPr="00584268">
        <w:t>gadījumā)</w:t>
      </w:r>
      <w:r w:rsidRPr="00584268">
        <w:rPr>
          <w:bCs/>
        </w:rPr>
        <w:t xml:space="preserve">, bet trešajā gadījumā pieņemts </w:t>
      </w:r>
      <w:smartTag w:uri="schemas-tilde-lv/tildestengine" w:element="veidnes">
        <w:smartTagPr>
          <w:attr w:name="id" w:val="-1"/>
          <w:attr w:name="baseform" w:val="lēmums"/>
          <w:attr w:name="text" w:val="lēmums"/>
        </w:smartTagPr>
        <w:r w:rsidRPr="00584268">
          <w:rPr>
            <w:bCs/>
          </w:rPr>
          <w:t>lēmums</w:t>
        </w:r>
      </w:smartTag>
      <w:r w:rsidRPr="00584268">
        <w:rPr>
          <w:bCs/>
        </w:rPr>
        <w:t xml:space="preserve"> par lietvedības izbeigšanu. 2009.</w:t>
      </w:r>
      <w:r w:rsidR="00F31C62">
        <w:rPr>
          <w:bCs/>
        </w:rPr>
        <w:t> </w:t>
      </w:r>
      <w:r w:rsidRPr="00584268">
        <w:rPr>
          <w:bCs/>
        </w:rPr>
        <w:t>gadā</w:t>
      </w:r>
      <w:r w:rsidR="00F31C62">
        <w:rPr>
          <w:bCs/>
        </w:rPr>
        <w:t>,</w:t>
      </w:r>
      <w:r w:rsidRPr="00584268">
        <w:rPr>
          <w:bCs/>
        </w:rPr>
        <w:t xml:space="preserve"> izskatot </w:t>
      </w:r>
      <w:r w:rsidR="00DB5F58">
        <w:rPr>
          <w:bCs/>
        </w:rPr>
        <w:t xml:space="preserve">pārkāpumu </w:t>
      </w:r>
      <w:r w:rsidRPr="00584268">
        <w:rPr>
          <w:bCs/>
        </w:rPr>
        <w:t>lietas</w:t>
      </w:r>
      <w:r w:rsidR="00F31C62">
        <w:rPr>
          <w:bCs/>
        </w:rPr>
        <w:t>,</w:t>
      </w:r>
      <w:r w:rsidRPr="00584268">
        <w:rPr>
          <w:bCs/>
        </w:rPr>
        <w:t xml:space="preserve"> piemēroti sodi aptuveni 10% no maksimālā soda apmēra, t.i.</w:t>
      </w:r>
      <w:r w:rsidR="00F31C62">
        <w:rPr>
          <w:bCs/>
        </w:rPr>
        <w:t>,</w:t>
      </w:r>
      <w:r w:rsidRPr="00584268">
        <w:rPr>
          <w:bCs/>
        </w:rPr>
        <w:t xml:space="preserve"> 30</w:t>
      </w:r>
      <w:r w:rsidR="00F31C62">
        <w:rPr>
          <w:bCs/>
        </w:rPr>
        <w:t> </w:t>
      </w:r>
      <w:r w:rsidR="00F31C62" w:rsidRPr="00584268">
        <w:rPr>
          <w:bCs/>
        </w:rPr>
        <w:t>Ls</w:t>
      </w:r>
      <w:r w:rsidRPr="00584268">
        <w:rPr>
          <w:bCs/>
        </w:rPr>
        <w:t xml:space="preserve"> par pārkāpumu, kas izdarīts pirmo reizi gada laikā, par atkārtotu pārkāpumu no 60</w:t>
      </w:r>
      <w:r w:rsidR="00F31C62">
        <w:rPr>
          <w:bCs/>
        </w:rPr>
        <w:t> </w:t>
      </w:r>
      <w:r w:rsidR="00F31C62" w:rsidRPr="00584268">
        <w:rPr>
          <w:bCs/>
        </w:rPr>
        <w:t>Ls</w:t>
      </w:r>
      <w:r w:rsidRPr="00584268">
        <w:rPr>
          <w:bCs/>
        </w:rPr>
        <w:t xml:space="preserve"> līdz 100</w:t>
      </w:r>
      <w:r w:rsidR="00F31C62">
        <w:rPr>
          <w:bCs/>
        </w:rPr>
        <w:t> </w:t>
      </w:r>
      <w:r w:rsidR="00F31C62" w:rsidRPr="00584268">
        <w:rPr>
          <w:bCs/>
        </w:rPr>
        <w:t>Ls</w:t>
      </w:r>
      <w:r w:rsidRPr="00584268">
        <w:rPr>
          <w:bCs/>
        </w:rPr>
        <w:t>, 2008.</w:t>
      </w:r>
      <w:r w:rsidR="00F31C62">
        <w:rPr>
          <w:bCs/>
        </w:rPr>
        <w:t> </w:t>
      </w:r>
      <w:r w:rsidRPr="00584268">
        <w:rPr>
          <w:bCs/>
        </w:rPr>
        <w:t>gadā atkārtoti sod</w:t>
      </w:r>
      <w:r w:rsidR="00AC54BD">
        <w:rPr>
          <w:bCs/>
        </w:rPr>
        <w:t>īta</w:t>
      </w:r>
      <w:r w:rsidRPr="00584268">
        <w:rPr>
          <w:bCs/>
        </w:rPr>
        <w:t xml:space="preserve"> vien</w:t>
      </w:r>
      <w:r w:rsidR="00AC54BD">
        <w:rPr>
          <w:bCs/>
        </w:rPr>
        <w:t>a juridiskā persona</w:t>
      </w:r>
      <w:r w:rsidRPr="00584268">
        <w:rPr>
          <w:bCs/>
        </w:rPr>
        <w:t>, bet 2009.</w:t>
      </w:r>
      <w:r w:rsidR="00F31C62">
        <w:rPr>
          <w:bCs/>
        </w:rPr>
        <w:t> </w:t>
      </w:r>
      <w:r w:rsidRPr="00584268">
        <w:rPr>
          <w:bCs/>
        </w:rPr>
        <w:t xml:space="preserve">gadā </w:t>
      </w:r>
      <w:r w:rsidR="00F31C62">
        <w:rPr>
          <w:bCs/>
        </w:rPr>
        <w:t>atkārtoti sodīt</w:t>
      </w:r>
      <w:r w:rsidR="00AC54BD">
        <w:rPr>
          <w:bCs/>
        </w:rPr>
        <w:t>as</w:t>
      </w:r>
      <w:r w:rsidR="00F31C62">
        <w:rPr>
          <w:bCs/>
        </w:rPr>
        <w:t xml:space="preserve"> div</w:t>
      </w:r>
      <w:r w:rsidR="00AC54BD">
        <w:rPr>
          <w:bCs/>
        </w:rPr>
        <w:t>as juridiskās personas</w:t>
      </w:r>
      <w:r w:rsidR="00F31C62">
        <w:rPr>
          <w:bCs/>
        </w:rPr>
        <w:t>. Kodeksa</w:t>
      </w:r>
      <w:r w:rsidRPr="00584268">
        <w:rPr>
          <w:bCs/>
        </w:rPr>
        <w:t xml:space="preserve"> 166.</w:t>
      </w:r>
      <w:r w:rsidRPr="00584268">
        <w:rPr>
          <w:bCs/>
          <w:vertAlign w:val="superscript"/>
        </w:rPr>
        <w:t>16</w:t>
      </w:r>
      <w:r w:rsidR="00F31C62">
        <w:rPr>
          <w:bCs/>
          <w:vertAlign w:val="superscript"/>
        </w:rPr>
        <w:t> </w:t>
      </w:r>
      <w:r w:rsidRPr="00584268">
        <w:rPr>
          <w:bCs/>
        </w:rPr>
        <w:t>pants 2010.</w:t>
      </w:r>
      <w:r w:rsidR="00F31C62">
        <w:rPr>
          <w:bCs/>
        </w:rPr>
        <w:t> </w:t>
      </w:r>
      <w:r w:rsidRPr="00584268">
        <w:rPr>
          <w:bCs/>
        </w:rPr>
        <w:t xml:space="preserve">gadā ir izslēgts no </w:t>
      </w:r>
      <w:r w:rsidR="00F31C62">
        <w:rPr>
          <w:bCs/>
        </w:rPr>
        <w:t>kodeksa;</w:t>
      </w:r>
    </w:p>
    <w:p w:rsidR="00FD02E3" w:rsidRPr="00584268" w:rsidRDefault="00F31C62" w:rsidP="00F31C62">
      <w:pPr>
        <w:ind w:firstLine="720"/>
        <w:jc w:val="both"/>
        <w:rPr>
          <w:bCs/>
        </w:rPr>
      </w:pPr>
      <w:r>
        <w:rPr>
          <w:bCs/>
        </w:rPr>
        <w:t>1</w:t>
      </w:r>
      <w:r w:rsidR="00FD02E3" w:rsidRPr="00584268">
        <w:rPr>
          <w:bCs/>
        </w:rPr>
        <w:t>0</w:t>
      </w:r>
      <w:r>
        <w:rPr>
          <w:bCs/>
        </w:rPr>
        <w:t xml:space="preserve">) </w:t>
      </w:r>
      <w:r w:rsidR="00FD02E3" w:rsidRPr="00584268">
        <w:rPr>
          <w:bCs/>
        </w:rPr>
        <w:t>175.</w:t>
      </w:r>
      <w:r w:rsidR="00FD02E3" w:rsidRPr="00584268">
        <w:rPr>
          <w:bCs/>
          <w:vertAlign w:val="superscript"/>
        </w:rPr>
        <w:t>9</w:t>
      </w:r>
      <w:r>
        <w:rPr>
          <w:bCs/>
        </w:rPr>
        <w:t> </w:t>
      </w:r>
      <w:r w:rsidR="00FD02E3" w:rsidRPr="00584268">
        <w:rPr>
          <w:bCs/>
        </w:rPr>
        <w:t>pants. 2008.</w:t>
      </w:r>
      <w:r>
        <w:rPr>
          <w:bCs/>
        </w:rPr>
        <w:t> </w:t>
      </w:r>
      <w:r w:rsidR="00FD02E3" w:rsidRPr="00584268">
        <w:rPr>
          <w:bCs/>
        </w:rPr>
        <w:t>gadā piemērots naudas sods 50</w:t>
      </w:r>
      <w:r w:rsidR="00A46609">
        <w:rPr>
          <w:bCs/>
        </w:rPr>
        <w:t> </w:t>
      </w:r>
      <w:r w:rsidR="00A46609" w:rsidRPr="00584268">
        <w:rPr>
          <w:bCs/>
        </w:rPr>
        <w:t>Ls</w:t>
      </w:r>
      <w:r w:rsidR="00FD02E3" w:rsidRPr="00584268">
        <w:rPr>
          <w:bCs/>
        </w:rPr>
        <w:t xml:space="preserve"> ( 20 gadījumos), 300</w:t>
      </w:r>
      <w:r w:rsidR="00A46609">
        <w:rPr>
          <w:bCs/>
        </w:rPr>
        <w:t> </w:t>
      </w:r>
      <w:r w:rsidR="00A46609" w:rsidRPr="00584268">
        <w:rPr>
          <w:bCs/>
        </w:rPr>
        <w:t>Ls</w:t>
      </w:r>
      <w:r w:rsidR="00FD02E3" w:rsidRPr="00584268">
        <w:rPr>
          <w:bCs/>
        </w:rPr>
        <w:t xml:space="preserve"> </w:t>
      </w:r>
      <w:r w:rsidR="00FD02E3" w:rsidRPr="00584268">
        <w:t>(32</w:t>
      </w:r>
      <w:r w:rsidR="00DB5F58">
        <w:t> </w:t>
      </w:r>
      <w:r w:rsidR="00FD02E3" w:rsidRPr="00584268">
        <w:t>gadījumos)</w:t>
      </w:r>
      <w:r w:rsidR="00FD02E3" w:rsidRPr="00584268">
        <w:rPr>
          <w:bCs/>
        </w:rPr>
        <w:t>, 600</w:t>
      </w:r>
      <w:r w:rsidR="00A46609">
        <w:rPr>
          <w:bCs/>
        </w:rPr>
        <w:t> </w:t>
      </w:r>
      <w:r w:rsidR="00A46609" w:rsidRPr="00584268">
        <w:rPr>
          <w:bCs/>
        </w:rPr>
        <w:t>Ls</w:t>
      </w:r>
      <w:r w:rsidR="00FD02E3" w:rsidRPr="00584268">
        <w:rPr>
          <w:bCs/>
        </w:rPr>
        <w:t xml:space="preserve"> </w:t>
      </w:r>
      <w:r w:rsidR="00FD02E3" w:rsidRPr="00584268">
        <w:t>(5</w:t>
      </w:r>
      <w:r w:rsidR="00DB5F58">
        <w:t> </w:t>
      </w:r>
      <w:r w:rsidR="00FD02E3" w:rsidRPr="00584268">
        <w:t>gadījumos)</w:t>
      </w:r>
      <w:r w:rsidR="00FD02E3" w:rsidRPr="00584268">
        <w:rPr>
          <w:bCs/>
        </w:rPr>
        <w:t>. 2009.</w:t>
      </w:r>
      <w:r w:rsidR="00A46609">
        <w:rPr>
          <w:bCs/>
        </w:rPr>
        <w:t> </w:t>
      </w:r>
      <w:r w:rsidR="00FD02E3" w:rsidRPr="00584268">
        <w:rPr>
          <w:bCs/>
        </w:rPr>
        <w:t>gadā piemērots naudas sods 50</w:t>
      </w:r>
      <w:r w:rsidR="00A46609">
        <w:rPr>
          <w:bCs/>
        </w:rPr>
        <w:t> </w:t>
      </w:r>
      <w:r w:rsidR="00A46609" w:rsidRPr="00584268">
        <w:rPr>
          <w:bCs/>
        </w:rPr>
        <w:t>Ls</w:t>
      </w:r>
      <w:r w:rsidR="00FD02E3" w:rsidRPr="00584268">
        <w:rPr>
          <w:bCs/>
        </w:rPr>
        <w:t xml:space="preserve"> (14</w:t>
      </w:r>
      <w:r w:rsidR="00DB5F58">
        <w:rPr>
          <w:bCs/>
        </w:rPr>
        <w:t> </w:t>
      </w:r>
      <w:r w:rsidR="00FD02E3" w:rsidRPr="00584268">
        <w:rPr>
          <w:bCs/>
        </w:rPr>
        <w:t xml:space="preserve">gadījumos), </w:t>
      </w:r>
      <w:r w:rsidR="00A46609">
        <w:rPr>
          <w:bCs/>
        </w:rPr>
        <w:t>100 </w:t>
      </w:r>
      <w:r w:rsidR="00A46609" w:rsidRPr="00584268">
        <w:rPr>
          <w:bCs/>
        </w:rPr>
        <w:t xml:space="preserve">Ls </w:t>
      </w:r>
      <w:r w:rsidR="00FD02E3" w:rsidRPr="00584268">
        <w:rPr>
          <w:bCs/>
        </w:rPr>
        <w:t>(9</w:t>
      </w:r>
      <w:r w:rsidR="00DB5F58">
        <w:rPr>
          <w:bCs/>
        </w:rPr>
        <w:t> </w:t>
      </w:r>
      <w:r w:rsidR="00FD02E3" w:rsidRPr="00584268">
        <w:rPr>
          <w:bCs/>
        </w:rPr>
        <w:t>gadījumos), 200</w:t>
      </w:r>
      <w:r w:rsidR="00A46609">
        <w:rPr>
          <w:bCs/>
        </w:rPr>
        <w:t> </w:t>
      </w:r>
      <w:r w:rsidR="00A46609" w:rsidRPr="00584268">
        <w:rPr>
          <w:bCs/>
        </w:rPr>
        <w:t>Ls</w:t>
      </w:r>
      <w:r w:rsidR="00FD02E3" w:rsidRPr="00584268">
        <w:rPr>
          <w:bCs/>
        </w:rPr>
        <w:t xml:space="preserve"> (14</w:t>
      </w:r>
      <w:r w:rsidR="00DB5F58">
        <w:rPr>
          <w:bCs/>
        </w:rPr>
        <w:t> </w:t>
      </w:r>
      <w:r w:rsidR="00FD02E3" w:rsidRPr="00584268">
        <w:rPr>
          <w:bCs/>
        </w:rPr>
        <w:t>gadījumos), 300</w:t>
      </w:r>
      <w:r w:rsidR="00A46609">
        <w:rPr>
          <w:bCs/>
        </w:rPr>
        <w:t> </w:t>
      </w:r>
      <w:r w:rsidR="00A46609" w:rsidRPr="00584268">
        <w:rPr>
          <w:bCs/>
        </w:rPr>
        <w:t>Ls</w:t>
      </w:r>
      <w:r w:rsidR="00FD02E3" w:rsidRPr="00584268">
        <w:rPr>
          <w:bCs/>
        </w:rPr>
        <w:t xml:space="preserve"> (59</w:t>
      </w:r>
      <w:r w:rsidR="00DB5F58">
        <w:rPr>
          <w:bCs/>
        </w:rPr>
        <w:t> </w:t>
      </w:r>
      <w:r w:rsidR="00FD02E3" w:rsidRPr="00584268">
        <w:rPr>
          <w:bCs/>
        </w:rPr>
        <w:t>gadījumos), no 400</w:t>
      </w:r>
      <w:r w:rsidR="00A46609">
        <w:rPr>
          <w:bCs/>
        </w:rPr>
        <w:t> </w:t>
      </w:r>
      <w:r w:rsidR="00A46609" w:rsidRPr="00584268">
        <w:rPr>
          <w:bCs/>
        </w:rPr>
        <w:t>Ls</w:t>
      </w:r>
      <w:r w:rsidR="00FD02E3" w:rsidRPr="00584268">
        <w:rPr>
          <w:bCs/>
        </w:rPr>
        <w:t xml:space="preserve"> līdz 1000</w:t>
      </w:r>
      <w:r w:rsidR="00A46609">
        <w:rPr>
          <w:bCs/>
        </w:rPr>
        <w:t> </w:t>
      </w:r>
      <w:r w:rsidR="00A46609" w:rsidRPr="00584268">
        <w:rPr>
          <w:bCs/>
        </w:rPr>
        <w:t>Ls</w:t>
      </w:r>
      <w:r w:rsidR="00FD02E3" w:rsidRPr="00584268">
        <w:rPr>
          <w:bCs/>
        </w:rPr>
        <w:t xml:space="preserve"> (45</w:t>
      </w:r>
      <w:r w:rsidR="00DB5F58">
        <w:rPr>
          <w:bCs/>
        </w:rPr>
        <w:t> </w:t>
      </w:r>
      <w:r w:rsidR="00FD02E3" w:rsidRPr="00584268">
        <w:rPr>
          <w:bCs/>
        </w:rPr>
        <w:t>gadījumos)</w:t>
      </w:r>
      <w:r w:rsidR="00A46609">
        <w:rPr>
          <w:bCs/>
        </w:rPr>
        <w:t>,</w:t>
      </w:r>
      <w:r w:rsidR="00FD02E3" w:rsidRPr="00584268">
        <w:rPr>
          <w:bCs/>
        </w:rPr>
        <w:t xml:space="preserve"> 1500</w:t>
      </w:r>
      <w:r w:rsidR="00A46609">
        <w:rPr>
          <w:bCs/>
        </w:rPr>
        <w:t> </w:t>
      </w:r>
      <w:r w:rsidR="00A46609" w:rsidRPr="00584268">
        <w:rPr>
          <w:bCs/>
        </w:rPr>
        <w:t>Ls</w:t>
      </w:r>
      <w:r w:rsidR="00FD02E3" w:rsidRPr="00584268">
        <w:rPr>
          <w:bCs/>
        </w:rPr>
        <w:t xml:space="preserve"> </w:t>
      </w:r>
      <w:r w:rsidR="00FD02E3" w:rsidRPr="00584268">
        <w:t>(3</w:t>
      </w:r>
      <w:r w:rsidR="00DB5F58">
        <w:t> </w:t>
      </w:r>
      <w:r w:rsidR="00FD02E3" w:rsidRPr="00584268">
        <w:t>gadījumos)</w:t>
      </w:r>
      <w:r w:rsidR="00FD02E3" w:rsidRPr="00584268">
        <w:rPr>
          <w:bCs/>
        </w:rPr>
        <w:t>, 2500</w:t>
      </w:r>
      <w:r w:rsidR="00A46609">
        <w:rPr>
          <w:bCs/>
        </w:rPr>
        <w:t> </w:t>
      </w:r>
      <w:r w:rsidR="00A46609" w:rsidRPr="00584268">
        <w:rPr>
          <w:bCs/>
        </w:rPr>
        <w:t>Ls</w:t>
      </w:r>
      <w:r w:rsidR="00FD02E3" w:rsidRPr="00584268">
        <w:rPr>
          <w:bCs/>
        </w:rPr>
        <w:t xml:space="preserve"> </w:t>
      </w:r>
      <w:r w:rsidR="00FD02E3" w:rsidRPr="00584268">
        <w:t>(2</w:t>
      </w:r>
      <w:r w:rsidR="00DB5F58">
        <w:t> </w:t>
      </w:r>
      <w:r w:rsidR="00FD02E3" w:rsidRPr="00584268">
        <w:t>gadījumos)</w:t>
      </w:r>
      <w:r w:rsidR="00FD02E3" w:rsidRPr="00584268">
        <w:rPr>
          <w:bCs/>
        </w:rPr>
        <w:t>, 2000</w:t>
      </w:r>
      <w:r w:rsidR="00A46609">
        <w:rPr>
          <w:bCs/>
        </w:rPr>
        <w:t> </w:t>
      </w:r>
      <w:r w:rsidR="00A46609" w:rsidRPr="00584268">
        <w:rPr>
          <w:bCs/>
        </w:rPr>
        <w:t>Ls</w:t>
      </w:r>
      <w:r w:rsidR="00FD02E3" w:rsidRPr="00584268">
        <w:rPr>
          <w:bCs/>
        </w:rPr>
        <w:t xml:space="preserve"> </w:t>
      </w:r>
      <w:r w:rsidR="00FD02E3" w:rsidRPr="00584268">
        <w:t>(1</w:t>
      </w:r>
      <w:r w:rsidR="00DB5F58">
        <w:t> </w:t>
      </w:r>
      <w:r w:rsidR="00FD02E3" w:rsidRPr="00584268">
        <w:t>gadījumā)</w:t>
      </w:r>
      <w:r w:rsidR="00FD02E3" w:rsidRPr="00584268">
        <w:rPr>
          <w:bCs/>
        </w:rPr>
        <w:t>. Naudas sodu apmēri palielinājās, jo</w:t>
      </w:r>
      <w:r w:rsidR="00AC54BD">
        <w:rPr>
          <w:bCs/>
        </w:rPr>
        <w:t xml:space="preserve"> juridiskās personas</w:t>
      </w:r>
      <w:r w:rsidR="00DB5F58">
        <w:rPr>
          <w:bCs/>
        </w:rPr>
        <w:t xml:space="preserve"> 13 </w:t>
      </w:r>
      <w:r w:rsidR="00FD02E3" w:rsidRPr="00584268">
        <w:rPr>
          <w:bCs/>
        </w:rPr>
        <w:t>reizes tika atkārtoti saukt</w:t>
      </w:r>
      <w:r w:rsidR="00AC54BD">
        <w:rPr>
          <w:bCs/>
        </w:rPr>
        <w:t>as</w:t>
      </w:r>
      <w:r w:rsidR="00FD02E3" w:rsidRPr="00584268">
        <w:rPr>
          <w:bCs/>
        </w:rPr>
        <w:t xml:space="preserve"> pie administratīvās atbildības par šā panta pārkāpumu.</w:t>
      </w:r>
    </w:p>
    <w:p w:rsidR="00FD02E3" w:rsidRPr="00584268" w:rsidRDefault="00FD02E3" w:rsidP="005F3093">
      <w:pPr>
        <w:ind w:firstLine="720"/>
        <w:jc w:val="both"/>
      </w:pPr>
      <w:r w:rsidRPr="00584268">
        <w:t>No iepriekš minētā secināms, ka piemērotā naudas soda apmērs pa</w:t>
      </w:r>
      <w:r w:rsidR="00DB5F58">
        <w:t xml:space="preserve">r katru konkrēto </w:t>
      </w:r>
      <w:r w:rsidRPr="00584268">
        <w:t>pārkāpumu ir uzlikts</w:t>
      </w:r>
      <w:r w:rsidR="00DB5F58">
        <w:t>,</w:t>
      </w:r>
      <w:r w:rsidRPr="00584268">
        <w:t xml:space="preserve"> izvērtējot konkrēto lietu, jo lai noteiktu izdarītajam pārkāpumam atbilstošu naudas sodu PTAC</w:t>
      </w:r>
      <w:r w:rsidR="005F3093">
        <w:t>,</w:t>
      </w:r>
      <w:r w:rsidRPr="00584268">
        <w:t xml:space="preserve"> ņem vērā administratīvā procesa principus, jo īpaši tiesiskās vienlīdzības un samērīguma principus.</w:t>
      </w:r>
    </w:p>
    <w:p w:rsidR="00FD02E3" w:rsidRPr="005F3093" w:rsidRDefault="00DB5F58" w:rsidP="00263C94">
      <w:pPr>
        <w:jc w:val="both"/>
        <w:rPr>
          <w:bCs/>
        </w:rPr>
      </w:pPr>
      <w:r>
        <w:tab/>
      </w:r>
      <w:r w:rsidR="00FD02E3" w:rsidRPr="00584268">
        <w:t xml:space="preserve">PTAC </w:t>
      </w:r>
      <w:r w:rsidR="00FD02E3" w:rsidRPr="005F3093">
        <w:rPr>
          <w:u w:val="single"/>
        </w:rPr>
        <w:t>2008.</w:t>
      </w:r>
      <w:r w:rsidR="005F3093" w:rsidRPr="005F3093">
        <w:rPr>
          <w:u w:val="single"/>
        </w:rPr>
        <w:t> </w:t>
      </w:r>
      <w:r w:rsidR="00FD02E3" w:rsidRPr="005F3093">
        <w:rPr>
          <w:u w:val="single"/>
        </w:rPr>
        <w:t>gadā un 2009.</w:t>
      </w:r>
      <w:r w:rsidR="005F3093" w:rsidRPr="005F3093">
        <w:rPr>
          <w:u w:val="single"/>
        </w:rPr>
        <w:t> </w:t>
      </w:r>
      <w:r w:rsidR="00FD02E3" w:rsidRPr="005F3093">
        <w:rPr>
          <w:u w:val="single"/>
        </w:rPr>
        <w:t>gadā nav piemērojis maksimālo naudas sodu</w:t>
      </w:r>
      <w:r w:rsidR="00FD02E3" w:rsidRPr="00584268">
        <w:t>, nevienā no gadījumiem (panti</w:t>
      </w:r>
      <w:r w:rsidR="005F3093">
        <w:t xml:space="preserve">em). </w:t>
      </w:r>
      <w:r w:rsidR="00FD02E3" w:rsidRPr="00584268">
        <w:t>Minimālais naudas sods 500</w:t>
      </w:r>
      <w:r w:rsidR="005F3093">
        <w:t> </w:t>
      </w:r>
      <w:r w:rsidR="005F3093" w:rsidRPr="00584268">
        <w:rPr>
          <w:bCs/>
        </w:rPr>
        <w:t>Ls</w:t>
      </w:r>
      <w:r w:rsidR="00FD02E3" w:rsidRPr="00584268">
        <w:t xml:space="preserve"> ir piemērots 4</w:t>
      </w:r>
      <w:r>
        <w:t> </w:t>
      </w:r>
      <w:r w:rsidR="00FD02E3" w:rsidRPr="00584268">
        <w:t>reizes (</w:t>
      </w:r>
      <w:r w:rsidR="005F3093">
        <w:t xml:space="preserve">kodeksa </w:t>
      </w:r>
      <w:r w:rsidR="00FD02E3" w:rsidRPr="00584268">
        <w:rPr>
          <w:bCs/>
        </w:rPr>
        <w:t>166.</w:t>
      </w:r>
      <w:r w:rsidR="00FD02E3" w:rsidRPr="00584268">
        <w:rPr>
          <w:bCs/>
          <w:vertAlign w:val="superscript"/>
        </w:rPr>
        <w:t>15</w:t>
      </w:r>
      <w:r w:rsidR="00FD02E3" w:rsidRPr="00584268">
        <w:rPr>
          <w:bCs/>
        </w:rPr>
        <w:t xml:space="preserve"> un 166.</w:t>
      </w:r>
      <w:r w:rsidR="00FD02E3" w:rsidRPr="00584268">
        <w:rPr>
          <w:bCs/>
          <w:vertAlign w:val="superscript"/>
        </w:rPr>
        <w:t>13</w:t>
      </w:r>
      <w:r w:rsidR="005F3093">
        <w:rPr>
          <w:b/>
          <w:bCs/>
          <w:vertAlign w:val="superscript"/>
        </w:rPr>
        <w:t> </w:t>
      </w:r>
      <w:r w:rsidR="00FD02E3" w:rsidRPr="00584268">
        <w:rPr>
          <w:bCs/>
        </w:rPr>
        <w:t>pants) un 50</w:t>
      </w:r>
      <w:r w:rsidR="005F3093">
        <w:rPr>
          <w:bCs/>
        </w:rPr>
        <w:t> </w:t>
      </w:r>
      <w:r w:rsidR="005F3093" w:rsidRPr="00584268">
        <w:rPr>
          <w:bCs/>
        </w:rPr>
        <w:t>Ls</w:t>
      </w:r>
      <w:r>
        <w:rPr>
          <w:bCs/>
        </w:rPr>
        <w:t xml:space="preserve"> apmērā 34 </w:t>
      </w:r>
      <w:r w:rsidR="00FD02E3" w:rsidRPr="00584268">
        <w:rPr>
          <w:bCs/>
        </w:rPr>
        <w:t>reizes (</w:t>
      </w:r>
      <w:r w:rsidR="005F3093">
        <w:rPr>
          <w:bCs/>
        </w:rPr>
        <w:t xml:space="preserve">kodeksa </w:t>
      </w:r>
      <w:r w:rsidR="00FD02E3" w:rsidRPr="00584268">
        <w:rPr>
          <w:bCs/>
        </w:rPr>
        <w:t>175.</w:t>
      </w:r>
      <w:r w:rsidR="00FD02E3" w:rsidRPr="00584268">
        <w:rPr>
          <w:bCs/>
          <w:vertAlign w:val="superscript"/>
        </w:rPr>
        <w:t>9</w:t>
      </w:r>
      <w:r w:rsidR="005F3093">
        <w:rPr>
          <w:bCs/>
          <w:vertAlign w:val="superscript"/>
        </w:rPr>
        <w:t> </w:t>
      </w:r>
      <w:r w:rsidR="00FD02E3" w:rsidRPr="00584268">
        <w:rPr>
          <w:bCs/>
        </w:rPr>
        <w:t>pants), bet brīd</w:t>
      </w:r>
      <w:r>
        <w:rPr>
          <w:bCs/>
        </w:rPr>
        <w:t>inājums ir izteikts 11 </w:t>
      </w:r>
      <w:r w:rsidR="00FD02E3" w:rsidRPr="00584268">
        <w:rPr>
          <w:bCs/>
        </w:rPr>
        <w:t>reizes (</w:t>
      </w:r>
      <w:r w:rsidR="005F3093">
        <w:rPr>
          <w:bCs/>
        </w:rPr>
        <w:t xml:space="preserve">kodeksa </w:t>
      </w:r>
      <w:r w:rsidR="00FD02E3" w:rsidRPr="00584268">
        <w:rPr>
          <w:bCs/>
        </w:rPr>
        <w:t>99.</w:t>
      </w:r>
      <w:r w:rsidR="005F3093">
        <w:rPr>
          <w:bCs/>
        </w:rPr>
        <w:t> </w:t>
      </w:r>
      <w:r w:rsidR="00FD02E3" w:rsidRPr="00584268">
        <w:rPr>
          <w:bCs/>
        </w:rPr>
        <w:t>pants). Par gada laikā atkārtotu izdarītu pārkāpumu pie atbildības ir saukt</w:t>
      </w:r>
      <w:r w:rsidR="005F3093">
        <w:rPr>
          <w:bCs/>
        </w:rPr>
        <w:t>as</w:t>
      </w:r>
      <w:r>
        <w:rPr>
          <w:bCs/>
        </w:rPr>
        <w:t xml:space="preserve"> 43 </w:t>
      </w:r>
      <w:r w:rsidR="005F3093">
        <w:rPr>
          <w:bCs/>
        </w:rPr>
        <w:t>juridiskās personas</w:t>
      </w:r>
      <w:r w:rsidR="00FD02E3" w:rsidRPr="00584268">
        <w:rPr>
          <w:bCs/>
        </w:rPr>
        <w:t>, kur</w:t>
      </w:r>
      <w:r w:rsidR="005F3093">
        <w:rPr>
          <w:bCs/>
        </w:rPr>
        <w:t>ām</w:t>
      </w:r>
      <w:r w:rsidR="00FD02E3" w:rsidRPr="00584268">
        <w:rPr>
          <w:bCs/>
        </w:rPr>
        <w:t xml:space="preserve"> ir uzlikti naudas sodi (</w:t>
      </w:r>
      <w:r w:rsidR="005F3093">
        <w:rPr>
          <w:bCs/>
        </w:rPr>
        <w:t xml:space="preserve">kodeksa </w:t>
      </w:r>
      <w:r w:rsidR="00FD02E3" w:rsidRPr="00584268">
        <w:rPr>
          <w:bCs/>
        </w:rPr>
        <w:t>166.</w:t>
      </w:r>
      <w:r w:rsidR="00FD02E3" w:rsidRPr="00584268">
        <w:rPr>
          <w:bCs/>
          <w:vertAlign w:val="superscript"/>
        </w:rPr>
        <w:t>9</w:t>
      </w:r>
      <w:r w:rsidR="005F3093">
        <w:rPr>
          <w:bCs/>
        </w:rPr>
        <w:t xml:space="preserve"> un</w:t>
      </w:r>
      <w:r w:rsidR="00FD02E3" w:rsidRPr="00584268">
        <w:rPr>
          <w:bCs/>
        </w:rPr>
        <w:t xml:space="preserve"> 175.</w:t>
      </w:r>
      <w:r w:rsidR="00FD02E3" w:rsidRPr="00584268">
        <w:rPr>
          <w:bCs/>
          <w:vertAlign w:val="superscript"/>
        </w:rPr>
        <w:t>9</w:t>
      </w:r>
      <w:r w:rsidR="00FD02E3" w:rsidRPr="00584268">
        <w:rPr>
          <w:bCs/>
        </w:rPr>
        <w:t xml:space="preserve"> pants).</w:t>
      </w:r>
    </w:p>
    <w:p w:rsidR="00FD02E3" w:rsidRDefault="00FD02E3" w:rsidP="005F3093">
      <w:pPr>
        <w:ind w:firstLine="720"/>
        <w:jc w:val="both"/>
      </w:pPr>
      <w:r w:rsidRPr="00584268">
        <w:t>Salīdzinot piemēroto naudas soda apjomu latos par pārkāpumiem 2008.</w:t>
      </w:r>
      <w:r w:rsidR="005F3093">
        <w:t> </w:t>
      </w:r>
      <w:r w:rsidRPr="00584268">
        <w:t>un 2009.</w:t>
      </w:r>
      <w:r w:rsidR="005F3093">
        <w:t> </w:t>
      </w:r>
      <w:r w:rsidRPr="00584268">
        <w:t>gad</w:t>
      </w:r>
      <w:r w:rsidR="00DB5F58">
        <w:t>ā</w:t>
      </w:r>
      <w:r w:rsidRPr="00584268">
        <w:t xml:space="preserve">, </w:t>
      </w:r>
      <w:r w:rsidR="005F3093">
        <w:t xml:space="preserve">var </w:t>
      </w:r>
      <w:r w:rsidRPr="00584268">
        <w:t>konstatē</w:t>
      </w:r>
      <w:r w:rsidR="005F3093">
        <w:t>t</w:t>
      </w:r>
      <w:r w:rsidRPr="00584268">
        <w:t>, ka tas ir palielinājies par</w:t>
      </w:r>
      <w:r>
        <w:t xml:space="preserve"> 34486</w:t>
      </w:r>
      <w:r w:rsidR="00DB5F58">
        <w:t> Ls</w:t>
      </w:r>
      <w:r>
        <w:t xml:space="preserve"> vai aptuveni par 29</w:t>
      </w:r>
      <w:r w:rsidR="00DB5F58">
        <w:t xml:space="preserve"> </w:t>
      </w:r>
      <w:r>
        <w:t>%:</w:t>
      </w:r>
    </w:p>
    <w:p w:rsidR="00FD02E3" w:rsidRDefault="00FD02E3" w:rsidP="0021488A">
      <w:pPr>
        <w:ind w:firstLine="720"/>
        <w:jc w:val="both"/>
      </w:pPr>
      <w:r>
        <w:t xml:space="preserve">1) </w:t>
      </w:r>
      <w:r w:rsidR="005F3093">
        <w:t>s</w:t>
      </w:r>
      <w:r w:rsidRPr="00584268">
        <w:t>akarā ar grozījumiem kodeksā, kur soda sankciju apmērs ir palielināts un dažos pantos m</w:t>
      </w:r>
      <w:r w:rsidR="00D16B55">
        <w:t>inimālais soda apmērs ir no 500 </w:t>
      </w:r>
      <w:r w:rsidRPr="00584268">
        <w:t xml:space="preserve">Ls apmēra, kā arī ir palielinājies to pārkāpumu skaits, par kuriem maksimālais soda </w:t>
      </w:r>
      <w:r w:rsidR="00D16B55">
        <w:t>apmērs ir līdz 10 000 </w:t>
      </w:r>
      <w:r w:rsidR="005F3093">
        <w:t>Ls apmērā;</w:t>
      </w:r>
    </w:p>
    <w:p w:rsidR="00FD02E3" w:rsidRPr="00584268" w:rsidRDefault="00FD02E3" w:rsidP="0021488A">
      <w:pPr>
        <w:ind w:firstLine="720"/>
        <w:jc w:val="both"/>
        <w:rPr>
          <w:bCs/>
        </w:rPr>
      </w:pPr>
      <w:r>
        <w:t xml:space="preserve">2) </w:t>
      </w:r>
      <w:r w:rsidR="005F3093">
        <w:t>p</w:t>
      </w:r>
      <w:r w:rsidRPr="00584268">
        <w:t>ārbaudēs konstatēti smagāki pārkāpumi, konstatēti pārkāpumi ar lielākām soda sankcijām, t.i., nav ievērotas preču un pakalpojumu drošuma prasības vai</w:t>
      </w:r>
      <w:r w:rsidRPr="00584268">
        <w:rPr>
          <w:bCs/>
        </w:rPr>
        <w:t xml:space="preserve"> reklāmas sniegšanas un izplatīšanas prasības, vai arī tiek veikta negodīga komercprakse</w:t>
      </w:r>
      <w:r w:rsidR="005F3093">
        <w:rPr>
          <w:bCs/>
        </w:rPr>
        <w:t>;</w:t>
      </w:r>
    </w:p>
    <w:p w:rsidR="00FD02E3" w:rsidRDefault="005F3093" w:rsidP="0021488A">
      <w:pPr>
        <w:ind w:firstLine="720"/>
        <w:jc w:val="both"/>
      </w:pPr>
      <w:r>
        <w:t>3) i</w:t>
      </w:r>
      <w:r w:rsidR="00FD02E3" w:rsidRPr="00584268">
        <w:t>zskatot pārkāpumu lietas</w:t>
      </w:r>
      <w:r w:rsidR="00D16B55">
        <w:t>,</w:t>
      </w:r>
      <w:r w:rsidR="00FD02E3" w:rsidRPr="00584268">
        <w:t xml:space="preserve"> pie administratīvās atbildības tiek saukti ne tikai preču pārdevēji, bet arī tās personas, kuras iesaistītas šo preču izplatīšanā, importēšanā vai ražošanā. Pieņemot lēmumu par konkrētas sankcijas apmēru, detalizēti tiek izvērtēts gan konkrētais </w:t>
      </w:r>
      <w:r w:rsidR="00FD02E3" w:rsidRPr="00584268">
        <w:lastRenderedPageBreak/>
        <w:t>pārkāpējs, gan viņa attieksme pret pārkāpumu un galvenokārt tas</w:t>
      </w:r>
      <w:r w:rsidR="00D16B55">
        <w:t>,</w:t>
      </w:r>
      <w:r w:rsidR="00FD02E3" w:rsidRPr="00584268">
        <w:t xml:space="preserve"> vai pār</w:t>
      </w:r>
      <w:r w:rsidR="00D16B55">
        <w:t>kāpums ir labprātīgi novērsts.</w:t>
      </w:r>
    </w:p>
    <w:p w:rsidR="00FD02E3" w:rsidRPr="00584268" w:rsidRDefault="00FD02E3" w:rsidP="005F3093">
      <w:pPr>
        <w:ind w:firstLine="720"/>
        <w:jc w:val="both"/>
      </w:pPr>
      <w:r w:rsidRPr="00584268">
        <w:t>Salīd</w:t>
      </w:r>
      <w:r w:rsidR="005F3093">
        <w:t>zinājumā ar iepriekšējo periodu,</w:t>
      </w:r>
      <w:r w:rsidRPr="00584268">
        <w:t xml:space="preserve"> 2009.</w:t>
      </w:r>
      <w:r w:rsidR="005F3093">
        <w:t> </w:t>
      </w:r>
      <w:r w:rsidRPr="00584268">
        <w:t>gadā ir samazinājies to gadījumu skaits, kad ir konstatēti pārkāpumi par normatīvajos aktos noteiktās informācijas nesniegšanu par preci, pakalpojumu, ražotāju, pārdevēju vai pakalpojumu sniedzēju vai par nepilnīgas vai nepatiesas informācijas sniegšanu.</w:t>
      </w:r>
      <w:r w:rsidR="005F3093">
        <w:t xml:space="preserve"> </w:t>
      </w:r>
      <w:r w:rsidRPr="00584268">
        <w:t>Ir palielinājies pārkāpēju (personu) skaits, kuras pārkāpumu ir izdarījuši atkārtoti gada laikā pēc soda piemērošanas, kā arī ir konstatēti vairāki pārkāpumi, kas paredz naudas sodu līdz 10000 Ls apmērā.</w:t>
      </w:r>
    </w:p>
    <w:p w:rsidR="00FD02E3" w:rsidRPr="00584268" w:rsidRDefault="00FD02E3" w:rsidP="003F1F77">
      <w:pPr>
        <w:ind w:firstLine="720"/>
        <w:jc w:val="both"/>
      </w:pPr>
      <w:r w:rsidRPr="00584268">
        <w:t xml:space="preserve">PTAC uzskata, ka par </w:t>
      </w:r>
      <w:r w:rsidRPr="003F1F77">
        <w:rPr>
          <w:u w:val="single"/>
        </w:rPr>
        <w:t>daudziem pārkāpumiem piemēroto naudas sodu lielumi ir mazi tādēļ, ka sa</w:t>
      </w:r>
      <w:r w:rsidR="003F1F77">
        <w:rPr>
          <w:u w:val="single"/>
        </w:rPr>
        <w:t xml:space="preserve">skaņā </w:t>
      </w:r>
      <w:r w:rsidRPr="003F1F77">
        <w:rPr>
          <w:u w:val="single"/>
        </w:rPr>
        <w:t xml:space="preserve">ar </w:t>
      </w:r>
      <w:r w:rsidR="003F1F77">
        <w:rPr>
          <w:u w:val="single"/>
        </w:rPr>
        <w:t xml:space="preserve">kodeksu </w:t>
      </w:r>
      <w:r w:rsidRPr="003F1F77">
        <w:rPr>
          <w:u w:val="single"/>
        </w:rPr>
        <w:t>tie jāpiemēro par atsevišķu gadījumu</w:t>
      </w:r>
      <w:r w:rsidR="007B0BC1">
        <w:rPr>
          <w:u w:val="single"/>
        </w:rPr>
        <w:t xml:space="preserve">. </w:t>
      </w:r>
      <w:r w:rsidR="003F1F77" w:rsidRPr="003F1F77">
        <w:rPr>
          <w:u w:val="single"/>
        </w:rPr>
        <w:t>P</w:t>
      </w:r>
      <w:r w:rsidRPr="003F1F77">
        <w:rPr>
          <w:u w:val="single"/>
        </w:rPr>
        <w:t>atērētāju tiesību aizsardzības gadījumos tas nav pareizi un efektīvi, tādēļ būtu nepieciešams pārvērtēt pārkāpumu klasificēšanas principus šajā jomā.</w:t>
      </w:r>
    </w:p>
    <w:p w:rsidR="00FD02E3" w:rsidRDefault="00FD02E3" w:rsidP="003E1457">
      <w:pPr>
        <w:ind w:firstLine="720"/>
        <w:jc w:val="both"/>
        <w:rPr>
          <w:lang w:val="es-NI"/>
        </w:rPr>
      </w:pPr>
      <w:r w:rsidRPr="00584268">
        <w:rPr>
          <w:lang w:val="es-NI"/>
        </w:rPr>
        <w:t>Statistika par sodu piemērošanu, ko veicis P</w:t>
      </w:r>
      <w:r w:rsidR="0021488A">
        <w:rPr>
          <w:lang w:val="es-NI"/>
        </w:rPr>
        <w:t>TAC</w:t>
      </w:r>
      <w:r w:rsidRPr="00584268">
        <w:rPr>
          <w:lang w:val="es-NI"/>
        </w:rPr>
        <w:t>:</w:t>
      </w:r>
    </w:p>
    <w:tbl>
      <w:tblPr>
        <w:tblW w:w="9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3402"/>
        <w:gridCol w:w="1382"/>
        <w:gridCol w:w="1076"/>
        <w:gridCol w:w="1076"/>
        <w:gridCol w:w="1077"/>
        <w:gridCol w:w="1076"/>
      </w:tblGrid>
      <w:tr w:rsidR="00FD02E3" w:rsidRPr="00584268" w:rsidTr="00FD02E3">
        <w:tc>
          <w:tcPr>
            <w:tcW w:w="3402" w:type="dxa"/>
          </w:tcPr>
          <w:p w:rsidR="00FD02E3" w:rsidRPr="00584268" w:rsidRDefault="00FD02E3" w:rsidP="005E3589">
            <w:pPr>
              <w:jc w:val="center"/>
              <w:rPr>
                <w:bCs/>
              </w:rPr>
            </w:pPr>
            <w:r w:rsidRPr="00584268">
              <w:rPr>
                <w:bCs/>
              </w:rPr>
              <w:t>Pārkāpums</w:t>
            </w:r>
          </w:p>
        </w:tc>
        <w:tc>
          <w:tcPr>
            <w:tcW w:w="1382" w:type="dxa"/>
          </w:tcPr>
          <w:p w:rsidR="00FD02E3" w:rsidRPr="00584268" w:rsidRDefault="00FD02E3" w:rsidP="005E3589">
            <w:pPr>
              <w:jc w:val="center"/>
              <w:rPr>
                <w:bCs/>
              </w:rPr>
            </w:pPr>
            <w:r>
              <w:rPr>
                <w:bCs/>
              </w:rPr>
              <w:t xml:space="preserve">Kodeksa </w:t>
            </w:r>
            <w:r w:rsidRPr="00584268">
              <w:rPr>
                <w:bCs/>
              </w:rPr>
              <w:t>pants</w:t>
            </w:r>
          </w:p>
        </w:tc>
        <w:tc>
          <w:tcPr>
            <w:tcW w:w="1076" w:type="dxa"/>
          </w:tcPr>
          <w:p w:rsidR="00FD02E3" w:rsidRPr="00584268" w:rsidRDefault="00FD02E3" w:rsidP="005E3589">
            <w:pPr>
              <w:jc w:val="center"/>
              <w:rPr>
                <w:bCs/>
              </w:rPr>
            </w:pPr>
            <w:r w:rsidRPr="00584268">
              <w:rPr>
                <w:bCs/>
              </w:rPr>
              <w:t>Lietu skaits</w:t>
            </w:r>
          </w:p>
          <w:p w:rsidR="00FD02E3" w:rsidRPr="00584268" w:rsidRDefault="00FD02E3" w:rsidP="005E3589">
            <w:pPr>
              <w:jc w:val="center"/>
              <w:rPr>
                <w:bCs/>
              </w:rPr>
            </w:pPr>
            <w:r w:rsidRPr="00584268">
              <w:rPr>
                <w:bCs/>
              </w:rPr>
              <w:t>2008.</w:t>
            </w:r>
            <w:r>
              <w:rPr>
                <w:bCs/>
              </w:rPr>
              <w:t> </w:t>
            </w:r>
            <w:r w:rsidRPr="00584268">
              <w:rPr>
                <w:bCs/>
              </w:rPr>
              <w:t>g.</w:t>
            </w:r>
          </w:p>
        </w:tc>
        <w:tc>
          <w:tcPr>
            <w:tcW w:w="1076" w:type="dxa"/>
          </w:tcPr>
          <w:p w:rsidR="00FD02E3" w:rsidRPr="00584268" w:rsidRDefault="00FD02E3" w:rsidP="005E3589">
            <w:pPr>
              <w:jc w:val="center"/>
              <w:rPr>
                <w:bCs/>
              </w:rPr>
            </w:pPr>
            <w:r w:rsidRPr="00584268">
              <w:rPr>
                <w:bCs/>
              </w:rPr>
              <w:t>Naudas sods</w:t>
            </w:r>
          </w:p>
          <w:p w:rsidR="00FD02E3" w:rsidRPr="00584268" w:rsidRDefault="00FD02E3" w:rsidP="005E3589">
            <w:pPr>
              <w:jc w:val="center"/>
              <w:rPr>
                <w:bCs/>
              </w:rPr>
            </w:pPr>
            <w:r w:rsidRPr="00584268">
              <w:rPr>
                <w:bCs/>
              </w:rPr>
              <w:t>2008.</w:t>
            </w:r>
            <w:r>
              <w:rPr>
                <w:bCs/>
              </w:rPr>
              <w:t> </w:t>
            </w:r>
            <w:r w:rsidRPr="00584268">
              <w:rPr>
                <w:bCs/>
              </w:rPr>
              <w:t>g.</w:t>
            </w:r>
          </w:p>
        </w:tc>
        <w:tc>
          <w:tcPr>
            <w:tcW w:w="1077" w:type="dxa"/>
          </w:tcPr>
          <w:p w:rsidR="00FD02E3" w:rsidRPr="00584268" w:rsidRDefault="00FD02E3" w:rsidP="005E3589">
            <w:pPr>
              <w:jc w:val="center"/>
              <w:rPr>
                <w:bCs/>
              </w:rPr>
            </w:pPr>
            <w:r w:rsidRPr="00584268">
              <w:rPr>
                <w:bCs/>
              </w:rPr>
              <w:t>Lietu skaits 2009.</w:t>
            </w:r>
            <w:r>
              <w:rPr>
                <w:bCs/>
              </w:rPr>
              <w:t> </w:t>
            </w:r>
            <w:r w:rsidRPr="00584268">
              <w:rPr>
                <w:bCs/>
              </w:rPr>
              <w:t>g.</w:t>
            </w:r>
          </w:p>
        </w:tc>
        <w:tc>
          <w:tcPr>
            <w:tcW w:w="1076" w:type="dxa"/>
          </w:tcPr>
          <w:p w:rsidR="00FD02E3" w:rsidRPr="00584268" w:rsidRDefault="00FD02E3" w:rsidP="005E3589">
            <w:pPr>
              <w:jc w:val="center"/>
              <w:rPr>
                <w:bCs/>
              </w:rPr>
            </w:pPr>
            <w:r w:rsidRPr="00584268">
              <w:rPr>
                <w:bCs/>
              </w:rPr>
              <w:t>Naudas sods</w:t>
            </w:r>
          </w:p>
          <w:p w:rsidR="00FD02E3" w:rsidRPr="00584268" w:rsidRDefault="00FD02E3" w:rsidP="005E3589">
            <w:pPr>
              <w:jc w:val="center"/>
              <w:rPr>
                <w:bCs/>
              </w:rPr>
            </w:pPr>
            <w:r w:rsidRPr="00584268">
              <w:rPr>
                <w:bCs/>
              </w:rPr>
              <w:t>2009.</w:t>
            </w:r>
            <w:r>
              <w:rPr>
                <w:bCs/>
              </w:rPr>
              <w:t> </w:t>
            </w:r>
            <w:r w:rsidRPr="00584268">
              <w:rPr>
                <w:bCs/>
              </w:rPr>
              <w:t>g.</w:t>
            </w:r>
          </w:p>
        </w:tc>
      </w:tr>
      <w:tr w:rsidR="00FD02E3" w:rsidRPr="00584268" w:rsidTr="00FD02E3">
        <w:tc>
          <w:tcPr>
            <w:tcW w:w="3402" w:type="dxa"/>
          </w:tcPr>
          <w:p w:rsidR="00FD02E3" w:rsidRPr="00584268" w:rsidRDefault="00FD02E3" w:rsidP="00B21AAB">
            <w:pPr>
              <w:jc w:val="both"/>
              <w:rPr>
                <w:bCs/>
              </w:rPr>
            </w:pPr>
            <w:r w:rsidRPr="00584268">
              <w:t>Metroloģisko prasību neievērošana</w:t>
            </w:r>
          </w:p>
        </w:tc>
        <w:tc>
          <w:tcPr>
            <w:tcW w:w="1382" w:type="dxa"/>
          </w:tcPr>
          <w:p w:rsidR="00FD02E3" w:rsidRPr="00584268" w:rsidRDefault="00FD02E3" w:rsidP="00FD02E3">
            <w:pPr>
              <w:jc w:val="both"/>
              <w:rPr>
                <w:bCs/>
              </w:rPr>
            </w:pPr>
            <w:r w:rsidRPr="00584268">
              <w:rPr>
                <w:bCs/>
              </w:rPr>
              <w:t>99.</w:t>
            </w:r>
            <w:r>
              <w:rPr>
                <w:bCs/>
              </w:rPr>
              <w:t> p</w:t>
            </w:r>
            <w:r w:rsidRPr="00584268">
              <w:rPr>
                <w:bCs/>
              </w:rPr>
              <w:t>ants</w:t>
            </w:r>
          </w:p>
        </w:tc>
        <w:tc>
          <w:tcPr>
            <w:tcW w:w="1076" w:type="dxa"/>
          </w:tcPr>
          <w:p w:rsidR="00FD02E3" w:rsidRPr="00584268" w:rsidRDefault="00FD02E3" w:rsidP="00EE4FDB">
            <w:pPr>
              <w:jc w:val="center"/>
            </w:pPr>
            <w:r w:rsidRPr="00584268">
              <w:t>37</w:t>
            </w:r>
          </w:p>
        </w:tc>
        <w:tc>
          <w:tcPr>
            <w:tcW w:w="1076" w:type="dxa"/>
          </w:tcPr>
          <w:p w:rsidR="00FD02E3" w:rsidRPr="00584268" w:rsidRDefault="00FD02E3" w:rsidP="00EE4FDB">
            <w:pPr>
              <w:jc w:val="center"/>
            </w:pPr>
            <w:r w:rsidRPr="00584268">
              <w:t>2110</w:t>
            </w:r>
          </w:p>
        </w:tc>
        <w:tc>
          <w:tcPr>
            <w:tcW w:w="1077" w:type="dxa"/>
          </w:tcPr>
          <w:p w:rsidR="00FD02E3" w:rsidRPr="00584268" w:rsidRDefault="00FD02E3" w:rsidP="00EE4FDB">
            <w:pPr>
              <w:jc w:val="center"/>
            </w:pPr>
            <w:r w:rsidRPr="00584268">
              <w:t>36</w:t>
            </w:r>
          </w:p>
        </w:tc>
        <w:tc>
          <w:tcPr>
            <w:tcW w:w="1076" w:type="dxa"/>
          </w:tcPr>
          <w:p w:rsidR="00FD02E3" w:rsidRPr="00584268" w:rsidRDefault="00FD02E3" w:rsidP="00EE4FDB">
            <w:pPr>
              <w:jc w:val="center"/>
              <w:rPr>
                <w:bCs/>
              </w:rPr>
            </w:pPr>
            <w:r w:rsidRPr="00584268">
              <w:rPr>
                <w:bCs/>
              </w:rPr>
              <w:t>1655</w:t>
            </w:r>
          </w:p>
        </w:tc>
      </w:tr>
      <w:tr w:rsidR="00FD02E3" w:rsidRPr="00584268" w:rsidTr="00FD02E3">
        <w:tc>
          <w:tcPr>
            <w:tcW w:w="3402" w:type="dxa"/>
          </w:tcPr>
          <w:p w:rsidR="00FD02E3" w:rsidRPr="00584268" w:rsidRDefault="00FD02E3" w:rsidP="00B21AAB">
            <w:pPr>
              <w:jc w:val="both"/>
              <w:rPr>
                <w:bCs/>
              </w:rPr>
            </w:pPr>
            <w:r w:rsidRPr="00584268">
              <w:rPr>
                <w:bCs/>
              </w:rPr>
              <w:t>Netiek ievēroti tirdzniecības un pakalpojumu sniegšanas noteikumi</w:t>
            </w:r>
          </w:p>
        </w:tc>
        <w:tc>
          <w:tcPr>
            <w:tcW w:w="1382" w:type="dxa"/>
          </w:tcPr>
          <w:p w:rsidR="00FD02E3" w:rsidRPr="00584268" w:rsidRDefault="00FD02E3" w:rsidP="00B21AAB">
            <w:pPr>
              <w:jc w:val="both"/>
            </w:pPr>
            <w:r>
              <w:t>155. </w:t>
            </w:r>
            <w:r w:rsidRPr="00584268">
              <w:t xml:space="preserve">pants </w:t>
            </w:r>
          </w:p>
        </w:tc>
        <w:tc>
          <w:tcPr>
            <w:tcW w:w="1076" w:type="dxa"/>
          </w:tcPr>
          <w:p w:rsidR="00FD02E3" w:rsidRPr="00584268" w:rsidRDefault="00FD02E3" w:rsidP="00EE4FDB">
            <w:pPr>
              <w:jc w:val="center"/>
            </w:pPr>
            <w:r w:rsidRPr="00584268">
              <w:t>153</w:t>
            </w:r>
          </w:p>
        </w:tc>
        <w:tc>
          <w:tcPr>
            <w:tcW w:w="1076" w:type="dxa"/>
          </w:tcPr>
          <w:p w:rsidR="00FD02E3" w:rsidRPr="00584268" w:rsidRDefault="00FD02E3" w:rsidP="00EE4FDB">
            <w:pPr>
              <w:jc w:val="center"/>
            </w:pPr>
            <w:r w:rsidRPr="00584268">
              <w:t>3355</w:t>
            </w:r>
          </w:p>
        </w:tc>
        <w:tc>
          <w:tcPr>
            <w:tcW w:w="1077" w:type="dxa"/>
          </w:tcPr>
          <w:p w:rsidR="00FD02E3" w:rsidRPr="00584268" w:rsidRDefault="00FD02E3" w:rsidP="00EE4FDB">
            <w:pPr>
              <w:jc w:val="center"/>
            </w:pPr>
            <w:r w:rsidRPr="00584268">
              <w:t>15</w:t>
            </w:r>
          </w:p>
        </w:tc>
        <w:tc>
          <w:tcPr>
            <w:tcW w:w="1076" w:type="dxa"/>
          </w:tcPr>
          <w:p w:rsidR="00FD02E3" w:rsidRPr="00584268" w:rsidRDefault="00FD02E3" w:rsidP="00EE4FDB">
            <w:pPr>
              <w:jc w:val="center"/>
            </w:pPr>
            <w:r w:rsidRPr="00584268">
              <w:t>510</w:t>
            </w:r>
          </w:p>
        </w:tc>
      </w:tr>
      <w:tr w:rsidR="00FD02E3" w:rsidRPr="00584268" w:rsidTr="00FD02E3">
        <w:tc>
          <w:tcPr>
            <w:tcW w:w="3402" w:type="dxa"/>
          </w:tcPr>
          <w:p w:rsidR="00FD02E3" w:rsidRPr="00584268" w:rsidRDefault="00FD02E3" w:rsidP="00B21AAB">
            <w:pPr>
              <w:jc w:val="both"/>
              <w:rPr>
                <w:bCs/>
              </w:rPr>
            </w:pPr>
            <w:r w:rsidRPr="00584268">
              <w:rPr>
                <w:bCs/>
              </w:rPr>
              <w:t>Distances līgumu noteikumu neievērošana</w:t>
            </w:r>
          </w:p>
        </w:tc>
        <w:tc>
          <w:tcPr>
            <w:tcW w:w="1382" w:type="dxa"/>
          </w:tcPr>
          <w:p w:rsidR="00FD02E3" w:rsidRPr="00584268" w:rsidRDefault="00FD02E3" w:rsidP="00B21AAB">
            <w:pPr>
              <w:jc w:val="both"/>
              <w:rPr>
                <w:bCs/>
              </w:rPr>
            </w:pPr>
            <w:r w:rsidRPr="00584268">
              <w:rPr>
                <w:bCs/>
              </w:rPr>
              <w:t>155.</w:t>
            </w:r>
            <w:r w:rsidRPr="00584268">
              <w:rPr>
                <w:bCs/>
                <w:vertAlign w:val="superscript"/>
              </w:rPr>
              <w:t>12</w:t>
            </w:r>
            <w:r>
              <w:rPr>
                <w:bCs/>
              </w:rPr>
              <w:t> </w:t>
            </w:r>
            <w:r w:rsidRPr="00584268">
              <w:rPr>
                <w:bCs/>
              </w:rPr>
              <w:t>pants</w:t>
            </w:r>
          </w:p>
        </w:tc>
        <w:tc>
          <w:tcPr>
            <w:tcW w:w="1076" w:type="dxa"/>
          </w:tcPr>
          <w:p w:rsidR="00FD02E3" w:rsidRPr="00584268" w:rsidRDefault="00FD02E3" w:rsidP="00EE4FDB">
            <w:pPr>
              <w:jc w:val="center"/>
            </w:pPr>
            <w:r w:rsidRPr="00584268">
              <w:t>3</w:t>
            </w:r>
          </w:p>
        </w:tc>
        <w:tc>
          <w:tcPr>
            <w:tcW w:w="1076" w:type="dxa"/>
          </w:tcPr>
          <w:p w:rsidR="00FD02E3" w:rsidRPr="00584268" w:rsidRDefault="00FD02E3" w:rsidP="00EE4FDB">
            <w:pPr>
              <w:jc w:val="center"/>
            </w:pPr>
            <w:r w:rsidRPr="00584268">
              <w:t>120</w:t>
            </w:r>
          </w:p>
        </w:tc>
        <w:tc>
          <w:tcPr>
            <w:tcW w:w="1077" w:type="dxa"/>
          </w:tcPr>
          <w:p w:rsidR="00FD02E3" w:rsidRPr="00584268" w:rsidRDefault="00FD02E3" w:rsidP="00EE4FDB">
            <w:pPr>
              <w:jc w:val="center"/>
            </w:pPr>
            <w:r w:rsidRPr="00584268">
              <w:t>0</w:t>
            </w:r>
          </w:p>
        </w:tc>
        <w:tc>
          <w:tcPr>
            <w:tcW w:w="1076" w:type="dxa"/>
          </w:tcPr>
          <w:p w:rsidR="00FD02E3" w:rsidRPr="00584268" w:rsidRDefault="00FD02E3" w:rsidP="00EE4FDB">
            <w:pPr>
              <w:jc w:val="center"/>
              <w:rPr>
                <w:bCs/>
              </w:rPr>
            </w:pPr>
            <w:r w:rsidRPr="00584268">
              <w:rPr>
                <w:bCs/>
              </w:rPr>
              <w:t>0</w:t>
            </w:r>
          </w:p>
        </w:tc>
      </w:tr>
      <w:tr w:rsidR="00FD02E3" w:rsidRPr="00584268" w:rsidTr="00FD02E3">
        <w:tc>
          <w:tcPr>
            <w:tcW w:w="3402" w:type="dxa"/>
          </w:tcPr>
          <w:p w:rsidR="00FD02E3" w:rsidRPr="00584268" w:rsidRDefault="00FD02E3" w:rsidP="00B21AAB">
            <w:pPr>
              <w:jc w:val="both"/>
              <w:rPr>
                <w:bCs/>
                <w:lang w:val="es-NI"/>
              </w:rPr>
            </w:pPr>
            <w:r w:rsidRPr="00584268">
              <w:rPr>
                <w:lang w:val="es-NI"/>
              </w:rPr>
              <w:t>Gaisa transporta pasažieru tiesību neievērošana</w:t>
            </w:r>
          </w:p>
        </w:tc>
        <w:tc>
          <w:tcPr>
            <w:tcW w:w="1382" w:type="dxa"/>
          </w:tcPr>
          <w:p w:rsidR="00FD02E3" w:rsidRPr="00584268" w:rsidRDefault="00FD02E3" w:rsidP="00B21AAB">
            <w:pPr>
              <w:jc w:val="both"/>
              <w:rPr>
                <w:bCs/>
              </w:rPr>
            </w:pPr>
            <w:r w:rsidRPr="00584268">
              <w:rPr>
                <w:bCs/>
              </w:rPr>
              <w:t>155.</w:t>
            </w:r>
            <w:r w:rsidRPr="00584268">
              <w:rPr>
                <w:bCs/>
                <w:vertAlign w:val="superscript"/>
              </w:rPr>
              <w:t>14</w:t>
            </w:r>
            <w:r>
              <w:rPr>
                <w:bCs/>
              </w:rPr>
              <w:t> </w:t>
            </w:r>
            <w:r w:rsidRPr="00584268">
              <w:rPr>
                <w:bCs/>
              </w:rPr>
              <w:t>pants</w:t>
            </w:r>
          </w:p>
        </w:tc>
        <w:tc>
          <w:tcPr>
            <w:tcW w:w="1076" w:type="dxa"/>
          </w:tcPr>
          <w:p w:rsidR="00FD02E3" w:rsidRPr="00584268" w:rsidRDefault="00FD02E3" w:rsidP="00EE4FDB">
            <w:pPr>
              <w:jc w:val="center"/>
            </w:pPr>
            <w:r w:rsidRPr="00584268">
              <w:t>6</w:t>
            </w:r>
          </w:p>
        </w:tc>
        <w:tc>
          <w:tcPr>
            <w:tcW w:w="1076" w:type="dxa"/>
          </w:tcPr>
          <w:p w:rsidR="00FD02E3" w:rsidRPr="00584268" w:rsidRDefault="00FD02E3" w:rsidP="00EE4FDB">
            <w:pPr>
              <w:jc w:val="center"/>
            </w:pPr>
            <w:r w:rsidRPr="00584268">
              <w:t>1350</w:t>
            </w:r>
          </w:p>
        </w:tc>
        <w:tc>
          <w:tcPr>
            <w:tcW w:w="1077" w:type="dxa"/>
          </w:tcPr>
          <w:p w:rsidR="00FD02E3" w:rsidRPr="00584268" w:rsidRDefault="00FD02E3" w:rsidP="00EE4FDB">
            <w:pPr>
              <w:jc w:val="center"/>
            </w:pPr>
            <w:r w:rsidRPr="00584268">
              <w:t>1</w:t>
            </w:r>
          </w:p>
        </w:tc>
        <w:tc>
          <w:tcPr>
            <w:tcW w:w="1076" w:type="dxa"/>
          </w:tcPr>
          <w:p w:rsidR="00FD02E3" w:rsidRPr="00584268" w:rsidRDefault="00FD02E3" w:rsidP="00EE4FDB">
            <w:pPr>
              <w:jc w:val="center"/>
              <w:rPr>
                <w:bCs/>
              </w:rPr>
            </w:pPr>
            <w:r w:rsidRPr="00584268">
              <w:rPr>
                <w:bCs/>
              </w:rPr>
              <w:t>100</w:t>
            </w:r>
          </w:p>
        </w:tc>
      </w:tr>
      <w:tr w:rsidR="00FD02E3" w:rsidRPr="00584268" w:rsidTr="00FD02E3">
        <w:tc>
          <w:tcPr>
            <w:tcW w:w="3402" w:type="dxa"/>
          </w:tcPr>
          <w:p w:rsidR="00FD02E3" w:rsidRPr="00584268" w:rsidRDefault="00FD02E3" w:rsidP="00B21AAB">
            <w:pPr>
              <w:jc w:val="both"/>
              <w:rPr>
                <w:bCs/>
              </w:rPr>
            </w:pPr>
            <w:r w:rsidRPr="00584268">
              <w:t>Netiek izsniegts darījuma apliecinošs dokuments</w:t>
            </w:r>
          </w:p>
        </w:tc>
        <w:tc>
          <w:tcPr>
            <w:tcW w:w="1382" w:type="dxa"/>
          </w:tcPr>
          <w:p w:rsidR="00FD02E3" w:rsidRPr="00584268" w:rsidRDefault="00FD02E3" w:rsidP="00FD02E3">
            <w:pPr>
              <w:jc w:val="both"/>
              <w:rPr>
                <w:bCs/>
              </w:rPr>
            </w:pPr>
            <w:r w:rsidRPr="00584268">
              <w:rPr>
                <w:bCs/>
              </w:rPr>
              <w:t>156.</w:t>
            </w:r>
            <w:r>
              <w:rPr>
                <w:bCs/>
              </w:rPr>
              <w:t> </w:t>
            </w:r>
            <w:r w:rsidRPr="00584268">
              <w:rPr>
                <w:bCs/>
              </w:rPr>
              <w:t xml:space="preserve">pants </w:t>
            </w:r>
          </w:p>
        </w:tc>
        <w:tc>
          <w:tcPr>
            <w:tcW w:w="1076" w:type="dxa"/>
          </w:tcPr>
          <w:p w:rsidR="00FD02E3" w:rsidRPr="00584268" w:rsidRDefault="00FD02E3" w:rsidP="00EE4FDB">
            <w:pPr>
              <w:jc w:val="center"/>
            </w:pPr>
            <w:r w:rsidRPr="00584268">
              <w:t>1</w:t>
            </w:r>
          </w:p>
        </w:tc>
        <w:tc>
          <w:tcPr>
            <w:tcW w:w="1076" w:type="dxa"/>
          </w:tcPr>
          <w:p w:rsidR="00FD02E3" w:rsidRPr="00584268" w:rsidRDefault="00FD02E3" w:rsidP="00EE4FDB">
            <w:pPr>
              <w:jc w:val="center"/>
            </w:pPr>
            <w:r w:rsidRPr="00584268">
              <w:t>50</w:t>
            </w:r>
          </w:p>
        </w:tc>
        <w:tc>
          <w:tcPr>
            <w:tcW w:w="1077" w:type="dxa"/>
          </w:tcPr>
          <w:p w:rsidR="00FD02E3" w:rsidRPr="00584268" w:rsidRDefault="00FD02E3" w:rsidP="00EE4FDB">
            <w:pPr>
              <w:jc w:val="center"/>
            </w:pPr>
            <w:r w:rsidRPr="00584268">
              <w:t>2</w:t>
            </w:r>
          </w:p>
        </w:tc>
        <w:tc>
          <w:tcPr>
            <w:tcW w:w="1076" w:type="dxa"/>
          </w:tcPr>
          <w:p w:rsidR="00FD02E3" w:rsidRPr="00584268" w:rsidRDefault="00FD02E3" w:rsidP="00EE4FDB">
            <w:pPr>
              <w:jc w:val="center"/>
              <w:rPr>
                <w:bCs/>
              </w:rPr>
            </w:pPr>
            <w:r w:rsidRPr="00584268">
              <w:rPr>
                <w:bCs/>
              </w:rPr>
              <w:t>30</w:t>
            </w:r>
          </w:p>
        </w:tc>
      </w:tr>
      <w:tr w:rsidR="00FD02E3" w:rsidRPr="00584268" w:rsidTr="00FD02E3">
        <w:tc>
          <w:tcPr>
            <w:tcW w:w="3402" w:type="dxa"/>
          </w:tcPr>
          <w:p w:rsidR="00FD02E3" w:rsidRPr="00584268" w:rsidRDefault="00FD02E3" w:rsidP="00B21AAB">
            <w:pPr>
              <w:jc w:val="both"/>
              <w:rPr>
                <w:bCs/>
              </w:rPr>
            </w:pPr>
            <w:r w:rsidRPr="00584268">
              <w:t xml:space="preserve">Normatīvajos aktos noteiktajām drošuma prasībām neatbilstošu preču vai pakalpojumu piedāvāšana vai pārdošana </w:t>
            </w:r>
          </w:p>
        </w:tc>
        <w:tc>
          <w:tcPr>
            <w:tcW w:w="1382" w:type="dxa"/>
          </w:tcPr>
          <w:p w:rsidR="00FD02E3" w:rsidRPr="00584268" w:rsidRDefault="00FD02E3" w:rsidP="00FD02E3">
            <w:pPr>
              <w:jc w:val="both"/>
              <w:rPr>
                <w:bCs/>
              </w:rPr>
            </w:pPr>
            <w:r w:rsidRPr="00584268">
              <w:rPr>
                <w:bCs/>
              </w:rPr>
              <w:t>166.</w:t>
            </w:r>
            <w:r w:rsidRPr="00584268">
              <w:rPr>
                <w:bCs/>
                <w:vertAlign w:val="superscript"/>
              </w:rPr>
              <w:t>9</w:t>
            </w:r>
            <w:r>
              <w:rPr>
                <w:bCs/>
                <w:vertAlign w:val="superscript"/>
              </w:rPr>
              <w:t> </w:t>
            </w:r>
            <w:r w:rsidRPr="00584268">
              <w:rPr>
                <w:bCs/>
              </w:rPr>
              <w:t>pants</w:t>
            </w:r>
          </w:p>
        </w:tc>
        <w:tc>
          <w:tcPr>
            <w:tcW w:w="1076" w:type="dxa"/>
          </w:tcPr>
          <w:p w:rsidR="00FD02E3" w:rsidRPr="00584268" w:rsidRDefault="00FD02E3" w:rsidP="00EE4FDB">
            <w:pPr>
              <w:jc w:val="center"/>
            </w:pPr>
            <w:r w:rsidRPr="00584268">
              <w:t>48</w:t>
            </w:r>
          </w:p>
        </w:tc>
        <w:tc>
          <w:tcPr>
            <w:tcW w:w="1076" w:type="dxa"/>
          </w:tcPr>
          <w:p w:rsidR="00FD02E3" w:rsidRPr="00584268" w:rsidRDefault="00FD02E3" w:rsidP="00EE4FDB">
            <w:pPr>
              <w:jc w:val="center"/>
            </w:pPr>
            <w:r w:rsidRPr="00584268">
              <w:t>6940</w:t>
            </w:r>
          </w:p>
        </w:tc>
        <w:tc>
          <w:tcPr>
            <w:tcW w:w="1077" w:type="dxa"/>
          </w:tcPr>
          <w:p w:rsidR="00FD02E3" w:rsidRPr="00584268" w:rsidRDefault="00FD02E3" w:rsidP="00EE4FDB">
            <w:pPr>
              <w:jc w:val="center"/>
            </w:pPr>
            <w:r w:rsidRPr="00584268">
              <w:t>12</w:t>
            </w:r>
          </w:p>
        </w:tc>
        <w:tc>
          <w:tcPr>
            <w:tcW w:w="1076" w:type="dxa"/>
          </w:tcPr>
          <w:p w:rsidR="00FD02E3" w:rsidRPr="00584268" w:rsidRDefault="00FD02E3" w:rsidP="00EE4FDB">
            <w:pPr>
              <w:jc w:val="center"/>
              <w:rPr>
                <w:bCs/>
              </w:rPr>
            </w:pPr>
            <w:r w:rsidRPr="00584268">
              <w:rPr>
                <w:bCs/>
              </w:rPr>
              <w:t>1780</w:t>
            </w:r>
          </w:p>
        </w:tc>
      </w:tr>
      <w:tr w:rsidR="00FD02E3" w:rsidRPr="00584268" w:rsidTr="00FD02E3">
        <w:tc>
          <w:tcPr>
            <w:tcW w:w="3402" w:type="dxa"/>
          </w:tcPr>
          <w:p w:rsidR="00FD02E3" w:rsidRPr="00584268" w:rsidRDefault="00FD02E3" w:rsidP="00B21AAB">
            <w:pPr>
              <w:jc w:val="both"/>
              <w:rPr>
                <w:bCs/>
              </w:rPr>
            </w:pPr>
            <w:r w:rsidRPr="00584268">
              <w:t>Patērētāja prasījuma pieņemšanas un izskatīšanas kārtības neievērošana, preču un pakalpojumu garantijas saistību nepildīšana</w:t>
            </w:r>
          </w:p>
        </w:tc>
        <w:tc>
          <w:tcPr>
            <w:tcW w:w="1382" w:type="dxa"/>
          </w:tcPr>
          <w:p w:rsidR="00FD02E3" w:rsidRPr="00584268" w:rsidRDefault="00FD02E3" w:rsidP="00EE4FDB">
            <w:pPr>
              <w:jc w:val="both"/>
              <w:rPr>
                <w:bCs/>
              </w:rPr>
            </w:pPr>
            <w:r w:rsidRPr="00584268">
              <w:rPr>
                <w:bCs/>
              </w:rPr>
              <w:t>166.</w:t>
            </w:r>
            <w:r w:rsidRPr="00584268">
              <w:rPr>
                <w:bCs/>
                <w:vertAlign w:val="superscript"/>
              </w:rPr>
              <w:t>11</w:t>
            </w:r>
            <w:r w:rsidR="00EE4FDB">
              <w:rPr>
                <w:bCs/>
                <w:vertAlign w:val="superscript"/>
              </w:rPr>
              <w:t> </w:t>
            </w:r>
            <w:r w:rsidRPr="00584268">
              <w:rPr>
                <w:bCs/>
              </w:rPr>
              <w:t>pants</w:t>
            </w:r>
          </w:p>
        </w:tc>
        <w:tc>
          <w:tcPr>
            <w:tcW w:w="1076" w:type="dxa"/>
          </w:tcPr>
          <w:p w:rsidR="00FD02E3" w:rsidRPr="00584268" w:rsidRDefault="00FD02E3" w:rsidP="00EE4FDB">
            <w:pPr>
              <w:jc w:val="center"/>
            </w:pPr>
            <w:r w:rsidRPr="00584268">
              <w:t>189</w:t>
            </w:r>
          </w:p>
        </w:tc>
        <w:tc>
          <w:tcPr>
            <w:tcW w:w="1076" w:type="dxa"/>
          </w:tcPr>
          <w:p w:rsidR="00FD02E3" w:rsidRPr="00584268" w:rsidRDefault="00FD02E3" w:rsidP="00EE4FDB">
            <w:pPr>
              <w:jc w:val="center"/>
            </w:pPr>
            <w:r w:rsidRPr="00584268">
              <w:t>8210</w:t>
            </w:r>
          </w:p>
        </w:tc>
        <w:tc>
          <w:tcPr>
            <w:tcW w:w="1077" w:type="dxa"/>
          </w:tcPr>
          <w:p w:rsidR="00FD02E3" w:rsidRPr="00584268" w:rsidRDefault="00FD02E3" w:rsidP="00EE4FDB">
            <w:pPr>
              <w:jc w:val="center"/>
            </w:pPr>
            <w:r w:rsidRPr="00584268">
              <w:t>66</w:t>
            </w:r>
          </w:p>
        </w:tc>
        <w:tc>
          <w:tcPr>
            <w:tcW w:w="1076" w:type="dxa"/>
          </w:tcPr>
          <w:p w:rsidR="00FD02E3" w:rsidRPr="00584268" w:rsidRDefault="00FD02E3" w:rsidP="00EE4FDB">
            <w:pPr>
              <w:jc w:val="center"/>
              <w:rPr>
                <w:bCs/>
              </w:rPr>
            </w:pPr>
            <w:r w:rsidRPr="00584268">
              <w:rPr>
                <w:bCs/>
              </w:rPr>
              <w:t>2931</w:t>
            </w:r>
          </w:p>
        </w:tc>
      </w:tr>
      <w:tr w:rsidR="00FD02E3" w:rsidRPr="00584268" w:rsidTr="00FD02E3">
        <w:tc>
          <w:tcPr>
            <w:tcW w:w="3402" w:type="dxa"/>
          </w:tcPr>
          <w:p w:rsidR="00FD02E3" w:rsidRPr="00584268" w:rsidRDefault="00FD02E3" w:rsidP="00EE4FDB">
            <w:pPr>
              <w:jc w:val="both"/>
              <w:rPr>
                <w:bCs/>
              </w:rPr>
            </w:pPr>
            <w:r w:rsidRPr="00584268">
              <w:t xml:space="preserve">Normatīvajos aktos noteiktās informācijas nesniegšana par preci, pakalpojumu, ražotāju, pārdevēju vai pakalpojumu sniedzēju vai par nepilnīgas vai nepatiesas informācijas sniegšanu </w:t>
            </w:r>
          </w:p>
        </w:tc>
        <w:tc>
          <w:tcPr>
            <w:tcW w:w="1382" w:type="dxa"/>
          </w:tcPr>
          <w:p w:rsidR="00FD02E3" w:rsidRPr="00584268" w:rsidRDefault="00FD02E3" w:rsidP="00B21AAB">
            <w:pPr>
              <w:jc w:val="both"/>
              <w:rPr>
                <w:bCs/>
              </w:rPr>
            </w:pPr>
            <w:r w:rsidRPr="00584268">
              <w:rPr>
                <w:bCs/>
              </w:rPr>
              <w:t>166.</w:t>
            </w:r>
            <w:r w:rsidRPr="00584268">
              <w:rPr>
                <w:bCs/>
                <w:vertAlign w:val="superscript"/>
              </w:rPr>
              <w:t>12</w:t>
            </w:r>
            <w:r w:rsidR="00EE4FDB">
              <w:rPr>
                <w:bCs/>
              </w:rPr>
              <w:t> </w:t>
            </w:r>
            <w:r w:rsidRPr="00584268">
              <w:rPr>
                <w:bCs/>
              </w:rPr>
              <w:t>pants</w:t>
            </w:r>
          </w:p>
        </w:tc>
        <w:tc>
          <w:tcPr>
            <w:tcW w:w="1076" w:type="dxa"/>
          </w:tcPr>
          <w:p w:rsidR="00FD02E3" w:rsidRPr="00584268" w:rsidRDefault="00FD02E3" w:rsidP="00EE4FDB">
            <w:pPr>
              <w:jc w:val="center"/>
            </w:pPr>
            <w:r w:rsidRPr="00584268">
              <w:t>154</w:t>
            </w:r>
          </w:p>
        </w:tc>
        <w:tc>
          <w:tcPr>
            <w:tcW w:w="1076" w:type="dxa"/>
          </w:tcPr>
          <w:p w:rsidR="00FD02E3" w:rsidRPr="00584268" w:rsidRDefault="00FD02E3" w:rsidP="00EE4FDB">
            <w:pPr>
              <w:jc w:val="center"/>
            </w:pPr>
            <w:r w:rsidRPr="00584268">
              <w:t>4050</w:t>
            </w:r>
          </w:p>
        </w:tc>
        <w:tc>
          <w:tcPr>
            <w:tcW w:w="1077" w:type="dxa"/>
          </w:tcPr>
          <w:p w:rsidR="00FD02E3" w:rsidRPr="00584268" w:rsidRDefault="00FD02E3" w:rsidP="00EE4FDB">
            <w:pPr>
              <w:jc w:val="center"/>
            </w:pPr>
            <w:r w:rsidRPr="00584268">
              <w:t>77</w:t>
            </w:r>
          </w:p>
        </w:tc>
        <w:tc>
          <w:tcPr>
            <w:tcW w:w="1076" w:type="dxa"/>
          </w:tcPr>
          <w:p w:rsidR="00FD02E3" w:rsidRPr="00584268" w:rsidRDefault="00FD02E3" w:rsidP="00EE4FDB">
            <w:pPr>
              <w:jc w:val="center"/>
              <w:rPr>
                <w:bCs/>
              </w:rPr>
            </w:pPr>
            <w:r w:rsidRPr="00584268">
              <w:rPr>
                <w:bCs/>
              </w:rPr>
              <w:t>3765</w:t>
            </w:r>
          </w:p>
        </w:tc>
      </w:tr>
      <w:tr w:rsidR="00FD02E3" w:rsidRPr="00584268" w:rsidTr="00FD02E3">
        <w:tc>
          <w:tcPr>
            <w:tcW w:w="3402" w:type="dxa"/>
          </w:tcPr>
          <w:p w:rsidR="00FD02E3" w:rsidRPr="00584268" w:rsidRDefault="00FD02E3" w:rsidP="00EE4FDB">
            <w:pPr>
              <w:jc w:val="both"/>
              <w:rPr>
                <w:bCs/>
              </w:rPr>
            </w:pPr>
            <w:r w:rsidRPr="00584268">
              <w:t>Reklāmas un komercprakses noteikumu pārkāpšana</w:t>
            </w:r>
          </w:p>
        </w:tc>
        <w:tc>
          <w:tcPr>
            <w:tcW w:w="1382" w:type="dxa"/>
          </w:tcPr>
          <w:p w:rsidR="00FD02E3" w:rsidRPr="00584268" w:rsidRDefault="00FD02E3" w:rsidP="00B21AAB">
            <w:pPr>
              <w:jc w:val="both"/>
              <w:rPr>
                <w:bCs/>
              </w:rPr>
            </w:pPr>
            <w:r w:rsidRPr="00584268">
              <w:rPr>
                <w:bCs/>
              </w:rPr>
              <w:t>166.</w:t>
            </w:r>
            <w:r w:rsidRPr="00584268">
              <w:rPr>
                <w:bCs/>
                <w:vertAlign w:val="superscript"/>
              </w:rPr>
              <w:t>13</w:t>
            </w:r>
            <w:r w:rsidR="00EE4FDB">
              <w:rPr>
                <w:bCs/>
              </w:rPr>
              <w:t> </w:t>
            </w:r>
            <w:r w:rsidRPr="00584268">
              <w:rPr>
                <w:bCs/>
              </w:rPr>
              <w:t>pants</w:t>
            </w:r>
          </w:p>
        </w:tc>
        <w:tc>
          <w:tcPr>
            <w:tcW w:w="1076" w:type="dxa"/>
          </w:tcPr>
          <w:p w:rsidR="00FD02E3" w:rsidRPr="00584268" w:rsidRDefault="00FD02E3" w:rsidP="00EE4FDB">
            <w:pPr>
              <w:jc w:val="center"/>
            </w:pPr>
            <w:r w:rsidRPr="00584268">
              <w:t>33</w:t>
            </w:r>
          </w:p>
        </w:tc>
        <w:tc>
          <w:tcPr>
            <w:tcW w:w="1076" w:type="dxa"/>
          </w:tcPr>
          <w:p w:rsidR="00FD02E3" w:rsidRPr="00584268" w:rsidRDefault="00FD02E3" w:rsidP="00EE4FDB">
            <w:pPr>
              <w:jc w:val="center"/>
            </w:pPr>
            <w:r w:rsidRPr="00584268">
              <w:t>25 585</w:t>
            </w:r>
          </w:p>
        </w:tc>
        <w:tc>
          <w:tcPr>
            <w:tcW w:w="1077" w:type="dxa"/>
          </w:tcPr>
          <w:p w:rsidR="00FD02E3" w:rsidRPr="00584268" w:rsidRDefault="00FD02E3" w:rsidP="00EE4FDB">
            <w:pPr>
              <w:jc w:val="center"/>
            </w:pPr>
            <w:r w:rsidRPr="00584268">
              <w:t>59</w:t>
            </w:r>
          </w:p>
        </w:tc>
        <w:tc>
          <w:tcPr>
            <w:tcW w:w="1076" w:type="dxa"/>
          </w:tcPr>
          <w:p w:rsidR="00FD02E3" w:rsidRPr="00584268" w:rsidRDefault="00FD02E3" w:rsidP="00EE4FDB">
            <w:pPr>
              <w:jc w:val="center"/>
              <w:rPr>
                <w:bCs/>
              </w:rPr>
            </w:pPr>
            <w:r w:rsidRPr="00584268">
              <w:rPr>
                <w:bCs/>
              </w:rPr>
              <w:t>41 440</w:t>
            </w:r>
          </w:p>
        </w:tc>
      </w:tr>
      <w:tr w:rsidR="00FD02E3" w:rsidRPr="00584268" w:rsidTr="00FD02E3">
        <w:tc>
          <w:tcPr>
            <w:tcW w:w="3402" w:type="dxa"/>
          </w:tcPr>
          <w:p w:rsidR="00FD02E3" w:rsidRPr="00584268" w:rsidRDefault="00FD02E3" w:rsidP="00B21AAB">
            <w:pPr>
              <w:jc w:val="both"/>
              <w:rPr>
                <w:bCs/>
              </w:rPr>
            </w:pPr>
            <w:r w:rsidRPr="00584268">
              <w:t xml:space="preserve">Atbilstības novērtēšanai pakļauto preču nenodrošināšana </w:t>
            </w:r>
            <w:r w:rsidRPr="00584268">
              <w:lastRenderedPageBreak/>
              <w:t>ar atbilstības apliecinājumiem vai apstiprinājumiem vai to piedāvāšana vai realizēšana bez atbilstības apliecinājumiem vai apstiprinājumiem</w:t>
            </w:r>
          </w:p>
        </w:tc>
        <w:tc>
          <w:tcPr>
            <w:tcW w:w="1382" w:type="dxa"/>
          </w:tcPr>
          <w:p w:rsidR="00FD02E3" w:rsidRPr="00584268" w:rsidRDefault="00FD02E3" w:rsidP="00EE4FDB">
            <w:pPr>
              <w:jc w:val="both"/>
              <w:rPr>
                <w:bCs/>
              </w:rPr>
            </w:pPr>
            <w:r w:rsidRPr="00584268">
              <w:rPr>
                <w:bCs/>
              </w:rPr>
              <w:lastRenderedPageBreak/>
              <w:t>166.</w:t>
            </w:r>
            <w:r w:rsidRPr="00584268">
              <w:rPr>
                <w:bCs/>
                <w:vertAlign w:val="superscript"/>
              </w:rPr>
              <w:t>15</w:t>
            </w:r>
            <w:r w:rsidR="00EE4FDB">
              <w:rPr>
                <w:bCs/>
                <w:vertAlign w:val="superscript"/>
              </w:rPr>
              <w:t> </w:t>
            </w:r>
            <w:r w:rsidRPr="00584268">
              <w:rPr>
                <w:bCs/>
              </w:rPr>
              <w:t>pants</w:t>
            </w:r>
          </w:p>
        </w:tc>
        <w:tc>
          <w:tcPr>
            <w:tcW w:w="1076" w:type="dxa"/>
          </w:tcPr>
          <w:p w:rsidR="00FD02E3" w:rsidRPr="00584268" w:rsidRDefault="00FD02E3" w:rsidP="00EE4FDB">
            <w:pPr>
              <w:jc w:val="center"/>
            </w:pPr>
            <w:r w:rsidRPr="00584268">
              <w:t>63</w:t>
            </w:r>
          </w:p>
        </w:tc>
        <w:tc>
          <w:tcPr>
            <w:tcW w:w="1076" w:type="dxa"/>
          </w:tcPr>
          <w:p w:rsidR="00FD02E3" w:rsidRPr="00584268" w:rsidRDefault="00FD02E3" w:rsidP="00EE4FDB">
            <w:pPr>
              <w:jc w:val="center"/>
            </w:pPr>
            <w:r w:rsidRPr="00584268">
              <w:t>5670</w:t>
            </w:r>
          </w:p>
        </w:tc>
        <w:tc>
          <w:tcPr>
            <w:tcW w:w="1077" w:type="dxa"/>
          </w:tcPr>
          <w:p w:rsidR="00FD02E3" w:rsidRPr="00584268" w:rsidRDefault="00FD02E3" w:rsidP="00EE4FDB">
            <w:pPr>
              <w:jc w:val="center"/>
            </w:pPr>
            <w:r w:rsidRPr="00584268">
              <w:t>56</w:t>
            </w:r>
          </w:p>
        </w:tc>
        <w:tc>
          <w:tcPr>
            <w:tcW w:w="1076" w:type="dxa"/>
          </w:tcPr>
          <w:p w:rsidR="00FD02E3" w:rsidRPr="00584268" w:rsidRDefault="00FD02E3" w:rsidP="00EE4FDB">
            <w:pPr>
              <w:jc w:val="center"/>
              <w:rPr>
                <w:bCs/>
              </w:rPr>
            </w:pPr>
            <w:r w:rsidRPr="00584268">
              <w:rPr>
                <w:bCs/>
              </w:rPr>
              <w:t>6600</w:t>
            </w:r>
          </w:p>
        </w:tc>
      </w:tr>
      <w:tr w:rsidR="00FD02E3" w:rsidRPr="00584268" w:rsidTr="00FD02E3">
        <w:tc>
          <w:tcPr>
            <w:tcW w:w="3402" w:type="dxa"/>
          </w:tcPr>
          <w:p w:rsidR="00FD02E3" w:rsidRPr="00584268" w:rsidRDefault="00FD02E3" w:rsidP="00B21AAB">
            <w:pPr>
              <w:jc w:val="both"/>
              <w:rPr>
                <w:bCs/>
              </w:rPr>
            </w:pPr>
            <w:r w:rsidRPr="00584268">
              <w:lastRenderedPageBreak/>
              <w:t>Uzraudzības iestādes lēmuma par netaisnīgu līguma noteikumu novēršanu nepildīšana vai normatīvajos aktos noteiktās lēmuma izpildes kārtības neievērošana</w:t>
            </w:r>
          </w:p>
        </w:tc>
        <w:tc>
          <w:tcPr>
            <w:tcW w:w="1382" w:type="dxa"/>
          </w:tcPr>
          <w:p w:rsidR="00FD02E3" w:rsidRPr="00584268" w:rsidRDefault="00FD02E3" w:rsidP="00EE4FDB">
            <w:pPr>
              <w:jc w:val="both"/>
              <w:rPr>
                <w:bCs/>
              </w:rPr>
            </w:pPr>
            <w:r w:rsidRPr="00584268">
              <w:rPr>
                <w:bCs/>
              </w:rPr>
              <w:t>166.</w:t>
            </w:r>
            <w:r w:rsidRPr="00584268">
              <w:rPr>
                <w:bCs/>
                <w:vertAlign w:val="superscript"/>
              </w:rPr>
              <w:t>16</w:t>
            </w:r>
            <w:r w:rsidR="00EE4FDB">
              <w:rPr>
                <w:bCs/>
                <w:vertAlign w:val="superscript"/>
              </w:rPr>
              <w:t> </w:t>
            </w:r>
            <w:r w:rsidRPr="00584268">
              <w:rPr>
                <w:bCs/>
              </w:rPr>
              <w:t>pants</w:t>
            </w:r>
          </w:p>
        </w:tc>
        <w:tc>
          <w:tcPr>
            <w:tcW w:w="1076" w:type="dxa"/>
          </w:tcPr>
          <w:p w:rsidR="00FD02E3" w:rsidRPr="00584268" w:rsidRDefault="00FD02E3" w:rsidP="00EE4FDB">
            <w:pPr>
              <w:jc w:val="center"/>
            </w:pPr>
            <w:r w:rsidRPr="00584268">
              <w:t>3</w:t>
            </w:r>
          </w:p>
        </w:tc>
        <w:tc>
          <w:tcPr>
            <w:tcW w:w="1076" w:type="dxa"/>
          </w:tcPr>
          <w:p w:rsidR="00FD02E3" w:rsidRPr="00584268" w:rsidRDefault="00FD02E3" w:rsidP="00EE4FDB">
            <w:pPr>
              <w:jc w:val="center"/>
            </w:pPr>
            <w:r w:rsidRPr="00584268">
              <w:t>810</w:t>
            </w:r>
          </w:p>
        </w:tc>
        <w:tc>
          <w:tcPr>
            <w:tcW w:w="1077" w:type="dxa"/>
          </w:tcPr>
          <w:p w:rsidR="00FD02E3" w:rsidRPr="00584268" w:rsidRDefault="00FD02E3" w:rsidP="00EE4FDB">
            <w:pPr>
              <w:jc w:val="center"/>
            </w:pPr>
            <w:r w:rsidRPr="00584268">
              <w:t>8</w:t>
            </w:r>
          </w:p>
        </w:tc>
        <w:tc>
          <w:tcPr>
            <w:tcW w:w="1076" w:type="dxa"/>
          </w:tcPr>
          <w:p w:rsidR="00FD02E3" w:rsidRPr="00584268" w:rsidRDefault="00FD02E3" w:rsidP="00EE4FDB">
            <w:pPr>
              <w:jc w:val="center"/>
              <w:rPr>
                <w:bCs/>
              </w:rPr>
            </w:pPr>
            <w:r w:rsidRPr="00584268">
              <w:rPr>
                <w:bCs/>
              </w:rPr>
              <w:t>1760</w:t>
            </w:r>
          </w:p>
        </w:tc>
      </w:tr>
      <w:tr w:rsidR="00FD02E3" w:rsidRPr="00584268" w:rsidTr="00FD02E3">
        <w:tc>
          <w:tcPr>
            <w:tcW w:w="3402" w:type="dxa"/>
          </w:tcPr>
          <w:p w:rsidR="00FD02E3" w:rsidRPr="00584268" w:rsidRDefault="00FD02E3" w:rsidP="00B21AAB">
            <w:pPr>
              <w:jc w:val="both"/>
              <w:rPr>
                <w:bCs/>
              </w:rPr>
            </w:pPr>
            <w:r w:rsidRPr="00584268">
              <w:t>Par pieprasītās informācijas nesniegšanu vai likumīgo prasību nepildīšanu</w:t>
            </w:r>
          </w:p>
        </w:tc>
        <w:tc>
          <w:tcPr>
            <w:tcW w:w="1382" w:type="dxa"/>
          </w:tcPr>
          <w:p w:rsidR="00FD02E3" w:rsidRPr="00584268" w:rsidRDefault="00FD02E3" w:rsidP="00B21AAB">
            <w:pPr>
              <w:jc w:val="both"/>
              <w:rPr>
                <w:bCs/>
              </w:rPr>
            </w:pPr>
            <w:r w:rsidRPr="00584268">
              <w:rPr>
                <w:bCs/>
              </w:rPr>
              <w:t>175.</w:t>
            </w:r>
            <w:r w:rsidRPr="00584268">
              <w:rPr>
                <w:bCs/>
                <w:vertAlign w:val="superscript"/>
              </w:rPr>
              <w:t>9</w:t>
            </w:r>
            <w:r w:rsidR="00EE4FDB">
              <w:rPr>
                <w:bCs/>
              </w:rPr>
              <w:t> </w:t>
            </w:r>
            <w:r w:rsidRPr="00584268">
              <w:rPr>
                <w:bCs/>
              </w:rPr>
              <w:t>pants</w:t>
            </w:r>
          </w:p>
        </w:tc>
        <w:tc>
          <w:tcPr>
            <w:tcW w:w="1076" w:type="dxa"/>
          </w:tcPr>
          <w:p w:rsidR="00FD02E3" w:rsidRPr="00584268" w:rsidRDefault="00FD02E3" w:rsidP="00EE4FDB">
            <w:pPr>
              <w:jc w:val="center"/>
            </w:pPr>
            <w:r w:rsidRPr="00584268">
              <w:t>92</w:t>
            </w:r>
          </w:p>
        </w:tc>
        <w:tc>
          <w:tcPr>
            <w:tcW w:w="1076" w:type="dxa"/>
          </w:tcPr>
          <w:p w:rsidR="00FD02E3" w:rsidRPr="00584268" w:rsidRDefault="00FD02E3" w:rsidP="00EE4FDB">
            <w:pPr>
              <w:jc w:val="center"/>
            </w:pPr>
            <w:r w:rsidRPr="00584268">
              <w:t>25 730</w:t>
            </w:r>
          </w:p>
        </w:tc>
        <w:tc>
          <w:tcPr>
            <w:tcW w:w="1077" w:type="dxa"/>
          </w:tcPr>
          <w:p w:rsidR="00FD02E3" w:rsidRPr="00584268" w:rsidRDefault="00FD02E3" w:rsidP="00EE4FDB">
            <w:pPr>
              <w:jc w:val="center"/>
            </w:pPr>
            <w:r w:rsidRPr="00584268">
              <w:t>201</w:t>
            </w:r>
          </w:p>
        </w:tc>
        <w:tc>
          <w:tcPr>
            <w:tcW w:w="1076" w:type="dxa"/>
          </w:tcPr>
          <w:p w:rsidR="00FD02E3" w:rsidRPr="00584268" w:rsidRDefault="00FD02E3" w:rsidP="00EE4FDB">
            <w:pPr>
              <w:jc w:val="center"/>
              <w:rPr>
                <w:bCs/>
              </w:rPr>
            </w:pPr>
            <w:r w:rsidRPr="00584268">
              <w:rPr>
                <w:bCs/>
              </w:rPr>
              <w:t>58 540</w:t>
            </w:r>
          </w:p>
        </w:tc>
      </w:tr>
    </w:tbl>
    <w:p w:rsidR="00FD02E3" w:rsidRDefault="00FD02E3" w:rsidP="00FD02E3"/>
    <w:p w:rsidR="00090C4A" w:rsidRPr="00E20FDC" w:rsidRDefault="009C0F9F" w:rsidP="00A837B1">
      <w:pPr>
        <w:ind w:firstLine="720"/>
        <w:rPr>
          <w:b/>
        </w:rPr>
      </w:pPr>
      <w:r w:rsidRPr="00E20FDC">
        <w:rPr>
          <w:b/>
        </w:rPr>
        <w:t>4</w:t>
      </w:r>
      <w:r w:rsidR="00090C4A" w:rsidRPr="00E20FDC">
        <w:rPr>
          <w:b/>
          <w:color w:val="000000" w:themeColor="text1"/>
        </w:rPr>
        <w:t xml:space="preserve">. Finanšu </w:t>
      </w:r>
      <w:r w:rsidR="00090C4A" w:rsidRPr="00E20FDC">
        <w:rPr>
          <w:b/>
        </w:rPr>
        <w:t>ministrijas</w:t>
      </w:r>
      <w:r w:rsidR="00440493" w:rsidRPr="00E20FDC">
        <w:rPr>
          <w:b/>
        </w:rPr>
        <w:t xml:space="preserve"> kontrolējošās i</w:t>
      </w:r>
      <w:r w:rsidR="00D307A0">
        <w:rPr>
          <w:b/>
        </w:rPr>
        <w:t>estādes</w:t>
      </w:r>
      <w:r w:rsidR="00440493" w:rsidRPr="00E20FDC">
        <w:rPr>
          <w:b/>
        </w:rPr>
        <w:t>:</w:t>
      </w:r>
    </w:p>
    <w:p w:rsidR="00773AFA" w:rsidRPr="00BB2A4E" w:rsidRDefault="000F3807" w:rsidP="00440493">
      <w:r w:rsidRPr="00BB2A4E">
        <w:tab/>
      </w:r>
    </w:p>
    <w:p w:rsidR="00440493" w:rsidRPr="00E20FDC" w:rsidRDefault="009C0F9F" w:rsidP="00773AFA">
      <w:pPr>
        <w:ind w:firstLine="720"/>
        <w:rPr>
          <w:b/>
        </w:rPr>
      </w:pPr>
      <w:r w:rsidRPr="00E20FDC">
        <w:rPr>
          <w:b/>
        </w:rPr>
        <w:t>4</w:t>
      </w:r>
      <w:r w:rsidR="000F3807" w:rsidRPr="00E20FDC">
        <w:rPr>
          <w:b/>
        </w:rPr>
        <w:t>.1.</w:t>
      </w:r>
      <w:r w:rsidR="003D3621" w:rsidRPr="00E20FDC">
        <w:rPr>
          <w:b/>
        </w:rPr>
        <w:t xml:space="preserve"> Izložu un azartspēļu</w:t>
      </w:r>
      <w:r w:rsidR="00BB2A4E" w:rsidRPr="00E20FDC">
        <w:rPr>
          <w:b/>
        </w:rPr>
        <w:t xml:space="preserve"> uzraudzības inspekcija</w:t>
      </w:r>
    </w:p>
    <w:p w:rsidR="00D83AC1" w:rsidRPr="00E20FDC" w:rsidRDefault="00D83AC1" w:rsidP="00E20FDC">
      <w:pPr>
        <w:ind w:firstLine="720"/>
      </w:pPr>
      <w:r w:rsidRPr="00E20FDC">
        <w:t>Izložu un azartspēļu uzraudzības inspekcijas piemērotie</w:t>
      </w:r>
      <w:r w:rsidR="0029267C" w:rsidRPr="00E20FDC">
        <w:t xml:space="preserve"> </w:t>
      </w:r>
      <w:r w:rsidRPr="00E20FDC">
        <w:t>sodi</w:t>
      </w:r>
      <w:r w:rsidR="00E20FDC">
        <w:t>:</w:t>
      </w:r>
    </w:p>
    <w:tbl>
      <w:tblPr>
        <w:tblpPr w:leftFromText="180" w:rightFromText="180" w:vertAnchor="text" w:tblpXSpec="center" w:tblpY="1"/>
        <w:tblOverlap w:val="never"/>
        <w:tblW w:w="9180" w:type="dxa"/>
        <w:tblLayout w:type="fixed"/>
        <w:tblLook w:val="04A0"/>
      </w:tblPr>
      <w:tblGrid>
        <w:gridCol w:w="959"/>
        <w:gridCol w:w="3577"/>
        <w:gridCol w:w="2943"/>
        <w:gridCol w:w="851"/>
        <w:gridCol w:w="850"/>
      </w:tblGrid>
      <w:tr w:rsidR="00D83AC1" w:rsidRPr="00BB2A4E" w:rsidTr="00D93011">
        <w:trPr>
          <w:trHeight w:val="393"/>
        </w:trPr>
        <w:tc>
          <w:tcPr>
            <w:tcW w:w="959" w:type="dxa"/>
            <w:tcBorders>
              <w:top w:val="single" w:sz="4" w:space="0" w:color="auto"/>
              <w:left w:val="single" w:sz="4" w:space="0" w:color="auto"/>
              <w:bottom w:val="nil"/>
              <w:right w:val="single" w:sz="4" w:space="0" w:color="auto"/>
            </w:tcBorders>
          </w:tcPr>
          <w:p w:rsidR="00D83AC1" w:rsidRPr="00BB2A4E" w:rsidRDefault="00D83AC1" w:rsidP="00D83AC1">
            <w:pPr>
              <w:jc w:val="center"/>
              <w:rPr>
                <w:b/>
                <w:color w:val="000000"/>
                <w:lang w:eastAsia="lv-LV"/>
              </w:rPr>
            </w:pPr>
            <w:r w:rsidRPr="00BB2A4E">
              <w:rPr>
                <w:b/>
                <w:color w:val="000000"/>
                <w:lang w:eastAsia="lv-LV"/>
              </w:rPr>
              <w:t>Nr.p.k.</w:t>
            </w:r>
          </w:p>
        </w:tc>
        <w:tc>
          <w:tcPr>
            <w:tcW w:w="3577" w:type="dxa"/>
            <w:tcBorders>
              <w:top w:val="single" w:sz="4" w:space="0" w:color="auto"/>
              <w:left w:val="single" w:sz="4" w:space="0" w:color="auto"/>
              <w:bottom w:val="nil"/>
              <w:right w:val="single" w:sz="4" w:space="0" w:color="auto"/>
            </w:tcBorders>
          </w:tcPr>
          <w:p w:rsidR="00D83AC1" w:rsidRPr="00BB2A4E" w:rsidRDefault="00BB2A4E" w:rsidP="00BB2A4E">
            <w:pPr>
              <w:jc w:val="center"/>
              <w:rPr>
                <w:b/>
                <w:color w:val="000000"/>
                <w:lang w:eastAsia="lv-LV"/>
              </w:rPr>
            </w:pPr>
            <w:r w:rsidRPr="00BB2A4E">
              <w:rPr>
                <w:b/>
                <w:color w:val="000000"/>
                <w:lang w:eastAsia="lv-LV"/>
              </w:rPr>
              <w:t>K</w:t>
            </w:r>
            <w:r w:rsidR="00D83AC1" w:rsidRPr="00BB2A4E">
              <w:rPr>
                <w:b/>
                <w:color w:val="000000"/>
                <w:lang w:eastAsia="lv-LV"/>
              </w:rPr>
              <w:t>odeksa pants</w:t>
            </w:r>
          </w:p>
        </w:tc>
        <w:tc>
          <w:tcPr>
            <w:tcW w:w="2943" w:type="dxa"/>
            <w:tcBorders>
              <w:top w:val="single" w:sz="4" w:space="0" w:color="auto"/>
              <w:left w:val="single" w:sz="4" w:space="0" w:color="auto"/>
              <w:bottom w:val="nil"/>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lang w:eastAsia="lv-LV"/>
              </w:rPr>
              <w:t>Soda apmērs</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83AC1" w:rsidRPr="00BB2A4E" w:rsidRDefault="00D83AC1" w:rsidP="00D83AC1">
            <w:pPr>
              <w:jc w:val="center"/>
              <w:rPr>
                <w:b/>
                <w:color w:val="000000"/>
                <w:lang w:eastAsia="lv-LV"/>
              </w:rPr>
            </w:pPr>
            <w:r w:rsidRPr="00BB2A4E">
              <w:rPr>
                <w:b/>
                <w:color w:val="000000"/>
                <w:lang w:eastAsia="lv-LV"/>
              </w:rPr>
              <w:t>Skaits</w:t>
            </w:r>
          </w:p>
        </w:tc>
      </w:tr>
      <w:tr w:rsidR="00D83AC1" w:rsidRPr="00BB2A4E" w:rsidTr="00D93011">
        <w:trPr>
          <w:trHeight w:val="255"/>
        </w:trPr>
        <w:tc>
          <w:tcPr>
            <w:tcW w:w="959" w:type="dxa"/>
            <w:tcBorders>
              <w:top w:val="nil"/>
              <w:left w:val="single" w:sz="4" w:space="0" w:color="auto"/>
              <w:bottom w:val="single" w:sz="4" w:space="0" w:color="auto"/>
              <w:right w:val="single" w:sz="4" w:space="0" w:color="auto"/>
            </w:tcBorders>
          </w:tcPr>
          <w:p w:rsidR="00D83AC1" w:rsidRPr="00BB2A4E" w:rsidRDefault="00D83AC1" w:rsidP="00D83AC1">
            <w:pPr>
              <w:jc w:val="center"/>
              <w:rPr>
                <w:b/>
                <w:color w:val="000000"/>
                <w:lang w:eastAsia="lv-LV"/>
              </w:rPr>
            </w:pPr>
          </w:p>
        </w:tc>
        <w:tc>
          <w:tcPr>
            <w:tcW w:w="3577" w:type="dxa"/>
            <w:tcBorders>
              <w:top w:val="nil"/>
              <w:left w:val="single" w:sz="4" w:space="0" w:color="auto"/>
              <w:bottom w:val="single" w:sz="4" w:space="0" w:color="auto"/>
              <w:right w:val="single" w:sz="4" w:space="0" w:color="auto"/>
            </w:tcBorders>
          </w:tcPr>
          <w:p w:rsidR="00D83AC1" w:rsidRPr="00BB2A4E" w:rsidRDefault="00D83AC1" w:rsidP="00D83AC1">
            <w:pPr>
              <w:jc w:val="center"/>
              <w:rPr>
                <w:b/>
                <w:color w:val="000000"/>
                <w:lang w:eastAsia="lv-LV"/>
              </w:rPr>
            </w:pPr>
          </w:p>
        </w:tc>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p>
        </w:tc>
        <w:tc>
          <w:tcPr>
            <w:tcW w:w="851"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t>2008.gads</w:t>
            </w:r>
          </w:p>
        </w:tc>
        <w:tc>
          <w:tcPr>
            <w:tcW w:w="850"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t>2009.gads</w:t>
            </w:r>
          </w:p>
        </w:tc>
      </w:tr>
      <w:tr w:rsidR="00D83AC1" w:rsidRPr="00BB2A4E" w:rsidTr="00D93011">
        <w:trPr>
          <w:trHeight w:val="255"/>
        </w:trPr>
        <w:tc>
          <w:tcPr>
            <w:tcW w:w="959" w:type="dxa"/>
            <w:tcBorders>
              <w:top w:val="nil"/>
              <w:left w:val="single" w:sz="4" w:space="0" w:color="auto"/>
              <w:bottom w:val="single" w:sz="4" w:space="0" w:color="auto"/>
              <w:right w:val="single" w:sz="4" w:space="0" w:color="auto"/>
            </w:tcBorders>
            <w:vAlign w:val="center"/>
          </w:tcPr>
          <w:p w:rsidR="00D83AC1" w:rsidRPr="0070259D" w:rsidRDefault="00D83AC1" w:rsidP="00D83AC1">
            <w:pPr>
              <w:jc w:val="center"/>
              <w:rPr>
                <w:lang w:eastAsia="lv-LV"/>
              </w:rPr>
            </w:pPr>
            <w:r w:rsidRPr="0070259D">
              <w:rPr>
                <w:lang w:eastAsia="lv-LV"/>
              </w:rPr>
              <w:t>1.</w:t>
            </w:r>
          </w:p>
        </w:tc>
        <w:tc>
          <w:tcPr>
            <w:tcW w:w="3577" w:type="dxa"/>
            <w:tcBorders>
              <w:top w:val="nil"/>
              <w:left w:val="single" w:sz="4" w:space="0" w:color="auto"/>
              <w:bottom w:val="single" w:sz="4" w:space="0" w:color="auto"/>
              <w:right w:val="single" w:sz="4" w:space="0" w:color="auto"/>
            </w:tcBorders>
          </w:tcPr>
          <w:p w:rsidR="00D83AC1" w:rsidRPr="00BB2A4E" w:rsidRDefault="00D83AC1" w:rsidP="00541005">
            <w:pPr>
              <w:jc w:val="both"/>
              <w:rPr>
                <w:lang w:eastAsia="lv-LV"/>
              </w:rPr>
            </w:pPr>
            <w:r w:rsidRPr="00BB2A4E">
              <w:rPr>
                <w:lang w:eastAsia="lv-LV"/>
              </w:rPr>
              <w:t>204.</w:t>
            </w:r>
            <w:r w:rsidRPr="00BB2A4E">
              <w:rPr>
                <w:vertAlign w:val="superscript"/>
                <w:lang w:eastAsia="lv-LV"/>
              </w:rPr>
              <w:t>5</w:t>
            </w:r>
            <w:r w:rsidR="00541005">
              <w:rPr>
                <w:vertAlign w:val="superscript"/>
                <w:lang w:eastAsia="lv-LV"/>
              </w:rPr>
              <w:t> </w:t>
            </w:r>
            <w:r w:rsidRPr="00BB2A4E">
              <w:rPr>
                <w:lang w:eastAsia="lv-LV"/>
              </w:rPr>
              <w:t>pants „Izložu un azartspēļu organizēšanas un rīkošanas kārtības pārkāpšana”</w:t>
            </w:r>
          </w:p>
        </w:tc>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p>
        </w:tc>
        <w:tc>
          <w:tcPr>
            <w:tcW w:w="851"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p>
        </w:tc>
        <w:tc>
          <w:tcPr>
            <w:tcW w:w="850"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p>
        </w:tc>
      </w:tr>
      <w:tr w:rsidR="00D83AC1" w:rsidRPr="00BB2A4E" w:rsidTr="00D93011">
        <w:trPr>
          <w:trHeight w:val="255"/>
        </w:trPr>
        <w:tc>
          <w:tcPr>
            <w:tcW w:w="959" w:type="dxa"/>
            <w:tcBorders>
              <w:top w:val="nil"/>
              <w:left w:val="single" w:sz="4" w:space="0" w:color="auto"/>
              <w:bottom w:val="single" w:sz="4" w:space="0" w:color="auto"/>
              <w:right w:val="single" w:sz="4" w:space="0" w:color="auto"/>
            </w:tcBorders>
            <w:vAlign w:val="center"/>
          </w:tcPr>
          <w:p w:rsidR="00D83AC1" w:rsidRPr="00BB2A4E" w:rsidRDefault="00D83AC1" w:rsidP="00D83AC1">
            <w:pPr>
              <w:jc w:val="center"/>
              <w:rPr>
                <w:b/>
                <w:lang w:eastAsia="lv-LV"/>
              </w:rPr>
            </w:pPr>
          </w:p>
        </w:tc>
        <w:tc>
          <w:tcPr>
            <w:tcW w:w="3577" w:type="dxa"/>
            <w:tcBorders>
              <w:top w:val="nil"/>
              <w:left w:val="single" w:sz="4" w:space="0" w:color="auto"/>
              <w:bottom w:val="single" w:sz="4" w:space="0" w:color="auto"/>
              <w:right w:val="single" w:sz="4" w:space="0" w:color="auto"/>
            </w:tcBorders>
          </w:tcPr>
          <w:p w:rsidR="00D83AC1" w:rsidRPr="00BB2A4E" w:rsidRDefault="00D83AC1" w:rsidP="000612AE">
            <w:pPr>
              <w:jc w:val="both"/>
              <w:rPr>
                <w:lang w:eastAsia="lv-LV"/>
              </w:rPr>
            </w:pPr>
          </w:p>
        </w:tc>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Minimālais sods – Ls 50</w:t>
            </w:r>
          </w:p>
        </w:tc>
        <w:tc>
          <w:tcPr>
            <w:tcW w:w="851"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r w:rsidRPr="00BB2A4E">
              <w:rPr>
                <w:lang w:eastAsia="lv-LV"/>
              </w:rPr>
              <w:t>0</w:t>
            </w:r>
          </w:p>
        </w:tc>
        <w:tc>
          <w:tcPr>
            <w:tcW w:w="850"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r w:rsidRPr="00BB2A4E">
              <w:rPr>
                <w:lang w:eastAsia="lv-LV"/>
              </w:rPr>
              <w:t>1</w:t>
            </w:r>
          </w:p>
        </w:tc>
      </w:tr>
      <w:tr w:rsidR="00D83AC1" w:rsidRPr="00BB2A4E" w:rsidTr="00D93011">
        <w:trPr>
          <w:trHeight w:val="255"/>
        </w:trPr>
        <w:tc>
          <w:tcPr>
            <w:tcW w:w="959" w:type="dxa"/>
            <w:tcBorders>
              <w:top w:val="nil"/>
              <w:left w:val="single" w:sz="4" w:space="0" w:color="auto"/>
              <w:bottom w:val="single" w:sz="4" w:space="0" w:color="auto"/>
              <w:right w:val="single" w:sz="4" w:space="0" w:color="auto"/>
            </w:tcBorders>
            <w:vAlign w:val="center"/>
          </w:tcPr>
          <w:p w:rsidR="00D83AC1" w:rsidRPr="00BB2A4E" w:rsidRDefault="00D83AC1" w:rsidP="00D83AC1">
            <w:pPr>
              <w:jc w:val="center"/>
              <w:rPr>
                <w:b/>
                <w:lang w:eastAsia="lv-LV"/>
              </w:rPr>
            </w:pPr>
          </w:p>
        </w:tc>
        <w:tc>
          <w:tcPr>
            <w:tcW w:w="3577" w:type="dxa"/>
            <w:tcBorders>
              <w:top w:val="nil"/>
              <w:left w:val="single" w:sz="4" w:space="0" w:color="auto"/>
              <w:bottom w:val="single" w:sz="4" w:space="0" w:color="auto"/>
              <w:right w:val="single" w:sz="4" w:space="0" w:color="auto"/>
            </w:tcBorders>
          </w:tcPr>
          <w:p w:rsidR="00D83AC1" w:rsidRPr="00BB2A4E" w:rsidRDefault="00D83AC1" w:rsidP="000612AE">
            <w:pPr>
              <w:jc w:val="both"/>
              <w:rPr>
                <w:lang w:eastAsia="lv-LV"/>
              </w:rPr>
            </w:pPr>
          </w:p>
        </w:tc>
        <w:tc>
          <w:tcPr>
            <w:tcW w:w="2943" w:type="dxa"/>
            <w:tcBorders>
              <w:top w:val="nil"/>
              <w:left w:val="single" w:sz="4" w:space="0" w:color="auto"/>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r w:rsidRPr="00BB2A4E">
              <w:rPr>
                <w:lang w:eastAsia="lv-LV"/>
              </w:rPr>
              <w:t>Maksimālais sods – Ls 500</w:t>
            </w:r>
          </w:p>
        </w:tc>
        <w:tc>
          <w:tcPr>
            <w:tcW w:w="851"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r w:rsidRPr="00BB2A4E">
              <w:rPr>
                <w:lang w:eastAsia="lv-LV"/>
              </w:rPr>
              <w:t>1</w:t>
            </w:r>
          </w:p>
        </w:tc>
        <w:tc>
          <w:tcPr>
            <w:tcW w:w="850"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r w:rsidRPr="00BB2A4E">
              <w:rPr>
                <w:lang w:eastAsia="lv-LV"/>
              </w:rPr>
              <w:t>1</w:t>
            </w:r>
          </w:p>
        </w:tc>
      </w:tr>
      <w:tr w:rsidR="00D83AC1" w:rsidRPr="00BB2A4E" w:rsidTr="00D93011">
        <w:trPr>
          <w:trHeight w:val="80"/>
        </w:trPr>
        <w:tc>
          <w:tcPr>
            <w:tcW w:w="959" w:type="dxa"/>
            <w:tcBorders>
              <w:top w:val="nil"/>
              <w:left w:val="single" w:sz="4" w:space="0" w:color="auto"/>
              <w:bottom w:val="single" w:sz="4" w:space="0" w:color="auto"/>
              <w:right w:val="single" w:sz="4" w:space="0" w:color="auto"/>
            </w:tcBorders>
            <w:vAlign w:val="center"/>
          </w:tcPr>
          <w:p w:rsidR="00D83AC1" w:rsidRPr="00BB2A4E" w:rsidRDefault="00D83AC1" w:rsidP="00D83AC1">
            <w:pPr>
              <w:jc w:val="center"/>
              <w:rPr>
                <w:b/>
                <w:lang w:eastAsia="lv-LV"/>
              </w:rPr>
            </w:pPr>
          </w:p>
        </w:tc>
        <w:tc>
          <w:tcPr>
            <w:tcW w:w="3577" w:type="dxa"/>
            <w:tcBorders>
              <w:top w:val="nil"/>
              <w:left w:val="single" w:sz="4" w:space="0" w:color="auto"/>
              <w:bottom w:val="single" w:sz="4" w:space="0" w:color="auto"/>
              <w:right w:val="single" w:sz="4" w:space="0" w:color="auto"/>
            </w:tcBorders>
          </w:tcPr>
          <w:p w:rsidR="00D83AC1" w:rsidRPr="00BB2A4E" w:rsidRDefault="00D83AC1" w:rsidP="000612AE">
            <w:pPr>
              <w:jc w:val="both"/>
              <w:rPr>
                <w:lang w:eastAsia="lv-LV"/>
              </w:rPr>
            </w:pPr>
          </w:p>
        </w:tc>
        <w:tc>
          <w:tcPr>
            <w:tcW w:w="2943" w:type="dxa"/>
            <w:tcBorders>
              <w:top w:val="nil"/>
              <w:left w:val="single" w:sz="4" w:space="0" w:color="auto"/>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r w:rsidRPr="00BB2A4E">
              <w:rPr>
                <w:lang w:eastAsia="lv-LV"/>
              </w:rPr>
              <w:t>Vidējais sods</w:t>
            </w:r>
          </w:p>
        </w:tc>
        <w:tc>
          <w:tcPr>
            <w:tcW w:w="851"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r w:rsidRPr="00BB2A4E">
              <w:rPr>
                <w:lang w:eastAsia="lv-LV"/>
              </w:rPr>
              <w:t>8</w:t>
            </w:r>
          </w:p>
        </w:tc>
        <w:tc>
          <w:tcPr>
            <w:tcW w:w="850"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r w:rsidRPr="00BB2A4E">
              <w:rPr>
                <w:lang w:eastAsia="lv-LV"/>
              </w:rPr>
              <w:t>15</w:t>
            </w:r>
          </w:p>
        </w:tc>
      </w:tr>
      <w:tr w:rsidR="00D83AC1" w:rsidRPr="00BB2A4E" w:rsidTr="00D93011">
        <w:trPr>
          <w:trHeight w:val="80"/>
        </w:trPr>
        <w:tc>
          <w:tcPr>
            <w:tcW w:w="959" w:type="dxa"/>
            <w:tcBorders>
              <w:top w:val="nil"/>
              <w:left w:val="single" w:sz="4" w:space="0" w:color="auto"/>
              <w:bottom w:val="single" w:sz="4" w:space="0" w:color="auto"/>
              <w:right w:val="single" w:sz="4" w:space="0" w:color="auto"/>
            </w:tcBorders>
            <w:vAlign w:val="center"/>
          </w:tcPr>
          <w:p w:rsidR="00D83AC1" w:rsidRPr="00BB2A4E" w:rsidRDefault="00D83AC1" w:rsidP="00D83AC1">
            <w:pPr>
              <w:jc w:val="center"/>
              <w:rPr>
                <w:b/>
                <w:lang w:eastAsia="lv-LV"/>
              </w:rPr>
            </w:pPr>
          </w:p>
        </w:tc>
        <w:tc>
          <w:tcPr>
            <w:tcW w:w="3577" w:type="dxa"/>
            <w:tcBorders>
              <w:top w:val="nil"/>
              <w:left w:val="single" w:sz="4" w:space="0" w:color="auto"/>
              <w:bottom w:val="single" w:sz="4" w:space="0" w:color="auto"/>
              <w:right w:val="single" w:sz="4" w:space="0" w:color="auto"/>
            </w:tcBorders>
          </w:tcPr>
          <w:p w:rsidR="00D83AC1" w:rsidRPr="00BB2A4E" w:rsidRDefault="00D83AC1" w:rsidP="000612AE">
            <w:pPr>
              <w:jc w:val="both"/>
              <w:rPr>
                <w:lang w:eastAsia="lv-LV"/>
              </w:rPr>
            </w:pPr>
          </w:p>
        </w:tc>
        <w:tc>
          <w:tcPr>
            <w:tcW w:w="2943" w:type="dxa"/>
            <w:tcBorders>
              <w:top w:val="nil"/>
              <w:left w:val="single" w:sz="4" w:space="0" w:color="auto"/>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p>
        </w:tc>
        <w:tc>
          <w:tcPr>
            <w:tcW w:w="851"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p>
        </w:tc>
        <w:tc>
          <w:tcPr>
            <w:tcW w:w="850"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p>
        </w:tc>
      </w:tr>
      <w:tr w:rsidR="00D83AC1" w:rsidRPr="00BB2A4E" w:rsidTr="00D93011">
        <w:trPr>
          <w:trHeight w:val="255"/>
        </w:trPr>
        <w:tc>
          <w:tcPr>
            <w:tcW w:w="959" w:type="dxa"/>
            <w:tcBorders>
              <w:top w:val="nil"/>
              <w:left w:val="single" w:sz="4" w:space="0" w:color="auto"/>
              <w:bottom w:val="single" w:sz="4" w:space="0" w:color="auto"/>
              <w:right w:val="single" w:sz="4" w:space="0" w:color="auto"/>
            </w:tcBorders>
            <w:vAlign w:val="center"/>
          </w:tcPr>
          <w:p w:rsidR="00D83AC1" w:rsidRPr="0070259D" w:rsidRDefault="00D83AC1" w:rsidP="00D83AC1">
            <w:pPr>
              <w:jc w:val="center"/>
              <w:rPr>
                <w:lang w:eastAsia="lv-LV"/>
              </w:rPr>
            </w:pPr>
            <w:r w:rsidRPr="0070259D">
              <w:rPr>
                <w:lang w:eastAsia="lv-LV"/>
              </w:rPr>
              <w:t>2.</w:t>
            </w:r>
          </w:p>
        </w:tc>
        <w:tc>
          <w:tcPr>
            <w:tcW w:w="3577" w:type="dxa"/>
            <w:tcBorders>
              <w:top w:val="nil"/>
              <w:left w:val="single" w:sz="4" w:space="0" w:color="auto"/>
              <w:bottom w:val="single" w:sz="4" w:space="0" w:color="auto"/>
              <w:right w:val="single" w:sz="4" w:space="0" w:color="auto"/>
            </w:tcBorders>
          </w:tcPr>
          <w:p w:rsidR="00D83AC1" w:rsidRPr="00BB2A4E" w:rsidRDefault="00D83AC1" w:rsidP="00541005">
            <w:pPr>
              <w:jc w:val="both"/>
              <w:rPr>
                <w:lang w:eastAsia="lv-LV"/>
              </w:rPr>
            </w:pPr>
            <w:r w:rsidRPr="00BB2A4E">
              <w:rPr>
                <w:lang w:eastAsia="lv-LV"/>
              </w:rPr>
              <w:t>204.</w:t>
            </w:r>
            <w:r w:rsidRPr="00BB2A4E">
              <w:rPr>
                <w:vertAlign w:val="superscript"/>
                <w:lang w:eastAsia="lv-LV"/>
              </w:rPr>
              <w:t>12</w:t>
            </w:r>
            <w:r w:rsidR="00541005">
              <w:rPr>
                <w:vertAlign w:val="superscript"/>
                <w:lang w:eastAsia="lv-LV"/>
              </w:rPr>
              <w:t> </w:t>
            </w:r>
            <w:r w:rsidRPr="00BB2A4E">
              <w:rPr>
                <w:lang w:eastAsia="lv-LV"/>
              </w:rPr>
              <w:t>pants „Preču un pakalpojumu loteriju organizēšanas kārtības pārkāpšana”</w:t>
            </w:r>
          </w:p>
        </w:tc>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p>
        </w:tc>
        <w:tc>
          <w:tcPr>
            <w:tcW w:w="851"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p>
        </w:tc>
        <w:tc>
          <w:tcPr>
            <w:tcW w:w="850"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p>
        </w:tc>
      </w:tr>
      <w:tr w:rsidR="00D83AC1" w:rsidRPr="00BB2A4E" w:rsidTr="00D93011">
        <w:trPr>
          <w:trHeight w:val="255"/>
        </w:trPr>
        <w:tc>
          <w:tcPr>
            <w:tcW w:w="959" w:type="dxa"/>
            <w:tcBorders>
              <w:top w:val="nil"/>
              <w:left w:val="single" w:sz="4" w:space="0" w:color="auto"/>
              <w:bottom w:val="single" w:sz="4" w:space="0" w:color="auto"/>
              <w:right w:val="single" w:sz="4" w:space="0" w:color="auto"/>
            </w:tcBorders>
          </w:tcPr>
          <w:p w:rsidR="00D83AC1" w:rsidRPr="00BB2A4E" w:rsidRDefault="00D83AC1" w:rsidP="00D83AC1">
            <w:pPr>
              <w:rPr>
                <w:lang w:eastAsia="lv-LV"/>
              </w:rPr>
            </w:pPr>
          </w:p>
        </w:tc>
        <w:tc>
          <w:tcPr>
            <w:tcW w:w="3577" w:type="dxa"/>
            <w:tcBorders>
              <w:top w:val="nil"/>
              <w:left w:val="single" w:sz="4" w:space="0" w:color="auto"/>
              <w:bottom w:val="single" w:sz="4" w:space="0" w:color="auto"/>
              <w:right w:val="single" w:sz="4" w:space="0" w:color="auto"/>
            </w:tcBorders>
          </w:tcPr>
          <w:p w:rsidR="00D83AC1" w:rsidRPr="00BB2A4E" w:rsidRDefault="00D83AC1" w:rsidP="000612AE">
            <w:pPr>
              <w:jc w:val="both"/>
              <w:rPr>
                <w:lang w:eastAsia="lv-LV"/>
              </w:rPr>
            </w:pPr>
          </w:p>
        </w:tc>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Minimālais sods – Ls 50</w:t>
            </w:r>
          </w:p>
        </w:tc>
        <w:tc>
          <w:tcPr>
            <w:tcW w:w="851"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r w:rsidRPr="00BB2A4E">
              <w:rPr>
                <w:lang w:eastAsia="lv-LV"/>
              </w:rPr>
              <w:t>1</w:t>
            </w:r>
          </w:p>
        </w:tc>
        <w:tc>
          <w:tcPr>
            <w:tcW w:w="850"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r w:rsidRPr="00BB2A4E">
              <w:rPr>
                <w:lang w:eastAsia="lv-LV"/>
              </w:rPr>
              <w:t>1</w:t>
            </w:r>
          </w:p>
        </w:tc>
      </w:tr>
      <w:tr w:rsidR="00D83AC1" w:rsidRPr="00BB2A4E" w:rsidTr="00D93011">
        <w:trPr>
          <w:trHeight w:val="255"/>
        </w:trPr>
        <w:tc>
          <w:tcPr>
            <w:tcW w:w="959" w:type="dxa"/>
            <w:tcBorders>
              <w:top w:val="nil"/>
              <w:left w:val="single" w:sz="4" w:space="0" w:color="auto"/>
              <w:bottom w:val="single" w:sz="4" w:space="0" w:color="auto"/>
              <w:right w:val="single" w:sz="4" w:space="0" w:color="auto"/>
            </w:tcBorders>
          </w:tcPr>
          <w:p w:rsidR="00D83AC1" w:rsidRPr="00BB2A4E" w:rsidRDefault="00D83AC1" w:rsidP="00D83AC1">
            <w:pPr>
              <w:rPr>
                <w:lang w:eastAsia="lv-LV"/>
              </w:rPr>
            </w:pPr>
          </w:p>
        </w:tc>
        <w:tc>
          <w:tcPr>
            <w:tcW w:w="3577" w:type="dxa"/>
            <w:tcBorders>
              <w:top w:val="nil"/>
              <w:left w:val="single" w:sz="4" w:space="0" w:color="auto"/>
              <w:bottom w:val="single" w:sz="4" w:space="0" w:color="auto"/>
              <w:right w:val="single" w:sz="4" w:space="0" w:color="auto"/>
            </w:tcBorders>
          </w:tcPr>
          <w:p w:rsidR="00D83AC1" w:rsidRPr="00BB2A4E" w:rsidRDefault="00D83AC1" w:rsidP="000612AE">
            <w:pPr>
              <w:jc w:val="both"/>
              <w:rPr>
                <w:lang w:eastAsia="lv-LV"/>
              </w:rPr>
            </w:pPr>
          </w:p>
        </w:tc>
        <w:tc>
          <w:tcPr>
            <w:tcW w:w="2943" w:type="dxa"/>
            <w:tcBorders>
              <w:top w:val="nil"/>
              <w:left w:val="single" w:sz="4" w:space="0" w:color="auto"/>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r w:rsidRPr="00BB2A4E">
              <w:rPr>
                <w:lang w:eastAsia="lv-LV"/>
              </w:rPr>
              <w:t>Maksimālais sods – Ls 500</w:t>
            </w:r>
          </w:p>
        </w:tc>
        <w:tc>
          <w:tcPr>
            <w:tcW w:w="851"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r w:rsidRPr="00BB2A4E">
              <w:rPr>
                <w:lang w:eastAsia="lv-LV"/>
              </w:rPr>
              <w:t>2</w:t>
            </w:r>
          </w:p>
        </w:tc>
        <w:tc>
          <w:tcPr>
            <w:tcW w:w="850"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r w:rsidRPr="00BB2A4E">
              <w:rPr>
                <w:lang w:eastAsia="lv-LV"/>
              </w:rPr>
              <w:t>0</w:t>
            </w:r>
          </w:p>
        </w:tc>
      </w:tr>
      <w:tr w:rsidR="00D83AC1" w:rsidRPr="00BB2A4E" w:rsidTr="00D93011">
        <w:trPr>
          <w:trHeight w:val="80"/>
        </w:trPr>
        <w:tc>
          <w:tcPr>
            <w:tcW w:w="959" w:type="dxa"/>
            <w:tcBorders>
              <w:top w:val="nil"/>
              <w:left w:val="single" w:sz="4" w:space="0" w:color="auto"/>
              <w:bottom w:val="single" w:sz="4" w:space="0" w:color="auto"/>
              <w:right w:val="single" w:sz="4" w:space="0" w:color="auto"/>
            </w:tcBorders>
          </w:tcPr>
          <w:p w:rsidR="00D83AC1" w:rsidRPr="00BB2A4E" w:rsidRDefault="00D83AC1" w:rsidP="00D83AC1">
            <w:pPr>
              <w:rPr>
                <w:lang w:eastAsia="lv-LV"/>
              </w:rPr>
            </w:pPr>
          </w:p>
        </w:tc>
        <w:tc>
          <w:tcPr>
            <w:tcW w:w="3577" w:type="dxa"/>
            <w:tcBorders>
              <w:top w:val="nil"/>
              <w:left w:val="single" w:sz="4" w:space="0" w:color="auto"/>
              <w:bottom w:val="single" w:sz="4" w:space="0" w:color="auto"/>
              <w:right w:val="single" w:sz="4" w:space="0" w:color="auto"/>
            </w:tcBorders>
          </w:tcPr>
          <w:p w:rsidR="00D83AC1" w:rsidRPr="00BB2A4E" w:rsidRDefault="00D83AC1" w:rsidP="000612AE">
            <w:pPr>
              <w:jc w:val="both"/>
              <w:rPr>
                <w:lang w:eastAsia="lv-LV"/>
              </w:rPr>
            </w:pPr>
          </w:p>
        </w:tc>
        <w:tc>
          <w:tcPr>
            <w:tcW w:w="2943" w:type="dxa"/>
            <w:tcBorders>
              <w:top w:val="nil"/>
              <w:left w:val="single" w:sz="4" w:space="0" w:color="auto"/>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r w:rsidRPr="00BB2A4E">
              <w:rPr>
                <w:lang w:eastAsia="lv-LV"/>
              </w:rPr>
              <w:t>Vidējais sods</w:t>
            </w:r>
          </w:p>
        </w:tc>
        <w:tc>
          <w:tcPr>
            <w:tcW w:w="851"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r w:rsidRPr="00BB2A4E">
              <w:rPr>
                <w:lang w:eastAsia="lv-LV"/>
              </w:rPr>
              <w:t>15</w:t>
            </w:r>
          </w:p>
        </w:tc>
        <w:tc>
          <w:tcPr>
            <w:tcW w:w="850" w:type="dxa"/>
            <w:tcBorders>
              <w:top w:val="nil"/>
              <w:left w:val="nil"/>
              <w:bottom w:val="single" w:sz="4" w:space="0" w:color="auto"/>
              <w:right w:val="single" w:sz="4" w:space="0" w:color="auto"/>
            </w:tcBorders>
            <w:shd w:val="clear" w:color="auto" w:fill="auto"/>
            <w:noWrap/>
            <w:vAlign w:val="center"/>
          </w:tcPr>
          <w:p w:rsidR="00D83AC1" w:rsidRPr="00BB2A4E" w:rsidRDefault="00D83AC1" w:rsidP="00D83AC1">
            <w:pPr>
              <w:jc w:val="center"/>
              <w:rPr>
                <w:lang w:eastAsia="lv-LV"/>
              </w:rPr>
            </w:pPr>
            <w:r w:rsidRPr="00BB2A4E">
              <w:rPr>
                <w:lang w:eastAsia="lv-LV"/>
              </w:rPr>
              <w:t>11</w:t>
            </w:r>
          </w:p>
        </w:tc>
      </w:tr>
    </w:tbl>
    <w:p w:rsidR="00D83AC1" w:rsidRPr="00BB2A4E" w:rsidRDefault="00D83AC1" w:rsidP="00D83AC1">
      <w:pPr>
        <w:rPr>
          <w:rFonts w:eastAsia="Calibri"/>
        </w:rPr>
      </w:pPr>
      <w:r w:rsidRPr="00BB2A4E">
        <w:rPr>
          <w:rFonts w:eastAsia="Calibri"/>
        </w:rPr>
        <w:t>* Konfiskācija kā soda veids apskatāmajā laika posmā nav piemērots.</w:t>
      </w:r>
    </w:p>
    <w:p w:rsidR="00D83AC1" w:rsidRPr="00BB2A4E" w:rsidRDefault="00D83AC1" w:rsidP="00D83AC1">
      <w:pPr>
        <w:rPr>
          <w:rFonts w:eastAsia="Calibri"/>
        </w:rPr>
      </w:pPr>
    </w:p>
    <w:p w:rsidR="00D83AC1" w:rsidRPr="00E20FDC" w:rsidRDefault="00D83AC1" w:rsidP="00D83AC1">
      <w:pPr>
        <w:jc w:val="center"/>
        <w:rPr>
          <w:rFonts w:eastAsia="Calibri"/>
          <w:b/>
        </w:rPr>
      </w:pPr>
      <w:r w:rsidRPr="00E20FDC">
        <w:rPr>
          <w:rFonts w:eastAsia="Calibri"/>
          <w:b/>
        </w:rPr>
        <w:t>Pārkāpuma attīstība</w:t>
      </w:r>
    </w:p>
    <w:p w:rsidR="00D83AC1" w:rsidRPr="00BB2A4E" w:rsidRDefault="00E77699" w:rsidP="0070259D">
      <w:pPr>
        <w:ind w:firstLine="720"/>
        <w:jc w:val="both"/>
        <w:rPr>
          <w:lang w:eastAsia="lv-LV"/>
        </w:rPr>
      </w:pPr>
      <w:r w:rsidRPr="00BB2A4E">
        <w:rPr>
          <w:rFonts w:eastAsia="Calibri"/>
        </w:rPr>
        <w:t>1</w:t>
      </w:r>
      <w:r w:rsidR="0070259D">
        <w:rPr>
          <w:rFonts w:eastAsia="Calibri"/>
        </w:rPr>
        <w:t>)</w:t>
      </w:r>
      <w:r w:rsidRPr="00BB2A4E">
        <w:rPr>
          <w:rFonts w:eastAsia="Calibri"/>
        </w:rPr>
        <w:t xml:space="preserve"> </w:t>
      </w:r>
      <w:r w:rsidR="0029267C">
        <w:rPr>
          <w:rFonts w:eastAsia="Calibri"/>
          <w:u w:val="single"/>
        </w:rPr>
        <w:t>K</w:t>
      </w:r>
      <w:r w:rsidR="00D83AC1" w:rsidRPr="00BB2A4E">
        <w:rPr>
          <w:rFonts w:eastAsia="Calibri"/>
          <w:u w:val="single"/>
        </w:rPr>
        <w:t>odeksa 204.</w:t>
      </w:r>
      <w:r w:rsidR="00D83AC1" w:rsidRPr="00BB2A4E">
        <w:rPr>
          <w:rFonts w:eastAsia="Calibri"/>
          <w:u w:val="single"/>
          <w:vertAlign w:val="superscript"/>
        </w:rPr>
        <w:t>5</w:t>
      </w:r>
      <w:r w:rsidRPr="00BB2A4E">
        <w:rPr>
          <w:rFonts w:eastAsia="Calibri"/>
          <w:u w:val="single"/>
        </w:rPr>
        <w:t> </w:t>
      </w:r>
      <w:r w:rsidR="00D83AC1" w:rsidRPr="00BB2A4E">
        <w:rPr>
          <w:rFonts w:eastAsia="Calibri"/>
          <w:u w:val="single"/>
        </w:rPr>
        <w:t>pants „Izložu un azartspēļu organizēšanas un rīkošanas kārtības pārkāpšana</w:t>
      </w:r>
      <w:r w:rsidR="0029267C">
        <w:rPr>
          <w:rFonts w:eastAsia="Calibri"/>
          <w:u w:val="single"/>
        </w:rPr>
        <w:t>”</w:t>
      </w:r>
      <w:r w:rsidR="00541005">
        <w:rPr>
          <w:rFonts w:eastAsia="Calibri"/>
          <w:u w:val="single"/>
        </w:rPr>
        <w:t xml:space="preserve"> </w:t>
      </w:r>
      <w:r w:rsidR="00D83AC1" w:rsidRPr="00BB2A4E">
        <w:rPr>
          <w:rFonts w:eastAsia="Calibri"/>
        </w:rPr>
        <w:t xml:space="preserve">– </w:t>
      </w:r>
      <w:r w:rsidR="0029267C">
        <w:rPr>
          <w:rFonts w:eastAsia="Calibri"/>
        </w:rPr>
        <w:t>s</w:t>
      </w:r>
      <w:r w:rsidR="00D83AC1" w:rsidRPr="00BB2A4E">
        <w:rPr>
          <w:lang w:eastAsia="lv-LV"/>
        </w:rPr>
        <w:t xml:space="preserve">trauji attīstās ārvalstu piedāvātās azartspēles internetā, kā arī to reklāmas internetā un televīzijā. Reklāmas pārkāpumus izskata Patērētāju tiesību aizsardzības centrs un Nacionālā elektronisko plašsaziņas līdzekļu padome. </w:t>
      </w:r>
    </w:p>
    <w:p w:rsidR="00D83AC1" w:rsidRPr="00BB2A4E" w:rsidRDefault="00D83AC1" w:rsidP="0029267C">
      <w:pPr>
        <w:ind w:firstLine="720"/>
        <w:jc w:val="both"/>
        <w:rPr>
          <w:lang w:eastAsia="lv-LV"/>
        </w:rPr>
      </w:pPr>
      <w:r w:rsidRPr="00BB2A4E">
        <w:rPr>
          <w:lang w:eastAsia="lv-LV"/>
        </w:rPr>
        <w:t>Saskaņā ar Ministru kabineta 2010.</w:t>
      </w:r>
      <w:r w:rsidR="0029267C">
        <w:rPr>
          <w:lang w:eastAsia="lv-LV"/>
        </w:rPr>
        <w:t> </w:t>
      </w:r>
      <w:r w:rsidRPr="00BB2A4E">
        <w:rPr>
          <w:lang w:eastAsia="lv-LV"/>
        </w:rPr>
        <w:t>gada 26.</w:t>
      </w:r>
      <w:r w:rsidR="0029267C">
        <w:rPr>
          <w:lang w:eastAsia="lv-LV"/>
        </w:rPr>
        <w:t xml:space="preserve"> augusta </w:t>
      </w:r>
      <w:r w:rsidRPr="00BB2A4E">
        <w:rPr>
          <w:lang w:eastAsia="lv-LV"/>
        </w:rPr>
        <w:t>rīkojumu Nr.</w:t>
      </w:r>
      <w:r w:rsidR="0029267C">
        <w:rPr>
          <w:lang w:eastAsia="lv-LV"/>
        </w:rPr>
        <w:t> </w:t>
      </w:r>
      <w:r w:rsidRPr="00BB2A4E">
        <w:rPr>
          <w:lang w:eastAsia="lv-LV"/>
        </w:rPr>
        <w:t>513 „Par Pasākumu plānu ēnu ekonomikas apkarošanai un godīgas konkurences nodrošināšanai 2010.–</w:t>
      </w:r>
      <w:r w:rsidRPr="00BB2A4E">
        <w:rPr>
          <w:lang w:eastAsia="lv-LV"/>
        </w:rPr>
        <w:lastRenderedPageBreak/>
        <w:t>2013.gadam” ir plānots, ka šos pārkāpumus izskatīs Izložu un azartspēļu uzraudzības inspekcija un piemēros attiecīgus (paaugstinātus) sodus.</w:t>
      </w:r>
    </w:p>
    <w:p w:rsidR="00D83AC1" w:rsidRPr="00BB2A4E" w:rsidRDefault="00D83AC1" w:rsidP="00E77699">
      <w:pPr>
        <w:jc w:val="both"/>
        <w:rPr>
          <w:lang w:eastAsia="lv-LV"/>
        </w:rPr>
      </w:pPr>
    </w:p>
    <w:p w:rsidR="00D83AC1" w:rsidRPr="00BB2A4E" w:rsidRDefault="00E77699" w:rsidP="0070259D">
      <w:pPr>
        <w:ind w:firstLine="720"/>
        <w:jc w:val="both"/>
        <w:rPr>
          <w:rFonts w:eastAsia="Calibri"/>
          <w:u w:val="single"/>
        </w:rPr>
      </w:pPr>
      <w:r w:rsidRPr="00BB2A4E">
        <w:rPr>
          <w:rFonts w:eastAsia="Calibri"/>
        </w:rPr>
        <w:t>2</w:t>
      </w:r>
      <w:r w:rsidR="0070259D">
        <w:rPr>
          <w:rFonts w:eastAsia="Calibri"/>
        </w:rPr>
        <w:t>)</w:t>
      </w:r>
      <w:r w:rsidRPr="00BB2A4E">
        <w:rPr>
          <w:rFonts w:eastAsia="Calibri"/>
        </w:rPr>
        <w:t xml:space="preserve"> </w:t>
      </w:r>
      <w:r w:rsidR="0029267C">
        <w:rPr>
          <w:rFonts w:eastAsia="Calibri"/>
          <w:u w:val="single"/>
        </w:rPr>
        <w:t>K</w:t>
      </w:r>
      <w:r w:rsidR="00D83AC1" w:rsidRPr="00BB2A4E">
        <w:rPr>
          <w:rFonts w:eastAsia="Calibri"/>
          <w:u w:val="single"/>
        </w:rPr>
        <w:t xml:space="preserve">odeksa </w:t>
      </w:r>
      <w:r w:rsidR="00D83AC1" w:rsidRPr="00BB2A4E">
        <w:rPr>
          <w:u w:val="single"/>
          <w:lang w:eastAsia="lv-LV"/>
        </w:rPr>
        <w:t>204.</w:t>
      </w:r>
      <w:r w:rsidR="00D83AC1" w:rsidRPr="00BB2A4E">
        <w:rPr>
          <w:u w:val="single"/>
          <w:vertAlign w:val="superscript"/>
          <w:lang w:eastAsia="lv-LV"/>
        </w:rPr>
        <w:t>12</w:t>
      </w:r>
      <w:r w:rsidRPr="00BB2A4E">
        <w:rPr>
          <w:u w:val="single"/>
          <w:vertAlign w:val="superscript"/>
          <w:lang w:eastAsia="lv-LV"/>
        </w:rPr>
        <w:t> </w:t>
      </w:r>
      <w:r w:rsidR="00D83AC1" w:rsidRPr="00BB2A4E">
        <w:rPr>
          <w:u w:val="single"/>
          <w:lang w:eastAsia="lv-LV"/>
        </w:rPr>
        <w:t>pants</w:t>
      </w:r>
      <w:r w:rsidR="00D83AC1" w:rsidRPr="00BB2A4E">
        <w:rPr>
          <w:rFonts w:eastAsia="Calibri"/>
          <w:u w:val="single"/>
        </w:rPr>
        <w:t xml:space="preserve"> „Preču un pakalpojumu loteriju organizēšanas kārtības pārkāpšana”</w:t>
      </w:r>
      <w:r w:rsidR="00D83AC1" w:rsidRPr="00BB2A4E">
        <w:rPr>
          <w:rFonts w:eastAsia="Calibri"/>
        </w:rPr>
        <w:t xml:space="preserve"> – </w:t>
      </w:r>
      <w:r w:rsidR="00D83AC1" w:rsidRPr="00BB2A4E">
        <w:t xml:space="preserve">Preču un pakalpojumu loteriju jomā nav prognozējams pārkāpumu skaita būtisks pieaugums. Dotajā brīdī </w:t>
      </w:r>
      <w:r w:rsidR="00D83AC1" w:rsidRPr="0029267C">
        <w:rPr>
          <w:u w:val="single"/>
        </w:rPr>
        <w:t xml:space="preserve">spēkā esošie </w:t>
      </w:r>
      <w:r w:rsidR="002A3C4A">
        <w:rPr>
          <w:u w:val="single"/>
        </w:rPr>
        <w:t>s</w:t>
      </w:r>
      <w:r w:rsidR="00D83AC1" w:rsidRPr="0029267C">
        <w:rPr>
          <w:u w:val="single"/>
        </w:rPr>
        <w:t>odi ir uzskatāmi par adekvātiem</w:t>
      </w:r>
      <w:r w:rsidR="00D83AC1" w:rsidRPr="00BB2A4E">
        <w:t>.</w:t>
      </w:r>
    </w:p>
    <w:p w:rsidR="0070259D" w:rsidRPr="00BB2A4E" w:rsidRDefault="0070259D" w:rsidP="00E77699"/>
    <w:p w:rsidR="000F3807" w:rsidRPr="00E20FDC" w:rsidRDefault="009C0F9F" w:rsidP="00B84E78">
      <w:pPr>
        <w:ind w:firstLine="720"/>
        <w:rPr>
          <w:b/>
        </w:rPr>
      </w:pPr>
      <w:r w:rsidRPr="00E20FDC">
        <w:rPr>
          <w:b/>
        </w:rPr>
        <w:t>4</w:t>
      </w:r>
      <w:r w:rsidR="000F3807" w:rsidRPr="00E20FDC">
        <w:rPr>
          <w:b/>
        </w:rPr>
        <w:t>.2.</w:t>
      </w:r>
      <w:r w:rsidR="003D3621" w:rsidRPr="00E20FDC">
        <w:rPr>
          <w:b/>
        </w:rPr>
        <w:t xml:space="preserve"> Valsts ieņēmumu dienests</w:t>
      </w:r>
    </w:p>
    <w:p w:rsidR="00D83AC1" w:rsidRPr="00E20FDC" w:rsidRDefault="00D83AC1" w:rsidP="00E20FDC">
      <w:pPr>
        <w:ind w:firstLine="720"/>
      </w:pPr>
      <w:r w:rsidRPr="00E20FDC">
        <w:t>Valsts ieņēmumu dienesta piemēroti</w:t>
      </w:r>
      <w:r w:rsidR="0029267C" w:rsidRPr="00E20FDC">
        <w:t>e</w:t>
      </w:r>
      <w:r w:rsidRPr="00E20FDC">
        <w:t xml:space="preserve"> sodi</w:t>
      </w:r>
      <w:r w:rsidR="00E20FDC">
        <w:t>:</w:t>
      </w:r>
    </w:p>
    <w:tbl>
      <w:tblPr>
        <w:tblW w:w="6928" w:type="dxa"/>
        <w:jc w:val="center"/>
        <w:tblInd w:w="-1482" w:type="dxa"/>
        <w:tblLook w:val="04A0"/>
      </w:tblPr>
      <w:tblGrid>
        <w:gridCol w:w="3575"/>
        <w:gridCol w:w="1417"/>
        <w:gridCol w:w="1936"/>
      </w:tblGrid>
      <w:tr w:rsidR="00D83AC1" w:rsidRPr="00BB2A4E" w:rsidTr="00D83AC1">
        <w:trPr>
          <w:trHeight w:val="632"/>
          <w:jc w:val="center"/>
        </w:trPr>
        <w:tc>
          <w:tcPr>
            <w:tcW w:w="3575" w:type="dxa"/>
            <w:tcBorders>
              <w:top w:val="single" w:sz="4" w:space="0" w:color="auto"/>
              <w:left w:val="single" w:sz="4" w:space="0" w:color="auto"/>
              <w:bottom w:val="nil"/>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t>Sodu veidi</w:t>
            </w:r>
          </w:p>
        </w:tc>
        <w:tc>
          <w:tcPr>
            <w:tcW w:w="3353" w:type="dxa"/>
            <w:gridSpan w:val="2"/>
            <w:tcBorders>
              <w:top w:val="single" w:sz="4" w:space="0" w:color="auto"/>
              <w:left w:val="nil"/>
              <w:bottom w:val="single" w:sz="4" w:space="0" w:color="auto"/>
              <w:right w:val="single" w:sz="4" w:space="0" w:color="auto"/>
            </w:tcBorders>
            <w:shd w:val="clear" w:color="auto" w:fill="auto"/>
            <w:vAlign w:val="center"/>
            <w:hideMark/>
          </w:tcPr>
          <w:p w:rsidR="00D83AC1" w:rsidRPr="00BB2A4E" w:rsidRDefault="00D83AC1" w:rsidP="002A3C4A">
            <w:pPr>
              <w:jc w:val="center"/>
              <w:rPr>
                <w:b/>
                <w:color w:val="000000"/>
                <w:lang w:eastAsia="lv-LV"/>
              </w:rPr>
            </w:pPr>
            <w:r w:rsidRPr="00BB2A4E">
              <w:rPr>
                <w:b/>
                <w:color w:val="000000"/>
                <w:lang w:eastAsia="lv-LV"/>
              </w:rPr>
              <w:t>Piemēroto sodu skaits</w:t>
            </w:r>
          </w:p>
        </w:tc>
      </w:tr>
      <w:tr w:rsidR="00D83AC1" w:rsidRPr="00BB2A4E" w:rsidTr="00D83AC1">
        <w:trPr>
          <w:trHeight w:val="255"/>
          <w:jc w:val="center"/>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rsidR="00D83AC1" w:rsidRPr="00BB2A4E" w:rsidRDefault="00D83AC1" w:rsidP="00D83AC1">
            <w:pPr>
              <w:rPr>
                <w:b/>
                <w:color w:val="000000"/>
                <w:lang w:eastAsia="lv-LV"/>
              </w:rPr>
            </w:pPr>
            <w:r w:rsidRPr="00BB2A4E">
              <w:rPr>
                <w:b/>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D83AC1" w:rsidRPr="00BB2A4E" w:rsidRDefault="00D83AC1" w:rsidP="00D83AC1">
            <w:pPr>
              <w:jc w:val="center"/>
              <w:rPr>
                <w:b/>
                <w:color w:val="000000"/>
                <w:lang w:eastAsia="lv-LV"/>
              </w:rPr>
            </w:pPr>
            <w:r w:rsidRPr="00BB2A4E">
              <w:rPr>
                <w:b/>
                <w:color w:val="000000"/>
                <w:lang w:eastAsia="lv-LV"/>
              </w:rPr>
              <w:t>2008.</w:t>
            </w:r>
            <w:r w:rsidR="00C22EA9">
              <w:rPr>
                <w:b/>
                <w:color w:val="000000"/>
                <w:lang w:eastAsia="lv-LV"/>
              </w:rPr>
              <w:t> </w:t>
            </w:r>
            <w:r w:rsidRPr="00BB2A4E">
              <w:rPr>
                <w:b/>
                <w:color w:val="000000"/>
                <w:lang w:eastAsia="lv-LV"/>
              </w:rPr>
              <w:t>gads</w:t>
            </w:r>
          </w:p>
        </w:tc>
        <w:tc>
          <w:tcPr>
            <w:tcW w:w="1936" w:type="dxa"/>
            <w:tcBorders>
              <w:top w:val="nil"/>
              <w:left w:val="nil"/>
              <w:bottom w:val="single" w:sz="4" w:space="0" w:color="auto"/>
              <w:right w:val="single" w:sz="4" w:space="0" w:color="auto"/>
            </w:tcBorders>
            <w:shd w:val="clear" w:color="auto" w:fill="auto"/>
            <w:noWrap/>
            <w:vAlign w:val="bottom"/>
            <w:hideMark/>
          </w:tcPr>
          <w:p w:rsidR="00D83AC1" w:rsidRPr="00BB2A4E" w:rsidRDefault="00D83AC1" w:rsidP="00D83AC1">
            <w:pPr>
              <w:jc w:val="center"/>
              <w:rPr>
                <w:b/>
                <w:color w:val="000000"/>
                <w:lang w:eastAsia="lv-LV"/>
              </w:rPr>
            </w:pPr>
            <w:r w:rsidRPr="00BB2A4E">
              <w:rPr>
                <w:b/>
                <w:color w:val="000000"/>
                <w:lang w:eastAsia="lv-LV"/>
              </w:rPr>
              <w:t>2009.</w:t>
            </w:r>
            <w:r w:rsidR="00C22EA9">
              <w:rPr>
                <w:b/>
                <w:color w:val="000000"/>
                <w:lang w:eastAsia="lv-LV"/>
              </w:rPr>
              <w:t> </w:t>
            </w:r>
            <w:r w:rsidRPr="00BB2A4E">
              <w:rPr>
                <w:b/>
                <w:color w:val="000000"/>
                <w:lang w:eastAsia="lv-LV"/>
              </w:rPr>
              <w:t>gads</w:t>
            </w:r>
          </w:p>
        </w:tc>
      </w:tr>
      <w:tr w:rsidR="00D83AC1" w:rsidRPr="00BB2A4E" w:rsidTr="00D83AC1">
        <w:trPr>
          <w:trHeight w:val="480"/>
          <w:jc w:val="center"/>
        </w:trPr>
        <w:tc>
          <w:tcPr>
            <w:tcW w:w="3575"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Brīdinājums</w:t>
            </w:r>
          </w:p>
        </w:tc>
        <w:tc>
          <w:tcPr>
            <w:tcW w:w="1417"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4022</w:t>
            </w:r>
          </w:p>
        </w:tc>
        <w:tc>
          <w:tcPr>
            <w:tcW w:w="1936"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1048</w:t>
            </w:r>
          </w:p>
        </w:tc>
      </w:tr>
      <w:tr w:rsidR="00D83AC1" w:rsidRPr="00BB2A4E" w:rsidTr="00D83AC1">
        <w:trPr>
          <w:trHeight w:val="540"/>
          <w:jc w:val="center"/>
        </w:trPr>
        <w:tc>
          <w:tcPr>
            <w:tcW w:w="3575"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Naudas sods</w:t>
            </w:r>
          </w:p>
        </w:tc>
        <w:tc>
          <w:tcPr>
            <w:tcW w:w="1417"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13680</w:t>
            </w:r>
          </w:p>
        </w:tc>
        <w:tc>
          <w:tcPr>
            <w:tcW w:w="1936"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7121</w:t>
            </w:r>
          </w:p>
        </w:tc>
      </w:tr>
      <w:tr w:rsidR="00D83AC1" w:rsidRPr="00BB2A4E" w:rsidTr="00D83AC1">
        <w:trPr>
          <w:trHeight w:val="495"/>
          <w:jc w:val="center"/>
        </w:trPr>
        <w:tc>
          <w:tcPr>
            <w:tcW w:w="3575"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Konfiskācija</w:t>
            </w:r>
          </w:p>
        </w:tc>
        <w:tc>
          <w:tcPr>
            <w:tcW w:w="1417"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822</w:t>
            </w:r>
          </w:p>
        </w:tc>
        <w:tc>
          <w:tcPr>
            <w:tcW w:w="1936"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1181</w:t>
            </w:r>
          </w:p>
        </w:tc>
      </w:tr>
    </w:tbl>
    <w:p w:rsidR="00D83AC1" w:rsidRPr="00BB2A4E" w:rsidRDefault="00D83AC1" w:rsidP="00D83AC1"/>
    <w:p w:rsidR="00D83AC1" w:rsidRPr="00BB2A4E" w:rsidRDefault="00D83AC1" w:rsidP="00D83AC1">
      <w:pPr>
        <w:jc w:val="right"/>
        <w:rPr>
          <w:b/>
        </w:rPr>
      </w:pPr>
    </w:p>
    <w:p w:rsidR="00C22EA9" w:rsidRDefault="00D83AC1" w:rsidP="00D83AC1">
      <w:pPr>
        <w:jc w:val="center"/>
        <w:rPr>
          <w:b/>
        </w:rPr>
      </w:pPr>
      <w:r w:rsidRPr="00E20FDC">
        <w:rPr>
          <w:b/>
        </w:rPr>
        <w:t>Administratīvās sodīšanas rezultātā piemērot</w:t>
      </w:r>
      <w:r w:rsidR="00C22EA9">
        <w:rPr>
          <w:b/>
        </w:rPr>
        <w:t>ās sankcijas</w:t>
      </w:r>
    </w:p>
    <w:p w:rsidR="00D83AC1" w:rsidRPr="00E20FDC" w:rsidRDefault="00D83AC1" w:rsidP="00D83AC1">
      <w:pPr>
        <w:jc w:val="center"/>
        <w:rPr>
          <w:b/>
        </w:rPr>
      </w:pPr>
      <w:r w:rsidRPr="00E20FDC">
        <w:rPr>
          <w:b/>
        </w:rPr>
        <w:t>2008. un 2009.</w:t>
      </w:r>
      <w:r w:rsidR="00C22EA9">
        <w:rPr>
          <w:b/>
        </w:rPr>
        <w:t> </w:t>
      </w:r>
      <w:r w:rsidRPr="00E20FDC">
        <w:rPr>
          <w:b/>
        </w:rPr>
        <w:t>gadā</w:t>
      </w:r>
    </w:p>
    <w:tbl>
      <w:tblPr>
        <w:tblpPr w:leftFromText="180" w:rightFromText="180" w:vertAnchor="text" w:tblpXSpec="center" w:tblpY="1"/>
        <w:tblOverlap w:val="never"/>
        <w:tblW w:w="8538" w:type="dxa"/>
        <w:tblLook w:val="04A0"/>
      </w:tblPr>
      <w:tblGrid>
        <w:gridCol w:w="5402"/>
        <w:gridCol w:w="1418"/>
        <w:gridCol w:w="1718"/>
      </w:tblGrid>
      <w:tr w:rsidR="00D83AC1" w:rsidRPr="00BB2A4E" w:rsidTr="00D83AC1">
        <w:trPr>
          <w:trHeight w:val="393"/>
        </w:trPr>
        <w:tc>
          <w:tcPr>
            <w:tcW w:w="5402" w:type="dxa"/>
            <w:tcBorders>
              <w:top w:val="single" w:sz="4" w:space="0" w:color="auto"/>
              <w:left w:val="single" w:sz="4" w:space="0" w:color="auto"/>
              <w:bottom w:val="nil"/>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t>K</w:t>
            </w:r>
            <w:r w:rsidR="002A3C4A">
              <w:rPr>
                <w:b/>
                <w:color w:val="000000"/>
                <w:lang w:eastAsia="lv-LV"/>
              </w:rPr>
              <w:t>odeksa</w:t>
            </w:r>
            <w:r w:rsidRPr="00BB2A4E">
              <w:rPr>
                <w:b/>
                <w:color w:val="000000"/>
                <w:lang w:eastAsia="lv-LV"/>
              </w:rPr>
              <w:t xml:space="preserve"> panti/piemērotās sankcijas</w:t>
            </w:r>
          </w:p>
        </w:tc>
        <w:tc>
          <w:tcPr>
            <w:tcW w:w="3136" w:type="dxa"/>
            <w:gridSpan w:val="2"/>
            <w:tcBorders>
              <w:top w:val="single" w:sz="4" w:space="0" w:color="auto"/>
              <w:left w:val="nil"/>
              <w:bottom w:val="single" w:sz="4" w:space="0" w:color="auto"/>
              <w:right w:val="single" w:sz="4" w:space="0" w:color="auto"/>
            </w:tcBorders>
            <w:shd w:val="clear" w:color="auto" w:fill="auto"/>
            <w:vAlign w:val="center"/>
            <w:hideMark/>
          </w:tcPr>
          <w:p w:rsidR="00D83AC1" w:rsidRPr="00BB2A4E" w:rsidRDefault="00D83AC1" w:rsidP="00D83AC1">
            <w:pPr>
              <w:jc w:val="center"/>
              <w:rPr>
                <w:b/>
                <w:color w:val="000000"/>
                <w:lang w:eastAsia="lv-LV"/>
              </w:rPr>
            </w:pPr>
            <w:r w:rsidRPr="00BB2A4E">
              <w:rPr>
                <w:b/>
                <w:color w:val="000000"/>
                <w:lang w:eastAsia="lv-LV"/>
              </w:rPr>
              <w:t>Skaits</w:t>
            </w:r>
          </w:p>
        </w:tc>
      </w:tr>
      <w:tr w:rsidR="00D83AC1" w:rsidRPr="00BB2A4E" w:rsidTr="00D83AC1">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t>2008.</w:t>
            </w:r>
            <w:r w:rsidR="00C22EA9">
              <w:rPr>
                <w:b/>
                <w:color w:val="000000"/>
                <w:lang w:eastAsia="lv-LV"/>
              </w:rPr>
              <w:t> </w:t>
            </w:r>
            <w:r w:rsidRPr="00BB2A4E">
              <w:rPr>
                <w:b/>
                <w:color w:val="000000"/>
                <w:lang w:eastAsia="lv-LV"/>
              </w:rPr>
              <w:t>gads</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t>2009.</w:t>
            </w:r>
            <w:r w:rsidR="00C22EA9">
              <w:rPr>
                <w:b/>
                <w:color w:val="000000"/>
                <w:lang w:eastAsia="lv-LV"/>
              </w:rPr>
              <w:t> </w:t>
            </w:r>
            <w:r w:rsidRPr="00BB2A4E">
              <w:rPr>
                <w:b/>
                <w:color w:val="000000"/>
                <w:lang w:eastAsia="lv-LV"/>
              </w:rPr>
              <w:t>gads</w:t>
            </w:r>
          </w:p>
        </w:tc>
      </w:tr>
      <w:tr w:rsidR="00D83AC1" w:rsidRPr="00BB2A4E" w:rsidTr="00D83AC1">
        <w:trPr>
          <w:trHeight w:val="255"/>
        </w:trPr>
        <w:tc>
          <w:tcPr>
            <w:tcW w:w="8538" w:type="dxa"/>
            <w:gridSpan w:val="3"/>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70259D">
            <w:pPr>
              <w:ind w:left="2127" w:hanging="2127"/>
              <w:jc w:val="both"/>
              <w:rPr>
                <w:lang w:eastAsia="lv-LV"/>
              </w:rPr>
            </w:pPr>
            <w:r w:rsidRPr="00BB2A4E">
              <w:rPr>
                <w:b/>
                <w:bCs/>
              </w:rPr>
              <w:t>155.</w:t>
            </w:r>
            <w:r w:rsidR="00C22EA9">
              <w:rPr>
                <w:b/>
                <w:bCs/>
              </w:rPr>
              <w:t> </w:t>
            </w:r>
            <w:r w:rsidRPr="00BB2A4E">
              <w:rPr>
                <w:b/>
                <w:bCs/>
              </w:rPr>
              <w:t xml:space="preserve">panta trešā daļa </w:t>
            </w:r>
            <w:r w:rsidRPr="00BB2A4E">
              <w:rPr>
                <w:bCs/>
              </w:rPr>
              <w:t>(alkoholisko dzērienu un tabakas izstrādājumu pārdošanu nepilngadīgajiem)</w:t>
            </w:r>
          </w:p>
        </w:tc>
      </w:tr>
      <w:tr w:rsidR="00D83AC1" w:rsidRPr="00BB2A4E" w:rsidTr="00D83AC1">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70259D" w:rsidP="00D83AC1">
            <w:pPr>
              <w:rPr>
                <w:lang w:eastAsia="lv-LV"/>
              </w:rPr>
            </w:pPr>
            <w:r>
              <w:rPr>
                <w:lang w:eastAsia="lv-LV"/>
              </w:rPr>
              <w:t xml:space="preserve">Minimālais sods </w:t>
            </w:r>
            <w:r w:rsidR="00D83AC1" w:rsidRPr="00BB2A4E">
              <w:rPr>
                <w:lang w:eastAsia="lv-LV"/>
              </w:rPr>
              <w:t>pārdevējam Ls 200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13</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25</w:t>
            </w:r>
          </w:p>
        </w:tc>
      </w:tr>
      <w:tr w:rsidR="00D83AC1" w:rsidRPr="00BB2A4E" w:rsidTr="00D83AC1">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70259D" w:rsidP="00D83AC1">
            <w:pPr>
              <w:rPr>
                <w:lang w:eastAsia="lv-LV"/>
              </w:rPr>
            </w:pPr>
            <w:r>
              <w:rPr>
                <w:lang w:eastAsia="lv-LV"/>
              </w:rPr>
              <w:t xml:space="preserve">Maksimālais sods </w:t>
            </w:r>
            <w:r w:rsidR="00D83AC1" w:rsidRPr="00BB2A4E">
              <w:rPr>
                <w:lang w:eastAsia="lv-LV"/>
              </w:rPr>
              <w:t>pārdevējam Ls 250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55"/>
        </w:trPr>
        <w:tc>
          <w:tcPr>
            <w:tcW w:w="8538" w:type="dxa"/>
            <w:gridSpan w:val="3"/>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70259D">
            <w:pPr>
              <w:ind w:left="2410" w:hanging="2410"/>
              <w:jc w:val="both"/>
              <w:rPr>
                <w:lang w:eastAsia="lv-LV"/>
              </w:rPr>
            </w:pPr>
            <w:r w:rsidRPr="00BB2A4E">
              <w:rPr>
                <w:b/>
                <w:bCs/>
              </w:rPr>
              <w:t>155.</w:t>
            </w:r>
            <w:r w:rsidR="00C22EA9">
              <w:rPr>
                <w:b/>
                <w:bCs/>
              </w:rPr>
              <w:t> </w:t>
            </w:r>
            <w:r w:rsidRPr="00BB2A4E">
              <w:rPr>
                <w:b/>
                <w:bCs/>
              </w:rPr>
              <w:t xml:space="preserve">panta ceturtā daļa </w:t>
            </w:r>
            <w:r w:rsidRPr="00BB2A4E">
              <w:rPr>
                <w:bCs/>
              </w:rPr>
              <w:t>(alkoholisko dzērienu un tabakas izstrādājumu pārdošana nepilngadīgajiem atkārtoti gada laikā pēc administratīvā soda uzlikšanas)</w:t>
            </w:r>
          </w:p>
        </w:tc>
      </w:tr>
      <w:tr w:rsidR="00D83AC1" w:rsidRPr="00BB2A4E" w:rsidTr="00D83AC1">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70259D">
            <w:pPr>
              <w:rPr>
                <w:lang w:eastAsia="lv-LV"/>
              </w:rPr>
            </w:pPr>
            <w:r w:rsidRPr="00BB2A4E">
              <w:rPr>
                <w:lang w:eastAsia="lv-LV"/>
              </w:rPr>
              <w:t>Minimālais sods pārdevējam Ls 250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2</w:t>
            </w:r>
          </w:p>
        </w:tc>
      </w:tr>
      <w:tr w:rsidR="00D83AC1" w:rsidRPr="00BB2A4E" w:rsidTr="00D83AC1">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70259D">
            <w:pPr>
              <w:rPr>
                <w:lang w:eastAsia="lv-LV"/>
              </w:rPr>
            </w:pPr>
            <w:r w:rsidRPr="00BB2A4E">
              <w:rPr>
                <w:lang w:eastAsia="lv-LV"/>
              </w:rPr>
              <w:t>Maksimālais sods pārdevējam Ls 500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55"/>
        </w:trPr>
        <w:tc>
          <w:tcPr>
            <w:tcW w:w="8538" w:type="dxa"/>
            <w:gridSpan w:val="3"/>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70259D">
            <w:pPr>
              <w:ind w:left="2410" w:hanging="2410"/>
              <w:jc w:val="both"/>
              <w:rPr>
                <w:lang w:eastAsia="lv-LV"/>
              </w:rPr>
            </w:pPr>
            <w:r w:rsidRPr="00BB2A4E">
              <w:rPr>
                <w:b/>
                <w:bCs/>
              </w:rPr>
              <w:t>155.</w:t>
            </w:r>
            <w:r w:rsidRPr="00BB2A4E">
              <w:rPr>
                <w:b/>
                <w:bCs/>
                <w:vertAlign w:val="superscript"/>
              </w:rPr>
              <w:t>1</w:t>
            </w:r>
            <w:r w:rsidR="00C22EA9">
              <w:rPr>
                <w:b/>
                <w:bCs/>
                <w:vertAlign w:val="superscript"/>
              </w:rPr>
              <w:t> </w:t>
            </w:r>
            <w:r w:rsidRPr="00BB2A4E">
              <w:rPr>
                <w:b/>
                <w:bCs/>
              </w:rPr>
              <w:t xml:space="preserve">panta pirmā daļa </w:t>
            </w:r>
            <w:r w:rsidRPr="00BB2A4E">
              <w:rPr>
                <w:bCs/>
              </w:rPr>
              <w:t>(Preču uzskaites, preču pavadzīmju un pavaddokumentu aprites kārtības neievērošana)</w:t>
            </w:r>
          </w:p>
        </w:tc>
      </w:tr>
      <w:tr w:rsidR="00D83AC1" w:rsidRPr="00BB2A4E" w:rsidTr="00D83AC1">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Minimālais sods Ls 1</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Maksimālais sods Ls 150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3</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w:t>
            </w:r>
          </w:p>
        </w:tc>
      </w:tr>
      <w:tr w:rsidR="00D83AC1" w:rsidRPr="00BB2A4E" w:rsidTr="00D83AC1">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Vidējais sods</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458</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186</w:t>
            </w:r>
          </w:p>
        </w:tc>
      </w:tr>
      <w:tr w:rsidR="00D83AC1" w:rsidRPr="00BB2A4E" w:rsidTr="00D83AC1">
        <w:trPr>
          <w:trHeight w:val="255"/>
        </w:trPr>
        <w:tc>
          <w:tcPr>
            <w:tcW w:w="8538" w:type="dxa"/>
            <w:gridSpan w:val="3"/>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70259D">
            <w:pPr>
              <w:ind w:left="2410" w:hanging="2410"/>
              <w:jc w:val="both"/>
              <w:rPr>
                <w:lang w:eastAsia="lv-LV"/>
              </w:rPr>
            </w:pPr>
            <w:r w:rsidRPr="00BB2A4E">
              <w:rPr>
                <w:b/>
                <w:bCs/>
              </w:rPr>
              <w:t>155.</w:t>
            </w:r>
            <w:r w:rsidRPr="00BB2A4E">
              <w:rPr>
                <w:b/>
                <w:bCs/>
                <w:vertAlign w:val="superscript"/>
              </w:rPr>
              <w:t>1</w:t>
            </w:r>
            <w:r w:rsidR="00C22EA9">
              <w:rPr>
                <w:b/>
                <w:bCs/>
                <w:vertAlign w:val="superscript"/>
              </w:rPr>
              <w:t> </w:t>
            </w:r>
            <w:r w:rsidRPr="00BB2A4E">
              <w:rPr>
                <w:b/>
                <w:bCs/>
              </w:rPr>
              <w:t xml:space="preserve">panta otrā daļa </w:t>
            </w:r>
            <w:r w:rsidRPr="00BB2A4E">
              <w:rPr>
                <w:bCs/>
              </w:rPr>
              <w:t>(noteiktās preču pavadzīmju vai pavaddokumentu uzskaites, saglabāšanas, noformēšanas vai lietošanas kārtības neievērošanu, kā arī par normatīvajos aktos noteikto preču pavadzīmju vai pavaddokumentu aprites kārtību reglamentējošo prasību neievērošana)</w:t>
            </w:r>
          </w:p>
        </w:tc>
      </w:tr>
      <w:tr w:rsidR="00D83AC1" w:rsidRPr="00BB2A4E" w:rsidTr="00D83AC1">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Minimālais sods Ls 1</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Maksimālais sods Ls 200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Vidējais sods</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1234</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615</w:t>
            </w:r>
          </w:p>
        </w:tc>
      </w:tr>
      <w:tr w:rsidR="00D83AC1" w:rsidRPr="00BB2A4E" w:rsidTr="00D83AC1">
        <w:trPr>
          <w:trHeight w:val="417"/>
        </w:trPr>
        <w:tc>
          <w:tcPr>
            <w:tcW w:w="85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3AC1" w:rsidRPr="00BB2A4E" w:rsidRDefault="00D83AC1" w:rsidP="0070259D">
            <w:pPr>
              <w:ind w:left="2268" w:hanging="2268"/>
              <w:jc w:val="both"/>
              <w:rPr>
                <w:b/>
                <w:bCs/>
                <w:lang w:eastAsia="lv-LV"/>
              </w:rPr>
            </w:pPr>
            <w:r w:rsidRPr="00BB2A4E">
              <w:rPr>
                <w:b/>
                <w:bCs/>
                <w:lang w:eastAsia="lv-LV"/>
              </w:rPr>
              <w:lastRenderedPageBreak/>
              <w:t>155.</w:t>
            </w:r>
            <w:r w:rsidRPr="00BB2A4E">
              <w:rPr>
                <w:b/>
                <w:bCs/>
                <w:vertAlign w:val="superscript"/>
                <w:lang w:eastAsia="lv-LV"/>
              </w:rPr>
              <w:t>1</w:t>
            </w:r>
            <w:r w:rsidR="00C22EA9">
              <w:rPr>
                <w:b/>
                <w:bCs/>
                <w:vertAlign w:val="superscript"/>
                <w:lang w:eastAsia="lv-LV"/>
              </w:rPr>
              <w:t> </w:t>
            </w:r>
            <w:r w:rsidRPr="00BB2A4E">
              <w:rPr>
                <w:b/>
                <w:bCs/>
                <w:lang w:eastAsia="lv-LV"/>
              </w:rPr>
              <w:t xml:space="preserve">panta trešā daļa </w:t>
            </w:r>
            <w:r w:rsidRPr="00BB2A4E">
              <w:rPr>
                <w:bCs/>
                <w:lang w:eastAsia="lv-LV"/>
              </w:rPr>
              <w:t>(</w:t>
            </w:r>
            <w:r w:rsidRPr="00BB2A4E">
              <w:t>Par šā panta pirmajā un otrajā daļā paredzētajiem</w:t>
            </w:r>
            <w:r w:rsidR="00BB2A4E">
              <w:t xml:space="preserve"> </w:t>
            </w:r>
            <w:r w:rsidRPr="00BB2A4E">
              <w:t>pārkāpumiem, ja tie saistīti ar precēm, kas apliekamas ar akcīzes nodokli)</w:t>
            </w:r>
          </w:p>
        </w:tc>
      </w:tr>
      <w:tr w:rsidR="00D83AC1" w:rsidRPr="00BB2A4E" w:rsidTr="00D83AC1">
        <w:trPr>
          <w:trHeight w:val="253"/>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70259D">
            <w:pPr>
              <w:jc w:val="both"/>
              <w:rPr>
                <w:lang w:eastAsia="lv-LV"/>
              </w:rPr>
            </w:pPr>
            <w:r w:rsidRPr="00BB2A4E">
              <w:rPr>
                <w:lang w:eastAsia="lv-LV"/>
              </w:rPr>
              <w:t>Minimālais sods amatpersonām un juridiskajām personām Ls 1</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74"/>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70259D">
            <w:pPr>
              <w:jc w:val="both"/>
              <w:rPr>
                <w:lang w:eastAsia="lv-LV"/>
              </w:rPr>
            </w:pPr>
            <w:r w:rsidRPr="00BB2A4E">
              <w:rPr>
                <w:lang w:eastAsia="lv-LV"/>
              </w:rPr>
              <w:t>Maksimālais sods amatpersonām Ls 250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8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374320">
            <w:pPr>
              <w:jc w:val="both"/>
              <w:rPr>
                <w:lang w:eastAsia="lv-LV"/>
              </w:rPr>
            </w:pPr>
            <w:r w:rsidRPr="00BB2A4E">
              <w:rPr>
                <w:lang w:eastAsia="lv-LV"/>
              </w:rPr>
              <w:t>Maksimālais sods juridiskajām personām Ls 3000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8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Vidējais sods</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209</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63</w:t>
            </w:r>
          </w:p>
        </w:tc>
      </w:tr>
      <w:tr w:rsidR="00D83AC1" w:rsidRPr="00BB2A4E" w:rsidTr="00D83AC1">
        <w:trPr>
          <w:trHeight w:val="357"/>
        </w:trPr>
        <w:tc>
          <w:tcPr>
            <w:tcW w:w="85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3AC1" w:rsidRPr="00BB2A4E" w:rsidRDefault="00D83AC1" w:rsidP="0070259D">
            <w:pPr>
              <w:ind w:left="2410" w:hanging="2410"/>
              <w:jc w:val="both"/>
              <w:rPr>
                <w:b/>
                <w:bCs/>
                <w:lang w:eastAsia="lv-LV"/>
              </w:rPr>
            </w:pPr>
            <w:r w:rsidRPr="00BB2A4E">
              <w:rPr>
                <w:b/>
                <w:bCs/>
                <w:lang w:eastAsia="lv-LV"/>
              </w:rPr>
              <w:t>155.</w:t>
            </w:r>
            <w:r w:rsidRPr="00BB2A4E">
              <w:rPr>
                <w:b/>
                <w:bCs/>
                <w:vertAlign w:val="superscript"/>
                <w:lang w:eastAsia="lv-LV"/>
              </w:rPr>
              <w:t>1</w:t>
            </w:r>
            <w:r w:rsidR="00C22EA9">
              <w:rPr>
                <w:b/>
                <w:bCs/>
                <w:vertAlign w:val="superscript"/>
                <w:lang w:eastAsia="lv-LV"/>
              </w:rPr>
              <w:t> </w:t>
            </w:r>
            <w:r w:rsidRPr="00BB2A4E">
              <w:rPr>
                <w:b/>
                <w:bCs/>
                <w:lang w:eastAsia="lv-LV"/>
              </w:rPr>
              <w:t xml:space="preserve">panta ceturtā daļa </w:t>
            </w:r>
            <w:r w:rsidRPr="00BB2A4E">
              <w:rPr>
                <w:bCs/>
                <w:lang w:eastAsia="lv-LV"/>
              </w:rPr>
              <w:t>(Preču uzglabāšana vai pārvietošana bez preču pavadzīmēm vai pavaddokumentiem, izņemot normatīvajos aktos tieši paredzētos gadījumus)</w:t>
            </w:r>
          </w:p>
        </w:tc>
      </w:tr>
      <w:tr w:rsidR="00D83AC1" w:rsidRPr="00BB2A4E" w:rsidTr="00D83AC1">
        <w:trPr>
          <w:trHeight w:val="32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0B0DCB">
            <w:pPr>
              <w:rPr>
                <w:lang w:eastAsia="lv-LV"/>
              </w:rPr>
            </w:pPr>
            <w:r w:rsidRPr="00BB2A4E">
              <w:rPr>
                <w:lang w:eastAsia="lv-LV"/>
              </w:rPr>
              <w:t>Minimālais sods amatpersonām un juridiskajām personām Ls 1</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72"/>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Maksimālais sods amatpersonām Ls 300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2</w:t>
            </w:r>
          </w:p>
        </w:tc>
      </w:tr>
      <w:tr w:rsidR="00D83AC1" w:rsidRPr="00BB2A4E" w:rsidTr="00D83AC1">
        <w:trPr>
          <w:trHeight w:val="277"/>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0B0DCB">
            <w:pPr>
              <w:ind w:left="851" w:hanging="851"/>
              <w:rPr>
                <w:lang w:eastAsia="lv-LV"/>
              </w:rPr>
            </w:pPr>
            <w:r w:rsidRPr="00BB2A4E">
              <w:rPr>
                <w:lang w:eastAsia="lv-LV"/>
              </w:rPr>
              <w:t>Maksimālais sods juridiskajām personām Ls 3000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83"/>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Vidējais sods</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188</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110</w:t>
            </w:r>
          </w:p>
        </w:tc>
      </w:tr>
      <w:tr w:rsidR="00D83AC1" w:rsidRPr="00BB2A4E" w:rsidTr="00D83AC1">
        <w:trPr>
          <w:trHeight w:val="405"/>
        </w:trPr>
        <w:tc>
          <w:tcPr>
            <w:tcW w:w="8538" w:type="dxa"/>
            <w:gridSpan w:val="3"/>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70259D">
            <w:pPr>
              <w:tabs>
                <w:tab w:val="left" w:pos="2268"/>
              </w:tabs>
              <w:ind w:left="2410" w:hanging="2410"/>
              <w:jc w:val="both"/>
              <w:rPr>
                <w:lang w:eastAsia="lv-LV"/>
              </w:rPr>
            </w:pPr>
            <w:r w:rsidRPr="00BB2A4E">
              <w:rPr>
                <w:b/>
                <w:bCs/>
              </w:rPr>
              <w:t>155.</w:t>
            </w:r>
            <w:r w:rsidRPr="00BB2A4E">
              <w:rPr>
                <w:b/>
                <w:bCs/>
                <w:vertAlign w:val="superscript"/>
              </w:rPr>
              <w:t>2</w:t>
            </w:r>
            <w:r w:rsidR="00C22EA9">
              <w:rPr>
                <w:b/>
                <w:bCs/>
                <w:vertAlign w:val="superscript"/>
              </w:rPr>
              <w:t> </w:t>
            </w:r>
            <w:r w:rsidRPr="00BB2A4E">
              <w:rPr>
                <w:b/>
                <w:bCs/>
              </w:rPr>
              <w:t xml:space="preserve">panta pirmā daļa </w:t>
            </w:r>
            <w:r w:rsidRPr="00BB2A4E">
              <w:rPr>
                <w:bCs/>
              </w:rPr>
              <w:t>(</w:t>
            </w:r>
            <w:r w:rsidRPr="00BB2A4E">
              <w:t>Noteiktās kases ieņēmumu un izdevumu reģistrēšanas (uzskaites) kārtības neievērošana)</w:t>
            </w:r>
          </w:p>
        </w:tc>
      </w:tr>
      <w:tr w:rsidR="00D83AC1" w:rsidRPr="00BB2A4E" w:rsidTr="00D83AC1">
        <w:trPr>
          <w:trHeight w:val="257"/>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Minimālais sods Ls 100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240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136</w:t>
            </w:r>
          </w:p>
        </w:tc>
      </w:tr>
      <w:tr w:rsidR="00D83AC1" w:rsidRPr="00BB2A4E" w:rsidTr="00D83AC1">
        <w:trPr>
          <w:trHeight w:val="26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Maksimālais sods Ls 150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11</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9</w:t>
            </w:r>
          </w:p>
        </w:tc>
      </w:tr>
      <w:tr w:rsidR="00D83AC1" w:rsidRPr="00BB2A4E" w:rsidTr="00D83AC1">
        <w:trPr>
          <w:trHeight w:val="251"/>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Vidējais sods</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27</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6</w:t>
            </w:r>
          </w:p>
        </w:tc>
      </w:tr>
      <w:tr w:rsidR="00D83AC1" w:rsidRPr="00BB2A4E" w:rsidTr="00D83AC1">
        <w:trPr>
          <w:trHeight w:val="405"/>
        </w:trPr>
        <w:tc>
          <w:tcPr>
            <w:tcW w:w="8538" w:type="dxa"/>
            <w:gridSpan w:val="3"/>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70259D">
            <w:pPr>
              <w:ind w:left="2127" w:hanging="2127"/>
              <w:jc w:val="both"/>
              <w:rPr>
                <w:lang w:eastAsia="lv-LV"/>
              </w:rPr>
            </w:pPr>
            <w:r w:rsidRPr="00BB2A4E">
              <w:rPr>
                <w:b/>
                <w:bCs/>
              </w:rPr>
              <w:t>155.</w:t>
            </w:r>
            <w:r w:rsidRPr="00BB2A4E">
              <w:rPr>
                <w:b/>
                <w:bCs/>
                <w:vertAlign w:val="superscript"/>
              </w:rPr>
              <w:t>2</w:t>
            </w:r>
            <w:r w:rsidR="00C22EA9">
              <w:rPr>
                <w:b/>
                <w:bCs/>
                <w:vertAlign w:val="superscript"/>
              </w:rPr>
              <w:t> </w:t>
            </w:r>
            <w:r w:rsidRPr="00BB2A4E">
              <w:rPr>
                <w:b/>
                <w:bCs/>
              </w:rPr>
              <w:t xml:space="preserve">panta otrā daļa </w:t>
            </w:r>
            <w:r w:rsidRPr="00BB2A4E">
              <w:rPr>
                <w:bCs/>
              </w:rPr>
              <w:t>(</w:t>
            </w:r>
            <w:r w:rsidRPr="00BB2A4E">
              <w:t>Noteiktās kases ieņēmumu un izdevumu reģistrēšanas (uzskaites) kārtības neievērošana, ja tā izdarītas vietās, kur tirgo ar akcīzes nodokli apliekamās preces)</w:t>
            </w:r>
          </w:p>
        </w:tc>
      </w:tr>
      <w:tr w:rsidR="00D83AC1" w:rsidRPr="00BB2A4E" w:rsidTr="00D83AC1">
        <w:trPr>
          <w:trHeight w:val="261"/>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Minimālais sods Ls 1</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51"/>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Maksimālais sods Ls 250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Vidējais sods</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54</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10</w:t>
            </w:r>
          </w:p>
        </w:tc>
      </w:tr>
      <w:tr w:rsidR="00D83AC1" w:rsidRPr="00BB2A4E" w:rsidTr="00D83AC1">
        <w:trPr>
          <w:trHeight w:val="367"/>
        </w:trPr>
        <w:tc>
          <w:tcPr>
            <w:tcW w:w="85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3AC1" w:rsidRPr="00BB2A4E" w:rsidRDefault="00D83AC1" w:rsidP="0070259D">
            <w:pPr>
              <w:ind w:left="1134" w:hanging="1134"/>
              <w:jc w:val="both"/>
              <w:rPr>
                <w:b/>
                <w:bCs/>
                <w:lang w:eastAsia="lv-LV"/>
              </w:rPr>
            </w:pPr>
            <w:r w:rsidRPr="00BB2A4E">
              <w:rPr>
                <w:b/>
                <w:bCs/>
                <w:lang w:eastAsia="lv-LV"/>
              </w:rPr>
              <w:t>155.</w:t>
            </w:r>
            <w:r w:rsidRPr="00BB2A4E">
              <w:rPr>
                <w:b/>
                <w:bCs/>
                <w:vertAlign w:val="superscript"/>
                <w:lang w:eastAsia="lv-LV"/>
              </w:rPr>
              <w:t>5</w:t>
            </w:r>
            <w:r w:rsidR="00C22EA9">
              <w:rPr>
                <w:b/>
                <w:bCs/>
                <w:vertAlign w:val="superscript"/>
                <w:lang w:eastAsia="lv-LV"/>
              </w:rPr>
              <w:t> </w:t>
            </w:r>
            <w:r w:rsidRPr="00BB2A4E">
              <w:rPr>
                <w:b/>
                <w:bCs/>
                <w:lang w:eastAsia="lv-LV"/>
              </w:rPr>
              <w:t xml:space="preserve">pants </w:t>
            </w:r>
            <w:r w:rsidRPr="00BB2A4E">
              <w:rPr>
                <w:bCs/>
                <w:lang w:eastAsia="lv-LV"/>
              </w:rPr>
              <w:t>(</w:t>
            </w:r>
            <w:r w:rsidRPr="00BB2A4E">
              <w:t>preču realizāciju vai izplatīšanu, k</w:t>
            </w:r>
            <w:r w:rsidR="0070259D">
              <w:t xml:space="preserve">urām beidzies derīguma termiņš </w:t>
            </w:r>
            <w:r w:rsidRPr="00BB2A4E">
              <w:t>vai kurām nav normatīvajos aktos noteiktajā kārtībā norādīts derīguma termiņš)</w:t>
            </w:r>
          </w:p>
        </w:tc>
      </w:tr>
      <w:tr w:rsidR="00D83AC1" w:rsidRPr="00BB2A4E" w:rsidTr="00D83AC1">
        <w:trPr>
          <w:trHeight w:val="306"/>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374320" w:rsidP="00374320">
            <w:pPr>
              <w:rPr>
                <w:lang w:eastAsia="lv-LV"/>
              </w:rPr>
            </w:pPr>
            <w:r>
              <w:rPr>
                <w:lang w:eastAsia="lv-LV"/>
              </w:rPr>
              <w:t xml:space="preserve">Minimālais sods </w:t>
            </w:r>
            <w:r w:rsidR="00D83AC1" w:rsidRPr="00BB2A4E">
              <w:rPr>
                <w:lang w:eastAsia="lv-LV"/>
              </w:rPr>
              <w:t>fiziskajām personām Ls 5</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374320">
            <w:pPr>
              <w:rPr>
                <w:lang w:eastAsia="lv-LV"/>
              </w:rPr>
            </w:pPr>
            <w:r w:rsidRPr="00BB2A4E">
              <w:rPr>
                <w:lang w:eastAsia="lv-LV"/>
              </w:rPr>
              <w:t>Maksimālais sods fiziskajām personām Ls 250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58"/>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374320" w:rsidP="00374320">
            <w:pPr>
              <w:rPr>
                <w:lang w:eastAsia="lv-LV"/>
              </w:rPr>
            </w:pPr>
            <w:r>
              <w:rPr>
                <w:lang w:eastAsia="lv-LV"/>
              </w:rPr>
              <w:t xml:space="preserve">Minimālais sods </w:t>
            </w:r>
            <w:r w:rsidR="00D83AC1" w:rsidRPr="00BB2A4E">
              <w:rPr>
                <w:lang w:eastAsia="lv-LV"/>
              </w:rPr>
              <w:t>juridiskajām personām Ls 10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9</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3</w:t>
            </w:r>
          </w:p>
        </w:tc>
      </w:tr>
      <w:tr w:rsidR="00D83AC1" w:rsidRPr="00BB2A4E" w:rsidTr="00D83AC1">
        <w:trPr>
          <w:trHeight w:val="249"/>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374320">
            <w:pPr>
              <w:rPr>
                <w:lang w:eastAsia="lv-LV"/>
              </w:rPr>
            </w:pPr>
            <w:r w:rsidRPr="00BB2A4E">
              <w:rPr>
                <w:lang w:eastAsia="lv-LV"/>
              </w:rPr>
              <w:t>Maksimālais sods juridiskajām personām Ls 500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52"/>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Vidējais sods</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19</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7</w:t>
            </w:r>
          </w:p>
        </w:tc>
      </w:tr>
      <w:tr w:rsidR="00D83AC1" w:rsidRPr="00BB2A4E" w:rsidTr="00D83AC1">
        <w:trPr>
          <w:trHeight w:val="410"/>
        </w:trPr>
        <w:tc>
          <w:tcPr>
            <w:tcW w:w="8538" w:type="dxa"/>
            <w:gridSpan w:val="3"/>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2E5CD5">
            <w:pPr>
              <w:ind w:left="2410" w:hanging="2410"/>
              <w:jc w:val="both"/>
              <w:rPr>
                <w:lang w:eastAsia="lv-LV"/>
              </w:rPr>
            </w:pPr>
            <w:r w:rsidRPr="00BB2A4E">
              <w:rPr>
                <w:b/>
                <w:bCs/>
              </w:rPr>
              <w:t>155.</w:t>
            </w:r>
            <w:r w:rsidRPr="00BB2A4E">
              <w:rPr>
                <w:b/>
                <w:bCs/>
                <w:vertAlign w:val="superscript"/>
              </w:rPr>
              <w:t>13</w:t>
            </w:r>
            <w:r w:rsidR="00C22EA9">
              <w:rPr>
                <w:b/>
                <w:bCs/>
                <w:vertAlign w:val="superscript"/>
              </w:rPr>
              <w:t> </w:t>
            </w:r>
            <w:r w:rsidRPr="00BB2A4E">
              <w:rPr>
                <w:b/>
                <w:bCs/>
              </w:rPr>
              <w:t xml:space="preserve">pants pirmā daļa </w:t>
            </w:r>
            <w:r w:rsidRPr="00BB2A4E">
              <w:rPr>
                <w:bCs/>
              </w:rPr>
              <w:t>(koku un apaļo kokmateriālu uzskaites noteikumu pārkāpšana darījumos)</w:t>
            </w:r>
          </w:p>
        </w:tc>
      </w:tr>
      <w:tr w:rsidR="00D83AC1" w:rsidRPr="00BB2A4E" w:rsidTr="00D83AC1">
        <w:trPr>
          <w:trHeight w:val="263"/>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Minimālais sods fiziskajām personām Ls 100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2</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63"/>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Maksimālais sods fiziskajām personām Ls 250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53"/>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Minimālais sods juridiskajām personām Ls 150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2</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2</w:t>
            </w:r>
          </w:p>
        </w:tc>
      </w:tr>
      <w:tr w:rsidR="00D83AC1" w:rsidRPr="00BB2A4E" w:rsidTr="00D83AC1">
        <w:trPr>
          <w:trHeight w:val="247"/>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Maksimālais sods juridiskajām personām Ls 300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251"/>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Vidējais sods</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0</w:t>
            </w:r>
          </w:p>
        </w:tc>
      </w:tr>
      <w:tr w:rsidR="00D83AC1" w:rsidRPr="00BB2A4E" w:rsidTr="00D83AC1">
        <w:trPr>
          <w:trHeight w:val="410"/>
        </w:trPr>
        <w:tc>
          <w:tcPr>
            <w:tcW w:w="8538" w:type="dxa"/>
            <w:gridSpan w:val="3"/>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2E5CD5">
            <w:pPr>
              <w:ind w:left="2410" w:hanging="2410"/>
              <w:jc w:val="both"/>
              <w:rPr>
                <w:color w:val="000000"/>
                <w:lang w:eastAsia="lv-LV"/>
              </w:rPr>
            </w:pPr>
            <w:r w:rsidRPr="00BB2A4E">
              <w:rPr>
                <w:b/>
                <w:bCs/>
                <w:color w:val="000000"/>
              </w:rPr>
              <w:t>156.</w:t>
            </w:r>
            <w:r w:rsidRPr="00BB2A4E">
              <w:rPr>
                <w:b/>
                <w:bCs/>
                <w:color w:val="000000"/>
                <w:vertAlign w:val="superscript"/>
              </w:rPr>
              <w:t>1</w:t>
            </w:r>
            <w:r w:rsidR="00C22EA9">
              <w:rPr>
                <w:b/>
                <w:bCs/>
                <w:color w:val="000000"/>
                <w:vertAlign w:val="superscript"/>
              </w:rPr>
              <w:t> </w:t>
            </w:r>
            <w:r w:rsidRPr="00BB2A4E">
              <w:rPr>
                <w:b/>
                <w:bCs/>
                <w:color w:val="000000"/>
              </w:rPr>
              <w:t xml:space="preserve">panta pirmā daļa </w:t>
            </w:r>
            <w:r w:rsidRPr="00BB2A4E">
              <w:rPr>
                <w:bCs/>
                <w:color w:val="000000"/>
              </w:rPr>
              <w:t>(nodokļu un citu maksājumu reģistrēšanas elektronisko ierīču un iekārtu lietošanas kārtības neievērošana)</w:t>
            </w:r>
          </w:p>
        </w:tc>
      </w:tr>
      <w:tr w:rsidR="00D83AC1" w:rsidRPr="00BB2A4E" w:rsidTr="00D83AC1">
        <w:trPr>
          <w:trHeight w:val="261"/>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Minimālais sods Ls 100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114</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57</w:t>
            </w:r>
          </w:p>
        </w:tc>
      </w:tr>
      <w:tr w:rsidR="00D83AC1" w:rsidRPr="00BB2A4E" w:rsidTr="00D83AC1">
        <w:trPr>
          <w:trHeight w:val="25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2E5CD5">
            <w:pPr>
              <w:rPr>
                <w:lang w:eastAsia="lv-LV"/>
              </w:rPr>
            </w:pPr>
            <w:r w:rsidRPr="00BB2A4E">
              <w:rPr>
                <w:lang w:eastAsia="lv-LV"/>
              </w:rPr>
              <w:t>Maksimālais sods Ls 500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w:t>
            </w:r>
          </w:p>
        </w:tc>
      </w:tr>
      <w:tr w:rsidR="00D83AC1" w:rsidRPr="00BB2A4E" w:rsidTr="00D83AC1">
        <w:trPr>
          <w:trHeight w:val="28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lastRenderedPageBreak/>
              <w:t>Vidējais sods</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39</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11</w:t>
            </w:r>
          </w:p>
        </w:tc>
      </w:tr>
      <w:tr w:rsidR="00D83AC1" w:rsidRPr="00BB2A4E" w:rsidTr="00D83AC1">
        <w:trPr>
          <w:trHeight w:val="410"/>
        </w:trPr>
        <w:tc>
          <w:tcPr>
            <w:tcW w:w="8538" w:type="dxa"/>
            <w:gridSpan w:val="3"/>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2E5CD5">
            <w:pPr>
              <w:ind w:left="2127" w:hanging="2127"/>
              <w:jc w:val="both"/>
              <w:rPr>
                <w:color w:val="000000"/>
                <w:lang w:eastAsia="lv-LV"/>
              </w:rPr>
            </w:pPr>
            <w:r w:rsidRPr="00BB2A4E">
              <w:rPr>
                <w:b/>
                <w:bCs/>
                <w:color w:val="000000"/>
              </w:rPr>
              <w:t>156.</w:t>
            </w:r>
            <w:r w:rsidRPr="00BB2A4E">
              <w:rPr>
                <w:b/>
                <w:bCs/>
                <w:color w:val="000000"/>
                <w:vertAlign w:val="superscript"/>
              </w:rPr>
              <w:t>1</w:t>
            </w:r>
            <w:r w:rsidR="00C22EA9">
              <w:rPr>
                <w:b/>
                <w:bCs/>
                <w:color w:val="000000"/>
                <w:vertAlign w:val="superscript"/>
              </w:rPr>
              <w:t> </w:t>
            </w:r>
            <w:r w:rsidRPr="00BB2A4E">
              <w:rPr>
                <w:b/>
                <w:bCs/>
                <w:color w:val="000000"/>
              </w:rPr>
              <w:t xml:space="preserve">panta otrā daļa </w:t>
            </w:r>
            <w:r w:rsidRPr="00BB2A4E">
              <w:rPr>
                <w:bCs/>
                <w:color w:val="000000"/>
              </w:rPr>
              <w:t>(normatīvajos aktos noteikto nodokļu un citu maksājumu reģistrēšanas elektronisko ierīču un iekārtu lietotāju pienākumu nepildīšana)</w:t>
            </w:r>
          </w:p>
        </w:tc>
      </w:tr>
      <w:tr w:rsidR="00D83AC1" w:rsidRPr="00BB2A4E" w:rsidTr="00D83AC1">
        <w:trPr>
          <w:trHeight w:val="24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Minimālais sods Ls 1</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32</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r>
      <w:tr w:rsidR="00D83AC1" w:rsidRPr="00BB2A4E" w:rsidTr="00D83AC1">
        <w:trPr>
          <w:trHeight w:val="241"/>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Maksimālais sods Ls 150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18</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229"/>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1029</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494</w:t>
            </w:r>
          </w:p>
        </w:tc>
      </w:tr>
      <w:tr w:rsidR="00D83AC1" w:rsidRPr="00BB2A4E" w:rsidTr="00D83AC1">
        <w:trPr>
          <w:trHeight w:val="410"/>
        </w:trPr>
        <w:tc>
          <w:tcPr>
            <w:tcW w:w="8538" w:type="dxa"/>
            <w:gridSpan w:val="3"/>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2E5CD5">
            <w:pPr>
              <w:ind w:left="2552" w:hanging="2552"/>
              <w:jc w:val="both"/>
              <w:rPr>
                <w:color w:val="000000"/>
                <w:lang w:eastAsia="lv-LV"/>
              </w:rPr>
            </w:pPr>
            <w:r w:rsidRPr="00BB2A4E">
              <w:rPr>
                <w:b/>
                <w:bCs/>
                <w:color w:val="000000"/>
              </w:rPr>
              <w:t>156.</w:t>
            </w:r>
            <w:r w:rsidRPr="00BB2A4E">
              <w:rPr>
                <w:b/>
                <w:bCs/>
                <w:color w:val="000000"/>
                <w:vertAlign w:val="superscript"/>
              </w:rPr>
              <w:t>1</w:t>
            </w:r>
            <w:r w:rsidR="00C22EA9">
              <w:rPr>
                <w:b/>
                <w:bCs/>
                <w:color w:val="000000"/>
                <w:vertAlign w:val="superscript"/>
              </w:rPr>
              <w:t> </w:t>
            </w:r>
            <w:r w:rsidRPr="00BB2A4E">
              <w:rPr>
                <w:b/>
                <w:bCs/>
                <w:color w:val="000000"/>
              </w:rPr>
              <w:t xml:space="preserve">panta trešā daļa </w:t>
            </w:r>
            <w:r w:rsidRPr="00BB2A4E">
              <w:rPr>
                <w:bCs/>
                <w:color w:val="000000"/>
              </w:rPr>
              <w:t>(</w:t>
            </w:r>
            <w:r w:rsidRPr="00BB2A4E">
              <w:t>N</w:t>
            </w:r>
            <w:r w:rsidRPr="00BB2A4E">
              <w:rPr>
                <w:bCs/>
                <w:color w:val="000000"/>
              </w:rPr>
              <w:t>ormatīvajos aktos noteikto nodokļu un citu maksājumu reģistrēšanas elektronisko ierīču un iekārtu apkalpojošo dienestu pienākumu nepildīšana)</w:t>
            </w:r>
          </w:p>
        </w:tc>
      </w:tr>
      <w:tr w:rsidR="00D83AC1" w:rsidRPr="00BB2A4E" w:rsidTr="00D83AC1">
        <w:trPr>
          <w:trHeight w:val="239"/>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Minimālais sods Ls 50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229"/>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Maksimālais sods Ls 500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233"/>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r>
      <w:tr w:rsidR="00D83AC1" w:rsidRPr="00BB2A4E" w:rsidTr="00D83AC1">
        <w:trPr>
          <w:trHeight w:val="341"/>
        </w:trPr>
        <w:tc>
          <w:tcPr>
            <w:tcW w:w="85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3AC1" w:rsidRPr="00BB2A4E" w:rsidRDefault="00D83AC1" w:rsidP="002E5CD5">
            <w:pPr>
              <w:spacing w:before="240"/>
              <w:ind w:left="2694" w:hanging="2694"/>
              <w:jc w:val="both"/>
              <w:rPr>
                <w:b/>
                <w:bCs/>
                <w:color w:val="000000"/>
                <w:lang w:eastAsia="lv-LV"/>
              </w:rPr>
            </w:pPr>
            <w:r w:rsidRPr="00BB2A4E">
              <w:rPr>
                <w:b/>
                <w:bCs/>
                <w:color w:val="000000"/>
                <w:lang w:eastAsia="lv-LV"/>
              </w:rPr>
              <w:t>156.</w:t>
            </w:r>
            <w:r w:rsidRPr="00BB2A4E">
              <w:rPr>
                <w:b/>
                <w:bCs/>
                <w:color w:val="000000"/>
                <w:vertAlign w:val="superscript"/>
                <w:lang w:eastAsia="lv-LV"/>
              </w:rPr>
              <w:t>1</w:t>
            </w:r>
            <w:r w:rsidR="00C22EA9">
              <w:rPr>
                <w:b/>
                <w:bCs/>
                <w:color w:val="000000"/>
                <w:vertAlign w:val="superscript"/>
                <w:lang w:eastAsia="lv-LV"/>
              </w:rPr>
              <w:t> </w:t>
            </w:r>
            <w:r w:rsidRPr="00BB2A4E">
              <w:rPr>
                <w:b/>
                <w:bCs/>
                <w:color w:val="000000"/>
                <w:lang w:eastAsia="lv-LV"/>
              </w:rPr>
              <w:t xml:space="preserve">panta ceturtā daļa </w:t>
            </w:r>
            <w:r w:rsidRPr="00BB2A4E">
              <w:rPr>
                <w:bCs/>
                <w:color w:val="000000"/>
                <w:lang w:eastAsia="lv-LV"/>
              </w:rPr>
              <w:t>(Par šā panta pirmajā, otrajā un trešajā daļā paredzētajām darbībām, ja tās izdarītas vietās, kur tirgo ar akcīzes nodokli apliekamās preces)</w:t>
            </w:r>
          </w:p>
        </w:tc>
      </w:tr>
      <w:tr w:rsidR="00D83AC1" w:rsidRPr="00BB2A4E" w:rsidTr="00D83AC1">
        <w:trPr>
          <w:trHeight w:val="274"/>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AA7235">
            <w:pPr>
              <w:rPr>
                <w:color w:val="000000"/>
                <w:lang w:eastAsia="lv-LV"/>
              </w:rPr>
            </w:pPr>
            <w:r w:rsidRPr="00BB2A4E">
              <w:rPr>
                <w:color w:val="000000"/>
                <w:lang w:eastAsia="lv-LV"/>
              </w:rPr>
              <w:t>Minimālais sods amatpersonām Ls 150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22</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w:t>
            </w:r>
          </w:p>
        </w:tc>
      </w:tr>
      <w:tr w:rsidR="00D83AC1" w:rsidRPr="00BB2A4E" w:rsidTr="00D83AC1">
        <w:trPr>
          <w:trHeight w:val="277"/>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AA7235">
            <w:pPr>
              <w:rPr>
                <w:color w:val="000000"/>
                <w:lang w:eastAsia="lv-LV"/>
              </w:rPr>
            </w:pPr>
            <w:r w:rsidRPr="00BB2A4E">
              <w:rPr>
                <w:color w:val="000000"/>
                <w:lang w:eastAsia="lv-LV"/>
              </w:rPr>
              <w:t>Maksimālais sods amatpersonām Ls 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268"/>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374320">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300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84</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37</w:t>
            </w:r>
          </w:p>
        </w:tc>
      </w:tr>
      <w:tr w:rsidR="00D83AC1" w:rsidRPr="00BB2A4E" w:rsidTr="00D83AC1">
        <w:trPr>
          <w:trHeight w:val="272"/>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AA7235">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3000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262"/>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13</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37</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C22EA9">
            <w:pPr>
              <w:ind w:left="2410" w:hanging="2410"/>
              <w:jc w:val="both"/>
              <w:rPr>
                <w:b/>
                <w:bCs/>
                <w:color w:val="000000"/>
              </w:rPr>
            </w:pPr>
            <w:r w:rsidRPr="00BB2A4E">
              <w:rPr>
                <w:b/>
                <w:bCs/>
                <w:color w:val="000000"/>
              </w:rPr>
              <w:t>156.</w:t>
            </w:r>
            <w:r w:rsidRPr="00BB2A4E">
              <w:rPr>
                <w:b/>
                <w:bCs/>
                <w:color w:val="000000"/>
                <w:vertAlign w:val="superscript"/>
              </w:rPr>
              <w:t>2</w:t>
            </w:r>
            <w:r w:rsidR="00C22EA9">
              <w:rPr>
                <w:b/>
                <w:bCs/>
                <w:color w:val="000000"/>
                <w:vertAlign w:val="superscript"/>
              </w:rPr>
              <w:t> </w:t>
            </w:r>
            <w:r w:rsidRPr="00BB2A4E">
              <w:rPr>
                <w:b/>
                <w:bCs/>
                <w:color w:val="000000"/>
              </w:rPr>
              <w:t xml:space="preserve">panta pirmā daļa </w:t>
            </w:r>
            <w:r w:rsidRPr="00BB2A4E">
              <w:rPr>
                <w:bCs/>
                <w:color w:val="000000"/>
              </w:rPr>
              <w:t>(Normatīvajiem aktiem atbilstošu nodokļu un citu maksājumu reģistrēšanas elektronisko ierīču un iekārtu neuzstādīšana un neizmantošana</w:t>
            </w:r>
            <w:r w:rsidR="004A00C2">
              <w:rPr>
                <w:bCs/>
                <w:color w:val="000000"/>
              </w:rPr>
              <w:t>)</w:t>
            </w:r>
          </w:p>
        </w:tc>
      </w:tr>
      <w:tr w:rsidR="00D83AC1" w:rsidRPr="00BB2A4E" w:rsidTr="00D83AC1">
        <w:trPr>
          <w:trHeight w:val="334"/>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Minimālais sods Ls100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22</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30</w:t>
            </w:r>
          </w:p>
        </w:tc>
      </w:tr>
      <w:tr w:rsidR="00D83AC1" w:rsidRPr="00BB2A4E" w:rsidTr="00D83AC1">
        <w:trPr>
          <w:trHeight w:val="334"/>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Maksimālais sods Ls 150</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r>
      <w:tr w:rsidR="00D83AC1" w:rsidRPr="00BB2A4E" w:rsidTr="00D83AC1">
        <w:trPr>
          <w:trHeight w:val="334"/>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c>
          <w:tcPr>
            <w:tcW w:w="1718" w:type="dxa"/>
            <w:tcBorders>
              <w:top w:val="nil"/>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ind w:left="2268" w:hanging="2268"/>
              <w:jc w:val="both"/>
              <w:rPr>
                <w:b/>
                <w:color w:val="000000"/>
                <w:lang w:eastAsia="lv-LV"/>
              </w:rPr>
            </w:pPr>
            <w:r w:rsidRPr="00BB2A4E">
              <w:rPr>
                <w:b/>
                <w:color w:val="000000"/>
                <w:lang w:eastAsia="lv-LV"/>
              </w:rPr>
              <w:t>156.</w:t>
            </w:r>
            <w:r w:rsidRPr="00BB2A4E">
              <w:rPr>
                <w:b/>
                <w:color w:val="000000"/>
                <w:vertAlign w:val="superscript"/>
                <w:lang w:eastAsia="lv-LV"/>
              </w:rPr>
              <w:t>2</w:t>
            </w:r>
            <w:r w:rsidR="00C22EA9">
              <w:rPr>
                <w:b/>
                <w:color w:val="000000"/>
                <w:vertAlign w:val="superscript"/>
                <w:lang w:eastAsia="lv-LV"/>
              </w:rPr>
              <w:t> </w:t>
            </w:r>
            <w:r w:rsidRPr="00BB2A4E">
              <w:rPr>
                <w:b/>
                <w:color w:val="000000"/>
                <w:lang w:eastAsia="lv-LV"/>
              </w:rPr>
              <w:t xml:space="preserve">panta trešā daļa </w:t>
            </w:r>
            <w:r w:rsidRPr="00BB2A4E">
              <w:rPr>
                <w:color w:val="000000"/>
                <w:lang w:eastAsia="lv-LV"/>
              </w:rPr>
              <w:t>(</w:t>
            </w:r>
            <w:r w:rsidRPr="00BB2A4E">
              <w:rPr>
                <w:bCs/>
                <w:color w:val="000000"/>
              </w:rPr>
              <w:t>Normatīvajiem aktiem atbilstošu nodokļu un citu maksājumu reģistrēšanas elektronisko ierīču un iekārtu neuzstādīšana un neizmantošana,</w:t>
            </w:r>
            <w:r w:rsidRPr="00BB2A4E">
              <w:t xml:space="preserve"> </w:t>
            </w:r>
            <w:r w:rsidRPr="00BB2A4E">
              <w:rPr>
                <w:bCs/>
                <w:color w:val="000000"/>
              </w:rPr>
              <w:t>ja tas izdarītas vietās, kur tirgo ar akcīzes nodokli apliekamās preces)</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756488">
            <w:pPr>
              <w:rPr>
                <w:color w:val="000000"/>
                <w:lang w:eastAsia="lv-LV"/>
              </w:rPr>
            </w:pPr>
            <w:r w:rsidRPr="00BB2A4E">
              <w:rPr>
                <w:color w:val="000000"/>
                <w:lang w:eastAsia="lv-LV"/>
              </w:rPr>
              <w:t>Minimālais sods amatpersonām Ls 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756488">
            <w:pPr>
              <w:rPr>
                <w:color w:val="000000"/>
                <w:lang w:eastAsia="lv-LV"/>
              </w:rPr>
            </w:pPr>
            <w:r w:rsidRPr="00BB2A4E">
              <w:rPr>
                <w:color w:val="000000"/>
                <w:lang w:eastAsia="lv-LV"/>
              </w:rPr>
              <w:t>Maksimālais sods amatpersonām Ls 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rPr>
              <w:t>156.</w:t>
            </w:r>
            <w:r w:rsidRPr="00BB2A4E">
              <w:rPr>
                <w:b/>
                <w:bCs/>
                <w:color w:val="000000"/>
                <w:vertAlign w:val="superscript"/>
              </w:rPr>
              <w:t>3</w:t>
            </w:r>
            <w:r w:rsidR="00C22EA9">
              <w:rPr>
                <w:b/>
                <w:bCs/>
                <w:color w:val="000000"/>
                <w:vertAlign w:val="superscript"/>
              </w:rPr>
              <w:t> </w:t>
            </w:r>
            <w:r w:rsidRPr="00BB2A4E">
              <w:rPr>
                <w:b/>
                <w:bCs/>
                <w:color w:val="000000"/>
              </w:rPr>
              <w:t>panta pirmā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Minimālais sods amatpersonām Ls 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Maksimālais sods amatpersonām Ls 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Minimālais sods juridiskajām personām Ls 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Maksimālais sods juridiskajām personām Ls 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E20FDC">
            <w:pPr>
              <w:rPr>
                <w:color w:val="000000"/>
                <w:lang w:eastAsia="lv-LV"/>
              </w:rPr>
            </w:pPr>
            <w:r w:rsidRPr="00BB2A4E">
              <w:rPr>
                <w:color w:val="000000"/>
                <w:lang w:eastAsia="lv-LV"/>
              </w:rPr>
              <w:t>Vidējais sods juridiskajām personām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lastRenderedPageBreak/>
              <w:t>156.</w:t>
            </w:r>
            <w:r w:rsidRPr="00BB2A4E">
              <w:rPr>
                <w:b/>
                <w:color w:val="000000"/>
                <w:vertAlign w:val="superscript"/>
                <w:lang w:eastAsia="lv-LV"/>
              </w:rPr>
              <w:t>3</w:t>
            </w:r>
            <w:r w:rsidR="00C22EA9">
              <w:rPr>
                <w:b/>
                <w:color w:val="000000"/>
                <w:vertAlign w:val="superscript"/>
                <w:lang w:eastAsia="lv-LV"/>
              </w:rPr>
              <w:t> </w:t>
            </w:r>
            <w:r w:rsidRPr="00BB2A4E">
              <w:rPr>
                <w:b/>
                <w:color w:val="000000"/>
                <w:lang w:eastAsia="lv-LV"/>
              </w:rPr>
              <w:t>panta otrā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374320" w:rsidP="00374320">
            <w:pPr>
              <w:rPr>
                <w:color w:val="000000"/>
                <w:lang w:eastAsia="lv-LV"/>
              </w:rPr>
            </w:pPr>
            <w:r>
              <w:rPr>
                <w:color w:val="000000"/>
                <w:lang w:eastAsia="lv-LV"/>
              </w:rPr>
              <w:t xml:space="preserve">Minimālais sods </w:t>
            </w:r>
            <w:r w:rsidR="00D83AC1" w:rsidRPr="00BB2A4E">
              <w:rPr>
                <w:color w:val="000000"/>
                <w:lang w:eastAsia="lv-LV"/>
              </w:rPr>
              <w:t>amatpersonām Ls 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374320">
            <w:pPr>
              <w:rPr>
                <w:color w:val="000000"/>
                <w:lang w:eastAsia="lv-LV"/>
              </w:rPr>
            </w:pPr>
            <w:r w:rsidRPr="00BB2A4E">
              <w:rPr>
                <w:color w:val="000000"/>
                <w:lang w:eastAsia="lv-LV"/>
              </w:rPr>
              <w:t>Maksimālais sods amatpersonām Ls 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374320">
            <w:pPr>
              <w:rPr>
                <w:color w:val="000000"/>
                <w:lang w:eastAsia="lv-LV"/>
              </w:rPr>
            </w:pPr>
            <w:r w:rsidRPr="00BB2A4E">
              <w:rPr>
                <w:color w:val="000000"/>
                <w:lang w:eastAsia="lv-LV"/>
              </w:rPr>
              <w:t>Minimālais sods juridiskajām personām Ls 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374320">
            <w:pPr>
              <w:rPr>
                <w:color w:val="000000"/>
                <w:lang w:eastAsia="lv-LV"/>
              </w:rPr>
            </w:pPr>
            <w:r w:rsidRPr="00BB2A4E">
              <w:rPr>
                <w:color w:val="000000"/>
                <w:lang w:eastAsia="lv-LV"/>
              </w:rPr>
              <w:t>Maksimālais sods juridiskajām personām Ls 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t>156.</w:t>
            </w:r>
            <w:r w:rsidRPr="00BB2A4E">
              <w:rPr>
                <w:b/>
                <w:color w:val="000000"/>
                <w:vertAlign w:val="superscript"/>
                <w:lang w:eastAsia="lv-LV"/>
              </w:rPr>
              <w:t>4</w:t>
            </w:r>
            <w:r w:rsidR="00C22EA9">
              <w:rPr>
                <w:b/>
                <w:color w:val="000000"/>
                <w:vertAlign w:val="superscript"/>
                <w:lang w:eastAsia="lv-LV"/>
              </w:rPr>
              <w:t> </w:t>
            </w:r>
            <w:r w:rsidRPr="00BB2A4E">
              <w:rPr>
                <w:b/>
                <w:color w:val="000000"/>
                <w:lang w:eastAsia="lv-LV"/>
              </w:rPr>
              <w:t>panta pirmā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Minimālais sods Ls 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Maksimālais sods Ls 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rPr>
              <w:t>156.</w:t>
            </w:r>
            <w:r w:rsidRPr="00BB2A4E">
              <w:rPr>
                <w:b/>
                <w:bCs/>
                <w:color w:val="000000"/>
                <w:vertAlign w:val="superscript"/>
              </w:rPr>
              <w:t>5</w:t>
            </w:r>
            <w:r w:rsidR="00C22EA9">
              <w:rPr>
                <w:b/>
                <w:bCs/>
                <w:color w:val="000000"/>
                <w:vertAlign w:val="superscript"/>
              </w:rPr>
              <w:t> </w:t>
            </w:r>
            <w:r w:rsidRPr="00BB2A4E">
              <w:rPr>
                <w:b/>
                <w:bCs/>
                <w:color w:val="000000"/>
              </w:rPr>
              <w:t>pants</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Minimālais sods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Maksimālais sods Ls 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77"/>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bCs/>
                <w:color w:val="000000"/>
              </w:rPr>
            </w:pPr>
            <w:r w:rsidRPr="00BB2A4E">
              <w:rPr>
                <w:b/>
                <w:bCs/>
                <w:color w:val="000000"/>
              </w:rPr>
              <w:t>159.</w:t>
            </w:r>
            <w:r w:rsidR="00C22EA9">
              <w:rPr>
                <w:b/>
                <w:bCs/>
                <w:color w:val="000000"/>
              </w:rPr>
              <w:t> </w:t>
            </w:r>
            <w:r w:rsidRPr="00BB2A4E">
              <w:rPr>
                <w:b/>
                <w:bCs/>
                <w:color w:val="000000"/>
              </w:rPr>
              <w:t>pants</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4A00C2" w:rsidP="00D83AC1">
            <w:pPr>
              <w:rPr>
                <w:color w:val="000000"/>
                <w:lang w:eastAsia="lv-LV"/>
              </w:rPr>
            </w:pPr>
            <w:r>
              <w:rPr>
                <w:color w:val="000000"/>
                <w:lang w:eastAsia="lv-LV"/>
              </w:rPr>
              <w:t xml:space="preserve">Minimālais sods </w:t>
            </w:r>
            <w:r w:rsidR="00D83AC1" w:rsidRPr="00BB2A4E">
              <w:rPr>
                <w:color w:val="000000"/>
                <w:lang w:eastAsia="lv-LV"/>
              </w:rPr>
              <w:t>fiziskajām personām Ls 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25</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 fiziskajām personām Ls 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4A00C2" w:rsidP="00D83AC1">
            <w:pPr>
              <w:rPr>
                <w:color w:val="000000"/>
                <w:lang w:eastAsia="lv-LV"/>
              </w:rPr>
            </w:pPr>
            <w:r>
              <w:rPr>
                <w:color w:val="000000"/>
                <w:lang w:eastAsia="lv-LV"/>
              </w:rPr>
              <w:t xml:space="preserve">Minimālais sods juridiskajām personām </w:t>
            </w:r>
            <w:r w:rsidR="00D83AC1" w:rsidRPr="00BB2A4E">
              <w:rPr>
                <w:color w:val="000000"/>
                <w:lang w:eastAsia="lv-LV"/>
              </w:rPr>
              <w:t>Ls 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250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138</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 juridiskajām personām Ls 1500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35</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16</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t>159.</w:t>
            </w:r>
            <w:r w:rsidRPr="00BB2A4E">
              <w:rPr>
                <w:b/>
                <w:color w:val="000000"/>
                <w:vertAlign w:val="superscript"/>
                <w:lang w:eastAsia="lv-LV"/>
              </w:rPr>
              <w:t>4</w:t>
            </w:r>
            <w:r w:rsidRPr="00BB2A4E">
              <w:rPr>
                <w:b/>
                <w:color w:val="000000"/>
                <w:lang w:eastAsia="lv-LV"/>
              </w:rPr>
              <w:t>pants</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374320">
            <w:pPr>
              <w:rPr>
                <w:color w:val="000000"/>
                <w:lang w:eastAsia="lv-LV"/>
              </w:rPr>
            </w:pPr>
            <w:r w:rsidRPr="00BB2A4E">
              <w:rPr>
                <w:color w:val="000000"/>
                <w:lang w:eastAsia="lv-LV"/>
              </w:rPr>
              <w:t xml:space="preserve">Minimālais sods </w:t>
            </w:r>
            <w:r w:rsidRPr="00BB2A4E">
              <w:rPr>
                <w:lang w:eastAsia="lv-LV"/>
              </w:rPr>
              <w:t>fiziskajām personām</w:t>
            </w:r>
            <w:r w:rsidRPr="00BB2A4E">
              <w:rPr>
                <w:color w:val="000000"/>
                <w:lang w:eastAsia="lv-LV"/>
              </w:rPr>
              <w:t xml:space="preserve"> Ls 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Maksimālais sods </w:t>
            </w:r>
            <w:r w:rsidRPr="00BB2A4E">
              <w:rPr>
                <w:lang w:eastAsia="lv-LV"/>
              </w:rPr>
              <w:t xml:space="preserve">fiziskajām personām </w:t>
            </w:r>
            <w:r w:rsidRPr="00BB2A4E">
              <w:rPr>
                <w:color w:val="000000"/>
                <w:lang w:eastAsia="lv-LV"/>
              </w:rPr>
              <w:t>Ls 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374320">
            <w:pPr>
              <w:rPr>
                <w:color w:val="000000"/>
                <w:lang w:eastAsia="lv-LV"/>
              </w:rPr>
            </w:pPr>
            <w:r w:rsidRPr="00BB2A4E">
              <w:rPr>
                <w:color w:val="000000"/>
                <w:lang w:eastAsia="lv-LV"/>
              </w:rPr>
              <w:t>Minimālais sods</w:t>
            </w:r>
            <w:r w:rsidRPr="00BB2A4E">
              <w:rPr>
                <w:lang w:eastAsia="lv-LV"/>
              </w:rPr>
              <w:t xml:space="preserve"> juridiskajām personām</w:t>
            </w:r>
            <w:r w:rsidRPr="00BB2A4E">
              <w:rPr>
                <w:color w:val="000000"/>
                <w:lang w:eastAsia="lv-LV"/>
              </w:rPr>
              <w:t xml:space="preserve"> Ls 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374320">
            <w:pPr>
              <w:rPr>
                <w:color w:val="000000"/>
                <w:lang w:eastAsia="lv-LV"/>
              </w:rPr>
            </w:pPr>
            <w:r w:rsidRPr="00BB2A4E">
              <w:rPr>
                <w:color w:val="000000"/>
                <w:lang w:eastAsia="lv-LV"/>
              </w:rPr>
              <w:t xml:space="preserve">Maksimālais sods </w:t>
            </w:r>
            <w:r w:rsidRPr="00BB2A4E">
              <w:rPr>
                <w:lang w:eastAsia="lv-LV"/>
              </w:rPr>
              <w:t>juridiskajām personām</w:t>
            </w:r>
            <w:r w:rsidRPr="00BB2A4E">
              <w:rPr>
                <w:color w:val="000000"/>
                <w:lang w:eastAsia="lv-LV"/>
              </w:rPr>
              <w:t xml:space="preserve"> Ls 5000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7</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color w:val="000000"/>
                <w:lang w:eastAsia="lv-LV"/>
              </w:rPr>
              <w:t>159.</w:t>
            </w:r>
            <w:r w:rsidRPr="00BB2A4E">
              <w:rPr>
                <w:b/>
                <w:color w:val="000000"/>
                <w:vertAlign w:val="superscript"/>
                <w:lang w:eastAsia="lv-LV"/>
              </w:rPr>
              <w:t>7</w:t>
            </w:r>
            <w:r w:rsidR="00C22EA9">
              <w:rPr>
                <w:b/>
                <w:color w:val="000000"/>
                <w:vertAlign w:val="superscript"/>
                <w:lang w:eastAsia="lv-LV"/>
              </w:rPr>
              <w:t> </w:t>
            </w:r>
            <w:r w:rsidRPr="00BB2A4E">
              <w:rPr>
                <w:b/>
                <w:color w:val="000000"/>
                <w:lang w:eastAsia="lv-LV"/>
              </w:rPr>
              <w:t>panta pirmā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C22EA9" w:rsidP="00D83AC1">
            <w:pPr>
              <w:rPr>
                <w:color w:val="000000"/>
                <w:lang w:eastAsia="lv-LV"/>
              </w:rPr>
            </w:pPr>
            <w:r>
              <w:rPr>
                <w:color w:val="000000"/>
                <w:lang w:eastAsia="lv-LV"/>
              </w:rPr>
              <w:t xml:space="preserve">Sods juridiskajām personām 5 </w:t>
            </w:r>
            <w:r w:rsidR="00D83AC1" w:rsidRPr="00BB2A4E">
              <w:rPr>
                <w:color w:val="000000"/>
                <w:lang w:eastAsia="lv-LV"/>
              </w:rPr>
              <w:t>% apmērā no nedeklarētās summas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14</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rPr>
              <w:t>159.</w:t>
            </w:r>
            <w:r w:rsidRPr="00BB2A4E">
              <w:rPr>
                <w:b/>
                <w:bCs/>
                <w:color w:val="000000"/>
                <w:vertAlign w:val="superscript"/>
              </w:rPr>
              <w:t>7</w:t>
            </w:r>
            <w:r w:rsidR="00C22EA9">
              <w:rPr>
                <w:b/>
                <w:bCs/>
                <w:color w:val="000000"/>
                <w:vertAlign w:val="superscript"/>
              </w:rPr>
              <w:t> </w:t>
            </w:r>
            <w:r w:rsidRPr="00BB2A4E">
              <w:rPr>
                <w:b/>
                <w:bCs/>
                <w:color w:val="000000"/>
              </w:rPr>
              <w:t>panta trešā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Maksimālais sods juridiskajām personām 15 % no darījuma summas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6</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rPr>
              <w:t>159.</w:t>
            </w:r>
            <w:r w:rsidRPr="00BB2A4E">
              <w:rPr>
                <w:b/>
                <w:bCs/>
                <w:color w:val="000000"/>
                <w:vertAlign w:val="superscript"/>
              </w:rPr>
              <w:t>7</w:t>
            </w:r>
            <w:r w:rsidR="00C22EA9">
              <w:rPr>
                <w:b/>
                <w:bCs/>
                <w:color w:val="000000"/>
                <w:vertAlign w:val="superscript"/>
              </w:rPr>
              <w:t> </w:t>
            </w:r>
            <w:r w:rsidRPr="00BB2A4E">
              <w:rPr>
                <w:b/>
                <w:bCs/>
                <w:color w:val="000000"/>
              </w:rPr>
              <w:t>panta ceturtā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fiziskajām personām</w:t>
            </w:r>
            <w:r w:rsidRPr="00BB2A4E">
              <w:rPr>
                <w:color w:val="000000"/>
                <w:lang w:eastAsia="lv-LV"/>
              </w:rPr>
              <w:t xml:space="preserve"> Ls 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374320">
            <w:pPr>
              <w:rPr>
                <w:color w:val="000000"/>
                <w:lang w:eastAsia="lv-LV"/>
              </w:rPr>
            </w:pPr>
            <w:r w:rsidRPr="00BB2A4E">
              <w:rPr>
                <w:color w:val="000000"/>
                <w:lang w:eastAsia="lv-LV"/>
              </w:rPr>
              <w:t>Maksimālais sods</w:t>
            </w:r>
            <w:r w:rsidRPr="00BB2A4E">
              <w:rPr>
                <w:lang w:eastAsia="lv-LV"/>
              </w:rPr>
              <w:t xml:space="preserve"> fiziskajām personām</w:t>
            </w:r>
            <w:r w:rsidRPr="00BB2A4E">
              <w:rPr>
                <w:color w:val="000000"/>
                <w:lang w:eastAsia="lv-LV"/>
              </w:rPr>
              <w:t xml:space="preserve"> Ls 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374320">
            <w:pPr>
              <w:rPr>
                <w:color w:val="000000"/>
                <w:lang w:eastAsia="lv-LV"/>
              </w:rPr>
            </w:pPr>
            <w:r w:rsidRPr="00BB2A4E">
              <w:rPr>
                <w:color w:val="000000"/>
                <w:lang w:eastAsia="lv-LV"/>
              </w:rPr>
              <w:t>Minimālais sods juridiskajām personām Ls 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28</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8</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374320">
            <w:pPr>
              <w:rPr>
                <w:color w:val="000000"/>
                <w:lang w:eastAsia="lv-LV"/>
              </w:rPr>
            </w:pPr>
            <w:r w:rsidRPr="00BB2A4E">
              <w:rPr>
                <w:color w:val="000000"/>
                <w:lang w:eastAsia="lv-LV"/>
              </w:rPr>
              <w:lastRenderedPageBreak/>
              <w:t>Maksimālais sods juridiskajām personām Ls 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374320">
            <w:pPr>
              <w:rPr>
                <w:color w:val="000000"/>
                <w:lang w:eastAsia="lv-LV"/>
              </w:rPr>
            </w:pPr>
            <w:r w:rsidRPr="00BB2A4E">
              <w:rPr>
                <w:color w:val="000000"/>
                <w:lang w:eastAsia="lv-LV"/>
              </w:rPr>
              <w:t xml:space="preserve">Vidējais sods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7</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7</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rPr>
              <w:t>159.</w:t>
            </w:r>
            <w:r w:rsidRPr="00BB2A4E">
              <w:rPr>
                <w:b/>
                <w:bCs/>
                <w:color w:val="000000"/>
                <w:vertAlign w:val="superscript"/>
              </w:rPr>
              <w:t>8</w:t>
            </w:r>
            <w:r w:rsidR="00C22EA9">
              <w:rPr>
                <w:b/>
                <w:bCs/>
                <w:color w:val="000000"/>
                <w:vertAlign w:val="superscript"/>
              </w:rPr>
              <w:t> </w:t>
            </w:r>
            <w:r w:rsidRPr="00BB2A4E">
              <w:rPr>
                <w:b/>
                <w:bCs/>
                <w:color w:val="000000"/>
              </w:rPr>
              <w:t>panta pirmā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Minimālais sods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21</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Maksimālais sods Ls 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59</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66</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1158</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306</w:t>
            </w:r>
          </w:p>
        </w:tc>
      </w:tr>
      <w:tr w:rsidR="00D83AC1" w:rsidRPr="00BB2A4E" w:rsidTr="00D83AC1">
        <w:trPr>
          <w:trHeight w:val="298"/>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bCs/>
                <w:color w:val="000000"/>
              </w:rPr>
            </w:pPr>
            <w:r w:rsidRPr="00BB2A4E">
              <w:rPr>
                <w:b/>
                <w:bCs/>
                <w:color w:val="000000"/>
              </w:rPr>
              <w:t>159.</w:t>
            </w:r>
            <w:r w:rsidRPr="00BB2A4E">
              <w:rPr>
                <w:b/>
                <w:bCs/>
                <w:color w:val="000000"/>
                <w:vertAlign w:val="superscript"/>
              </w:rPr>
              <w:t>8</w:t>
            </w:r>
            <w:r w:rsidR="00C22EA9">
              <w:rPr>
                <w:b/>
                <w:bCs/>
                <w:color w:val="000000"/>
                <w:vertAlign w:val="superscript"/>
              </w:rPr>
              <w:t> </w:t>
            </w:r>
            <w:r w:rsidRPr="00BB2A4E">
              <w:rPr>
                <w:b/>
                <w:bCs/>
                <w:color w:val="000000"/>
              </w:rPr>
              <w:t>panta otrā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Minimālais sods Ls 51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354</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117</w:t>
            </w:r>
          </w:p>
        </w:tc>
      </w:tr>
      <w:tr w:rsidR="00D83AC1" w:rsidRPr="00BB2A4E" w:rsidTr="00D83AC1">
        <w:trPr>
          <w:trHeight w:val="351"/>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Maksimālais sods Ls 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503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25</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rPr>
              <w:t>159.</w:t>
            </w:r>
            <w:r w:rsidRPr="00BB2A4E">
              <w:rPr>
                <w:rFonts w:hAnsi="Calibri"/>
                <w:b/>
                <w:bCs/>
                <w:color w:val="000000"/>
              </w:rPr>
              <w:t>⁸</w:t>
            </w:r>
            <w:r w:rsidR="00C22EA9">
              <w:rPr>
                <w:rFonts w:hAnsi="Calibri"/>
                <w:b/>
                <w:bCs/>
                <w:color w:val="000000"/>
              </w:rPr>
              <w:t> </w:t>
            </w:r>
            <w:r w:rsidRPr="00BB2A4E">
              <w:rPr>
                <w:b/>
                <w:bCs/>
                <w:color w:val="000000"/>
              </w:rPr>
              <w:t>panta trešā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Minimālais sods Ls 201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518</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174</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Maksimālais sods Ls 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lang w:eastAsia="lv-LV"/>
              </w:rPr>
            </w:pPr>
            <w:r w:rsidRPr="00BB2A4E">
              <w:rPr>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44</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11</w:t>
            </w:r>
          </w:p>
        </w:tc>
      </w:tr>
      <w:tr w:rsidR="00D83AC1" w:rsidRPr="00BB2A4E" w:rsidTr="00D83AC1">
        <w:trPr>
          <w:trHeight w:val="393"/>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bCs/>
                <w:color w:val="000000"/>
              </w:rPr>
              <w:t>159.</w:t>
            </w:r>
            <w:r w:rsidRPr="00BB2A4E">
              <w:rPr>
                <w:b/>
                <w:bCs/>
                <w:color w:val="000000"/>
                <w:vertAlign w:val="superscript"/>
              </w:rPr>
              <w:t>8</w:t>
            </w:r>
            <w:r w:rsidR="00C22EA9">
              <w:rPr>
                <w:b/>
                <w:bCs/>
                <w:color w:val="000000"/>
                <w:vertAlign w:val="superscript"/>
              </w:rPr>
              <w:t> </w:t>
            </w:r>
            <w:r w:rsidRPr="00BB2A4E">
              <w:rPr>
                <w:b/>
                <w:bCs/>
                <w:color w:val="000000"/>
              </w:rPr>
              <w:t>panta sestā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374320" w:rsidP="00D83AC1">
            <w:pPr>
              <w:rPr>
                <w:lang w:eastAsia="lv-LV"/>
              </w:rPr>
            </w:pPr>
            <w:r>
              <w:rPr>
                <w:lang w:eastAsia="lv-LV"/>
              </w:rPr>
              <w:t xml:space="preserve">Sods </w:t>
            </w:r>
            <w:r w:rsidR="00D83AC1" w:rsidRPr="00BB2A4E">
              <w:rPr>
                <w:lang w:eastAsia="lv-LV"/>
              </w:rPr>
              <w:t>juridiskajām personām Ls 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500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142</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r>
      <w:tr w:rsidR="00D83AC1" w:rsidRPr="00BB2A4E" w:rsidTr="00D83AC1">
        <w:trPr>
          <w:trHeight w:val="295"/>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rPr>
              <w:t>159.</w:t>
            </w:r>
            <w:r w:rsidRPr="00BB2A4E">
              <w:rPr>
                <w:b/>
                <w:bCs/>
                <w:color w:val="000000"/>
                <w:vertAlign w:val="superscript"/>
              </w:rPr>
              <w:t>9</w:t>
            </w:r>
            <w:r w:rsidR="00C22EA9">
              <w:rPr>
                <w:b/>
                <w:bCs/>
                <w:color w:val="000000"/>
                <w:vertAlign w:val="superscript"/>
              </w:rPr>
              <w:t> </w:t>
            </w:r>
            <w:r w:rsidRPr="00BB2A4E">
              <w:rPr>
                <w:b/>
                <w:bCs/>
                <w:color w:val="000000"/>
              </w:rPr>
              <w:t>panta pirmā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9C0F9F">
            <w:pPr>
              <w:rPr>
                <w:color w:val="000000"/>
                <w:lang w:eastAsia="lv-LV"/>
              </w:rPr>
            </w:pPr>
            <w:r w:rsidRPr="00BB2A4E">
              <w:rPr>
                <w:color w:val="000000"/>
                <w:lang w:eastAsia="lv-LV"/>
              </w:rPr>
              <w:t>Minimālais sods fiziskajām personām Ls 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156</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51</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9C0F9F">
            <w:pPr>
              <w:rPr>
                <w:color w:val="000000"/>
                <w:lang w:eastAsia="lv-LV"/>
              </w:rPr>
            </w:pPr>
            <w:r w:rsidRPr="00BB2A4E">
              <w:rPr>
                <w:color w:val="000000"/>
                <w:lang w:eastAsia="lv-LV"/>
              </w:rPr>
              <w:t>Maksimālais sods fiziskajām personām Ls 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7</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39</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264</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129</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374320">
            <w:pPr>
              <w:rPr>
                <w:color w:val="000000"/>
                <w:lang w:eastAsia="lv-LV"/>
              </w:rPr>
            </w:pPr>
            <w:r w:rsidRPr="00BB2A4E">
              <w:rPr>
                <w:color w:val="000000"/>
                <w:lang w:eastAsia="lv-LV"/>
              </w:rPr>
              <w:t xml:space="preserve">Minimālais sods juridiskajām personām Ls 50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595</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194</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374320">
            <w:pPr>
              <w:rPr>
                <w:color w:val="000000"/>
                <w:lang w:eastAsia="lv-LV"/>
              </w:rPr>
            </w:pPr>
            <w:r w:rsidRPr="00BB2A4E">
              <w:rPr>
                <w:color w:val="000000"/>
                <w:lang w:eastAsia="lv-LV"/>
              </w:rPr>
              <w:t xml:space="preserve">Maksimālais sods juridiskajām personām Ls 500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163</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t>159.</w:t>
            </w:r>
            <w:r w:rsidRPr="00BB2A4E">
              <w:rPr>
                <w:b/>
                <w:color w:val="000000"/>
                <w:vertAlign w:val="superscript"/>
                <w:lang w:eastAsia="lv-LV"/>
              </w:rPr>
              <w:t>9</w:t>
            </w:r>
            <w:r w:rsidR="00C22EA9">
              <w:rPr>
                <w:b/>
                <w:color w:val="000000"/>
                <w:vertAlign w:val="superscript"/>
                <w:lang w:eastAsia="lv-LV"/>
              </w:rPr>
              <w:t> </w:t>
            </w:r>
            <w:r w:rsidRPr="00BB2A4E">
              <w:rPr>
                <w:b/>
                <w:color w:val="000000"/>
                <w:lang w:eastAsia="lv-LV"/>
              </w:rPr>
              <w:t>panta otrā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Minimālais sods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Maksimālais sods Ls 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94</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58</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199</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rPr>
              <w:t>165.²</w:t>
            </w:r>
            <w:r w:rsidR="00C22EA9">
              <w:rPr>
                <w:b/>
                <w:bCs/>
                <w:color w:val="000000"/>
              </w:rPr>
              <w:t> </w:t>
            </w:r>
            <w:r w:rsidRPr="00BB2A4E">
              <w:rPr>
                <w:b/>
                <w:bCs/>
                <w:color w:val="000000"/>
              </w:rPr>
              <w:t>panta pirmā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Minimālais sods Ls 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119</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86</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 Ls 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rPr>
              <w:t>166.</w:t>
            </w:r>
            <w:r w:rsidR="00C22EA9">
              <w:rPr>
                <w:b/>
                <w:bCs/>
                <w:color w:val="000000"/>
              </w:rPr>
              <w:t> </w:t>
            </w:r>
            <w:r w:rsidRPr="00BB2A4E">
              <w:rPr>
                <w:b/>
                <w:bCs/>
                <w:color w:val="000000"/>
              </w:rPr>
              <w:t>pants</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Minimālais sods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Maksimālais sods Ls 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68</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10</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t>166.</w:t>
            </w:r>
            <w:r w:rsidRPr="00BB2A4E">
              <w:rPr>
                <w:b/>
                <w:color w:val="000000"/>
                <w:vertAlign w:val="superscript"/>
                <w:lang w:eastAsia="lv-LV"/>
              </w:rPr>
              <w:t>2</w:t>
            </w:r>
            <w:r w:rsidR="00C22EA9">
              <w:rPr>
                <w:b/>
                <w:color w:val="000000"/>
                <w:vertAlign w:val="superscript"/>
                <w:lang w:eastAsia="lv-LV"/>
              </w:rPr>
              <w:t> </w:t>
            </w:r>
            <w:r w:rsidRPr="00BB2A4E">
              <w:rPr>
                <w:b/>
                <w:color w:val="000000"/>
                <w:lang w:eastAsia="lv-LV"/>
              </w:rPr>
              <w:t>pants</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Minimālais sods</w:t>
            </w:r>
            <w:r w:rsidRPr="00BB2A4E">
              <w:rPr>
                <w:lang w:eastAsia="lv-LV"/>
              </w:rPr>
              <w:t xml:space="preserve"> fiziskajām personām </w:t>
            </w:r>
            <w:r w:rsidRPr="00BB2A4E">
              <w:rPr>
                <w:color w:val="000000"/>
                <w:lang w:eastAsia="lv-LV"/>
              </w:rPr>
              <w:t>Ls 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44</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8</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lastRenderedPageBreak/>
              <w:t>Maksimālais sods</w:t>
            </w:r>
            <w:r w:rsidRPr="00BB2A4E">
              <w:rPr>
                <w:lang w:eastAsia="lv-LV"/>
              </w:rPr>
              <w:t xml:space="preserve"> fiziskajām personām </w:t>
            </w:r>
            <w:r w:rsidRPr="00BB2A4E">
              <w:rPr>
                <w:color w:val="000000"/>
                <w:lang w:eastAsia="lv-LV"/>
              </w:rPr>
              <w:t>Ls 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31</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17</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rPr>
              <w:t>166.</w:t>
            </w:r>
            <w:r w:rsidRPr="00BB2A4E">
              <w:rPr>
                <w:rFonts w:hAnsi="Calibri"/>
                <w:b/>
                <w:bCs/>
                <w:color w:val="000000"/>
              </w:rPr>
              <w:t>⁶</w:t>
            </w:r>
            <w:r w:rsidR="00C22EA9">
              <w:rPr>
                <w:rFonts w:hAnsi="Calibri"/>
                <w:b/>
                <w:bCs/>
                <w:color w:val="000000"/>
              </w:rPr>
              <w:t> </w:t>
            </w:r>
            <w:r w:rsidRPr="00BB2A4E">
              <w:rPr>
                <w:b/>
                <w:bCs/>
                <w:color w:val="000000"/>
              </w:rPr>
              <w:t>panta pirmā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4A00C2" w:rsidP="00D83AC1">
            <w:pPr>
              <w:rPr>
                <w:color w:val="000000"/>
                <w:lang w:eastAsia="lv-LV"/>
              </w:rPr>
            </w:pPr>
            <w:r>
              <w:rPr>
                <w:color w:val="000000"/>
                <w:lang w:eastAsia="lv-LV"/>
              </w:rPr>
              <w:t xml:space="preserve">Minimālais sods </w:t>
            </w:r>
            <w:r w:rsidR="00D83AC1" w:rsidRPr="00BB2A4E">
              <w:rPr>
                <w:color w:val="000000"/>
                <w:lang w:eastAsia="lv-LV"/>
              </w:rPr>
              <w:t>fiziskajām personām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 fiziskajām personām Ls 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117</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435</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 xml:space="preserve">Minimālais sods juridiskajām personām Ls 50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679</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495</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 xml:space="preserve">Maksimālais sods juridiskajām personām Ls 300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7</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329</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234</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rPr>
              <w:t>166.</w:t>
            </w:r>
            <w:r w:rsidRPr="00BB2A4E">
              <w:rPr>
                <w:rFonts w:hAnsi="Calibri"/>
                <w:b/>
                <w:bCs/>
                <w:color w:val="000000"/>
              </w:rPr>
              <w:t>⁶</w:t>
            </w:r>
            <w:r w:rsidR="00C22EA9">
              <w:rPr>
                <w:rFonts w:hAnsi="Calibri"/>
                <w:b/>
                <w:bCs/>
                <w:color w:val="000000"/>
              </w:rPr>
              <w:t> </w:t>
            </w:r>
            <w:r w:rsidRPr="00BB2A4E">
              <w:rPr>
                <w:b/>
                <w:bCs/>
                <w:color w:val="000000"/>
              </w:rPr>
              <w:t>panta otrā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Minimālais sods fiziskajām personām Ls 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 fiziskajām personām Ls 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Minimālais sods juridiskajām personām Ls 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771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116</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 juridiskajām personām Ls 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89</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t>166.</w:t>
            </w:r>
            <w:r w:rsidRPr="00BB2A4E">
              <w:rPr>
                <w:b/>
                <w:color w:val="000000"/>
                <w:vertAlign w:val="superscript"/>
                <w:lang w:eastAsia="lv-LV"/>
              </w:rPr>
              <w:t>9</w:t>
            </w:r>
            <w:r w:rsidR="00C22EA9">
              <w:rPr>
                <w:b/>
                <w:color w:val="000000"/>
                <w:vertAlign w:val="superscript"/>
                <w:lang w:eastAsia="lv-LV"/>
              </w:rPr>
              <w:t> </w:t>
            </w:r>
            <w:r w:rsidRPr="00BB2A4E">
              <w:rPr>
                <w:b/>
                <w:color w:val="000000"/>
                <w:lang w:eastAsia="lv-LV"/>
              </w:rPr>
              <w:t>panta pirmā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Minimālais sods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fiziskajām personām</w:t>
            </w:r>
            <w:r w:rsidRPr="00BB2A4E">
              <w:rPr>
                <w:color w:val="000000"/>
                <w:lang w:eastAsia="lv-LV"/>
              </w:rPr>
              <w:t xml:space="preserve"> Ls 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t>166.</w:t>
            </w:r>
            <w:r w:rsidRPr="00BB2A4E">
              <w:rPr>
                <w:b/>
                <w:color w:val="000000"/>
                <w:vertAlign w:val="superscript"/>
                <w:lang w:eastAsia="lv-LV"/>
              </w:rPr>
              <w:t>9</w:t>
            </w:r>
            <w:r w:rsidR="00C22EA9">
              <w:rPr>
                <w:b/>
                <w:color w:val="000000"/>
                <w:vertAlign w:val="superscript"/>
                <w:lang w:eastAsia="lv-LV"/>
              </w:rPr>
              <w:t> </w:t>
            </w:r>
            <w:r w:rsidRPr="00BB2A4E">
              <w:rPr>
                <w:b/>
                <w:color w:val="000000"/>
                <w:lang w:eastAsia="lv-LV"/>
              </w:rPr>
              <w:t>panta otrā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Minimālais sods amatpersonām Ls 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 amatpersonām Ls 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t>166.</w:t>
            </w:r>
            <w:r w:rsidRPr="00BB2A4E">
              <w:rPr>
                <w:b/>
                <w:color w:val="000000"/>
                <w:vertAlign w:val="superscript"/>
                <w:lang w:eastAsia="lv-LV"/>
              </w:rPr>
              <w:t>12</w:t>
            </w:r>
            <w:r w:rsidR="00C22EA9">
              <w:rPr>
                <w:b/>
                <w:color w:val="000000"/>
                <w:vertAlign w:val="superscript"/>
                <w:lang w:eastAsia="lv-LV"/>
              </w:rPr>
              <w:t> </w:t>
            </w:r>
            <w:r w:rsidRPr="00BB2A4E">
              <w:rPr>
                <w:b/>
                <w:color w:val="000000"/>
                <w:lang w:eastAsia="lv-LV"/>
              </w:rPr>
              <w:t>panta trešā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Minimālais sods amatpersonām Ls 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 amatpersonām Ls 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4A00C2" w:rsidRDefault="00D83AC1" w:rsidP="00D83AC1">
            <w:pPr>
              <w:rPr>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2000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r>
      <w:tr w:rsidR="00D83AC1" w:rsidRPr="00BB2A4E" w:rsidTr="00D83AC1">
        <w:trPr>
          <w:trHeight w:val="358"/>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bCs/>
                <w:color w:val="000000"/>
              </w:rPr>
            </w:pPr>
            <w:r w:rsidRPr="00BB2A4E">
              <w:rPr>
                <w:b/>
                <w:color w:val="000000"/>
                <w:lang w:eastAsia="lv-LV"/>
              </w:rPr>
              <w:t>166.</w:t>
            </w:r>
            <w:r w:rsidRPr="00BB2A4E">
              <w:rPr>
                <w:b/>
                <w:color w:val="000000"/>
                <w:vertAlign w:val="superscript"/>
                <w:lang w:eastAsia="lv-LV"/>
              </w:rPr>
              <w:t>14</w:t>
            </w:r>
            <w:r w:rsidR="00C22EA9">
              <w:rPr>
                <w:b/>
                <w:color w:val="000000"/>
                <w:vertAlign w:val="superscript"/>
                <w:lang w:eastAsia="lv-LV"/>
              </w:rPr>
              <w:t> </w:t>
            </w:r>
            <w:r w:rsidRPr="00BB2A4E">
              <w:rPr>
                <w:b/>
                <w:color w:val="000000"/>
                <w:lang w:eastAsia="lv-LV"/>
              </w:rPr>
              <w:t>pants</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 xml:space="preserve">Minimālais sods </w:t>
            </w:r>
            <w:r w:rsidR="004A00C2">
              <w:rPr>
                <w:color w:val="000000"/>
                <w:lang w:eastAsia="lv-LV"/>
              </w:rPr>
              <w:t xml:space="preserve">fiziskajām personām </w:t>
            </w:r>
            <w:r w:rsidRPr="00BB2A4E">
              <w:rPr>
                <w:color w:val="000000"/>
                <w:lang w:eastAsia="lv-LV"/>
              </w:rPr>
              <w:t>un juridiskajām personām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 fiziskajām personām Ls 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lastRenderedPageBreak/>
              <w:t>Maksimālais sods juridiskajām personām Ls 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color w:val="000000"/>
                <w:lang w:eastAsia="lv-LV"/>
              </w:rPr>
              <w:t>166.</w:t>
            </w:r>
            <w:r w:rsidRPr="00BB2A4E">
              <w:rPr>
                <w:b/>
                <w:color w:val="000000"/>
                <w:vertAlign w:val="superscript"/>
                <w:lang w:eastAsia="lv-LV"/>
              </w:rPr>
              <w:t>20</w:t>
            </w:r>
            <w:r w:rsidR="00C22EA9">
              <w:rPr>
                <w:b/>
                <w:color w:val="000000"/>
                <w:vertAlign w:val="superscript"/>
                <w:lang w:eastAsia="lv-LV"/>
              </w:rPr>
              <w:t> </w:t>
            </w:r>
            <w:r w:rsidRPr="00BB2A4E">
              <w:rPr>
                <w:b/>
                <w:color w:val="000000"/>
                <w:lang w:eastAsia="lv-LV"/>
              </w:rPr>
              <w:t>panta ceturtā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4A00C2" w:rsidP="004A00C2">
            <w:pPr>
              <w:rPr>
                <w:color w:val="000000"/>
                <w:lang w:eastAsia="lv-LV"/>
              </w:rPr>
            </w:pPr>
            <w:r>
              <w:rPr>
                <w:color w:val="000000"/>
                <w:lang w:eastAsia="lv-LV"/>
              </w:rPr>
              <w:t xml:space="preserve">Minimālais sods </w:t>
            </w:r>
            <w:r w:rsidR="00D83AC1" w:rsidRPr="00BB2A4E">
              <w:rPr>
                <w:color w:val="000000"/>
                <w:lang w:eastAsia="lv-LV"/>
              </w:rPr>
              <w:t>amatpersonām Ls 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4A00C2" w:rsidP="004A00C2">
            <w:pPr>
              <w:rPr>
                <w:color w:val="000000"/>
                <w:lang w:eastAsia="lv-LV"/>
              </w:rPr>
            </w:pPr>
            <w:r>
              <w:rPr>
                <w:color w:val="000000"/>
                <w:lang w:eastAsia="lv-LV"/>
              </w:rPr>
              <w:t xml:space="preserve">Maksimālais sods </w:t>
            </w:r>
            <w:r w:rsidR="00D83AC1" w:rsidRPr="00BB2A4E">
              <w:rPr>
                <w:color w:val="000000"/>
                <w:lang w:eastAsia="lv-LV"/>
              </w:rPr>
              <w:t>amatpersonām Ls 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01"/>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color w:val="000000"/>
                <w:lang w:eastAsia="lv-LV"/>
              </w:rPr>
              <w:t>166.</w:t>
            </w:r>
            <w:r w:rsidRPr="00BB2A4E">
              <w:rPr>
                <w:b/>
                <w:color w:val="000000"/>
                <w:vertAlign w:val="superscript"/>
                <w:lang w:eastAsia="lv-LV"/>
              </w:rPr>
              <w:t>27</w:t>
            </w:r>
            <w:r w:rsidR="00C22EA9">
              <w:rPr>
                <w:b/>
                <w:color w:val="000000"/>
                <w:vertAlign w:val="superscript"/>
                <w:lang w:eastAsia="lv-LV"/>
              </w:rPr>
              <w:t> </w:t>
            </w:r>
            <w:r w:rsidRPr="00BB2A4E">
              <w:rPr>
                <w:b/>
                <w:color w:val="000000"/>
                <w:lang w:eastAsia="lv-LV"/>
              </w:rPr>
              <w:t>pants</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Minimālais sods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Maksimālais sods Ls 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329</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235</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rPr>
              <w:t>166.</w:t>
            </w:r>
            <w:r w:rsidRPr="00BB2A4E">
              <w:rPr>
                <w:b/>
                <w:bCs/>
                <w:color w:val="000000"/>
                <w:vertAlign w:val="superscript"/>
              </w:rPr>
              <w:t>32</w:t>
            </w:r>
            <w:r w:rsidR="00C22EA9">
              <w:rPr>
                <w:b/>
                <w:bCs/>
                <w:color w:val="000000"/>
                <w:vertAlign w:val="superscript"/>
              </w:rPr>
              <w:t> </w:t>
            </w:r>
            <w:r w:rsidRPr="00BB2A4E">
              <w:rPr>
                <w:b/>
                <w:bCs/>
                <w:color w:val="000000"/>
              </w:rPr>
              <w:t>pants</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Minimālais sods Ls 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Maksimālais sods Ls 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t>169.</w:t>
            </w:r>
            <w:r w:rsidRPr="00BB2A4E">
              <w:rPr>
                <w:b/>
                <w:color w:val="000000"/>
                <w:vertAlign w:val="superscript"/>
                <w:lang w:eastAsia="lv-LV"/>
              </w:rPr>
              <w:t>3</w:t>
            </w:r>
            <w:r w:rsidR="00C22EA9">
              <w:rPr>
                <w:b/>
                <w:color w:val="000000"/>
                <w:vertAlign w:val="superscript"/>
                <w:lang w:eastAsia="lv-LV"/>
              </w:rPr>
              <w:t> </w:t>
            </w:r>
            <w:r w:rsidRPr="00BB2A4E">
              <w:rPr>
                <w:b/>
                <w:color w:val="000000"/>
                <w:lang w:eastAsia="lv-LV"/>
              </w:rPr>
              <w:t>pants</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4A00C2" w:rsidP="00D83AC1">
            <w:pPr>
              <w:rPr>
                <w:lang w:eastAsia="lv-LV"/>
              </w:rPr>
            </w:pPr>
            <w:r>
              <w:rPr>
                <w:lang w:eastAsia="lv-LV"/>
              </w:rPr>
              <w:t xml:space="preserve">Minimālais sods </w:t>
            </w:r>
            <w:r w:rsidR="00D83AC1" w:rsidRPr="00BB2A4E">
              <w:rPr>
                <w:lang w:eastAsia="lv-LV"/>
              </w:rPr>
              <w:t>fiziskajām personām un juridiskajām personām Ls 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87</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lang w:eastAsia="lv-LV"/>
              </w:rPr>
            </w:pPr>
            <w:r w:rsidRPr="00BB2A4E">
              <w:rPr>
                <w:lang w:eastAsia="lv-LV"/>
              </w:rPr>
              <w:t>28</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Maksimālais sods fiziskajām personām Ls 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14</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31</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5000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158</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133</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t>170.</w:t>
            </w:r>
            <w:r w:rsidRPr="00BB2A4E">
              <w:rPr>
                <w:b/>
                <w:color w:val="000000"/>
                <w:vertAlign w:val="superscript"/>
                <w:lang w:eastAsia="lv-LV"/>
              </w:rPr>
              <w:t>2</w:t>
            </w:r>
            <w:r w:rsidR="00C22EA9">
              <w:rPr>
                <w:b/>
                <w:color w:val="000000"/>
                <w:vertAlign w:val="superscript"/>
                <w:lang w:eastAsia="lv-LV"/>
              </w:rPr>
              <w:t> </w:t>
            </w:r>
            <w:r w:rsidRPr="00BB2A4E">
              <w:rPr>
                <w:b/>
                <w:color w:val="000000"/>
                <w:lang w:eastAsia="lv-LV"/>
              </w:rPr>
              <w:t>pants</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 xml:space="preserve">fiziskajām personām </w:t>
            </w:r>
            <w:r w:rsidRPr="00BB2A4E">
              <w:rPr>
                <w:color w:val="000000"/>
                <w:lang w:eastAsia="lv-LV"/>
              </w:rPr>
              <w:t>Ls 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fiziskajām personām </w:t>
            </w:r>
            <w:r w:rsidRPr="00BB2A4E">
              <w:rPr>
                <w:color w:val="000000"/>
                <w:lang w:eastAsia="lv-LV"/>
              </w:rPr>
              <w:t>Ls 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374320">
            <w:pPr>
              <w:rPr>
                <w:color w:val="000000"/>
                <w:lang w:eastAsia="lv-LV"/>
              </w:rPr>
            </w:pPr>
            <w:r w:rsidRPr="00BB2A4E">
              <w:rPr>
                <w:color w:val="000000"/>
                <w:lang w:eastAsia="lv-LV"/>
              </w:rPr>
              <w:t xml:space="preserve">Maksimālais sods </w:t>
            </w:r>
            <w:r w:rsidRPr="00BB2A4E">
              <w:rPr>
                <w:lang w:eastAsia="lv-LV"/>
              </w:rPr>
              <w:t>juridiskajām personām</w:t>
            </w:r>
            <w:r w:rsidRPr="00BB2A4E">
              <w:rPr>
                <w:color w:val="000000"/>
                <w:lang w:eastAsia="lv-LV"/>
              </w:rPr>
              <w:t xml:space="preserve"> Ls 10 000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lang w:eastAsia="lv-LV"/>
              </w:rPr>
              <w:t>201.</w:t>
            </w:r>
            <w:r w:rsidRPr="00BB2A4E">
              <w:rPr>
                <w:b/>
                <w:bCs/>
                <w:color w:val="000000"/>
                <w:vertAlign w:val="superscript"/>
                <w:lang w:eastAsia="lv-LV"/>
              </w:rPr>
              <w:t>10</w:t>
            </w:r>
            <w:r w:rsidR="00C22EA9">
              <w:rPr>
                <w:b/>
                <w:bCs/>
                <w:color w:val="000000"/>
                <w:vertAlign w:val="superscript"/>
                <w:lang w:eastAsia="lv-LV"/>
              </w:rPr>
              <w:t> </w:t>
            </w:r>
            <w:r w:rsidRPr="00BB2A4E">
              <w:rPr>
                <w:b/>
                <w:bCs/>
                <w:color w:val="000000"/>
                <w:lang w:eastAsia="lv-LV"/>
              </w:rPr>
              <w:t>panta pirmā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Maksimālais sods </w:t>
            </w:r>
            <w:r w:rsidRPr="00BB2A4E">
              <w:rPr>
                <w:lang w:eastAsia="lv-LV"/>
              </w:rPr>
              <w:t xml:space="preserve">fiziskajām personām </w:t>
            </w:r>
            <w:r w:rsidRPr="00BB2A4E">
              <w:rPr>
                <w:color w:val="000000"/>
                <w:lang w:eastAsia="lv-LV"/>
              </w:rPr>
              <w:t>Ls 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8</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93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51</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lang w:eastAsia="lv-LV"/>
              </w:rPr>
              <w:t>201.</w:t>
            </w:r>
            <w:r w:rsidRPr="00BB2A4E">
              <w:rPr>
                <w:b/>
                <w:bCs/>
                <w:color w:val="000000"/>
                <w:vertAlign w:val="superscript"/>
                <w:lang w:eastAsia="lv-LV"/>
              </w:rPr>
              <w:t>10</w:t>
            </w:r>
            <w:r w:rsidR="00C22EA9">
              <w:rPr>
                <w:b/>
                <w:bCs/>
                <w:color w:val="000000"/>
                <w:vertAlign w:val="superscript"/>
                <w:lang w:eastAsia="lv-LV"/>
              </w:rPr>
              <w:t> </w:t>
            </w:r>
            <w:r w:rsidRPr="00BB2A4E">
              <w:rPr>
                <w:b/>
                <w:bCs/>
                <w:color w:val="000000"/>
                <w:lang w:eastAsia="lv-LV"/>
              </w:rPr>
              <w:t>panta otrā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fiziskajām personām L</w:t>
            </w:r>
            <w:r w:rsidRPr="00BB2A4E">
              <w:rPr>
                <w:color w:val="000000"/>
                <w:lang w:eastAsia="lv-LV"/>
              </w:rPr>
              <w:t>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fiziskajām personām </w:t>
            </w:r>
            <w:r w:rsidRPr="00BB2A4E">
              <w:rPr>
                <w:color w:val="000000"/>
                <w:lang w:eastAsia="lv-LV"/>
              </w:rPr>
              <w:t>Ls 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lastRenderedPageBreak/>
              <w:t xml:space="preserve">Minimālais sods </w:t>
            </w:r>
            <w:r w:rsidRPr="00BB2A4E">
              <w:rPr>
                <w:lang w:eastAsia="lv-LV"/>
              </w:rPr>
              <w:t>juridiskajām personām</w:t>
            </w:r>
            <w:r w:rsidRPr="00BB2A4E">
              <w:rPr>
                <w:color w:val="000000"/>
                <w:lang w:eastAsia="lv-LV"/>
              </w:rPr>
              <w:t xml:space="preserve">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bCs/>
                <w:color w:val="000000"/>
                <w:lang w:eastAsia="lv-LV"/>
              </w:rPr>
            </w:pPr>
            <w:r w:rsidRPr="00BB2A4E">
              <w:rPr>
                <w:b/>
                <w:bCs/>
                <w:color w:val="000000"/>
                <w:lang w:eastAsia="lv-LV"/>
              </w:rPr>
              <w:t>201.</w:t>
            </w:r>
            <w:r w:rsidRPr="00BB2A4E">
              <w:rPr>
                <w:b/>
                <w:bCs/>
                <w:color w:val="000000"/>
                <w:vertAlign w:val="superscript"/>
                <w:lang w:eastAsia="lv-LV"/>
              </w:rPr>
              <w:t>10</w:t>
            </w:r>
            <w:r w:rsidR="00C22EA9">
              <w:rPr>
                <w:b/>
                <w:bCs/>
                <w:color w:val="000000"/>
                <w:vertAlign w:val="superscript"/>
                <w:lang w:eastAsia="lv-LV"/>
              </w:rPr>
              <w:t> </w:t>
            </w:r>
            <w:r w:rsidRPr="00BB2A4E">
              <w:rPr>
                <w:b/>
                <w:bCs/>
                <w:color w:val="000000"/>
                <w:lang w:eastAsia="lv-LV"/>
              </w:rPr>
              <w:t>panta trešā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 xml:space="preserve">fiziskajām personām </w:t>
            </w:r>
            <w:r w:rsidRPr="00BB2A4E">
              <w:rPr>
                <w:color w:val="000000"/>
                <w:lang w:eastAsia="lv-LV"/>
              </w:rPr>
              <w:t>Ls 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19</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fiziskajām personām </w:t>
            </w:r>
            <w:r w:rsidRPr="00BB2A4E">
              <w:rPr>
                <w:color w:val="000000"/>
                <w:lang w:eastAsia="lv-LV"/>
              </w:rPr>
              <w:t>Ls 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9</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22</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Maksimālais sods </w:t>
            </w:r>
            <w:r w:rsidRPr="00BB2A4E">
              <w:rPr>
                <w:lang w:eastAsia="lv-LV"/>
              </w:rPr>
              <w:t>juridiskajām personām</w:t>
            </w:r>
            <w:r w:rsidRPr="00BB2A4E">
              <w:rPr>
                <w:color w:val="000000"/>
                <w:lang w:eastAsia="lv-LV"/>
              </w:rPr>
              <w:t xml:space="preserve"> Ls 5000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26</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7</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lang w:eastAsia="lv-LV"/>
              </w:rPr>
              <w:t>201.</w:t>
            </w:r>
            <w:r w:rsidRPr="00BB2A4E">
              <w:rPr>
                <w:b/>
                <w:bCs/>
                <w:color w:val="000000"/>
                <w:vertAlign w:val="superscript"/>
                <w:lang w:eastAsia="lv-LV"/>
              </w:rPr>
              <w:t>10</w:t>
            </w:r>
            <w:r w:rsidR="00C22EA9">
              <w:rPr>
                <w:b/>
                <w:bCs/>
                <w:color w:val="000000"/>
                <w:vertAlign w:val="superscript"/>
                <w:lang w:eastAsia="lv-LV"/>
              </w:rPr>
              <w:t> </w:t>
            </w:r>
            <w:r w:rsidRPr="00BB2A4E">
              <w:rPr>
                <w:b/>
                <w:bCs/>
                <w:color w:val="000000"/>
                <w:lang w:eastAsia="lv-LV"/>
              </w:rPr>
              <w:t>panta ceturtā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 xml:space="preserve">fiziskajām personām </w:t>
            </w:r>
            <w:r w:rsidRPr="00BB2A4E">
              <w:rPr>
                <w:color w:val="000000"/>
                <w:lang w:eastAsia="lv-LV"/>
              </w:rPr>
              <w:t>Ls 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fiziskajām personām</w:t>
            </w:r>
            <w:r w:rsidRPr="00BB2A4E">
              <w:rPr>
                <w:color w:val="000000"/>
                <w:lang w:eastAsia="lv-LV"/>
              </w:rPr>
              <w:t xml:space="preserve"> Ls 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5000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lang w:eastAsia="lv-LV"/>
              </w:rPr>
              <w:t>201.</w:t>
            </w:r>
            <w:r w:rsidRPr="00BB2A4E">
              <w:rPr>
                <w:b/>
                <w:bCs/>
                <w:color w:val="000000"/>
                <w:vertAlign w:val="superscript"/>
                <w:lang w:eastAsia="lv-LV"/>
              </w:rPr>
              <w:t>10</w:t>
            </w:r>
            <w:r w:rsidR="00C22EA9">
              <w:rPr>
                <w:b/>
                <w:bCs/>
                <w:color w:val="000000"/>
                <w:vertAlign w:val="superscript"/>
                <w:lang w:eastAsia="lv-LV"/>
              </w:rPr>
              <w:t> </w:t>
            </w:r>
            <w:r w:rsidRPr="00BB2A4E">
              <w:rPr>
                <w:b/>
                <w:bCs/>
                <w:color w:val="000000"/>
                <w:lang w:eastAsia="lv-LV"/>
              </w:rPr>
              <w:t>panta piektā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 xml:space="preserve">fiziskajām personām </w:t>
            </w:r>
            <w:r w:rsidRPr="00BB2A4E">
              <w:rPr>
                <w:color w:val="000000"/>
                <w:lang w:eastAsia="lv-LV"/>
              </w:rPr>
              <w:t>Ls 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fiziskajām personām</w:t>
            </w:r>
            <w:r w:rsidRPr="00BB2A4E">
              <w:rPr>
                <w:color w:val="000000"/>
                <w:lang w:eastAsia="lv-LV"/>
              </w:rPr>
              <w:t xml:space="preserve"> Ls 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10 000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lang w:eastAsia="lv-LV"/>
              </w:rPr>
              <w:t>201.</w:t>
            </w:r>
            <w:r w:rsidRPr="00BB2A4E">
              <w:rPr>
                <w:b/>
                <w:bCs/>
                <w:color w:val="000000"/>
                <w:vertAlign w:val="superscript"/>
                <w:lang w:eastAsia="lv-LV"/>
              </w:rPr>
              <w:t>11</w:t>
            </w:r>
            <w:r w:rsidR="00C22EA9">
              <w:rPr>
                <w:b/>
                <w:bCs/>
                <w:color w:val="000000"/>
                <w:vertAlign w:val="superscript"/>
                <w:lang w:eastAsia="lv-LV"/>
              </w:rPr>
              <w:t> </w:t>
            </w:r>
            <w:r w:rsidRPr="00BB2A4E">
              <w:rPr>
                <w:b/>
                <w:bCs/>
                <w:color w:val="000000"/>
                <w:lang w:eastAsia="lv-LV"/>
              </w:rPr>
              <w:t>pants</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 xml:space="preserve">Minimālais sods </w:t>
            </w:r>
            <w:r w:rsidRPr="00BB2A4E">
              <w:rPr>
                <w:lang w:eastAsia="lv-LV"/>
              </w:rPr>
              <w:t>fiziskajām personām</w:t>
            </w:r>
            <w:r w:rsidRPr="00BB2A4E">
              <w:rPr>
                <w:color w:val="000000"/>
                <w:lang w:eastAsia="lv-LV"/>
              </w:rPr>
              <w:t xml:space="preserve">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Maksimālais sods </w:t>
            </w:r>
            <w:r w:rsidRPr="00BB2A4E">
              <w:rPr>
                <w:lang w:eastAsia="lv-LV"/>
              </w:rPr>
              <w:t xml:space="preserve">fiziskajām personām </w:t>
            </w:r>
            <w:r w:rsidRPr="00BB2A4E">
              <w:rPr>
                <w:color w:val="000000"/>
                <w:lang w:eastAsia="lv-LV"/>
              </w:rPr>
              <w:t>Ls 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2500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lang w:eastAsia="lv-LV"/>
              </w:rPr>
              <w:t>201.</w:t>
            </w:r>
            <w:r w:rsidRPr="00BB2A4E">
              <w:rPr>
                <w:b/>
                <w:bCs/>
                <w:color w:val="000000"/>
                <w:vertAlign w:val="superscript"/>
                <w:lang w:eastAsia="lv-LV"/>
              </w:rPr>
              <w:t>12</w:t>
            </w:r>
            <w:r w:rsidR="00C22EA9">
              <w:rPr>
                <w:b/>
                <w:bCs/>
                <w:color w:val="000000"/>
                <w:vertAlign w:val="superscript"/>
                <w:lang w:eastAsia="lv-LV"/>
              </w:rPr>
              <w:t> </w:t>
            </w:r>
            <w:r w:rsidRPr="00BB2A4E">
              <w:rPr>
                <w:b/>
                <w:bCs/>
                <w:color w:val="000000"/>
                <w:lang w:eastAsia="lv-LV"/>
              </w:rPr>
              <w:t>pants</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 xml:space="preserve">fiziskajām personām </w:t>
            </w:r>
            <w:r w:rsidRPr="00BB2A4E">
              <w:rPr>
                <w:color w:val="000000"/>
                <w:lang w:eastAsia="lv-LV"/>
              </w:rPr>
              <w:t>Ls 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127</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90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fiziskajām personām </w:t>
            </w:r>
            <w:r w:rsidRPr="00BB2A4E">
              <w:rPr>
                <w:color w:val="000000"/>
                <w:lang w:eastAsia="lv-LV"/>
              </w:rPr>
              <w:t>Ls 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47</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199</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335</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61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14</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5000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98</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170</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lang w:eastAsia="lv-LV"/>
              </w:rPr>
              <w:lastRenderedPageBreak/>
              <w:t>201.</w:t>
            </w:r>
            <w:r w:rsidRPr="00BB2A4E">
              <w:rPr>
                <w:b/>
                <w:bCs/>
                <w:color w:val="000000"/>
                <w:vertAlign w:val="superscript"/>
                <w:lang w:eastAsia="lv-LV"/>
              </w:rPr>
              <w:t>13</w:t>
            </w:r>
            <w:r w:rsidR="00C22EA9">
              <w:rPr>
                <w:b/>
                <w:bCs/>
                <w:color w:val="000000"/>
                <w:vertAlign w:val="superscript"/>
                <w:lang w:eastAsia="lv-LV"/>
              </w:rPr>
              <w:t> </w:t>
            </w:r>
            <w:r w:rsidRPr="00BB2A4E">
              <w:rPr>
                <w:b/>
                <w:bCs/>
                <w:color w:val="000000"/>
                <w:lang w:eastAsia="lv-LV"/>
              </w:rPr>
              <w:t>pants</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 xml:space="preserve">fiziskajām personām </w:t>
            </w:r>
            <w:r w:rsidRPr="00BB2A4E">
              <w:rPr>
                <w:color w:val="000000"/>
                <w:lang w:eastAsia="lv-LV"/>
              </w:rPr>
              <w:t>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fiziskajām personām </w:t>
            </w:r>
            <w:r w:rsidRPr="00BB2A4E">
              <w:rPr>
                <w:color w:val="000000"/>
                <w:lang w:eastAsia="lv-LV"/>
              </w:rPr>
              <w:t>Ls 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9</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6000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191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123</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lang w:eastAsia="lv-LV"/>
              </w:rPr>
              <w:t>201.</w:t>
            </w:r>
            <w:r w:rsidRPr="00BB2A4E">
              <w:rPr>
                <w:b/>
                <w:bCs/>
                <w:color w:val="000000"/>
                <w:vertAlign w:val="superscript"/>
                <w:lang w:eastAsia="lv-LV"/>
              </w:rPr>
              <w:t>14</w:t>
            </w:r>
            <w:r w:rsidR="00C22EA9">
              <w:rPr>
                <w:b/>
                <w:bCs/>
                <w:color w:val="000000"/>
                <w:vertAlign w:val="superscript"/>
                <w:lang w:eastAsia="lv-LV"/>
              </w:rPr>
              <w:t> </w:t>
            </w:r>
            <w:r w:rsidRPr="00BB2A4E">
              <w:rPr>
                <w:b/>
                <w:bCs/>
                <w:color w:val="000000"/>
                <w:lang w:eastAsia="lv-LV"/>
              </w:rPr>
              <w:t>panta pirmā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 xml:space="preserve">fiziskajām personām </w:t>
            </w:r>
            <w:r w:rsidRPr="00BB2A4E">
              <w:rPr>
                <w:color w:val="000000"/>
                <w:lang w:eastAsia="lv-LV"/>
              </w:rPr>
              <w:t>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fiziskajām personām </w:t>
            </w:r>
            <w:r w:rsidRPr="00BB2A4E">
              <w:rPr>
                <w:color w:val="000000"/>
                <w:lang w:eastAsia="lv-LV"/>
              </w:rPr>
              <w:t>Ls 75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44</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lang w:eastAsia="lv-LV"/>
              </w:rPr>
              <w:t>201.</w:t>
            </w:r>
            <w:r w:rsidRPr="00BB2A4E">
              <w:rPr>
                <w:b/>
                <w:bCs/>
                <w:color w:val="000000"/>
                <w:vertAlign w:val="superscript"/>
                <w:lang w:eastAsia="lv-LV"/>
              </w:rPr>
              <w:t>14</w:t>
            </w:r>
            <w:r w:rsidR="00C22EA9">
              <w:rPr>
                <w:b/>
                <w:bCs/>
                <w:color w:val="000000"/>
                <w:vertAlign w:val="superscript"/>
                <w:lang w:eastAsia="lv-LV"/>
              </w:rPr>
              <w:t> </w:t>
            </w:r>
            <w:r w:rsidRPr="00BB2A4E">
              <w:rPr>
                <w:b/>
                <w:bCs/>
                <w:color w:val="000000"/>
                <w:lang w:eastAsia="lv-LV"/>
              </w:rPr>
              <w:t>panta otrā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 xml:space="preserve">Minimālais sods </w:t>
            </w:r>
            <w:r w:rsidRPr="00BB2A4E">
              <w:rPr>
                <w:lang w:eastAsia="lv-LV"/>
              </w:rPr>
              <w:t>fiziskajām personām</w:t>
            </w:r>
            <w:r w:rsidRPr="00BB2A4E">
              <w:rPr>
                <w:color w:val="000000"/>
                <w:lang w:eastAsia="lv-LV"/>
              </w:rPr>
              <w:t xml:space="preserve">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Maksimālais sods </w:t>
            </w:r>
            <w:r w:rsidRPr="00BB2A4E">
              <w:rPr>
                <w:lang w:eastAsia="lv-LV"/>
              </w:rPr>
              <w:t xml:space="preserve">fiziskajām personām </w:t>
            </w:r>
            <w:r w:rsidRPr="00BB2A4E">
              <w:rPr>
                <w:color w:val="000000"/>
                <w:lang w:eastAsia="lv-LV"/>
              </w:rPr>
              <w:t>Ls 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2000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lang w:eastAsia="lv-LV"/>
              </w:rPr>
              <w:t>201.</w:t>
            </w:r>
            <w:r w:rsidRPr="00BB2A4E">
              <w:rPr>
                <w:b/>
                <w:bCs/>
                <w:color w:val="000000"/>
                <w:vertAlign w:val="superscript"/>
                <w:lang w:eastAsia="lv-LV"/>
              </w:rPr>
              <w:t>15</w:t>
            </w:r>
            <w:r w:rsidR="00C22EA9">
              <w:rPr>
                <w:b/>
                <w:bCs/>
                <w:color w:val="000000"/>
                <w:vertAlign w:val="superscript"/>
                <w:lang w:eastAsia="lv-LV"/>
              </w:rPr>
              <w:t> </w:t>
            </w:r>
            <w:r w:rsidRPr="00BB2A4E">
              <w:rPr>
                <w:b/>
                <w:bCs/>
                <w:color w:val="000000"/>
                <w:lang w:eastAsia="lv-LV"/>
              </w:rPr>
              <w:t>panta pirmā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 xml:space="preserve">fiziskajām personām </w:t>
            </w:r>
            <w:r w:rsidRPr="00BB2A4E">
              <w:rPr>
                <w:color w:val="000000"/>
                <w:lang w:eastAsia="lv-LV"/>
              </w:rPr>
              <w:t>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fiziskajām personām </w:t>
            </w:r>
            <w:r w:rsidRPr="00BB2A4E">
              <w:rPr>
                <w:color w:val="000000"/>
                <w:lang w:eastAsia="lv-LV"/>
              </w:rPr>
              <w:t>Ls 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 xml:space="preserve">Maksimālais sods </w:t>
            </w:r>
            <w:r w:rsidRPr="00BB2A4E">
              <w:rPr>
                <w:lang w:eastAsia="lv-LV"/>
              </w:rPr>
              <w:t>juridiskajām personām</w:t>
            </w:r>
            <w:r w:rsidRPr="00BB2A4E">
              <w:rPr>
                <w:color w:val="000000"/>
                <w:lang w:eastAsia="lv-LV"/>
              </w:rPr>
              <w:t xml:space="preserve"> Ls 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18</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8</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lang w:eastAsia="lv-LV"/>
              </w:rPr>
              <w:t>201.</w:t>
            </w:r>
            <w:r w:rsidRPr="00BB2A4E">
              <w:rPr>
                <w:b/>
                <w:bCs/>
                <w:color w:val="000000"/>
                <w:vertAlign w:val="superscript"/>
                <w:lang w:eastAsia="lv-LV"/>
              </w:rPr>
              <w:t>15</w:t>
            </w:r>
            <w:r w:rsidR="00C22EA9">
              <w:rPr>
                <w:b/>
                <w:bCs/>
                <w:color w:val="000000"/>
                <w:vertAlign w:val="superscript"/>
                <w:lang w:eastAsia="lv-LV"/>
              </w:rPr>
              <w:t> </w:t>
            </w:r>
            <w:r w:rsidRPr="00BB2A4E">
              <w:rPr>
                <w:b/>
                <w:bCs/>
                <w:color w:val="000000"/>
                <w:lang w:eastAsia="lv-LV"/>
              </w:rPr>
              <w:t>panta otrā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 xml:space="preserve">fiziskajām personām </w:t>
            </w:r>
            <w:r w:rsidRPr="00BB2A4E">
              <w:rPr>
                <w:color w:val="000000"/>
                <w:lang w:eastAsia="lv-LV"/>
              </w:rPr>
              <w:t>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fiziskajām personām </w:t>
            </w:r>
            <w:r w:rsidRPr="00BB2A4E">
              <w:rPr>
                <w:color w:val="000000"/>
                <w:lang w:eastAsia="lv-LV"/>
              </w:rPr>
              <w:t>Ls 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6</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6</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lang w:eastAsia="lv-LV"/>
              </w:rPr>
              <w:t>201.</w:t>
            </w:r>
            <w:r w:rsidRPr="00BB2A4E">
              <w:rPr>
                <w:b/>
                <w:bCs/>
                <w:color w:val="000000"/>
                <w:vertAlign w:val="superscript"/>
                <w:lang w:eastAsia="lv-LV"/>
              </w:rPr>
              <w:t>16</w:t>
            </w:r>
            <w:r w:rsidR="00C22EA9">
              <w:rPr>
                <w:b/>
                <w:bCs/>
                <w:color w:val="000000"/>
                <w:vertAlign w:val="superscript"/>
                <w:lang w:eastAsia="lv-LV"/>
              </w:rPr>
              <w:t> </w:t>
            </w:r>
            <w:r w:rsidRPr="00BB2A4E">
              <w:rPr>
                <w:b/>
                <w:bCs/>
                <w:color w:val="000000"/>
                <w:lang w:eastAsia="lv-LV"/>
              </w:rPr>
              <w:t>pants</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 xml:space="preserve">Minimālais sods </w:t>
            </w:r>
            <w:r w:rsidRPr="00BB2A4E">
              <w:rPr>
                <w:lang w:eastAsia="lv-LV"/>
              </w:rPr>
              <w:t xml:space="preserve">fiziskajām personām </w:t>
            </w:r>
            <w:r w:rsidRPr="00BB2A4E">
              <w:rPr>
                <w:color w:val="000000"/>
                <w:lang w:eastAsia="lv-LV"/>
              </w:rPr>
              <w:t>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fiziskajām personām </w:t>
            </w:r>
            <w:r w:rsidRPr="00BB2A4E">
              <w:rPr>
                <w:color w:val="000000"/>
                <w:lang w:eastAsia="lv-LV"/>
              </w:rPr>
              <w:t>Ls 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lastRenderedPageBreak/>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lang w:eastAsia="lv-LV"/>
              </w:rPr>
              <w:t>201.</w:t>
            </w:r>
            <w:r w:rsidRPr="00BB2A4E">
              <w:rPr>
                <w:b/>
                <w:bCs/>
                <w:color w:val="000000"/>
                <w:vertAlign w:val="superscript"/>
                <w:lang w:eastAsia="lv-LV"/>
              </w:rPr>
              <w:t>17</w:t>
            </w:r>
            <w:r w:rsidR="00C22EA9">
              <w:rPr>
                <w:b/>
                <w:bCs/>
                <w:color w:val="000000"/>
                <w:vertAlign w:val="superscript"/>
                <w:lang w:eastAsia="lv-LV"/>
              </w:rPr>
              <w:t> </w:t>
            </w:r>
            <w:r w:rsidRPr="00BB2A4E">
              <w:rPr>
                <w:b/>
                <w:bCs/>
                <w:color w:val="000000"/>
                <w:lang w:eastAsia="lv-LV"/>
              </w:rPr>
              <w:t>pants</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 xml:space="preserve">Minimālais sods </w:t>
            </w:r>
            <w:r w:rsidRPr="00BB2A4E">
              <w:rPr>
                <w:lang w:eastAsia="lv-LV"/>
              </w:rPr>
              <w:t xml:space="preserve">fiziskajām personām </w:t>
            </w:r>
            <w:r w:rsidRPr="00BB2A4E">
              <w:rPr>
                <w:color w:val="000000"/>
                <w:lang w:eastAsia="lv-LV"/>
              </w:rPr>
              <w:t>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fiziskajām personām </w:t>
            </w:r>
            <w:r w:rsidRPr="00BB2A4E">
              <w:rPr>
                <w:color w:val="000000"/>
                <w:lang w:eastAsia="lv-LV"/>
              </w:rPr>
              <w:t>Ls 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0F19E3">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 </w:t>
            </w:r>
            <w:r w:rsidRPr="00BB2A4E">
              <w:rPr>
                <w:color w:val="000000"/>
                <w:lang w:eastAsia="lv-LV"/>
              </w:rPr>
              <w:t>Ls 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19</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b/>
                <w:bCs/>
                <w:color w:val="000000"/>
                <w:lang w:eastAsia="lv-LV"/>
              </w:rPr>
              <w:t>201.</w:t>
            </w:r>
            <w:r w:rsidRPr="00BB2A4E">
              <w:rPr>
                <w:b/>
                <w:bCs/>
                <w:color w:val="000000"/>
                <w:vertAlign w:val="superscript"/>
                <w:lang w:eastAsia="lv-LV"/>
              </w:rPr>
              <w:t>18</w:t>
            </w:r>
            <w:r w:rsidR="00C22EA9">
              <w:rPr>
                <w:b/>
                <w:bCs/>
                <w:color w:val="000000"/>
                <w:vertAlign w:val="superscript"/>
                <w:lang w:eastAsia="lv-LV"/>
              </w:rPr>
              <w:t> </w:t>
            </w:r>
            <w:r w:rsidRPr="00BB2A4E">
              <w:rPr>
                <w:b/>
                <w:bCs/>
                <w:color w:val="000000"/>
                <w:lang w:eastAsia="lv-LV"/>
              </w:rPr>
              <w:t>pants</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 xml:space="preserve">fiziskajām personām </w:t>
            </w:r>
            <w:r w:rsidRPr="00BB2A4E">
              <w:rPr>
                <w:color w:val="000000"/>
                <w:lang w:eastAsia="lv-LV"/>
              </w:rPr>
              <w:t>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fiziskajām personām </w:t>
            </w:r>
            <w:r w:rsidRPr="00BB2A4E">
              <w:rPr>
                <w:color w:val="000000"/>
                <w:lang w:eastAsia="lv-LV"/>
              </w:rPr>
              <w:t>Ls 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 </w:t>
            </w:r>
            <w:r w:rsidRPr="00BB2A4E">
              <w:rPr>
                <w:color w:val="000000"/>
                <w:lang w:eastAsia="lv-LV"/>
              </w:rPr>
              <w:t>Ls 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t>204.</w:t>
            </w:r>
            <w:r w:rsidRPr="00BB2A4E">
              <w:rPr>
                <w:b/>
                <w:color w:val="000000"/>
                <w:vertAlign w:val="superscript"/>
                <w:lang w:eastAsia="lv-LV"/>
              </w:rPr>
              <w:t>18</w:t>
            </w:r>
            <w:r w:rsidR="00C22EA9">
              <w:rPr>
                <w:b/>
                <w:color w:val="000000"/>
                <w:vertAlign w:val="superscript"/>
                <w:lang w:eastAsia="lv-LV"/>
              </w:rPr>
              <w:t> </w:t>
            </w:r>
            <w:r w:rsidRPr="00BB2A4E">
              <w:rPr>
                <w:b/>
                <w:color w:val="000000"/>
                <w:lang w:eastAsia="lv-LV"/>
              </w:rPr>
              <w:t>panta pirmā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8000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5</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r>
      <w:tr w:rsidR="00D83AC1" w:rsidRPr="00BB2A4E" w:rsidTr="00D83AC1">
        <w:trPr>
          <w:trHeight w:val="334"/>
        </w:trPr>
        <w:tc>
          <w:tcPr>
            <w:tcW w:w="8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jc w:val="center"/>
              <w:rPr>
                <w:b/>
                <w:color w:val="000000"/>
                <w:lang w:eastAsia="lv-LV"/>
              </w:rPr>
            </w:pPr>
            <w:r w:rsidRPr="00BB2A4E">
              <w:rPr>
                <w:b/>
                <w:color w:val="000000"/>
                <w:lang w:eastAsia="lv-LV"/>
              </w:rPr>
              <w:t>204.</w:t>
            </w:r>
            <w:r w:rsidRPr="00BB2A4E">
              <w:rPr>
                <w:b/>
                <w:color w:val="000000"/>
                <w:vertAlign w:val="superscript"/>
                <w:lang w:eastAsia="lv-LV"/>
              </w:rPr>
              <w:t>18</w:t>
            </w:r>
            <w:r w:rsidR="00C22EA9">
              <w:rPr>
                <w:b/>
                <w:color w:val="000000"/>
                <w:vertAlign w:val="superscript"/>
                <w:lang w:eastAsia="lv-LV"/>
              </w:rPr>
              <w:t> </w:t>
            </w:r>
            <w:r w:rsidRPr="00BB2A4E">
              <w:rPr>
                <w:b/>
                <w:color w:val="000000"/>
                <w:lang w:eastAsia="lv-LV"/>
              </w:rPr>
              <w:t>panta otrā daļa</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 xml:space="preserve">Minimālais sods </w:t>
            </w:r>
            <w:r w:rsidRPr="00BB2A4E">
              <w:rPr>
                <w:lang w:eastAsia="lv-LV"/>
              </w:rPr>
              <w:t>juridiskajām personām</w:t>
            </w:r>
            <w:r w:rsidRPr="00BB2A4E">
              <w:rPr>
                <w:color w:val="000000"/>
                <w:lang w:eastAsia="lv-LV"/>
              </w:rPr>
              <w:t xml:space="preserve"> Ls 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4A00C2">
            <w:pPr>
              <w:rPr>
                <w:color w:val="000000"/>
                <w:lang w:eastAsia="lv-LV"/>
              </w:rPr>
            </w:pPr>
            <w:r w:rsidRPr="00BB2A4E">
              <w:rPr>
                <w:color w:val="000000"/>
                <w:lang w:eastAsia="lv-LV"/>
              </w:rPr>
              <w:t>Maksimālais sods</w:t>
            </w:r>
            <w:r w:rsidRPr="00BB2A4E">
              <w:rPr>
                <w:lang w:eastAsia="lv-LV"/>
              </w:rPr>
              <w:t xml:space="preserve"> juridiskajām personām</w:t>
            </w:r>
            <w:r w:rsidRPr="00BB2A4E">
              <w:rPr>
                <w:color w:val="000000"/>
                <w:lang w:eastAsia="lv-LV"/>
              </w:rPr>
              <w:t xml:space="preserve"> Ls 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0</w:t>
            </w:r>
          </w:p>
        </w:tc>
      </w:tr>
      <w:tr w:rsidR="00D83AC1" w:rsidRPr="00BB2A4E" w:rsidTr="00D83AC1">
        <w:trPr>
          <w:trHeight w:val="33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AC1" w:rsidRPr="00BB2A4E" w:rsidRDefault="00D83AC1" w:rsidP="00D83AC1">
            <w:pPr>
              <w:rPr>
                <w:color w:val="000000"/>
                <w:lang w:eastAsia="lv-LV"/>
              </w:rPr>
            </w:pPr>
            <w:r w:rsidRPr="00BB2A4E">
              <w:rPr>
                <w:color w:val="000000"/>
                <w:lang w:eastAsia="lv-LV"/>
              </w:rPr>
              <w:t>Vidējais sods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D83AC1" w:rsidRPr="00BB2A4E" w:rsidRDefault="00D83AC1" w:rsidP="00D83AC1">
            <w:pPr>
              <w:jc w:val="center"/>
              <w:rPr>
                <w:color w:val="000000"/>
                <w:lang w:eastAsia="lv-LV"/>
              </w:rPr>
            </w:pPr>
            <w:r w:rsidRPr="00BB2A4E">
              <w:rPr>
                <w:color w:val="000000"/>
                <w:lang w:eastAsia="lv-LV"/>
              </w:rPr>
              <w:t>2</w:t>
            </w:r>
          </w:p>
        </w:tc>
      </w:tr>
    </w:tbl>
    <w:p w:rsidR="00D83AC1" w:rsidRDefault="00D83AC1" w:rsidP="00B84E78">
      <w:pPr>
        <w:ind w:firstLine="720"/>
      </w:pPr>
    </w:p>
    <w:p w:rsidR="002A2C75" w:rsidRPr="00E20FDC" w:rsidRDefault="002A2C75" w:rsidP="002A2C75">
      <w:pPr>
        <w:ind w:firstLine="720"/>
        <w:rPr>
          <w:b/>
        </w:rPr>
      </w:pPr>
      <w:r w:rsidRPr="00E20FDC">
        <w:rPr>
          <w:b/>
        </w:rPr>
        <w:t>4.</w:t>
      </w:r>
      <w:r>
        <w:rPr>
          <w:b/>
        </w:rPr>
        <w:t>3</w:t>
      </w:r>
      <w:r w:rsidRPr="00E20FDC">
        <w:rPr>
          <w:b/>
        </w:rPr>
        <w:t xml:space="preserve">. Valsts </w:t>
      </w:r>
      <w:r>
        <w:rPr>
          <w:b/>
        </w:rPr>
        <w:t>kase</w:t>
      </w:r>
    </w:p>
    <w:p w:rsidR="002A2C75" w:rsidRPr="00147EF5" w:rsidRDefault="002A2C75" w:rsidP="002A2C75">
      <w:pPr>
        <w:pStyle w:val="BodyTextIndent"/>
        <w:spacing w:after="0"/>
        <w:ind w:left="0" w:firstLine="720"/>
      </w:pPr>
      <w:r w:rsidRPr="00147EF5">
        <w:t>Saskaņā ar kodeksa 236.</w:t>
      </w:r>
      <w:r w:rsidRPr="00147EF5">
        <w:rPr>
          <w:vertAlign w:val="superscript"/>
        </w:rPr>
        <w:t>5</w:t>
      </w:r>
      <w:r>
        <w:rPr>
          <w:vertAlign w:val="superscript"/>
        </w:rPr>
        <w:t> </w:t>
      </w:r>
      <w:r w:rsidRPr="00147EF5">
        <w:t>pantu Valsts kase izskata kodeksa 159., 159.</w:t>
      </w:r>
      <w:r w:rsidRPr="00147EF5">
        <w:rPr>
          <w:vertAlign w:val="superscript"/>
        </w:rPr>
        <w:t>2</w:t>
      </w:r>
      <w:r w:rsidRPr="00147EF5">
        <w:t>, 159.</w:t>
      </w:r>
      <w:r w:rsidRPr="00147EF5">
        <w:rPr>
          <w:vertAlign w:val="superscript"/>
        </w:rPr>
        <w:t>3</w:t>
      </w:r>
      <w:r w:rsidRPr="00147EF5">
        <w:t xml:space="preserve"> un 166.</w:t>
      </w:r>
      <w:r w:rsidRPr="00147EF5">
        <w:rPr>
          <w:vertAlign w:val="superscript"/>
        </w:rPr>
        <w:t>6</w:t>
      </w:r>
      <w:r>
        <w:t> pantā</w:t>
      </w:r>
      <w:r w:rsidRPr="00147EF5">
        <w:t xml:space="preserve"> paredzēto pārkāpumu lietas. </w:t>
      </w:r>
    </w:p>
    <w:p w:rsidR="002A2C75" w:rsidRPr="00147EF5" w:rsidRDefault="002A2C75" w:rsidP="002A2C75">
      <w:pPr>
        <w:pStyle w:val="BodyTextIndent"/>
        <w:spacing w:after="0"/>
        <w:ind w:left="0" w:firstLine="851"/>
      </w:pPr>
    </w:p>
    <w:p w:rsidR="002A2C75" w:rsidRPr="00147EF5" w:rsidRDefault="002A2C75" w:rsidP="002A2C75">
      <w:pPr>
        <w:pStyle w:val="BodyTextIndent"/>
        <w:ind w:left="0" w:right="-1" w:firstLine="851"/>
      </w:pPr>
      <w:r w:rsidRPr="00147EF5">
        <w:t xml:space="preserve">Valsts kases piemēroto sodu </w:t>
      </w:r>
      <w:r>
        <w:t xml:space="preserve">statistika par </w:t>
      </w:r>
      <w:r w:rsidRPr="00147EF5">
        <w:t>2008</w:t>
      </w:r>
      <w:r>
        <w:t>.</w:t>
      </w:r>
      <w:r w:rsidRPr="00147EF5">
        <w:t xml:space="preserve"> </w:t>
      </w:r>
      <w:r>
        <w:t>un</w:t>
      </w:r>
      <w:r w:rsidRPr="00147EF5">
        <w:t xml:space="preserve"> 2009.</w:t>
      </w:r>
      <w:r>
        <w:t> </w:t>
      </w:r>
      <w:r w:rsidRPr="00147EF5">
        <w:t>gadu:</w:t>
      </w:r>
    </w:p>
    <w:tbl>
      <w:tblPr>
        <w:tblW w:w="6972" w:type="dxa"/>
        <w:jc w:val="center"/>
        <w:tblInd w:w="-1482" w:type="dxa"/>
        <w:tblLook w:val="04A0"/>
      </w:tblPr>
      <w:tblGrid>
        <w:gridCol w:w="3575"/>
        <w:gridCol w:w="1461"/>
        <w:gridCol w:w="1936"/>
      </w:tblGrid>
      <w:tr w:rsidR="002A2C75" w:rsidRPr="00147EF5" w:rsidTr="001644C2">
        <w:trPr>
          <w:trHeight w:val="632"/>
          <w:jc w:val="center"/>
        </w:trPr>
        <w:tc>
          <w:tcPr>
            <w:tcW w:w="3575" w:type="dxa"/>
            <w:tcBorders>
              <w:top w:val="single" w:sz="4" w:space="0" w:color="auto"/>
              <w:left w:val="single" w:sz="4" w:space="0" w:color="auto"/>
              <w:bottom w:val="nil"/>
              <w:right w:val="single" w:sz="4" w:space="0" w:color="auto"/>
            </w:tcBorders>
            <w:noWrap/>
            <w:vAlign w:val="center"/>
            <w:hideMark/>
          </w:tcPr>
          <w:p w:rsidR="002A2C75" w:rsidRPr="00147EF5" w:rsidRDefault="002A2C75" w:rsidP="001644C2">
            <w:pPr>
              <w:jc w:val="center"/>
              <w:rPr>
                <w:b/>
                <w:color w:val="000000"/>
              </w:rPr>
            </w:pPr>
            <w:r w:rsidRPr="00147EF5">
              <w:rPr>
                <w:b/>
                <w:color w:val="000000"/>
              </w:rPr>
              <w:t>Sodu veidi</w:t>
            </w:r>
          </w:p>
        </w:tc>
        <w:tc>
          <w:tcPr>
            <w:tcW w:w="3397" w:type="dxa"/>
            <w:gridSpan w:val="2"/>
            <w:tcBorders>
              <w:top w:val="single" w:sz="4" w:space="0" w:color="auto"/>
              <w:left w:val="nil"/>
              <w:bottom w:val="single" w:sz="4" w:space="0" w:color="auto"/>
              <w:right w:val="single" w:sz="4" w:space="0" w:color="auto"/>
            </w:tcBorders>
            <w:vAlign w:val="center"/>
            <w:hideMark/>
          </w:tcPr>
          <w:p w:rsidR="002A2C75" w:rsidRPr="00147EF5" w:rsidRDefault="002A2C75" w:rsidP="001644C2">
            <w:pPr>
              <w:jc w:val="center"/>
              <w:rPr>
                <w:b/>
                <w:color w:val="000000"/>
              </w:rPr>
            </w:pPr>
            <w:r w:rsidRPr="00147EF5">
              <w:rPr>
                <w:b/>
                <w:color w:val="000000"/>
              </w:rPr>
              <w:t>Piemēroto sodu skaits</w:t>
            </w:r>
          </w:p>
        </w:tc>
      </w:tr>
      <w:tr w:rsidR="002A2C75" w:rsidRPr="00147EF5" w:rsidTr="001644C2">
        <w:trPr>
          <w:trHeight w:val="255"/>
          <w:jc w:val="center"/>
        </w:trPr>
        <w:tc>
          <w:tcPr>
            <w:tcW w:w="3575" w:type="dxa"/>
            <w:tcBorders>
              <w:top w:val="nil"/>
              <w:left w:val="single" w:sz="4" w:space="0" w:color="auto"/>
              <w:bottom w:val="single" w:sz="4" w:space="0" w:color="auto"/>
              <w:right w:val="single" w:sz="4" w:space="0" w:color="auto"/>
            </w:tcBorders>
            <w:noWrap/>
            <w:vAlign w:val="bottom"/>
            <w:hideMark/>
          </w:tcPr>
          <w:p w:rsidR="002A2C75" w:rsidRPr="00147EF5" w:rsidRDefault="002A2C75" w:rsidP="001644C2">
            <w:pPr>
              <w:rPr>
                <w:b/>
                <w:color w:val="000000"/>
              </w:rPr>
            </w:pPr>
            <w:r w:rsidRPr="00147EF5">
              <w:rPr>
                <w:b/>
                <w:color w:val="000000"/>
              </w:rPr>
              <w:t> </w:t>
            </w:r>
          </w:p>
        </w:tc>
        <w:tc>
          <w:tcPr>
            <w:tcW w:w="1461" w:type="dxa"/>
            <w:tcBorders>
              <w:top w:val="nil"/>
              <w:left w:val="nil"/>
              <w:bottom w:val="single" w:sz="4" w:space="0" w:color="auto"/>
              <w:right w:val="single" w:sz="4" w:space="0" w:color="auto"/>
            </w:tcBorders>
            <w:noWrap/>
            <w:vAlign w:val="bottom"/>
            <w:hideMark/>
          </w:tcPr>
          <w:p w:rsidR="002A2C75" w:rsidRPr="00147EF5" w:rsidRDefault="002A2C75" w:rsidP="002A2C75">
            <w:pPr>
              <w:jc w:val="center"/>
              <w:rPr>
                <w:b/>
                <w:color w:val="000000"/>
              </w:rPr>
            </w:pPr>
            <w:r w:rsidRPr="00147EF5">
              <w:rPr>
                <w:b/>
                <w:color w:val="000000"/>
              </w:rPr>
              <w:t>2008.</w:t>
            </w:r>
            <w:r>
              <w:rPr>
                <w:b/>
                <w:color w:val="000000"/>
              </w:rPr>
              <w:t> </w:t>
            </w:r>
            <w:r w:rsidRPr="00147EF5">
              <w:rPr>
                <w:b/>
                <w:color w:val="000000"/>
              </w:rPr>
              <w:t>gads</w:t>
            </w:r>
          </w:p>
        </w:tc>
        <w:tc>
          <w:tcPr>
            <w:tcW w:w="1936" w:type="dxa"/>
            <w:tcBorders>
              <w:top w:val="nil"/>
              <w:left w:val="nil"/>
              <w:bottom w:val="single" w:sz="4" w:space="0" w:color="auto"/>
              <w:right w:val="single" w:sz="4" w:space="0" w:color="auto"/>
            </w:tcBorders>
            <w:noWrap/>
            <w:vAlign w:val="bottom"/>
            <w:hideMark/>
          </w:tcPr>
          <w:p w:rsidR="002A2C75" w:rsidRPr="00147EF5" w:rsidRDefault="002A2C75" w:rsidP="002A2C75">
            <w:pPr>
              <w:jc w:val="center"/>
              <w:rPr>
                <w:b/>
                <w:color w:val="000000"/>
              </w:rPr>
            </w:pPr>
            <w:r w:rsidRPr="00147EF5">
              <w:rPr>
                <w:b/>
                <w:color w:val="000000"/>
              </w:rPr>
              <w:t>2009.</w:t>
            </w:r>
            <w:r>
              <w:rPr>
                <w:b/>
                <w:color w:val="000000"/>
              </w:rPr>
              <w:t> </w:t>
            </w:r>
            <w:r w:rsidRPr="00147EF5">
              <w:rPr>
                <w:b/>
                <w:color w:val="000000"/>
              </w:rPr>
              <w:t>gads</w:t>
            </w:r>
          </w:p>
        </w:tc>
      </w:tr>
      <w:tr w:rsidR="002A2C75" w:rsidRPr="00147EF5" w:rsidTr="001644C2">
        <w:trPr>
          <w:trHeight w:val="480"/>
          <w:jc w:val="center"/>
        </w:trPr>
        <w:tc>
          <w:tcPr>
            <w:tcW w:w="3575" w:type="dxa"/>
            <w:tcBorders>
              <w:top w:val="nil"/>
              <w:left w:val="single" w:sz="4" w:space="0" w:color="auto"/>
              <w:bottom w:val="single" w:sz="4" w:space="0" w:color="auto"/>
              <w:right w:val="single" w:sz="4" w:space="0" w:color="auto"/>
            </w:tcBorders>
            <w:noWrap/>
            <w:vAlign w:val="center"/>
            <w:hideMark/>
          </w:tcPr>
          <w:p w:rsidR="002A2C75" w:rsidRPr="00147EF5" w:rsidRDefault="002A2C75" w:rsidP="001644C2">
            <w:pPr>
              <w:rPr>
                <w:color w:val="000000"/>
              </w:rPr>
            </w:pPr>
            <w:r w:rsidRPr="00147EF5">
              <w:rPr>
                <w:color w:val="000000"/>
              </w:rPr>
              <w:t>Brīdinājums</w:t>
            </w:r>
          </w:p>
        </w:tc>
        <w:tc>
          <w:tcPr>
            <w:tcW w:w="1461" w:type="dxa"/>
            <w:tcBorders>
              <w:top w:val="nil"/>
              <w:left w:val="nil"/>
              <w:bottom w:val="single" w:sz="4" w:space="0" w:color="auto"/>
              <w:right w:val="single" w:sz="4" w:space="0" w:color="auto"/>
            </w:tcBorders>
            <w:noWrap/>
            <w:vAlign w:val="center"/>
            <w:hideMark/>
          </w:tcPr>
          <w:p w:rsidR="002A2C75" w:rsidRPr="00147EF5" w:rsidRDefault="002A2C75" w:rsidP="001644C2">
            <w:pPr>
              <w:jc w:val="center"/>
            </w:pPr>
            <w:r w:rsidRPr="00147EF5">
              <w:t>4</w:t>
            </w:r>
          </w:p>
        </w:tc>
        <w:tc>
          <w:tcPr>
            <w:tcW w:w="1936" w:type="dxa"/>
            <w:tcBorders>
              <w:top w:val="nil"/>
              <w:left w:val="nil"/>
              <w:bottom w:val="single" w:sz="4" w:space="0" w:color="auto"/>
              <w:right w:val="single" w:sz="4" w:space="0" w:color="auto"/>
            </w:tcBorders>
            <w:noWrap/>
            <w:vAlign w:val="center"/>
            <w:hideMark/>
          </w:tcPr>
          <w:p w:rsidR="002A2C75" w:rsidRPr="00147EF5" w:rsidRDefault="002A2C75" w:rsidP="001644C2">
            <w:pPr>
              <w:jc w:val="center"/>
            </w:pPr>
            <w:r w:rsidRPr="00147EF5">
              <w:t>0</w:t>
            </w:r>
          </w:p>
        </w:tc>
      </w:tr>
      <w:tr w:rsidR="002A2C75" w:rsidRPr="00147EF5" w:rsidTr="001644C2">
        <w:trPr>
          <w:trHeight w:val="397"/>
          <w:jc w:val="center"/>
        </w:trPr>
        <w:tc>
          <w:tcPr>
            <w:tcW w:w="3575" w:type="dxa"/>
            <w:tcBorders>
              <w:top w:val="nil"/>
              <w:left w:val="single" w:sz="4" w:space="0" w:color="auto"/>
              <w:bottom w:val="single" w:sz="4" w:space="0" w:color="auto"/>
              <w:right w:val="single" w:sz="4" w:space="0" w:color="auto"/>
            </w:tcBorders>
            <w:noWrap/>
            <w:vAlign w:val="center"/>
            <w:hideMark/>
          </w:tcPr>
          <w:p w:rsidR="002A2C75" w:rsidRPr="00147EF5" w:rsidRDefault="002A2C75" w:rsidP="001644C2">
            <w:pPr>
              <w:rPr>
                <w:color w:val="000000"/>
              </w:rPr>
            </w:pPr>
            <w:r w:rsidRPr="00147EF5">
              <w:rPr>
                <w:color w:val="000000"/>
              </w:rPr>
              <w:t>Naudas sods</w:t>
            </w:r>
          </w:p>
        </w:tc>
        <w:tc>
          <w:tcPr>
            <w:tcW w:w="1461" w:type="dxa"/>
            <w:tcBorders>
              <w:top w:val="nil"/>
              <w:left w:val="nil"/>
              <w:bottom w:val="single" w:sz="4" w:space="0" w:color="auto"/>
              <w:right w:val="single" w:sz="4" w:space="0" w:color="auto"/>
            </w:tcBorders>
            <w:noWrap/>
            <w:vAlign w:val="center"/>
            <w:hideMark/>
          </w:tcPr>
          <w:p w:rsidR="002A2C75" w:rsidRPr="00147EF5" w:rsidRDefault="002A2C75" w:rsidP="001644C2">
            <w:pPr>
              <w:jc w:val="center"/>
            </w:pPr>
            <w:r w:rsidRPr="00147EF5">
              <w:t>1</w:t>
            </w:r>
          </w:p>
        </w:tc>
        <w:tc>
          <w:tcPr>
            <w:tcW w:w="1936" w:type="dxa"/>
            <w:tcBorders>
              <w:top w:val="nil"/>
              <w:left w:val="nil"/>
              <w:bottom w:val="single" w:sz="4" w:space="0" w:color="auto"/>
              <w:right w:val="single" w:sz="4" w:space="0" w:color="auto"/>
            </w:tcBorders>
            <w:noWrap/>
            <w:vAlign w:val="center"/>
            <w:hideMark/>
          </w:tcPr>
          <w:p w:rsidR="002A2C75" w:rsidRPr="00147EF5" w:rsidRDefault="002A2C75" w:rsidP="001644C2">
            <w:pPr>
              <w:jc w:val="center"/>
            </w:pPr>
            <w:r w:rsidRPr="00147EF5">
              <w:t>0</w:t>
            </w:r>
          </w:p>
        </w:tc>
      </w:tr>
    </w:tbl>
    <w:p w:rsidR="002A2C75" w:rsidRDefault="002A2C75" w:rsidP="002A2C75">
      <w:pPr>
        <w:ind w:firstLine="1134"/>
        <w:rPr>
          <w:iCs/>
          <w:sz w:val="28"/>
          <w:szCs w:val="28"/>
        </w:rPr>
      </w:pPr>
    </w:p>
    <w:tbl>
      <w:tblPr>
        <w:tblpPr w:leftFromText="180" w:rightFromText="180" w:vertAnchor="text" w:tblpXSpec="center" w:tblpY="1"/>
        <w:tblOverlap w:val="never"/>
        <w:tblW w:w="9180" w:type="dxa"/>
        <w:tblLayout w:type="fixed"/>
        <w:tblLook w:val="04A0"/>
      </w:tblPr>
      <w:tblGrid>
        <w:gridCol w:w="959"/>
        <w:gridCol w:w="3402"/>
        <w:gridCol w:w="3118"/>
        <w:gridCol w:w="851"/>
        <w:gridCol w:w="850"/>
      </w:tblGrid>
      <w:tr w:rsidR="002A2C75" w:rsidRPr="00EC2793" w:rsidTr="00CF013A">
        <w:trPr>
          <w:trHeight w:val="393"/>
        </w:trPr>
        <w:tc>
          <w:tcPr>
            <w:tcW w:w="959" w:type="dxa"/>
            <w:tcBorders>
              <w:top w:val="single" w:sz="4" w:space="0" w:color="auto"/>
              <w:left w:val="single" w:sz="4" w:space="0" w:color="auto"/>
              <w:bottom w:val="nil"/>
              <w:right w:val="single" w:sz="4" w:space="0" w:color="auto"/>
            </w:tcBorders>
            <w:hideMark/>
          </w:tcPr>
          <w:p w:rsidR="002A2C75" w:rsidRPr="00EC2793" w:rsidRDefault="002A2C75" w:rsidP="001644C2">
            <w:pPr>
              <w:jc w:val="center"/>
              <w:rPr>
                <w:b/>
                <w:color w:val="000000"/>
                <w:lang w:eastAsia="lv-LV"/>
              </w:rPr>
            </w:pPr>
            <w:r w:rsidRPr="00EC2793">
              <w:rPr>
                <w:b/>
                <w:color w:val="000000"/>
                <w:lang w:eastAsia="lv-LV"/>
              </w:rPr>
              <w:lastRenderedPageBreak/>
              <w:t>Nr.p.k.</w:t>
            </w:r>
          </w:p>
        </w:tc>
        <w:tc>
          <w:tcPr>
            <w:tcW w:w="3402" w:type="dxa"/>
            <w:tcBorders>
              <w:top w:val="single" w:sz="4" w:space="0" w:color="auto"/>
              <w:left w:val="single" w:sz="4" w:space="0" w:color="auto"/>
              <w:bottom w:val="nil"/>
              <w:right w:val="single" w:sz="4" w:space="0" w:color="auto"/>
            </w:tcBorders>
            <w:hideMark/>
          </w:tcPr>
          <w:p w:rsidR="002A2C75" w:rsidRPr="00EC2793" w:rsidRDefault="002A2C75" w:rsidP="001644C2">
            <w:pPr>
              <w:jc w:val="center"/>
              <w:rPr>
                <w:b/>
                <w:color w:val="000000"/>
                <w:lang w:eastAsia="lv-LV"/>
              </w:rPr>
            </w:pPr>
            <w:r w:rsidRPr="00EC2793">
              <w:rPr>
                <w:b/>
                <w:color w:val="000000"/>
                <w:lang w:eastAsia="lv-LV"/>
              </w:rPr>
              <w:t>Kodeksa pants</w:t>
            </w:r>
          </w:p>
        </w:tc>
        <w:tc>
          <w:tcPr>
            <w:tcW w:w="3118" w:type="dxa"/>
            <w:tcBorders>
              <w:top w:val="single" w:sz="4" w:space="0" w:color="auto"/>
              <w:left w:val="single" w:sz="4" w:space="0" w:color="auto"/>
              <w:bottom w:val="nil"/>
              <w:right w:val="single" w:sz="4" w:space="0" w:color="auto"/>
            </w:tcBorders>
            <w:noWrap/>
            <w:vAlign w:val="center"/>
            <w:hideMark/>
          </w:tcPr>
          <w:p w:rsidR="002A2C75" w:rsidRPr="00EC2793" w:rsidRDefault="002A2C75" w:rsidP="001644C2">
            <w:pPr>
              <w:jc w:val="center"/>
              <w:rPr>
                <w:b/>
                <w:color w:val="000000"/>
                <w:lang w:eastAsia="lv-LV"/>
              </w:rPr>
            </w:pPr>
            <w:r w:rsidRPr="00EC2793">
              <w:rPr>
                <w:b/>
                <w:lang w:eastAsia="lv-LV"/>
              </w:rPr>
              <w:t>Soda apmērs</w:t>
            </w:r>
          </w:p>
        </w:tc>
        <w:tc>
          <w:tcPr>
            <w:tcW w:w="1701" w:type="dxa"/>
            <w:gridSpan w:val="2"/>
            <w:tcBorders>
              <w:top w:val="single" w:sz="4" w:space="0" w:color="auto"/>
              <w:left w:val="nil"/>
              <w:bottom w:val="single" w:sz="4" w:space="0" w:color="auto"/>
              <w:right w:val="single" w:sz="4" w:space="0" w:color="auto"/>
            </w:tcBorders>
            <w:vAlign w:val="center"/>
            <w:hideMark/>
          </w:tcPr>
          <w:p w:rsidR="002A2C75" w:rsidRPr="00EC2793" w:rsidRDefault="002A2C75" w:rsidP="001644C2">
            <w:pPr>
              <w:jc w:val="center"/>
              <w:rPr>
                <w:b/>
                <w:color w:val="000000"/>
                <w:lang w:eastAsia="lv-LV"/>
              </w:rPr>
            </w:pPr>
            <w:r w:rsidRPr="00EC2793">
              <w:rPr>
                <w:b/>
                <w:color w:val="000000"/>
                <w:lang w:eastAsia="lv-LV"/>
              </w:rPr>
              <w:t>Skaits</w:t>
            </w:r>
          </w:p>
        </w:tc>
      </w:tr>
      <w:tr w:rsidR="002A2C75" w:rsidRPr="00EC2793" w:rsidTr="00CF013A">
        <w:trPr>
          <w:trHeight w:val="255"/>
        </w:trPr>
        <w:tc>
          <w:tcPr>
            <w:tcW w:w="959" w:type="dxa"/>
            <w:tcBorders>
              <w:top w:val="nil"/>
              <w:left w:val="single" w:sz="4" w:space="0" w:color="auto"/>
              <w:bottom w:val="single" w:sz="4" w:space="0" w:color="auto"/>
              <w:right w:val="single" w:sz="4" w:space="0" w:color="auto"/>
            </w:tcBorders>
          </w:tcPr>
          <w:p w:rsidR="002A2C75" w:rsidRPr="00EC2793" w:rsidRDefault="002A2C75" w:rsidP="001644C2">
            <w:pPr>
              <w:jc w:val="center"/>
              <w:rPr>
                <w:b/>
                <w:color w:val="000000"/>
                <w:lang w:eastAsia="lv-LV"/>
              </w:rPr>
            </w:pPr>
          </w:p>
        </w:tc>
        <w:tc>
          <w:tcPr>
            <w:tcW w:w="3402" w:type="dxa"/>
            <w:tcBorders>
              <w:top w:val="nil"/>
              <w:left w:val="single" w:sz="4" w:space="0" w:color="auto"/>
              <w:bottom w:val="single" w:sz="4" w:space="0" w:color="auto"/>
              <w:right w:val="single" w:sz="4" w:space="0" w:color="auto"/>
            </w:tcBorders>
          </w:tcPr>
          <w:p w:rsidR="002A2C75" w:rsidRPr="00EC2793" w:rsidRDefault="002A2C75" w:rsidP="001644C2">
            <w:pPr>
              <w:jc w:val="center"/>
              <w:rPr>
                <w:b/>
                <w:color w:val="000000"/>
                <w:lang w:eastAsia="lv-LV"/>
              </w:rPr>
            </w:pPr>
          </w:p>
        </w:tc>
        <w:tc>
          <w:tcPr>
            <w:tcW w:w="3118" w:type="dxa"/>
            <w:tcBorders>
              <w:top w:val="nil"/>
              <w:left w:val="single" w:sz="4" w:space="0" w:color="auto"/>
              <w:bottom w:val="single" w:sz="4" w:space="0" w:color="auto"/>
              <w:right w:val="single" w:sz="4" w:space="0" w:color="auto"/>
            </w:tcBorders>
            <w:noWrap/>
            <w:vAlign w:val="center"/>
            <w:hideMark/>
          </w:tcPr>
          <w:p w:rsidR="002A2C75" w:rsidRPr="00EC2793" w:rsidRDefault="002A2C75" w:rsidP="001644C2">
            <w:pPr>
              <w:rPr>
                <w:sz w:val="20"/>
                <w:lang w:eastAsia="lv-LV"/>
              </w:rPr>
            </w:pPr>
          </w:p>
        </w:tc>
        <w:tc>
          <w:tcPr>
            <w:tcW w:w="851" w:type="dxa"/>
            <w:tcBorders>
              <w:top w:val="nil"/>
              <w:left w:val="nil"/>
              <w:bottom w:val="single" w:sz="4" w:space="0" w:color="auto"/>
              <w:right w:val="single" w:sz="4" w:space="0" w:color="auto"/>
            </w:tcBorders>
            <w:noWrap/>
            <w:vAlign w:val="center"/>
            <w:hideMark/>
          </w:tcPr>
          <w:p w:rsidR="002A2C75" w:rsidRPr="00EC2793" w:rsidRDefault="002A2C75" w:rsidP="001644C2">
            <w:pPr>
              <w:jc w:val="center"/>
              <w:rPr>
                <w:b/>
                <w:color w:val="000000"/>
                <w:lang w:eastAsia="lv-LV"/>
              </w:rPr>
            </w:pPr>
            <w:r w:rsidRPr="00EC2793">
              <w:rPr>
                <w:b/>
                <w:color w:val="000000"/>
                <w:lang w:eastAsia="lv-LV"/>
              </w:rPr>
              <w:t>2008.gads</w:t>
            </w:r>
          </w:p>
        </w:tc>
        <w:tc>
          <w:tcPr>
            <w:tcW w:w="850" w:type="dxa"/>
            <w:tcBorders>
              <w:top w:val="nil"/>
              <w:left w:val="nil"/>
              <w:bottom w:val="single" w:sz="4" w:space="0" w:color="auto"/>
              <w:right w:val="single" w:sz="4" w:space="0" w:color="auto"/>
            </w:tcBorders>
            <w:noWrap/>
            <w:vAlign w:val="center"/>
            <w:hideMark/>
          </w:tcPr>
          <w:p w:rsidR="002A2C75" w:rsidRPr="00EC2793" w:rsidRDefault="002A2C75" w:rsidP="001644C2">
            <w:pPr>
              <w:jc w:val="center"/>
              <w:rPr>
                <w:b/>
                <w:color w:val="000000"/>
                <w:lang w:eastAsia="lv-LV"/>
              </w:rPr>
            </w:pPr>
            <w:r w:rsidRPr="00EC2793">
              <w:rPr>
                <w:b/>
                <w:color w:val="000000"/>
                <w:lang w:eastAsia="lv-LV"/>
              </w:rPr>
              <w:t>2009.gads</w:t>
            </w:r>
          </w:p>
        </w:tc>
      </w:tr>
      <w:tr w:rsidR="002A2C75" w:rsidRPr="00EC2793" w:rsidTr="00CF013A">
        <w:trPr>
          <w:trHeight w:val="255"/>
        </w:trPr>
        <w:tc>
          <w:tcPr>
            <w:tcW w:w="959" w:type="dxa"/>
            <w:tcBorders>
              <w:top w:val="nil"/>
              <w:left w:val="single" w:sz="4" w:space="0" w:color="auto"/>
              <w:bottom w:val="single" w:sz="4" w:space="0" w:color="auto"/>
              <w:right w:val="single" w:sz="4" w:space="0" w:color="auto"/>
            </w:tcBorders>
            <w:vAlign w:val="center"/>
            <w:hideMark/>
          </w:tcPr>
          <w:p w:rsidR="002A2C75" w:rsidRPr="00EC2793" w:rsidRDefault="002A2C75" w:rsidP="001644C2">
            <w:pPr>
              <w:jc w:val="center"/>
              <w:rPr>
                <w:lang w:eastAsia="lv-LV"/>
              </w:rPr>
            </w:pPr>
            <w:r w:rsidRPr="00EC2793">
              <w:rPr>
                <w:lang w:eastAsia="lv-LV"/>
              </w:rPr>
              <w:t>1.</w:t>
            </w:r>
          </w:p>
        </w:tc>
        <w:tc>
          <w:tcPr>
            <w:tcW w:w="3402" w:type="dxa"/>
            <w:tcBorders>
              <w:top w:val="nil"/>
              <w:left w:val="single" w:sz="4" w:space="0" w:color="auto"/>
              <w:bottom w:val="single" w:sz="4" w:space="0" w:color="auto"/>
              <w:right w:val="single" w:sz="4" w:space="0" w:color="auto"/>
            </w:tcBorders>
            <w:hideMark/>
          </w:tcPr>
          <w:p w:rsidR="002A2C75" w:rsidRPr="00EC2793" w:rsidRDefault="002A2C75" w:rsidP="00CF013A">
            <w:pPr>
              <w:jc w:val="both"/>
              <w:rPr>
                <w:lang w:eastAsia="lv-LV"/>
              </w:rPr>
            </w:pPr>
            <w:r w:rsidRPr="00EC2793">
              <w:rPr>
                <w:lang w:eastAsia="lv-LV"/>
              </w:rPr>
              <w:t>159.</w:t>
            </w:r>
            <w:r w:rsidR="00CF013A">
              <w:rPr>
                <w:lang w:eastAsia="lv-LV"/>
              </w:rPr>
              <w:t> </w:t>
            </w:r>
            <w:r w:rsidRPr="00EC2793">
              <w:rPr>
                <w:lang w:eastAsia="lv-LV"/>
              </w:rPr>
              <w:t>pants</w:t>
            </w:r>
            <w:r w:rsidR="00CF013A">
              <w:rPr>
                <w:lang w:eastAsia="lv-LV"/>
              </w:rPr>
              <w:t>.</w:t>
            </w:r>
            <w:r w:rsidRPr="00EC2793">
              <w:rPr>
                <w:lang w:eastAsia="lv-LV"/>
              </w:rPr>
              <w:t xml:space="preserve"> „Izvairīšan</w:t>
            </w:r>
            <w:r w:rsidR="00CF013A">
              <w:rPr>
                <w:lang w:eastAsia="lv-LV"/>
              </w:rPr>
              <w:t>ā</w:t>
            </w:r>
            <w:r w:rsidRPr="00EC2793">
              <w:rPr>
                <w:lang w:eastAsia="lv-LV"/>
              </w:rPr>
              <w:t>s no nodokļu un tiem pielīdzināto maksājumu nomaksas”</w:t>
            </w:r>
          </w:p>
        </w:tc>
        <w:tc>
          <w:tcPr>
            <w:tcW w:w="3118" w:type="dxa"/>
            <w:tcBorders>
              <w:top w:val="nil"/>
              <w:left w:val="single" w:sz="4" w:space="0" w:color="auto"/>
              <w:bottom w:val="single" w:sz="4" w:space="0" w:color="auto"/>
              <w:right w:val="single" w:sz="4" w:space="0" w:color="auto"/>
            </w:tcBorders>
            <w:noWrap/>
            <w:vAlign w:val="center"/>
            <w:hideMark/>
          </w:tcPr>
          <w:p w:rsidR="002A2C75" w:rsidRPr="00EC2793" w:rsidRDefault="002A2C75" w:rsidP="001644C2">
            <w:pPr>
              <w:rPr>
                <w:sz w:val="20"/>
                <w:lang w:eastAsia="lv-LV"/>
              </w:rPr>
            </w:pPr>
          </w:p>
        </w:tc>
        <w:tc>
          <w:tcPr>
            <w:tcW w:w="851"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p>
        </w:tc>
        <w:tc>
          <w:tcPr>
            <w:tcW w:w="850"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p>
        </w:tc>
      </w:tr>
      <w:tr w:rsidR="002A2C75" w:rsidRPr="00EC2793" w:rsidTr="00CF013A">
        <w:trPr>
          <w:trHeight w:val="255"/>
        </w:trPr>
        <w:tc>
          <w:tcPr>
            <w:tcW w:w="959" w:type="dxa"/>
            <w:tcBorders>
              <w:top w:val="nil"/>
              <w:left w:val="single" w:sz="4" w:space="0" w:color="auto"/>
              <w:bottom w:val="single" w:sz="4" w:space="0" w:color="auto"/>
              <w:right w:val="single" w:sz="4" w:space="0" w:color="auto"/>
            </w:tcBorders>
            <w:vAlign w:val="center"/>
          </w:tcPr>
          <w:p w:rsidR="002A2C75" w:rsidRPr="00EC2793" w:rsidRDefault="002A2C75" w:rsidP="001644C2">
            <w:pPr>
              <w:jc w:val="center"/>
              <w:rPr>
                <w:b/>
                <w:lang w:eastAsia="lv-LV"/>
              </w:rPr>
            </w:pPr>
          </w:p>
        </w:tc>
        <w:tc>
          <w:tcPr>
            <w:tcW w:w="3402" w:type="dxa"/>
            <w:tcBorders>
              <w:top w:val="nil"/>
              <w:left w:val="single" w:sz="4" w:space="0" w:color="auto"/>
              <w:bottom w:val="single" w:sz="4" w:space="0" w:color="auto"/>
              <w:right w:val="single" w:sz="4" w:space="0" w:color="auto"/>
            </w:tcBorders>
          </w:tcPr>
          <w:p w:rsidR="002A2C75" w:rsidRPr="00EC2793" w:rsidRDefault="002A2C75" w:rsidP="001644C2">
            <w:pPr>
              <w:rPr>
                <w:lang w:eastAsia="lv-LV"/>
              </w:rPr>
            </w:pPr>
          </w:p>
        </w:tc>
        <w:tc>
          <w:tcPr>
            <w:tcW w:w="3118" w:type="dxa"/>
            <w:tcBorders>
              <w:top w:val="nil"/>
              <w:left w:val="single" w:sz="4" w:space="0" w:color="auto"/>
              <w:bottom w:val="single" w:sz="4" w:space="0" w:color="auto"/>
              <w:right w:val="single" w:sz="4" w:space="0" w:color="auto"/>
            </w:tcBorders>
            <w:noWrap/>
            <w:vAlign w:val="center"/>
            <w:hideMark/>
          </w:tcPr>
          <w:p w:rsidR="002A2C75" w:rsidRPr="00EC2793" w:rsidRDefault="002A2C75" w:rsidP="00CF013A">
            <w:pPr>
              <w:jc w:val="center"/>
              <w:rPr>
                <w:lang w:eastAsia="lv-LV"/>
              </w:rPr>
            </w:pPr>
            <w:r w:rsidRPr="00EC2793">
              <w:rPr>
                <w:lang w:eastAsia="lv-LV"/>
              </w:rPr>
              <w:t>Minimālais sods fiziskajām personām</w:t>
            </w:r>
            <w:r w:rsidR="00CF013A">
              <w:rPr>
                <w:lang w:eastAsia="lv-LV"/>
              </w:rPr>
              <w:t xml:space="preserve"> – Ls </w:t>
            </w:r>
            <w:r w:rsidRPr="00EC2793">
              <w:rPr>
                <w:lang w:eastAsia="lv-LV"/>
              </w:rPr>
              <w:t>100</w:t>
            </w:r>
          </w:p>
        </w:tc>
        <w:tc>
          <w:tcPr>
            <w:tcW w:w="851"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c>
          <w:tcPr>
            <w:tcW w:w="850"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r>
      <w:tr w:rsidR="002A2C75" w:rsidRPr="00EC2793" w:rsidTr="00CF013A">
        <w:trPr>
          <w:trHeight w:val="255"/>
        </w:trPr>
        <w:tc>
          <w:tcPr>
            <w:tcW w:w="959" w:type="dxa"/>
            <w:tcBorders>
              <w:top w:val="nil"/>
              <w:left w:val="single" w:sz="4" w:space="0" w:color="auto"/>
              <w:bottom w:val="single" w:sz="4" w:space="0" w:color="auto"/>
              <w:right w:val="single" w:sz="4" w:space="0" w:color="auto"/>
            </w:tcBorders>
            <w:vAlign w:val="center"/>
          </w:tcPr>
          <w:p w:rsidR="002A2C75" w:rsidRPr="00EC2793" w:rsidRDefault="002A2C75" w:rsidP="001644C2">
            <w:pPr>
              <w:jc w:val="center"/>
              <w:rPr>
                <w:b/>
                <w:lang w:eastAsia="lv-LV"/>
              </w:rPr>
            </w:pPr>
          </w:p>
        </w:tc>
        <w:tc>
          <w:tcPr>
            <w:tcW w:w="3402" w:type="dxa"/>
            <w:tcBorders>
              <w:top w:val="nil"/>
              <w:left w:val="single" w:sz="4" w:space="0" w:color="auto"/>
              <w:bottom w:val="single" w:sz="4" w:space="0" w:color="auto"/>
              <w:right w:val="single" w:sz="4" w:space="0" w:color="auto"/>
            </w:tcBorders>
          </w:tcPr>
          <w:p w:rsidR="002A2C75" w:rsidRPr="00EC2793" w:rsidRDefault="002A2C75" w:rsidP="001644C2">
            <w:pPr>
              <w:rPr>
                <w:lang w:eastAsia="lv-LV"/>
              </w:rPr>
            </w:pPr>
          </w:p>
        </w:tc>
        <w:tc>
          <w:tcPr>
            <w:tcW w:w="3118" w:type="dxa"/>
            <w:tcBorders>
              <w:top w:val="nil"/>
              <w:left w:val="single" w:sz="4" w:space="0" w:color="auto"/>
              <w:bottom w:val="single" w:sz="4" w:space="0" w:color="auto"/>
              <w:right w:val="single" w:sz="4" w:space="0" w:color="auto"/>
            </w:tcBorders>
            <w:noWrap/>
            <w:vAlign w:val="center"/>
            <w:hideMark/>
          </w:tcPr>
          <w:p w:rsidR="002A2C75" w:rsidRPr="00EC2793" w:rsidRDefault="002A2C75" w:rsidP="00CF013A">
            <w:pPr>
              <w:jc w:val="center"/>
              <w:rPr>
                <w:lang w:eastAsia="lv-LV"/>
              </w:rPr>
            </w:pPr>
            <w:r w:rsidRPr="00EC2793">
              <w:rPr>
                <w:lang w:eastAsia="lv-LV"/>
              </w:rPr>
              <w:t>Maksimālais sods fiziskajām personām</w:t>
            </w:r>
            <w:r w:rsidR="00CF013A">
              <w:rPr>
                <w:lang w:eastAsia="lv-LV"/>
              </w:rPr>
              <w:t xml:space="preserve"> –</w:t>
            </w:r>
            <w:r w:rsidRPr="00EC2793">
              <w:rPr>
                <w:lang w:eastAsia="lv-LV"/>
              </w:rPr>
              <w:t xml:space="preserve"> Ls</w:t>
            </w:r>
            <w:r w:rsidR="00CF013A">
              <w:rPr>
                <w:lang w:eastAsia="lv-LV"/>
              </w:rPr>
              <w:t> </w:t>
            </w:r>
            <w:r w:rsidRPr="00EC2793">
              <w:rPr>
                <w:lang w:eastAsia="lv-LV"/>
              </w:rPr>
              <w:t>250</w:t>
            </w:r>
          </w:p>
        </w:tc>
        <w:tc>
          <w:tcPr>
            <w:tcW w:w="851"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c>
          <w:tcPr>
            <w:tcW w:w="850"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r>
      <w:tr w:rsidR="002A2C75" w:rsidRPr="00EC2793" w:rsidTr="00CF013A">
        <w:trPr>
          <w:trHeight w:val="80"/>
        </w:trPr>
        <w:tc>
          <w:tcPr>
            <w:tcW w:w="959" w:type="dxa"/>
            <w:tcBorders>
              <w:top w:val="nil"/>
              <w:left w:val="single" w:sz="4" w:space="0" w:color="auto"/>
              <w:bottom w:val="single" w:sz="4" w:space="0" w:color="auto"/>
              <w:right w:val="single" w:sz="4" w:space="0" w:color="auto"/>
            </w:tcBorders>
            <w:vAlign w:val="center"/>
          </w:tcPr>
          <w:p w:rsidR="002A2C75" w:rsidRPr="00EC2793" w:rsidRDefault="002A2C75" w:rsidP="001644C2">
            <w:pPr>
              <w:jc w:val="center"/>
              <w:rPr>
                <w:b/>
                <w:lang w:eastAsia="lv-LV"/>
              </w:rPr>
            </w:pPr>
          </w:p>
        </w:tc>
        <w:tc>
          <w:tcPr>
            <w:tcW w:w="3402" w:type="dxa"/>
            <w:tcBorders>
              <w:top w:val="nil"/>
              <w:left w:val="single" w:sz="4" w:space="0" w:color="auto"/>
              <w:bottom w:val="single" w:sz="4" w:space="0" w:color="auto"/>
              <w:right w:val="single" w:sz="4" w:space="0" w:color="auto"/>
            </w:tcBorders>
          </w:tcPr>
          <w:p w:rsidR="002A2C75" w:rsidRPr="00EC2793" w:rsidRDefault="002A2C75" w:rsidP="001644C2">
            <w:pPr>
              <w:rPr>
                <w:lang w:eastAsia="lv-LV"/>
              </w:rPr>
            </w:pPr>
          </w:p>
        </w:tc>
        <w:tc>
          <w:tcPr>
            <w:tcW w:w="3118" w:type="dxa"/>
            <w:tcBorders>
              <w:top w:val="nil"/>
              <w:left w:val="single" w:sz="4" w:space="0" w:color="auto"/>
              <w:bottom w:val="single" w:sz="4" w:space="0" w:color="auto"/>
              <w:right w:val="single" w:sz="4" w:space="0" w:color="auto"/>
            </w:tcBorders>
            <w:noWrap/>
            <w:vAlign w:val="center"/>
            <w:hideMark/>
          </w:tcPr>
          <w:p w:rsidR="002A2C75" w:rsidRPr="00EC2793" w:rsidRDefault="002A2C75" w:rsidP="00CF013A">
            <w:pPr>
              <w:jc w:val="center"/>
              <w:rPr>
                <w:lang w:eastAsia="lv-LV"/>
              </w:rPr>
            </w:pPr>
            <w:r w:rsidRPr="00EC2793">
              <w:rPr>
                <w:lang w:eastAsia="lv-LV"/>
              </w:rPr>
              <w:t>Minimālais sods juridiskajām personām</w:t>
            </w:r>
            <w:r w:rsidR="00CF013A">
              <w:rPr>
                <w:lang w:eastAsia="lv-LV"/>
              </w:rPr>
              <w:t xml:space="preserve"> </w:t>
            </w:r>
            <w:r w:rsidRPr="00EC2793">
              <w:rPr>
                <w:lang w:eastAsia="lv-LV"/>
              </w:rPr>
              <w:t>– Ls</w:t>
            </w:r>
            <w:r w:rsidR="00CF013A">
              <w:rPr>
                <w:lang w:eastAsia="lv-LV"/>
              </w:rPr>
              <w:t> </w:t>
            </w:r>
            <w:r w:rsidRPr="00EC2793">
              <w:rPr>
                <w:lang w:eastAsia="lv-LV"/>
              </w:rPr>
              <w:t>500</w:t>
            </w:r>
          </w:p>
        </w:tc>
        <w:tc>
          <w:tcPr>
            <w:tcW w:w="851"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c>
          <w:tcPr>
            <w:tcW w:w="850"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r>
      <w:tr w:rsidR="002A2C75" w:rsidRPr="00EC2793" w:rsidTr="00CF013A">
        <w:trPr>
          <w:trHeight w:val="80"/>
        </w:trPr>
        <w:tc>
          <w:tcPr>
            <w:tcW w:w="959" w:type="dxa"/>
            <w:tcBorders>
              <w:top w:val="nil"/>
              <w:left w:val="single" w:sz="4" w:space="0" w:color="auto"/>
              <w:bottom w:val="single" w:sz="4" w:space="0" w:color="auto"/>
              <w:right w:val="single" w:sz="4" w:space="0" w:color="auto"/>
            </w:tcBorders>
            <w:vAlign w:val="center"/>
          </w:tcPr>
          <w:p w:rsidR="002A2C75" w:rsidRPr="00EC2793" w:rsidRDefault="002A2C75" w:rsidP="001644C2">
            <w:pPr>
              <w:jc w:val="center"/>
              <w:rPr>
                <w:b/>
                <w:lang w:eastAsia="lv-LV"/>
              </w:rPr>
            </w:pPr>
          </w:p>
        </w:tc>
        <w:tc>
          <w:tcPr>
            <w:tcW w:w="3402" w:type="dxa"/>
            <w:tcBorders>
              <w:top w:val="nil"/>
              <w:left w:val="single" w:sz="4" w:space="0" w:color="auto"/>
              <w:bottom w:val="single" w:sz="4" w:space="0" w:color="auto"/>
              <w:right w:val="single" w:sz="4" w:space="0" w:color="auto"/>
            </w:tcBorders>
          </w:tcPr>
          <w:p w:rsidR="002A2C75" w:rsidRPr="00EC2793" w:rsidRDefault="002A2C75" w:rsidP="001644C2">
            <w:pPr>
              <w:rPr>
                <w:lang w:eastAsia="lv-LV"/>
              </w:rPr>
            </w:pPr>
          </w:p>
        </w:tc>
        <w:tc>
          <w:tcPr>
            <w:tcW w:w="3118" w:type="dxa"/>
            <w:tcBorders>
              <w:top w:val="nil"/>
              <w:left w:val="single" w:sz="4" w:space="0" w:color="auto"/>
              <w:bottom w:val="single" w:sz="4" w:space="0" w:color="auto"/>
              <w:right w:val="single" w:sz="4" w:space="0" w:color="auto"/>
            </w:tcBorders>
            <w:noWrap/>
            <w:vAlign w:val="center"/>
          </w:tcPr>
          <w:p w:rsidR="002A2C75" w:rsidRPr="00EC2793" w:rsidRDefault="002A2C75" w:rsidP="00CF013A">
            <w:pPr>
              <w:jc w:val="center"/>
              <w:rPr>
                <w:lang w:eastAsia="lv-LV"/>
              </w:rPr>
            </w:pPr>
            <w:r w:rsidRPr="00EC2793">
              <w:rPr>
                <w:lang w:eastAsia="lv-LV"/>
              </w:rPr>
              <w:t>Maksimālais sods juridiskajām personām</w:t>
            </w:r>
            <w:r w:rsidR="00CF013A">
              <w:rPr>
                <w:lang w:eastAsia="lv-LV"/>
              </w:rPr>
              <w:t xml:space="preserve"> </w:t>
            </w:r>
            <w:r w:rsidRPr="00EC2793">
              <w:rPr>
                <w:lang w:eastAsia="lv-LV"/>
              </w:rPr>
              <w:t>– Ls</w:t>
            </w:r>
            <w:r w:rsidR="00CF013A">
              <w:rPr>
                <w:lang w:eastAsia="lv-LV"/>
              </w:rPr>
              <w:t> </w:t>
            </w:r>
            <w:r w:rsidRPr="00EC2793">
              <w:rPr>
                <w:lang w:eastAsia="lv-LV"/>
              </w:rPr>
              <w:t>250</w:t>
            </w:r>
          </w:p>
        </w:tc>
        <w:tc>
          <w:tcPr>
            <w:tcW w:w="851"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c>
          <w:tcPr>
            <w:tcW w:w="850"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r>
      <w:tr w:rsidR="002A2C75" w:rsidRPr="00EC2793" w:rsidTr="00CF013A">
        <w:trPr>
          <w:trHeight w:val="255"/>
        </w:trPr>
        <w:tc>
          <w:tcPr>
            <w:tcW w:w="959" w:type="dxa"/>
            <w:tcBorders>
              <w:top w:val="nil"/>
              <w:left w:val="single" w:sz="4" w:space="0" w:color="auto"/>
              <w:bottom w:val="single" w:sz="4" w:space="0" w:color="auto"/>
              <w:right w:val="single" w:sz="4" w:space="0" w:color="auto"/>
            </w:tcBorders>
            <w:vAlign w:val="center"/>
            <w:hideMark/>
          </w:tcPr>
          <w:p w:rsidR="002A2C75" w:rsidRPr="00EC2793" w:rsidRDefault="002A2C75" w:rsidP="001644C2">
            <w:pPr>
              <w:jc w:val="center"/>
              <w:rPr>
                <w:lang w:eastAsia="lv-LV"/>
              </w:rPr>
            </w:pPr>
            <w:r w:rsidRPr="00EC2793">
              <w:rPr>
                <w:lang w:eastAsia="lv-LV"/>
              </w:rPr>
              <w:t>2.</w:t>
            </w:r>
          </w:p>
        </w:tc>
        <w:tc>
          <w:tcPr>
            <w:tcW w:w="3402" w:type="dxa"/>
            <w:tcBorders>
              <w:top w:val="nil"/>
              <w:left w:val="single" w:sz="4" w:space="0" w:color="auto"/>
              <w:bottom w:val="single" w:sz="4" w:space="0" w:color="auto"/>
              <w:right w:val="single" w:sz="4" w:space="0" w:color="auto"/>
            </w:tcBorders>
            <w:hideMark/>
          </w:tcPr>
          <w:p w:rsidR="002A2C75" w:rsidRPr="00EC2793" w:rsidRDefault="002A2C75" w:rsidP="00CF013A">
            <w:pPr>
              <w:jc w:val="both"/>
              <w:rPr>
                <w:lang w:eastAsia="lv-LV"/>
              </w:rPr>
            </w:pPr>
            <w:r w:rsidRPr="00EC2793">
              <w:rPr>
                <w:lang w:eastAsia="lv-LV"/>
              </w:rPr>
              <w:t>159.</w:t>
            </w:r>
            <w:r w:rsidRPr="00EC2793">
              <w:rPr>
                <w:vertAlign w:val="superscript"/>
                <w:lang w:eastAsia="lv-LV"/>
              </w:rPr>
              <w:t>2</w:t>
            </w:r>
            <w:r w:rsidR="00CF013A">
              <w:rPr>
                <w:vertAlign w:val="superscript"/>
                <w:lang w:eastAsia="lv-LV"/>
              </w:rPr>
              <w:t> </w:t>
            </w:r>
            <w:r w:rsidRPr="00EC2793">
              <w:rPr>
                <w:lang w:eastAsia="lv-LV"/>
              </w:rPr>
              <w:t>pants. „Budžeta līdzekļu vai ar šiem līdzekļiem veikto darījumu nereģistrēšana”</w:t>
            </w:r>
          </w:p>
        </w:tc>
        <w:tc>
          <w:tcPr>
            <w:tcW w:w="3118" w:type="dxa"/>
            <w:tcBorders>
              <w:top w:val="nil"/>
              <w:left w:val="single" w:sz="4" w:space="0" w:color="auto"/>
              <w:bottom w:val="single" w:sz="4" w:space="0" w:color="auto"/>
              <w:right w:val="single" w:sz="4" w:space="0" w:color="auto"/>
            </w:tcBorders>
            <w:noWrap/>
            <w:vAlign w:val="center"/>
            <w:hideMark/>
          </w:tcPr>
          <w:p w:rsidR="002A2C75" w:rsidRPr="00EC2793" w:rsidRDefault="002A2C75" w:rsidP="001644C2">
            <w:pPr>
              <w:rPr>
                <w:sz w:val="20"/>
                <w:lang w:eastAsia="lv-LV"/>
              </w:rPr>
            </w:pPr>
          </w:p>
        </w:tc>
        <w:tc>
          <w:tcPr>
            <w:tcW w:w="851"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p>
        </w:tc>
        <w:tc>
          <w:tcPr>
            <w:tcW w:w="850"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p>
        </w:tc>
      </w:tr>
      <w:tr w:rsidR="002A2C75" w:rsidRPr="00EC2793" w:rsidTr="00CF013A">
        <w:trPr>
          <w:trHeight w:val="255"/>
        </w:trPr>
        <w:tc>
          <w:tcPr>
            <w:tcW w:w="959" w:type="dxa"/>
            <w:tcBorders>
              <w:top w:val="nil"/>
              <w:left w:val="single" w:sz="4" w:space="0" w:color="auto"/>
              <w:bottom w:val="single" w:sz="4" w:space="0" w:color="auto"/>
              <w:right w:val="single" w:sz="4" w:space="0" w:color="auto"/>
            </w:tcBorders>
            <w:vAlign w:val="center"/>
          </w:tcPr>
          <w:p w:rsidR="002A2C75" w:rsidRPr="00EC2793" w:rsidRDefault="002A2C75" w:rsidP="001644C2">
            <w:pPr>
              <w:jc w:val="center"/>
              <w:rPr>
                <w:lang w:eastAsia="lv-LV"/>
              </w:rPr>
            </w:pPr>
          </w:p>
        </w:tc>
        <w:tc>
          <w:tcPr>
            <w:tcW w:w="3402" w:type="dxa"/>
            <w:tcBorders>
              <w:top w:val="nil"/>
              <w:left w:val="single" w:sz="4" w:space="0" w:color="auto"/>
              <w:bottom w:val="single" w:sz="4" w:space="0" w:color="auto"/>
              <w:right w:val="single" w:sz="4" w:space="0" w:color="auto"/>
            </w:tcBorders>
          </w:tcPr>
          <w:p w:rsidR="002A2C75" w:rsidRPr="00EC2793" w:rsidRDefault="002A2C75" w:rsidP="001644C2">
            <w:pPr>
              <w:rPr>
                <w:lang w:eastAsia="lv-LV"/>
              </w:rPr>
            </w:pPr>
          </w:p>
        </w:tc>
        <w:tc>
          <w:tcPr>
            <w:tcW w:w="3118" w:type="dxa"/>
            <w:tcBorders>
              <w:top w:val="nil"/>
              <w:left w:val="single" w:sz="4" w:space="0" w:color="auto"/>
              <w:bottom w:val="single" w:sz="4" w:space="0" w:color="auto"/>
              <w:right w:val="single" w:sz="4" w:space="0" w:color="auto"/>
            </w:tcBorders>
            <w:noWrap/>
            <w:vAlign w:val="center"/>
            <w:hideMark/>
          </w:tcPr>
          <w:p w:rsidR="002A2C75" w:rsidRPr="00EC2793" w:rsidRDefault="002A2C75" w:rsidP="001644C2">
            <w:pPr>
              <w:jc w:val="center"/>
              <w:rPr>
                <w:lang w:eastAsia="lv-LV"/>
              </w:rPr>
            </w:pPr>
            <w:r w:rsidRPr="00EC2793">
              <w:rPr>
                <w:lang w:eastAsia="lv-LV"/>
              </w:rPr>
              <w:t>Brīdinājums</w:t>
            </w:r>
          </w:p>
        </w:tc>
        <w:tc>
          <w:tcPr>
            <w:tcW w:w="851"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4</w:t>
            </w:r>
          </w:p>
        </w:tc>
        <w:tc>
          <w:tcPr>
            <w:tcW w:w="850"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r>
      <w:tr w:rsidR="002A2C75" w:rsidRPr="00EC2793" w:rsidTr="00CF013A">
        <w:trPr>
          <w:trHeight w:val="255"/>
        </w:trPr>
        <w:tc>
          <w:tcPr>
            <w:tcW w:w="959" w:type="dxa"/>
            <w:tcBorders>
              <w:top w:val="nil"/>
              <w:left w:val="single" w:sz="4" w:space="0" w:color="auto"/>
              <w:bottom w:val="single" w:sz="4" w:space="0" w:color="auto"/>
              <w:right w:val="single" w:sz="4" w:space="0" w:color="auto"/>
            </w:tcBorders>
            <w:vAlign w:val="center"/>
          </w:tcPr>
          <w:p w:rsidR="002A2C75" w:rsidRPr="00EC2793" w:rsidRDefault="002A2C75" w:rsidP="001644C2">
            <w:pPr>
              <w:jc w:val="center"/>
              <w:rPr>
                <w:lang w:eastAsia="lv-LV"/>
              </w:rPr>
            </w:pPr>
          </w:p>
        </w:tc>
        <w:tc>
          <w:tcPr>
            <w:tcW w:w="3402" w:type="dxa"/>
            <w:tcBorders>
              <w:top w:val="nil"/>
              <w:left w:val="single" w:sz="4" w:space="0" w:color="auto"/>
              <w:bottom w:val="single" w:sz="4" w:space="0" w:color="auto"/>
              <w:right w:val="single" w:sz="4" w:space="0" w:color="auto"/>
            </w:tcBorders>
          </w:tcPr>
          <w:p w:rsidR="002A2C75" w:rsidRPr="00EC2793" w:rsidRDefault="002A2C75" w:rsidP="001644C2">
            <w:pPr>
              <w:rPr>
                <w:lang w:eastAsia="lv-LV"/>
              </w:rPr>
            </w:pPr>
          </w:p>
        </w:tc>
        <w:tc>
          <w:tcPr>
            <w:tcW w:w="3118" w:type="dxa"/>
            <w:tcBorders>
              <w:top w:val="nil"/>
              <w:left w:val="single" w:sz="4" w:space="0" w:color="auto"/>
              <w:bottom w:val="single" w:sz="4" w:space="0" w:color="auto"/>
              <w:right w:val="single" w:sz="4" w:space="0" w:color="auto"/>
            </w:tcBorders>
            <w:noWrap/>
            <w:vAlign w:val="center"/>
            <w:hideMark/>
          </w:tcPr>
          <w:p w:rsidR="002A2C75" w:rsidRPr="00EC2793" w:rsidRDefault="002A2C75" w:rsidP="00CF013A">
            <w:pPr>
              <w:jc w:val="center"/>
              <w:rPr>
                <w:lang w:eastAsia="lv-LV"/>
              </w:rPr>
            </w:pPr>
            <w:r w:rsidRPr="00EC2793">
              <w:rPr>
                <w:lang w:eastAsia="lv-LV"/>
              </w:rPr>
              <w:t>Minimālais sods amatpersonām</w:t>
            </w:r>
            <w:r w:rsidR="00CF013A">
              <w:rPr>
                <w:lang w:eastAsia="lv-LV"/>
              </w:rPr>
              <w:t xml:space="preserve"> </w:t>
            </w:r>
            <w:r w:rsidRPr="00EC2793">
              <w:rPr>
                <w:lang w:eastAsia="lv-LV"/>
              </w:rPr>
              <w:t>– Ls</w:t>
            </w:r>
            <w:r w:rsidR="00CF013A">
              <w:rPr>
                <w:lang w:eastAsia="lv-LV"/>
              </w:rPr>
              <w:t> </w:t>
            </w:r>
            <w:r w:rsidRPr="00EC2793">
              <w:rPr>
                <w:lang w:eastAsia="lv-LV"/>
              </w:rPr>
              <w:t>50</w:t>
            </w:r>
          </w:p>
        </w:tc>
        <w:tc>
          <w:tcPr>
            <w:tcW w:w="851"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1</w:t>
            </w:r>
          </w:p>
        </w:tc>
        <w:tc>
          <w:tcPr>
            <w:tcW w:w="850"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r>
      <w:tr w:rsidR="002A2C75" w:rsidRPr="00EC2793" w:rsidTr="00CF013A">
        <w:trPr>
          <w:trHeight w:val="80"/>
        </w:trPr>
        <w:tc>
          <w:tcPr>
            <w:tcW w:w="959" w:type="dxa"/>
            <w:tcBorders>
              <w:top w:val="nil"/>
              <w:left w:val="single" w:sz="4" w:space="0" w:color="auto"/>
              <w:bottom w:val="single" w:sz="4" w:space="0" w:color="auto"/>
              <w:right w:val="single" w:sz="4" w:space="0" w:color="auto"/>
            </w:tcBorders>
            <w:vAlign w:val="center"/>
          </w:tcPr>
          <w:p w:rsidR="002A2C75" w:rsidRPr="00EC2793" w:rsidRDefault="002A2C75" w:rsidP="001644C2">
            <w:pPr>
              <w:jc w:val="center"/>
              <w:rPr>
                <w:lang w:eastAsia="lv-LV"/>
              </w:rPr>
            </w:pPr>
          </w:p>
        </w:tc>
        <w:tc>
          <w:tcPr>
            <w:tcW w:w="3402" w:type="dxa"/>
            <w:tcBorders>
              <w:top w:val="nil"/>
              <w:left w:val="single" w:sz="4" w:space="0" w:color="auto"/>
              <w:bottom w:val="single" w:sz="4" w:space="0" w:color="auto"/>
              <w:right w:val="single" w:sz="4" w:space="0" w:color="auto"/>
            </w:tcBorders>
          </w:tcPr>
          <w:p w:rsidR="002A2C75" w:rsidRPr="00EC2793" w:rsidRDefault="002A2C75" w:rsidP="001644C2">
            <w:pPr>
              <w:rPr>
                <w:lang w:eastAsia="lv-LV"/>
              </w:rPr>
            </w:pPr>
          </w:p>
        </w:tc>
        <w:tc>
          <w:tcPr>
            <w:tcW w:w="3118" w:type="dxa"/>
            <w:tcBorders>
              <w:top w:val="nil"/>
              <w:left w:val="single" w:sz="4" w:space="0" w:color="auto"/>
              <w:bottom w:val="single" w:sz="4" w:space="0" w:color="auto"/>
              <w:right w:val="single" w:sz="4" w:space="0" w:color="auto"/>
            </w:tcBorders>
            <w:noWrap/>
            <w:vAlign w:val="center"/>
            <w:hideMark/>
          </w:tcPr>
          <w:p w:rsidR="002A2C75" w:rsidRPr="00EC2793" w:rsidRDefault="002A2C75" w:rsidP="00CF013A">
            <w:pPr>
              <w:jc w:val="center"/>
              <w:rPr>
                <w:lang w:eastAsia="lv-LV"/>
              </w:rPr>
            </w:pPr>
            <w:r w:rsidRPr="00EC2793">
              <w:rPr>
                <w:lang w:eastAsia="lv-LV"/>
              </w:rPr>
              <w:t>Maksimālais sods amatpersonām</w:t>
            </w:r>
            <w:r w:rsidR="00CF013A">
              <w:rPr>
                <w:lang w:eastAsia="lv-LV"/>
              </w:rPr>
              <w:t xml:space="preserve"> </w:t>
            </w:r>
            <w:r w:rsidRPr="00EC2793">
              <w:rPr>
                <w:lang w:eastAsia="lv-LV"/>
              </w:rPr>
              <w:t>– Ls</w:t>
            </w:r>
            <w:r w:rsidR="00CF013A">
              <w:rPr>
                <w:lang w:eastAsia="lv-LV"/>
              </w:rPr>
              <w:t> </w:t>
            </w:r>
            <w:r w:rsidRPr="00EC2793">
              <w:rPr>
                <w:lang w:eastAsia="lv-LV"/>
              </w:rPr>
              <w:t>250</w:t>
            </w:r>
          </w:p>
        </w:tc>
        <w:tc>
          <w:tcPr>
            <w:tcW w:w="851"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c>
          <w:tcPr>
            <w:tcW w:w="850" w:type="dxa"/>
            <w:tcBorders>
              <w:top w:val="nil"/>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r>
      <w:tr w:rsidR="002A2C75" w:rsidRPr="00EC2793" w:rsidTr="00CF013A">
        <w:trPr>
          <w:trHeight w:val="80"/>
        </w:trPr>
        <w:tc>
          <w:tcPr>
            <w:tcW w:w="959" w:type="dxa"/>
            <w:tcBorders>
              <w:top w:val="single" w:sz="4" w:space="0" w:color="auto"/>
              <w:left w:val="single" w:sz="4" w:space="0" w:color="auto"/>
              <w:bottom w:val="single" w:sz="4" w:space="0" w:color="auto"/>
              <w:right w:val="single" w:sz="4" w:space="0" w:color="auto"/>
            </w:tcBorders>
            <w:vAlign w:val="center"/>
          </w:tcPr>
          <w:p w:rsidR="002A2C75" w:rsidRPr="00EC2793" w:rsidRDefault="002A2C75" w:rsidP="001644C2">
            <w:pPr>
              <w:jc w:val="center"/>
              <w:rPr>
                <w:lang w:eastAsia="lv-LV"/>
              </w:rPr>
            </w:pPr>
            <w:r w:rsidRPr="00EC2793">
              <w:rPr>
                <w:lang w:eastAsia="lv-LV"/>
              </w:rPr>
              <w:t>3.</w:t>
            </w:r>
          </w:p>
        </w:tc>
        <w:tc>
          <w:tcPr>
            <w:tcW w:w="3402" w:type="dxa"/>
            <w:tcBorders>
              <w:top w:val="single" w:sz="4" w:space="0" w:color="auto"/>
              <w:left w:val="single" w:sz="4" w:space="0" w:color="auto"/>
              <w:bottom w:val="single" w:sz="4" w:space="0" w:color="auto"/>
              <w:right w:val="single" w:sz="4" w:space="0" w:color="auto"/>
            </w:tcBorders>
          </w:tcPr>
          <w:p w:rsidR="002A2C75" w:rsidRPr="00EC2793" w:rsidRDefault="002A2C75" w:rsidP="00CF013A">
            <w:pPr>
              <w:jc w:val="both"/>
              <w:rPr>
                <w:lang w:eastAsia="lv-LV"/>
              </w:rPr>
            </w:pPr>
            <w:r w:rsidRPr="00EC2793">
              <w:rPr>
                <w:lang w:eastAsia="lv-LV"/>
              </w:rPr>
              <w:t>159.</w:t>
            </w:r>
            <w:r w:rsidRPr="00EC2793">
              <w:rPr>
                <w:vertAlign w:val="superscript"/>
                <w:lang w:eastAsia="lv-LV"/>
              </w:rPr>
              <w:t>3</w:t>
            </w:r>
            <w:r w:rsidR="00CF013A">
              <w:rPr>
                <w:vertAlign w:val="superscript"/>
                <w:lang w:eastAsia="lv-LV"/>
              </w:rPr>
              <w:t> </w:t>
            </w:r>
            <w:r w:rsidRPr="00EC2793">
              <w:rPr>
                <w:lang w:eastAsia="lv-LV"/>
              </w:rPr>
              <w:t>pants</w:t>
            </w:r>
            <w:r w:rsidR="00CF013A">
              <w:rPr>
                <w:lang w:eastAsia="lv-LV"/>
              </w:rPr>
              <w:t>.</w:t>
            </w:r>
            <w:r w:rsidRPr="00EC2793">
              <w:rPr>
                <w:lang w:eastAsia="lv-LV"/>
              </w:rPr>
              <w:t xml:space="preserve"> „Valsts kases sniegtā asignējuma pārsniegšana”</w:t>
            </w:r>
          </w:p>
        </w:tc>
        <w:tc>
          <w:tcPr>
            <w:tcW w:w="3118" w:type="dxa"/>
            <w:tcBorders>
              <w:top w:val="single" w:sz="4" w:space="0" w:color="auto"/>
              <w:left w:val="single" w:sz="4" w:space="0" w:color="auto"/>
              <w:bottom w:val="single" w:sz="4" w:space="0" w:color="auto"/>
              <w:right w:val="single" w:sz="4" w:space="0" w:color="auto"/>
            </w:tcBorders>
            <w:noWrap/>
            <w:vAlign w:val="center"/>
          </w:tcPr>
          <w:p w:rsidR="002A2C75" w:rsidRPr="00EC2793" w:rsidRDefault="002A2C75" w:rsidP="001644C2">
            <w:pPr>
              <w:jc w:val="center"/>
              <w:rPr>
                <w:lang w:eastAsia="lv-LV"/>
              </w:rPr>
            </w:pPr>
          </w:p>
        </w:tc>
        <w:tc>
          <w:tcPr>
            <w:tcW w:w="851"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p>
        </w:tc>
        <w:tc>
          <w:tcPr>
            <w:tcW w:w="850"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p>
        </w:tc>
      </w:tr>
      <w:tr w:rsidR="002A2C75" w:rsidRPr="00EC2793" w:rsidTr="00CF013A">
        <w:trPr>
          <w:trHeight w:val="80"/>
        </w:trPr>
        <w:tc>
          <w:tcPr>
            <w:tcW w:w="959" w:type="dxa"/>
            <w:tcBorders>
              <w:top w:val="single" w:sz="4" w:space="0" w:color="auto"/>
              <w:left w:val="single" w:sz="4" w:space="0" w:color="auto"/>
              <w:bottom w:val="single" w:sz="4" w:space="0" w:color="auto"/>
              <w:right w:val="single" w:sz="4" w:space="0" w:color="auto"/>
            </w:tcBorders>
            <w:vAlign w:val="center"/>
          </w:tcPr>
          <w:p w:rsidR="002A2C75" w:rsidRPr="00EC2793" w:rsidRDefault="002A2C75" w:rsidP="001644C2">
            <w:pPr>
              <w:jc w:val="center"/>
              <w:rPr>
                <w:lang w:eastAsia="lv-LV"/>
              </w:rPr>
            </w:pPr>
          </w:p>
        </w:tc>
        <w:tc>
          <w:tcPr>
            <w:tcW w:w="3402" w:type="dxa"/>
            <w:tcBorders>
              <w:top w:val="single" w:sz="4" w:space="0" w:color="auto"/>
              <w:left w:val="single" w:sz="4" w:space="0" w:color="auto"/>
              <w:bottom w:val="single" w:sz="4" w:space="0" w:color="auto"/>
              <w:right w:val="single" w:sz="4" w:space="0" w:color="auto"/>
            </w:tcBorders>
          </w:tcPr>
          <w:p w:rsidR="002A2C75" w:rsidRPr="00EC2793" w:rsidRDefault="002A2C75" w:rsidP="00CF013A">
            <w:pPr>
              <w:jc w:val="both"/>
              <w:rPr>
                <w:lang w:eastAsia="lv-LV"/>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Brīdinājums</w:t>
            </w:r>
          </w:p>
        </w:tc>
        <w:tc>
          <w:tcPr>
            <w:tcW w:w="851"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c>
          <w:tcPr>
            <w:tcW w:w="850"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r>
      <w:tr w:rsidR="002A2C75" w:rsidRPr="00EC2793" w:rsidTr="00CF013A">
        <w:trPr>
          <w:trHeight w:val="80"/>
        </w:trPr>
        <w:tc>
          <w:tcPr>
            <w:tcW w:w="959" w:type="dxa"/>
            <w:tcBorders>
              <w:top w:val="single" w:sz="4" w:space="0" w:color="auto"/>
              <w:left w:val="single" w:sz="4" w:space="0" w:color="auto"/>
              <w:bottom w:val="single" w:sz="4" w:space="0" w:color="auto"/>
              <w:right w:val="single" w:sz="4" w:space="0" w:color="auto"/>
            </w:tcBorders>
            <w:vAlign w:val="center"/>
          </w:tcPr>
          <w:p w:rsidR="002A2C75" w:rsidRPr="00EC2793" w:rsidRDefault="002A2C75" w:rsidP="001644C2">
            <w:pPr>
              <w:jc w:val="center"/>
              <w:rPr>
                <w:lang w:eastAsia="lv-LV"/>
              </w:rPr>
            </w:pPr>
          </w:p>
        </w:tc>
        <w:tc>
          <w:tcPr>
            <w:tcW w:w="3402" w:type="dxa"/>
            <w:tcBorders>
              <w:top w:val="single" w:sz="4" w:space="0" w:color="auto"/>
              <w:left w:val="single" w:sz="4" w:space="0" w:color="auto"/>
              <w:bottom w:val="single" w:sz="4" w:space="0" w:color="auto"/>
              <w:right w:val="single" w:sz="4" w:space="0" w:color="auto"/>
            </w:tcBorders>
          </w:tcPr>
          <w:p w:rsidR="002A2C75" w:rsidRPr="00EC2793" w:rsidRDefault="002A2C75" w:rsidP="001644C2">
            <w:pPr>
              <w:rPr>
                <w:lang w:eastAsia="lv-LV"/>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2A2C75" w:rsidRPr="00EC2793" w:rsidRDefault="002A2C75" w:rsidP="00CF013A">
            <w:pPr>
              <w:jc w:val="center"/>
              <w:rPr>
                <w:lang w:eastAsia="lv-LV"/>
              </w:rPr>
            </w:pPr>
            <w:r w:rsidRPr="00EC2793">
              <w:rPr>
                <w:lang w:eastAsia="lv-LV"/>
              </w:rPr>
              <w:t>Minimālais sods amatpersonām</w:t>
            </w:r>
            <w:r w:rsidR="00CF013A">
              <w:rPr>
                <w:lang w:eastAsia="lv-LV"/>
              </w:rPr>
              <w:t xml:space="preserve"> –</w:t>
            </w:r>
            <w:r w:rsidRPr="00EC2793">
              <w:rPr>
                <w:lang w:eastAsia="lv-LV"/>
              </w:rPr>
              <w:t xml:space="preserve"> Ls</w:t>
            </w:r>
            <w:r w:rsidR="00CF013A">
              <w:rPr>
                <w:lang w:eastAsia="lv-LV"/>
              </w:rPr>
              <w:t> </w:t>
            </w:r>
            <w:r w:rsidRPr="00EC2793">
              <w:rPr>
                <w:lang w:eastAsia="lv-LV"/>
              </w:rPr>
              <w:t>50</w:t>
            </w:r>
          </w:p>
        </w:tc>
        <w:tc>
          <w:tcPr>
            <w:tcW w:w="851"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c>
          <w:tcPr>
            <w:tcW w:w="850"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r>
      <w:tr w:rsidR="002A2C75" w:rsidRPr="00EC2793" w:rsidTr="00CF013A">
        <w:trPr>
          <w:trHeight w:val="80"/>
        </w:trPr>
        <w:tc>
          <w:tcPr>
            <w:tcW w:w="959" w:type="dxa"/>
            <w:tcBorders>
              <w:top w:val="single" w:sz="4" w:space="0" w:color="auto"/>
              <w:left w:val="single" w:sz="4" w:space="0" w:color="auto"/>
              <w:bottom w:val="single" w:sz="4" w:space="0" w:color="auto"/>
              <w:right w:val="single" w:sz="4" w:space="0" w:color="auto"/>
            </w:tcBorders>
            <w:vAlign w:val="center"/>
          </w:tcPr>
          <w:p w:rsidR="002A2C75" w:rsidRPr="00EC2793" w:rsidRDefault="002A2C75" w:rsidP="001644C2">
            <w:pPr>
              <w:jc w:val="center"/>
              <w:rPr>
                <w:lang w:eastAsia="lv-LV"/>
              </w:rPr>
            </w:pPr>
          </w:p>
        </w:tc>
        <w:tc>
          <w:tcPr>
            <w:tcW w:w="3402" w:type="dxa"/>
            <w:tcBorders>
              <w:top w:val="single" w:sz="4" w:space="0" w:color="auto"/>
              <w:left w:val="single" w:sz="4" w:space="0" w:color="auto"/>
              <w:bottom w:val="single" w:sz="4" w:space="0" w:color="auto"/>
              <w:right w:val="single" w:sz="4" w:space="0" w:color="auto"/>
            </w:tcBorders>
          </w:tcPr>
          <w:p w:rsidR="002A2C75" w:rsidRPr="00EC2793" w:rsidRDefault="002A2C75" w:rsidP="001644C2">
            <w:pPr>
              <w:rPr>
                <w:lang w:eastAsia="lv-LV"/>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2A2C75" w:rsidRPr="00EC2793" w:rsidRDefault="002A2C75" w:rsidP="00CF013A">
            <w:pPr>
              <w:jc w:val="center"/>
              <w:rPr>
                <w:lang w:eastAsia="lv-LV"/>
              </w:rPr>
            </w:pPr>
            <w:r w:rsidRPr="00EC2793">
              <w:rPr>
                <w:lang w:eastAsia="lv-LV"/>
              </w:rPr>
              <w:t>Maksimālais sods amatpersonām</w:t>
            </w:r>
            <w:r w:rsidR="00CF013A">
              <w:rPr>
                <w:lang w:eastAsia="lv-LV"/>
              </w:rPr>
              <w:t xml:space="preserve"> –</w:t>
            </w:r>
            <w:r w:rsidRPr="00EC2793">
              <w:rPr>
                <w:lang w:eastAsia="lv-LV"/>
              </w:rPr>
              <w:t xml:space="preserve"> Ls</w:t>
            </w:r>
            <w:r w:rsidR="00CF013A">
              <w:rPr>
                <w:lang w:eastAsia="lv-LV"/>
              </w:rPr>
              <w:t> </w:t>
            </w:r>
            <w:r w:rsidRPr="00EC2793">
              <w:rPr>
                <w:lang w:eastAsia="lv-LV"/>
              </w:rPr>
              <w:t>250</w:t>
            </w:r>
          </w:p>
        </w:tc>
        <w:tc>
          <w:tcPr>
            <w:tcW w:w="851"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c>
          <w:tcPr>
            <w:tcW w:w="850"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r>
      <w:tr w:rsidR="002A2C75" w:rsidRPr="00EC2793" w:rsidTr="00CF013A">
        <w:trPr>
          <w:trHeight w:val="80"/>
        </w:trPr>
        <w:tc>
          <w:tcPr>
            <w:tcW w:w="959" w:type="dxa"/>
            <w:tcBorders>
              <w:top w:val="single" w:sz="4" w:space="0" w:color="auto"/>
              <w:left w:val="single" w:sz="4" w:space="0" w:color="auto"/>
              <w:bottom w:val="single" w:sz="4" w:space="0" w:color="auto"/>
              <w:right w:val="single" w:sz="4" w:space="0" w:color="auto"/>
            </w:tcBorders>
            <w:vAlign w:val="center"/>
          </w:tcPr>
          <w:p w:rsidR="002A2C75" w:rsidRPr="00EC2793" w:rsidRDefault="002A2C75" w:rsidP="001644C2">
            <w:pPr>
              <w:jc w:val="center"/>
              <w:rPr>
                <w:lang w:eastAsia="lv-LV"/>
              </w:rPr>
            </w:pPr>
            <w:r>
              <w:rPr>
                <w:lang w:eastAsia="lv-LV"/>
              </w:rPr>
              <w:t>4</w:t>
            </w:r>
            <w:r w:rsidRPr="00EC2793">
              <w:rPr>
                <w:lang w:eastAsia="lv-LV"/>
              </w:rPr>
              <w:t>.</w:t>
            </w:r>
          </w:p>
        </w:tc>
        <w:tc>
          <w:tcPr>
            <w:tcW w:w="3402" w:type="dxa"/>
            <w:tcBorders>
              <w:top w:val="single" w:sz="4" w:space="0" w:color="auto"/>
              <w:left w:val="single" w:sz="4" w:space="0" w:color="auto"/>
              <w:bottom w:val="single" w:sz="4" w:space="0" w:color="auto"/>
              <w:right w:val="single" w:sz="4" w:space="0" w:color="auto"/>
            </w:tcBorders>
          </w:tcPr>
          <w:p w:rsidR="002A2C75" w:rsidRPr="00EC2793" w:rsidRDefault="002A2C75" w:rsidP="00CF013A">
            <w:pPr>
              <w:jc w:val="both"/>
              <w:rPr>
                <w:lang w:eastAsia="lv-LV"/>
              </w:rPr>
            </w:pPr>
            <w:r w:rsidRPr="00EC2793">
              <w:rPr>
                <w:lang w:eastAsia="lv-LV"/>
              </w:rPr>
              <w:t>166.</w:t>
            </w:r>
            <w:r w:rsidRPr="00EC2793">
              <w:rPr>
                <w:vertAlign w:val="superscript"/>
                <w:lang w:eastAsia="lv-LV"/>
              </w:rPr>
              <w:t>6</w:t>
            </w:r>
            <w:r w:rsidR="00CF013A">
              <w:rPr>
                <w:vertAlign w:val="superscript"/>
                <w:lang w:eastAsia="lv-LV"/>
              </w:rPr>
              <w:t> </w:t>
            </w:r>
            <w:r w:rsidRPr="00EC2793">
              <w:rPr>
                <w:lang w:eastAsia="lv-LV"/>
              </w:rPr>
              <w:t>pants „Grāmatvedības, pārskatu iesniegšanas un statistiskās informācijas noteikumu</w:t>
            </w:r>
            <w:proofErr w:type="gramStart"/>
            <w:r w:rsidRPr="00EC2793">
              <w:rPr>
                <w:lang w:eastAsia="lv-LV"/>
              </w:rPr>
              <w:t xml:space="preserve">  </w:t>
            </w:r>
            <w:proofErr w:type="gramEnd"/>
            <w:r w:rsidRPr="00EC2793">
              <w:rPr>
                <w:lang w:eastAsia="lv-LV"/>
              </w:rPr>
              <w:t>neievērošana”</w:t>
            </w:r>
          </w:p>
        </w:tc>
        <w:tc>
          <w:tcPr>
            <w:tcW w:w="3118" w:type="dxa"/>
            <w:tcBorders>
              <w:top w:val="single" w:sz="4" w:space="0" w:color="auto"/>
              <w:left w:val="single" w:sz="4" w:space="0" w:color="auto"/>
              <w:bottom w:val="single" w:sz="4" w:space="0" w:color="auto"/>
              <w:right w:val="single" w:sz="4" w:space="0" w:color="auto"/>
            </w:tcBorders>
            <w:noWrap/>
            <w:vAlign w:val="center"/>
          </w:tcPr>
          <w:p w:rsidR="002A2C75" w:rsidRPr="00EC2793" w:rsidRDefault="002A2C75" w:rsidP="001644C2">
            <w:pPr>
              <w:jc w:val="center"/>
              <w:rPr>
                <w:lang w:eastAsia="lv-LV"/>
              </w:rPr>
            </w:pPr>
          </w:p>
        </w:tc>
        <w:tc>
          <w:tcPr>
            <w:tcW w:w="851"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p>
        </w:tc>
        <w:tc>
          <w:tcPr>
            <w:tcW w:w="850"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p>
        </w:tc>
      </w:tr>
      <w:tr w:rsidR="002A2C75" w:rsidRPr="00EC2793" w:rsidTr="00CF013A">
        <w:trPr>
          <w:trHeight w:val="80"/>
        </w:trPr>
        <w:tc>
          <w:tcPr>
            <w:tcW w:w="959" w:type="dxa"/>
            <w:tcBorders>
              <w:top w:val="single" w:sz="4" w:space="0" w:color="auto"/>
              <w:left w:val="single" w:sz="4" w:space="0" w:color="auto"/>
              <w:bottom w:val="single" w:sz="4" w:space="0" w:color="auto"/>
              <w:right w:val="single" w:sz="4" w:space="0" w:color="auto"/>
            </w:tcBorders>
          </w:tcPr>
          <w:p w:rsidR="002A2C75" w:rsidRPr="00EC2793" w:rsidRDefault="002A2C75" w:rsidP="001644C2">
            <w:pPr>
              <w:rPr>
                <w:lang w:eastAsia="lv-LV"/>
              </w:rPr>
            </w:pPr>
          </w:p>
        </w:tc>
        <w:tc>
          <w:tcPr>
            <w:tcW w:w="3402" w:type="dxa"/>
            <w:tcBorders>
              <w:top w:val="single" w:sz="4" w:space="0" w:color="auto"/>
              <w:left w:val="single" w:sz="4" w:space="0" w:color="auto"/>
              <w:bottom w:val="single" w:sz="4" w:space="0" w:color="auto"/>
              <w:right w:val="single" w:sz="4" w:space="0" w:color="auto"/>
            </w:tcBorders>
          </w:tcPr>
          <w:p w:rsidR="002A2C75" w:rsidRPr="00EC2793" w:rsidRDefault="002A2C75" w:rsidP="001644C2">
            <w:pPr>
              <w:rPr>
                <w:lang w:eastAsia="lv-LV"/>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2A2C75" w:rsidRPr="00EC2793" w:rsidRDefault="002A2C75" w:rsidP="00CF013A">
            <w:pPr>
              <w:jc w:val="center"/>
              <w:rPr>
                <w:lang w:eastAsia="lv-LV"/>
              </w:rPr>
            </w:pPr>
            <w:r w:rsidRPr="00EC2793">
              <w:rPr>
                <w:lang w:eastAsia="lv-LV"/>
              </w:rPr>
              <w:t xml:space="preserve">Minimālais sods fiziskajām personām </w:t>
            </w:r>
            <w:r w:rsidR="00CF013A">
              <w:rPr>
                <w:lang w:eastAsia="lv-LV"/>
              </w:rPr>
              <w:t xml:space="preserve">– </w:t>
            </w:r>
            <w:r w:rsidRPr="00EC2793">
              <w:rPr>
                <w:lang w:eastAsia="lv-LV"/>
              </w:rPr>
              <w:t>Ls</w:t>
            </w:r>
            <w:r w:rsidR="00CF013A">
              <w:rPr>
                <w:lang w:eastAsia="lv-LV"/>
              </w:rPr>
              <w:t> </w:t>
            </w:r>
            <w:r w:rsidRPr="00EC2793">
              <w:rPr>
                <w:lang w:eastAsia="lv-LV"/>
              </w:rPr>
              <w:t>100</w:t>
            </w:r>
          </w:p>
        </w:tc>
        <w:tc>
          <w:tcPr>
            <w:tcW w:w="851"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c>
          <w:tcPr>
            <w:tcW w:w="850"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r>
      <w:tr w:rsidR="002A2C75" w:rsidRPr="00EC2793" w:rsidTr="00CF013A">
        <w:trPr>
          <w:trHeight w:val="80"/>
        </w:trPr>
        <w:tc>
          <w:tcPr>
            <w:tcW w:w="959" w:type="dxa"/>
            <w:tcBorders>
              <w:top w:val="single" w:sz="4" w:space="0" w:color="auto"/>
              <w:left w:val="single" w:sz="4" w:space="0" w:color="auto"/>
              <w:bottom w:val="single" w:sz="4" w:space="0" w:color="auto"/>
              <w:right w:val="single" w:sz="4" w:space="0" w:color="auto"/>
            </w:tcBorders>
          </w:tcPr>
          <w:p w:rsidR="002A2C75" w:rsidRPr="00EC2793" w:rsidRDefault="002A2C75" w:rsidP="001644C2">
            <w:pPr>
              <w:rPr>
                <w:lang w:eastAsia="lv-LV"/>
              </w:rPr>
            </w:pPr>
          </w:p>
        </w:tc>
        <w:tc>
          <w:tcPr>
            <w:tcW w:w="3402" w:type="dxa"/>
            <w:tcBorders>
              <w:top w:val="single" w:sz="4" w:space="0" w:color="auto"/>
              <w:left w:val="single" w:sz="4" w:space="0" w:color="auto"/>
              <w:bottom w:val="single" w:sz="4" w:space="0" w:color="auto"/>
              <w:right w:val="single" w:sz="4" w:space="0" w:color="auto"/>
            </w:tcBorders>
          </w:tcPr>
          <w:p w:rsidR="002A2C75" w:rsidRPr="00EC2793" w:rsidRDefault="002A2C75" w:rsidP="001644C2">
            <w:pPr>
              <w:rPr>
                <w:lang w:eastAsia="lv-LV"/>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2A2C75" w:rsidRPr="00EC2793" w:rsidRDefault="002A2C75" w:rsidP="00CF013A">
            <w:pPr>
              <w:jc w:val="center"/>
              <w:rPr>
                <w:lang w:eastAsia="lv-LV"/>
              </w:rPr>
            </w:pPr>
            <w:r w:rsidRPr="00EC2793">
              <w:rPr>
                <w:lang w:eastAsia="lv-LV"/>
              </w:rPr>
              <w:t>Maksimālais sods fiziskajām personām</w:t>
            </w:r>
            <w:r w:rsidR="00CF013A">
              <w:rPr>
                <w:lang w:eastAsia="lv-LV"/>
              </w:rPr>
              <w:t xml:space="preserve"> –</w:t>
            </w:r>
            <w:r w:rsidRPr="00EC2793">
              <w:rPr>
                <w:lang w:eastAsia="lv-LV"/>
              </w:rPr>
              <w:t xml:space="preserve"> Ls</w:t>
            </w:r>
            <w:r w:rsidR="00CF013A">
              <w:rPr>
                <w:lang w:eastAsia="lv-LV"/>
              </w:rPr>
              <w:t> </w:t>
            </w:r>
            <w:r w:rsidRPr="00EC2793">
              <w:rPr>
                <w:lang w:eastAsia="lv-LV"/>
              </w:rPr>
              <w:t>250</w:t>
            </w:r>
          </w:p>
        </w:tc>
        <w:tc>
          <w:tcPr>
            <w:tcW w:w="851"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c>
          <w:tcPr>
            <w:tcW w:w="850"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r>
      <w:tr w:rsidR="002A2C75" w:rsidRPr="00EC2793" w:rsidTr="00CF013A">
        <w:trPr>
          <w:trHeight w:val="80"/>
        </w:trPr>
        <w:tc>
          <w:tcPr>
            <w:tcW w:w="959" w:type="dxa"/>
            <w:tcBorders>
              <w:top w:val="single" w:sz="4" w:space="0" w:color="auto"/>
              <w:left w:val="single" w:sz="4" w:space="0" w:color="auto"/>
              <w:bottom w:val="single" w:sz="4" w:space="0" w:color="auto"/>
              <w:right w:val="single" w:sz="4" w:space="0" w:color="auto"/>
            </w:tcBorders>
          </w:tcPr>
          <w:p w:rsidR="002A2C75" w:rsidRPr="00EC2793" w:rsidRDefault="002A2C75" w:rsidP="001644C2">
            <w:pPr>
              <w:rPr>
                <w:lang w:eastAsia="lv-LV"/>
              </w:rPr>
            </w:pPr>
          </w:p>
        </w:tc>
        <w:tc>
          <w:tcPr>
            <w:tcW w:w="3402" w:type="dxa"/>
            <w:tcBorders>
              <w:top w:val="single" w:sz="4" w:space="0" w:color="auto"/>
              <w:left w:val="single" w:sz="4" w:space="0" w:color="auto"/>
              <w:bottom w:val="single" w:sz="4" w:space="0" w:color="auto"/>
              <w:right w:val="single" w:sz="4" w:space="0" w:color="auto"/>
            </w:tcBorders>
          </w:tcPr>
          <w:p w:rsidR="002A2C75" w:rsidRPr="00EC2793" w:rsidRDefault="002A2C75" w:rsidP="001644C2">
            <w:pPr>
              <w:rPr>
                <w:lang w:eastAsia="lv-LV"/>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2A2C75" w:rsidRPr="00EC2793" w:rsidRDefault="002A2C75" w:rsidP="00CF013A">
            <w:pPr>
              <w:jc w:val="center"/>
              <w:rPr>
                <w:lang w:eastAsia="lv-LV"/>
              </w:rPr>
            </w:pPr>
            <w:r w:rsidRPr="00EC2793">
              <w:rPr>
                <w:lang w:eastAsia="lv-LV"/>
              </w:rPr>
              <w:t>Minimālais sods juridiskajām personām</w:t>
            </w:r>
            <w:r w:rsidR="00CF013A">
              <w:rPr>
                <w:lang w:eastAsia="lv-LV"/>
              </w:rPr>
              <w:t xml:space="preserve"> –</w:t>
            </w:r>
            <w:r w:rsidRPr="00EC2793">
              <w:rPr>
                <w:lang w:eastAsia="lv-LV"/>
              </w:rPr>
              <w:t xml:space="preserve"> Ls</w:t>
            </w:r>
            <w:r w:rsidR="00CF013A">
              <w:rPr>
                <w:lang w:eastAsia="lv-LV"/>
              </w:rPr>
              <w:t> </w:t>
            </w:r>
            <w:r w:rsidRPr="00EC2793">
              <w:rPr>
                <w:lang w:eastAsia="lv-LV"/>
              </w:rPr>
              <w:t>50</w:t>
            </w:r>
          </w:p>
        </w:tc>
        <w:tc>
          <w:tcPr>
            <w:tcW w:w="851"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c>
          <w:tcPr>
            <w:tcW w:w="850"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r>
      <w:tr w:rsidR="002A2C75" w:rsidRPr="00EC2793" w:rsidTr="00CF013A">
        <w:trPr>
          <w:trHeight w:val="80"/>
        </w:trPr>
        <w:tc>
          <w:tcPr>
            <w:tcW w:w="959" w:type="dxa"/>
            <w:tcBorders>
              <w:top w:val="single" w:sz="4" w:space="0" w:color="auto"/>
              <w:left w:val="single" w:sz="4" w:space="0" w:color="auto"/>
              <w:bottom w:val="single" w:sz="4" w:space="0" w:color="auto"/>
              <w:right w:val="single" w:sz="4" w:space="0" w:color="auto"/>
            </w:tcBorders>
          </w:tcPr>
          <w:p w:rsidR="002A2C75" w:rsidRPr="00EC2793" w:rsidRDefault="002A2C75" w:rsidP="001644C2">
            <w:pPr>
              <w:rPr>
                <w:lang w:eastAsia="lv-LV"/>
              </w:rPr>
            </w:pPr>
          </w:p>
        </w:tc>
        <w:tc>
          <w:tcPr>
            <w:tcW w:w="3402" w:type="dxa"/>
            <w:tcBorders>
              <w:top w:val="single" w:sz="4" w:space="0" w:color="auto"/>
              <w:left w:val="single" w:sz="4" w:space="0" w:color="auto"/>
              <w:bottom w:val="single" w:sz="4" w:space="0" w:color="auto"/>
              <w:right w:val="single" w:sz="4" w:space="0" w:color="auto"/>
            </w:tcBorders>
          </w:tcPr>
          <w:p w:rsidR="002A2C75" w:rsidRPr="00EC2793" w:rsidRDefault="002A2C75" w:rsidP="001644C2">
            <w:pPr>
              <w:rPr>
                <w:lang w:eastAsia="lv-LV"/>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2A2C75" w:rsidRPr="00EC2793" w:rsidRDefault="002A2C75" w:rsidP="00CF013A">
            <w:pPr>
              <w:jc w:val="center"/>
              <w:rPr>
                <w:lang w:eastAsia="lv-LV"/>
              </w:rPr>
            </w:pPr>
            <w:r w:rsidRPr="00EC2793">
              <w:rPr>
                <w:lang w:eastAsia="lv-LV"/>
              </w:rPr>
              <w:t>Maksimālais sods juridiskajām personām</w:t>
            </w:r>
            <w:r w:rsidR="00CF013A">
              <w:rPr>
                <w:lang w:eastAsia="lv-LV"/>
              </w:rPr>
              <w:t xml:space="preserve"> –</w:t>
            </w:r>
            <w:r w:rsidRPr="00EC2793">
              <w:rPr>
                <w:lang w:eastAsia="lv-LV"/>
              </w:rPr>
              <w:t xml:space="preserve"> Ls</w:t>
            </w:r>
            <w:r w:rsidR="00CF013A">
              <w:rPr>
                <w:lang w:eastAsia="lv-LV"/>
              </w:rPr>
              <w:t> </w:t>
            </w:r>
            <w:r w:rsidRPr="00EC2793">
              <w:rPr>
                <w:lang w:eastAsia="lv-LV"/>
              </w:rPr>
              <w:t>250</w:t>
            </w:r>
          </w:p>
        </w:tc>
        <w:tc>
          <w:tcPr>
            <w:tcW w:w="851"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c>
          <w:tcPr>
            <w:tcW w:w="850" w:type="dxa"/>
            <w:tcBorders>
              <w:top w:val="single" w:sz="4" w:space="0" w:color="auto"/>
              <w:left w:val="nil"/>
              <w:bottom w:val="single" w:sz="4" w:space="0" w:color="auto"/>
              <w:right w:val="single" w:sz="4" w:space="0" w:color="auto"/>
            </w:tcBorders>
            <w:noWrap/>
            <w:vAlign w:val="center"/>
          </w:tcPr>
          <w:p w:rsidR="002A2C75" w:rsidRPr="00EC2793" w:rsidRDefault="002A2C75" w:rsidP="001644C2">
            <w:pPr>
              <w:jc w:val="center"/>
              <w:rPr>
                <w:lang w:eastAsia="lv-LV"/>
              </w:rPr>
            </w:pPr>
            <w:r w:rsidRPr="00EC2793">
              <w:rPr>
                <w:lang w:eastAsia="lv-LV"/>
              </w:rPr>
              <w:t>0</w:t>
            </w:r>
          </w:p>
        </w:tc>
      </w:tr>
    </w:tbl>
    <w:p w:rsidR="00CF013A" w:rsidRDefault="00CF013A" w:rsidP="00090C4A">
      <w:pPr>
        <w:pStyle w:val="CommentText"/>
        <w:ind w:firstLine="720"/>
        <w:jc w:val="both"/>
        <w:rPr>
          <w:b/>
          <w:sz w:val="24"/>
          <w:szCs w:val="24"/>
        </w:rPr>
      </w:pPr>
    </w:p>
    <w:p w:rsidR="00CF013A" w:rsidRDefault="00CF013A" w:rsidP="00090C4A">
      <w:pPr>
        <w:pStyle w:val="CommentText"/>
        <w:ind w:firstLine="720"/>
        <w:jc w:val="both"/>
        <w:rPr>
          <w:b/>
          <w:sz w:val="24"/>
          <w:szCs w:val="24"/>
        </w:rPr>
      </w:pPr>
    </w:p>
    <w:p w:rsidR="00090C4A" w:rsidRPr="00E20FDC" w:rsidRDefault="00027098" w:rsidP="00090C4A">
      <w:pPr>
        <w:pStyle w:val="CommentText"/>
        <w:ind w:firstLine="720"/>
        <w:jc w:val="both"/>
        <w:rPr>
          <w:b/>
          <w:sz w:val="24"/>
          <w:szCs w:val="24"/>
        </w:rPr>
      </w:pPr>
      <w:r w:rsidRPr="00E20FDC">
        <w:rPr>
          <w:b/>
          <w:sz w:val="24"/>
          <w:szCs w:val="24"/>
        </w:rPr>
        <w:lastRenderedPageBreak/>
        <w:t>5</w:t>
      </w:r>
      <w:r w:rsidR="00090C4A" w:rsidRPr="00E20FDC">
        <w:rPr>
          <w:b/>
          <w:sz w:val="24"/>
          <w:szCs w:val="24"/>
        </w:rPr>
        <w:t xml:space="preserve">. </w:t>
      </w:r>
      <w:r w:rsidR="00090C4A" w:rsidRPr="00E20FDC">
        <w:rPr>
          <w:b/>
          <w:color w:val="000000" w:themeColor="text1"/>
          <w:sz w:val="24"/>
          <w:szCs w:val="24"/>
        </w:rPr>
        <w:t xml:space="preserve">Iekšlietu </w:t>
      </w:r>
      <w:r w:rsidR="00090C4A" w:rsidRPr="00E20FDC">
        <w:rPr>
          <w:b/>
          <w:sz w:val="24"/>
          <w:szCs w:val="24"/>
        </w:rPr>
        <w:t>ministrijas</w:t>
      </w:r>
      <w:r w:rsidR="002A3C4A" w:rsidRPr="00E20FDC">
        <w:rPr>
          <w:b/>
          <w:sz w:val="24"/>
          <w:szCs w:val="24"/>
        </w:rPr>
        <w:t xml:space="preserve"> kontrolējošās i</w:t>
      </w:r>
      <w:r w:rsidR="00D307A0">
        <w:rPr>
          <w:b/>
          <w:sz w:val="24"/>
          <w:szCs w:val="24"/>
        </w:rPr>
        <w:t>e</w:t>
      </w:r>
      <w:r w:rsidR="002A3C4A" w:rsidRPr="00E20FDC">
        <w:rPr>
          <w:b/>
          <w:sz w:val="24"/>
          <w:szCs w:val="24"/>
        </w:rPr>
        <w:t>st</w:t>
      </w:r>
      <w:r w:rsidR="00D307A0">
        <w:rPr>
          <w:b/>
          <w:sz w:val="24"/>
          <w:szCs w:val="24"/>
        </w:rPr>
        <w:t>āde</w:t>
      </w:r>
      <w:r w:rsidR="002A3C4A" w:rsidRPr="00E20FDC">
        <w:rPr>
          <w:b/>
          <w:sz w:val="24"/>
          <w:szCs w:val="24"/>
        </w:rPr>
        <w:t>s:</w:t>
      </w:r>
    </w:p>
    <w:p w:rsidR="002A3C4A" w:rsidRDefault="002A3C4A" w:rsidP="00090C4A">
      <w:pPr>
        <w:pStyle w:val="CommentText"/>
        <w:ind w:firstLine="720"/>
        <w:jc w:val="both"/>
        <w:rPr>
          <w:sz w:val="24"/>
          <w:szCs w:val="24"/>
        </w:rPr>
      </w:pPr>
    </w:p>
    <w:p w:rsidR="00664569" w:rsidRPr="00E20FDC" w:rsidRDefault="00027098" w:rsidP="00090C4A">
      <w:pPr>
        <w:pStyle w:val="CommentText"/>
        <w:ind w:firstLine="720"/>
        <w:jc w:val="both"/>
        <w:rPr>
          <w:b/>
          <w:sz w:val="24"/>
          <w:szCs w:val="24"/>
        </w:rPr>
      </w:pPr>
      <w:r w:rsidRPr="00E20FDC">
        <w:rPr>
          <w:b/>
          <w:sz w:val="24"/>
          <w:szCs w:val="24"/>
        </w:rPr>
        <w:t>5</w:t>
      </w:r>
      <w:r w:rsidR="00664569" w:rsidRPr="00E20FDC">
        <w:rPr>
          <w:b/>
          <w:sz w:val="24"/>
          <w:szCs w:val="24"/>
        </w:rPr>
        <w:t>.1.</w:t>
      </w:r>
      <w:r w:rsidR="00997960" w:rsidRPr="00E20FDC">
        <w:rPr>
          <w:b/>
          <w:sz w:val="24"/>
          <w:szCs w:val="24"/>
        </w:rPr>
        <w:t xml:space="preserve"> Valsts policija</w:t>
      </w:r>
    </w:p>
    <w:p w:rsidR="001C6F8C" w:rsidRDefault="001C6F8C" w:rsidP="001C6F8C">
      <w:pPr>
        <w:pStyle w:val="CommentText"/>
        <w:ind w:firstLine="720"/>
        <w:jc w:val="both"/>
        <w:rPr>
          <w:sz w:val="24"/>
          <w:szCs w:val="24"/>
        </w:rPr>
      </w:pPr>
      <w:r w:rsidRPr="001C6F8C">
        <w:rPr>
          <w:sz w:val="24"/>
          <w:szCs w:val="24"/>
          <w:u w:val="single"/>
        </w:rPr>
        <w:t>Informācija sniegta par tiem Valsts policijas piemērotajiem sodiem, kas saistīti ar ekonomiskajiem pārkāpumiem</w:t>
      </w:r>
      <w:r>
        <w:rPr>
          <w:sz w:val="24"/>
          <w:szCs w:val="24"/>
        </w:rPr>
        <w:t>.</w:t>
      </w:r>
    </w:p>
    <w:p w:rsidR="001C6F8C" w:rsidRDefault="001C6F8C" w:rsidP="00090C4A">
      <w:pPr>
        <w:pStyle w:val="CommentText"/>
        <w:ind w:firstLine="720"/>
        <w:jc w:val="both"/>
        <w:rPr>
          <w:sz w:val="24"/>
          <w:szCs w:val="24"/>
        </w:rPr>
      </w:pPr>
    </w:p>
    <w:tbl>
      <w:tblPr>
        <w:tblW w:w="9013" w:type="dxa"/>
        <w:tblInd w:w="93" w:type="dxa"/>
        <w:tblLayout w:type="fixed"/>
        <w:tblLook w:val="04A0"/>
      </w:tblPr>
      <w:tblGrid>
        <w:gridCol w:w="862"/>
        <w:gridCol w:w="986"/>
        <w:gridCol w:w="1129"/>
        <w:gridCol w:w="1129"/>
        <w:gridCol w:w="1129"/>
        <w:gridCol w:w="1269"/>
        <w:gridCol w:w="1129"/>
        <w:gridCol w:w="1380"/>
      </w:tblGrid>
      <w:tr w:rsidR="00097263" w:rsidRPr="004B69A5" w:rsidTr="00097263">
        <w:trPr>
          <w:trHeight w:val="252"/>
        </w:trPr>
        <w:tc>
          <w:tcPr>
            <w:tcW w:w="862" w:type="dxa"/>
            <w:tcBorders>
              <w:top w:val="single" w:sz="4" w:space="0" w:color="000000"/>
              <w:left w:val="single" w:sz="4" w:space="0" w:color="000000"/>
              <w:bottom w:val="single" w:sz="4" w:space="0" w:color="000000"/>
              <w:right w:val="single" w:sz="4" w:space="0" w:color="000000"/>
            </w:tcBorders>
          </w:tcPr>
          <w:p w:rsidR="004558FE" w:rsidRPr="004B69A5" w:rsidRDefault="004558FE" w:rsidP="00164555">
            <w:pPr>
              <w:jc w:val="center"/>
              <w:rPr>
                <w:b/>
              </w:rPr>
            </w:pPr>
            <w:r w:rsidRPr="004B69A5">
              <w:rPr>
                <w:b/>
              </w:rPr>
              <w:t>2008.gads</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58FE" w:rsidRPr="004B69A5" w:rsidRDefault="004558FE" w:rsidP="00164555">
            <w:pPr>
              <w:jc w:val="center"/>
            </w:pPr>
            <w:r w:rsidRPr="004B69A5">
              <w:t>Proto-kolu skaits</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58FE" w:rsidRPr="004B69A5" w:rsidRDefault="004558FE" w:rsidP="00164555">
            <w:pPr>
              <w:jc w:val="center"/>
            </w:pPr>
            <w:r w:rsidRPr="004B69A5">
              <w:t>Brīdinā-jums</w:t>
            </w:r>
          </w:p>
        </w:tc>
        <w:tc>
          <w:tcPr>
            <w:tcW w:w="4656" w:type="dxa"/>
            <w:gridSpan w:val="4"/>
            <w:tcBorders>
              <w:top w:val="single" w:sz="4" w:space="0" w:color="000000"/>
              <w:left w:val="nil"/>
              <w:bottom w:val="single" w:sz="4" w:space="0" w:color="000000"/>
              <w:right w:val="single" w:sz="4" w:space="0" w:color="000000"/>
            </w:tcBorders>
            <w:shd w:val="clear" w:color="auto" w:fill="auto"/>
            <w:vAlign w:val="center"/>
            <w:hideMark/>
          </w:tcPr>
          <w:p w:rsidR="004558FE" w:rsidRPr="004B69A5" w:rsidRDefault="004558FE" w:rsidP="00164555">
            <w:pPr>
              <w:jc w:val="center"/>
            </w:pPr>
            <w:r w:rsidRPr="004B69A5">
              <w:t>Naudas sods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58FE" w:rsidRPr="004B69A5" w:rsidRDefault="004558FE" w:rsidP="004B69A5">
            <w:pPr>
              <w:jc w:val="center"/>
            </w:pPr>
            <w:r w:rsidRPr="004B69A5">
              <w:t>Konfis-kācija</w:t>
            </w:r>
          </w:p>
        </w:tc>
      </w:tr>
      <w:tr w:rsidR="00097263" w:rsidRPr="004B69A5" w:rsidTr="00097263">
        <w:trPr>
          <w:trHeight w:val="756"/>
        </w:trPr>
        <w:tc>
          <w:tcPr>
            <w:tcW w:w="862" w:type="dxa"/>
            <w:tcBorders>
              <w:top w:val="single" w:sz="4" w:space="0" w:color="000000"/>
              <w:left w:val="single" w:sz="4" w:space="0" w:color="000000"/>
              <w:bottom w:val="single" w:sz="4" w:space="0" w:color="000000"/>
              <w:right w:val="single" w:sz="4" w:space="0" w:color="000000"/>
            </w:tcBorders>
          </w:tcPr>
          <w:p w:rsidR="004558FE" w:rsidRPr="004B69A5" w:rsidRDefault="004558FE" w:rsidP="00F249B1">
            <w:pPr>
              <w:jc w:val="center"/>
            </w:pPr>
            <w:r w:rsidRPr="004B69A5">
              <w:t>Ko-deksa pants</w:t>
            </w:r>
          </w:p>
        </w:tc>
        <w:tc>
          <w:tcPr>
            <w:tcW w:w="986" w:type="dxa"/>
            <w:vMerge/>
            <w:tcBorders>
              <w:top w:val="single" w:sz="4" w:space="0" w:color="000000"/>
              <w:left w:val="single" w:sz="4" w:space="0" w:color="000000"/>
              <w:bottom w:val="single" w:sz="4" w:space="0" w:color="000000"/>
              <w:right w:val="single" w:sz="4" w:space="0" w:color="000000"/>
            </w:tcBorders>
            <w:vAlign w:val="center"/>
            <w:hideMark/>
          </w:tcPr>
          <w:p w:rsidR="004558FE" w:rsidRPr="004B69A5" w:rsidRDefault="004558FE" w:rsidP="00164555"/>
        </w:tc>
        <w:tc>
          <w:tcPr>
            <w:tcW w:w="1129" w:type="dxa"/>
            <w:vMerge/>
            <w:tcBorders>
              <w:top w:val="single" w:sz="4" w:space="0" w:color="000000"/>
              <w:left w:val="single" w:sz="4" w:space="0" w:color="000000"/>
              <w:bottom w:val="single" w:sz="4" w:space="0" w:color="000000"/>
              <w:right w:val="single" w:sz="4" w:space="0" w:color="000000"/>
            </w:tcBorders>
            <w:vAlign w:val="center"/>
            <w:hideMark/>
          </w:tcPr>
          <w:p w:rsidR="004558FE" w:rsidRPr="004B69A5" w:rsidRDefault="004558FE" w:rsidP="00164555"/>
        </w:tc>
        <w:tc>
          <w:tcPr>
            <w:tcW w:w="1129" w:type="dxa"/>
            <w:tcBorders>
              <w:top w:val="nil"/>
              <w:left w:val="nil"/>
              <w:bottom w:val="single" w:sz="4" w:space="0" w:color="000000"/>
              <w:right w:val="single" w:sz="4" w:space="0" w:color="000000"/>
            </w:tcBorders>
            <w:shd w:val="clear" w:color="auto" w:fill="auto"/>
            <w:vAlign w:val="center"/>
            <w:hideMark/>
          </w:tcPr>
          <w:p w:rsidR="004558FE" w:rsidRPr="004B69A5" w:rsidRDefault="004558FE" w:rsidP="00F249B1">
            <w:pPr>
              <w:jc w:val="center"/>
            </w:pPr>
            <w:r w:rsidRPr="004B69A5">
              <w:t>Piemē-rots</w:t>
            </w:r>
          </w:p>
        </w:tc>
        <w:tc>
          <w:tcPr>
            <w:tcW w:w="1129" w:type="dxa"/>
            <w:tcBorders>
              <w:top w:val="nil"/>
              <w:left w:val="nil"/>
              <w:bottom w:val="single" w:sz="4" w:space="0" w:color="000000"/>
              <w:right w:val="single" w:sz="4" w:space="0" w:color="000000"/>
            </w:tcBorders>
            <w:shd w:val="clear" w:color="auto" w:fill="auto"/>
            <w:vAlign w:val="center"/>
            <w:hideMark/>
          </w:tcPr>
          <w:p w:rsidR="004558FE" w:rsidRPr="004B69A5" w:rsidRDefault="004558FE" w:rsidP="00F249B1">
            <w:pPr>
              <w:jc w:val="center"/>
            </w:pPr>
            <w:r w:rsidRPr="004B69A5">
              <w:t>Kopējā summa</w:t>
            </w:r>
          </w:p>
        </w:tc>
        <w:tc>
          <w:tcPr>
            <w:tcW w:w="1269" w:type="dxa"/>
            <w:tcBorders>
              <w:top w:val="nil"/>
              <w:left w:val="nil"/>
              <w:bottom w:val="single" w:sz="4" w:space="0" w:color="000000"/>
              <w:right w:val="single" w:sz="4" w:space="0" w:color="000000"/>
            </w:tcBorders>
            <w:shd w:val="clear" w:color="auto" w:fill="auto"/>
            <w:vAlign w:val="center"/>
            <w:hideMark/>
          </w:tcPr>
          <w:p w:rsidR="004558FE" w:rsidRPr="004B69A5" w:rsidRDefault="004558FE" w:rsidP="00F249B1">
            <w:pPr>
              <w:jc w:val="center"/>
            </w:pPr>
            <w:r w:rsidRPr="004B69A5">
              <w:t>Vidējā piemērotā summa</w:t>
            </w:r>
          </w:p>
        </w:tc>
        <w:tc>
          <w:tcPr>
            <w:tcW w:w="1129" w:type="dxa"/>
            <w:tcBorders>
              <w:top w:val="nil"/>
              <w:left w:val="nil"/>
              <w:bottom w:val="single" w:sz="4" w:space="0" w:color="000000"/>
              <w:right w:val="single" w:sz="4" w:space="0" w:color="000000"/>
            </w:tcBorders>
            <w:shd w:val="clear" w:color="auto" w:fill="auto"/>
            <w:vAlign w:val="center"/>
            <w:hideMark/>
          </w:tcPr>
          <w:p w:rsidR="004558FE" w:rsidRPr="004B69A5" w:rsidRDefault="004558FE" w:rsidP="00F249B1">
            <w:pPr>
              <w:jc w:val="center"/>
            </w:pPr>
            <w:r w:rsidRPr="004B69A5">
              <w:t>Ieturētā summa</w:t>
            </w:r>
          </w:p>
        </w:tc>
        <w:tc>
          <w:tcPr>
            <w:tcW w:w="1380" w:type="dxa"/>
            <w:vMerge/>
            <w:tcBorders>
              <w:top w:val="single" w:sz="4" w:space="0" w:color="000000"/>
              <w:left w:val="single" w:sz="4" w:space="0" w:color="000000"/>
              <w:bottom w:val="single" w:sz="4" w:space="0" w:color="000000"/>
              <w:right w:val="single" w:sz="4" w:space="0" w:color="000000"/>
            </w:tcBorders>
            <w:vAlign w:val="center"/>
            <w:hideMark/>
          </w:tcPr>
          <w:p w:rsidR="004558FE" w:rsidRPr="004B69A5" w:rsidRDefault="004558FE" w:rsidP="00164555"/>
        </w:tc>
      </w:tr>
      <w:tr w:rsidR="00097263" w:rsidRPr="004B69A5" w:rsidTr="00097263">
        <w:trPr>
          <w:trHeight w:val="286"/>
        </w:trPr>
        <w:tc>
          <w:tcPr>
            <w:tcW w:w="862" w:type="dxa"/>
            <w:tcBorders>
              <w:top w:val="nil"/>
              <w:left w:val="single" w:sz="4" w:space="0" w:color="000000"/>
              <w:bottom w:val="single" w:sz="4" w:space="0" w:color="000000"/>
              <w:right w:val="single" w:sz="4" w:space="0" w:color="000000"/>
            </w:tcBorders>
          </w:tcPr>
          <w:p w:rsidR="004558FE" w:rsidRPr="004B69A5" w:rsidRDefault="000F19E3" w:rsidP="00164555">
            <w:pPr>
              <w:jc w:val="center"/>
            </w:pPr>
            <w:r>
              <w:t>169.</w:t>
            </w:r>
            <w:r w:rsidRPr="000F19E3">
              <w:rPr>
                <w:vertAlign w:val="superscript"/>
              </w:rPr>
              <w:t>3</w:t>
            </w:r>
          </w:p>
        </w:tc>
        <w:tc>
          <w:tcPr>
            <w:tcW w:w="986" w:type="dxa"/>
            <w:tcBorders>
              <w:top w:val="nil"/>
              <w:left w:val="single" w:sz="4" w:space="0" w:color="000000"/>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408</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10</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280</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35040</w:t>
            </w:r>
          </w:p>
        </w:tc>
        <w:tc>
          <w:tcPr>
            <w:tcW w:w="126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125,14</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21135,92</w:t>
            </w:r>
          </w:p>
        </w:tc>
        <w:tc>
          <w:tcPr>
            <w:tcW w:w="1380"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90</w:t>
            </w:r>
          </w:p>
        </w:tc>
      </w:tr>
      <w:tr w:rsidR="00097263" w:rsidRPr="004B69A5" w:rsidTr="00097263">
        <w:trPr>
          <w:trHeight w:val="286"/>
        </w:trPr>
        <w:tc>
          <w:tcPr>
            <w:tcW w:w="862" w:type="dxa"/>
            <w:tcBorders>
              <w:top w:val="nil"/>
              <w:left w:val="single" w:sz="4" w:space="0" w:color="000000"/>
              <w:bottom w:val="single" w:sz="4" w:space="0" w:color="000000"/>
              <w:right w:val="single" w:sz="4" w:space="0" w:color="000000"/>
            </w:tcBorders>
          </w:tcPr>
          <w:p w:rsidR="004558FE" w:rsidRPr="004B69A5" w:rsidRDefault="000F19E3" w:rsidP="00164555">
            <w:pPr>
              <w:jc w:val="center"/>
            </w:pPr>
            <w:r>
              <w:t>170.</w:t>
            </w:r>
            <w:r w:rsidRPr="000F19E3">
              <w:rPr>
                <w:vertAlign w:val="superscript"/>
              </w:rPr>
              <w:t>1</w:t>
            </w:r>
          </w:p>
        </w:tc>
        <w:tc>
          <w:tcPr>
            <w:tcW w:w="986" w:type="dxa"/>
            <w:tcBorders>
              <w:top w:val="nil"/>
              <w:left w:val="single" w:sz="4" w:space="0" w:color="000000"/>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811</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66</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625</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11116,5</w:t>
            </w:r>
          </w:p>
        </w:tc>
        <w:tc>
          <w:tcPr>
            <w:tcW w:w="126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17,79</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3565,26</w:t>
            </w:r>
          </w:p>
        </w:tc>
        <w:tc>
          <w:tcPr>
            <w:tcW w:w="1380"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75</w:t>
            </w:r>
          </w:p>
        </w:tc>
      </w:tr>
      <w:tr w:rsidR="00097263" w:rsidRPr="004B69A5" w:rsidTr="00097263">
        <w:trPr>
          <w:trHeight w:val="286"/>
        </w:trPr>
        <w:tc>
          <w:tcPr>
            <w:tcW w:w="862" w:type="dxa"/>
            <w:tcBorders>
              <w:top w:val="nil"/>
              <w:left w:val="single" w:sz="4" w:space="0" w:color="000000"/>
              <w:bottom w:val="single" w:sz="4" w:space="0" w:color="000000"/>
              <w:right w:val="single" w:sz="4" w:space="0" w:color="000000"/>
            </w:tcBorders>
          </w:tcPr>
          <w:p w:rsidR="004558FE" w:rsidRPr="004B69A5" w:rsidRDefault="000F19E3" w:rsidP="00164555">
            <w:pPr>
              <w:jc w:val="center"/>
            </w:pPr>
            <w:r>
              <w:t>170.</w:t>
            </w:r>
            <w:r w:rsidRPr="000F19E3">
              <w:rPr>
                <w:vertAlign w:val="superscript"/>
              </w:rPr>
              <w:t>2</w:t>
            </w:r>
          </w:p>
        </w:tc>
        <w:tc>
          <w:tcPr>
            <w:tcW w:w="986" w:type="dxa"/>
            <w:tcBorders>
              <w:top w:val="nil"/>
              <w:left w:val="single" w:sz="4" w:space="0" w:color="000000"/>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580</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2</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396</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100675</w:t>
            </w:r>
          </w:p>
        </w:tc>
        <w:tc>
          <w:tcPr>
            <w:tcW w:w="126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254,23</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36653,8</w:t>
            </w:r>
          </w:p>
        </w:tc>
        <w:tc>
          <w:tcPr>
            <w:tcW w:w="1380"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127</w:t>
            </w:r>
          </w:p>
        </w:tc>
      </w:tr>
      <w:tr w:rsidR="00097263" w:rsidRPr="004B69A5" w:rsidTr="00097263">
        <w:trPr>
          <w:trHeight w:val="286"/>
        </w:trPr>
        <w:tc>
          <w:tcPr>
            <w:tcW w:w="862" w:type="dxa"/>
            <w:tcBorders>
              <w:top w:val="nil"/>
              <w:left w:val="single" w:sz="4" w:space="0" w:color="000000"/>
              <w:bottom w:val="single" w:sz="4" w:space="0" w:color="000000"/>
              <w:right w:val="single" w:sz="4" w:space="0" w:color="000000"/>
            </w:tcBorders>
          </w:tcPr>
          <w:p w:rsidR="004558FE" w:rsidRPr="004B69A5" w:rsidRDefault="000F19E3" w:rsidP="00164555">
            <w:pPr>
              <w:jc w:val="center"/>
            </w:pPr>
            <w:r>
              <w:t>170.</w:t>
            </w:r>
            <w:r w:rsidRPr="000F19E3">
              <w:rPr>
                <w:vertAlign w:val="superscript"/>
              </w:rPr>
              <w:t>3</w:t>
            </w:r>
          </w:p>
        </w:tc>
        <w:tc>
          <w:tcPr>
            <w:tcW w:w="986" w:type="dxa"/>
            <w:tcBorders>
              <w:top w:val="nil"/>
              <w:left w:val="single" w:sz="4" w:space="0" w:color="000000"/>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5</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 </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5</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1250</w:t>
            </w:r>
          </w:p>
        </w:tc>
        <w:tc>
          <w:tcPr>
            <w:tcW w:w="126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250</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1050</w:t>
            </w:r>
          </w:p>
        </w:tc>
        <w:tc>
          <w:tcPr>
            <w:tcW w:w="1380"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r w:rsidRPr="004B69A5">
              <w:t> </w:t>
            </w:r>
          </w:p>
        </w:tc>
      </w:tr>
      <w:tr w:rsidR="00097263" w:rsidRPr="004B69A5" w:rsidTr="00097263">
        <w:trPr>
          <w:trHeight w:val="286"/>
        </w:trPr>
        <w:tc>
          <w:tcPr>
            <w:tcW w:w="862" w:type="dxa"/>
            <w:tcBorders>
              <w:top w:val="nil"/>
              <w:left w:val="single" w:sz="4" w:space="0" w:color="000000"/>
              <w:bottom w:val="single" w:sz="4" w:space="0" w:color="000000"/>
              <w:right w:val="single" w:sz="4" w:space="0" w:color="000000"/>
            </w:tcBorders>
          </w:tcPr>
          <w:p w:rsidR="004558FE" w:rsidRPr="004B69A5" w:rsidRDefault="000F19E3" w:rsidP="00164555">
            <w:pPr>
              <w:jc w:val="center"/>
            </w:pPr>
            <w:r>
              <w:t>204.</w:t>
            </w:r>
            <w:r w:rsidRPr="000F19E3">
              <w:rPr>
                <w:vertAlign w:val="superscript"/>
              </w:rPr>
              <w:t>6</w:t>
            </w:r>
          </w:p>
        </w:tc>
        <w:tc>
          <w:tcPr>
            <w:tcW w:w="986" w:type="dxa"/>
            <w:tcBorders>
              <w:top w:val="nil"/>
              <w:left w:val="single" w:sz="4" w:space="0" w:color="000000"/>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13</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 </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13</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700</w:t>
            </w:r>
          </w:p>
        </w:tc>
        <w:tc>
          <w:tcPr>
            <w:tcW w:w="126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53,85</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r w:rsidRPr="004B69A5">
              <w:t>300</w:t>
            </w:r>
          </w:p>
        </w:tc>
        <w:tc>
          <w:tcPr>
            <w:tcW w:w="1380"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r w:rsidRPr="004B69A5">
              <w:t> </w:t>
            </w:r>
          </w:p>
        </w:tc>
      </w:tr>
      <w:tr w:rsidR="004558FE" w:rsidRPr="004B69A5" w:rsidTr="00097263">
        <w:trPr>
          <w:trHeight w:val="286"/>
        </w:trPr>
        <w:tc>
          <w:tcPr>
            <w:tcW w:w="862" w:type="dxa"/>
            <w:tcBorders>
              <w:top w:val="nil"/>
              <w:left w:val="single" w:sz="4" w:space="0" w:color="000000"/>
              <w:bottom w:val="single" w:sz="4" w:space="0" w:color="000000"/>
              <w:right w:val="single" w:sz="4" w:space="0" w:color="000000"/>
            </w:tcBorders>
          </w:tcPr>
          <w:p w:rsidR="004558FE" w:rsidRPr="004B69A5" w:rsidRDefault="004558FE" w:rsidP="00164555">
            <w:pPr>
              <w:jc w:val="center"/>
              <w:rPr>
                <w:b/>
              </w:rPr>
            </w:pPr>
            <w:r w:rsidRPr="004B69A5">
              <w:rPr>
                <w:b/>
              </w:rPr>
              <w:t>Kopā</w:t>
            </w:r>
          </w:p>
        </w:tc>
        <w:tc>
          <w:tcPr>
            <w:tcW w:w="986" w:type="dxa"/>
            <w:tcBorders>
              <w:top w:val="nil"/>
              <w:left w:val="single" w:sz="4" w:space="0" w:color="000000"/>
              <w:bottom w:val="single" w:sz="4" w:space="0" w:color="000000"/>
              <w:right w:val="single" w:sz="4" w:space="0" w:color="000000"/>
            </w:tcBorders>
            <w:shd w:val="clear" w:color="auto" w:fill="auto"/>
            <w:noWrap/>
            <w:vAlign w:val="bottom"/>
            <w:hideMark/>
          </w:tcPr>
          <w:p w:rsidR="004558FE" w:rsidRPr="004B69A5" w:rsidRDefault="004B69A5" w:rsidP="00164555">
            <w:pPr>
              <w:jc w:val="center"/>
              <w:rPr>
                <w:b/>
              </w:rPr>
            </w:pPr>
            <w:r w:rsidRPr="004B69A5">
              <w:rPr>
                <w:b/>
              </w:rPr>
              <w:t>1817</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0F19E3" w:rsidP="00164555">
            <w:pPr>
              <w:jc w:val="center"/>
              <w:rPr>
                <w:b/>
              </w:rPr>
            </w:pPr>
            <w:r>
              <w:rPr>
                <w:b/>
              </w:rPr>
              <w:t>78</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B69A5" w:rsidP="00164555">
            <w:pPr>
              <w:jc w:val="center"/>
              <w:rPr>
                <w:b/>
              </w:rPr>
            </w:pPr>
            <w:r w:rsidRPr="004B69A5">
              <w:rPr>
                <w:b/>
              </w:rPr>
              <w:t>1319</w:t>
            </w: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B69A5" w:rsidP="00164555">
            <w:pPr>
              <w:jc w:val="center"/>
              <w:rPr>
                <w:b/>
              </w:rPr>
            </w:pPr>
            <w:r w:rsidRPr="004B69A5">
              <w:rPr>
                <w:b/>
              </w:rPr>
              <w:t>148781,5</w:t>
            </w:r>
          </w:p>
        </w:tc>
        <w:tc>
          <w:tcPr>
            <w:tcW w:w="126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rPr>
                <w:b/>
              </w:rPr>
            </w:pP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B69A5" w:rsidP="00164555">
            <w:pPr>
              <w:jc w:val="center"/>
              <w:rPr>
                <w:b/>
              </w:rPr>
            </w:pPr>
            <w:r w:rsidRPr="004B69A5">
              <w:rPr>
                <w:b/>
              </w:rPr>
              <w:t>62704,98</w:t>
            </w:r>
          </w:p>
        </w:tc>
        <w:tc>
          <w:tcPr>
            <w:tcW w:w="1380" w:type="dxa"/>
            <w:tcBorders>
              <w:top w:val="nil"/>
              <w:left w:val="nil"/>
              <w:bottom w:val="single" w:sz="4" w:space="0" w:color="000000"/>
              <w:right w:val="single" w:sz="4" w:space="0" w:color="000000"/>
            </w:tcBorders>
            <w:shd w:val="clear" w:color="auto" w:fill="auto"/>
            <w:noWrap/>
            <w:vAlign w:val="bottom"/>
            <w:hideMark/>
          </w:tcPr>
          <w:p w:rsidR="004558FE" w:rsidRPr="004B69A5" w:rsidRDefault="000F19E3" w:rsidP="000F19E3">
            <w:pPr>
              <w:rPr>
                <w:b/>
              </w:rPr>
            </w:pPr>
            <w:r>
              <w:rPr>
                <w:b/>
              </w:rPr>
              <w:t>6</w:t>
            </w:r>
            <w:r w:rsidR="004B69A5" w:rsidRPr="004B69A5">
              <w:rPr>
                <w:b/>
              </w:rPr>
              <w:t>2</w:t>
            </w:r>
            <w:r>
              <w:rPr>
                <w:b/>
              </w:rPr>
              <w:t>7</w:t>
            </w:r>
            <w:r w:rsidR="004B69A5" w:rsidRPr="004B69A5">
              <w:rPr>
                <w:b/>
              </w:rPr>
              <w:t>04</w:t>
            </w:r>
            <w:r>
              <w:rPr>
                <w:b/>
              </w:rPr>
              <w:t>,</w:t>
            </w:r>
            <w:r w:rsidR="004B69A5" w:rsidRPr="004B69A5">
              <w:rPr>
                <w:b/>
              </w:rPr>
              <w:t>98</w:t>
            </w:r>
          </w:p>
        </w:tc>
      </w:tr>
      <w:tr w:rsidR="004558FE" w:rsidRPr="004B69A5" w:rsidTr="00097263">
        <w:trPr>
          <w:trHeight w:val="286"/>
        </w:trPr>
        <w:tc>
          <w:tcPr>
            <w:tcW w:w="862" w:type="dxa"/>
            <w:tcBorders>
              <w:top w:val="nil"/>
              <w:left w:val="single" w:sz="4" w:space="0" w:color="000000"/>
              <w:bottom w:val="single" w:sz="4" w:space="0" w:color="000000"/>
              <w:right w:val="single" w:sz="4" w:space="0" w:color="000000"/>
            </w:tcBorders>
          </w:tcPr>
          <w:p w:rsidR="004558FE" w:rsidRPr="004B69A5" w:rsidRDefault="004558FE" w:rsidP="00164555">
            <w:pPr>
              <w:jc w:val="center"/>
              <w:rPr>
                <w:b/>
              </w:rPr>
            </w:pPr>
            <w:r w:rsidRPr="004B69A5">
              <w:rPr>
                <w:b/>
              </w:rPr>
              <w:t>2009.gads</w:t>
            </w:r>
          </w:p>
        </w:tc>
        <w:tc>
          <w:tcPr>
            <w:tcW w:w="986" w:type="dxa"/>
            <w:tcBorders>
              <w:top w:val="nil"/>
              <w:left w:val="single" w:sz="4" w:space="0" w:color="000000"/>
              <w:bottom w:val="single" w:sz="4" w:space="0" w:color="000000"/>
              <w:right w:val="single" w:sz="4" w:space="0" w:color="000000"/>
            </w:tcBorders>
            <w:shd w:val="clear" w:color="auto" w:fill="auto"/>
            <w:noWrap/>
            <w:vAlign w:val="bottom"/>
            <w:hideMark/>
          </w:tcPr>
          <w:p w:rsidR="004558FE" w:rsidRPr="004B69A5" w:rsidRDefault="004558FE" w:rsidP="00164555">
            <w:pPr>
              <w:jc w:val="center"/>
            </w:pP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p>
        </w:tc>
        <w:tc>
          <w:tcPr>
            <w:tcW w:w="126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p>
        </w:tc>
        <w:tc>
          <w:tcPr>
            <w:tcW w:w="1129"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pPr>
              <w:jc w:val="center"/>
            </w:pPr>
          </w:p>
        </w:tc>
        <w:tc>
          <w:tcPr>
            <w:tcW w:w="1380" w:type="dxa"/>
            <w:tcBorders>
              <w:top w:val="nil"/>
              <w:left w:val="nil"/>
              <w:bottom w:val="single" w:sz="4" w:space="0" w:color="000000"/>
              <w:right w:val="single" w:sz="4" w:space="0" w:color="000000"/>
            </w:tcBorders>
            <w:shd w:val="clear" w:color="auto" w:fill="auto"/>
            <w:noWrap/>
            <w:vAlign w:val="bottom"/>
            <w:hideMark/>
          </w:tcPr>
          <w:p w:rsidR="004558FE" w:rsidRPr="004B69A5" w:rsidRDefault="004558FE" w:rsidP="00164555"/>
        </w:tc>
      </w:tr>
      <w:tr w:rsidR="00097263" w:rsidRPr="004B69A5" w:rsidTr="00097263">
        <w:trPr>
          <w:trHeight w:val="286"/>
        </w:trPr>
        <w:tc>
          <w:tcPr>
            <w:tcW w:w="862" w:type="dxa"/>
            <w:tcBorders>
              <w:top w:val="nil"/>
              <w:left w:val="single" w:sz="4" w:space="0" w:color="000000"/>
              <w:bottom w:val="single" w:sz="4" w:space="0" w:color="000000"/>
              <w:right w:val="single" w:sz="4" w:space="0" w:color="000000"/>
            </w:tcBorders>
          </w:tcPr>
          <w:p w:rsidR="00097263" w:rsidRPr="004B69A5" w:rsidRDefault="00097263" w:rsidP="00164555">
            <w:pPr>
              <w:jc w:val="center"/>
            </w:pPr>
            <w:r>
              <w:t>169.</w:t>
            </w:r>
            <w:r w:rsidRPr="000F19E3">
              <w:rPr>
                <w:vertAlign w:val="superscript"/>
              </w:rPr>
              <w:t>3</w:t>
            </w:r>
          </w:p>
        </w:tc>
        <w:tc>
          <w:tcPr>
            <w:tcW w:w="986" w:type="dxa"/>
            <w:tcBorders>
              <w:top w:val="nil"/>
              <w:left w:val="single" w:sz="4" w:space="0" w:color="000000"/>
              <w:bottom w:val="single" w:sz="4" w:space="0" w:color="000000"/>
              <w:right w:val="single" w:sz="4" w:space="0" w:color="000000"/>
            </w:tcBorders>
            <w:shd w:val="clear" w:color="auto" w:fill="auto"/>
            <w:noWrap/>
            <w:vAlign w:val="bottom"/>
            <w:hideMark/>
          </w:tcPr>
          <w:p w:rsidR="00097263" w:rsidRPr="004B69A5" w:rsidRDefault="00097263" w:rsidP="00164555">
            <w:pPr>
              <w:jc w:val="center"/>
            </w:pPr>
            <w:r>
              <w:t>1048</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097263" w:rsidP="00164555">
            <w:pPr>
              <w:jc w:val="center"/>
            </w:pPr>
            <w:r>
              <w:t>15</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097263" w:rsidP="00164555">
            <w:pPr>
              <w:jc w:val="center"/>
            </w:pPr>
            <w:r>
              <w:t>685</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097263" w:rsidP="00164555">
            <w:pPr>
              <w:jc w:val="center"/>
            </w:pPr>
            <w:r>
              <w:t>71260</w:t>
            </w:r>
          </w:p>
        </w:tc>
        <w:tc>
          <w:tcPr>
            <w:tcW w:w="1269" w:type="dxa"/>
            <w:tcBorders>
              <w:top w:val="nil"/>
              <w:left w:val="nil"/>
              <w:bottom w:val="single" w:sz="4" w:space="0" w:color="000000"/>
              <w:right w:val="single" w:sz="4" w:space="0" w:color="000000"/>
            </w:tcBorders>
            <w:shd w:val="clear" w:color="auto" w:fill="auto"/>
            <w:noWrap/>
            <w:vAlign w:val="bottom"/>
            <w:hideMark/>
          </w:tcPr>
          <w:p w:rsidR="00097263" w:rsidRPr="004B69A5" w:rsidRDefault="00F7125C" w:rsidP="00164555">
            <w:pPr>
              <w:jc w:val="center"/>
            </w:pPr>
            <w:r>
              <w:t>104,03</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F7125C" w:rsidP="00164555">
            <w:pPr>
              <w:jc w:val="center"/>
            </w:pPr>
            <w:r>
              <w:t>36891,86</w:t>
            </w:r>
          </w:p>
        </w:tc>
        <w:tc>
          <w:tcPr>
            <w:tcW w:w="1380" w:type="dxa"/>
            <w:tcBorders>
              <w:top w:val="nil"/>
              <w:left w:val="nil"/>
              <w:bottom w:val="single" w:sz="4" w:space="0" w:color="000000"/>
              <w:right w:val="single" w:sz="4" w:space="0" w:color="000000"/>
            </w:tcBorders>
            <w:shd w:val="clear" w:color="auto" w:fill="auto"/>
            <w:noWrap/>
            <w:vAlign w:val="bottom"/>
            <w:hideMark/>
          </w:tcPr>
          <w:p w:rsidR="00097263" w:rsidRPr="004B69A5" w:rsidRDefault="00F7125C" w:rsidP="00F7125C">
            <w:pPr>
              <w:jc w:val="center"/>
            </w:pPr>
            <w:r>
              <w:t>283</w:t>
            </w:r>
          </w:p>
        </w:tc>
      </w:tr>
      <w:tr w:rsidR="00097263" w:rsidRPr="004B69A5" w:rsidTr="00097263">
        <w:trPr>
          <w:trHeight w:val="286"/>
        </w:trPr>
        <w:tc>
          <w:tcPr>
            <w:tcW w:w="862" w:type="dxa"/>
            <w:tcBorders>
              <w:top w:val="nil"/>
              <w:left w:val="single" w:sz="4" w:space="0" w:color="000000"/>
              <w:bottom w:val="single" w:sz="4" w:space="0" w:color="000000"/>
              <w:right w:val="single" w:sz="4" w:space="0" w:color="000000"/>
            </w:tcBorders>
          </w:tcPr>
          <w:p w:rsidR="00097263" w:rsidRPr="004B69A5" w:rsidRDefault="00097263" w:rsidP="00164555">
            <w:pPr>
              <w:jc w:val="center"/>
            </w:pPr>
            <w:r>
              <w:t>170.</w:t>
            </w:r>
            <w:r w:rsidRPr="000F19E3">
              <w:rPr>
                <w:vertAlign w:val="superscript"/>
              </w:rPr>
              <w:t>1</w:t>
            </w:r>
          </w:p>
        </w:tc>
        <w:tc>
          <w:tcPr>
            <w:tcW w:w="986" w:type="dxa"/>
            <w:tcBorders>
              <w:top w:val="nil"/>
              <w:left w:val="single" w:sz="4" w:space="0" w:color="000000"/>
              <w:bottom w:val="single" w:sz="4" w:space="0" w:color="000000"/>
              <w:right w:val="single" w:sz="4" w:space="0" w:color="000000"/>
            </w:tcBorders>
            <w:shd w:val="clear" w:color="auto" w:fill="auto"/>
            <w:noWrap/>
            <w:vAlign w:val="bottom"/>
            <w:hideMark/>
          </w:tcPr>
          <w:p w:rsidR="00097263" w:rsidRPr="004B69A5" w:rsidRDefault="00097263" w:rsidP="00164555">
            <w:pPr>
              <w:jc w:val="center"/>
            </w:pPr>
            <w:r>
              <w:t>647</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097263" w:rsidP="00164555">
            <w:pPr>
              <w:jc w:val="center"/>
            </w:pPr>
            <w:r>
              <w:t>26</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097263" w:rsidP="00164555">
            <w:pPr>
              <w:jc w:val="center"/>
            </w:pPr>
            <w:r>
              <w:t>461</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097263" w:rsidP="00164555">
            <w:pPr>
              <w:jc w:val="center"/>
            </w:pPr>
            <w:r>
              <w:t>7962</w:t>
            </w:r>
          </w:p>
        </w:tc>
        <w:tc>
          <w:tcPr>
            <w:tcW w:w="1269" w:type="dxa"/>
            <w:tcBorders>
              <w:top w:val="nil"/>
              <w:left w:val="nil"/>
              <w:bottom w:val="single" w:sz="4" w:space="0" w:color="000000"/>
              <w:right w:val="single" w:sz="4" w:space="0" w:color="000000"/>
            </w:tcBorders>
            <w:shd w:val="clear" w:color="auto" w:fill="auto"/>
            <w:noWrap/>
            <w:vAlign w:val="bottom"/>
            <w:hideMark/>
          </w:tcPr>
          <w:p w:rsidR="00097263" w:rsidRPr="004B69A5" w:rsidRDefault="00F7125C" w:rsidP="00164555">
            <w:pPr>
              <w:jc w:val="center"/>
            </w:pPr>
            <w:r>
              <w:t>17,27</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F7125C" w:rsidP="00164555">
            <w:pPr>
              <w:jc w:val="center"/>
            </w:pPr>
            <w:r>
              <w:t>2093,35</w:t>
            </w:r>
          </w:p>
        </w:tc>
        <w:tc>
          <w:tcPr>
            <w:tcW w:w="1380" w:type="dxa"/>
            <w:tcBorders>
              <w:top w:val="nil"/>
              <w:left w:val="nil"/>
              <w:bottom w:val="single" w:sz="4" w:space="0" w:color="000000"/>
              <w:right w:val="single" w:sz="4" w:space="0" w:color="000000"/>
            </w:tcBorders>
            <w:shd w:val="clear" w:color="auto" w:fill="auto"/>
            <w:noWrap/>
            <w:vAlign w:val="bottom"/>
            <w:hideMark/>
          </w:tcPr>
          <w:p w:rsidR="00097263" w:rsidRPr="004B69A5" w:rsidRDefault="00F7125C" w:rsidP="00F7125C">
            <w:pPr>
              <w:jc w:val="center"/>
            </w:pPr>
            <w:r>
              <w:t>110</w:t>
            </w:r>
          </w:p>
        </w:tc>
      </w:tr>
      <w:tr w:rsidR="00097263" w:rsidRPr="004B69A5" w:rsidTr="00097263">
        <w:trPr>
          <w:trHeight w:val="286"/>
        </w:trPr>
        <w:tc>
          <w:tcPr>
            <w:tcW w:w="862" w:type="dxa"/>
            <w:tcBorders>
              <w:top w:val="nil"/>
              <w:left w:val="single" w:sz="4" w:space="0" w:color="000000"/>
              <w:bottom w:val="single" w:sz="4" w:space="0" w:color="000000"/>
              <w:right w:val="single" w:sz="4" w:space="0" w:color="000000"/>
            </w:tcBorders>
          </w:tcPr>
          <w:p w:rsidR="00097263" w:rsidRPr="004B69A5" w:rsidRDefault="00097263" w:rsidP="00164555">
            <w:pPr>
              <w:jc w:val="center"/>
            </w:pPr>
            <w:r>
              <w:t>170.</w:t>
            </w:r>
            <w:r w:rsidRPr="000F19E3">
              <w:rPr>
                <w:vertAlign w:val="superscript"/>
              </w:rPr>
              <w:t>2</w:t>
            </w:r>
          </w:p>
        </w:tc>
        <w:tc>
          <w:tcPr>
            <w:tcW w:w="986" w:type="dxa"/>
            <w:tcBorders>
              <w:top w:val="nil"/>
              <w:left w:val="single" w:sz="4" w:space="0" w:color="000000"/>
              <w:bottom w:val="single" w:sz="4" w:space="0" w:color="000000"/>
              <w:right w:val="single" w:sz="4" w:space="0" w:color="000000"/>
            </w:tcBorders>
            <w:shd w:val="clear" w:color="auto" w:fill="auto"/>
            <w:noWrap/>
            <w:vAlign w:val="bottom"/>
            <w:hideMark/>
          </w:tcPr>
          <w:p w:rsidR="00097263" w:rsidRPr="004B69A5" w:rsidRDefault="00097263" w:rsidP="00164555">
            <w:pPr>
              <w:jc w:val="center"/>
            </w:pPr>
            <w:r>
              <w:t>527</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097263" w:rsidP="00164555">
            <w:pPr>
              <w:jc w:val="center"/>
            </w:pPr>
            <w:r>
              <w:t>8</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097263" w:rsidP="00164555">
            <w:pPr>
              <w:jc w:val="center"/>
            </w:pPr>
            <w:r>
              <w:t>336</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F7125C" w:rsidP="00164555">
            <w:pPr>
              <w:jc w:val="center"/>
            </w:pPr>
            <w:r>
              <w:t>89320</w:t>
            </w:r>
          </w:p>
        </w:tc>
        <w:tc>
          <w:tcPr>
            <w:tcW w:w="1269" w:type="dxa"/>
            <w:tcBorders>
              <w:top w:val="nil"/>
              <w:left w:val="nil"/>
              <w:bottom w:val="single" w:sz="4" w:space="0" w:color="000000"/>
              <w:right w:val="single" w:sz="4" w:space="0" w:color="000000"/>
            </w:tcBorders>
            <w:shd w:val="clear" w:color="auto" w:fill="auto"/>
            <w:noWrap/>
            <w:vAlign w:val="bottom"/>
            <w:hideMark/>
          </w:tcPr>
          <w:p w:rsidR="00097263" w:rsidRPr="004B69A5" w:rsidRDefault="00F7125C" w:rsidP="00164555">
            <w:pPr>
              <w:jc w:val="center"/>
            </w:pPr>
            <w:r>
              <w:t>265,83</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F7125C" w:rsidP="00164555">
            <w:pPr>
              <w:jc w:val="center"/>
            </w:pPr>
            <w:r>
              <w:t>33016,12</w:t>
            </w:r>
          </w:p>
        </w:tc>
        <w:tc>
          <w:tcPr>
            <w:tcW w:w="1380" w:type="dxa"/>
            <w:tcBorders>
              <w:top w:val="nil"/>
              <w:left w:val="nil"/>
              <w:bottom w:val="single" w:sz="4" w:space="0" w:color="000000"/>
              <w:right w:val="single" w:sz="4" w:space="0" w:color="000000"/>
            </w:tcBorders>
            <w:shd w:val="clear" w:color="auto" w:fill="auto"/>
            <w:noWrap/>
            <w:vAlign w:val="bottom"/>
            <w:hideMark/>
          </w:tcPr>
          <w:p w:rsidR="00097263" w:rsidRPr="004B69A5" w:rsidRDefault="00F7125C" w:rsidP="00F7125C">
            <w:pPr>
              <w:jc w:val="center"/>
            </w:pPr>
            <w:r>
              <w:t>134</w:t>
            </w:r>
          </w:p>
        </w:tc>
      </w:tr>
      <w:tr w:rsidR="00097263" w:rsidRPr="004B69A5" w:rsidTr="00097263">
        <w:trPr>
          <w:trHeight w:val="286"/>
        </w:trPr>
        <w:tc>
          <w:tcPr>
            <w:tcW w:w="862" w:type="dxa"/>
            <w:tcBorders>
              <w:top w:val="nil"/>
              <w:left w:val="single" w:sz="4" w:space="0" w:color="000000"/>
              <w:bottom w:val="single" w:sz="4" w:space="0" w:color="000000"/>
              <w:right w:val="single" w:sz="4" w:space="0" w:color="000000"/>
            </w:tcBorders>
          </w:tcPr>
          <w:p w:rsidR="00097263" w:rsidRPr="004B69A5" w:rsidRDefault="00097263" w:rsidP="00164555">
            <w:pPr>
              <w:jc w:val="center"/>
            </w:pPr>
            <w:r>
              <w:t>170.</w:t>
            </w:r>
            <w:r w:rsidRPr="000F19E3">
              <w:rPr>
                <w:vertAlign w:val="superscript"/>
              </w:rPr>
              <w:t>3</w:t>
            </w:r>
          </w:p>
        </w:tc>
        <w:tc>
          <w:tcPr>
            <w:tcW w:w="986" w:type="dxa"/>
            <w:tcBorders>
              <w:top w:val="nil"/>
              <w:left w:val="single" w:sz="4" w:space="0" w:color="000000"/>
              <w:bottom w:val="single" w:sz="4" w:space="0" w:color="000000"/>
              <w:right w:val="single" w:sz="4" w:space="0" w:color="000000"/>
            </w:tcBorders>
            <w:shd w:val="clear" w:color="auto" w:fill="auto"/>
            <w:noWrap/>
            <w:vAlign w:val="bottom"/>
            <w:hideMark/>
          </w:tcPr>
          <w:p w:rsidR="00097263" w:rsidRPr="004B69A5" w:rsidRDefault="00097263" w:rsidP="00164555">
            <w:pPr>
              <w:jc w:val="center"/>
            </w:pPr>
            <w:r>
              <w:t>7</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097263" w:rsidP="00164555">
            <w:pPr>
              <w:jc w:val="center"/>
            </w:pP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097263" w:rsidP="00164555">
            <w:pPr>
              <w:jc w:val="center"/>
            </w:pPr>
            <w:r>
              <w:t>5</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F7125C" w:rsidP="00164555">
            <w:pPr>
              <w:jc w:val="center"/>
            </w:pPr>
            <w:r>
              <w:t>1200</w:t>
            </w:r>
          </w:p>
        </w:tc>
        <w:tc>
          <w:tcPr>
            <w:tcW w:w="1269" w:type="dxa"/>
            <w:tcBorders>
              <w:top w:val="nil"/>
              <w:left w:val="nil"/>
              <w:bottom w:val="single" w:sz="4" w:space="0" w:color="000000"/>
              <w:right w:val="single" w:sz="4" w:space="0" w:color="000000"/>
            </w:tcBorders>
            <w:shd w:val="clear" w:color="auto" w:fill="auto"/>
            <w:noWrap/>
            <w:vAlign w:val="bottom"/>
            <w:hideMark/>
          </w:tcPr>
          <w:p w:rsidR="00097263" w:rsidRPr="004B69A5" w:rsidRDefault="00F7125C" w:rsidP="00164555">
            <w:pPr>
              <w:jc w:val="center"/>
            </w:pPr>
            <w:r>
              <w:t>250</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F7125C" w:rsidP="00164555">
            <w:pPr>
              <w:jc w:val="center"/>
            </w:pPr>
            <w:r>
              <w:t>533</w:t>
            </w:r>
          </w:p>
        </w:tc>
        <w:tc>
          <w:tcPr>
            <w:tcW w:w="1380" w:type="dxa"/>
            <w:tcBorders>
              <w:top w:val="nil"/>
              <w:left w:val="nil"/>
              <w:bottom w:val="single" w:sz="4" w:space="0" w:color="000000"/>
              <w:right w:val="single" w:sz="4" w:space="0" w:color="000000"/>
            </w:tcBorders>
            <w:shd w:val="clear" w:color="auto" w:fill="auto"/>
            <w:noWrap/>
            <w:vAlign w:val="bottom"/>
            <w:hideMark/>
          </w:tcPr>
          <w:p w:rsidR="00097263" w:rsidRPr="004B69A5" w:rsidRDefault="00F7125C" w:rsidP="00F7125C">
            <w:pPr>
              <w:jc w:val="center"/>
            </w:pPr>
            <w:r>
              <w:t>1</w:t>
            </w:r>
          </w:p>
        </w:tc>
      </w:tr>
      <w:tr w:rsidR="00097263" w:rsidRPr="004B69A5" w:rsidTr="00097263">
        <w:trPr>
          <w:trHeight w:val="286"/>
        </w:trPr>
        <w:tc>
          <w:tcPr>
            <w:tcW w:w="862" w:type="dxa"/>
            <w:tcBorders>
              <w:top w:val="nil"/>
              <w:left w:val="single" w:sz="4" w:space="0" w:color="000000"/>
              <w:bottom w:val="single" w:sz="4" w:space="0" w:color="000000"/>
              <w:right w:val="single" w:sz="4" w:space="0" w:color="000000"/>
            </w:tcBorders>
          </w:tcPr>
          <w:p w:rsidR="00097263" w:rsidRPr="004B69A5" w:rsidRDefault="00097263" w:rsidP="00164555">
            <w:pPr>
              <w:jc w:val="center"/>
            </w:pPr>
            <w:r>
              <w:t>204.</w:t>
            </w:r>
            <w:r w:rsidRPr="000F19E3">
              <w:rPr>
                <w:vertAlign w:val="superscript"/>
              </w:rPr>
              <w:t>6</w:t>
            </w:r>
          </w:p>
        </w:tc>
        <w:tc>
          <w:tcPr>
            <w:tcW w:w="986" w:type="dxa"/>
            <w:tcBorders>
              <w:top w:val="nil"/>
              <w:left w:val="single" w:sz="4" w:space="0" w:color="000000"/>
              <w:bottom w:val="single" w:sz="4" w:space="0" w:color="000000"/>
              <w:right w:val="single" w:sz="4" w:space="0" w:color="000000"/>
            </w:tcBorders>
            <w:shd w:val="clear" w:color="auto" w:fill="auto"/>
            <w:noWrap/>
            <w:vAlign w:val="bottom"/>
            <w:hideMark/>
          </w:tcPr>
          <w:p w:rsidR="00097263" w:rsidRPr="004B69A5" w:rsidRDefault="00097263" w:rsidP="00164555">
            <w:pPr>
              <w:jc w:val="center"/>
            </w:pPr>
            <w:r>
              <w:t>3</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097263" w:rsidP="00164555">
            <w:pPr>
              <w:jc w:val="center"/>
            </w:pP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097263" w:rsidP="00164555">
            <w:pPr>
              <w:jc w:val="center"/>
            </w:pPr>
            <w:r>
              <w:t>3</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F7125C" w:rsidP="00164555">
            <w:pPr>
              <w:jc w:val="center"/>
            </w:pPr>
            <w:r>
              <w:t>150</w:t>
            </w:r>
          </w:p>
        </w:tc>
        <w:tc>
          <w:tcPr>
            <w:tcW w:w="1269" w:type="dxa"/>
            <w:tcBorders>
              <w:top w:val="nil"/>
              <w:left w:val="nil"/>
              <w:bottom w:val="single" w:sz="4" w:space="0" w:color="000000"/>
              <w:right w:val="single" w:sz="4" w:space="0" w:color="000000"/>
            </w:tcBorders>
            <w:shd w:val="clear" w:color="auto" w:fill="auto"/>
            <w:noWrap/>
            <w:vAlign w:val="bottom"/>
            <w:hideMark/>
          </w:tcPr>
          <w:p w:rsidR="00097263" w:rsidRPr="004B69A5" w:rsidRDefault="00F7125C" w:rsidP="00164555">
            <w:pPr>
              <w:jc w:val="center"/>
            </w:pPr>
            <w:r>
              <w:t>50</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4B69A5" w:rsidRDefault="00F7125C" w:rsidP="00164555">
            <w:pPr>
              <w:jc w:val="center"/>
            </w:pPr>
            <w:r>
              <w:t>100</w:t>
            </w:r>
          </w:p>
        </w:tc>
        <w:tc>
          <w:tcPr>
            <w:tcW w:w="1380" w:type="dxa"/>
            <w:tcBorders>
              <w:top w:val="nil"/>
              <w:left w:val="nil"/>
              <w:bottom w:val="single" w:sz="4" w:space="0" w:color="000000"/>
              <w:right w:val="single" w:sz="4" w:space="0" w:color="000000"/>
            </w:tcBorders>
            <w:shd w:val="clear" w:color="auto" w:fill="auto"/>
            <w:noWrap/>
            <w:vAlign w:val="bottom"/>
            <w:hideMark/>
          </w:tcPr>
          <w:p w:rsidR="00097263" w:rsidRPr="004B69A5" w:rsidRDefault="00097263" w:rsidP="00164555"/>
        </w:tc>
      </w:tr>
      <w:tr w:rsidR="00097263" w:rsidRPr="004B69A5" w:rsidTr="00097263">
        <w:trPr>
          <w:trHeight w:val="286"/>
        </w:trPr>
        <w:tc>
          <w:tcPr>
            <w:tcW w:w="862" w:type="dxa"/>
            <w:tcBorders>
              <w:top w:val="nil"/>
              <w:left w:val="single" w:sz="4" w:space="0" w:color="000000"/>
              <w:bottom w:val="single" w:sz="4" w:space="0" w:color="000000"/>
              <w:right w:val="single" w:sz="4" w:space="0" w:color="000000"/>
            </w:tcBorders>
          </w:tcPr>
          <w:p w:rsidR="00097263" w:rsidRPr="00F7125C" w:rsidRDefault="00097263" w:rsidP="00164555">
            <w:pPr>
              <w:jc w:val="center"/>
              <w:rPr>
                <w:b/>
              </w:rPr>
            </w:pPr>
            <w:r w:rsidRPr="00F7125C">
              <w:rPr>
                <w:b/>
              </w:rPr>
              <w:t>Kopā</w:t>
            </w:r>
          </w:p>
        </w:tc>
        <w:tc>
          <w:tcPr>
            <w:tcW w:w="986" w:type="dxa"/>
            <w:tcBorders>
              <w:top w:val="nil"/>
              <w:left w:val="single" w:sz="4" w:space="0" w:color="000000"/>
              <w:bottom w:val="single" w:sz="4" w:space="0" w:color="000000"/>
              <w:right w:val="single" w:sz="4" w:space="0" w:color="000000"/>
            </w:tcBorders>
            <w:shd w:val="clear" w:color="auto" w:fill="auto"/>
            <w:noWrap/>
            <w:vAlign w:val="bottom"/>
            <w:hideMark/>
          </w:tcPr>
          <w:p w:rsidR="00097263" w:rsidRPr="00F7125C" w:rsidRDefault="00F7125C" w:rsidP="00164555">
            <w:pPr>
              <w:jc w:val="center"/>
              <w:rPr>
                <w:b/>
              </w:rPr>
            </w:pPr>
            <w:r w:rsidRPr="00F7125C">
              <w:rPr>
                <w:b/>
              </w:rPr>
              <w:t>2232</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F7125C" w:rsidRDefault="00F7125C" w:rsidP="00164555">
            <w:pPr>
              <w:jc w:val="center"/>
              <w:rPr>
                <w:b/>
              </w:rPr>
            </w:pPr>
            <w:r w:rsidRPr="00F7125C">
              <w:rPr>
                <w:b/>
              </w:rPr>
              <w:t>49</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F7125C" w:rsidRDefault="00F7125C" w:rsidP="00164555">
            <w:pPr>
              <w:jc w:val="center"/>
              <w:rPr>
                <w:b/>
              </w:rPr>
            </w:pPr>
            <w:r w:rsidRPr="00F7125C">
              <w:rPr>
                <w:b/>
              </w:rPr>
              <w:t>1490</w:t>
            </w: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F7125C" w:rsidRDefault="00F7125C" w:rsidP="00164555">
            <w:pPr>
              <w:jc w:val="center"/>
              <w:rPr>
                <w:b/>
              </w:rPr>
            </w:pPr>
            <w:r w:rsidRPr="00F7125C">
              <w:rPr>
                <w:b/>
              </w:rPr>
              <w:t>169892</w:t>
            </w:r>
          </w:p>
        </w:tc>
        <w:tc>
          <w:tcPr>
            <w:tcW w:w="1269" w:type="dxa"/>
            <w:tcBorders>
              <w:top w:val="nil"/>
              <w:left w:val="nil"/>
              <w:bottom w:val="single" w:sz="4" w:space="0" w:color="000000"/>
              <w:right w:val="single" w:sz="4" w:space="0" w:color="000000"/>
            </w:tcBorders>
            <w:shd w:val="clear" w:color="auto" w:fill="auto"/>
            <w:noWrap/>
            <w:vAlign w:val="bottom"/>
            <w:hideMark/>
          </w:tcPr>
          <w:p w:rsidR="00097263" w:rsidRPr="00F7125C" w:rsidRDefault="00097263" w:rsidP="00164555">
            <w:pPr>
              <w:jc w:val="center"/>
              <w:rPr>
                <w:b/>
              </w:rPr>
            </w:pPr>
          </w:p>
        </w:tc>
        <w:tc>
          <w:tcPr>
            <w:tcW w:w="1129" w:type="dxa"/>
            <w:tcBorders>
              <w:top w:val="nil"/>
              <w:left w:val="nil"/>
              <w:bottom w:val="single" w:sz="4" w:space="0" w:color="000000"/>
              <w:right w:val="single" w:sz="4" w:space="0" w:color="000000"/>
            </w:tcBorders>
            <w:shd w:val="clear" w:color="auto" w:fill="auto"/>
            <w:noWrap/>
            <w:vAlign w:val="bottom"/>
            <w:hideMark/>
          </w:tcPr>
          <w:p w:rsidR="00097263" w:rsidRPr="00F7125C" w:rsidRDefault="00F7125C" w:rsidP="00164555">
            <w:pPr>
              <w:jc w:val="center"/>
              <w:rPr>
                <w:b/>
              </w:rPr>
            </w:pPr>
            <w:r w:rsidRPr="00F7125C">
              <w:rPr>
                <w:b/>
              </w:rPr>
              <w:t>72634,33</w:t>
            </w:r>
          </w:p>
        </w:tc>
        <w:tc>
          <w:tcPr>
            <w:tcW w:w="1380" w:type="dxa"/>
            <w:tcBorders>
              <w:top w:val="nil"/>
              <w:left w:val="nil"/>
              <w:bottom w:val="single" w:sz="4" w:space="0" w:color="000000"/>
              <w:right w:val="single" w:sz="4" w:space="0" w:color="000000"/>
            </w:tcBorders>
            <w:shd w:val="clear" w:color="auto" w:fill="auto"/>
            <w:noWrap/>
            <w:vAlign w:val="bottom"/>
            <w:hideMark/>
          </w:tcPr>
          <w:p w:rsidR="00097263" w:rsidRPr="00F7125C" w:rsidRDefault="00F7125C" w:rsidP="00F7125C">
            <w:pPr>
              <w:jc w:val="center"/>
              <w:rPr>
                <w:b/>
              </w:rPr>
            </w:pPr>
            <w:r w:rsidRPr="00F7125C">
              <w:rPr>
                <w:b/>
              </w:rPr>
              <w:t>72634,33</w:t>
            </w:r>
          </w:p>
        </w:tc>
      </w:tr>
    </w:tbl>
    <w:p w:rsidR="00576E5F" w:rsidRDefault="00576E5F" w:rsidP="00F7125C">
      <w:pPr>
        <w:ind w:firstLine="720"/>
        <w:jc w:val="both"/>
        <w:rPr>
          <w:b/>
        </w:rPr>
      </w:pPr>
    </w:p>
    <w:p w:rsidR="00664569" w:rsidRPr="00E20FDC" w:rsidRDefault="00027098" w:rsidP="00090C4A">
      <w:pPr>
        <w:pStyle w:val="CommentText"/>
        <w:ind w:firstLine="720"/>
        <w:jc w:val="both"/>
        <w:rPr>
          <w:b/>
          <w:sz w:val="24"/>
          <w:szCs w:val="24"/>
        </w:rPr>
      </w:pPr>
      <w:r w:rsidRPr="00E20FDC">
        <w:rPr>
          <w:b/>
          <w:sz w:val="24"/>
          <w:szCs w:val="24"/>
        </w:rPr>
        <w:t>5</w:t>
      </w:r>
      <w:r w:rsidR="00664569" w:rsidRPr="00E20FDC">
        <w:rPr>
          <w:b/>
          <w:sz w:val="24"/>
          <w:szCs w:val="24"/>
        </w:rPr>
        <w:t>.2.</w:t>
      </w:r>
      <w:r w:rsidR="001C6F8C" w:rsidRPr="00E20FDC">
        <w:rPr>
          <w:b/>
          <w:sz w:val="24"/>
          <w:szCs w:val="24"/>
        </w:rPr>
        <w:t xml:space="preserve"> Valsts </w:t>
      </w:r>
      <w:r w:rsidR="00E65F5E" w:rsidRPr="00E20FDC">
        <w:rPr>
          <w:b/>
          <w:sz w:val="24"/>
          <w:szCs w:val="24"/>
        </w:rPr>
        <w:t>ugunsdrošības un glābšanas dienests</w:t>
      </w:r>
    </w:p>
    <w:tbl>
      <w:tblPr>
        <w:tblW w:w="6394" w:type="dxa"/>
        <w:tblInd w:w="93" w:type="dxa"/>
        <w:tblLayout w:type="fixed"/>
        <w:tblLook w:val="04A0"/>
      </w:tblPr>
      <w:tblGrid>
        <w:gridCol w:w="1716"/>
        <w:gridCol w:w="1418"/>
        <w:gridCol w:w="1276"/>
        <w:gridCol w:w="1984"/>
      </w:tblGrid>
      <w:tr w:rsidR="001604DD" w:rsidRPr="001604DD" w:rsidTr="001604DD">
        <w:trPr>
          <w:trHeight w:val="330"/>
        </w:trPr>
        <w:tc>
          <w:tcPr>
            <w:tcW w:w="1716" w:type="dxa"/>
            <w:tcBorders>
              <w:top w:val="single" w:sz="4" w:space="0" w:color="000000"/>
              <w:left w:val="single" w:sz="4" w:space="0" w:color="000000"/>
              <w:bottom w:val="single" w:sz="4" w:space="0" w:color="000000"/>
              <w:right w:val="single" w:sz="4" w:space="0" w:color="000000"/>
            </w:tcBorders>
          </w:tcPr>
          <w:p w:rsidR="001604DD" w:rsidRPr="001604DD" w:rsidRDefault="001604DD">
            <w:pPr>
              <w:jc w:val="center"/>
              <w:rPr>
                <w:b/>
              </w:rPr>
            </w:pPr>
            <w:r w:rsidRPr="001604DD">
              <w:rPr>
                <w:b/>
              </w:rPr>
              <w:t>2008.gads</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04DD" w:rsidRPr="001604DD" w:rsidRDefault="001604DD">
            <w:pPr>
              <w:jc w:val="center"/>
            </w:pPr>
            <w:r w:rsidRPr="001604DD">
              <w:t>Protokolu skaits</w:t>
            </w:r>
          </w:p>
        </w:tc>
        <w:tc>
          <w:tcPr>
            <w:tcW w:w="3260" w:type="dxa"/>
            <w:gridSpan w:val="2"/>
            <w:tcBorders>
              <w:top w:val="single" w:sz="4" w:space="0" w:color="000000"/>
              <w:left w:val="nil"/>
              <w:bottom w:val="single" w:sz="4" w:space="0" w:color="000000"/>
              <w:right w:val="single" w:sz="4" w:space="0" w:color="000000"/>
            </w:tcBorders>
            <w:shd w:val="clear" w:color="auto" w:fill="auto"/>
            <w:vAlign w:val="center"/>
            <w:hideMark/>
          </w:tcPr>
          <w:p w:rsidR="001604DD" w:rsidRPr="001604DD" w:rsidRDefault="001604DD">
            <w:pPr>
              <w:jc w:val="center"/>
            </w:pPr>
            <w:r w:rsidRPr="001604DD">
              <w:t>Naudas sods</w:t>
            </w:r>
          </w:p>
        </w:tc>
      </w:tr>
      <w:tr w:rsidR="001604DD" w:rsidRPr="001604DD" w:rsidTr="001604DD">
        <w:trPr>
          <w:trHeight w:val="660"/>
        </w:trPr>
        <w:tc>
          <w:tcPr>
            <w:tcW w:w="1716" w:type="dxa"/>
            <w:tcBorders>
              <w:top w:val="single" w:sz="4" w:space="0" w:color="000000"/>
              <w:left w:val="single" w:sz="4" w:space="0" w:color="000000"/>
              <w:bottom w:val="single" w:sz="4" w:space="0" w:color="000000"/>
              <w:right w:val="single" w:sz="4" w:space="0" w:color="000000"/>
            </w:tcBorders>
          </w:tcPr>
          <w:p w:rsidR="001604DD" w:rsidRPr="001604DD" w:rsidRDefault="001604DD" w:rsidP="001604DD">
            <w:r w:rsidRPr="001604DD">
              <w:t>Kodeksa pants</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604DD" w:rsidRPr="001604DD" w:rsidRDefault="001604DD"/>
        </w:tc>
        <w:tc>
          <w:tcPr>
            <w:tcW w:w="1276" w:type="dxa"/>
            <w:tcBorders>
              <w:top w:val="nil"/>
              <w:left w:val="nil"/>
              <w:bottom w:val="single" w:sz="4" w:space="0" w:color="000000"/>
              <w:right w:val="single" w:sz="4" w:space="0" w:color="000000"/>
            </w:tcBorders>
            <w:shd w:val="clear" w:color="auto" w:fill="auto"/>
            <w:vAlign w:val="center"/>
            <w:hideMark/>
          </w:tcPr>
          <w:p w:rsidR="001604DD" w:rsidRPr="001604DD" w:rsidRDefault="001604DD">
            <w:pPr>
              <w:jc w:val="center"/>
            </w:pPr>
            <w:r w:rsidRPr="001604DD">
              <w:t>Uzliktais sods</w:t>
            </w:r>
          </w:p>
        </w:tc>
        <w:tc>
          <w:tcPr>
            <w:tcW w:w="1984" w:type="dxa"/>
            <w:tcBorders>
              <w:top w:val="nil"/>
              <w:left w:val="nil"/>
              <w:bottom w:val="single" w:sz="4" w:space="0" w:color="000000"/>
              <w:right w:val="single" w:sz="4" w:space="0" w:color="000000"/>
            </w:tcBorders>
            <w:shd w:val="clear" w:color="auto" w:fill="auto"/>
            <w:vAlign w:val="center"/>
            <w:hideMark/>
          </w:tcPr>
          <w:p w:rsidR="001604DD" w:rsidRPr="001604DD" w:rsidRDefault="001604DD">
            <w:pPr>
              <w:jc w:val="center"/>
            </w:pPr>
            <w:r w:rsidRPr="001604DD">
              <w:t>Ieturētā summa</w:t>
            </w:r>
          </w:p>
        </w:tc>
      </w:tr>
      <w:tr w:rsidR="001604DD" w:rsidRPr="001604DD" w:rsidTr="001604DD">
        <w:trPr>
          <w:trHeight w:val="330"/>
        </w:trPr>
        <w:tc>
          <w:tcPr>
            <w:tcW w:w="1716" w:type="dxa"/>
            <w:tcBorders>
              <w:top w:val="nil"/>
              <w:left w:val="single" w:sz="4" w:space="0" w:color="000000"/>
              <w:bottom w:val="single" w:sz="4" w:space="0" w:color="000000"/>
              <w:right w:val="single" w:sz="4" w:space="0" w:color="000000"/>
            </w:tcBorders>
          </w:tcPr>
          <w:p w:rsidR="001604DD" w:rsidRPr="001604DD" w:rsidRDefault="001604DD">
            <w:r w:rsidRPr="001604DD">
              <w:t>179.</w:t>
            </w:r>
            <w:r w:rsidR="001E0B06">
              <w:t> </w:t>
            </w:r>
            <w:r w:rsidRPr="001604DD">
              <w:t>panta pirmā daļa</w:t>
            </w:r>
          </w:p>
        </w:tc>
        <w:tc>
          <w:tcPr>
            <w:tcW w:w="1418"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662</w:t>
            </w:r>
          </w:p>
        </w:tc>
        <w:tc>
          <w:tcPr>
            <w:tcW w:w="1276"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nav datu</w:t>
            </w:r>
          </w:p>
        </w:tc>
        <w:tc>
          <w:tcPr>
            <w:tcW w:w="1984"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nav datu</w:t>
            </w:r>
          </w:p>
        </w:tc>
      </w:tr>
      <w:tr w:rsidR="001604DD" w:rsidRPr="001604DD" w:rsidTr="001604DD">
        <w:trPr>
          <w:trHeight w:val="330"/>
        </w:trPr>
        <w:tc>
          <w:tcPr>
            <w:tcW w:w="1716" w:type="dxa"/>
            <w:tcBorders>
              <w:top w:val="nil"/>
              <w:left w:val="single" w:sz="4" w:space="0" w:color="000000"/>
              <w:bottom w:val="single" w:sz="4" w:space="0" w:color="000000"/>
              <w:right w:val="single" w:sz="4" w:space="0" w:color="000000"/>
            </w:tcBorders>
            <w:vAlign w:val="bottom"/>
          </w:tcPr>
          <w:p w:rsidR="001604DD" w:rsidRPr="001604DD" w:rsidRDefault="001604DD" w:rsidP="00164555">
            <w:r w:rsidRPr="001604DD">
              <w:t>179.</w:t>
            </w:r>
            <w:r w:rsidR="001E0B06">
              <w:t> </w:t>
            </w:r>
            <w:r w:rsidRPr="001604DD">
              <w:t>panta otrā daļa</w:t>
            </w:r>
          </w:p>
        </w:tc>
        <w:tc>
          <w:tcPr>
            <w:tcW w:w="1418"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201</w:t>
            </w:r>
          </w:p>
        </w:tc>
        <w:tc>
          <w:tcPr>
            <w:tcW w:w="1276"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nav datu</w:t>
            </w:r>
          </w:p>
        </w:tc>
        <w:tc>
          <w:tcPr>
            <w:tcW w:w="1984"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nav datu</w:t>
            </w:r>
          </w:p>
        </w:tc>
      </w:tr>
      <w:tr w:rsidR="001604DD" w:rsidRPr="001604DD" w:rsidTr="001604DD">
        <w:trPr>
          <w:trHeight w:val="330"/>
        </w:trPr>
        <w:tc>
          <w:tcPr>
            <w:tcW w:w="1716" w:type="dxa"/>
            <w:tcBorders>
              <w:top w:val="nil"/>
              <w:left w:val="single" w:sz="4" w:space="0" w:color="000000"/>
              <w:bottom w:val="single" w:sz="4" w:space="0" w:color="000000"/>
              <w:right w:val="single" w:sz="4" w:space="0" w:color="000000"/>
            </w:tcBorders>
            <w:vAlign w:val="bottom"/>
          </w:tcPr>
          <w:p w:rsidR="001604DD" w:rsidRPr="001604DD" w:rsidRDefault="001604DD" w:rsidP="00164555">
            <w:r w:rsidRPr="001604DD">
              <w:t>179.</w:t>
            </w:r>
            <w:r w:rsidR="001E0B06">
              <w:t> </w:t>
            </w:r>
            <w:r w:rsidRPr="001604DD">
              <w:t>panta trešā daļa</w:t>
            </w:r>
          </w:p>
        </w:tc>
        <w:tc>
          <w:tcPr>
            <w:tcW w:w="1418"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5</w:t>
            </w:r>
          </w:p>
        </w:tc>
        <w:tc>
          <w:tcPr>
            <w:tcW w:w="1276"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nav datu</w:t>
            </w:r>
          </w:p>
        </w:tc>
        <w:tc>
          <w:tcPr>
            <w:tcW w:w="1984"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nav datu</w:t>
            </w:r>
          </w:p>
        </w:tc>
      </w:tr>
      <w:tr w:rsidR="001604DD" w:rsidRPr="001604DD" w:rsidTr="001604DD">
        <w:trPr>
          <w:trHeight w:val="330"/>
        </w:trPr>
        <w:tc>
          <w:tcPr>
            <w:tcW w:w="1716" w:type="dxa"/>
            <w:tcBorders>
              <w:top w:val="nil"/>
              <w:left w:val="single" w:sz="4" w:space="0" w:color="000000"/>
              <w:bottom w:val="single" w:sz="4" w:space="0" w:color="000000"/>
              <w:right w:val="single" w:sz="4" w:space="0" w:color="000000"/>
            </w:tcBorders>
            <w:vAlign w:val="bottom"/>
          </w:tcPr>
          <w:p w:rsidR="001604DD" w:rsidRPr="001604DD" w:rsidRDefault="001604DD" w:rsidP="00164555">
            <w:r w:rsidRPr="001604DD">
              <w:t>179.</w:t>
            </w:r>
            <w:r w:rsidR="001E0B06">
              <w:t> </w:t>
            </w:r>
            <w:r w:rsidRPr="001604DD">
              <w:t>panta ceturtā daļa</w:t>
            </w:r>
          </w:p>
        </w:tc>
        <w:tc>
          <w:tcPr>
            <w:tcW w:w="1418"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5</w:t>
            </w:r>
          </w:p>
        </w:tc>
        <w:tc>
          <w:tcPr>
            <w:tcW w:w="1276"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nav datu</w:t>
            </w:r>
          </w:p>
        </w:tc>
        <w:tc>
          <w:tcPr>
            <w:tcW w:w="1984"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nav datu</w:t>
            </w:r>
          </w:p>
        </w:tc>
      </w:tr>
      <w:tr w:rsidR="001604DD" w:rsidRPr="001604DD" w:rsidTr="001604DD">
        <w:trPr>
          <w:trHeight w:val="330"/>
        </w:trPr>
        <w:tc>
          <w:tcPr>
            <w:tcW w:w="1716" w:type="dxa"/>
            <w:tcBorders>
              <w:top w:val="nil"/>
              <w:left w:val="single" w:sz="4" w:space="0" w:color="000000"/>
              <w:bottom w:val="single" w:sz="4" w:space="0" w:color="000000"/>
              <w:right w:val="single" w:sz="4" w:space="0" w:color="000000"/>
            </w:tcBorders>
            <w:vAlign w:val="bottom"/>
          </w:tcPr>
          <w:p w:rsidR="001604DD" w:rsidRPr="001604DD" w:rsidRDefault="001604DD" w:rsidP="00164555">
            <w:r w:rsidRPr="001604DD">
              <w:t>179.</w:t>
            </w:r>
            <w:r w:rsidRPr="001604DD">
              <w:rPr>
                <w:vertAlign w:val="superscript"/>
              </w:rPr>
              <w:t>2</w:t>
            </w:r>
            <w:r w:rsidR="001E0B06">
              <w:rPr>
                <w:vertAlign w:val="superscript"/>
              </w:rPr>
              <w:t> </w:t>
            </w:r>
            <w:r w:rsidRPr="001604DD">
              <w:t>panta pirmā daļa</w:t>
            </w:r>
          </w:p>
        </w:tc>
        <w:tc>
          <w:tcPr>
            <w:tcW w:w="1418"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0</w:t>
            </w:r>
          </w:p>
        </w:tc>
        <w:tc>
          <w:tcPr>
            <w:tcW w:w="1276"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nav datu</w:t>
            </w:r>
          </w:p>
        </w:tc>
        <w:tc>
          <w:tcPr>
            <w:tcW w:w="1984"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nav datu</w:t>
            </w:r>
          </w:p>
        </w:tc>
      </w:tr>
      <w:tr w:rsidR="001604DD" w:rsidRPr="001604DD" w:rsidTr="001604DD">
        <w:trPr>
          <w:trHeight w:val="330"/>
        </w:trPr>
        <w:tc>
          <w:tcPr>
            <w:tcW w:w="1716" w:type="dxa"/>
            <w:tcBorders>
              <w:top w:val="nil"/>
              <w:left w:val="single" w:sz="4" w:space="0" w:color="000000"/>
              <w:bottom w:val="single" w:sz="4" w:space="0" w:color="000000"/>
              <w:right w:val="single" w:sz="4" w:space="0" w:color="000000"/>
            </w:tcBorders>
            <w:vAlign w:val="bottom"/>
          </w:tcPr>
          <w:p w:rsidR="001604DD" w:rsidRPr="001604DD" w:rsidRDefault="001604DD" w:rsidP="00164555">
            <w:r w:rsidRPr="001604DD">
              <w:t>179.</w:t>
            </w:r>
            <w:r w:rsidRPr="001604DD">
              <w:rPr>
                <w:vertAlign w:val="superscript"/>
              </w:rPr>
              <w:t>2</w:t>
            </w:r>
            <w:r w:rsidR="001E0B06">
              <w:rPr>
                <w:vertAlign w:val="superscript"/>
              </w:rPr>
              <w:t> </w:t>
            </w:r>
            <w:r w:rsidRPr="001604DD">
              <w:t>panta otrā daļa</w:t>
            </w:r>
          </w:p>
        </w:tc>
        <w:tc>
          <w:tcPr>
            <w:tcW w:w="1418"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0</w:t>
            </w:r>
          </w:p>
        </w:tc>
        <w:tc>
          <w:tcPr>
            <w:tcW w:w="1276"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nav datu</w:t>
            </w:r>
          </w:p>
        </w:tc>
        <w:tc>
          <w:tcPr>
            <w:tcW w:w="1984"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t>nav datu</w:t>
            </w:r>
          </w:p>
        </w:tc>
      </w:tr>
      <w:tr w:rsidR="001604DD" w:rsidRPr="001604DD" w:rsidTr="001604DD">
        <w:trPr>
          <w:trHeight w:val="330"/>
        </w:trPr>
        <w:tc>
          <w:tcPr>
            <w:tcW w:w="1716" w:type="dxa"/>
            <w:tcBorders>
              <w:top w:val="nil"/>
              <w:left w:val="single" w:sz="4" w:space="0" w:color="000000"/>
              <w:bottom w:val="single" w:sz="4" w:space="0" w:color="000000"/>
              <w:right w:val="single" w:sz="4" w:space="0" w:color="000000"/>
            </w:tcBorders>
          </w:tcPr>
          <w:p w:rsidR="001604DD" w:rsidRPr="001604DD" w:rsidRDefault="001604DD">
            <w:pPr>
              <w:rPr>
                <w:b/>
              </w:rPr>
            </w:pPr>
            <w:r w:rsidRPr="001604DD">
              <w:rPr>
                <w:b/>
              </w:rPr>
              <w:t>Kopā</w:t>
            </w:r>
          </w:p>
        </w:tc>
        <w:tc>
          <w:tcPr>
            <w:tcW w:w="1418"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rPr>
                <w:b/>
                <w:bCs/>
              </w:rPr>
              <w:t>873</w:t>
            </w:r>
          </w:p>
        </w:tc>
        <w:tc>
          <w:tcPr>
            <w:tcW w:w="1276"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rPr>
                <w:b/>
                <w:bCs/>
              </w:rPr>
              <w:t>50365</w:t>
            </w:r>
          </w:p>
        </w:tc>
        <w:tc>
          <w:tcPr>
            <w:tcW w:w="1984"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r w:rsidRPr="001604DD">
              <w:rPr>
                <w:b/>
                <w:bCs/>
              </w:rPr>
              <w:t>40330</w:t>
            </w:r>
          </w:p>
        </w:tc>
      </w:tr>
      <w:tr w:rsidR="001604DD" w:rsidRPr="001604DD" w:rsidTr="001604DD">
        <w:trPr>
          <w:trHeight w:val="330"/>
        </w:trPr>
        <w:tc>
          <w:tcPr>
            <w:tcW w:w="1716" w:type="dxa"/>
            <w:tcBorders>
              <w:top w:val="nil"/>
              <w:left w:val="single" w:sz="4" w:space="0" w:color="000000"/>
              <w:bottom w:val="single" w:sz="4" w:space="0" w:color="000000"/>
              <w:right w:val="single" w:sz="4" w:space="0" w:color="000000"/>
            </w:tcBorders>
          </w:tcPr>
          <w:p w:rsidR="001604DD" w:rsidRPr="001604DD" w:rsidRDefault="001604DD">
            <w:pPr>
              <w:rPr>
                <w:b/>
              </w:rPr>
            </w:pPr>
            <w:r w:rsidRPr="001604DD">
              <w:rPr>
                <w:b/>
              </w:rPr>
              <w:t>2009.gads</w:t>
            </w:r>
          </w:p>
        </w:tc>
        <w:tc>
          <w:tcPr>
            <w:tcW w:w="1418"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p>
        </w:tc>
        <w:tc>
          <w:tcPr>
            <w:tcW w:w="1984" w:type="dxa"/>
            <w:tcBorders>
              <w:top w:val="nil"/>
              <w:left w:val="nil"/>
              <w:bottom w:val="single" w:sz="4" w:space="0" w:color="000000"/>
              <w:right w:val="single" w:sz="4" w:space="0" w:color="000000"/>
            </w:tcBorders>
            <w:shd w:val="clear" w:color="auto" w:fill="auto"/>
            <w:noWrap/>
            <w:vAlign w:val="bottom"/>
            <w:hideMark/>
          </w:tcPr>
          <w:p w:rsidR="001604DD" w:rsidRPr="001604DD" w:rsidRDefault="001604DD">
            <w:pPr>
              <w:jc w:val="center"/>
            </w:pPr>
          </w:p>
        </w:tc>
      </w:tr>
      <w:tr w:rsidR="002F6D67" w:rsidRPr="001604DD" w:rsidTr="001604DD">
        <w:trPr>
          <w:trHeight w:val="330"/>
        </w:trPr>
        <w:tc>
          <w:tcPr>
            <w:tcW w:w="1716" w:type="dxa"/>
            <w:tcBorders>
              <w:top w:val="nil"/>
              <w:left w:val="single" w:sz="4" w:space="0" w:color="000000"/>
              <w:bottom w:val="single" w:sz="4" w:space="0" w:color="000000"/>
              <w:right w:val="single" w:sz="4" w:space="0" w:color="000000"/>
            </w:tcBorders>
          </w:tcPr>
          <w:p w:rsidR="002F6D67" w:rsidRPr="001604DD" w:rsidRDefault="002F6D67" w:rsidP="00164555">
            <w:r w:rsidRPr="001604DD">
              <w:t>179.</w:t>
            </w:r>
            <w:r w:rsidR="001E0B06">
              <w:t> </w:t>
            </w:r>
            <w:r w:rsidRPr="001604DD">
              <w:t xml:space="preserve">panta </w:t>
            </w:r>
            <w:r w:rsidRPr="001604DD">
              <w:lastRenderedPageBreak/>
              <w:t>pirmā daļa</w:t>
            </w:r>
          </w:p>
        </w:tc>
        <w:tc>
          <w:tcPr>
            <w:tcW w:w="1418"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pPr>
              <w:jc w:val="center"/>
            </w:pPr>
            <w:r>
              <w:lastRenderedPageBreak/>
              <w:t>276</w:t>
            </w:r>
          </w:p>
        </w:tc>
        <w:tc>
          <w:tcPr>
            <w:tcW w:w="1276"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rsidP="00164555">
            <w:pPr>
              <w:jc w:val="center"/>
            </w:pPr>
            <w:r w:rsidRPr="001604DD">
              <w:t>nav datu</w:t>
            </w:r>
          </w:p>
        </w:tc>
        <w:tc>
          <w:tcPr>
            <w:tcW w:w="1984"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rsidP="00164555">
            <w:pPr>
              <w:jc w:val="center"/>
            </w:pPr>
            <w:r w:rsidRPr="001604DD">
              <w:t>nav datu</w:t>
            </w:r>
          </w:p>
        </w:tc>
      </w:tr>
      <w:tr w:rsidR="002F6D67" w:rsidRPr="001604DD" w:rsidTr="00164555">
        <w:trPr>
          <w:trHeight w:val="330"/>
        </w:trPr>
        <w:tc>
          <w:tcPr>
            <w:tcW w:w="1716" w:type="dxa"/>
            <w:tcBorders>
              <w:top w:val="nil"/>
              <w:left w:val="single" w:sz="4" w:space="0" w:color="000000"/>
              <w:bottom w:val="single" w:sz="4" w:space="0" w:color="000000"/>
              <w:right w:val="single" w:sz="4" w:space="0" w:color="000000"/>
            </w:tcBorders>
            <w:vAlign w:val="bottom"/>
          </w:tcPr>
          <w:p w:rsidR="002F6D67" w:rsidRPr="001604DD" w:rsidRDefault="002F6D67" w:rsidP="00164555">
            <w:r w:rsidRPr="001604DD">
              <w:lastRenderedPageBreak/>
              <w:t>179.</w:t>
            </w:r>
            <w:r w:rsidR="001E0B06">
              <w:t> </w:t>
            </w:r>
            <w:r w:rsidRPr="001604DD">
              <w:t>panta otrā daļa</w:t>
            </w:r>
          </w:p>
        </w:tc>
        <w:tc>
          <w:tcPr>
            <w:tcW w:w="1418"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pPr>
              <w:jc w:val="center"/>
            </w:pPr>
            <w:r>
              <w:t>16</w:t>
            </w:r>
          </w:p>
        </w:tc>
        <w:tc>
          <w:tcPr>
            <w:tcW w:w="1276"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rsidP="00164555">
            <w:pPr>
              <w:jc w:val="center"/>
            </w:pPr>
            <w:r w:rsidRPr="001604DD">
              <w:t>nav datu</w:t>
            </w:r>
          </w:p>
        </w:tc>
        <w:tc>
          <w:tcPr>
            <w:tcW w:w="1984"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rsidP="00164555">
            <w:pPr>
              <w:jc w:val="center"/>
            </w:pPr>
            <w:r w:rsidRPr="001604DD">
              <w:t>nav datu</w:t>
            </w:r>
          </w:p>
        </w:tc>
      </w:tr>
      <w:tr w:rsidR="002F6D67" w:rsidRPr="001604DD" w:rsidTr="00164555">
        <w:trPr>
          <w:trHeight w:val="330"/>
        </w:trPr>
        <w:tc>
          <w:tcPr>
            <w:tcW w:w="1716" w:type="dxa"/>
            <w:tcBorders>
              <w:top w:val="nil"/>
              <w:left w:val="single" w:sz="4" w:space="0" w:color="000000"/>
              <w:bottom w:val="single" w:sz="4" w:space="0" w:color="000000"/>
              <w:right w:val="single" w:sz="4" w:space="0" w:color="000000"/>
            </w:tcBorders>
            <w:vAlign w:val="bottom"/>
          </w:tcPr>
          <w:p w:rsidR="002F6D67" w:rsidRPr="001604DD" w:rsidRDefault="002F6D67" w:rsidP="00164555">
            <w:r w:rsidRPr="001604DD">
              <w:t>179.</w:t>
            </w:r>
            <w:r w:rsidR="001E0B06">
              <w:t> </w:t>
            </w:r>
            <w:r w:rsidRPr="001604DD">
              <w:t>panta trešā daļa</w:t>
            </w:r>
          </w:p>
        </w:tc>
        <w:tc>
          <w:tcPr>
            <w:tcW w:w="1418"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pPr>
              <w:jc w:val="center"/>
            </w:pPr>
            <w:r>
              <w:t>0</w:t>
            </w:r>
          </w:p>
        </w:tc>
        <w:tc>
          <w:tcPr>
            <w:tcW w:w="1276"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rsidP="00164555">
            <w:pPr>
              <w:jc w:val="center"/>
            </w:pPr>
            <w:r w:rsidRPr="001604DD">
              <w:t>nav datu</w:t>
            </w:r>
          </w:p>
        </w:tc>
        <w:tc>
          <w:tcPr>
            <w:tcW w:w="1984"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rsidP="00164555">
            <w:pPr>
              <w:jc w:val="center"/>
            </w:pPr>
            <w:r w:rsidRPr="001604DD">
              <w:t>nav datu</w:t>
            </w:r>
          </w:p>
        </w:tc>
      </w:tr>
      <w:tr w:rsidR="002F6D67" w:rsidRPr="001604DD" w:rsidTr="00164555">
        <w:trPr>
          <w:trHeight w:val="330"/>
        </w:trPr>
        <w:tc>
          <w:tcPr>
            <w:tcW w:w="1716" w:type="dxa"/>
            <w:tcBorders>
              <w:top w:val="nil"/>
              <w:left w:val="single" w:sz="4" w:space="0" w:color="000000"/>
              <w:bottom w:val="single" w:sz="4" w:space="0" w:color="000000"/>
              <w:right w:val="single" w:sz="4" w:space="0" w:color="000000"/>
            </w:tcBorders>
            <w:vAlign w:val="bottom"/>
          </w:tcPr>
          <w:p w:rsidR="002F6D67" w:rsidRPr="001604DD" w:rsidRDefault="002F6D67" w:rsidP="00164555">
            <w:r w:rsidRPr="001604DD">
              <w:t>179.</w:t>
            </w:r>
            <w:r w:rsidR="001E0B06">
              <w:t> </w:t>
            </w:r>
            <w:r w:rsidRPr="001604DD">
              <w:t>panta ceturtā daļa</w:t>
            </w:r>
          </w:p>
        </w:tc>
        <w:tc>
          <w:tcPr>
            <w:tcW w:w="1418"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pPr>
              <w:jc w:val="center"/>
            </w:pPr>
            <w:r>
              <w:t>8</w:t>
            </w:r>
          </w:p>
        </w:tc>
        <w:tc>
          <w:tcPr>
            <w:tcW w:w="1276"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rsidP="00164555">
            <w:pPr>
              <w:jc w:val="center"/>
            </w:pPr>
            <w:r w:rsidRPr="001604DD">
              <w:t>nav datu</w:t>
            </w:r>
          </w:p>
        </w:tc>
        <w:tc>
          <w:tcPr>
            <w:tcW w:w="1984"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rsidP="00164555">
            <w:pPr>
              <w:jc w:val="center"/>
            </w:pPr>
            <w:r w:rsidRPr="001604DD">
              <w:t>nav datu</w:t>
            </w:r>
          </w:p>
        </w:tc>
      </w:tr>
      <w:tr w:rsidR="002F6D67" w:rsidRPr="001604DD" w:rsidTr="00164555">
        <w:trPr>
          <w:trHeight w:val="330"/>
        </w:trPr>
        <w:tc>
          <w:tcPr>
            <w:tcW w:w="1716" w:type="dxa"/>
            <w:tcBorders>
              <w:top w:val="nil"/>
              <w:left w:val="single" w:sz="4" w:space="0" w:color="000000"/>
              <w:bottom w:val="single" w:sz="4" w:space="0" w:color="000000"/>
              <w:right w:val="single" w:sz="4" w:space="0" w:color="000000"/>
            </w:tcBorders>
            <w:vAlign w:val="bottom"/>
          </w:tcPr>
          <w:p w:rsidR="002F6D67" w:rsidRPr="001604DD" w:rsidRDefault="002F6D67" w:rsidP="00164555">
            <w:r w:rsidRPr="001604DD">
              <w:t>179.</w:t>
            </w:r>
            <w:r w:rsidRPr="001604DD">
              <w:rPr>
                <w:vertAlign w:val="superscript"/>
              </w:rPr>
              <w:t>2</w:t>
            </w:r>
            <w:r w:rsidR="001E0B06">
              <w:rPr>
                <w:vertAlign w:val="superscript"/>
              </w:rPr>
              <w:t> </w:t>
            </w:r>
            <w:r w:rsidRPr="001604DD">
              <w:t>panta pirmā daļa</w:t>
            </w:r>
          </w:p>
        </w:tc>
        <w:tc>
          <w:tcPr>
            <w:tcW w:w="1418"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pPr>
              <w:jc w:val="center"/>
            </w:pPr>
            <w:r>
              <w:t>3</w:t>
            </w:r>
          </w:p>
        </w:tc>
        <w:tc>
          <w:tcPr>
            <w:tcW w:w="1276"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rsidP="00164555">
            <w:pPr>
              <w:jc w:val="center"/>
            </w:pPr>
            <w:r w:rsidRPr="001604DD">
              <w:t>nav datu</w:t>
            </w:r>
          </w:p>
        </w:tc>
        <w:tc>
          <w:tcPr>
            <w:tcW w:w="1984"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rsidP="00164555">
            <w:pPr>
              <w:jc w:val="center"/>
            </w:pPr>
            <w:r w:rsidRPr="001604DD">
              <w:t>nav datu</w:t>
            </w:r>
          </w:p>
        </w:tc>
      </w:tr>
      <w:tr w:rsidR="002F6D67" w:rsidRPr="001604DD" w:rsidTr="00164555">
        <w:trPr>
          <w:trHeight w:val="330"/>
        </w:trPr>
        <w:tc>
          <w:tcPr>
            <w:tcW w:w="1716" w:type="dxa"/>
            <w:tcBorders>
              <w:top w:val="nil"/>
              <w:left w:val="single" w:sz="4" w:space="0" w:color="000000"/>
              <w:bottom w:val="single" w:sz="4" w:space="0" w:color="000000"/>
              <w:right w:val="single" w:sz="4" w:space="0" w:color="000000"/>
            </w:tcBorders>
            <w:vAlign w:val="bottom"/>
          </w:tcPr>
          <w:p w:rsidR="002F6D67" w:rsidRPr="001604DD" w:rsidRDefault="002F6D67" w:rsidP="00164555">
            <w:r w:rsidRPr="001604DD">
              <w:t>179.</w:t>
            </w:r>
            <w:r w:rsidRPr="001604DD">
              <w:rPr>
                <w:vertAlign w:val="superscript"/>
              </w:rPr>
              <w:t>2</w:t>
            </w:r>
            <w:r w:rsidR="001E0B06">
              <w:rPr>
                <w:vertAlign w:val="superscript"/>
              </w:rPr>
              <w:t> </w:t>
            </w:r>
            <w:r w:rsidRPr="001604DD">
              <w:t>panta otrā daļa</w:t>
            </w:r>
          </w:p>
        </w:tc>
        <w:tc>
          <w:tcPr>
            <w:tcW w:w="1418"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pPr>
              <w:jc w:val="center"/>
            </w:pPr>
            <w:r>
              <w:t>8</w:t>
            </w:r>
          </w:p>
        </w:tc>
        <w:tc>
          <w:tcPr>
            <w:tcW w:w="1276"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rsidP="00164555">
            <w:pPr>
              <w:jc w:val="center"/>
            </w:pPr>
            <w:r w:rsidRPr="001604DD">
              <w:t>nav datu</w:t>
            </w:r>
          </w:p>
        </w:tc>
        <w:tc>
          <w:tcPr>
            <w:tcW w:w="1984"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rsidP="00164555">
            <w:pPr>
              <w:jc w:val="center"/>
            </w:pPr>
            <w:r w:rsidRPr="001604DD">
              <w:t>nav datu</w:t>
            </w:r>
          </w:p>
        </w:tc>
      </w:tr>
      <w:tr w:rsidR="002F6D67" w:rsidRPr="001604DD" w:rsidTr="001604DD">
        <w:trPr>
          <w:trHeight w:val="330"/>
        </w:trPr>
        <w:tc>
          <w:tcPr>
            <w:tcW w:w="1716" w:type="dxa"/>
            <w:tcBorders>
              <w:top w:val="nil"/>
              <w:left w:val="single" w:sz="4" w:space="0" w:color="000000"/>
              <w:bottom w:val="single" w:sz="4" w:space="0" w:color="000000"/>
              <w:right w:val="single" w:sz="4" w:space="0" w:color="000000"/>
            </w:tcBorders>
          </w:tcPr>
          <w:p w:rsidR="002F6D67" w:rsidRPr="001604DD" w:rsidRDefault="002F6D67">
            <w:pPr>
              <w:rPr>
                <w:b/>
              </w:rPr>
            </w:pPr>
            <w:r w:rsidRPr="001604DD">
              <w:rPr>
                <w:b/>
              </w:rPr>
              <w:t>Kopā</w:t>
            </w:r>
          </w:p>
        </w:tc>
        <w:tc>
          <w:tcPr>
            <w:tcW w:w="1418"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pPr>
              <w:jc w:val="center"/>
              <w:rPr>
                <w:b/>
              </w:rPr>
            </w:pPr>
            <w:r>
              <w:rPr>
                <w:b/>
              </w:rPr>
              <w:t>311</w:t>
            </w:r>
          </w:p>
        </w:tc>
        <w:tc>
          <w:tcPr>
            <w:tcW w:w="1276"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pPr>
              <w:jc w:val="center"/>
              <w:rPr>
                <w:b/>
              </w:rPr>
            </w:pPr>
            <w:r>
              <w:rPr>
                <w:b/>
              </w:rPr>
              <w:t>19325</w:t>
            </w:r>
          </w:p>
        </w:tc>
        <w:tc>
          <w:tcPr>
            <w:tcW w:w="1984" w:type="dxa"/>
            <w:tcBorders>
              <w:top w:val="nil"/>
              <w:left w:val="nil"/>
              <w:bottom w:val="single" w:sz="4" w:space="0" w:color="000000"/>
              <w:right w:val="single" w:sz="4" w:space="0" w:color="000000"/>
            </w:tcBorders>
            <w:shd w:val="clear" w:color="auto" w:fill="auto"/>
            <w:noWrap/>
            <w:vAlign w:val="bottom"/>
            <w:hideMark/>
          </w:tcPr>
          <w:p w:rsidR="002F6D67" w:rsidRPr="001604DD" w:rsidRDefault="002F6D67">
            <w:pPr>
              <w:jc w:val="center"/>
              <w:rPr>
                <w:b/>
              </w:rPr>
            </w:pPr>
            <w:r>
              <w:rPr>
                <w:b/>
              </w:rPr>
              <w:t>14750</w:t>
            </w:r>
          </w:p>
        </w:tc>
      </w:tr>
    </w:tbl>
    <w:p w:rsidR="00EB73DA" w:rsidRDefault="00EB73DA" w:rsidP="00090C4A">
      <w:pPr>
        <w:pStyle w:val="CommentText"/>
        <w:ind w:firstLine="720"/>
        <w:jc w:val="both"/>
        <w:rPr>
          <w:sz w:val="24"/>
          <w:szCs w:val="24"/>
        </w:rPr>
      </w:pPr>
    </w:p>
    <w:p w:rsidR="00664569" w:rsidRPr="00E20FDC" w:rsidRDefault="00027098" w:rsidP="00090C4A">
      <w:pPr>
        <w:pStyle w:val="CommentText"/>
        <w:ind w:firstLine="720"/>
        <w:jc w:val="both"/>
        <w:rPr>
          <w:b/>
          <w:sz w:val="24"/>
          <w:szCs w:val="24"/>
        </w:rPr>
      </w:pPr>
      <w:r w:rsidRPr="00E20FDC">
        <w:rPr>
          <w:b/>
          <w:sz w:val="24"/>
          <w:szCs w:val="24"/>
        </w:rPr>
        <w:t>5</w:t>
      </w:r>
      <w:r w:rsidR="00664569" w:rsidRPr="00E20FDC">
        <w:rPr>
          <w:b/>
          <w:sz w:val="24"/>
          <w:szCs w:val="24"/>
        </w:rPr>
        <w:t>.3.</w:t>
      </w:r>
      <w:r w:rsidR="005D1396" w:rsidRPr="00E20FDC">
        <w:rPr>
          <w:b/>
          <w:sz w:val="24"/>
          <w:szCs w:val="24"/>
        </w:rPr>
        <w:t xml:space="preserve"> Valsts robežsardze</w:t>
      </w:r>
    </w:p>
    <w:tbl>
      <w:tblPr>
        <w:tblW w:w="9229" w:type="dxa"/>
        <w:tblInd w:w="93" w:type="dxa"/>
        <w:tblLayout w:type="fixed"/>
        <w:tblLook w:val="04A0"/>
      </w:tblPr>
      <w:tblGrid>
        <w:gridCol w:w="1008"/>
        <w:gridCol w:w="850"/>
        <w:gridCol w:w="851"/>
        <w:gridCol w:w="992"/>
        <w:gridCol w:w="992"/>
        <w:gridCol w:w="992"/>
        <w:gridCol w:w="1134"/>
        <w:gridCol w:w="1276"/>
        <w:gridCol w:w="1134"/>
      </w:tblGrid>
      <w:tr w:rsidR="005D1396" w:rsidTr="00164555">
        <w:trPr>
          <w:trHeight w:val="330"/>
        </w:trPr>
        <w:tc>
          <w:tcPr>
            <w:tcW w:w="1008" w:type="dxa"/>
            <w:tcBorders>
              <w:top w:val="single" w:sz="4" w:space="0" w:color="000000"/>
              <w:left w:val="single" w:sz="4" w:space="0" w:color="000000"/>
              <w:bottom w:val="single" w:sz="4" w:space="0" w:color="000000"/>
              <w:right w:val="single" w:sz="4" w:space="0" w:color="000000"/>
            </w:tcBorders>
          </w:tcPr>
          <w:p w:rsidR="005D1396" w:rsidRDefault="005D1396" w:rsidP="00164555">
            <w:pPr>
              <w:jc w:val="center"/>
              <w:rPr>
                <w:b/>
              </w:rPr>
            </w:pPr>
            <w:r w:rsidRPr="003B285B">
              <w:rPr>
                <w:b/>
              </w:rPr>
              <w:t>2008.</w:t>
            </w:r>
          </w:p>
          <w:p w:rsidR="005D1396" w:rsidRPr="003B285B" w:rsidRDefault="005D1396" w:rsidP="00164555">
            <w:pPr>
              <w:jc w:val="center"/>
              <w:rPr>
                <w:b/>
              </w:rPr>
            </w:pPr>
            <w:r w:rsidRPr="003B285B">
              <w:rPr>
                <w:b/>
              </w:rPr>
              <w:t>gads</w:t>
            </w:r>
          </w:p>
        </w:tc>
        <w:tc>
          <w:tcPr>
            <w:tcW w:w="850" w:type="dxa"/>
            <w:tcBorders>
              <w:top w:val="single" w:sz="4" w:space="0" w:color="000000"/>
              <w:left w:val="single" w:sz="4" w:space="0" w:color="000000"/>
              <w:bottom w:val="single" w:sz="4" w:space="0" w:color="000000"/>
              <w:right w:val="single" w:sz="4" w:space="0" w:color="000000"/>
            </w:tcBorders>
          </w:tcPr>
          <w:p w:rsidR="005D1396" w:rsidRPr="003B285B" w:rsidRDefault="005D1396" w:rsidP="00164555">
            <w:pPr>
              <w:jc w:val="cente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396" w:rsidRPr="003B285B" w:rsidRDefault="005D1396" w:rsidP="00164555">
            <w:pPr>
              <w:jc w:val="center"/>
            </w:pPr>
            <w:r w:rsidRPr="003B285B">
              <w:t>Mini-mālā</w:t>
            </w:r>
          </w:p>
          <w:p w:rsidR="005D1396" w:rsidRPr="003B285B" w:rsidRDefault="005D1396" w:rsidP="00164555">
            <w:pPr>
              <w:jc w:val="center"/>
            </w:pPr>
            <w:r w:rsidRPr="003B285B">
              <w:t>pie-</w:t>
            </w:r>
          </w:p>
          <w:p w:rsidR="005D1396" w:rsidRPr="003B285B" w:rsidRDefault="005D1396" w:rsidP="00164555">
            <w:pPr>
              <w:jc w:val="center"/>
            </w:pPr>
            <w:r w:rsidRPr="003B285B">
              <w:t>mē-</w:t>
            </w:r>
          </w:p>
          <w:p w:rsidR="005D1396" w:rsidRPr="003B285B" w:rsidRDefault="005D1396" w:rsidP="00164555">
            <w:pPr>
              <w:jc w:val="center"/>
            </w:pPr>
            <w:r w:rsidRPr="003B285B">
              <w:t>rotā</w:t>
            </w:r>
          </w:p>
          <w:p w:rsidR="005D1396" w:rsidRPr="003B285B" w:rsidRDefault="005D1396" w:rsidP="00164555">
            <w:pPr>
              <w:jc w:val="center"/>
            </w:pPr>
            <w:r w:rsidRPr="003B285B">
              <w:t>san-kcija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396" w:rsidRPr="003B285B" w:rsidRDefault="005D1396" w:rsidP="00164555">
            <w:pPr>
              <w:jc w:val="center"/>
            </w:pPr>
            <w:r w:rsidRPr="003B285B">
              <w:t>Maksi</w:t>
            </w:r>
            <w:r>
              <w:t>-</w:t>
            </w:r>
            <w:r w:rsidRPr="003B285B">
              <w:t>mālā pie-</w:t>
            </w:r>
          </w:p>
          <w:p w:rsidR="005D1396" w:rsidRPr="003B285B" w:rsidRDefault="005D1396" w:rsidP="00164555">
            <w:pPr>
              <w:jc w:val="center"/>
            </w:pPr>
            <w:r w:rsidRPr="003B285B">
              <w:t>mē-</w:t>
            </w:r>
          </w:p>
          <w:p w:rsidR="005D1396" w:rsidRPr="003B285B" w:rsidRDefault="005D1396" w:rsidP="00164555">
            <w:pPr>
              <w:jc w:val="center"/>
            </w:pPr>
            <w:r w:rsidRPr="003B285B">
              <w:t>rotā</w:t>
            </w:r>
          </w:p>
          <w:p w:rsidR="005D1396" w:rsidRPr="003B285B" w:rsidRDefault="005D1396" w:rsidP="00164555">
            <w:pPr>
              <w:jc w:val="center"/>
            </w:pPr>
            <w:r w:rsidRPr="003B285B">
              <w:t>san-kcija</w:t>
            </w:r>
          </w:p>
        </w:tc>
        <w:tc>
          <w:tcPr>
            <w:tcW w:w="5528" w:type="dxa"/>
            <w:gridSpan w:val="5"/>
            <w:tcBorders>
              <w:top w:val="single" w:sz="4" w:space="0" w:color="000000"/>
              <w:left w:val="nil"/>
              <w:bottom w:val="single" w:sz="4" w:space="0" w:color="000000"/>
              <w:right w:val="single" w:sz="4" w:space="0" w:color="000000"/>
            </w:tcBorders>
            <w:shd w:val="clear" w:color="auto" w:fill="auto"/>
            <w:vAlign w:val="center"/>
            <w:hideMark/>
          </w:tcPr>
          <w:p w:rsidR="005D1396" w:rsidRPr="003B285B" w:rsidRDefault="005D1396" w:rsidP="00164555">
            <w:pPr>
              <w:jc w:val="center"/>
            </w:pPr>
            <w:r w:rsidRPr="003B285B">
              <w:t>Soda struktūra (skaits)</w:t>
            </w:r>
          </w:p>
        </w:tc>
      </w:tr>
      <w:tr w:rsidR="005D1396" w:rsidTr="00164555">
        <w:trPr>
          <w:trHeight w:val="990"/>
        </w:trPr>
        <w:tc>
          <w:tcPr>
            <w:tcW w:w="1008" w:type="dxa"/>
            <w:tcBorders>
              <w:top w:val="single" w:sz="4" w:space="0" w:color="000000"/>
              <w:left w:val="single" w:sz="4" w:space="0" w:color="000000"/>
              <w:bottom w:val="single" w:sz="4" w:space="0" w:color="000000"/>
              <w:right w:val="single" w:sz="4" w:space="0" w:color="000000"/>
            </w:tcBorders>
          </w:tcPr>
          <w:p w:rsidR="005D1396" w:rsidRPr="003B285B" w:rsidRDefault="005D1396" w:rsidP="00164555">
            <w:pPr>
              <w:jc w:val="center"/>
            </w:pPr>
            <w:r>
              <w:t>Ko-deksa pants</w:t>
            </w:r>
          </w:p>
        </w:tc>
        <w:tc>
          <w:tcPr>
            <w:tcW w:w="850" w:type="dxa"/>
            <w:tcBorders>
              <w:top w:val="single" w:sz="4" w:space="0" w:color="000000"/>
              <w:left w:val="single" w:sz="4" w:space="0" w:color="000000"/>
              <w:bottom w:val="single" w:sz="4" w:space="0" w:color="000000"/>
              <w:right w:val="single" w:sz="4" w:space="0" w:color="000000"/>
            </w:tcBorders>
          </w:tcPr>
          <w:p w:rsidR="005D1396" w:rsidRDefault="005D1396" w:rsidP="00164555">
            <w:pPr>
              <w:jc w:val="center"/>
            </w:pPr>
            <w:r>
              <w:t>Proto-</w:t>
            </w:r>
          </w:p>
          <w:p w:rsidR="005D1396" w:rsidRDefault="005D1396" w:rsidP="00164555">
            <w:pPr>
              <w:jc w:val="center"/>
            </w:pPr>
            <w:r>
              <w:t>kolu</w:t>
            </w:r>
          </w:p>
          <w:p w:rsidR="005D1396" w:rsidRDefault="005D1396" w:rsidP="00164555">
            <w:pPr>
              <w:jc w:val="center"/>
            </w:pPr>
            <w:r>
              <w:t>skaits</w:t>
            </w:r>
          </w:p>
          <w:p w:rsidR="005D1396" w:rsidRPr="003B285B" w:rsidRDefault="005D1396" w:rsidP="00164555">
            <w:pPr>
              <w:jc w:val="cente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D1396" w:rsidRPr="003B285B" w:rsidRDefault="005D1396" w:rsidP="00164555">
            <w:pPr>
              <w:jc w:val="cente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D1396" w:rsidRPr="003B285B" w:rsidRDefault="005D1396" w:rsidP="00164555"/>
        </w:tc>
        <w:tc>
          <w:tcPr>
            <w:tcW w:w="992" w:type="dxa"/>
            <w:tcBorders>
              <w:top w:val="nil"/>
              <w:left w:val="nil"/>
              <w:bottom w:val="single" w:sz="4" w:space="0" w:color="000000"/>
              <w:right w:val="single" w:sz="4" w:space="0" w:color="000000"/>
            </w:tcBorders>
            <w:shd w:val="clear" w:color="auto" w:fill="auto"/>
            <w:vAlign w:val="center"/>
            <w:hideMark/>
          </w:tcPr>
          <w:p w:rsidR="005D1396" w:rsidRPr="003B285B" w:rsidRDefault="005D1396" w:rsidP="00164555">
            <w:pPr>
              <w:jc w:val="center"/>
            </w:pPr>
            <w:r w:rsidRPr="003B285B">
              <w:t>Brīdi</w:t>
            </w:r>
            <w:r>
              <w:t>-</w:t>
            </w:r>
            <w:r w:rsidRPr="003B285B">
              <w:t>nājums</w:t>
            </w:r>
          </w:p>
        </w:tc>
        <w:tc>
          <w:tcPr>
            <w:tcW w:w="992" w:type="dxa"/>
            <w:tcBorders>
              <w:top w:val="nil"/>
              <w:left w:val="nil"/>
              <w:bottom w:val="single" w:sz="4" w:space="0" w:color="000000"/>
              <w:right w:val="single" w:sz="4" w:space="0" w:color="000000"/>
            </w:tcBorders>
            <w:shd w:val="clear" w:color="auto" w:fill="auto"/>
            <w:vAlign w:val="center"/>
            <w:hideMark/>
          </w:tcPr>
          <w:p w:rsidR="005D1396" w:rsidRPr="003B285B" w:rsidRDefault="005D1396" w:rsidP="00164555">
            <w:pPr>
              <w:jc w:val="center"/>
            </w:pPr>
            <w:r w:rsidRPr="003B285B">
              <w:t>Naudas sods</w:t>
            </w:r>
          </w:p>
        </w:tc>
        <w:tc>
          <w:tcPr>
            <w:tcW w:w="1134" w:type="dxa"/>
            <w:tcBorders>
              <w:top w:val="nil"/>
              <w:left w:val="nil"/>
              <w:bottom w:val="single" w:sz="4" w:space="0" w:color="000000"/>
              <w:right w:val="single" w:sz="4" w:space="0" w:color="000000"/>
            </w:tcBorders>
            <w:shd w:val="clear" w:color="auto" w:fill="auto"/>
            <w:vAlign w:val="center"/>
            <w:hideMark/>
          </w:tcPr>
          <w:p w:rsidR="005D1396" w:rsidRPr="003B285B" w:rsidRDefault="005D1396" w:rsidP="00164555">
            <w:pPr>
              <w:jc w:val="center"/>
            </w:pPr>
            <w:r w:rsidRPr="003B285B">
              <w:t>21.</w:t>
            </w:r>
            <w:r>
              <w:t> </w:t>
            </w:r>
            <w:r w:rsidRPr="003B285B">
              <w:t>pants (mut</w:t>
            </w:r>
            <w:r>
              <w:t>-</w:t>
            </w:r>
            <w:r w:rsidRPr="003B285B">
              <w:t>vārdu aizrādī</w:t>
            </w:r>
            <w:r>
              <w:t>-</w:t>
            </w:r>
            <w:r w:rsidRPr="003B285B">
              <w:t>jums)</w:t>
            </w:r>
          </w:p>
        </w:tc>
        <w:tc>
          <w:tcPr>
            <w:tcW w:w="1276" w:type="dxa"/>
            <w:tcBorders>
              <w:top w:val="nil"/>
              <w:left w:val="nil"/>
              <w:bottom w:val="single" w:sz="4" w:space="0" w:color="000000"/>
              <w:right w:val="single" w:sz="4" w:space="0" w:color="000000"/>
            </w:tcBorders>
            <w:shd w:val="clear" w:color="auto" w:fill="auto"/>
            <w:vAlign w:val="center"/>
            <w:hideMark/>
          </w:tcPr>
          <w:p w:rsidR="005D1396" w:rsidRPr="003B285B" w:rsidRDefault="005D1396" w:rsidP="00164555">
            <w:pPr>
              <w:jc w:val="center"/>
            </w:pPr>
            <w:r w:rsidRPr="003B285B">
              <w:t>Nosūtīts pēc piekritības</w:t>
            </w:r>
          </w:p>
        </w:tc>
        <w:tc>
          <w:tcPr>
            <w:tcW w:w="1134" w:type="dxa"/>
            <w:tcBorders>
              <w:top w:val="nil"/>
              <w:left w:val="nil"/>
              <w:bottom w:val="single" w:sz="4" w:space="0" w:color="000000"/>
              <w:right w:val="single" w:sz="4" w:space="0" w:color="000000"/>
            </w:tcBorders>
            <w:shd w:val="clear" w:color="auto" w:fill="auto"/>
            <w:vAlign w:val="center"/>
            <w:hideMark/>
          </w:tcPr>
          <w:p w:rsidR="005D1396" w:rsidRPr="003B285B" w:rsidRDefault="005D1396" w:rsidP="00164555">
            <w:pPr>
              <w:jc w:val="center"/>
            </w:pPr>
            <w:r w:rsidRPr="003B285B">
              <w:t>Lietvedī</w:t>
            </w:r>
            <w:r>
              <w:t>-</w:t>
            </w:r>
            <w:r w:rsidRPr="003B285B">
              <w:t>ba izbeigta</w:t>
            </w: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114.</w:t>
            </w:r>
            <w:r w:rsidRPr="00271F35">
              <w:rPr>
                <w:vertAlign w:val="superscript"/>
              </w:rPr>
              <w:t>2</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96</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1700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w:t>
            </w:r>
            <w:r w:rsidRPr="003B285B">
              <w:t>800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68</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30"/>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116.</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7</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100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10</w:t>
            </w:r>
            <w:r w:rsidRPr="003B285B">
              <w:t>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4</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30"/>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117.</w:t>
            </w:r>
            <w:r w:rsidRPr="00271F35">
              <w:rPr>
                <w:vertAlign w:val="superscript"/>
              </w:rPr>
              <w:t>1</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9</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250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4</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117.</w:t>
            </w:r>
            <w:r>
              <w:rPr>
                <w:vertAlign w:val="superscript"/>
              </w:rPr>
              <w:t>3</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5</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4</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117.</w:t>
            </w:r>
            <w:r>
              <w:rPr>
                <w:vertAlign w:val="superscript"/>
              </w:rPr>
              <w:t>7</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3</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30</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30</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117.</w:t>
            </w:r>
            <w:r>
              <w:rPr>
                <w:vertAlign w:val="superscript"/>
              </w:rPr>
              <w:t>9</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27</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10</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20</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18</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8</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sidRPr="00E931FE">
              <w:rPr>
                <w:vertAlign w:val="superscript"/>
              </w:rPr>
              <w:t>4</w:t>
            </w:r>
            <w:r w:rsidR="001E0B06">
              <w:rPr>
                <w:vertAlign w:val="superscript"/>
              </w:rPr>
              <w:t> </w:t>
            </w:r>
            <w:r>
              <w:t xml:space="preserve">p. pirmā daļa </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39</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9</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28</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E0B06">
            <w:pPr>
              <w:jc w:val="center"/>
            </w:pPr>
            <w:r>
              <w:t>1</w:t>
            </w: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E0B06">
            <w:pPr>
              <w:jc w:val="center"/>
            </w:pPr>
            <w:r>
              <w:t>1</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sidRPr="00E931FE">
              <w:rPr>
                <w:vertAlign w:val="superscript"/>
              </w:rPr>
              <w:t>4</w:t>
            </w:r>
            <w:r w:rsidR="001E0B06">
              <w:rPr>
                <w:vertAlign w:val="superscript"/>
              </w:rPr>
              <w:t> </w:t>
            </w:r>
            <w:r>
              <w:t>p. trešā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2</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1</w:t>
            </w: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sidRPr="00E931FE">
              <w:rPr>
                <w:vertAlign w:val="superscript"/>
              </w:rPr>
              <w:t>4</w:t>
            </w:r>
            <w:r w:rsidR="001E0B06">
              <w:rPr>
                <w:vertAlign w:val="superscript"/>
              </w:rPr>
              <w:t> </w:t>
            </w:r>
            <w:r>
              <w:t>p. piektā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9</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8</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E0B06">
            <w:pPr>
              <w:jc w:val="center"/>
            </w:pPr>
            <w:r>
              <w:t>1</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sidRPr="00E931FE">
              <w:rPr>
                <w:vertAlign w:val="superscript"/>
              </w:rPr>
              <w:t>4</w:t>
            </w:r>
            <w:r w:rsidR="001E0B06">
              <w:rPr>
                <w:vertAlign w:val="superscript"/>
              </w:rPr>
              <w:t> </w:t>
            </w:r>
            <w:r>
              <w:t>p. astotā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1</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E0B06">
            <w:pPr>
              <w:jc w:val="center"/>
            </w:pPr>
            <w:r>
              <w:t>1</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5</w:t>
            </w:r>
            <w:r w:rsidR="001E0B06">
              <w:rPr>
                <w:vertAlign w:val="superscript"/>
              </w:rPr>
              <w:t> </w:t>
            </w:r>
            <w:r>
              <w:t>p. pirmā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3</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sidR="001E0B06">
              <w:t> </w:t>
            </w:r>
            <w:r>
              <w:rPr>
                <w:vertAlign w:val="superscript"/>
              </w:rPr>
              <w:t>17</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17</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17</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lastRenderedPageBreak/>
              <w:t>149.</w:t>
            </w:r>
            <w:r>
              <w:rPr>
                <w:vertAlign w:val="superscript"/>
              </w:rPr>
              <w:t>24</w:t>
            </w:r>
            <w:r>
              <w:t>p. pirmā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453</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40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5</w:t>
            </w:r>
            <w:r>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453</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24</w:t>
            </w:r>
            <w:r>
              <w:t>p. otrā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331</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30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33</w:t>
            </w:r>
            <w:r w:rsidRPr="003B285B">
              <w:t>1</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24</w:t>
            </w:r>
            <w:r>
              <w:t>p. trešā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7</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7</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24</w:t>
            </w:r>
            <w:r>
              <w:t>p. devītā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4</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4</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24</w:t>
            </w:r>
            <w:r>
              <w:t>p. sešpad-smitā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Default="005D1396" w:rsidP="00164555">
            <w:pPr>
              <w:jc w:val="center"/>
            </w:pPr>
          </w:p>
          <w:p w:rsidR="005D1396" w:rsidRPr="003B285B" w:rsidRDefault="005D1396" w:rsidP="00164555">
            <w:pPr>
              <w:jc w:val="center"/>
            </w:pPr>
            <w:r>
              <w:t>6</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6</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25</w:t>
            </w:r>
            <w:r>
              <w:t>p. pirmā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59</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59</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25</w:t>
            </w:r>
            <w:r>
              <w:t>p. otrā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Pr="003B285B" w:rsidRDefault="005D1396" w:rsidP="00164555">
            <w:pPr>
              <w:jc w:val="center"/>
            </w:pPr>
            <w:r>
              <w:t>68</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6</w:t>
            </w:r>
            <w:r w:rsidRPr="003B285B">
              <w:t>8</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25</w:t>
            </w:r>
            <w:r>
              <w:t>p. trešā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9</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9</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25</w:t>
            </w:r>
            <w:r>
              <w:t>p. piektā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5</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E0B06">
            <w:pPr>
              <w:jc w:val="center"/>
            </w:pPr>
            <w:r>
              <w:t>2</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3</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28</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1</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31</w:t>
            </w:r>
            <w:r>
              <w:t>p. sestā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2</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5</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5</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E0B06">
            <w:pPr>
              <w:jc w:val="center"/>
            </w:pPr>
            <w:r>
              <w:t>1</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30"/>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186.</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1202</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E0B06">
            <w:pPr>
              <w:jc w:val="center"/>
            </w:pPr>
            <w:r>
              <w:t>16</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271</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E0B06">
            <w:pPr>
              <w:jc w:val="center"/>
            </w:pPr>
            <w:r>
              <w:t>765</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E0B06">
            <w:pPr>
              <w:jc w:val="center"/>
            </w:pPr>
            <w:r>
              <w:t>1</w:t>
            </w: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189.</w:t>
            </w:r>
            <w:r w:rsidR="001E0B06">
              <w:t> </w:t>
            </w:r>
            <w:r>
              <w:t>p. pirmā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7</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E0B06">
            <w:pPr>
              <w:jc w:val="center"/>
            </w:pPr>
            <w:r>
              <w:t>2</w:t>
            </w: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30"/>
        </w:trPr>
        <w:tc>
          <w:tcPr>
            <w:tcW w:w="1008" w:type="dxa"/>
            <w:tcBorders>
              <w:top w:val="nil"/>
              <w:left w:val="single" w:sz="4" w:space="0" w:color="000000"/>
              <w:bottom w:val="single" w:sz="4" w:space="0" w:color="000000"/>
              <w:right w:val="single" w:sz="4" w:space="0" w:color="000000"/>
            </w:tcBorders>
          </w:tcPr>
          <w:p w:rsidR="005D1396" w:rsidRDefault="005D1396" w:rsidP="00164555">
            <w:pPr>
              <w:jc w:val="center"/>
            </w:pPr>
            <w:r>
              <w:t>189.</w:t>
            </w:r>
            <w:r w:rsidR="001E0B06">
              <w:t> </w:t>
            </w:r>
            <w:r>
              <w:t>p.</w:t>
            </w:r>
          </w:p>
          <w:p w:rsidR="005D1396" w:rsidRPr="003B285B" w:rsidRDefault="005D1396" w:rsidP="00164555">
            <w:pPr>
              <w:jc w:val="center"/>
            </w:pPr>
            <w:r>
              <w:t>otrā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12</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5</w:t>
            </w:r>
            <w:r>
              <w:t>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7</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w:t>
            </w: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w:t>
            </w:r>
          </w:p>
        </w:tc>
      </w:tr>
      <w:tr w:rsidR="005D1396" w:rsidTr="00164555">
        <w:trPr>
          <w:trHeight w:val="330"/>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189.</w:t>
            </w:r>
            <w:r w:rsidR="001E0B06">
              <w:t> </w:t>
            </w:r>
            <w:r>
              <w:t>p. trešā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2</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2500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w:t>
            </w:r>
            <w:r w:rsidRPr="003B285B">
              <w:t>5</w:t>
            </w:r>
            <w:r>
              <w:t>0</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30"/>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189.</w:t>
            </w:r>
            <w:r>
              <w:rPr>
                <w:vertAlign w:val="superscript"/>
              </w:rPr>
              <w:t>1</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62</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r w:rsidRPr="003B285B">
              <w:t>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w:t>
            </w:r>
            <w:r w:rsidRPr="003B285B">
              <w:t>50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53</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9</w:t>
            </w: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190.</w:t>
            </w:r>
            <w:r w:rsidRPr="00AA1FB2">
              <w:rPr>
                <w:vertAlign w:val="superscript"/>
              </w:rPr>
              <w:t>13</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1430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10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2</w:t>
            </w:r>
            <w:r>
              <w:t>5</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 </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1</w:t>
            </w:r>
            <w:r>
              <w:t>396</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13</w:t>
            </w: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w:t>
            </w:r>
            <w:r w:rsidRPr="003B285B">
              <w:t>1</w:t>
            </w: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190.</w:t>
            </w:r>
            <w:r w:rsidRPr="00AA1FB2">
              <w:rPr>
                <w:vertAlign w:val="superscript"/>
              </w:rPr>
              <w:t>1</w:t>
            </w:r>
            <w:r>
              <w:rPr>
                <w:vertAlign w:val="superscript"/>
              </w:rPr>
              <w:t>4</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50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75</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29</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w:t>
            </w: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1</w:t>
            </w:r>
            <w:r>
              <w:t>8</w:t>
            </w: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lastRenderedPageBreak/>
              <w:t>194.</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2</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10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10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194.</w:t>
            </w:r>
            <w:r w:rsidRPr="00AA1FB2">
              <w:rPr>
                <w:vertAlign w:val="superscript"/>
              </w:rPr>
              <w:t>1</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1519</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rsidRPr="003B285B">
              <w:t>250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568</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929</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194.</w:t>
            </w:r>
            <w:r>
              <w:rPr>
                <w:vertAlign w:val="superscript"/>
              </w:rPr>
              <w:t>2</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11</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250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11</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4</w:t>
            </w:r>
            <w:r w:rsidR="009C3289">
              <w:t> p.</w:t>
            </w:r>
            <w:r w:rsidR="00940431">
              <w:t xml:space="preserve"> </w:t>
            </w:r>
            <w:r>
              <w:t>ceturtā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3</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Default="005D1396" w:rsidP="00164555">
            <w:pPr>
              <w:jc w:val="center"/>
            </w:pPr>
            <w:r>
              <w:t>190.</w:t>
            </w:r>
            <w:r>
              <w:rPr>
                <w:vertAlign w:val="superscript"/>
              </w:rPr>
              <w:t>2</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r>
              <w:t>27</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Default="005D1396" w:rsidP="00164555">
            <w:pPr>
              <w:jc w:val="center"/>
            </w:pPr>
            <w:r>
              <w:t>2</w:t>
            </w:r>
            <w:r w:rsidRPr="003B285B">
              <w:t>5</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Default="005D1396" w:rsidP="00164555">
            <w:pPr>
              <w:jc w:val="center"/>
            </w:pPr>
            <w:r>
              <w:t>3</w:t>
            </w:r>
            <w:r w:rsidRPr="003B285B">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Default="005D1396" w:rsidP="00164555">
            <w:pPr>
              <w:jc w:val="center"/>
            </w:pPr>
            <w:r>
              <w:t>2</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Default="005D1396" w:rsidP="00164555">
            <w:pPr>
              <w:jc w:val="center"/>
            </w:pPr>
            <w:r>
              <w:t>22</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845D72" w:rsidRDefault="005D1396" w:rsidP="00164555">
            <w:pPr>
              <w:jc w:val="center"/>
              <w:rPr>
                <w:b/>
              </w:rPr>
            </w:pPr>
            <w:r w:rsidRPr="00845D72">
              <w:rPr>
                <w:b/>
              </w:rPr>
              <w:t>Kopā</w:t>
            </w:r>
          </w:p>
        </w:tc>
        <w:tc>
          <w:tcPr>
            <w:tcW w:w="850" w:type="dxa"/>
            <w:tcBorders>
              <w:top w:val="nil"/>
              <w:left w:val="single" w:sz="4" w:space="0" w:color="000000"/>
              <w:bottom w:val="single" w:sz="4" w:space="0" w:color="000000"/>
              <w:right w:val="single" w:sz="4" w:space="0" w:color="000000"/>
            </w:tcBorders>
          </w:tcPr>
          <w:p w:rsidR="005D1396" w:rsidRPr="00845D72" w:rsidRDefault="005D1396" w:rsidP="00164555">
            <w:pPr>
              <w:jc w:val="center"/>
              <w:rPr>
                <w:b/>
              </w:rPr>
            </w:pPr>
            <w:r w:rsidRPr="00845D72">
              <w:rPr>
                <w:b/>
              </w:rPr>
              <w:t>5490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845D72" w:rsidRDefault="005D1396" w:rsidP="00164555">
            <w:pPr>
              <w:jc w:val="center"/>
              <w:rPr>
                <w:b/>
              </w:rP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845D72" w:rsidRDefault="005D1396" w:rsidP="00164555">
            <w:pPr>
              <w:jc w:val="center"/>
              <w:rPr>
                <w:b/>
              </w:rP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845D72" w:rsidRDefault="005D1396" w:rsidP="00164555">
            <w:pPr>
              <w:jc w:val="center"/>
              <w:rPr>
                <w:b/>
              </w:rPr>
            </w:pPr>
            <w:r w:rsidRPr="00845D72">
              <w:rPr>
                <w:b/>
              </w:rPr>
              <w:t>638</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845D72" w:rsidRDefault="005D1396" w:rsidP="00164555">
            <w:pPr>
              <w:jc w:val="center"/>
              <w:rPr>
                <w:b/>
              </w:rPr>
            </w:pPr>
            <w:r w:rsidRPr="00845D72">
              <w:rPr>
                <w:b/>
              </w:rPr>
              <w:t>3787</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845D72" w:rsidRDefault="005D1396" w:rsidP="00164555">
            <w:pPr>
              <w:jc w:val="center"/>
              <w:rPr>
                <w:b/>
              </w:rPr>
            </w:pPr>
            <w:r w:rsidRPr="00845D72">
              <w:rPr>
                <w:b/>
              </w:rPr>
              <w:t>21</w:t>
            </w: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845D72" w:rsidRDefault="005D1396" w:rsidP="00164555">
            <w:pPr>
              <w:jc w:val="center"/>
              <w:rPr>
                <w:b/>
              </w:rPr>
            </w:pPr>
            <w:r w:rsidRPr="00845D72">
              <w:rPr>
                <w:b/>
              </w:rPr>
              <w:t>792</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845D72" w:rsidRDefault="005D1396" w:rsidP="00164555">
            <w:pPr>
              <w:jc w:val="center"/>
              <w:rPr>
                <w:b/>
              </w:rPr>
            </w:pPr>
            <w:r w:rsidRPr="00845D72">
              <w:rPr>
                <w:b/>
              </w:rPr>
              <w:t>60</w:t>
            </w: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B27951" w:rsidRDefault="005D1396" w:rsidP="00164555">
            <w:pPr>
              <w:jc w:val="center"/>
              <w:rPr>
                <w:b/>
              </w:rPr>
            </w:pPr>
            <w:r w:rsidRPr="00B27951">
              <w:rPr>
                <w:b/>
              </w:rPr>
              <w:t>2009.</w:t>
            </w:r>
          </w:p>
          <w:p w:rsidR="005D1396" w:rsidRPr="003B285B" w:rsidRDefault="005D1396" w:rsidP="00164555">
            <w:pPr>
              <w:jc w:val="center"/>
            </w:pPr>
            <w:r w:rsidRPr="00B27951">
              <w:rPr>
                <w:b/>
              </w:rPr>
              <w:t>gads</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114.</w:t>
            </w:r>
            <w:r w:rsidRPr="00271F35">
              <w:rPr>
                <w:vertAlign w:val="superscript"/>
              </w:rPr>
              <w:t>2</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70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1700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1800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70</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Default="005D1396" w:rsidP="00164555">
            <w:pPr>
              <w:jc w:val="center"/>
            </w:pPr>
            <w:r>
              <w:t>116.</w:t>
            </w:r>
            <w:r w:rsidR="009C3289">
              <w:t> </w:t>
            </w:r>
            <w:r>
              <w:t>p.</w:t>
            </w:r>
          </w:p>
          <w:p w:rsidR="005D1396" w:rsidRPr="003B285B" w:rsidRDefault="0069257F" w:rsidP="00164555">
            <w:pPr>
              <w:jc w:val="center"/>
            </w:pPr>
            <w:r>
              <w:t>t</w:t>
            </w:r>
            <w:r w:rsidR="005D1396">
              <w:t>rešā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13</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1500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13</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116.</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9</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600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4</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117.</w:t>
            </w:r>
            <w:r>
              <w:rPr>
                <w:vertAlign w:val="superscript"/>
              </w:rPr>
              <w:t>1</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15</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11</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117.</w:t>
            </w:r>
            <w:r>
              <w:rPr>
                <w:vertAlign w:val="superscript"/>
              </w:rPr>
              <w:t>3</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8</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40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8</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117.</w:t>
            </w:r>
            <w:r>
              <w:rPr>
                <w:vertAlign w:val="superscript"/>
              </w:rPr>
              <w:t>4</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117.</w:t>
            </w:r>
            <w:r>
              <w:rPr>
                <w:vertAlign w:val="superscript"/>
              </w:rPr>
              <w:t>9</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5</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150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170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117.</w:t>
            </w:r>
            <w:r>
              <w:rPr>
                <w:vertAlign w:val="superscript"/>
              </w:rPr>
              <w:t>11</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sidRPr="00E931FE">
              <w:rPr>
                <w:vertAlign w:val="superscript"/>
              </w:rPr>
              <w:t>4</w:t>
            </w:r>
            <w:r w:rsidR="009C3289">
              <w:rPr>
                <w:vertAlign w:val="superscript"/>
              </w:rPr>
              <w:t> </w:t>
            </w:r>
            <w:r>
              <w:t xml:space="preserve">p. pirmā daļa </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58</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14</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44</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sidRPr="00E931FE">
              <w:rPr>
                <w:vertAlign w:val="superscript"/>
              </w:rPr>
              <w:t>4</w:t>
            </w:r>
            <w:r w:rsidR="009C3289">
              <w:rPr>
                <w:vertAlign w:val="superscript"/>
              </w:rPr>
              <w:t> </w:t>
            </w:r>
            <w:r>
              <w:t>p. trešā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2</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Default="005D1396" w:rsidP="00164555">
            <w:pPr>
              <w:jc w:val="center"/>
            </w:pPr>
          </w:p>
          <w:p w:rsidR="005D1396" w:rsidRDefault="005D1396" w:rsidP="00164555">
            <w:pPr>
              <w:jc w:val="center"/>
            </w:pPr>
          </w:p>
          <w:p w:rsidR="005D1396" w:rsidRPr="003B285B" w:rsidRDefault="005D1396" w:rsidP="00164555">
            <w:pPr>
              <w:jc w:val="center"/>
            </w:pPr>
            <w:r>
              <w:t>10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Default="005D1396" w:rsidP="00164555">
            <w:pPr>
              <w:jc w:val="center"/>
            </w:pPr>
          </w:p>
          <w:p w:rsidR="005D1396" w:rsidRDefault="005D1396" w:rsidP="00164555">
            <w:pPr>
              <w:jc w:val="center"/>
            </w:pPr>
          </w:p>
          <w:p w:rsidR="005D1396" w:rsidRPr="003B285B" w:rsidRDefault="005D1396" w:rsidP="00164555">
            <w:pPr>
              <w:jc w:val="center"/>
            </w:pPr>
            <w:r>
              <w:t>10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Default="005D1396" w:rsidP="00164555">
            <w:pPr>
              <w:jc w:val="center"/>
            </w:pPr>
          </w:p>
          <w:p w:rsidR="005D1396" w:rsidRDefault="005D1396" w:rsidP="00164555">
            <w:pPr>
              <w:jc w:val="center"/>
            </w:pPr>
          </w:p>
          <w:p w:rsidR="005D1396" w:rsidRPr="003B285B" w:rsidRDefault="005D1396" w:rsidP="00164555">
            <w:pPr>
              <w:jc w:val="center"/>
            </w:pPr>
            <w:r>
              <w:t>2</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sidRPr="00E931FE">
              <w:rPr>
                <w:vertAlign w:val="superscript"/>
              </w:rPr>
              <w:t>4</w:t>
            </w:r>
            <w:r w:rsidR="009C3289">
              <w:rPr>
                <w:vertAlign w:val="superscript"/>
              </w:rPr>
              <w:t> </w:t>
            </w:r>
            <w:r>
              <w:t>p. ceturtā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11</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10</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sidRPr="00E931FE">
              <w:rPr>
                <w:vertAlign w:val="superscript"/>
              </w:rPr>
              <w:t>4</w:t>
            </w:r>
            <w:r w:rsidR="009C3289">
              <w:rPr>
                <w:vertAlign w:val="superscript"/>
              </w:rPr>
              <w:t> </w:t>
            </w:r>
            <w:r>
              <w:t>p. piektā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14</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14</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24</w:t>
            </w:r>
            <w:r>
              <w:t>p. pirmā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318</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95</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318</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24</w:t>
            </w:r>
            <w:r>
              <w:t>p. otrā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251</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80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251</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24</w:t>
            </w:r>
            <w:r>
              <w:t>p. trešā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1</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200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24</w:t>
            </w:r>
            <w:r>
              <w:t xml:space="preserve">p. </w:t>
            </w:r>
            <w:r>
              <w:lastRenderedPageBreak/>
              <w:t>devītā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1</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lastRenderedPageBreak/>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Default="005D1396" w:rsidP="00164555">
            <w:pPr>
              <w:jc w:val="center"/>
            </w:pPr>
            <w:r>
              <w:lastRenderedPageBreak/>
              <w:t>149.</w:t>
            </w:r>
            <w:r>
              <w:rPr>
                <w:vertAlign w:val="superscript"/>
              </w:rPr>
              <w:t>24</w:t>
            </w:r>
            <w:r>
              <w:t>p. piec-pad-smitā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Default="005D1396" w:rsidP="00164555">
            <w:pPr>
              <w:jc w:val="center"/>
            </w:pPr>
          </w:p>
          <w:p w:rsidR="005D1396" w:rsidRDefault="005D1396" w:rsidP="00164555">
            <w:pPr>
              <w:jc w:val="center"/>
            </w:pPr>
          </w:p>
          <w:p w:rsidR="005D1396" w:rsidRDefault="005D1396" w:rsidP="00164555">
            <w:pPr>
              <w:jc w:val="center"/>
            </w:pPr>
            <w:r>
              <w:t>3</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24</w:t>
            </w:r>
            <w:r>
              <w:t>p. sešpad-smitā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Default="005D1396" w:rsidP="00164555">
            <w:pPr>
              <w:jc w:val="center"/>
            </w:pPr>
          </w:p>
          <w:p w:rsidR="005D1396" w:rsidRPr="003B285B" w:rsidRDefault="005D1396" w:rsidP="00164555">
            <w:pPr>
              <w:jc w:val="center"/>
            </w:pPr>
            <w:r>
              <w:t>1</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25</w:t>
            </w:r>
            <w:r>
              <w:t>p. pirmā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48</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48</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25</w:t>
            </w:r>
            <w:r>
              <w:t>p. otrā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79</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20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79</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25</w:t>
            </w:r>
            <w:r>
              <w:t>p. trešā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13</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30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13</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25</w:t>
            </w:r>
            <w:r>
              <w:t>p. ceturtā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1</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50</w:t>
            </w: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r>
              <w:t>1</w:t>
            </w: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hideMark/>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Default="005D1396" w:rsidP="00164555">
            <w:pPr>
              <w:jc w:val="center"/>
            </w:pPr>
            <w:r>
              <w:t>149.</w:t>
            </w:r>
            <w:r>
              <w:rPr>
                <w:vertAlign w:val="superscript"/>
              </w:rPr>
              <w:t>25</w:t>
            </w:r>
            <w:r>
              <w:t>p. piektā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7</w:t>
            </w:r>
          </w:p>
        </w:tc>
        <w:tc>
          <w:tcPr>
            <w:tcW w:w="851" w:type="dxa"/>
            <w:tcBorders>
              <w:top w:val="nil"/>
              <w:left w:val="single" w:sz="4" w:space="0" w:color="000000"/>
              <w:bottom w:val="single" w:sz="4" w:space="0" w:color="000000"/>
              <w:right w:val="single" w:sz="4" w:space="0" w:color="000000"/>
            </w:tcBorders>
            <w:shd w:val="clear" w:color="auto" w:fill="auto"/>
            <w:noWrap/>
            <w:vAlign w:val="bottom"/>
          </w:tcPr>
          <w:p w:rsidR="005D1396" w:rsidRPr="003B285B" w:rsidRDefault="005D1396" w:rsidP="00164555">
            <w:pPr>
              <w:jc w:val="center"/>
            </w:pPr>
            <w:r>
              <w:t>5</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5</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7</w:t>
            </w: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28</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w:t>
            </w:r>
          </w:p>
        </w:tc>
        <w:tc>
          <w:tcPr>
            <w:tcW w:w="851" w:type="dxa"/>
            <w:tcBorders>
              <w:top w:val="nil"/>
              <w:left w:val="single" w:sz="4" w:space="0" w:color="000000"/>
              <w:bottom w:val="single" w:sz="4" w:space="0" w:color="000000"/>
              <w:right w:val="single" w:sz="4" w:space="0" w:color="000000"/>
            </w:tcBorders>
            <w:shd w:val="clear" w:color="auto" w:fill="auto"/>
            <w:noWrap/>
            <w:vAlign w:val="bottom"/>
          </w:tcPr>
          <w:p w:rsidR="005D1396" w:rsidRPr="003B285B" w:rsidRDefault="005D1396" w:rsidP="00164555">
            <w:pPr>
              <w:jc w:val="center"/>
            </w:pPr>
            <w:r>
              <w:t>20</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20</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1</w:t>
            </w: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149.</w:t>
            </w:r>
            <w:r>
              <w:rPr>
                <w:vertAlign w:val="superscript"/>
              </w:rPr>
              <w:t>31</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2</w:t>
            </w:r>
          </w:p>
        </w:tc>
        <w:tc>
          <w:tcPr>
            <w:tcW w:w="851" w:type="dxa"/>
            <w:tcBorders>
              <w:top w:val="nil"/>
              <w:left w:val="single" w:sz="4" w:space="0" w:color="000000"/>
              <w:bottom w:val="single" w:sz="4" w:space="0" w:color="000000"/>
              <w:right w:val="single" w:sz="4" w:space="0" w:color="000000"/>
            </w:tcBorders>
            <w:shd w:val="clear" w:color="auto" w:fill="auto"/>
            <w:noWrap/>
            <w:vAlign w:val="bottom"/>
          </w:tcPr>
          <w:p w:rsidR="005D1396" w:rsidRPr="003B285B" w:rsidRDefault="005D1396" w:rsidP="00164555">
            <w:pPr>
              <w:jc w:val="center"/>
            </w:pPr>
            <w:r>
              <w:t>10</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10</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2</w:t>
            </w: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186.</w:t>
            </w:r>
            <w:r w:rsidR="009C3289">
              <w:t> </w:t>
            </w:r>
            <w:r>
              <w:t>p. pirmā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410</w:t>
            </w:r>
          </w:p>
        </w:tc>
        <w:tc>
          <w:tcPr>
            <w:tcW w:w="851" w:type="dxa"/>
            <w:tcBorders>
              <w:top w:val="nil"/>
              <w:left w:val="single" w:sz="4" w:space="0" w:color="000000"/>
              <w:bottom w:val="single" w:sz="4" w:space="0" w:color="000000"/>
              <w:right w:val="single" w:sz="4" w:space="0" w:color="000000"/>
            </w:tcBorders>
            <w:shd w:val="clear" w:color="auto" w:fill="auto"/>
            <w:noWrap/>
            <w:vAlign w:val="bottom"/>
          </w:tcPr>
          <w:p w:rsidR="005D1396" w:rsidRPr="003B285B" w:rsidRDefault="005D1396" w:rsidP="00164555">
            <w:pPr>
              <w:jc w:val="center"/>
            </w:pPr>
            <w:r>
              <w:t>1</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25</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87</w:t>
            </w: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1</w:t>
            </w:r>
          </w:p>
        </w:tc>
        <w:tc>
          <w:tcPr>
            <w:tcW w:w="1276"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257</w:t>
            </w: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1</w:t>
            </w: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Default="005D1396" w:rsidP="00164555">
            <w:pPr>
              <w:jc w:val="center"/>
            </w:pPr>
            <w:r>
              <w:t>186.</w:t>
            </w:r>
            <w:r w:rsidR="009C3289">
              <w:t> </w:t>
            </w:r>
            <w:r>
              <w:t>p.</w:t>
            </w:r>
          </w:p>
          <w:p w:rsidR="005D1396" w:rsidRPr="003B285B" w:rsidRDefault="005D1396" w:rsidP="00164555">
            <w:pPr>
              <w:jc w:val="center"/>
            </w:pPr>
            <w:r>
              <w:t>otrā daļa</w:t>
            </w:r>
          </w:p>
        </w:tc>
        <w:tc>
          <w:tcPr>
            <w:tcW w:w="850" w:type="dxa"/>
            <w:tcBorders>
              <w:top w:val="nil"/>
              <w:left w:val="single" w:sz="4" w:space="0" w:color="000000"/>
              <w:bottom w:val="single" w:sz="4" w:space="0" w:color="000000"/>
              <w:right w:val="single" w:sz="4" w:space="0" w:color="000000"/>
            </w:tcBorders>
          </w:tcPr>
          <w:p w:rsidR="005D1396" w:rsidRDefault="005D1396" w:rsidP="00164555">
            <w:pPr>
              <w:jc w:val="center"/>
            </w:pPr>
          </w:p>
          <w:p w:rsidR="005D1396" w:rsidRDefault="005D1396" w:rsidP="00164555">
            <w:pPr>
              <w:jc w:val="center"/>
            </w:pPr>
          </w:p>
          <w:p w:rsidR="005D1396" w:rsidRPr="003B285B" w:rsidRDefault="005D1396" w:rsidP="00164555">
            <w:pPr>
              <w:jc w:val="center"/>
            </w:pPr>
            <w:r>
              <w:t>119</w:t>
            </w:r>
          </w:p>
        </w:tc>
        <w:tc>
          <w:tcPr>
            <w:tcW w:w="851" w:type="dxa"/>
            <w:tcBorders>
              <w:top w:val="nil"/>
              <w:left w:val="single" w:sz="4" w:space="0" w:color="000000"/>
              <w:bottom w:val="single" w:sz="4" w:space="0" w:color="000000"/>
              <w:right w:val="single" w:sz="4" w:space="0" w:color="000000"/>
            </w:tcBorders>
            <w:shd w:val="clear" w:color="auto" w:fill="auto"/>
            <w:noWrap/>
            <w:vAlign w:val="bottom"/>
          </w:tcPr>
          <w:p w:rsidR="005D1396" w:rsidRPr="003B285B" w:rsidRDefault="005D1396" w:rsidP="00164555">
            <w:pPr>
              <w:jc w:val="center"/>
            </w:pPr>
            <w:r>
              <w:t>1</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50</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117</w:t>
            </w: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2</w:t>
            </w:r>
          </w:p>
        </w:tc>
        <w:tc>
          <w:tcPr>
            <w:tcW w:w="1276"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189.</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12</w:t>
            </w:r>
          </w:p>
        </w:tc>
        <w:tc>
          <w:tcPr>
            <w:tcW w:w="851" w:type="dxa"/>
            <w:tcBorders>
              <w:top w:val="nil"/>
              <w:left w:val="single" w:sz="4" w:space="0" w:color="000000"/>
              <w:bottom w:val="single" w:sz="4" w:space="0" w:color="000000"/>
              <w:right w:val="single" w:sz="4" w:space="0" w:color="000000"/>
            </w:tcBorders>
            <w:shd w:val="clear" w:color="auto" w:fill="auto"/>
            <w:noWrap/>
            <w:vAlign w:val="bottom"/>
          </w:tcPr>
          <w:p w:rsidR="005D1396" w:rsidRPr="003B285B" w:rsidRDefault="005D1396" w:rsidP="00164555">
            <w:pPr>
              <w:jc w:val="center"/>
            </w:pPr>
            <w:r>
              <w:t>500</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650</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12</w:t>
            </w: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189.</w:t>
            </w:r>
            <w:r>
              <w:rPr>
                <w:vertAlign w:val="superscript"/>
              </w:rPr>
              <w:t>1</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18</w:t>
            </w:r>
          </w:p>
        </w:tc>
        <w:tc>
          <w:tcPr>
            <w:tcW w:w="851" w:type="dxa"/>
            <w:tcBorders>
              <w:top w:val="nil"/>
              <w:left w:val="single" w:sz="4" w:space="0" w:color="000000"/>
              <w:bottom w:val="single" w:sz="4" w:space="0" w:color="000000"/>
              <w:right w:val="single" w:sz="4" w:space="0" w:color="000000"/>
            </w:tcBorders>
            <w:shd w:val="clear" w:color="auto" w:fill="auto"/>
            <w:noWrap/>
            <w:vAlign w:val="bottom"/>
          </w:tcPr>
          <w:p w:rsidR="005D1396" w:rsidRPr="003B285B" w:rsidRDefault="005D1396" w:rsidP="00164555">
            <w:pPr>
              <w:jc w:val="center"/>
            </w:pPr>
            <w:r>
              <w:t>100</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200</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17</w:t>
            </w: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1</w:t>
            </w: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190.</w:t>
            </w:r>
            <w:r w:rsidRPr="00AA1FB2">
              <w:rPr>
                <w:vertAlign w:val="superscript"/>
              </w:rPr>
              <w:t>13</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1682</w:t>
            </w:r>
          </w:p>
        </w:tc>
        <w:tc>
          <w:tcPr>
            <w:tcW w:w="851" w:type="dxa"/>
            <w:tcBorders>
              <w:top w:val="nil"/>
              <w:left w:val="single" w:sz="4" w:space="0" w:color="000000"/>
              <w:bottom w:val="single" w:sz="4" w:space="0" w:color="000000"/>
              <w:right w:val="single" w:sz="4" w:space="0" w:color="000000"/>
            </w:tcBorders>
            <w:shd w:val="clear" w:color="auto" w:fill="auto"/>
            <w:noWrap/>
            <w:vAlign w:val="bottom"/>
          </w:tcPr>
          <w:p w:rsidR="005D1396" w:rsidRPr="003B285B" w:rsidRDefault="005D1396" w:rsidP="00164555">
            <w:pPr>
              <w:jc w:val="center"/>
            </w:pPr>
            <w:r>
              <w:t>5</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250</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26</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1505</w:t>
            </w: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80</w:t>
            </w:r>
          </w:p>
        </w:tc>
        <w:tc>
          <w:tcPr>
            <w:tcW w:w="1276"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71</w:t>
            </w: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190.</w:t>
            </w:r>
            <w:r w:rsidRPr="00AA1FB2">
              <w:rPr>
                <w:vertAlign w:val="superscript"/>
              </w:rPr>
              <w:t>1</w:t>
            </w:r>
            <w:r>
              <w:rPr>
                <w:vertAlign w:val="superscript"/>
              </w:rPr>
              <w:t>4</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78</w:t>
            </w:r>
          </w:p>
        </w:tc>
        <w:tc>
          <w:tcPr>
            <w:tcW w:w="851" w:type="dxa"/>
            <w:tcBorders>
              <w:top w:val="nil"/>
              <w:left w:val="single" w:sz="4" w:space="0" w:color="000000"/>
              <w:bottom w:val="single" w:sz="4" w:space="0" w:color="000000"/>
              <w:right w:val="single" w:sz="4" w:space="0" w:color="000000"/>
            </w:tcBorders>
            <w:shd w:val="clear" w:color="auto" w:fill="auto"/>
            <w:noWrap/>
            <w:vAlign w:val="bottom"/>
          </w:tcPr>
          <w:p w:rsidR="005D1396" w:rsidRPr="003B285B" w:rsidRDefault="005D1396" w:rsidP="00164555">
            <w:pPr>
              <w:jc w:val="center"/>
            </w:pPr>
            <w:r>
              <w:t>10</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100</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1</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48</w:t>
            </w: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3</w:t>
            </w:r>
          </w:p>
        </w:tc>
        <w:tc>
          <w:tcPr>
            <w:tcW w:w="1276"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26</w:t>
            </w: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194.</w:t>
            </w:r>
            <w:r w:rsidRPr="00AA1FB2">
              <w:rPr>
                <w:vertAlign w:val="superscript"/>
              </w:rPr>
              <w:t>1</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1643</w:t>
            </w:r>
          </w:p>
        </w:tc>
        <w:tc>
          <w:tcPr>
            <w:tcW w:w="851" w:type="dxa"/>
            <w:tcBorders>
              <w:top w:val="nil"/>
              <w:left w:val="single" w:sz="4" w:space="0" w:color="000000"/>
              <w:bottom w:val="single" w:sz="4" w:space="0" w:color="000000"/>
              <w:right w:val="single" w:sz="4" w:space="0" w:color="000000"/>
            </w:tcBorders>
            <w:shd w:val="clear" w:color="auto" w:fill="auto"/>
            <w:noWrap/>
            <w:vAlign w:val="bottom"/>
          </w:tcPr>
          <w:p w:rsidR="005D1396" w:rsidRPr="003B285B" w:rsidRDefault="005D1396" w:rsidP="00164555">
            <w:pPr>
              <w:jc w:val="center"/>
            </w:pPr>
            <w:r>
              <w:t>2</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250</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921</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707</w:t>
            </w: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1</w:t>
            </w:r>
          </w:p>
        </w:tc>
        <w:tc>
          <w:tcPr>
            <w:tcW w:w="1276"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14</w:t>
            </w: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194.</w:t>
            </w:r>
            <w:r>
              <w:rPr>
                <w:vertAlign w:val="superscript"/>
              </w:rPr>
              <w:t>2</w:t>
            </w:r>
          </w:p>
        </w:tc>
        <w:tc>
          <w:tcPr>
            <w:tcW w:w="850" w:type="dxa"/>
            <w:tcBorders>
              <w:top w:val="nil"/>
              <w:left w:val="single" w:sz="4" w:space="0" w:color="000000"/>
              <w:bottom w:val="single" w:sz="4" w:space="0" w:color="000000"/>
              <w:right w:val="single" w:sz="4" w:space="0" w:color="000000"/>
            </w:tcBorders>
          </w:tcPr>
          <w:p w:rsidR="005D1396" w:rsidRPr="003B285B" w:rsidRDefault="005D1396" w:rsidP="00164555">
            <w:pPr>
              <w:jc w:val="center"/>
            </w:pPr>
            <w:r>
              <w:t>5</w:t>
            </w:r>
          </w:p>
        </w:tc>
        <w:tc>
          <w:tcPr>
            <w:tcW w:w="851" w:type="dxa"/>
            <w:tcBorders>
              <w:top w:val="nil"/>
              <w:left w:val="single" w:sz="4" w:space="0" w:color="000000"/>
              <w:bottom w:val="single" w:sz="4" w:space="0" w:color="000000"/>
              <w:right w:val="single" w:sz="4" w:space="0" w:color="000000"/>
            </w:tcBorders>
            <w:shd w:val="clear" w:color="auto" w:fill="auto"/>
            <w:noWrap/>
            <w:vAlign w:val="bottom"/>
          </w:tcPr>
          <w:p w:rsidR="005D1396" w:rsidRPr="003B285B" w:rsidRDefault="005D1396" w:rsidP="00164555">
            <w:pPr>
              <w:jc w:val="center"/>
            </w:pPr>
            <w:r>
              <w:t>50</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200</w:t>
            </w: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992"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r>
              <w:t>5</w:t>
            </w: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1276"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c>
          <w:tcPr>
            <w:tcW w:w="1134" w:type="dxa"/>
            <w:tcBorders>
              <w:top w:val="nil"/>
              <w:left w:val="nil"/>
              <w:bottom w:val="single" w:sz="4" w:space="0" w:color="000000"/>
              <w:right w:val="single" w:sz="4" w:space="0" w:color="000000"/>
            </w:tcBorders>
            <w:shd w:val="clear" w:color="auto" w:fill="auto"/>
            <w:noWrap/>
            <w:vAlign w:val="bottom"/>
          </w:tcPr>
          <w:p w:rsidR="005D1396" w:rsidRPr="003B285B" w:rsidRDefault="005D1396" w:rsidP="00164555">
            <w:pPr>
              <w:jc w:val="center"/>
            </w:pPr>
          </w:p>
        </w:tc>
      </w:tr>
      <w:tr w:rsidR="005D1396" w:rsidTr="00164555">
        <w:trPr>
          <w:trHeight w:val="375"/>
        </w:trPr>
        <w:tc>
          <w:tcPr>
            <w:tcW w:w="1008" w:type="dxa"/>
            <w:tcBorders>
              <w:top w:val="nil"/>
              <w:left w:val="single" w:sz="4" w:space="0" w:color="000000"/>
              <w:bottom w:val="single" w:sz="4" w:space="0" w:color="000000"/>
              <w:right w:val="single" w:sz="4" w:space="0" w:color="000000"/>
            </w:tcBorders>
          </w:tcPr>
          <w:p w:rsidR="005D1396" w:rsidRPr="0025555E" w:rsidRDefault="005D1396" w:rsidP="00164555">
            <w:pPr>
              <w:jc w:val="center"/>
              <w:rPr>
                <w:b/>
              </w:rPr>
            </w:pPr>
            <w:r w:rsidRPr="0025555E">
              <w:rPr>
                <w:b/>
              </w:rPr>
              <w:t>Kopā</w:t>
            </w:r>
          </w:p>
        </w:tc>
        <w:tc>
          <w:tcPr>
            <w:tcW w:w="850" w:type="dxa"/>
            <w:tcBorders>
              <w:top w:val="nil"/>
              <w:left w:val="single" w:sz="4" w:space="0" w:color="000000"/>
              <w:bottom w:val="single" w:sz="4" w:space="0" w:color="000000"/>
              <w:right w:val="single" w:sz="4" w:space="0" w:color="000000"/>
            </w:tcBorders>
          </w:tcPr>
          <w:p w:rsidR="005D1396" w:rsidRPr="0025555E" w:rsidRDefault="005D1396" w:rsidP="00164555">
            <w:pPr>
              <w:jc w:val="center"/>
              <w:rPr>
                <w:b/>
              </w:rPr>
            </w:pPr>
            <w:r w:rsidRPr="0025555E">
              <w:rPr>
                <w:b/>
              </w:rPr>
              <w:t>3438</w:t>
            </w:r>
          </w:p>
        </w:tc>
        <w:tc>
          <w:tcPr>
            <w:tcW w:w="851" w:type="dxa"/>
            <w:tcBorders>
              <w:top w:val="nil"/>
              <w:left w:val="single" w:sz="4" w:space="0" w:color="000000"/>
              <w:bottom w:val="single" w:sz="4" w:space="0" w:color="000000"/>
              <w:right w:val="single" w:sz="4" w:space="0" w:color="000000"/>
            </w:tcBorders>
            <w:shd w:val="clear" w:color="auto" w:fill="auto"/>
            <w:noWrap/>
            <w:vAlign w:val="bottom"/>
          </w:tcPr>
          <w:p w:rsidR="005D1396" w:rsidRPr="0025555E" w:rsidRDefault="005D1396" w:rsidP="00164555">
            <w:pPr>
              <w:jc w:val="center"/>
              <w:rPr>
                <w:b/>
              </w:rPr>
            </w:pPr>
          </w:p>
        </w:tc>
        <w:tc>
          <w:tcPr>
            <w:tcW w:w="992" w:type="dxa"/>
            <w:tcBorders>
              <w:top w:val="nil"/>
              <w:left w:val="nil"/>
              <w:bottom w:val="single" w:sz="4" w:space="0" w:color="000000"/>
              <w:right w:val="single" w:sz="4" w:space="0" w:color="000000"/>
            </w:tcBorders>
            <w:shd w:val="clear" w:color="auto" w:fill="auto"/>
            <w:noWrap/>
            <w:vAlign w:val="bottom"/>
          </w:tcPr>
          <w:p w:rsidR="005D1396" w:rsidRPr="0025555E" w:rsidRDefault="005D1396" w:rsidP="00164555">
            <w:pPr>
              <w:jc w:val="center"/>
              <w:rPr>
                <w:b/>
              </w:rPr>
            </w:pPr>
          </w:p>
        </w:tc>
        <w:tc>
          <w:tcPr>
            <w:tcW w:w="992" w:type="dxa"/>
            <w:tcBorders>
              <w:top w:val="nil"/>
              <w:left w:val="nil"/>
              <w:bottom w:val="single" w:sz="4" w:space="0" w:color="000000"/>
              <w:right w:val="single" w:sz="4" w:space="0" w:color="000000"/>
            </w:tcBorders>
            <w:shd w:val="clear" w:color="auto" w:fill="auto"/>
            <w:noWrap/>
            <w:vAlign w:val="bottom"/>
          </w:tcPr>
          <w:p w:rsidR="005D1396" w:rsidRPr="0025555E" w:rsidRDefault="005D1396" w:rsidP="00164555">
            <w:pPr>
              <w:jc w:val="center"/>
              <w:rPr>
                <w:b/>
              </w:rPr>
            </w:pPr>
            <w:r w:rsidRPr="0025555E">
              <w:rPr>
                <w:b/>
              </w:rPr>
              <w:t>948</w:t>
            </w:r>
          </w:p>
        </w:tc>
        <w:tc>
          <w:tcPr>
            <w:tcW w:w="992" w:type="dxa"/>
            <w:tcBorders>
              <w:top w:val="nil"/>
              <w:left w:val="nil"/>
              <w:bottom w:val="single" w:sz="4" w:space="0" w:color="000000"/>
              <w:right w:val="single" w:sz="4" w:space="0" w:color="000000"/>
            </w:tcBorders>
            <w:shd w:val="clear" w:color="auto" w:fill="auto"/>
            <w:noWrap/>
            <w:vAlign w:val="bottom"/>
          </w:tcPr>
          <w:p w:rsidR="005D1396" w:rsidRPr="0025555E" w:rsidRDefault="005D1396" w:rsidP="00164555">
            <w:pPr>
              <w:jc w:val="center"/>
              <w:rPr>
                <w:b/>
              </w:rPr>
            </w:pPr>
            <w:r w:rsidRPr="0025555E">
              <w:rPr>
                <w:b/>
              </w:rPr>
              <w:t>2294</w:t>
            </w:r>
          </w:p>
        </w:tc>
        <w:tc>
          <w:tcPr>
            <w:tcW w:w="1134" w:type="dxa"/>
            <w:tcBorders>
              <w:top w:val="nil"/>
              <w:left w:val="nil"/>
              <w:bottom w:val="single" w:sz="4" w:space="0" w:color="000000"/>
              <w:right w:val="single" w:sz="4" w:space="0" w:color="000000"/>
            </w:tcBorders>
            <w:shd w:val="clear" w:color="auto" w:fill="auto"/>
            <w:noWrap/>
            <w:vAlign w:val="bottom"/>
          </w:tcPr>
          <w:p w:rsidR="005D1396" w:rsidRPr="0025555E" w:rsidRDefault="005D1396" w:rsidP="00164555">
            <w:pPr>
              <w:jc w:val="center"/>
              <w:rPr>
                <w:b/>
              </w:rPr>
            </w:pPr>
            <w:r w:rsidRPr="0025555E">
              <w:rPr>
                <w:b/>
              </w:rPr>
              <w:t>84</w:t>
            </w:r>
          </w:p>
        </w:tc>
        <w:tc>
          <w:tcPr>
            <w:tcW w:w="1276" w:type="dxa"/>
            <w:tcBorders>
              <w:top w:val="nil"/>
              <w:left w:val="nil"/>
              <w:bottom w:val="single" w:sz="4" w:space="0" w:color="000000"/>
              <w:right w:val="single" w:sz="4" w:space="0" w:color="000000"/>
            </w:tcBorders>
            <w:shd w:val="clear" w:color="auto" w:fill="auto"/>
            <w:noWrap/>
            <w:vAlign w:val="bottom"/>
          </w:tcPr>
          <w:p w:rsidR="005D1396" w:rsidRPr="0025555E" w:rsidRDefault="005D1396" w:rsidP="00164555">
            <w:pPr>
              <w:jc w:val="center"/>
              <w:rPr>
                <w:b/>
              </w:rPr>
            </w:pPr>
            <w:r w:rsidRPr="0025555E">
              <w:rPr>
                <w:b/>
              </w:rPr>
              <w:t>0</w:t>
            </w:r>
          </w:p>
        </w:tc>
        <w:tc>
          <w:tcPr>
            <w:tcW w:w="1134" w:type="dxa"/>
            <w:tcBorders>
              <w:top w:val="nil"/>
              <w:left w:val="nil"/>
              <w:bottom w:val="single" w:sz="4" w:space="0" w:color="000000"/>
              <w:right w:val="single" w:sz="4" w:space="0" w:color="000000"/>
            </w:tcBorders>
            <w:shd w:val="clear" w:color="auto" w:fill="auto"/>
            <w:noWrap/>
            <w:vAlign w:val="bottom"/>
          </w:tcPr>
          <w:p w:rsidR="005D1396" w:rsidRPr="0025555E" w:rsidRDefault="005D1396" w:rsidP="00164555">
            <w:pPr>
              <w:jc w:val="center"/>
              <w:rPr>
                <w:b/>
              </w:rPr>
            </w:pPr>
            <w:r w:rsidRPr="0025555E">
              <w:rPr>
                <w:b/>
              </w:rPr>
              <w:t>112</w:t>
            </w:r>
          </w:p>
        </w:tc>
      </w:tr>
    </w:tbl>
    <w:p w:rsidR="005D1396" w:rsidRPr="005D1396" w:rsidRDefault="005D1396" w:rsidP="005D1396">
      <w:pPr>
        <w:rPr>
          <w:color w:val="000000"/>
        </w:rPr>
      </w:pPr>
    </w:p>
    <w:p w:rsidR="00A50F29" w:rsidRPr="00A50F29" w:rsidRDefault="00027098" w:rsidP="00A50F29">
      <w:pPr>
        <w:pStyle w:val="CommentText"/>
        <w:ind w:firstLine="720"/>
        <w:jc w:val="both"/>
        <w:rPr>
          <w:sz w:val="24"/>
          <w:szCs w:val="24"/>
        </w:rPr>
      </w:pPr>
      <w:r w:rsidRPr="00E20FDC">
        <w:rPr>
          <w:b/>
          <w:sz w:val="24"/>
          <w:szCs w:val="24"/>
        </w:rPr>
        <w:lastRenderedPageBreak/>
        <w:t>6</w:t>
      </w:r>
      <w:r w:rsidR="00090C4A" w:rsidRPr="00E20FDC">
        <w:rPr>
          <w:b/>
          <w:sz w:val="24"/>
          <w:szCs w:val="24"/>
        </w:rPr>
        <w:t>. Izglītības un zinātnes ministrijas</w:t>
      </w:r>
      <w:r w:rsidR="00A50F29" w:rsidRPr="00E20FDC">
        <w:rPr>
          <w:b/>
          <w:sz w:val="24"/>
          <w:szCs w:val="24"/>
        </w:rPr>
        <w:t xml:space="preserve"> kontrolējošā institūcija </w:t>
      </w:r>
      <w:r w:rsidR="00E868D5">
        <w:rPr>
          <w:b/>
          <w:sz w:val="24"/>
          <w:szCs w:val="24"/>
        </w:rPr>
        <w:t xml:space="preserve">- </w:t>
      </w:r>
      <w:r w:rsidR="00A50F29" w:rsidRPr="00E20FDC">
        <w:rPr>
          <w:b/>
          <w:sz w:val="24"/>
          <w:szCs w:val="24"/>
        </w:rPr>
        <w:t>Izglītības kvalitātes valsts dienests</w:t>
      </w:r>
      <w:r w:rsidR="00E868D5">
        <w:rPr>
          <w:sz w:val="24"/>
          <w:szCs w:val="24"/>
        </w:rPr>
        <w:t xml:space="preserve">, </w:t>
      </w:r>
      <w:r w:rsidR="00A50F29" w:rsidRPr="00A50F29">
        <w:rPr>
          <w:sz w:val="24"/>
          <w:szCs w:val="24"/>
        </w:rPr>
        <w:t>savā darbībā piemērojis sodus, kas paredzēti kodeksa Četrpadsmitajā „g” nodaļā „Administratīvie pārkāpumi izglītības un sporta jomā”. No 2008.</w:t>
      </w:r>
      <w:r w:rsidR="00D93991">
        <w:rPr>
          <w:sz w:val="24"/>
          <w:szCs w:val="24"/>
        </w:rPr>
        <w:t> </w:t>
      </w:r>
      <w:r w:rsidR="00A50F29" w:rsidRPr="00A50F29">
        <w:rPr>
          <w:sz w:val="24"/>
          <w:szCs w:val="24"/>
        </w:rPr>
        <w:t>gada 1.</w:t>
      </w:r>
      <w:r w:rsidR="00D93991">
        <w:rPr>
          <w:sz w:val="24"/>
          <w:szCs w:val="24"/>
        </w:rPr>
        <w:t> </w:t>
      </w:r>
      <w:r w:rsidR="00A50F29" w:rsidRPr="00A50F29">
        <w:rPr>
          <w:sz w:val="24"/>
          <w:szCs w:val="24"/>
        </w:rPr>
        <w:t>janvāra līdz 2010.</w:t>
      </w:r>
      <w:r w:rsidR="00D93991">
        <w:rPr>
          <w:sz w:val="24"/>
          <w:szCs w:val="24"/>
        </w:rPr>
        <w:t> </w:t>
      </w:r>
      <w:r w:rsidR="00A50F29" w:rsidRPr="00A50F29">
        <w:rPr>
          <w:sz w:val="24"/>
          <w:szCs w:val="24"/>
        </w:rPr>
        <w:t>gada 1.</w:t>
      </w:r>
      <w:r w:rsidR="00D93991">
        <w:rPr>
          <w:sz w:val="24"/>
          <w:szCs w:val="24"/>
        </w:rPr>
        <w:t> </w:t>
      </w:r>
      <w:r w:rsidR="00A50F29" w:rsidRPr="00A50F29">
        <w:rPr>
          <w:sz w:val="24"/>
          <w:szCs w:val="24"/>
        </w:rPr>
        <w:t>janvārim vidējais piemērotais sodu lielums ir piecdesmit lati, mazākais piemērotais sods ir divdesmit pieci lati, lielākais piemērotais sods noteiktajā laika posmā ir viens simts latu. Laika posmā no 2008.</w:t>
      </w:r>
      <w:r w:rsidR="00D93991">
        <w:rPr>
          <w:sz w:val="24"/>
          <w:szCs w:val="24"/>
        </w:rPr>
        <w:t> </w:t>
      </w:r>
      <w:r w:rsidR="00A50F29" w:rsidRPr="00A50F29">
        <w:rPr>
          <w:sz w:val="24"/>
          <w:szCs w:val="24"/>
        </w:rPr>
        <w:t>gada 1.</w:t>
      </w:r>
      <w:r w:rsidR="00D93991">
        <w:rPr>
          <w:sz w:val="24"/>
          <w:szCs w:val="24"/>
        </w:rPr>
        <w:t> </w:t>
      </w:r>
      <w:r w:rsidR="00A50F29" w:rsidRPr="00A50F29">
        <w:rPr>
          <w:sz w:val="24"/>
          <w:szCs w:val="24"/>
        </w:rPr>
        <w:t>janvāra līdz 2009.</w:t>
      </w:r>
      <w:r w:rsidR="00D93991">
        <w:rPr>
          <w:sz w:val="24"/>
          <w:szCs w:val="24"/>
        </w:rPr>
        <w:t> </w:t>
      </w:r>
      <w:r w:rsidR="00A50F29" w:rsidRPr="00A50F29">
        <w:rPr>
          <w:sz w:val="24"/>
          <w:szCs w:val="24"/>
        </w:rPr>
        <w:t>gada 1.</w:t>
      </w:r>
      <w:r w:rsidR="00D93991">
        <w:rPr>
          <w:sz w:val="24"/>
          <w:szCs w:val="24"/>
        </w:rPr>
        <w:t> </w:t>
      </w:r>
      <w:r w:rsidR="00A50F29" w:rsidRPr="00A50F29">
        <w:rPr>
          <w:sz w:val="24"/>
          <w:szCs w:val="24"/>
        </w:rPr>
        <w:t>janvārim kopā uzsāktas 95</w:t>
      </w:r>
      <w:r w:rsidR="00F80CA7">
        <w:rPr>
          <w:sz w:val="24"/>
          <w:szCs w:val="24"/>
        </w:rPr>
        <w:t> </w:t>
      </w:r>
      <w:r w:rsidR="00A50F29" w:rsidRPr="00A50F29">
        <w:rPr>
          <w:sz w:val="24"/>
          <w:szCs w:val="24"/>
        </w:rPr>
        <w:t>administratīvā pārkāpuma lietas, no kurām 52</w:t>
      </w:r>
      <w:r w:rsidR="00F80CA7">
        <w:rPr>
          <w:sz w:val="24"/>
          <w:szCs w:val="24"/>
        </w:rPr>
        <w:t> </w:t>
      </w:r>
      <w:r w:rsidR="00A50F29" w:rsidRPr="00A50F29">
        <w:rPr>
          <w:sz w:val="24"/>
          <w:szCs w:val="24"/>
        </w:rPr>
        <w:t>piemērots naudas sods. Laika posmā no 2009.</w:t>
      </w:r>
      <w:r w:rsidR="00D93991">
        <w:rPr>
          <w:sz w:val="24"/>
          <w:szCs w:val="24"/>
        </w:rPr>
        <w:t> </w:t>
      </w:r>
      <w:r w:rsidR="00A50F29" w:rsidRPr="00A50F29">
        <w:rPr>
          <w:sz w:val="24"/>
          <w:szCs w:val="24"/>
        </w:rPr>
        <w:t>gada 1.</w:t>
      </w:r>
      <w:r w:rsidR="00D93991">
        <w:rPr>
          <w:sz w:val="24"/>
          <w:szCs w:val="24"/>
        </w:rPr>
        <w:t> </w:t>
      </w:r>
      <w:r w:rsidR="00A50F29" w:rsidRPr="00A50F29">
        <w:rPr>
          <w:sz w:val="24"/>
          <w:szCs w:val="24"/>
        </w:rPr>
        <w:t>janvāra līdz 2010.</w:t>
      </w:r>
      <w:r w:rsidR="00D93991">
        <w:rPr>
          <w:sz w:val="24"/>
          <w:szCs w:val="24"/>
        </w:rPr>
        <w:t> </w:t>
      </w:r>
      <w:r w:rsidR="00A50F29" w:rsidRPr="00A50F29">
        <w:rPr>
          <w:sz w:val="24"/>
          <w:szCs w:val="24"/>
        </w:rPr>
        <w:t>gada 1.</w:t>
      </w:r>
      <w:r w:rsidR="00D93991">
        <w:rPr>
          <w:sz w:val="24"/>
          <w:szCs w:val="24"/>
        </w:rPr>
        <w:t> </w:t>
      </w:r>
      <w:r w:rsidR="00F80CA7">
        <w:rPr>
          <w:sz w:val="24"/>
          <w:szCs w:val="24"/>
        </w:rPr>
        <w:t>janvārim kopā uzsāktas 19 </w:t>
      </w:r>
      <w:r w:rsidR="00A50F29" w:rsidRPr="00A50F29">
        <w:rPr>
          <w:sz w:val="24"/>
          <w:szCs w:val="24"/>
        </w:rPr>
        <w:t>administratīvā pārkāpuma lietas, no kurām 12</w:t>
      </w:r>
      <w:r w:rsidR="00F80CA7">
        <w:rPr>
          <w:sz w:val="24"/>
          <w:szCs w:val="24"/>
        </w:rPr>
        <w:t> </w:t>
      </w:r>
      <w:r w:rsidR="00A50F29" w:rsidRPr="00A50F29">
        <w:rPr>
          <w:sz w:val="24"/>
          <w:szCs w:val="24"/>
        </w:rPr>
        <w:t>lietās piemērots naudas sods.</w:t>
      </w:r>
    </w:p>
    <w:p w:rsidR="004E277B" w:rsidRDefault="004E277B" w:rsidP="004E277B">
      <w:pPr>
        <w:pStyle w:val="CommentText"/>
        <w:ind w:firstLine="698"/>
        <w:jc w:val="both"/>
        <w:rPr>
          <w:sz w:val="28"/>
          <w:szCs w:val="28"/>
        </w:rPr>
      </w:pPr>
    </w:p>
    <w:p w:rsidR="00090C4A" w:rsidRPr="00BB0A17" w:rsidRDefault="00027098" w:rsidP="004E277B">
      <w:pPr>
        <w:pStyle w:val="CommentText"/>
        <w:ind w:firstLine="720"/>
        <w:jc w:val="both"/>
        <w:rPr>
          <w:b/>
          <w:sz w:val="24"/>
          <w:szCs w:val="24"/>
        </w:rPr>
      </w:pPr>
      <w:r w:rsidRPr="00BB0A17">
        <w:rPr>
          <w:b/>
          <w:sz w:val="24"/>
          <w:szCs w:val="24"/>
        </w:rPr>
        <w:t>7</w:t>
      </w:r>
      <w:r w:rsidR="00090C4A" w:rsidRPr="00BB0A17">
        <w:rPr>
          <w:b/>
          <w:sz w:val="24"/>
          <w:szCs w:val="24"/>
        </w:rPr>
        <w:t>. Kultūras ministrijas</w:t>
      </w:r>
      <w:r w:rsidR="00FB63E0" w:rsidRPr="00BB0A17">
        <w:rPr>
          <w:b/>
          <w:sz w:val="24"/>
          <w:szCs w:val="24"/>
        </w:rPr>
        <w:t xml:space="preserve"> kontrolējošās i</w:t>
      </w:r>
      <w:r w:rsidR="00AA7E33">
        <w:rPr>
          <w:b/>
          <w:sz w:val="24"/>
          <w:szCs w:val="24"/>
        </w:rPr>
        <w:t>estāde</w:t>
      </w:r>
      <w:r w:rsidR="00FB63E0" w:rsidRPr="00BB0A17">
        <w:rPr>
          <w:b/>
          <w:sz w:val="24"/>
          <w:szCs w:val="24"/>
        </w:rPr>
        <w:t>s:</w:t>
      </w:r>
    </w:p>
    <w:p w:rsidR="004042C9" w:rsidRDefault="004042C9" w:rsidP="00833185">
      <w:pPr>
        <w:pStyle w:val="CommentText"/>
        <w:ind w:firstLine="720"/>
        <w:jc w:val="both"/>
        <w:rPr>
          <w:b/>
          <w:sz w:val="24"/>
          <w:szCs w:val="24"/>
        </w:rPr>
      </w:pPr>
    </w:p>
    <w:p w:rsidR="00833185" w:rsidRPr="004B4292" w:rsidRDefault="00027098" w:rsidP="00833185">
      <w:pPr>
        <w:pStyle w:val="CommentText"/>
        <w:ind w:firstLine="720"/>
        <w:jc w:val="both"/>
        <w:rPr>
          <w:sz w:val="24"/>
          <w:szCs w:val="24"/>
        </w:rPr>
      </w:pPr>
      <w:r w:rsidRPr="00BB0A17">
        <w:rPr>
          <w:b/>
          <w:sz w:val="24"/>
          <w:szCs w:val="24"/>
        </w:rPr>
        <w:t>7</w:t>
      </w:r>
      <w:r w:rsidR="00B84E78" w:rsidRPr="00BB0A17">
        <w:rPr>
          <w:b/>
          <w:sz w:val="24"/>
          <w:szCs w:val="24"/>
        </w:rPr>
        <w:t>.1.</w:t>
      </w:r>
      <w:r w:rsidR="00682B28" w:rsidRPr="00BB0A17">
        <w:rPr>
          <w:b/>
          <w:sz w:val="24"/>
          <w:szCs w:val="24"/>
        </w:rPr>
        <w:t xml:space="preserve"> Valsts kultūras pieminekļu aizsardz</w:t>
      </w:r>
      <w:r w:rsidR="00833185" w:rsidRPr="00BB0A17">
        <w:rPr>
          <w:b/>
          <w:sz w:val="24"/>
          <w:szCs w:val="24"/>
        </w:rPr>
        <w:t>ības inspekcija</w:t>
      </w:r>
      <w:r w:rsidR="00833185" w:rsidRPr="004B4292">
        <w:rPr>
          <w:sz w:val="24"/>
          <w:szCs w:val="24"/>
        </w:rPr>
        <w:t xml:space="preserve"> (</w:t>
      </w:r>
      <w:r w:rsidR="00653EF8" w:rsidRPr="004B4292">
        <w:rPr>
          <w:sz w:val="24"/>
          <w:szCs w:val="24"/>
        </w:rPr>
        <w:t xml:space="preserve">turpmāk – </w:t>
      </w:r>
      <w:r w:rsidR="00833185" w:rsidRPr="004B4292">
        <w:rPr>
          <w:sz w:val="24"/>
          <w:szCs w:val="24"/>
        </w:rPr>
        <w:t>i</w:t>
      </w:r>
      <w:r w:rsidR="00653EF8" w:rsidRPr="004B4292">
        <w:rPr>
          <w:sz w:val="24"/>
          <w:szCs w:val="24"/>
        </w:rPr>
        <w:t>nspekcija)</w:t>
      </w:r>
    </w:p>
    <w:p w:rsidR="00653EF8" w:rsidRPr="004B4292" w:rsidRDefault="00833185" w:rsidP="00833185">
      <w:pPr>
        <w:pStyle w:val="CommentText"/>
        <w:ind w:firstLine="720"/>
        <w:jc w:val="both"/>
        <w:rPr>
          <w:sz w:val="24"/>
          <w:szCs w:val="24"/>
        </w:rPr>
      </w:pPr>
      <w:r w:rsidRPr="004B4292">
        <w:rPr>
          <w:sz w:val="24"/>
          <w:szCs w:val="24"/>
        </w:rPr>
        <w:t xml:space="preserve">Laika posmā </w:t>
      </w:r>
      <w:r w:rsidR="00653EF8" w:rsidRPr="004B4292">
        <w:rPr>
          <w:sz w:val="24"/>
          <w:szCs w:val="24"/>
        </w:rPr>
        <w:t>no 2008.</w:t>
      </w:r>
      <w:r w:rsidRPr="004B4292">
        <w:rPr>
          <w:sz w:val="24"/>
          <w:szCs w:val="24"/>
        </w:rPr>
        <w:t> </w:t>
      </w:r>
      <w:r w:rsidR="00653EF8" w:rsidRPr="004B4292">
        <w:rPr>
          <w:sz w:val="24"/>
          <w:szCs w:val="24"/>
        </w:rPr>
        <w:t>gada 1.</w:t>
      </w:r>
      <w:r w:rsidRPr="004B4292">
        <w:rPr>
          <w:sz w:val="24"/>
          <w:szCs w:val="24"/>
        </w:rPr>
        <w:t> </w:t>
      </w:r>
      <w:r w:rsidR="00653EF8" w:rsidRPr="004B4292">
        <w:rPr>
          <w:sz w:val="24"/>
          <w:szCs w:val="24"/>
        </w:rPr>
        <w:t>janvāra līdz 2010.</w:t>
      </w:r>
      <w:r w:rsidRPr="004B4292">
        <w:rPr>
          <w:sz w:val="24"/>
          <w:szCs w:val="24"/>
        </w:rPr>
        <w:t> </w:t>
      </w:r>
      <w:r w:rsidR="00653EF8" w:rsidRPr="004B4292">
        <w:rPr>
          <w:sz w:val="24"/>
          <w:szCs w:val="24"/>
        </w:rPr>
        <w:t>gada 15.</w:t>
      </w:r>
      <w:r w:rsidR="005B2BEE">
        <w:rPr>
          <w:sz w:val="24"/>
          <w:szCs w:val="24"/>
        </w:rPr>
        <w:t> </w:t>
      </w:r>
      <w:r w:rsidR="00653EF8" w:rsidRPr="004B4292">
        <w:rPr>
          <w:sz w:val="24"/>
          <w:szCs w:val="24"/>
        </w:rPr>
        <w:t xml:space="preserve">decembrim ir mainījusies </w:t>
      </w:r>
      <w:r w:rsidRPr="004B4292">
        <w:rPr>
          <w:sz w:val="24"/>
          <w:szCs w:val="24"/>
        </w:rPr>
        <w:t>i</w:t>
      </w:r>
      <w:r w:rsidR="00653EF8" w:rsidRPr="004B4292">
        <w:rPr>
          <w:sz w:val="24"/>
          <w:szCs w:val="24"/>
        </w:rPr>
        <w:t>nspekcijas kontrolējošo amatpersonu darba organizācija, kā arī tiesiskais regulējums.</w:t>
      </w:r>
    </w:p>
    <w:p w:rsidR="00653EF8" w:rsidRPr="004B4292" w:rsidRDefault="00653EF8" w:rsidP="00653EF8">
      <w:pPr>
        <w:jc w:val="both"/>
      </w:pPr>
      <w:r w:rsidRPr="004B4292">
        <w:tab/>
        <w:t>Saskaņā ar grozījumu likuma „Par kultūras pieminekļu aizsardzību” 6.</w:t>
      </w:r>
      <w:r w:rsidR="00833185" w:rsidRPr="004B4292">
        <w:t> </w:t>
      </w:r>
      <w:r w:rsidRPr="004B4292">
        <w:t>pantā kopš 2009.</w:t>
      </w:r>
      <w:r w:rsidR="00833185" w:rsidRPr="004B4292">
        <w:t> </w:t>
      </w:r>
      <w:r w:rsidRPr="004B4292">
        <w:t>gada 1.</w:t>
      </w:r>
      <w:r w:rsidR="00833185" w:rsidRPr="004B4292">
        <w:t> </w:t>
      </w:r>
      <w:r w:rsidRPr="004B4292">
        <w:t xml:space="preserve">janvāra </w:t>
      </w:r>
      <w:r w:rsidRPr="004B4292">
        <w:rPr>
          <w:lang w:eastAsia="lv-LV"/>
        </w:rPr>
        <w:t xml:space="preserve">kultūras pieminekļu uzraudzības un kontroles nodrošināšanai izveidotas </w:t>
      </w:r>
      <w:r w:rsidR="00833185" w:rsidRPr="004B4292">
        <w:rPr>
          <w:lang w:eastAsia="lv-LV"/>
        </w:rPr>
        <w:t>i</w:t>
      </w:r>
      <w:r w:rsidRPr="004B4292">
        <w:rPr>
          <w:lang w:eastAsia="lv-LV"/>
        </w:rPr>
        <w:t xml:space="preserve">nspekcijas reģionālās nodaļas, kuru inspektori ir tieši pakļauti </w:t>
      </w:r>
      <w:r w:rsidR="00833185" w:rsidRPr="004B4292">
        <w:rPr>
          <w:lang w:eastAsia="lv-LV"/>
        </w:rPr>
        <w:t>i</w:t>
      </w:r>
      <w:r w:rsidRPr="004B4292">
        <w:rPr>
          <w:lang w:eastAsia="lv-LV"/>
        </w:rPr>
        <w:t>nspekcijai un darbojas saskaņā ar reglamentu</w:t>
      </w:r>
      <w:r w:rsidR="00DE2624">
        <w:t>. Līdz tam 36 </w:t>
      </w:r>
      <w:r w:rsidRPr="004B4292">
        <w:t xml:space="preserve">valsts inspektori bija iecelti katrā rajonā un republikas </w:t>
      </w:r>
      <w:r w:rsidR="00DE2624">
        <w:t>pilsētā. Šobrīd ir izveidotas 5 </w:t>
      </w:r>
      <w:r w:rsidR="00833185" w:rsidRPr="004B4292">
        <w:t>i</w:t>
      </w:r>
      <w:r w:rsidRPr="004B4292">
        <w:t>nspekcijas reģionālās nodaļas ar centriem – Cēsīs, Kuldīgā, Rēzeknē un Rīgā, kurās strādā 23</w:t>
      </w:r>
      <w:r w:rsidR="00DE2624">
        <w:t> </w:t>
      </w:r>
      <w:r w:rsidRPr="004B4292">
        <w:t>valsts inspektori.</w:t>
      </w:r>
    </w:p>
    <w:p w:rsidR="00653EF8" w:rsidRPr="004B4292" w:rsidRDefault="00653EF8" w:rsidP="00653EF8">
      <w:pPr>
        <w:jc w:val="both"/>
      </w:pPr>
      <w:r w:rsidRPr="004B4292">
        <w:tab/>
        <w:t>2009.</w:t>
      </w:r>
      <w:r w:rsidR="00833185" w:rsidRPr="004B4292">
        <w:t> </w:t>
      </w:r>
      <w:r w:rsidRPr="004B4292">
        <w:t>gada 13.</w:t>
      </w:r>
      <w:r w:rsidR="00833185" w:rsidRPr="004B4292">
        <w:t> </w:t>
      </w:r>
      <w:r w:rsidRPr="004B4292">
        <w:t xml:space="preserve">maijā spēkā stājās grozījumi </w:t>
      </w:r>
      <w:r w:rsidR="00833185" w:rsidRPr="004B4292">
        <w:t>k</w:t>
      </w:r>
      <w:r w:rsidRPr="004B4292">
        <w:t>odeksa 89. – 89.</w:t>
      </w:r>
      <w:r w:rsidRPr="004B4292">
        <w:rPr>
          <w:vertAlign w:val="superscript"/>
        </w:rPr>
        <w:t>6</w:t>
      </w:r>
      <w:r w:rsidR="00833185" w:rsidRPr="004B4292">
        <w:rPr>
          <w:vertAlign w:val="superscript"/>
        </w:rPr>
        <w:t> </w:t>
      </w:r>
      <w:r w:rsidRPr="004B4292">
        <w:t>pantā par pārkāpumiem kultūras pieminekļu aizsardzībā, ar kuriem precizēti pārkāpumu sastāvi, izdalot pārkāpumus, kuru rezultātā bojāts kultūras piemineklis, par gada laikā atkārtoti veiktiem pārkāpumiem u</w:t>
      </w:r>
      <w:r w:rsidR="00833185" w:rsidRPr="004B4292">
        <w:t>.</w:t>
      </w:r>
      <w:r w:rsidRPr="004B4292">
        <w:t xml:space="preserve">tml. Ar </w:t>
      </w:r>
      <w:r w:rsidR="00833185" w:rsidRPr="004B4292">
        <w:t xml:space="preserve">minētajiem </w:t>
      </w:r>
      <w:r w:rsidRPr="004B4292">
        <w:t>grozījumiem noteikta arī juridisko personu atbildība, palielināts naudas soda apmērs, kā arī noteikta sodu minimālā – maksimālā robeža ar amplitūdu, kas juridiskām personām nepārsniedz 250 latus, fiziskajām personām – 150 latus (divos pārkāpuma sastāvos</w:t>
      </w:r>
      <w:r w:rsidR="00586B74">
        <w:t> </w:t>
      </w:r>
      <w:r w:rsidRPr="004B4292">
        <w:t>– 100 latus).</w:t>
      </w:r>
    </w:p>
    <w:p w:rsidR="00653EF8" w:rsidRPr="004B4292" w:rsidRDefault="00653EF8" w:rsidP="00653EF8">
      <w:pPr>
        <w:jc w:val="both"/>
      </w:pPr>
      <w:r w:rsidRPr="004B4292">
        <w:tab/>
        <w:t>Laika periodā kopš 2009.</w:t>
      </w:r>
      <w:r w:rsidR="00833185" w:rsidRPr="004B4292">
        <w:t> </w:t>
      </w:r>
      <w:r w:rsidRPr="004B4292">
        <w:t>gada 13.</w:t>
      </w:r>
      <w:r w:rsidR="00833185" w:rsidRPr="004B4292">
        <w:t> </w:t>
      </w:r>
      <w:r w:rsidRPr="004B4292">
        <w:t xml:space="preserve">maija vislielākais piemēroto sodu skaits ir par </w:t>
      </w:r>
      <w:r w:rsidR="00833185" w:rsidRPr="004B4292">
        <w:t xml:space="preserve">kodeksa </w:t>
      </w:r>
      <w:r w:rsidRPr="004B4292">
        <w:rPr>
          <w:lang w:eastAsia="lv-LV"/>
        </w:rPr>
        <w:t>89.</w:t>
      </w:r>
      <w:r w:rsidR="00833185" w:rsidRPr="004B4292">
        <w:rPr>
          <w:lang w:eastAsia="lv-LV"/>
        </w:rPr>
        <w:t> </w:t>
      </w:r>
      <w:r w:rsidRPr="004B4292">
        <w:rPr>
          <w:lang w:eastAsia="lv-LV"/>
        </w:rPr>
        <w:t>panta pirmās daļas pārkāpumu (</w:t>
      </w:r>
      <w:r w:rsidRPr="004B4292">
        <w:rPr>
          <w:i/>
          <w:lang w:eastAsia="lv-LV"/>
        </w:rPr>
        <w:t>par kultūras pieminekļu aizsardzības noteikumu pārkāpšanu</w:t>
      </w:r>
      <w:r w:rsidRPr="004B4292">
        <w:rPr>
          <w:lang w:eastAsia="lv-LV"/>
        </w:rPr>
        <w:t>)</w:t>
      </w:r>
      <w:r w:rsidR="00833185" w:rsidRPr="004B4292">
        <w:rPr>
          <w:lang w:eastAsia="lv-LV"/>
        </w:rPr>
        <w:t xml:space="preserve"> </w:t>
      </w:r>
      <w:r w:rsidR="00C6349D">
        <w:rPr>
          <w:lang w:eastAsia="lv-LV"/>
        </w:rPr>
        <w:t>– 11 </w:t>
      </w:r>
      <w:r w:rsidRPr="004B4292">
        <w:rPr>
          <w:lang w:eastAsia="lv-LV"/>
        </w:rPr>
        <w:t>personas</w:t>
      </w:r>
      <w:r w:rsidRPr="004B4292">
        <w:t xml:space="preserve">. </w:t>
      </w:r>
      <w:r w:rsidR="00A179CC">
        <w:t xml:space="preserve">Saskaņā ar </w:t>
      </w:r>
      <w:r w:rsidR="00833185" w:rsidRPr="004B4292">
        <w:t xml:space="preserve">kodeksa </w:t>
      </w:r>
      <w:r w:rsidRPr="004B4292">
        <w:t>89.</w:t>
      </w:r>
      <w:r w:rsidRPr="004B4292">
        <w:rPr>
          <w:vertAlign w:val="superscript"/>
        </w:rPr>
        <w:t>1</w:t>
      </w:r>
      <w:r w:rsidR="00833185" w:rsidRPr="004B4292">
        <w:rPr>
          <w:vertAlign w:val="superscript"/>
        </w:rPr>
        <w:t> </w:t>
      </w:r>
      <w:r w:rsidRPr="004B4292">
        <w:t>panta pirm</w:t>
      </w:r>
      <w:r w:rsidR="00A179CC">
        <w:t>o</w:t>
      </w:r>
      <w:r w:rsidRPr="004B4292">
        <w:t xml:space="preserve"> daļ</w:t>
      </w:r>
      <w:r w:rsidR="00A179CC">
        <w:t>u</w:t>
      </w:r>
      <w:r w:rsidRPr="004B4292">
        <w:t xml:space="preserve"> (</w:t>
      </w:r>
      <w:r w:rsidRPr="004B4292">
        <w:rPr>
          <w:i/>
          <w:lang w:eastAsia="lv-LV"/>
        </w:rPr>
        <w:t>par kultūras pieminekļu restaurāciju, konservāciju un remontu, kā arī izpētes un arheoloģisko izrakumu veikšanu bez normatīvajos aktos noteiktās atļaujas</w:t>
      </w:r>
      <w:r w:rsidRPr="004B4292">
        <w:rPr>
          <w:lang w:eastAsia="lv-LV"/>
        </w:rPr>
        <w:t>) sodītas 7</w:t>
      </w:r>
      <w:r w:rsidR="00C6349D">
        <w:rPr>
          <w:lang w:eastAsia="lv-LV"/>
        </w:rPr>
        <w:t> </w:t>
      </w:r>
      <w:r w:rsidRPr="004B4292">
        <w:rPr>
          <w:lang w:eastAsia="lv-LV"/>
        </w:rPr>
        <w:t xml:space="preserve">personas, </w:t>
      </w:r>
      <w:r w:rsidR="00A179CC">
        <w:rPr>
          <w:lang w:eastAsia="lv-LV"/>
        </w:rPr>
        <w:t xml:space="preserve">saskaņā ar </w:t>
      </w:r>
      <w:r w:rsidR="00833185" w:rsidRPr="004B4292">
        <w:rPr>
          <w:lang w:eastAsia="lv-LV"/>
        </w:rPr>
        <w:t xml:space="preserve">kodeksa </w:t>
      </w:r>
      <w:r w:rsidRPr="004B4292">
        <w:rPr>
          <w:lang w:eastAsia="lv-LV"/>
        </w:rPr>
        <w:t>89.</w:t>
      </w:r>
      <w:r w:rsidRPr="004B4292">
        <w:rPr>
          <w:vertAlign w:val="superscript"/>
          <w:lang w:eastAsia="lv-LV"/>
        </w:rPr>
        <w:t>3</w:t>
      </w:r>
      <w:r w:rsidR="00833185" w:rsidRPr="004B4292">
        <w:rPr>
          <w:lang w:eastAsia="lv-LV"/>
        </w:rPr>
        <w:t> </w:t>
      </w:r>
      <w:r w:rsidR="00A179CC">
        <w:rPr>
          <w:lang w:eastAsia="lv-LV"/>
        </w:rPr>
        <w:t>pantu</w:t>
      </w:r>
      <w:r w:rsidRPr="004B4292">
        <w:rPr>
          <w:lang w:eastAsia="lv-LV"/>
        </w:rPr>
        <w:t xml:space="preserve"> (</w:t>
      </w:r>
      <w:r w:rsidRPr="004B4292">
        <w:rPr>
          <w:i/>
          <w:lang w:eastAsia="lv-LV"/>
        </w:rPr>
        <w:t>k</w:t>
      </w:r>
      <w:r w:rsidRPr="004B4292">
        <w:rPr>
          <w:bCs/>
          <w:i/>
          <w:lang w:eastAsia="lv-LV"/>
        </w:rPr>
        <w:t>ultūras pieminekļa remontdarbu savlaicīga neveikšana</w:t>
      </w:r>
      <w:r w:rsidRPr="004B4292">
        <w:rPr>
          <w:bCs/>
          <w:lang w:eastAsia="lv-LV"/>
        </w:rPr>
        <w:t xml:space="preserve">) </w:t>
      </w:r>
      <w:r w:rsidR="00C6349D">
        <w:rPr>
          <w:lang w:eastAsia="lv-LV"/>
        </w:rPr>
        <w:t>– 3 personas un</w:t>
      </w:r>
      <w:r w:rsidRPr="004B4292">
        <w:rPr>
          <w:lang w:eastAsia="lv-LV"/>
        </w:rPr>
        <w:t xml:space="preserve"> </w:t>
      </w:r>
      <w:r w:rsidR="00A179CC">
        <w:rPr>
          <w:lang w:eastAsia="lv-LV"/>
        </w:rPr>
        <w:t xml:space="preserve">saskaņā ar </w:t>
      </w:r>
      <w:r w:rsidR="00833185" w:rsidRPr="004B4292">
        <w:rPr>
          <w:lang w:eastAsia="lv-LV"/>
        </w:rPr>
        <w:t xml:space="preserve">kodeksa </w:t>
      </w:r>
      <w:r w:rsidRPr="004B4292">
        <w:rPr>
          <w:lang w:eastAsia="lv-LV"/>
        </w:rPr>
        <w:t>89.</w:t>
      </w:r>
      <w:r w:rsidRPr="004B4292">
        <w:rPr>
          <w:vertAlign w:val="superscript"/>
          <w:lang w:eastAsia="lv-LV"/>
        </w:rPr>
        <w:t>2</w:t>
      </w:r>
      <w:r w:rsidR="00833185" w:rsidRPr="004B4292">
        <w:rPr>
          <w:vertAlign w:val="superscript"/>
          <w:lang w:eastAsia="lv-LV"/>
        </w:rPr>
        <w:t> </w:t>
      </w:r>
      <w:r w:rsidRPr="004B4292">
        <w:rPr>
          <w:lang w:eastAsia="lv-LV"/>
        </w:rPr>
        <w:t>panta pirm</w:t>
      </w:r>
      <w:r w:rsidR="00A179CC">
        <w:rPr>
          <w:lang w:eastAsia="lv-LV"/>
        </w:rPr>
        <w:t>o</w:t>
      </w:r>
      <w:r w:rsidRPr="004B4292">
        <w:rPr>
          <w:lang w:eastAsia="lv-LV"/>
        </w:rPr>
        <w:t xml:space="preserve"> daļ</w:t>
      </w:r>
      <w:r w:rsidR="00A179CC">
        <w:rPr>
          <w:lang w:eastAsia="lv-LV"/>
        </w:rPr>
        <w:t>u</w:t>
      </w:r>
      <w:r w:rsidRPr="004B4292">
        <w:rPr>
          <w:lang w:eastAsia="lv-LV"/>
        </w:rPr>
        <w:t xml:space="preserve"> (</w:t>
      </w:r>
      <w:r w:rsidRPr="004B4292">
        <w:rPr>
          <w:i/>
          <w:lang w:eastAsia="lv-LV"/>
        </w:rPr>
        <w:t>par kultūras pieminekļu aizsardzības zonu bojāšanu, pārveidošanu vai neatļautas saimnieciskās darbības veikšanu tajās</w:t>
      </w:r>
      <w:r w:rsidRPr="004B4292">
        <w:rPr>
          <w:lang w:eastAsia="lv-LV"/>
        </w:rPr>
        <w:t xml:space="preserve">) </w:t>
      </w:r>
      <w:r w:rsidR="00C6349D">
        <w:rPr>
          <w:lang w:eastAsia="lv-LV"/>
        </w:rPr>
        <w:t>sodīta 1 </w:t>
      </w:r>
      <w:r w:rsidRPr="004B4292">
        <w:rPr>
          <w:lang w:eastAsia="lv-LV"/>
        </w:rPr>
        <w:t xml:space="preserve">persona. </w:t>
      </w:r>
      <w:r w:rsidRPr="004B4292">
        <w:rPr>
          <w:u w:val="single"/>
        </w:rPr>
        <w:t xml:space="preserve">Nav piemēroti sodi par pārkāpumiem, kas paredzēti </w:t>
      </w:r>
      <w:r w:rsidR="00396C30">
        <w:rPr>
          <w:u w:val="single"/>
        </w:rPr>
        <w:t>kodeksa</w:t>
      </w:r>
      <w:r w:rsidRPr="004B4292">
        <w:rPr>
          <w:u w:val="single"/>
        </w:rPr>
        <w:t xml:space="preserve"> 89.</w:t>
      </w:r>
      <w:r w:rsidRPr="004B4292">
        <w:rPr>
          <w:u w:val="single"/>
          <w:vertAlign w:val="superscript"/>
        </w:rPr>
        <w:t>4</w:t>
      </w:r>
      <w:r w:rsidR="00B97727">
        <w:rPr>
          <w:u w:val="single"/>
          <w:vertAlign w:val="superscript"/>
        </w:rPr>
        <w:t> </w:t>
      </w:r>
      <w:r w:rsidRPr="004B4292">
        <w:rPr>
          <w:u w:val="single"/>
        </w:rPr>
        <w:t>(</w:t>
      </w:r>
      <w:r w:rsidRPr="004B4292">
        <w:rPr>
          <w:bCs/>
          <w:i/>
          <w:u w:val="single"/>
          <w:lang w:eastAsia="lv-LV"/>
        </w:rPr>
        <w:t>normatīvajos aktos noteiktās informācijas nesniegšana pirms kultūras pieminekļa atsavināšanas</w:t>
      </w:r>
      <w:r w:rsidRPr="004B4292">
        <w:rPr>
          <w:u w:val="single"/>
        </w:rPr>
        <w:t>)</w:t>
      </w:r>
      <w:r w:rsidR="00B97727">
        <w:rPr>
          <w:u w:val="single"/>
        </w:rPr>
        <w:t>,</w:t>
      </w:r>
      <w:r w:rsidRPr="004B4292">
        <w:rPr>
          <w:u w:val="single"/>
        </w:rPr>
        <w:t xml:space="preserve"> 89.</w:t>
      </w:r>
      <w:r w:rsidRPr="004B4292">
        <w:rPr>
          <w:u w:val="single"/>
          <w:vertAlign w:val="superscript"/>
        </w:rPr>
        <w:t>5</w:t>
      </w:r>
      <w:r w:rsidR="00B97727">
        <w:rPr>
          <w:u w:val="single"/>
          <w:vertAlign w:val="superscript"/>
        </w:rPr>
        <w:t> </w:t>
      </w:r>
      <w:r w:rsidRPr="004B4292">
        <w:rPr>
          <w:u w:val="single"/>
        </w:rPr>
        <w:t>(</w:t>
      </w:r>
      <w:r w:rsidRPr="004B4292">
        <w:rPr>
          <w:i/>
          <w:u w:val="single"/>
        </w:rPr>
        <w:t>k</w:t>
      </w:r>
      <w:r w:rsidRPr="004B4292">
        <w:rPr>
          <w:bCs/>
          <w:i/>
          <w:u w:val="single"/>
          <w:lang w:eastAsia="lv-LV"/>
        </w:rPr>
        <w:t>apa bojāšana</w:t>
      </w:r>
      <w:r w:rsidRPr="004B4292">
        <w:rPr>
          <w:bCs/>
          <w:u w:val="single"/>
          <w:lang w:eastAsia="lv-LV"/>
        </w:rPr>
        <w:t xml:space="preserve">) un </w:t>
      </w:r>
      <w:r w:rsidRPr="004B4292">
        <w:rPr>
          <w:u w:val="single"/>
        </w:rPr>
        <w:t>89.</w:t>
      </w:r>
      <w:r w:rsidRPr="004B4292">
        <w:rPr>
          <w:u w:val="single"/>
          <w:vertAlign w:val="superscript"/>
        </w:rPr>
        <w:t>6</w:t>
      </w:r>
      <w:r w:rsidR="00B97727">
        <w:rPr>
          <w:u w:val="single"/>
          <w:vertAlign w:val="superscript"/>
        </w:rPr>
        <w:t> </w:t>
      </w:r>
      <w:r w:rsidR="00B97727">
        <w:rPr>
          <w:u w:val="single"/>
        </w:rPr>
        <w:t>pantā (</w:t>
      </w:r>
      <w:r w:rsidRPr="004B4292">
        <w:rPr>
          <w:bCs/>
          <w:i/>
          <w:u w:val="single"/>
          <w:lang w:eastAsia="lv-LV"/>
        </w:rPr>
        <w:t>mākslas un antikvāro priekšmetu izvešanas noteikumu pārkāpšana</w:t>
      </w:r>
      <w:r w:rsidRPr="004B4292">
        <w:rPr>
          <w:bCs/>
          <w:u w:val="single"/>
          <w:lang w:eastAsia="lv-LV"/>
        </w:rPr>
        <w:t>)</w:t>
      </w:r>
      <w:r w:rsidRPr="004B4292">
        <w:t>.</w:t>
      </w:r>
    </w:p>
    <w:p w:rsidR="00682B28" w:rsidRDefault="00653EF8" w:rsidP="00653EF8">
      <w:pPr>
        <w:pStyle w:val="CommentText"/>
        <w:ind w:firstLine="720"/>
        <w:jc w:val="both"/>
        <w:rPr>
          <w:bCs/>
          <w:sz w:val="24"/>
          <w:szCs w:val="24"/>
          <w:lang w:eastAsia="lv-LV"/>
        </w:rPr>
      </w:pPr>
      <w:r w:rsidRPr="004B4292">
        <w:rPr>
          <w:sz w:val="24"/>
          <w:szCs w:val="24"/>
        </w:rPr>
        <w:t xml:space="preserve">Ņemot vērā sodu minimālo robežu, it īpaši juridiskajām personām, būtu </w:t>
      </w:r>
      <w:r w:rsidRPr="004B4292">
        <w:rPr>
          <w:sz w:val="24"/>
          <w:szCs w:val="24"/>
          <w:u w:val="single"/>
        </w:rPr>
        <w:t>izvērtējams jautājums par administratīvā soda – brīdinājums, noteikšanu par atsevišķiem pārkāpumiem, kuru rezultātā neiestājas kultūras piemineklim negatīvas sekas</w:t>
      </w:r>
      <w:r w:rsidRPr="004B4292">
        <w:rPr>
          <w:sz w:val="24"/>
          <w:szCs w:val="24"/>
        </w:rPr>
        <w:t xml:space="preserve">, (piemēram, bojājums), ņemot vērā veikto darbu raksturu un pārkāpēja attieksmi, kā arī administratīvā soda preventīvo uzdevumu. Šī soda piemērošanas iespēja varētu tikt papildus noteikta par pārkāpumiem, kas paredzēti </w:t>
      </w:r>
      <w:r w:rsidR="00833185" w:rsidRPr="004B4292">
        <w:rPr>
          <w:sz w:val="24"/>
          <w:szCs w:val="24"/>
        </w:rPr>
        <w:t>kodeksa</w:t>
      </w:r>
      <w:r w:rsidRPr="004B4292">
        <w:rPr>
          <w:sz w:val="24"/>
          <w:szCs w:val="24"/>
        </w:rPr>
        <w:t xml:space="preserve"> </w:t>
      </w:r>
      <w:bookmarkStart w:id="1" w:name="bkm172"/>
      <w:r w:rsidRPr="004B4292">
        <w:rPr>
          <w:bCs/>
          <w:sz w:val="24"/>
          <w:szCs w:val="24"/>
          <w:lang w:eastAsia="lv-LV"/>
        </w:rPr>
        <w:t>89.</w:t>
      </w:r>
      <w:r w:rsidR="00833185" w:rsidRPr="004B4292">
        <w:rPr>
          <w:bCs/>
          <w:sz w:val="24"/>
          <w:szCs w:val="24"/>
          <w:lang w:eastAsia="lv-LV"/>
        </w:rPr>
        <w:t> </w:t>
      </w:r>
      <w:r w:rsidRPr="004B4292">
        <w:rPr>
          <w:bCs/>
          <w:sz w:val="24"/>
          <w:szCs w:val="24"/>
          <w:lang w:eastAsia="lv-LV"/>
        </w:rPr>
        <w:t>panta pirmajā daļā (</w:t>
      </w:r>
      <w:r w:rsidRPr="004B4292">
        <w:rPr>
          <w:i/>
          <w:sz w:val="24"/>
          <w:szCs w:val="24"/>
          <w:lang w:eastAsia="lv-LV"/>
        </w:rPr>
        <w:t>par kultūras pieminekļu aizsardzības noteikumu pārkāpšanu</w:t>
      </w:r>
      <w:r w:rsidRPr="004B4292">
        <w:rPr>
          <w:sz w:val="24"/>
          <w:szCs w:val="24"/>
          <w:lang w:eastAsia="lv-LV"/>
        </w:rPr>
        <w:t xml:space="preserve">), </w:t>
      </w:r>
      <w:bookmarkStart w:id="2" w:name="bkm171"/>
      <w:bookmarkEnd w:id="1"/>
      <w:r w:rsidRPr="004B4292">
        <w:rPr>
          <w:bCs/>
          <w:sz w:val="24"/>
          <w:szCs w:val="24"/>
          <w:lang w:eastAsia="lv-LV"/>
        </w:rPr>
        <w:t>89.</w:t>
      </w:r>
      <w:r w:rsidRPr="004B4292">
        <w:rPr>
          <w:bCs/>
          <w:sz w:val="24"/>
          <w:szCs w:val="24"/>
          <w:vertAlign w:val="superscript"/>
          <w:lang w:eastAsia="lv-LV"/>
        </w:rPr>
        <w:t>1</w:t>
      </w:r>
      <w:r w:rsidR="00833185" w:rsidRPr="004B4292">
        <w:rPr>
          <w:bCs/>
          <w:sz w:val="24"/>
          <w:szCs w:val="24"/>
          <w:vertAlign w:val="superscript"/>
          <w:lang w:eastAsia="lv-LV"/>
        </w:rPr>
        <w:t> </w:t>
      </w:r>
      <w:r w:rsidRPr="004B4292">
        <w:rPr>
          <w:bCs/>
          <w:sz w:val="24"/>
          <w:szCs w:val="24"/>
          <w:lang w:eastAsia="lv-LV"/>
        </w:rPr>
        <w:t>panta pirmajā daļā (</w:t>
      </w:r>
      <w:r w:rsidRPr="004B4292">
        <w:rPr>
          <w:i/>
          <w:sz w:val="24"/>
          <w:szCs w:val="24"/>
          <w:lang w:eastAsia="lv-LV"/>
        </w:rPr>
        <w:t xml:space="preserve">par kultūras pieminekļu restaurāciju, konservāciju un remontu, kā arī izpētes un arheoloģisko izrakumu veikšanu bez normatīvajos aktos noteiktās </w:t>
      </w:r>
      <w:r w:rsidRPr="004B4292">
        <w:rPr>
          <w:i/>
          <w:sz w:val="24"/>
          <w:szCs w:val="24"/>
          <w:lang w:eastAsia="lv-LV"/>
        </w:rPr>
        <w:lastRenderedPageBreak/>
        <w:t>atļaujas</w:t>
      </w:r>
      <w:r w:rsidRPr="004B4292">
        <w:rPr>
          <w:sz w:val="24"/>
          <w:szCs w:val="24"/>
          <w:lang w:eastAsia="lv-LV"/>
        </w:rPr>
        <w:t>)</w:t>
      </w:r>
      <w:bookmarkEnd w:id="2"/>
      <w:r w:rsidRPr="004B4292">
        <w:rPr>
          <w:sz w:val="24"/>
          <w:szCs w:val="24"/>
          <w:lang w:eastAsia="lv-LV"/>
        </w:rPr>
        <w:t xml:space="preserve">, </w:t>
      </w:r>
      <w:bookmarkStart w:id="3" w:name="bkm169"/>
      <w:r w:rsidRPr="004B4292">
        <w:rPr>
          <w:bCs/>
          <w:sz w:val="24"/>
          <w:szCs w:val="24"/>
          <w:lang w:eastAsia="lv-LV"/>
        </w:rPr>
        <w:t>89.</w:t>
      </w:r>
      <w:r w:rsidRPr="004B4292">
        <w:rPr>
          <w:bCs/>
          <w:sz w:val="24"/>
          <w:szCs w:val="24"/>
          <w:vertAlign w:val="superscript"/>
          <w:lang w:eastAsia="lv-LV"/>
        </w:rPr>
        <w:t>3</w:t>
      </w:r>
      <w:r w:rsidR="00833185" w:rsidRPr="004B4292">
        <w:rPr>
          <w:bCs/>
          <w:sz w:val="24"/>
          <w:szCs w:val="24"/>
          <w:vertAlign w:val="superscript"/>
          <w:lang w:eastAsia="lv-LV"/>
        </w:rPr>
        <w:t> </w:t>
      </w:r>
      <w:r w:rsidRPr="004B4292">
        <w:rPr>
          <w:bCs/>
          <w:sz w:val="24"/>
          <w:szCs w:val="24"/>
          <w:lang w:eastAsia="lv-LV"/>
        </w:rPr>
        <w:t>panta pirmajā daļā (</w:t>
      </w:r>
      <w:r w:rsidRPr="004B4292">
        <w:rPr>
          <w:bCs/>
          <w:i/>
          <w:sz w:val="24"/>
          <w:szCs w:val="24"/>
          <w:lang w:eastAsia="lv-LV"/>
        </w:rPr>
        <w:t>kultūras pieminekļa remontdarbu savlaicīga neveikšana</w:t>
      </w:r>
      <w:r w:rsidRPr="004B4292">
        <w:rPr>
          <w:bCs/>
          <w:sz w:val="24"/>
          <w:szCs w:val="24"/>
          <w:lang w:eastAsia="lv-LV"/>
        </w:rPr>
        <w:t xml:space="preserve">), </w:t>
      </w:r>
      <w:bookmarkEnd w:id="3"/>
      <w:r w:rsidRPr="004B4292">
        <w:rPr>
          <w:bCs/>
          <w:sz w:val="24"/>
          <w:szCs w:val="24"/>
          <w:lang w:eastAsia="lv-LV"/>
        </w:rPr>
        <w:t>89.</w:t>
      </w:r>
      <w:r w:rsidRPr="004B4292">
        <w:rPr>
          <w:bCs/>
          <w:sz w:val="24"/>
          <w:szCs w:val="24"/>
          <w:vertAlign w:val="superscript"/>
          <w:lang w:eastAsia="lv-LV"/>
        </w:rPr>
        <w:t>4</w:t>
      </w:r>
      <w:r w:rsidR="00833185" w:rsidRPr="004B4292">
        <w:rPr>
          <w:bCs/>
          <w:sz w:val="24"/>
          <w:szCs w:val="24"/>
          <w:lang w:eastAsia="lv-LV"/>
        </w:rPr>
        <w:t> </w:t>
      </w:r>
      <w:r w:rsidRPr="004B4292">
        <w:rPr>
          <w:bCs/>
          <w:sz w:val="24"/>
          <w:szCs w:val="24"/>
          <w:lang w:eastAsia="lv-LV"/>
        </w:rPr>
        <w:t>panta pirmajā daļā (</w:t>
      </w:r>
      <w:r w:rsidRPr="004B4292">
        <w:rPr>
          <w:bCs/>
          <w:i/>
          <w:sz w:val="24"/>
          <w:szCs w:val="24"/>
          <w:lang w:eastAsia="lv-LV"/>
        </w:rPr>
        <w:t>normatīvajos aktos noteiktās informācijas nesniegšana pirms kultūras pieminekļa atsavināšanas</w:t>
      </w:r>
      <w:r w:rsidRPr="004B4292">
        <w:rPr>
          <w:bCs/>
          <w:sz w:val="24"/>
          <w:szCs w:val="24"/>
          <w:lang w:eastAsia="lv-LV"/>
        </w:rPr>
        <w:t>). Šī soda veida piemērošanas gadījumi būtu nosakāmi vadlīnijās.</w:t>
      </w:r>
    </w:p>
    <w:tbl>
      <w:tblPr>
        <w:tblW w:w="9087" w:type="dxa"/>
        <w:tblInd w:w="93" w:type="dxa"/>
        <w:tblLook w:val="04A0"/>
      </w:tblPr>
      <w:tblGrid>
        <w:gridCol w:w="2400"/>
        <w:gridCol w:w="1720"/>
        <w:gridCol w:w="1760"/>
        <w:gridCol w:w="1676"/>
        <w:gridCol w:w="1531"/>
      </w:tblGrid>
      <w:tr w:rsidR="00653EF8" w:rsidRPr="004B4292" w:rsidTr="004B4292">
        <w:trPr>
          <w:trHeight w:val="1035"/>
        </w:trPr>
        <w:tc>
          <w:tcPr>
            <w:tcW w:w="9087" w:type="dxa"/>
            <w:gridSpan w:val="5"/>
            <w:tcBorders>
              <w:top w:val="nil"/>
              <w:left w:val="nil"/>
              <w:bottom w:val="single" w:sz="4" w:space="0" w:color="auto"/>
              <w:right w:val="nil"/>
            </w:tcBorders>
            <w:shd w:val="clear" w:color="auto" w:fill="auto"/>
            <w:vAlign w:val="bottom"/>
            <w:hideMark/>
          </w:tcPr>
          <w:p w:rsidR="00653EF8" w:rsidRPr="004B4292" w:rsidRDefault="00653EF8" w:rsidP="00B97727">
            <w:pPr>
              <w:jc w:val="center"/>
              <w:rPr>
                <w:b/>
                <w:bCs/>
                <w:color w:val="000000"/>
              </w:rPr>
            </w:pPr>
            <w:r w:rsidRPr="004B4292">
              <w:rPr>
                <w:b/>
                <w:bCs/>
                <w:color w:val="000000"/>
              </w:rPr>
              <w:t>Valsts kultūras pieminekļu aizsardzības inspekcijas valsts inspektoru uzliktie sodi (skaits un apmērs latos)</w:t>
            </w:r>
          </w:p>
        </w:tc>
      </w:tr>
      <w:tr w:rsidR="00653EF8" w:rsidRPr="004B4292" w:rsidTr="004B4292">
        <w:trPr>
          <w:trHeight w:val="6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vAlign w:val="bottom"/>
            <w:hideMark/>
          </w:tcPr>
          <w:p w:rsidR="00653EF8" w:rsidRPr="004B4292" w:rsidRDefault="004B4292">
            <w:pPr>
              <w:jc w:val="center"/>
              <w:rPr>
                <w:color w:val="000000"/>
              </w:rPr>
            </w:pPr>
            <w:r>
              <w:rPr>
                <w:color w:val="000000"/>
              </w:rPr>
              <w:t>01.01.2008. -</w:t>
            </w:r>
            <w:r w:rsidR="00653EF8" w:rsidRPr="004B4292">
              <w:rPr>
                <w:color w:val="000000"/>
              </w:rPr>
              <w:t>31.12.2008.</w:t>
            </w:r>
          </w:p>
        </w:tc>
        <w:tc>
          <w:tcPr>
            <w:tcW w:w="1760" w:type="dxa"/>
            <w:tcBorders>
              <w:top w:val="nil"/>
              <w:left w:val="nil"/>
              <w:bottom w:val="single" w:sz="4" w:space="0" w:color="auto"/>
              <w:right w:val="single" w:sz="4" w:space="0" w:color="auto"/>
            </w:tcBorders>
            <w:shd w:val="clear" w:color="auto" w:fill="auto"/>
            <w:vAlign w:val="bottom"/>
            <w:hideMark/>
          </w:tcPr>
          <w:p w:rsidR="00653EF8" w:rsidRPr="004B4292" w:rsidRDefault="00653EF8">
            <w:pPr>
              <w:jc w:val="center"/>
              <w:rPr>
                <w:color w:val="000000"/>
              </w:rPr>
            </w:pPr>
            <w:r w:rsidRPr="004B4292">
              <w:rPr>
                <w:color w:val="000000"/>
              </w:rPr>
              <w:t>01.01.2009.* - 12.05.2009.</w:t>
            </w:r>
          </w:p>
        </w:tc>
        <w:tc>
          <w:tcPr>
            <w:tcW w:w="1676" w:type="dxa"/>
            <w:tcBorders>
              <w:top w:val="nil"/>
              <w:left w:val="nil"/>
              <w:bottom w:val="single" w:sz="4" w:space="0" w:color="auto"/>
              <w:right w:val="single" w:sz="4" w:space="0" w:color="auto"/>
            </w:tcBorders>
            <w:shd w:val="clear" w:color="auto" w:fill="auto"/>
            <w:vAlign w:val="bottom"/>
            <w:hideMark/>
          </w:tcPr>
          <w:p w:rsidR="00653EF8" w:rsidRPr="004B4292" w:rsidRDefault="00653EF8">
            <w:pPr>
              <w:jc w:val="center"/>
              <w:rPr>
                <w:color w:val="000000"/>
              </w:rPr>
            </w:pPr>
            <w:r w:rsidRPr="004B4292">
              <w:rPr>
                <w:color w:val="000000"/>
              </w:rPr>
              <w:t>13.05.2009.**- 31.12.2009.</w:t>
            </w:r>
          </w:p>
        </w:tc>
        <w:tc>
          <w:tcPr>
            <w:tcW w:w="1531" w:type="dxa"/>
            <w:tcBorders>
              <w:top w:val="nil"/>
              <w:left w:val="nil"/>
              <w:bottom w:val="single" w:sz="4" w:space="0" w:color="auto"/>
              <w:right w:val="single" w:sz="4" w:space="0" w:color="auto"/>
            </w:tcBorders>
            <w:shd w:val="clear" w:color="auto" w:fill="auto"/>
            <w:vAlign w:val="bottom"/>
            <w:hideMark/>
          </w:tcPr>
          <w:p w:rsidR="00653EF8" w:rsidRPr="004B4292" w:rsidRDefault="00653EF8">
            <w:pPr>
              <w:jc w:val="center"/>
              <w:rPr>
                <w:color w:val="000000"/>
              </w:rPr>
            </w:pPr>
            <w:r w:rsidRPr="004B4292">
              <w:rPr>
                <w:color w:val="000000"/>
              </w:rPr>
              <w:t>01.01.2010. - 15.12.2010.</w:t>
            </w:r>
          </w:p>
        </w:tc>
      </w:tr>
      <w:tr w:rsidR="00653EF8" w:rsidRPr="004B4292" w:rsidTr="004B4292">
        <w:trPr>
          <w:trHeight w:val="630"/>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53EF8" w:rsidRPr="004B4292" w:rsidRDefault="00653EF8" w:rsidP="004B4292">
            <w:pPr>
              <w:jc w:val="both"/>
              <w:rPr>
                <w:color w:val="000000"/>
              </w:rPr>
            </w:pPr>
            <w:r w:rsidRPr="004B4292">
              <w:rPr>
                <w:color w:val="000000"/>
              </w:rPr>
              <w:t>89.</w:t>
            </w:r>
            <w:r w:rsidR="004B4292">
              <w:rPr>
                <w:color w:val="000000"/>
              </w:rPr>
              <w:t> </w:t>
            </w:r>
            <w:r w:rsidRPr="004B4292">
              <w:rPr>
                <w:color w:val="000000"/>
              </w:rPr>
              <w:t>pants: Par kultūras piemine</w:t>
            </w:r>
            <w:r w:rsidR="004B4292">
              <w:rPr>
                <w:color w:val="000000"/>
              </w:rPr>
              <w:t>kļu bojāšanu vai to aizsardzība</w:t>
            </w:r>
            <w:r w:rsidRPr="004B4292">
              <w:rPr>
                <w:color w:val="000000"/>
              </w:rPr>
              <w:t>s</w:t>
            </w:r>
            <w:r w:rsidR="004B4292">
              <w:rPr>
                <w:color w:val="000000"/>
              </w:rPr>
              <w:t xml:space="preserve"> </w:t>
            </w:r>
            <w:r w:rsidRPr="004B4292">
              <w:rPr>
                <w:color w:val="000000"/>
              </w:rPr>
              <w:t xml:space="preserve">noteikumu pārkāpšanu uzliek naudas sodu </w:t>
            </w:r>
            <w:r w:rsidRPr="004B4292">
              <w:rPr>
                <w:b/>
                <w:bCs/>
                <w:color w:val="000000"/>
              </w:rPr>
              <w:t>līdz 250 latiem.</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3 x brīdinājums</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1</w:t>
            </w:r>
            <w:r w:rsidR="00B97727">
              <w:rPr>
                <w:color w:val="000000"/>
              </w:rPr>
              <w:t xml:space="preserve"> </w:t>
            </w:r>
            <w:r w:rsidRPr="004B4292">
              <w:rPr>
                <w:color w:val="000000"/>
              </w:rPr>
              <w:t>x</w:t>
            </w:r>
            <w:r w:rsidR="00B97727">
              <w:rPr>
                <w:color w:val="000000"/>
              </w:rPr>
              <w:t xml:space="preserve"> </w:t>
            </w:r>
            <w:r w:rsidRPr="004B4292">
              <w:rPr>
                <w:color w:val="000000"/>
              </w:rPr>
              <w:t>25</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3</w:t>
            </w:r>
            <w:r w:rsidR="00B97727">
              <w:rPr>
                <w:color w:val="000000"/>
              </w:rPr>
              <w:t xml:space="preserve"> </w:t>
            </w:r>
            <w:r w:rsidRPr="004B4292">
              <w:rPr>
                <w:color w:val="000000"/>
              </w:rPr>
              <w:t>x</w:t>
            </w:r>
            <w:r w:rsidR="00B97727">
              <w:rPr>
                <w:color w:val="000000"/>
              </w:rPr>
              <w:t xml:space="preserve"> </w:t>
            </w:r>
            <w:r w:rsidRPr="004B4292">
              <w:rPr>
                <w:color w:val="000000"/>
              </w:rPr>
              <w:t>50</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1</w:t>
            </w:r>
            <w:r w:rsidR="00B97727">
              <w:rPr>
                <w:color w:val="000000"/>
              </w:rPr>
              <w:t xml:space="preserve"> </w:t>
            </w:r>
            <w:r w:rsidRPr="004B4292">
              <w:rPr>
                <w:color w:val="000000"/>
              </w:rPr>
              <w:t>x</w:t>
            </w:r>
            <w:r w:rsidR="00B97727">
              <w:rPr>
                <w:color w:val="000000"/>
              </w:rPr>
              <w:t xml:space="preserve"> </w:t>
            </w:r>
            <w:r w:rsidRPr="004B4292">
              <w:rPr>
                <w:color w:val="000000"/>
              </w:rPr>
              <w:t>150</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3</w:t>
            </w:r>
            <w:r w:rsidR="00B97727">
              <w:rPr>
                <w:color w:val="000000"/>
              </w:rPr>
              <w:t xml:space="preserve"> </w:t>
            </w:r>
            <w:r w:rsidRPr="004B4292">
              <w:rPr>
                <w:color w:val="000000"/>
              </w:rPr>
              <w:t>x</w:t>
            </w:r>
            <w:r w:rsidR="00B97727">
              <w:rPr>
                <w:color w:val="000000"/>
              </w:rPr>
              <w:t xml:space="preserve"> </w:t>
            </w:r>
            <w:r w:rsidRPr="004B4292">
              <w:rPr>
                <w:color w:val="000000"/>
              </w:rPr>
              <w:t>250</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rsidP="00B97727">
            <w:pPr>
              <w:jc w:val="right"/>
              <w:rPr>
                <w:b/>
                <w:bCs/>
                <w:color w:val="000000"/>
              </w:rPr>
            </w:pPr>
            <w:r w:rsidRPr="004B4292">
              <w:rPr>
                <w:b/>
                <w:bCs/>
                <w:color w:val="000000"/>
              </w:rPr>
              <w:t>Kopā:</w:t>
            </w:r>
          </w:p>
        </w:tc>
        <w:tc>
          <w:tcPr>
            <w:tcW w:w="1720" w:type="dxa"/>
            <w:tcBorders>
              <w:top w:val="nil"/>
              <w:left w:val="nil"/>
              <w:bottom w:val="single" w:sz="4" w:space="0" w:color="auto"/>
              <w:right w:val="single" w:sz="4" w:space="0" w:color="auto"/>
            </w:tcBorders>
            <w:shd w:val="clear" w:color="000000" w:fill="DDD9C3"/>
            <w:vAlign w:val="bottom"/>
            <w:hideMark/>
          </w:tcPr>
          <w:p w:rsidR="00653EF8" w:rsidRPr="004B4292" w:rsidRDefault="00653EF8" w:rsidP="00B97727">
            <w:pPr>
              <w:jc w:val="center"/>
              <w:rPr>
                <w:b/>
                <w:bCs/>
                <w:color w:val="000000"/>
              </w:rPr>
            </w:pPr>
            <w:r w:rsidRPr="004B4292">
              <w:rPr>
                <w:b/>
                <w:bCs/>
                <w:color w:val="000000"/>
              </w:rPr>
              <w:t>8</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960"/>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53EF8" w:rsidRPr="004B4292" w:rsidRDefault="00653EF8" w:rsidP="004B4292">
            <w:pPr>
              <w:jc w:val="both"/>
              <w:rPr>
                <w:color w:val="000000"/>
              </w:rPr>
            </w:pPr>
            <w:r w:rsidRPr="004B4292">
              <w:rPr>
                <w:color w:val="000000"/>
              </w:rPr>
              <w:t>89.</w:t>
            </w:r>
            <w:r w:rsidRPr="004B4292">
              <w:rPr>
                <w:color w:val="000000"/>
                <w:vertAlign w:val="superscript"/>
              </w:rPr>
              <w:t>1</w:t>
            </w:r>
            <w:r w:rsidR="004B4292">
              <w:rPr>
                <w:color w:val="000000"/>
                <w:vertAlign w:val="superscript"/>
              </w:rPr>
              <w:t> </w:t>
            </w:r>
            <w:r w:rsidRPr="004B4292">
              <w:rPr>
                <w:color w:val="000000"/>
              </w:rPr>
              <w:t>pants: Par kultūras pieminekļu restaurāciju, konservāciju un remontu, kā arī par izpētes un arheoloģisko izrakumu veikšanu tajos bez Valsts kultū</w:t>
            </w:r>
            <w:r w:rsidR="004B4292">
              <w:rPr>
                <w:color w:val="000000"/>
              </w:rPr>
              <w:t>r</w:t>
            </w:r>
            <w:r w:rsidRPr="004B4292">
              <w:rPr>
                <w:color w:val="000000"/>
              </w:rPr>
              <w:t xml:space="preserve">as pieminekļu aizsardzības inspekcijas rakstveida atļaujas uzliek naudas sodu </w:t>
            </w:r>
            <w:r w:rsidRPr="00B97727">
              <w:rPr>
                <w:b/>
                <w:color w:val="000000"/>
              </w:rPr>
              <w:t>l</w:t>
            </w:r>
            <w:r w:rsidRPr="004B4292">
              <w:rPr>
                <w:b/>
                <w:bCs/>
                <w:color w:val="000000"/>
              </w:rPr>
              <w:t>īdz 250 latiem</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3 x brīdinājums</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1</w:t>
            </w:r>
            <w:r w:rsidR="00B97727">
              <w:rPr>
                <w:color w:val="000000"/>
              </w:rPr>
              <w:t xml:space="preserve"> </w:t>
            </w:r>
            <w:r w:rsidRPr="004B4292">
              <w:rPr>
                <w:color w:val="000000"/>
              </w:rPr>
              <w:t>x</w:t>
            </w:r>
            <w:r w:rsidR="00B97727">
              <w:rPr>
                <w:color w:val="000000"/>
              </w:rPr>
              <w:t xml:space="preserve"> </w:t>
            </w:r>
            <w:r w:rsidRPr="004B4292">
              <w:rPr>
                <w:color w:val="000000"/>
              </w:rPr>
              <w:t>20</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5</w:t>
            </w:r>
            <w:r w:rsidR="00B97727">
              <w:rPr>
                <w:color w:val="000000"/>
              </w:rPr>
              <w:t xml:space="preserve"> </w:t>
            </w:r>
            <w:r w:rsidRPr="004B4292">
              <w:rPr>
                <w:color w:val="000000"/>
              </w:rPr>
              <w:t>x</w:t>
            </w:r>
            <w:r w:rsidR="00B97727">
              <w:rPr>
                <w:color w:val="000000"/>
              </w:rPr>
              <w:t xml:space="preserve"> </w:t>
            </w:r>
            <w:r w:rsidRPr="004B4292">
              <w:rPr>
                <w:color w:val="000000"/>
              </w:rPr>
              <w:t>50</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2</w:t>
            </w:r>
            <w:r w:rsidR="00B97727">
              <w:rPr>
                <w:color w:val="000000"/>
              </w:rPr>
              <w:t xml:space="preserve"> </w:t>
            </w:r>
            <w:r w:rsidRPr="004B4292">
              <w:rPr>
                <w:color w:val="000000"/>
              </w:rPr>
              <w:t>x</w:t>
            </w:r>
            <w:r w:rsidR="00B97727">
              <w:rPr>
                <w:color w:val="000000"/>
              </w:rPr>
              <w:t xml:space="preserve"> </w:t>
            </w:r>
            <w:r w:rsidRPr="004B4292">
              <w:rPr>
                <w:color w:val="000000"/>
              </w:rPr>
              <w:t>75</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2</w:t>
            </w:r>
            <w:r w:rsidR="00B97727">
              <w:rPr>
                <w:color w:val="000000"/>
              </w:rPr>
              <w:t xml:space="preserve"> </w:t>
            </w:r>
            <w:r w:rsidRPr="004B4292">
              <w:rPr>
                <w:color w:val="000000"/>
              </w:rPr>
              <w:t>x</w:t>
            </w:r>
            <w:r w:rsidR="00B97727">
              <w:rPr>
                <w:color w:val="000000"/>
              </w:rPr>
              <w:t xml:space="preserve"> </w:t>
            </w:r>
            <w:r w:rsidRPr="004B4292">
              <w:rPr>
                <w:color w:val="000000"/>
              </w:rPr>
              <w:t>100</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2</w:t>
            </w:r>
            <w:r w:rsidR="00B97727">
              <w:rPr>
                <w:color w:val="000000"/>
              </w:rPr>
              <w:t xml:space="preserve"> </w:t>
            </w:r>
            <w:r w:rsidRPr="004B4292">
              <w:rPr>
                <w:color w:val="000000"/>
              </w:rPr>
              <w:t>x</w:t>
            </w:r>
            <w:r w:rsidR="00B97727">
              <w:rPr>
                <w:color w:val="000000"/>
              </w:rPr>
              <w:t xml:space="preserve"> </w:t>
            </w:r>
            <w:r w:rsidRPr="004B4292">
              <w:rPr>
                <w:color w:val="000000"/>
              </w:rPr>
              <w:t>150</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3</w:t>
            </w:r>
            <w:r w:rsidR="00B97727">
              <w:rPr>
                <w:color w:val="000000"/>
              </w:rPr>
              <w:t xml:space="preserve"> </w:t>
            </w:r>
            <w:r w:rsidRPr="004B4292">
              <w:rPr>
                <w:color w:val="000000"/>
              </w:rPr>
              <w:t>x</w:t>
            </w:r>
            <w:r w:rsidR="00B97727">
              <w:rPr>
                <w:color w:val="000000"/>
              </w:rPr>
              <w:t xml:space="preserve"> </w:t>
            </w:r>
            <w:r w:rsidRPr="004B4292">
              <w:rPr>
                <w:color w:val="000000"/>
              </w:rPr>
              <w:t>250</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rsidP="00B97727">
            <w:pPr>
              <w:jc w:val="right"/>
              <w:rPr>
                <w:b/>
                <w:bCs/>
                <w:color w:val="000000"/>
              </w:rPr>
            </w:pPr>
            <w:r w:rsidRPr="004B4292">
              <w:rPr>
                <w:b/>
                <w:bCs/>
                <w:color w:val="000000"/>
              </w:rPr>
              <w:t>Kopā:</w:t>
            </w:r>
          </w:p>
        </w:tc>
        <w:tc>
          <w:tcPr>
            <w:tcW w:w="1720" w:type="dxa"/>
            <w:tcBorders>
              <w:top w:val="nil"/>
              <w:left w:val="nil"/>
              <w:bottom w:val="single" w:sz="4" w:space="0" w:color="auto"/>
              <w:right w:val="single" w:sz="4" w:space="0" w:color="auto"/>
            </w:tcBorders>
            <w:shd w:val="clear" w:color="000000" w:fill="DDD9C3"/>
            <w:vAlign w:val="bottom"/>
            <w:hideMark/>
          </w:tcPr>
          <w:p w:rsidR="00653EF8" w:rsidRPr="004B4292" w:rsidRDefault="00653EF8" w:rsidP="00B97727">
            <w:pPr>
              <w:jc w:val="center"/>
              <w:rPr>
                <w:b/>
                <w:bCs/>
                <w:color w:val="000000"/>
              </w:rPr>
            </w:pPr>
            <w:r w:rsidRPr="004B4292">
              <w:rPr>
                <w:b/>
                <w:bCs/>
                <w:color w:val="000000"/>
              </w:rPr>
              <w:t>15</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675"/>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53EF8" w:rsidRPr="004B4292" w:rsidRDefault="00653EF8" w:rsidP="004B4292">
            <w:pPr>
              <w:jc w:val="both"/>
              <w:rPr>
                <w:color w:val="000000"/>
              </w:rPr>
            </w:pPr>
            <w:r w:rsidRPr="004B4292">
              <w:rPr>
                <w:color w:val="000000"/>
              </w:rPr>
              <w:t>89.</w:t>
            </w:r>
            <w:r w:rsidRPr="004B4292">
              <w:rPr>
                <w:color w:val="000000"/>
                <w:vertAlign w:val="superscript"/>
              </w:rPr>
              <w:t>2</w:t>
            </w:r>
            <w:r w:rsidR="004B4292">
              <w:rPr>
                <w:color w:val="000000"/>
                <w:vertAlign w:val="superscript"/>
              </w:rPr>
              <w:t> </w:t>
            </w:r>
            <w:r w:rsidRPr="004B4292">
              <w:rPr>
                <w:color w:val="000000"/>
              </w:rPr>
              <w:t>pants: Par kultūras pieminekļu teritoriju, aizsardzības zonu vai vizuālās uztveres zonu bojāšanu, p</w:t>
            </w:r>
            <w:r w:rsidR="004B4292">
              <w:rPr>
                <w:color w:val="000000"/>
              </w:rPr>
              <w:t>ā</w:t>
            </w:r>
            <w:r w:rsidRPr="004B4292">
              <w:rPr>
                <w:color w:val="000000"/>
              </w:rPr>
              <w:t xml:space="preserve">rveidošanu vai neatļautu saimnieciskās darbības veikšanu tajās, uzliek naudas sodu </w:t>
            </w:r>
            <w:r w:rsidRPr="004B4292">
              <w:rPr>
                <w:b/>
                <w:bCs/>
                <w:color w:val="000000"/>
              </w:rPr>
              <w:t>līdz 250 latiem</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2 x brīdinājums</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2</w:t>
            </w:r>
            <w:r w:rsidR="00B97727">
              <w:rPr>
                <w:color w:val="000000"/>
              </w:rPr>
              <w:t xml:space="preserve"> </w:t>
            </w:r>
            <w:r w:rsidRPr="004B4292">
              <w:rPr>
                <w:color w:val="000000"/>
              </w:rPr>
              <w:t>x</w:t>
            </w:r>
            <w:r w:rsidR="00B97727">
              <w:rPr>
                <w:color w:val="000000"/>
              </w:rPr>
              <w:t xml:space="preserve"> </w:t>
            </w:r>
            <w:r w:rsidRPr="004B4292">
              <w:rPr>
                <w:color w:val="000000"/>
              </w:rPr>
              <w:t>50</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1</w:t>
            </w:r>
            <w:r w:rsidR="00B97727">
              <w:rPr>
                <w:color w:val="000000"/>
              </w:rPr>
              <w:t xml:space="preserve"> </w:t>
            </w:r>
            <w:r w:rsidRPr="004B4292">
              <w:rPr>
                <w:color w:val="000000"/>
              </w:rPr>
              <w:t>x</w:t>
            </w:r>
            <w:r w:rsidR="00B97727">
              <w:rPr>
                <w:color w:val="000000"/>
              </w:rPr>
              <w:t xml:space="preserve"> </w:t>
            </w:r>
            <w:r w:rsidRPr="004B4292">
              <w:rPr>
                <w:color w:val="000000"/>
              </w:rPr>
              <w:t>100</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1</w:t>
            </w:r>
            <w:r w:rsidR="00B97727">
              <w:rPr>
                <w:color w:val="000000"/>
              </w:rPr>
              <w:t xml:space="preserve"> </w:t>
            </w:r>
            <w:r w:rsidRPr="004B4292">
              <w:rPr>
                <w:color w:val="000000"/>
              </w:rPr>
              <w:t>x</w:t>
            </w:r>
            <w:r w:rsidR="00B97727">
              <w:rPr>
                <w:color w:val="000000"/>
              </w:rPr>
              <w:t xml:space="preserve"> </w:t>
            </w:r>
            <w:r w:rsidRPr="004B4292">
              <w:rPr>
                <w:color w:val="000000"/>
              </w:rPr>
              <w:t>150</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2</w:t>
            </w:r>
            <w:r w:rsidR="00B97727">
              <w:rPr>
                <w:color w:val="000000"/>
              </w:rPr>
              <w:t xml:space="preserve"> </w:t>
            </w:r>
            <w:r w:rsidRPr="004B4292">
              <w:rPr>
                <w:color w:val="000000"/>
              </w:rPr>
              <w:t>x</w:t>
            </w:r>
            <w:r w:rsidR="00B97727">
              <w:rPr>
                <w:color w:val="000000"/>
              </w:rPr>
              <w:t xml:space="preserve"> </w:t>
            </w:r>
            <w:r w:rsidRPr="004B4292">
              <w:rPr>
                <w:color w:val="000000"/>
              </w:rPr>
              <w:t>250</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jc w:val="right"/>
              <w:rPr>
                <w:b/>
                <w:bCs/>
                <w:color w:val="000000"/>
              </w:rPr>
            </w:pPr>
            <w:r w:rsidRPr="004B4292">
              <w:rPr>
                <w:b/>
                <w:bCs/>
                <w:color w:val="000000"/>
              </w:rPr>
              <w:t>Kopā:</w:t>
            </w:r>
          </w:p>
        </w:tc>
        <w:tc>
          <w:tcPr>
            <w:tcW w:w="1720"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rsidP="00B97727">
            <w:pPr>
              <w:jc w:val="center"/>
              <w:rPr>
                <w:b/>
                <w:bCs/>
                <w:color w:val="000000"/>
              </w:rPr>
            </w:pPr>
            <w:r w:rsidRPr="004B4292">
              <w:rPr>
                <w:b/>
                <w:bCs/>
                <w:color w:val="000000"/>
              </w:rPr>
              <w:t>6</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b/>
                <w:bCs/>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b/>
                <w:bCs/>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b/>
                <w:bCs/>
                <w:color w:val="000000"/>
              </w:rPr>
            </w:pPr>
          </w:p>
        </w:tc>
      </w:tr>
      <w:tr w:rsidR="00653EF8" w:rsidRPr="004B4292" w:rsidTr="004B4292">
        <w:trPr>
          <w:trHeight w:val="705"/>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53EF8" w:rsidRPr="004B4292" w:rsidRDefault="00653EF8" w:rsidP="004B4292">
            <w:pPr>
              <w:jc w:val="both"/>
              <w:rPr>
                <w:color w:val="000000"/>
              </w:rPr>
            </w:pPr>
            <w:r w:rsidRPr="004B4292">
              <w:rPr>
                <w:color w:val="000000"/>
              </w:rPr>
              <w:lastRenderedPageBreak/>
              <w:t>89.</w:t>
            </w:r>
            <w:r w:rsidRPr="004B4292">
              <w:rPr>
                <w:color w:val="000000"/>
                <w:vertAlign w:val="superscript"/>
              </w:rPr>
              <w:t>3</w:t>
            </w:r>
            <w:r w:rsidR="004B4292">
              <w:rPr>
                <w:color w:val="000000"/>
                <w:vertAlign w:val="superscript"/>
              </w:rPr>
              <w:t> </w:t>
            </w:r>
            <w:r w:rsidRPr="004B4292">
              <w:rPr>
                <w:color w:val="000000"/>
              </w:rPr>
              <w:t>pants: Par kultūras pieminekļa aizsardzības saistībās paredzēto remontdarbu neizpildi, ja rezultātā tiek bojāts kultūras piemineklis, uzliek naudas sodu</w:t>
            </w:r>
            <w:r w:rsidRPr="004B4292">
              <w:rPr>
                <w:b/>
                <w:bCs/>
                <w:color w:val="000000"/>
              </w:rPr>
              <w:t xml:space="preserve"> līdz 150 latiem.</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1</w:t>
            </w:r>
            <w:r w:rsidR="00B97727">
              <w:rPr>
                <w:color w:val="000000"/>
              </w:rPr>
              <w:t xml:space="preserve"> </w:t>
            </w:r>
            <w:r w:rsidRPr="004B4292">
              <w:rPr>
                <w:color w:val="000000"/>
              </w:rPr>
              <w:t>x</w:t>
            </w:r>
            <w:r w:rsidR="00B97727">
              <w:rPr>
                <w:color w:val="000000"/>
              </w:rPr>
              <w:t xml:space="preserve"> </w:t>
            </w:r>
            <w:r w:rsidRPr="004B4292">
              <w:rPr>
                <w:color w:val="000000"/>
              </w:rPr>
              <w:t>150</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rsidP="00B97727">
            <w:pPr>
              <w:jc w:val="right"/>
              <w:rPr>
                <w:b/>
                <w:bCs/>
                <w:color w:val="000000"/>
              </w:rPr>
            </w:pPr>
            <w:r w:rsidRPr="004B4292">
              <w:rPr>
                <w:b/>
                <w:bCs/>
                <w:color w:val="000000"/>
              </w:rPr>
              <w:t xml:space="preserve">Kopā: </w:t>
            </w:r>
          </w:p>
        </w:tc>
        <w:tc>
          <w:tcPr>
            <w:tcW w:w="1720"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rsidP="00B97727">
            <w:pPr>
              <w:jc w:val="center"/>
              <w:rPr>
                <w:b/>
                <w:bCs/>
                <w:color w:val="000000"/>
              </w:rPr>
            </w:pPr>
            <w:r w:rsidRPr="004B4292">
              <w:rPr>
                <w:b/>
                <w:bCs/>
                <w:color w:val="000000"/>
              </w:rPr>
              <w:t>1</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000000" w:fill="EEECE1"/>
            <w:noWrap/>
            <w:vAlign w:val="bottom"/>
            <w:hideMark/>
          </w:tcPr>
          <w:p w:rsidR="00653EF8" w:rsidRPr="004B4292" w:rsidRDefault="00653EF8">
            <w:pPr>
              <w:jc w:val="right"/>
              <w:rPr>
                <w:b/>
                <w:bCs/>
                <w:color w:val="000000"/>
              </w:rPr>
            </w:pPr>
            <w:r w:rsidRPr="004B4292">
              <w:rPr>
                <w:b/>
                <w:bCs/>
                <w:color w:val="000000"/>
              </w:rPr>
              <w:t xml:space="preserve">Kopā 2008.gadā: </w:t>
            </w:r>
          </w:p>
        </w:tc>
        <w:tc>
          <w:tcPr>
            <w:tcW w:w="1720" w:type="dxa"/>
            <w:tcBorders>
              <w:top w:val="nil"/>
              <w:left w:val="nil"/>
              <w:bottom w:val="single" w:sz="4" w:space="0" w:color="auto"/>
              <w:right w:val="single" w:sz="4" w:space="0" w:color="auto"/>
            </w:tcBorders>
            <w:shd w:val="clear" w:color="000000" w:fill="EEECE1"/>
            <w:noWrap/>
            <w:vAlign w:val="bottom"/>
            <w:hideMark/>
          </w:tcPr>
          <w:p w:rsidR="00653EF8" w:rsidRPr="004B4292" w:rsidRDefault="00653EF8">
            <w:pPr>
              <w:rPr>
                <w:b/>
                <w:bCs/>
                <w:color w:val="000000"/>
              </w:rPr>
            </w:pPr>
            <w:r w:rsidRPr="004B4292">
              <w:rPr>
                <w:b/>
                <w:bCs/>
                <w:color w:val="000000"/>
              </w:rPr>
              <w:t>30</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630"/>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53EF8" w:rsidRPr="004B4292" w:rsidRDefault="00653EF8" w:rsidP="004B4292">
            <w:pPr>
              <w:jc w:val="both"/>
              <w:rPr>
                <w:color w:val="000000"/>
              </w:rPr>
            </w:pPr>
            <w:r w:rsidRPr="004B4292">
              <w:rPr>
                <w:color w:val="000000"/>
              </w:rPr>
              <w:t>89.</w:t>
            </w:r>
            <w:r w:rsidR="004B4292">
              <w:rPr>
                <w:color w:val="000000"/>
              </w:rPr>
              <w:t> </w:t>
            </w:r>
            <w:r w:rsidRPr="004B4292">
              <w:rPr>
                <w:color w:val="000000"/>
              </w:rPr>
              <w:t>pants: Par kultūras pieminekļu bojāšanu vai to aizsardzības noteikumu pā</w:t>
            </w:r>
            <w:r w:rsidR="004B4292">
              <w:rPr>
                <w:color w:val="000000"/>
              </w:rPr>
              <w:t>r</w:t>
            </w:r>
            <w:r w:rsidRPr="004B4292">
              <w:rPr>
                <w:color w:val="000000"/>
              </w:rPr>
              <w:t xml:space="preserve">kāpšanu uzliek naudas sodu </w:t>
            </w:r>
            <w:r w:rsidRPr="004B4292">
              <w:rPr>
                <w:b/>
                <w:bCs/>
                <w:color w:val="000000"/>
              </w:rPr>
              <w:t>līdz 250 latiem.</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1</w:t>
            </w:r>
            <w:r w:rsidR="00B97727">
              <w:rPr>
                <w:color w:val="000000"/>
              </w:rPr>
              <w:t xml:space="preserve"> </w:t>
            </w:r>
            <w:r w:rsidRPr="004B4292">
              <w:rPr>
                <w:color w:val="000000"/>
              </w:rPr>
              <w:t>x</w:t>
            </w:r>
            <w:r w:rsidR="00B97727">
              <w:rPr>
                <w:color w:val="000000"/>
              </w:rPr>
              <w:t xml:space="preserve"> </w:t>
            </w:r>
            <w:r w:rsidRPr="004B4292">
              <w:rPr>
                <w:color w:val="000000"/>
              </w:rPr>
              <w:t>50</w:t>
            </w: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1</w:t>
            </w:r>
            <w:r w:rsidR="00B97727">
              <w:rPr>
                <w:color w:val="000000"/>
              </w:rPr>
              <w:t xml:space="preserve"> </w:t>
            </w:r>
            <w:r w:rsidRPr="004B4292">
              <w:rPr>
                <w:color w:val="000000"/>
              </w:rPr>
              <w:t>x</w:t>
            </w:r>
            <w:r w:rsidR="00B97727">
              <w:rPr>
                <w:color w:val="000000"/>
              </w:rPr>
              <w:t xml:space="preserve"> </w:t>
            </w:r>
            <w:r w:rsidRPr="004B4292">
              <w:rPr>
                <w:color w:val="000000"/>
              </w:rPr>
              <w:t>150</w:t>
            </w: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rsidP="00B97727">
            <w:pPr>
              <w:jc w:val="right"/>
              <w:rPr>
                <w:b/>
                <w:bCs/>
                <w:color w:val="000000"/>
              </w:rPr>
            </w:pPr>
            <w:r w:rsidRPr="004B4292">
              <w:rPr>
                <w:b/>
                <w:bCs/>
                <w:color w:val="000000"/>
              </w:rPr>
              <w:t>Kopā:</w:t>
            </w:r>
          </w:p>
        </w:tc>
        <w:tc>
          <w:tcPr>
            <w:tcW w:w="1760"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rsidP="00B97727">
            <w:pPr>
              <w:jc w:val="center"/>
              <w:rPr>
                <w:b/>
                <w:bCs/>
                <w:color w:val="000000"/>
              </w:rPr>
            </w:pPr>
            <w:r w:rsidRPr="004B4292">
              <w:rPr>
                <w:b/>
                <w:bCs/>
                <w:color w:val="000000"/>
              </w:rPr>
              <w:t>2</w:t>
            </w: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960"/>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53EF8" w:rsidRPr="004B4292" w:rsidRDefault="00653EF8" w:rsidP="004B4292">
            <w:pPr>
              <w:jc w:val="both"/>
              <w:rPr>
                <w:color w:val="000000"/>
              </w:rPr>
            </w:pPr>
            <w:r w:rsidRPr="004B4292">
              <w:rPr>
                <w:color w:val="000000"/>
              </w:rPr>
              <w:t>89.</w:t>
            </w:r>
            <w:r w:rsidRPr="004B4292">
              <w:rPr>
                <w:color w:val="000000"/>
                <w:vertAlign w:val="superscript"/>
              </w:rPr>
              <w:t>1</w:t>
            </w:r>
            <w:r w:rsidR="004B4292">
              <w:rPr>
                <w:color w:val="000000"/>
                <w:vertAlign w:val="superscript"/>
              </w:rPr>
              <w:t> </w:t>
            </w:r>
            <w:r w:rsidRPr="004B4292">
              <w:rPr>
                <w:color w:val="000000"/>
              </w:rPr>
              <w:t>pants: Par kultūras pieminekļu restaurāciju, konservāciju un remontu, kā arī par izpētes un arheoloģisko izrakumu veikšanu tajos bez Valsts kultū</w:t>
            </w:r>
            <w:r w:rsidR="004B4292">
              <w:rPr>
                <w:color w:val="000000"/>
              </w:rPr>
              <w:t>r</w:t>
            </w:r>
            <w:r w:rsidRPr="004B4292">
              <w:rPr>
                <w:color w:val="000000"/>
              </w:rPr>
              <w:t>as pieminekļu aizsardzības inspekcijas rakstveida atļaujas uzliek naudas sodu l</w:t>
            </w:r>
            <w:r w:rsidRPr="004B4292">
              <w:rPr>
                <w:b/>
                <w:bCs/>
                <w:color w:val="000000"/>
              </w:rPr>
              <w:t>īdz 250 latiem</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2</w:t>
            </w:r>
            <w:r w:rsidR="00B97727">
              <w:rPr>
                <w:color w:val="000000"/>
              </w:rPr>
              <w:t xml:space="preserve"> </w:t>
            </w:r>
            <w:r w:rsidRPr="004B4292">
              <w:rPr>
                <w:color w:val="000000"/>
              </w:rPr>
              <w:t>x</w:t>
            </w:r>
            <w:r w:rsidR="00B97727">
              <w:rPr>
                <w:color w:val="000000"/>
              </w:rPr>
              <w:t xml:space="preserve"> </w:t>
            </w:r>
            <w:r w:rsidRPr="004B4292">
              <w:rPr>
                <w:color w:val="000000"/>
              </w:rPr>
              <w:t>25</w:t>
            </w: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1</w:t>
            </w:r>
            <w:r w:rsidR="00B97727">
              <w:rPr>
                <w:color w:val="000000"/>
              </w:rPr>
              <w:t xml:space="preserve"> </w:t>
            </w:r>
            <w:r w:rsidRPr="004B4292">
              <w:rPr>
                <w:color w:val="000000"/>
              </w:rPr>
              <w:t>x</w:t>
            </w:r>
            <w:r w:rsidR="00B97727">
              <w:rPr>
                <w:color w:val="000000"/>
              </w:rPr>
              <w:t xml:space="preserve"> </w:t>
            </w:r>
            <w:r w:rsidRPr="004B4292">
              <w:rPr>
                <w:color w:val="000000"/>
              </w:rPr>
              <w:t>30</w:t>
            </w: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5</w:t>
            </w:r>
            <w:r w:rsidR="00B97727">
              <w:rPr>
                <w:color w:val="000000"/>
              </w:rPr>
              <w:t xml:space="preserve"> </w:t>
            </w:r>
            <w:r w:rsidRPr="004B4292">
              <w:rPr>
                <w:color w:val="000000"/>
              </w:rPr>
              <w:t>x</w:t>
            </w:r>
            <w:r w:rsidR="00B97727">
              <w:rPr>
                <w:color w:val="000000"/>
              </w:rPr>
              <w:t xml:space="preserve"> </w:t>
            </w:r>
            <w:r w:rsidRPr="004B4292">
              <w:rPr>
                <w:color w:val="000000"/>
              </w:rPr>
              <w:t>50</w:t>
            </w: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1</w:t>
            </w:r>
            <w:r w:rsidR="00B97727">
              <w:rPr>
                <w:color w:val="000000"/>
              </w:rPr>
              <w:t xml:space="preserve"> </w:t>
            </w:r>
            <w:r w:rsidRPr="004B4292">
              <w:rPr>
                <w:color w:val="000000"/>
              </w:rPr>
              <w:t>x</w:t>
            </w:r>
            <w:r w:rsidR="00B97727">
              <w:rPr>
                <w:color w:val="000000"/>
              </w:rPr>
              <w:t xml:space="preserve"> </w:t>
            </w:r>
            <w:r w:rsidRPr="004B4292">
              <w:rPr>
                <w:color w:val="000000"/>
              </w:rPr>
              <w:t>80</w:t>
            </w: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5</w:t>
            </w:r>
            <w:r w:rsidR="00B97727">
              <w:rPr>
                <w:color w:val="000000"/>
              </w:rPr>
              <w:t xml:space="preserve"> </w:t>
            </w:r>
            <w:r w:rsidRPr="004B4292">
              <w:rPr>
                <w:color w:val="000000"/>
              </w:rPr>
              <w:t>x</w:t>
            </w:r>
            <w:r w:rsidR="00B97727">
              <w:rPr>
                <w:color w:val="000000"/>
              </w:rPr>
              <w:t xml:space="preserve"> </w:t>
            </w:r>
            <w:r w:rsidRPr="004B4292">
              <w:rPr>
                <w:color w:val="000000"/>
              </w:rPr>
              <w:t>100</w:t>
            </w: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000000" w:fill="DDD9C3"/>
            <w:vAlign w:val="bottom"/>
            <w:hideMark/>
          </w:tcPr>
          <w:p w:rsidR="00653EF8" w:rsidRPr="004B4292" w:rsidRDefault="00653EF8">
            <w:pPr>
              <w:jc w:val="center"/>
              <w:rPr>
                <w:color w:val="000000"/>
              </w:rPr>
            </w:pPr>
            <w:r w:rsidRPr="004B4292">
              <w:rPr>
                <w:color w:val="000000"/>
              </w:rPr>
              <w:t>1</w:t>
            </w:r>
            <w:r w:rsidR="00B97727">
              <w:rPr>
                <w:color w:val="000000"/>
              </w:rPr>
              <w:t xml:space="preserve"> </w:t>
            </w:r>
            <w:r w:rsidRPr="004B4292">
              <w:rPr>
                <w:color w:val="000000"/>
              </w:rPr>
              <w:t>x</w:t>
            </w:r>
            <w:r w:rsidR="00B97727">
              <w:rPr>
                <w:color w:val="000000"/>
              </w:rPr>
              <w:t xml:space="preserve"> </w:t>
            </w:r>
            <w:r w:rsidRPr="004B4292">
              <w:rPr>
                <w:color w:val="000000"/>
              </w:rPr>
              <w:t>150</w:t>
            </w: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rsidP="00B97727">
            <w:pPr>
              <w:jc w:val="right"/>
              <w:rPr>
                <w:b/>
                <w:bCs/>
                <w:color w:val="000000"/>
              </w:rPr>
            </w:pPr>
            <w:r w:rsidRPr="004B4292">
              <w:rPr>
                <w:b/>
                <w:bCs/>
                <w:color w:val="000000"/>
              </w:rPr>
              <w:t>Kopā:</w:t>
            </w:r>
          </w:p>
        </w:tc>
        <w:tc>
          <w:tcPr>
            <w:tcW w:w="1760" w:type="dxa"/>
            <w:tcBorders>
              <w:top w:val="nil"/>
              <w:left w:val="nil"/>
              <w:bottom w:val="single" w:sz="4" w:space="0" w:color="auto"/>
              <w:right w:val="single" w:sz="4" w:space="0" w:color="auto"/>
            </w:tcBorders>
            <w:shd w:val="clear" w:color="000000" w:fill="DDD9C3"/>
            <w:vAlign w:val="bottom"/>
            <w:hideMark/>
          </w:tcPr>
          <w:p w:rsidR="00653EF8" w:rsidRPr="004B4292" w:rsidRDefault="00653EF8" w:rsidP="00B97727">
            <w:pPr>
              <w:jc w:val="center"/>
              <w:rPr>
                <w:b/>
                <w:bCs/>
                <w:color w:val="000000"/>
              </w:rPr>
            </w:pPr>
            <w:r w:rsidRPr="004B4292">
              <w:rPr>
                <w:b/>
                <w:bCs/>
                <w:color w:val="000000"/>
              </w:rPr>
              <w:t>15</w:t>
            </w: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765"/>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53EF8" w:rsidRPr="004B4292" w:rsidRDefault="00653EF8" w:rsidP="004B4292">
            <w:pPr>
              <w:jc w:val="both"/>
              <w:rPr>
                <w:color w:val="000000"/>
              </w:rPr>
            </w:pPr>
            <w:r w:rsidRPr="004B4292">
              <w:rPr>
                <w:color w:val="000000"/>
              </w:rPr>
              <w:t>89.</w:t>
            </w:r>
            <w:r w:rsidRPr="004B4292">
              <w:rPr>
                <w:color w:val="000000"/>
                <w:vertAlign w:val="superscript"/>
              </w:rPr>
              <w:t>2</w:t>
            </w:r>
            <w:r w:rsidR="004B4292">
              <w:rPr>
                <w:color w:val="000000"/>
                <w:vertAlign w:val="superscript"/>
              </w:rPr>
              <w:t> </w:t>
            </w:r>
            <w:r w:rsidRPr="004B4292">
              <w:rPr>
                <w:color w:val="000000"/>
              </w:rPr>
              <w:t>pants: Par kultūras pieminekļu terit</w:t>
            </w:r>
            <w:r w:rsidR="004B4292">
              <w:rPr>
                <w:color w:val="000000"/>
              </w:rPr>
              <w:t>oriju, aizsardzības zonu vai vizuālās uztveres zonu bojāšanu, pār</w:t>
            </w:r>
            <w:r w:rsidRPr="004B4292">
              <w:rPr>
                <w:color w:val="000000"/>
              </w:rPr>
              <w:t>v</w:t>
            </w:r>
            <w:r w:rsidR="004B4292">
              <w:rPr>
                <w:color w:val="000000"/>
              </w:rPr>
              <w:t>e</w:t>
            </w:r>
            <w:r w:rsidRPr="004B4292">
              <w:rPr>
                <w:color w:val="000000"/>
              </w:rPr>
              <w:t xml:space="preserve">idošanu vai neatļautu saimnieciskās darbības veikšanu tajās, uzliek naudas sodu </w:t>
            </w:r>
            <w:r w:rsidRPr="004B4292">
              <w:rPr>
                <w:b/>
                <w:bCs/>
                <w:color w:val="000000"/>
              </w:rPr>
              <w:t>līdz 250 latiem</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rsidP="00B97727">
            <w:pPr>
              <w:jc w:val="center"/>
              <w:rPr>
                <w:color w:val="000000"/>
              </w:rPr>
            </w:pPr>
            <w:r w:rsidRPr="004B4292">
              <w:rPr>
                <w:color w:val="000000"/>
              </w:rPr>
              <w:t>1</w:t>
            </w:r>
            <w:r w:rsidR="00B97727">
              <w:rPr>
                <w:color w:val="000000"/>
              </w:rPr>
              <w:t xml:space="preserve"> </w:t>
            </w:r>
            <w:r w:rsidRPr="004B4292">
              <w:rPr>
                <w:color w:val="000000"/>
              </w:rPr>
              <w:t>x</w:t>
            </w:r>
            <w:r w:rsidR="00B97727">
              <w:rPr>
                <w:color w:val="000000"/>
              </w:rPr>
              <w:t xml:space="preserve"> </w:t>
            </w:r>
            <w:r w:rsidRPr="004B4292">
              <w:rPr>
                <w:color w:val="000000"/>
              </w:rPr>
              <w:t>20</w:t>
            </w: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1</w:t>
            </w:r>
            <w:r w:rsidR="00B97727">
              <w:rPr>
                <w:color w:val="000000"/>
              </w:rPr>
              <w:t xml:space="preserve"> </w:t>
            </w:r>
            <w:r w:rsidRPr="004B4292">
              <w:rPr>
                <w:color w:val="000000"/>
              </w:rPr>
              <w:t>x</w:t>
            </w:r>
            <w:r w:rsidR="00B97727">
              <w:rPr>
                <w:color w:val="000000"/>
              </w:rPr>
              <w:t xml:space="preserve"> </w:t>
            </w:r>
            <w:r w:rsidRPr="004B4292">
              <w:rPr>
                <w:color w:val="000000"/>
              </w:rPr>
              <w:t>50</w:t>
            </w: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rsidP="00B97727">
            <w:pPr>
              <w:jc w:val="right"/>
              <w:rPr>
                <w:b/>
                <w:bCs/>
                <w:color w:val="000000"/>
              </w:rPr>
            </w:pPr>
            <w:r w:rsidRPr="004B4292">
              <w:rPr>
                <w:b/>
                <w:bCs/>
                <w:color w:val="000000"/>
              </w:rPr>
              <w:t>Kopā:</w:t>
            </w:r>
          </w:p>
        </w:tc>
        <w:tc>
          <w:tcPr>
            <w:tcW w:w="1760"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rsidP="00B97727">
            <w:pPr>
              <w:jc w:val="center"/>
              <w:rPr>
                <w:b/>
                <w:bCs/>
                <w:color w:val="000000"/>
              </w:rPr>
            </w:pPr>
            <w:r w:rsidRPr="004B4292">
              <w:rPr>
                <w:b/>
                <w:bCs/>
                <w:color w:val="000000"/>
              </w:rPr>
              <w:t>2</w:t>
            </w: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705"/>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53EF8" w:rsidRPr="004B4292" w:rsidRDefault="00653EF8" w:rsidP="004B4292">
            <w:pPr>
              <w:jc w:val="both"/>
              <w:rPr>
                <w:color w:val="000000"/>
              </w:rPr>
            </w:pPr>
            <w:r w:rsidRPr="004B4292">
              <w:rPr>
                <w:color w:val="000000"/>
              </w:rPr>
              <w:t>89.</w:t>
            </w:r>
            <w:r w:rsidRPr="004B4292">
              <w:rPr>
                <w:color w:val="000000"/>
                <w:vertAlign w:val="superscript"/>
              </w:rPr>
              <w:t>3</w:t>
            </w:r>
            <w:r w:rsidR="004B4292">
              <w:rPr>
                <w:color w:val="000000"/>
                <w:vertAlign w:val="superscript"/>
              </w:rPr>
              <w:t> </w:t>
            </w:r>
            <w:r w:rsidRPr="004B4292">
              <w:rPr>
                <w:color w:val="000000"/>
              </w:rPr>
              <w:t>pants: Par kultūras pieminekļa aizsardzības saistībā paredzēto remontdarbu neizpildi, ja rezultātā tiek bojāts kultūras piemineklis, uzliek naudas sodu</w:t>
            </w:r>
            <w:r w:rsidRPr="004B4292">
              <w:rPr>
                <w:b/>
                <w:bCs/>
                <w:color w:val="000000"/>
              </w:rPr>
              <w:t xml:space="preserve"> līdz 150 latiem.</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2</w:t>
            </w:r>
            <w:r w:rsidR="00B97727">
              <w:rPr>
                <w:color w:val="000000"/>
              </w:rPr>
              <w:t xml:space="preserve"> </w:t>
            </w:r>
            <w:r w:rsidRPr="004B4292">
              <w:rPr>
                <w:color w:val="000000"/>
              </w:rPr>
              <w:t>x</w:t>
            </w:r>
            <w:r w:rsidR="00B97727">
              <w:rPr>
                <w:color w:val="000000"/>
              </w:rPr>
              <w:t xml:space="preserve"> </w:t>
            </w:r>
            <w:r w:rsidRPr="004B4292">
              <w:rPr>
                <w:color w:val="000000"/>
              </w:rPr>
              <w:t>150</w:t>
            </w: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rsidP="00B97727">
            <w:pPr>
              <w:jc w:val="right"/>
              <w:rPr>
                <w:b/>
                <w:bCs/>
                <w:color w:val="000000"/>
              </w:rPr>
            </w:pPr>
            <w:r w:rsidRPr="004B4292">
              <w:rPr>
                <w:b/>
                <w:bCs/>
                <w:color w:val="000000"/>
              </w:rPr>
              <w:t>Kopā:</w:t>
            </w:r>
          </w:p>
        </w:tc>
        <w:tc>
          <w:tcPr>
            <w:tcW w:w="1760"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rsidP="00B97727">
            <w:pPr>
              <w:jc w:val="center"/>
              <w:rPr>
                <w:b/>
                <w:bCs/>
                <w:color w:val="000000"/>
              </w:rPr>
            </w:pPr>
            <w:r w:rsidRPr="004B4292">
              <w:rPr>
                <w:b/>
                <w:bCs/>
                <w:color w:val="000000"/>
              </w:rPr>
              <w:t>2</w:t>
            </w: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660"/>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53EF8" w:rsidRPr="004B4292" w:rsidRDefault="00653EF8" w:rsidP="004B4292">
            <w:pPr>
              <w:jc w:val="both"/>
              <w:rPr>
                <w:color w:val="000000"/>
              </w:rPr>
            </w:pPr>
            <w:r w:rsidRPr="004B4292">
              <w:rPr>
                <w:color w:val="000000"/>
              </w:rPr>
              <w:t>89.</w:t>
            </w:r>
            <w:r w:rsidR="004B4292">
              <w:rPr>
                <w:color w:val="000000"/>
              </w:rPr>
              <w:t> </w:t>
            </w:r>
            <w:r w:rsidRPr="004B4292">
              <w:rPr>
                <w:color w:val="000000"/>
              </w:rPr>
              <w:t xml:space="preserve">panta pirmā daļa: Par kultūras pieminekļu aizsardzības noteikumu pārkāpšanu uzliek naudas sodu </w:t>
            </w:r>
            <w:r w:rsidRPr="004B4292">
              <w:rPr>
                <w:b/>
                <w:bCs/>
                <w:color w:val="000000"/>
              </w:rPr>
              <w:t>fiziskajām personām no 100 līdz 250 latiem</w:t>
            </w:r>
            <w:r w:rsidRPr="004B4292">
              <w:rPr>
                <w:color w:val="000000"/>
              </w:rPr>
              <w:t xml:space="preserve">, bet </w:t>
            </w:r>
            <w:r w:rsidRPr="004B4292">
              <w:rPr>
                <w:b/>
                <w:bCs/>
                <w:color w:val="000000"/>
              </w:rPr>
              <w:t>juridiskajām personām no 750 līdz 1000 latiem</w:t>
            </w:r>
            <w:r w:rsidRPr="004B4292">
              <w:rPr>
                <w:color w:val="000000"/>
              </w:rPr>
              <w:t>.</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1</w:t>
            </w:r>
            <w:r w:rsidR="00D84D6B">
              <w:rPr>
                <w:color w:val="000000"/>
              </w:rPr>
              <w:t xml:space="preserve"> </w:t>
            </w:r>
            <w:r w:rsidRPr="004B4292">
              <w:rPr>
                <w:color w:val="000000"/>
              </w:rPr>
              <w:t>x</w:t>
            </w:r>
            <w:r w:rsidR="00D84D6B">
              <w:rPr>
                <w:color w:val="000000"/>
              </w:rPr>
              <w:t xml:space="preserve"> </w:t>
            </w:r>
            <w:r w:rsidRPr="004B4292">
              <w:rPr>
                <w:color w:val="000000"/>
              </w:rPr>
              <w:t>100</w:t>
            </w: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1</w:t>
            </w:r>
            <w:r w:rsidR="00D84D6B">
              <w:rPr>
                <w:color w:val="000000"/>
              </w:rPr>
              <w:t xml:space="preserve"> </w:t>
            </w:r>
            <w:r w:rsidRPr="004B4292">
              <w:rPr>
                <w:color w:val="000000"/>
              </w:rPr>
              <w:t>x</w:t>
            </w:r>
            <w:r w:rsidR="00D84D6B">
              <w:rPr>
                <w:color w:val="000000"/>
              </w:rPr>
              <w:t xml:space="preserve"> </w:t>
            </w:r>
            <w:r w:rsidRPr="004B4292">
              <w:rPr>
                <w:color w:val="000000"/>
              </w:rPr>
              <w:t>230</w:t>
            </w: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2</w:t>
            </w:r>
            <w:r w:rsidR="00D84D6B">
              <w:rPr>
                <w:color w:val="000000"/>
              </w:rPr>
              <w:t xml:space="preserve"> </w:t>
            </w:r>
            <w:r w:rsidRPr="004B4292">
              <w:rPr>
                <w:color w:val="000000"/>
              </w:rPr>
              <w:t>x</w:t>
            </w:r>
            <w:r w:rsidR="00D84D6B">
              <w:rPr>
                <w:color w:val="000000"/>
              </w:rPr>
              <w:t xml:space="preserve"> </w:t>
            </w:r>
            <w:r w:rsidRPr="004B4292">
              <w:rPr>
                <w:color w:val="000000"/>
              </w:rPr>
              <w:t>750</w:t>
            </w: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rsidP="00D84D6B">
            <w:pPr>
              <w:jc w:val="right"/>
              <w:rPr>
                <w:b/>
                <w:bCs/>
                <w:color w:val="000000"/>
              </w:rPr>
            </w:pPr>
            <w:r w:rsidRPr="004B4292">
              <w:rPr>
                <w:b/>
                <w:bCs/>
                <w:color w:val="000000"/>
              </w:rPr>
              <w:t>Kopā:</w:t>
            </w:r>
          </w:p>
        </w:tc>
        <w:tc>
          <w:tcPr>
            <w:tcW w:w="1676"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rsidP="00D84D6B">
            <w:pPr>
              <w:jc w:val="center"/>
              <w:rPr>
                <w:b/>
                <w:bCs/>
                <w:color w:val="000000"/>
              </w:rPr>
            </w:pPr>
            <w:r w:rsidRPr="004B4292">
              <w:rPr>
                <w:b/>
                <w:bCs/>
                <w:color w:val="000000"/>
              </w:rPr>
              <w:t>4</w:t>
            </w: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1080"/>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53EF8" w:rsidRPr="004B4292" w:rsidRDefault="00653EF8" w:rsidP="004B4292">
            <w:pPr>
              <w:jc w:val="both"/>
              <w:rPr>
                <w:color w:val="000000"/>
              </w:rPr>
            </w:pPr>
            <w:r w:rsidRPr="004B4292">
              <w:rPr>
                <w:color w:val="000000"/>
              </w:rPr>
              <w:lastRenderedPageBreak/>
              <w:t>89.</w:t>
            </w:r>
            <w:r w:rsidRPr="004B4292">
              <w:rPr>
                <w:color w:val="000000"/>
                <w:vertAlign w:val="superscript"/>
              </w:rPr>
              <w:t>1</w:t>
            </w:r>
            <w:r w:rsidR="004B4292">
              <w:rPr>
                <w:color w:val="000000"/>
                <w:vertAlign w:val="superscript"/>
              </w:rPr>
              <w:t> </w:t>
            </w:r>
            <w:r w:rsidRPr="004B4292">
              <w:rPr>
                <w:color w:val="000000"/>
              </w:rPr>
              <w:t xml:space="preserve">panta pirmā daļa: Par kultūras pieminekļu restaurāciju, konservāciju un remontu, kā arī izpētes un arheoloģisko izrakumu veikšanu bez normatīvajos aktos noteiktās atļaujas uzliek naudas sodu </w:t>
            </w:r>
            <w:r w:rsidRPr="004B4292">
              <w:rPr>
                <w:b/>
                <w:bCs/>
                <w:color w:val="000000"/>
              </w:rPr>
              <w:t>fiziskajām personām no 100 līdz 250 latiem</w:t>
            </w:r>
            <w:r w:rsidRPr="004B4292">
              <w:rPr>
                <w:color w:val="000000"/>
              </w:rPr>
              <w:t xml:space="preserve">, bet </w:t>
            </w:r>
            <w:r w:rsidRPr="004B4292">
              <w:rPr>
                <w:b/>
                <w:bCs/>
                <w:color w:val="000000"/>
              </w:rPr>
              <w:t>juridiskajām personām no 500 līdz 750 latiem</w:t>
            </w:r>
            <w:r w:rsidRPr="004B4292">
              <w:rPr>
                <w:color w:val="000000"/>
              </w:rPr>
              <w:t>.</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2</w:t>
            </w:r>
            <w:r w:rsidR="00D84D6B">
              <w:rPr>
                <w:color w:val="000000"/>
              </w:rPr>
              <w:t xml:space="preserve"> </w:t>
            </w:r>
            <w:r w:rsidRPr="004B4292">
              <w:rPr>
                <w:color w:val="000000"/>
              </w:rPr>
              <w:t>x</w:t>
            </w:r>
            <w:r w:rsidR="00D84D6B">
              <w:rPr>
                <w:color w:val="000000"/>
              </w:rPr>
              <w:t xml:space="preserve"> </w:t>
            </w:r>
            <w:r w:rsidRPr="004B4292">
              <w:rPr>
                <w:color w:val="000000"/>
              </w:rPr>
              <w:t>500</w:t>
            </w: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right"/>
              <w:rPr>
                <w:b/>
                <w:bCs/>
                <w:color w:val="000000"/>
              </w:rPr>
            </w:pPr>
            <w:r w:rsidRPr="004B4292">
              <w:rPr>
                <w:b/>
                <w:bCs/>
                <w:color w:val="000000"/>
              </w:rPr>
              <w:t>Kopā:</w:t>
            </w:r>
          </w:p>
        </w:tc>
        <w:tc>
          <w:tcPr>
            <w:tcW w:w="1676"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rsidP="00D84D6B">
            <w:pPr>
              <w:jc w:val="center"/>
              <w:rPr>
                <w:b/>
                <w:bCs/>
                <w:color w:val="000000"/>
              </w:rPr>
            </w:pPr>
            <w:r w:rsidRPr="004B4292">
              <w:rPr>
                <w:b/>
                <w:bCs/>
                <w:color w:val="000000"/>
              </w:rPr>
              <w:t>2</w:t>
            </w: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1005"/>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53EF8" w:rsidRPr="004B4292" w:rsidRDefault="00653EF8" w:rsidP="004B4292">
            <w:pPr>
              <w:jc w:val="both"/>
            </w:pPr>
            <w:r w:rsidRPr="004B4292">
              <w:t>89.</w:t>
            </w:r>
            <w:r w:rsidRPr="004B4292">
              <w:rPr>
                <w:vertAlign w:val="superscript"/>
              </w:rPr>
              <w:t>3</w:t>
            </w:r>
            <w:r w:rsidR="004B4292">
              <w:rPr>
                <w:vertAlign w:val="superscript"/>
              </w:rPr>
              <w:t> </w:t>
            </w:r>
            <w:r w:rsidRPr="004B4292">
              <w:t xml:space="preserve">pants pirmā daļa: Par kultūras pieminekļa aizsardzības saistībās paredzēto remontdarbu neveikšanu uzliek naudas sodu </w:t>
            </w:r>
            <w:r w:rsidRPr="004B4292">
              <w:rPr>
                <w:b/>
                <w:bCs/>
              </w:rPr>
              <w:t>fiziskajām personām no 50 līdz 150 latiem</w:t>
            </w:r>
            <w:r w:rsidRPr="004B4292">
              <w:t xml:space="preserve">, bet </w:t>
            </w:r>
            <w:r w:rsidRPr="004B4292">
              <w:rPr>
                <w:b/>
                <w:bCs/>
              </w:rPr>
              <w:t>juridiskajām personām no 500 līdz 750 latiem.</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1</w:t>
            </w:r>
            <w:r w:rsidR="00D84D6B">
              <w:rPr>
                <w:color w:val="000000"/>
              </w:rPr>
              <w:t xml:space="preserve"> </w:t>
            </w:r>
            <w:r w:rsidRPr="004B4292">
              <w:rPr>
                <w:color w:val="000000"/>
              </w:rPr>
              <w:t>x</w:t>
            </w:r>
            <w:r w:rsidR="00D84D6B">
              <w:rPr>
                <w:color w:val="000000"/>
              </w:rPr>
              <w:t xml:space="preserve"> </w:t>
            </w:r>
            <w:r w:rsidRPr="004B4292">
              <w:rPr>
                <w:color w:val="000000"/>
              </w:rPr>
              <w:t>500</w:t>
            </w: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right"/>
              <w:rPr>
                <w:b/>
                <w:bCs/>
                <w:color w:val="000000"/>
              </w:rPr>
            </w:pPr>
            <w:r w:rsidRPr="004B4292">
              <w:rPr>
                <w:b/>
                <w:bCs/>
                <w:color w:val="000000"/>
              </w:rPr>
              <w:t>Kopā:</w:t>
            </w:r>
          </w:p>
        </w:tc>
        <w:tc>
          <w:tcPr>
            <w:tcW w:w="1676"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rsidP="00D84D6B">
            <w:pPr>
              <w:jc w:val="center"/>
              <w:rPr>
                <w:b/>
                <w:bCs/>
                <w:color w:val="000000"/>
              </w:rPr>
            </w:pPr>
            <w:r w:rsidRPr="004B4292">
              <w:rPr>
                <w:b/>
                <w:bCs/>
                <w:color w:val="000000"/>
              </w:rPr>
              <w:t>2</w:t>
            </w: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000000" w:fill="EEECE1"/>
            <w:noWrap/>
            <w:vAlign w:val="bottom"/>
            <w:hideMark/>
          </w:tcPr>
          <w:p w:rsidR="00653EF8" w:rsidRPr="004B4292" w:rsidRDefault="00653EF8" w:rsidP="00D84D6B">
            <w:pPr>
              <w:jc w:val="right"/>
              <w:rPr>
                <w:b/>
                <w:bCs/>
                <w:color w:val="000000"/>
              </w:rPr>
            </w:pPr>
            <w:r w:rsidRPr="004B4292">
              <w:rPr>
                <w:b/>
                <w:bCs/>
                <w:color w:val="000000"/>
              </w:rPr>
              <w:t>Kopā 2009.gadā:</w:t>
            </w:r>
          </w:p>
        </w:tc>
        <w:tc>
          <w:tcPr>
            <w:tcW w:w="1676" w:type="dxa"/>
            <w:tcBorders>
              <w:top w:val="nil"/>
              <w:left w:val="nil"/>
              <w:bottom w:val="single" w:sz="4" w:space="0" w:color="auto"/>
              <w:right w:val="single" w:sz="4" w:space="0" w:color="auto"/>
            </w:tcBorders>
            <w:shd w:val="clear" w:color="000000" w:fill="EEECE1"/>
            <w:noWrap/>
            <w:vAlign w:val="bottom"/>
            <w:hideMark/>
          </w:tcPr>
          <w:p w:rsidR="00653EF8" w:rsidRPr="004B4292" w:rsidRDefault="00653EF8" w:rsidP="00D84D6B">
            <w:pPr>
              <w:jc w:val="center"/>
              <w:rPr>
                <w:b/>
                <w:bCs/>
                <w:color w:val="000000"/>
              </w:rPr>
            </w:pPr>
            <w:r w:rsidRPr="004B4292">
              <w:rPr>
                <w:b/>
                <w:bCs/>
                <w:color w:val="000000"/>
              </w:rPr>
              <w:t>29</w:t>
            </w:r>
          </w:p>
        </w:tc>
        <w:tc>
          <w:tcPr>
            <w:tcW w:w="1531"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r>
      <w:tr w:rsidR="00653EF8" w:rsidRPr="004B4292" w:rsidTr="004B4292">
        <w:trPr>
          <w:trHeight w:val="750"/>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53EF8" w:rsidRPr="004B4292" w:rsidRDefault="00653EF8" w:rsidP="004B4292">
            <w:pPr>
              <w:jc w:val="both"/>
              <w:rPr>
                <w:color w:val="000000"/>
              </w:rPr>
            </w:pPr>
            <w:r w:rsidRPr="004B4292">
              <w:rPr>
                <w:color w:val="000000"/>
              </w:rPr>
              <w:t>89.</w:t>
            </w:r>
            <w:r w:rsidR="004B4292">
              <w:rPr>
                <w:color w:val="000000"/>
              </w:rPr>
              <w:t> </w:t>
            </w:r>
            <w:r w:rsidRPr="004B4292">
              <w:rPr>
                <w:color w:val="000000"/>
              </w:rPr>
              <w:t xml:space="preserve">panta pirmā daļa: Par kultūras pieminekļu aizsardzības noteikumu pārkāpšanu uzliek naudas sodu </w:t>
            </w:r>
            <w:r w:rsidRPr="004B4292">
              <w:rPr>
                <w:b/>
                <w:bCs/>
                <w:color w:val="000000"/>
              </w:rPr>
              <w:t>fiziskajām personām no 100 līdz 250 latiem</w:t>
            </w:r>
            <w:r w:rsidRPr="004B4292">
              <w:rPr>
                <w:color w:val="000000"/>
              </w:rPr>
              <w:t xml:space="preserve">, bet </w:t>
            </w:r>
            <w:r w:rsidRPr="004B4292">
              <w:rPr>
                <w:b/>
                <w:bCs/>
                <w:color w:val="000000"/>
              </w:rPr>
              <w:t>juridiskajām personām no 750 līdz 1000</w:t>
            </w:r>
            <w:r w:rsidRPr="004B4292">
              <w:rPr>
                <w:color w:val="000000"/>
              </w:rPr>
              <w:t>.</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1</w:t>
            </w:r>
            <w:r w:rsidR="0042539D">
              <w:rPr>
                <w:color w:val="000000"/>
              </w:rPr>
              <w:t xml:space="preserve"> </w:t>
            </w:r>
            <w:r w:rsidRPr="004B4292">
              <w:rPr>
                <w:color w:val="000000"/>
              </w:rPr>
              <w:t>x</w:t>
            </w:r>
            <w:r w:rsidR="0042539D">
              <w:rPr>
                <w:color w:val="000000"/>
              </w:rPr>
              <w:t xml:space="preserve"> </w:t>
            </w:r>
            <w:r w:rsidRPr="004B4292">
              <w:rPr>
                <w:color w:val="000000"/>
              </w:rPr>
              <w:t>50</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2</w:t>
            </w:r>
            <w:r w:rsidR="0042539D">
              <w:rPr>
                <w:color w:val="000000"/>
              </w:rPr>
              <w:t xml:space="preserve"> </w:t>
            </w:r>
            <w:r w:rsidRPr="004B4292">
              <w:rPr>
                <w:color w:val="000000"/>
              </w:rPr>
              <w:t>x</w:t>
            </w:r>
            <w:r w:rsidR="0042539D">
              <w:rPr>
                <w:color w:val="000000"/>
              </w:rPr>
              <w:t xml:space="preserve"> </w:t>
            </w:r>
            <w:r w:rsidRPr="004B4292">
              <w:rPr>
                <w:color w:val="000000"/>
              </w:rPr>
              <w:t>100</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2</w:t>
            </w:r>
            <w:r w:rsidR="0042539D">
              <w:rPr>
                <w:color w:val="000000"/>
              </w:rPr>
              <w:t xml:space="preserve"> </w:t>
            </w:r>
            <w:r w:rsidRPr="004B4292">
              <w:rPr>
                <w:color w:val="000000"/>
              </w:rPr>
              <w:t>x</w:t>
            </w:r>
            <w:r w:rsidR="0042539D">
              <w:rPr>
                <w:color w:val="000000"/>
              </w:rPr>
              <w:t xml:space="preserve"> </w:t>
            </w:r>
            <w:r w:rsidRPr="004B4292">
              <w:rPr>
                <w:color w:val="000000"/>
              </w:rPr>
              <w:t>200</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2</w:t>
            </w:r>
            <w:r w:rsidR="0042539D">
              <w:rPr>
                <w:color w:val="000000"/>
              </w:rPr>
              <w:t xml:space="preserve"> </w:t>
            </w:r>
            <w:r w:rsidRPr="004B4292">
              <w:rPr>
                <w:color w:val="000000"/>
              </w:rPr>
              <w:t>x</w:t>
            </w:r>
            <w:r w:rsidR="0042539D">
              <w:rPr>
                <w:color w:val="000000"/>
              </w:rPr>
              <w:t xml:space="preserve"> </w:t>
            </w:r>
            <w:r w:rsidRPr="004B4292">
              <w:rPr>
                <w:color w:val="000000"/>
              </w:rPr>
              <w:t>750</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right"/>
              <w:rPr>
                <w:b/>
                <w:bCs/>
                <w:color w:val="000000"/>
              </w:rPr>
            </w:pPr>
            <w:r w:rsidRPr="004B4292">
              <w:rPr>
                <w:b/>
                <w:bCs/>
                <w:color w:val="000000"/>
              </w:rPr>
              <w:t>Kopā:</w:t>
            </w:r>
          </w:p>
        </w:tc>
        <w:tc>
          <w:tcPr>
            <w:tcW w:w="1531" w:type="dxa"/>
            <w:tcBorders>
              <w:top w:val="nil"/>
              <w:left w:val="nil"/>
              <w:bottom w:val="single" w:sz="4" w:space="0" w:color="auto"/>
              <w:right w:val="single" w:sz="4" w:space="0" w:color="auto"/>
            </w:tcBorders>
            <w:shd w:val="clear" w:color="000000" w:fill="DDD9C3"/>
            <w:noWrap/>
            <w:vAlign w:val="bottom"/>
            <w:hideMark/>
          </w:tcPr>
          <w:p w:rsidR="00653EF8" w:rsidRPr="0042539D" w:rsidRDefault="00653EF8" w:rsidP="0042539D">
            <w:pPr>
              <w:jc w:val="center"/>
              <w:rPr>
                <w:b/>
                <w:bCs/>
                <w:color w:val="000000"/>
              </w:rPr>
            </w:pPr>
            <w:r w:rsidRPr="0042539D">
              <w:rPr>
                <w:b/>
                <w:bCs/>
                <w:color w:val="000000"/>
              </w:rPr>
              <w:t>7</w:t>
            </w:r>
          </w:p>
        </w:tc>
      </w:tr>
      <w:tr w:rsidR="00653EF8" w:rsidRPr="004B4292" w:rsidTr="004B4292">
        <w:trPr>
          <w:trHeight w:val="960"/>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53EF8" w:rsidRPr="004B4292" w:rsidRDefault="00653EF8" w:rsidP="004B4292">
            <w:pPr>
              <w:jc w:val="both"/>
              <w:rPr>
                <w:color w:val="000000"/>
              </w:rPr>
            </w:pPr>
            <w:r w:rsidRPr="004B4292">
              <w:rPr>
                <w:color w:val="000000"/>
              </w:rPr>
              <w:t>89.</w:t>
            </w:r>
            <w:r w:rsidRPr="004B4292">
              <w:rPr>
                <w:color w:val="000000"/>
                <w:vertAlign w:val="superscript"/>
              </w:rPr>
              <w:t>1</w:t>
            </w:r>
            <w:r w:rsidR="004B4292">
              <w:rPr>
                <w:color w:val="000000"/>
                <w:vertAlign w:val="superscript"/>
              </w:rPr>
              <w:t> </w:t>
            </w:r>
            <w:r w:rsidRPr="004B4292">
              <w:rPr>
                <w:color w:val="000000"/>
              </w:rPr>
              <w:t xml:space="preserve">panta pirmā daļa: Par kultūras pieminekļu restaurāciju, konservāciju un remontu, kā arī izpētes un arheoloģisko izrakumu veikšanu bez normatīvajos aktos noteiktās atļaujas uzliek naudas sodu </w:t>
            </w:r>
            <w:r w:rsidRPr="004B4292">
              <w:rPr>
                <w:b/>
                <w:bCs/>
                <w:color w:val="000000"/>
              </w:rPr>
              <w:t>fiziskajām personām no 100 līdz 250 latiem</w:t>
            </w:r>
            <w:r w:rsidRPr="004B4292">
              <w:rPr>
                <w:color w:val="000000"/>
              </w:rPr>
              <w:t xml:space="preserve">, bet </w:t>
            </w:r>
            <w:r w:rsidRPr="004B4292">
              <w:rPr>
                <w:b/>
                <w:bCs/>
                <w:color w:val="000000"/>
              </w:rPr>
              <w:t>juridiskajām personām no 500 līdz 750 latiem</w:t>
            </w:r>
            <w:r w:rsidRPr="004B4292">
              <w:rPr>
                <w:color w:val="000000"/>
              </w:rPr>
              <w:t>.</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1</w:t>
            </w:r>
            <w:r w:rsidR="0042539D">
              <w:rPr>
                <w:color w:val="000000"/>
              </w:rPr>
              <w:t xml:space="preserve"> </w:t>
            </w:r>
            <w:r w:rsidRPr="004B4292">
              <w:rPr>
                <w:color w:val="000000"/>
              </w:rPr>
              <w:t>x</w:t>
            </w:r>
            <w:r w:rsidR="0042539D">
              <w:rPr>
                <w:color w:val="000000"/>
              </w:rPr>
              <w:t xml:space="preserve"> </w:t>
            </w:r>
            <w:r w:rsidRPr="004B4292">
              <w:rPr>
                <w:color w:val="000000"/>
              </w:rPr>
              <w:t>100</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1</w:t>
            </w:r>
            <w:r w:rsidR="0042539D">
              <w:rPr>
                <w:color w:val="000000"/>
              </w:rPr>
              <w:t xml:space="preserve"> </w:t>
            </w:r>
            <w:r w:rsidRPr="004B4292">
              <w:rPr>
                <w:color w:val="000000"/>
              </w:rPr>
              <w:t>x</w:t>
            </w:r>
            <w:r w:rsidR="0042539D">
              <w:rPr>
                <w:color w:val="000000"/>
              </w:rPr>
              <w:t xml:space="preserve"> </w:t>
            </w:r>
            <w:r w:rsidRPr="004B4292">
              <w:rPr>
                <w:color w:val="000000"/>
              </w:rPr>
              <w:t>150</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1</w:t>
            </w:r>
            <w:r w:rsidR="0042539D">
              <w:rPr>
                <w:color w:val="000000"/>
              </w:rPr>
              <w:t xml:space="preserve"> </w:t>
            </w:r>
            <w:r w:rsidRPr="004B4292">
              <w:rPr>
                <w:color w:val="000000"/>
              </w:rPr>
              <w:t>x</w:t>
            </w:r>
            <w:r w:rsidR="0042539D">
              <w:rPr>
                <w:color w:val="000000"/>
              </w:rPr>
              <w:t xml:space="preserve"> </w:t>
            </w:r>
            <w:r w:rsidRPr="004B4292">
              <w:rPr>
                <w:color w:val="000000"/>
              </w:rPr>
              <w:t>250</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2</w:t>
            </w:r>
            <w:r w:rsidR="0042539D">
              <w:rPr>
                <w:color w:val="000000"/>
              </w:rPr>
              <w:t xml:space="preserve"> </w:t>
            </w:r>
            <w:r w:rsidRPr="004B4292">
              <w:rPr>
                <w:color w:val="000000"/>
              </w:rPr>
              <w:t>x</w:t>
            </w:r>
            <w:r w:rsidR="0042539D">
              <w:rPr>
                <w:color w:val="000000"/>
              </w:rPr>
              <w:t xml:space="preserve"> </w:t>
            </w:r>
            <w:r w:rsidRPr="004B4292">
              <w:rPr>
                <w:color w:val="000000"/>
              </w:rPr>
              <w:t>500</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right"/>
              <w:rPr>
                <w:b/>
                <w:bCs/>
                <w:color w:val="000000"/>
              </w:rPr>
            </w:pPr>
            <w:r w:rsidRPr="004B4292">
              <w:rPr>
                <w:b/>
                <w:bCs/>
                <w:color w:val="000000"/>
              </w:rPr>
              <w:t>Kopā:</w:t>
            </w:r>
          </w:p>
        </w:tc>
        <w:tc>
          <w:tcPr>
            <w:tcW w:w="1531"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rsidP="0042539D">
            <w:pPr>
              <w:jc w:val="center"/>
              <w:rPr>
                <w:b/>
                <w:bCs/>
                <w:color w:val="000000"/>
              </w:rPr>
            </w:pPr>
            <w:r w:rsidRPr="004B4292">
              <w:rPr>
                <w:b/>
                <w:bCs/>
                <w:color w:val="000000"/>
              </w:rPr>
              <w:t>5</w:t>
            </w:r>
          </w:p>
        </w:tc>
      </w:tr>
      <w:tr w:rsidR="00653EF8" w:rsidRPr="004B4292" w:rsidTr="004B4292">
        <w:trPr>
          <w:trHeight w:val="990"/>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53EF8" w:rsidRPr="004B4292" w:rsidRDefault="00653EF8" w:rsidP="004B4292">
            <w:pPr>
              <w:jc w:val="both"/>
              <w:rPr>
                <w:color w:val="000000"/>
              </w:rPr>
            </w:pPr>
            <w:r w:rsidRPr="004B4292">
              <w:rPr>
                <w:color w:val="000000"/>
              </w:rPr>
              <w:t>89.</w:t>
            </w:r>
            <w:r w:rsidRPr="004B4292">
              <w:rPr>
                <w:color w:val="000000"/>
                <w:vertAlign w:val="superscript"/>
              </w:rPr>
              <w:t>2</w:t>
            </w:r>
            <w:r w:rsidR="004B4292">
              <w:rPr>
                <w:color w:val="000000"/>
                <w:vertAlign w:val="superscript"/>
              </w:rPr>
              <w:t> </w:t>
            </w:r>
            <w:r w:rsidRPr="004B4292">
              <w:rPr>
                <w:color w:val="000000"/>
              </w:rPr>
              <w:t xml:space="preserve">panta pirmā daļa: Par kultūras pieminekļu aizsardzības zonu bojāšanu, pārveidošanu vai neatļautas saimnieciskās darbības veikšanu tajās uzliek naudas sodu </w:t>
            </w:r>
            <w:r w:rsidRPr="004B4292">
              <w:rPr>
                <w:b/>
                <w:bCs/>
                <w:color w:val="000000"/>
              </w:rPr>
              <w:t>fiziskajām personām no 50 līdz 200 latiem</w:t>
            </w:r>
            <w:r w:rsidRPr="004B4292">
              <w:rPr>
                <w:color w:val="000000"/>
              </w:rPr>
              <w:t xml:space="preserve">, bet </w:t>
            </w:r>
            <w:r w:rsidRPr="004B4292">
              <w:rPr>
                <w:b/>
                <w:bCs/>
                <w:color w:val="000000"/>
              </w:rPr>
              <w:t>juridiskajām personām no 250 līdz 500 latiem.</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r w:rsidRPr="004B4292">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both"/>
              <w:rPr>
                <w:color w:val="000000"/>
              </w:rPr>
            </w:pPr>
            <w:r w:rsidRPr="004B4292">
              <w:rPr>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r w:rsidRPr="004B4292">
              <w:rPr>
                <w:color w:val="000000"/>
              </w:rPr>
              <w:t> </w:t>
            </w: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r w:rsidRPr="004B4292">
              <w:rPr>
                <w:color w:val="000000"/>
              </w:rPr>
              <w:t> </w:t>
            </w:r>
          </w:p>
        </w:tc>
        <w:tc>
          <w:tcPr>
            <w:tcW w:w="1531"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1</w:t>
            </w:r>
            <w:r w:rsidR="0042539D">
              <w:rPr>
                <w:color w:val="000000"/>
              </w:rPr>
              <w:t xml:space="preserve"> </w:t>
            </w:r>
            <w:r w:rsidRPr="004B4292">
              <w:rPr>
                <w:color w:val="000000"/>
              </w:rPr>
              <w:t>x</w:t>
            </w:r>
            <w:r w:rsidR="0042539D">
              <w:rPr>
                <w:color w:val="000000"/>
              </w:rPr>
              <w:t xml:space="preserve"> </w:t>
            </w:r>
            <w:r w:rsidRPr="004B4292">
              <w:rPr>
                <w:color w:val="000000"/>
              </w:rPr>
              <w:t>300</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r w:rsidRPr="004B4292">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both"/>
              <w:rPr>
                <w:color w:val="000000"/>
              </w:rPr>
            </w:pPr>
            <w:r w:rsidRPr="004B4292">
              <w:rPr>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r w:rsidRPr="004B4292">
              <w:rPr>
                <w:color w:val="000000"/>
              </w:rPr>
              <w:t> </w:t>
            </w: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right"/>
              <w:rPr>
                <w:b/>
                <w:bCs/>
                <w:color w:val="000000"/>
              </w:rPr>
            </w:pPr>
            <w:r w:rsidRPr="004B4292">
              <w:rPr>
                <w:b/>
                <w:bCs/>
                <w:color w:val="000000"/>
              </w:rPr>
              <w:t>Kopā:</w:t>
            </w:r>
          </w:p>
        </w:tc>
        <w:tc>
          <w:tcPr>
            <w:tcW w:w="1531"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rsidP="0042539D">
            <w:pPr>
              <w:jc w:val="center"/>
              <w:rPr>
                <w:b/>
                <w:bCs/>
                <w:color w:val="000000"/>
              </w:rPr>
            </w:pPr>
            <w:r w:rsidRPr="004B4292">
              <w:rPr>
                <w:b/>
                <w:bCs/>
                <w:color w:val="000000"/>
              </w:rPr>
              <w:t>1</w:t>
            </w:r>
          </w:p>
        </w:tc>
      </w:tr>
      <w:tr w:rsidR="00653EF8" w:rsidRPr="004B4292" w:rsidTr="004B4292">
        <w:trPr>
          <w:trHeight w:val="1005"/>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53EF8" w:rsidRPr="004B4292" w:rsidRDefault="00653EF8" w:rsidP="004B4292">
            <w:pPr>
              <w:jc w:val="both"/>
              <w:rPr>
                <w:color w:val="000000"/>
              </w:rPr>
            </w:pPr>
            <w:r w:rsidRPr="004B4292">
              <w:rPr>
                <w:color w:val="000000"/>
              </w:rPr>
              <w:t>89.</w:t>
            </w:r>
            <w:r w:rsidRPr="004B4292">
              <w:rPr>
                <w:color w:val="000000"/>
                <w:vertAlign w:val="superscript"/>
              </w:rPr>
              <w:t>3</w:t>
            </w:r>
            <w:r w:rsidR="004B4292">
              <w:rPr>
                <w:color w:val="000000"/>
                <w:vertAlign w:val="superscript"/>
              </w:rPr>
              <w:t> </w:t>
            </w:r>
            <w:r w:rsidRPr="004B4292">
              <w:rPr>
                <w:color w:val="000000"/>
              </w:rPr>
              <w:t xml:space="preserve">panta otrā daļa: Par ilgstošu kultūras pieminekļa aizsardzības saistībās paredzēto remontdarbu neveikšanu, ja tiek bojāts kultūras piemineklis uzliek naudas sodu </w:t>
            </w:r>
            <w:r w:rsidRPr="004B4292">
              <w:rPr>
                <w:b/>
                <w:bCs/>
                <w:color w:val="000000"/>
              </w:rPr>
              <w:t>fiziskajām personām no 150 līdz 300 latiem</w:t>
            </w:r>
            <w:r w:rsidRPr="004B4292">
              <w:rPr>
                <w:color w:val="000000"/>
              </w:rPr>
              <w:t xml:space="preserve">, bet </w:t>
            </w:r>
            <w:r w:rsidRPr="004B4292">
              <w:rPr>
                <w:b/>
                <w:bCs/>
              </w:rPr>
              <w:t>juridiskajām personām no 750 līdz 1000 latiem.</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531"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pPr>
              <w:jc w:val="center"/>
              <w:rPr>
                <w:color w:val="000000"/>
              </w:rPr>
            </w:pPr>
            <w:r w:rsidRPr="004B4292">
              <w:rPr>
                <w:color w:val="000000"/>
              </w:rPr>
              <w:t>1</w:t>
            </w:r>
            <w:r w:rsidR="0042539D">
              <w:rPr>
                <w:color w:val="000000"/>
              </w:rPr>
              <w:t xml:space="preserve"> </w:t>
            </w:r>
            <w:r w:rsidRPr="004B4292">
              <w:rPr>
                <w:color w:val="000000"/>
              </w:rPr>
              <w:t>x</w:t>
            </w:r>
            <w:r w:rsidR="0042539D">
              <w:rPr>
                <w:color w:val="000000"/>
              </w:rPr>
              <w:t xml:space="preserve"> </w:t>
            </w:r>
            <w:r w:rsidRPr="004B4292">
              <w:rPr>
                <w:color w:val="000000"/>
              </w:rPr>
              <w:t>300</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right"/>
              <w:rPr>
                <w:b/>
                <w:bCs/>
                <w:color w:val="000000"/>
              </w:rPr>
            </w:pPr>
            <w:r w:rsidRPr="004B4292">
              <w:rPr>
                <w:b/>
                <w:bCs/>
                <w:color w:val="000000"/>
              </w:rPr>
              <w:t>Kopā:</w:t>
            </w:r>
          </w:p>
        </w:tc>
        <w:tc>
          <w:tcPr>
            <w:tcW w:w="1531" w:type="dxa"/>
            <w:tcBorders>
              <w:top w:val="nil"/>
              <w:left w:val="nil"/>
              <w:bottom w:val="single" w:sz="4" w:space="0" w:color="auto"/>
              <w:right w:val="single" w:sz="4" w:space="0" w:color="auto"/>
            </w:tcBorders>
            <w:shd w:val="clear" w:color="000000" w:fill="DDD9C3"/>
            <w:noWrap/>
            <w:vAlign w:val="bottom"/>
            <w:hideMark/>
          </w:tcPr>
          <w:p w:rsidR="00653EF8" w:rsidRPr="004B4292" w:rsidRDefault="00653EF8" w:rsidP="0042539D">
            <w:pPr>
              <w:jc w:val="center"/>
              <w:rPr>
                <w:b/>
                <w:bCs/>
                <w:color w:val="000000"/>
              </w:rPr>
            </w:pPr>
            <w:r w:rsidRPr="004B4292">
              <w:rPr>
                <w:b/>
                <w:bCs/>
                <w:color w:val="000000"/>
              </w:rPr>
              <w:t>1</w:t>
            </w:r>
          </w:p>
        </w:tc>
      </w:tr>
      <w:tr w:rsidR="00653EF8" w:rsidRPr="004B4292" w:rsidTr="004B4292">
        <w:trPr>
          <w:trHeight w:val="3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53EF8" w:rsidRPr="004B4292" w:rsidRDefault="00653EF8">
            <w:pPr>
              <w:rPr>
                <w:color w:val="000000"/>
              </w:rPr>
            </w:pPr>
          </w:p>
        </w:tc>
        <w:tc>
          <w:tcPr>
            <w:tcW w:w="172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653EF8" w:rsidRPr="004B4292" w:rsidRDefault="00653EF8">
            <w:pPr>
              <w:jc w:val="center"/>
              <w:rPr>
                <w:color w:val="000000"/>
              </w:rPr>
            </w:pPr>
          </w:p>
        </w:tc>
        <w:tc>
          <w:tcPr>
            <w:tcW w:w="1676" w:type="dxa"/>
            <w:tcBorders>
              <w:top w:val="nil"/>
              <w:left w:val="nil"/>
              <w:bottom w:val="single" w:sz="4" w:space="0" w:color="auto"/>
              <w:right w:val="single" w:sz="4" w:space="0" w:color="auto"/>
            </w:tcBorders>
            <w:shd w:val="clear" w:color="000000" w:fill="EEECE1"/>
            <w:noWrap/>
            <w:vAlign w:val="bottom"/>
            <w:hideMark/>
          </w:tcPr>
          <w:p w:rsidR="00653EF8" w:rsidRPr="004B4292" w:rsidRDefault="00653EF8">
            <w:pPr>
              <w:jc w:val="right"/>
              <w:rPr>
                <w:b/>
                <w:bCs/>
                <w:color w:val="000000"/>
              </w:rPr>
            </w:pPr>
            <w:r w:rsidRPr="004B4292">
              <w:rPr>
                <w:b/>
                <w:bCs/>
                <w:color w:val="000000"/>
              </w:rPr>
              <w:t xml:space="preserve">Kopā </w:t>
            </w:r>
            <w:r w:rsidRPr="004B4292">
              <w:rPr>
                <w:b/>
                <w:bCs/>
                <w:color w:val="000000"/>
              </w:rPr>
              <w:lastRenderedPageBreak/>
              <w:t>2010.gadā:</w:t>
            </w:r>
          </w:p>
        </w:tc>
        <w:tc>
          <w:tcPr>
            <w:tcW w:w="1531" w:type="dxa"/>
            <w:tcBorders>
              <w:top w:val="nil"/>
              <w:left w:val="nil"/>
              <w:bottom w:val="single" w:sz="4" w:space="0" w:color="auto"/>
              <w:right w:val="single" w:sz="4" w:space="0" w:color="auto"/>
            </w:tcBorders>
            <w:shd w:val="clear" w:color="000000" w:fill="EEECE1"/>
            <w:noWrap/>
            <w:vAlign w:val="bottom"/>
            <w:hideMark/>
          </w:tcPr>
          <w:p w:rsidR="00653EF8" w:rsidRPr="004B4292" w:rsidRDefault="00653EF8" w:rsidP="0042539D">
            <w:pPr>
              <w:jc w:val="center"/>
              <w:rPr>
                <w:b/>
                <w:bCs/>
                <w:color w:val="000000"/>
              </w:rPr>
            </w:pPr>
            <w:r w:rsidRPr="004B4292">
              <w:rPr>
                <w:b/>
                <w:bCs/>
                <w:color w:val="000000"/>
              </w:rPr>
              <w:lastRenderedPageBreak/>
              <w:t>14</w:t>
            </w:r>
          </w:p>
        </w:tc>
      </w:tr>
      <w:tr w:rsidR="00653EF8" w:rsidRPr="004B4292" w:rsidTr="004B4292">
        <w:trPr>
          <w:trHeight w:val="975"/>
        </w:trPr>
        <w:tc>
          <w:tcPr>
            <w:tcW w:w="9087" w:type="dxa"/>
            <w:gridSpan w:val="5"/>
            <w:tcBorders>
              <w:top w:val="nil"/>
              <w:left w:val="nil"/>
              <w:bottom w:val="nil"/>
              <w:right w:val="nil"/>
            </w:tcBorders>
            <w:shd w:val="clear" w:color="auto" w:fill="auto"/>
            <w:vAlign w:val="bottom"/>
            <w:hideMark/>
          </w:tcPr>
          <w:p w:rsidR="00653EF8" w:rsidRPr="004B4292" w:rsidRDefault="00653EF8" w:rsidP="0042539D">
            <w:pPr>
              <w:jc w:val="both"/>
              <w:rPr>
                <w:color w:val="000000"/>
              </w:rPr>
            </w:pPr>
            <w:r w:rsidRPr="004B4292">
              <w:rPr>
                <w:color w:val="000000"/>
              </w:rPr>
              <w:lastRenderedPageBreak/>
              <w:t>* saskaņā ar grozījumi</w:t>
            </w:r>
            <w:r w:rsidR="004B4292">
              <w:rPr>
                <w:color w:val="000000"/>
              </w:rPr>
              <w:t>em likuma „</w:t>
            </w:r>
            <w:r w:rsidRPr="004B4292">
              <w:rPr>
                <w:color w:val="000000"/>
              </w:rPr>
              <w:t>Par kultūras pieminekļu aizsardzību</w:t>
            </w:r>
            <w:r w:rsidR="004B4292">
              <w:rPr>
                <w:color w:val="000000"/>
              </w:rPr>
              <w:t>”</w:t>
            </w:r>
            <w:r w:rsidRPr="004B4292">
              <w:rPr>
                <w:color w:val="000000"/>
              </w:rPr>
              <w:t xml:space="preserve"> 6.</w:t>
            </w:r>
            <w:r w:rsidR="004B4292">
              <w:rPr>
                <w:color w:val="000000"/>
              </w:rPr>
              <w:t> </w:t>
            </w:r>
            <w:r w:rsidRPr="004B4292">
              <w:rPr>
                <w:color w:val="000000"/>
              </w:rPr>
              <w:t xml:space="preserve">pantā darbu sāk </w:t>
            </w:r>
            <w:r w:rsidR="004B4292">
              <w:rPr>
                <w:color w:val="000000"/>
              </w:rPr>
              <w:t>i</w:t>
            </w:r>
            <w:r w:rsidRPr="004B4292">
              <w:rPr>
                <w:color w:val="000000"/>
              </w:rPr>
              <w:t>nspekcijas reģionālās nodaļas, kurās apvienoti līdz tam brīdim katrā rajonā ieceltie valsts inspektori</w:t>
            </w:r>
          </w:p>
        </w:tc>
      </w:tr>
      <w:tr w:rsidR="00653EF8" w:rsidRPr="004B4292" w:rsidTr="004B4292">
        <w:trPr>
          <w:trHeight w:val="690"/>
        </w:trPr>
        <w:tc>
          <w:tcPr>
            <w:tcW w:w="9087" w:type="dxa"/>
            <w:gridSpan w:val="5"/>
            <w:tcBorders>
              <w:top w:val="nil"/>
              <w:left w:val="nil"/>
              <w:bottom w:val="nil"/>
              <w:right w:val="nil"/>
            </w:tcBorders>
            <w:shd w:val="clear" w:color="auto" w:fill="auto"/>
            <w:vAlign w:val="bottom"/>
            <w:hideMark/>
          </w:tcPr>
          <w:p w:rsidR="00653EF8" w:rsidRPr="004B4292" w:rsidRDefault="00653EF8" w:rsidP="004B4292">
            <w:pPr>
              <w:jc w:val="both"/>
              <w:rPr>
                <w:color w:val="000000"/>
              </w:rPr>
            </w:pPr>
            <w:r w:rsidRPr="004B4292">
              <w:rPr>
                <w:color w:val="000000"/>
              </w:rPr>
              <w:t xml:space="preserve">** spēkā stājas grozījumi </w:t>
            </w:r>
            <w:r w:rsidR="004B4292">
              <w:rPr>
                <w:color w:val="000000"/>
              </w:rPr>
              <w:t>ko</w:t>
            </w:r>
            <w:r w:rsidRPr="004B4292">
              <w:rPr>
                <w:color w:val="000000"/>
              </w:rPr>
              <w:t>deksa 89.- 89.</w:t>
            </w:r>
            <w:r w:rsidRPr="004B4292">
              <w:rPr>
                <w:color w:val="000000"/>
                <w:vertAlign w:val="superscript"/>
              </w:rPr>
              <w:t>6</w:t>
            </w:r>
            <w:r w:rsidR="0042539D">
              <w:rPr>
                <w:color w:val="000000"/>
              </w:rPr>
              <w:t> </w:t>
            </w:r>
            <w:r w:rsidRPr="004B4292">
              <w:rPr>
                <w:color w:val="000000"/>
              </w:rPr>
              <w:t>pantā (palielināti sodi, note</w:t>
            </w:r>
            <w:r w:rsidR="004B4292">
              <w:rPr>
                <w:color w:val="000000"/>
              </w:rPr>
              <w:t>i</w:t>
            </w:r>
            <w:r w:rsidRPr="004B4292">
              <w:rPr>
                <w:color w:val="000000"/>
              </w:rPr>
              <w:t>kta to amplitūda, precizēti pārkāpumu sastāvi)</w:t>
            </w:r>
            <w:r w:rsidR="0042539D">
              <w:rPr>
                <w:color w:val="000000"/>
              </w:rPr>
              <w:t>.</w:t>
            </w:r>
          </w:p>
        </w:tc>
      </w:tr>
    </w:tbl>
    <w:p w:rsidR="004B4292" w:rsidRDefault="004B4292" w:rsidP="00C94ADF">
      <w:pPr>
        <w:pStyle w:val="CommentText"/>
        <w:ind w:firstLine="720"/>
        <w:jc w:val="both"/>
        <w:rPr>
          <w:sz w:val="24"/>
          <w:szCs w:val="24"/>
        </w:rPr>
      </w:pPr>
    </w:p>
    <w:p w:rsidR="00FB63E0" w:rsidRPr="00A70BAC" w:rsidRDefault="00027098" w:rsidP="00A70BAC">
      <w:pPr>
        <w:pStyle w:val="CommentText"/>
        <w:ind w:firstLine="720"/>
        <w:jc w:val="both"/>
        <w:rPr>
          <w:sz w:val="24"/>
          <w:szCs w:val="24"/>
        </w:rPr>
      </w:pPr>
      <w:r w:rsidRPr="00BB0A17">
        <w:rPr>
          <w:b/>
          <w:sz w:val="24"/>
          <w:szCs w:val="24"/>
        </w:rPr>
        <w:t>7</w:t>
      </w:r>
      <w:r w:rsidR="00682B28" w:rsidRPr="00BB0A17">
        <w:rPr>
          <w:b/>
          <w:sz w:val="24"/>
          <w:szCs w:val="24"/>
        </w:rPr>
        <w:t>.2.</w:t>
      </w:r>
      <w:r w:rsidR="00FB63E0" w:rsidRPr="00BB0A17">
        <w:rPr>
          <w:b/>
          <w:sz w:val="24"/>
          <w:szCs w:val="24"/>
        </w:rPr>
        <w:t xml:space="preserve"> Valsts </w:t>
      </w:r>
      <w:r w:rsidR="00C94ADF" w:rsidRPr="00BB0A17">
        <w:rPr>
          <w:b/>
          <w:sz w:val="24"/>
          <w:szCs w:val="24"/>
        </w:rPr>
        <w:t>a</w:t>
      </w:r>
      <w:r w:rsidR="00FB63E0" w:rsidRPr="00BB0A17">
        <w:rPr>
          <w:b/>
          <w:sz w:val="24"/>
          <w:szCs w:val="24"/>
        </w:rPr>
        <w:t>rhīvu ģenerāldirekcijas Arhīvu inspekcijas</w:t>
      </w:r>
      <w:r w:rsidR="00C94ADF" w:rsidRPr="00BB0A17">
        <w:rPr>
          <w:b/>
          <w:sz w:val="24"/>
          <w:szCs w:val="24"/>
        </w:rPr>
        <w:t xml:space="preserve"> amatpersonu un valsts arhīvu iestāžu direktoru</w:t>
      </w:r>
      <w:r w:rsidR="00C94ADF" w:rsidRPr="00C90BF5">
        <w:rPr>
          <w:sz w:val="24"/>
          <w:szCs w:val="24"/>
        </w:rPr>
        <w:t xml:space="preserve"> (turpmāk – </w:t>
      </w:r>
      <w:r w:rsidR="00C37217">
        <w:rPr>
          <w:sz w:val="24"/>
          <w:szCs w:val="24"/>
        </w:rPr>
        <w:t xml:space="preserve">arhīvu </w:t>
      </w:r>
      <w:r w:rsidR="00C94ADF" w:rsidRPr="00C90BF5">
        <w:rPr>
          <w:sz w:val="24"/>
          <w:szCs w:val="24"/>
        </w:rPr>
        <w:t>amatpersonas)</w:t>
      </w:r>
      <w:r w:rsidR="00FB63E0" w:rsidRPr="00C90BF5">
        <w:rPr>
          <w:sz w:val="24"/>
          <w:szCs w:val="24"/>
        </w:rPr>
        <w:t xml:space="preserve"> kompetencē ir izskatīt </w:t>
      </w:r>
      <w:r w:rsidR="00C94ADF" w:rsidRPr="00C90BF5">
        <w:rPr>
          <w:sz w:val="24"/>
          <w:szCs w:val="24"/>
        </w:rPr>
        <w:t>kodeksa</w:t>
      </w:r>
      <w:r w:rsidR="00FB63E0" w:rsidRPr="00C90BF5">
        <w:rPr>
          <w:sz w:val="24"/>
          <w:szCs w:val="24"/>
        </w:rPr>
        <w:t xml:space="preserve"> 190.</w:t>
      </w:r>
      <w:r w:rsidR="00FB63E0" w:rsidRPr="00C90BF5">
        <w:rPr>
          <w:sz w:val="24"/>
          <w:szCs w:val="24"/>
          <w:vertAlign w:val="superscript"/>
        </w:rPr>
        <w:t>8</w:t>
      </w:r>
      <w:r w:rsidR="00FB63E0" w:rsidRPr="00C90BF5">
        <w:rPr>
          <w:sz w:val="24"/>
          <w:szCs w:val="24"/>
        </w:rPr>
        <w:t xml:space="preserve"> un 190.</w:t>
      </w:r>
      <w:r w:rsidR="00FB63E0" w:rsidRPr="00C90BF5">
        <w:rPr>
          <w:sz w:val="24"/>
          <w:szCs w:val="24"/>
          <w:vertAlign w:val="superscript"/>
        </w:rPr>
        <w:t>9</w:t>
      </w:r>
      <w:r w:rsidR="00C94ADF" w:rsidRPr="00C90BF5">
        <w:rPr>
          <w:sz w:val="24"/>
          <w:szCs w:val="24"/>
          <w:vertAlign w:val="superscript"/>
        </w:rPr>
        <w:t> </w:t>
      </w:r>
      <w:r w:rsidR="00FB63E0" w:rsidRPr="00C90BF5">
        <w:rPr>
          <w:sz w:val="24"/>
          <w:szCs w:val="24"/>
        </w:rPr>
        <w:t>pantā paredzēto pārkāpumu lietas.</w:t>
      </w:r>
      <w:r w:rsidR="00A70BAC">
        <w:rPr>
          <w:sz w:val="24"/>
          <w:szCs w:val="24"/>
        </w:rPr>
        <w:t xml:space="preserve"> </w:t>
      </w:r>
      <w:r w:rsidR="00FB63E0" w:rsidRPr="00A70BAC">
        <w:rPr>
          <w:sz w:val="24"/>
          <w:szCs w:val="24"/>
        </w:rPr>
        <w:t>A</w:t>
      </w:r>
      <w:r w:rsidR="00C37217" w:rsidRPr="00A70BAC">
        <w:rPr>
          <w:sz w:val="24"/>
          <w:szCs w:val="24"/>
        </w:rPr>
        <w:t>rhīvu a</w:t>
      </w:r>
      <w:r w:rsidR="00FB63E0" w:rsidRPr="00A70BAC">
        <w:rPr>
          <w:sz w:val="24"/>
          <w:szCs w:val="24"/>
        </w:rPr>
        <w:t xml:space="preserve">matpersonu kompetencē ir piemērot </w:t>
      </w:r>
      <w:r w:rsidR="00C94ADF" w:rsidRPr="00A70BAC">
        <w:rPr>
          <w:sz w:val="24"/>
          <w:szCs w:val="24"/>
        </w:rPr>
        <w:t xml:space="preserve">sodu veidu </w:t>
      </w:r>
      <w:r w:rsidR="00C37217" w:rsidRPr="00A70BAC">
        <w:rPr>
          <w:sz w:val="24"/>
          <w:szCs w:val="24"/>
        </w:rPr>
        <w:t xml:space="preserve">- </w:t>
      </w:r>
      <w:r w:rsidR="00FB63E0" w:rsidRPr="00A70BAC">
        <w:rPr>
          <w:sz w:val="24"/>
          <w:szCs w:val="24"/>
        </w:rPr>
        <w:t>brīdinājum</w:t>
      </w:r>
      <w:r w:rsidR="00C94ADF" w:rsidRPr="00A70BAC">
        <w:rPr>
          <w:sz w:val="24"/>
          <w:szCs w:val="24"/>
        </w:rPr>
        <w:t>u un naudas sodu</w:t>
      </w:r>
      <w:r w:rsidR="00FB63E0" w:rsidRPr="00A70BAC">
        <w:rPr>
          <w:sz w:val="24"/>
          <w:szCs w:val="24"/>
        </w:rPr>
        <w:t>.</w:t>
      </w:r>
    </w:p>
    <w:p w:rsidR="00FB63E0" w:rsidRDefault="00C94ADF" w:rsidP="00FB63E0">
      <w:pPr>
        <w:ind w:firstLine="720"/>
        <w:jc w:val="both"/>
      </w:pPr>
      <w:r>
        <w:t>S</w:t>
      </w:r>
      <w:r w:rsidR="00FB63E0">
        <w:t xml:space="preserve">odi saskaņā ar </w:t>
      </w:r>
      <w:r>
        <w:t>kodeksa</w:t>
      </w:r>
      <w:r w:rsidR="00FB63E0">
        <w:t xml:space="preserve"> 190.</w:t>
      </w:r>
      <w:r w:rsidR="00FB63E0">
        <w:rPr>
          <w:vertAlign w:val="superscript"/>
        </w:rPr>
        <w:t>8</w:t>
      </w:r>
      <w:r w:rsidR="00FB63E0">
        <w:t xml:space="preserve"> un 190.</w:t>
      </w:r>
      <w:r w:rsidR="00FB63E0">
        <w:rPr>
          <w:vertAlign w:val="superscript"/>
        </w:rPr>
        <w:t>9</w:t>
      </w:r>
      <w:r>
        <w:rPr>
          <w:vertAlign w:val="superscript"/>
        </w:rPr>
        <w:t> </w:t>
      </w:r>
      <w:r w:rsidR="00FB63E0">
        <w:t>pantā noteiktajām sankcijām ir attiecīgi:</w:t>
      </w:r>
    </w:p>
    <w:p w:rsidR="00FB63E0" w:rsidRDefault="00C94ADF" w:rsidP="00C94ADF">
      <w:pPr>
        <w:ind w:left="720"/>
        <w:jc w:val="both"/>
      </w:pPr>
      <w:r>
        <w:t>1) kodeksa</w:t>
      </w:r>
      <w:r w:rsidR="00FB63E0">
        <w:t xml:space="preserve"> 190.</w:t>
      </w:r>
      <w:r w:rsidR="00FB63E0">
        <w:rPr>
          <w:vertAlign w:val="superscript"/>
        </w:rPr>
        <w:t>8</w:t>
      </w:r>
      <w:r>
        <w:rPr>
          <w:vertAlign w:val="superscript"/>
        </w:rPr>
        <w:t> </w:t>
      </w:r>
      <w:r w:rsidR="00FB63E0">
        <w:t>pants – brīdinājums vai naudas sods līdz simt latiem;</w:t>
      </w:r>
    </w:p>
    <w:p w:rsidR="00FB63E0" w:rsidRDefault="00C94ADF" w:rsidP="00C94ADF">
      <w:pPr>
        <w:ind w:firstLine="720"/>
        <w:jc w:val="both"/>
      </w:pPr>
      <w:r>
        <w:t>2) kodeksa</w:t>
      </w:r>
      <w:r w:rsidR="00FB63E0">
        <w:t xml:space="preserve"> 190.</w:t>
      </w:r>
      <w:r w:rsidR="00FB63E0">
        <w:rPr>
          <w:vertAlign w:val="superscript"/>
        </w:rPr>
        <w:t>9</w:t>
      </w:r>
      <w:r>
        <w:rPr>
          <w:vertAlign w:val="superscript"/>
        </w:rPr>
        <w:t> </w:t>
      </w:r>
      <w:r w:rsidR="00FB63E0">
        <w:t>panta pirmā daļa – naudas sods no simt līdz divsimt piecdesmit latiem;</w:t>
      </w:r>
    </w:p>
    <w:p w:rsidR="00FB63E0" w:rsidRDefault="00C94ADF" w:rsidP="00C94ADF">
      <w:pPr>
        <w:ind w:left="720"/>
        <w:jc w:val="both"/>
      </w:pPr>
      <w:r>
        <w:t>3) kodeksa</w:t>
      </w:r>
      <w:r w:rsidR="00FB63E0">
        <w:t xml:space="preserve"> 190.</w:t>
      </w:r>
      <w:r w:rsidR="00FB63E0">
        <w:rPr>
          <w:vertAlign w:val="superscript"/>
        </w:rPr>
        <w:t>9</w:t>
      </w:r>
      <w:r>
        <w:rPr>
          <w:vertAlign w:val="superscript"/>
        </w:rPr>
        <w:t> </w:t>
      </w:r>
      <w:r w:rsidR="00FB63E0">
        <w:t>panta otrā daļa – naudas sods līdz divsimt piecdesmit latiem.</w:t>
      </w:r>
    </w:p>
    <w:p w:rsidR="00FB63E0" w:rsidRPr="00305C8B" w:rsidRDefault="00FB63E0" w:rsidP="00FB63E0">
      <w:pPr>
        <w:ind w:firstLine="720"/>
        <w:jc w:val="both"/>
      </w:pPr>
      <w:r w:rsidRPr="00305C8B">
        <w:t>Sakarā ar administratīvi teritoriālo reformu Valsts arhīvu ģenerāldirekcijas Arhīvu inspekcija 2008.</w:t>
      </w:r>
      <w:r w:rsidR="00C90BF5">
        <w:t> </w:t>
      </w:r>
      <w:r w:rsidRPr="00305C8B">
        <w:t>gadā veica 682 plānotās pārbaudes un 2009.</w:t>
      </w:r>
      <w:r w:rsidR="00C90BF5">
        <w:t> </w:t>
      </w:r>
      <w:r w:rsidRPr="00305C8B">
        <w:t>gadā – 456 plānotās pārbaudes, galvenokārt rajona un vietējās pašvaldībās, kā arī reorganizējamās pašvaldību iestādēs.</w:t>
      </w:r>
    </w:p>
    <w:p w:rsidR="00FB63E0" w:rsidRDefault="00FB63E0" w:rsidP="00FB63E0">
      <w:pPr>
        <w:ind w:firstLine="720"/>
        <w:jc w:val="both"/>
      </w:pPr>
      <w:r>
        <w:t>A</w:t>
      </w:r>
      <w:r w:rsidR="00C37217">
        <w:t>rhīvu a</w:t>
      </w:r>
      <w:r>
        <w:t>matpersonu piemērotie sodi laika posmā no 2008.</w:t>
      </w:r>
      <w:r w:rsidR="004453F4">
        <w:t> </w:t>
      </w:r>
      <w:r>
        <w:t>gada 1.</w:t>
      </w:r>
      <w:r w:rsidR="004453F4">
        <w:t> </w:t>
      </w:r>
      <w:r>
        <w:t>janvāra līdz 2010.</w:t>
      </w:r>
      <w:r w:rsidR="004453F4">
        <w:t> </w:t>
      </w:r>
      <w:r>
        <w:t>gada 1.</w:t>
      </w:r>
      <w:r w:rsidR="004453F4">
        <w:t> </w:t>
      </w:r>
      <w:r>
        <w:t>janvārim ir sekojoši:</w:t>
      </w:r>
    </w:p>
    <w:p w:rsidR="00FB63E0" w:rsidRPr="00276DCC" w:rsidRDefault="004453F4" w:rsidP="004453F4">
      <w:pPr>
        <w:ind w:firstLine="720"/>
        <w:jc w:val="both"/>
      </w:pPr>
      <w:r>
        <w:t xml:space="preserve">1) </w:t>
      </w:r>
      <w:r w:rsidR="00FB63E0" w:rsidRPr="00276DCC">
        <w:t>2008.</w:t>
      </w:r>
      <w:r>
        <w:t> </w:t>
      </w:r>
      <w:r w:rsidR="00FB63E0" w:rsidRPr="00276DCC">
        <w:t>gadā – 7</w:t>
      </w:r>
      <w:r w:rsidR="002662AB">
        <w:t> </w:t>
      </w:r>
      <w:r w:rsidR="00FB63E0" w:rsidRPr="00276DCC">
        <w:t>sodi, no kuriem 3</w:t>
      </w:r>
      <w:r w:rsidR="002662AB">
        <w:t> brīdinājumi un 4 </w:t>
      </w:r>
      <w:r w:rsidR="00FB63E0" w:rsidRPr="00276DCC">
        <w:t xml:space="preserve">naudas sodi saskaņā ar </w:t>
      </w:r>
      <w:r w:rsidR="002E4527">
        <w:t>kodeksa</w:t>
      </w:r>
      <w:r w:rsidR="00FB63E0" w:rsidRPr="00276DCC">
        <w:t xml:space="preserve"> 190.</w:t>
      </w:r>
      <w:r w:rsidR="00FB63E0" w:rsidRPr="00276DCC">
        <w:rPr>
          <w:vertAlign w:val="superscript"/>
        </w:rPr>
        <w:t>8</w:t>
      </w:r>
      <w:r w:rsidR="002E4527">
        <w:rPr>
          <w:vertAlign w:val="superscript"/>
        </w:rPr>
        <w:t> </w:t>
      </w:r>
      <w:r w:rsidR="00FB63E0" w:rsidRPr="00276DCC">
        <w:t>pantu</w:t>
      </w:r>
      <w:r w:rsidR="00FB63E0">
        <w:t>.</w:t>
      </w:r>
      <w:r w:rsidR="00FB63E0" w:rsidRPr="00276DCC">
        <w:t xml:space="preserve"> 12</w:t>
      </w:r>
      <w:r w:rsidR="002662AB">
        <w:t> </w:t>
      </w:r>
      <w:r w:rsidR="00FB63E0" w:rsidRPr="00276DCC">
        <w:t xml:space="preserve">gadījumos atzīts, ka administratīvā lietvedība nav uzsākama, </w:t>
      </w:r>
      <w:r w:rsidR="00FB63E0">
        <w:t>tajā skaitā</w:t>
      </w:r>
      <w:r w:rsidR="00FB63E0" w:rsidRPr="00276DCC">
        <w:t xml:space="preserve"> 11</w:t>
      </w:r>
      <w:r w:rsidR="002662AB">
        <w:t> </w:t>
      </w:r>
      <w:r w:rsidR="00FB63E0" w:rsidRPr="00276DCC">
        <w:t>gadījumos</w:t>
      </w:r>
      <w:r w:rsidR="00FB63E0">
        <w:t xml:space="preserve"> – noilguma dēļ. Piemēroto 4</w:t>
      </w:r>
      <w:r w:rsidR="0082525E">
        <w:t> </w:t>
      </w:r>
      <w:r w:rsidR="00FB63E0">
        <w:t>naudas sodu apmērs</w:t>
      </w:r>
      <w:r w:rsidR="00FB63E0" w:rsidRPr="00276DCC">
        <w:t>: 50</w:t>
      </w:r>
      <w:r w:rsidR="0082525E">
        <w:t> latu</w:t>
      </w:r>
      <w:r w:rsidR="00FB63E0">
        <w:t xml:space="preserve">, </w:t>
      </w:r>
      <w:r w:rsidR="00FB63E0" w:rsidRPr="00276DCC">
        <w:t>60</w:t>
      </w:r>
      <w:r w:rsidR="0082525E">
        <w:t> </w:t>
      </w:r>
      <w:r w:rsidR="00FB63E0">
        <w:t>lat</w:t>
      </w:r>
      <w:r w:rsidR="0082525E">
        <w:t>u</w:t>
      </w:r>
      <w:r w:rsidR="00FB63E0" w:rsidRPr="00276DCC">
        <w:t xml:space="preserve"> un divi maksimālie </w:t>
      </w:r>
      <w:r w:rsidR="00FB63E0">
        <w:t xml:space="preserve">naudas sodi – </w:t>
      </w:r>
      <w:r w:rsidR="00FB63E0" w:rsidRPr="00276DCC">
        <w:t>100</w:t>
      </w:r>
      <w:r w:rsidR="0082525E">
        <w:t> </w:t>
      </w:r>
      <w:r w:rsidR="00FB63E0">
        <w:t>latu apmērā</w:t>
      </w:r>
      <w:r w:rsidR="00FB63E0" w:rsidRPr="00276DCC">
        <w:t>.</w:t>
      </w:r>
    </w:p>
    <w:p w:rsidR="00FB63E0" w:rsidRPr="00907FE5" w:rsidRDefault="004453F4" w:rsidP="004453F4">
      <w:pPr>
        <w:ind w:firstLine="720"/>
        <w:jc w:val="both"/>
        <w:rPr>
          <w:szCs w:val="26"/>
          <w:lang w:eastAsia="ar-SA"/>
        </w:rPr>
      </w:pPr>
      <w:r>
        <w:t xml:space="preserve">3) </w:t>
      </w:r>
      <w:r w:rsidR="00FB63E0" w:rsidRPr="00526F26">
        <w:t>2009.</w:t>
      </w:r>
      <w:r>
        <w:t> </w:t>
      </w:r>
      <w:r w:rsidR="0082525E">
        <w:t>gadā – piemēroti 3 </w:t>
      </w:r>
      <w:r w:rsidR="00FB63E0" w:rsidRPr="00526F26">
        <w:t>naudas sodi: 25</w:t>
      </w:r>
      <w:r w:rsidR="0082525E">
        <w:t> </w:t>
      </w:r>
      <w:r w:rsidR="00FB63E0">
        <w:t>latu</w:t>
      </w:r>
      <w:r w:rsidR="00FB63E0" w:rsidRPr="00526F26">
        <w:t>, 35</w:t>
      </w:r>
      <w:r w:rsidR="0082525E">
        <w:t> </w:t>
      </w:r>
      <w:r w:rsidR="00FB63E0">
        <w:t>latu</w:t>
      </w:r>
      <w:r w:rsidR="00FB63E0" w:rsidRPr="00526F26">
        <w:t xml:space="preserve"> un 50</w:t>
      </w:r>
      <w:r w:rsidR="0082525E">
        <w:t> </w:t>
      </w:r>
      <w:r w:rsidR="00FB63E0">
        <w:t>latu apmērā</w:t>
      </w:r>
      <w:r w:rsidR="00FB63E0" w:rsidRPr="00526F26">
        <w:t>, kā arī sastādīti 11</w:t>
      </w:r>
      <w:r w:rsidR="0082525E">
        <w:t> </w:t>
      </w:r>
      <w:r w:rsidR="00FB63E0">
        <w:t>lēmumi par atteikšanos uzsākt lietvedību pārkāpuma lietā soda uzlikšanas termiņa noilguma dēļ.</w:t>
      </w:r>
    </w:p>
    <w:p w:rsidR="00FB63E0" w:rsidRDefault="002E4527" w:rsidP="002E4527">
      <w:pPr>
        <w:ind w:firstLine="720"/>
        <w:jc w:val="both"/>
        <w:rPr>
          <w:lang w:eastAsia="ar-SA"/>
        </w:rPr>
      </w:pPr>
      <w:r>
        <w:rPr>
          <w:lang w:eastAsia="ar-SA"/>
        </w:rPr>
        <w:t>G</w:t>
      </w:r>
      <w:r w:rsidR="00FB63E0" w:rsidRPr="009F1E12">
        <w:rPr>
          <w:lang w:eastAsia="ar-SA"/>
        </w:rPr>
        <w:t xml:space="preserve">rozījumi </w:t>
      </w:r>
      <w:r>
        <w:rPr>
          <w:lang w:eastAsia="ar-SA"/>
        </w:rPr>
        <w:t>kodeksa</w:t>
      </w:r>
      <w:r w:rsidR="00FB63E0" w:rsidRPr="009F1E12">
        <w:rPr>
          <w:lang w:eastAsia="ar-SA"/>
        </w:rPr>
        <w:t xml:space="preserve"> </w:t>
      </w:r>
      <w:r w:rsidR="00FB63E0">
        <w:rPr>
          <w:lang w:eastAsia="ar-SA"/>
        </w:rPr>
        <w:t>190.</w:t>
      </w:r>
      <w:r w:rsidR="00FB63E0">
        <w:rPr>
          <w:vertAlign w:val="superscript"/>
          <w:lang w:eastAsia="ar-SA"/>
        </w:rPr>
        <w:t>8</w:t>
      </w:r>
      <w:r w:rsidR="00FB63E0">
        <w:rPr>
          <w:lang w:eastAsia="ar-SA"/>
        </w:rPr>
        <w:t xml:space="preserve"> un </w:t>
      </w:r>
      <w:r w:rsidR="00FB63E0" w:rsidRPr="009F1E12">
        <w:rPr>
          <w:lang w:eastAsia="ar-SA"/>
        </w:rPr>
        <w:t>190.</w:t>
      </w:r>
      <w:r w:rsidR="00FB63E0" w:rsidRPr="009F1E12">
        <w:rPr>
          <w:vertAlign w:val="superscript"/>
          <w:lang w:eastAsia="ar-SA"/>
        </w:rPr>
        <w:t>9</w:t>
      </w:r>
      <w:r>
        <w:rPr>
          <w:vertAlign w:val="superscript"/>
          <w:lang w:eastAsia="ar-SA"/>
        </w:rPr>
        <w:t> </w:t>
      </w:r>
      <w:r w:rsidR="00FB63E0" w:rsidRPr="009F1E12">
        <w:rPr>
          <w:lang w:eastAsia="ar-SA"/>
        </w:rPr>
        <w:t xml:space="preserve">pantā jautājumos par </w:t>
      </w:r>
      <w:r w:rsidR="00FB63E0" w:rsidRPr="009F1E12">
        <w:t xml:space="preserve">valsts arhīvu fondu dokumentu, sabiedrisko, kooperatīvo vai konfesionālo organizāciju vai citu juridisko personu arhīvu </w:t>
      </w:r>
      <w:r w:rsidR="00FB63E0" w:rsidRPr="009F1E12">
        <w:rPr>
          <w:lang w:eastAsia="ar-SA"/>
        </w:rPr>
        <w:t>fond</w:t>
      </w:r>
      <w:r w:rsidR="00FB63E0">
        <w:rPr>
          <w:lang w:eastAsia="ar-SA"/>
        </w:rPr>
        <w:t>u</w:t>
      </w:r>
      <w:r w:rsidR="00FB63E0" w:rsidRPr="009F1E12">
        <w:rPr>
          <w:lang w:eastAsia="ar-SA"/>
        </w:rPr>
        <w:t xml:space="preserve"> uzskaiti, saglabāšanas un izmantošanas kārtības nenodrošināšanu un dokumentu iznīcināšanu</w:t>
      </w:r>
      <w:r w:rsidR="00FB63E0" w:rsidRPr="00D377BB">
        <w:rPr>
          <w:lang w:eastAsia="ar-SA"/>
        </w:rPr>
        <w:t>, dokumentu iznīcināšanas kārtības nenodrošināšanu veikti tikai 1995.</w:t>
      </w:r>
      <w:r>
        <w:rPr>
          <w:lang w:eastAsia="ar-SA"/>
        </w:rPr>
        <w:t> </w:t>
      </w:r>
      <w:r w:rsidR="00FB63E0" w:rsidRPr="00D377BB">
        <w:rPr>
          <w:lang w:eastAsia="ar-SA"/>
        </w:rPr>
        <w:t xml:space="preserve">gadā. Salīdzinot ar sodu sankcijām par citiem pārkāpumu veidiem un ņemot vērā pārkāpumu smagumu, vainas pakāpi, </w:t>
      </w:r>
      <w:r w:rsidR="00FB63E0" w:rsidRPr="002E4527">
        <w:rPr>
          <w:u w:val="single"/>
          <w:lang w:eastAsia="ar-SA"/>
        </w:rPr>
        <w:t>ir nepieciešams palielināt administratīvo sodu sankcijas, lai palielinātu amatpersonu atbildību un nodrošinātu institūciju arhīvu fondu saglabāšanu</w:t>
      </w:r>
      <w:r w:rsidR="00FB63E0" w:rsidRPr="00D377BB">
        <w:rPr>
          <w:lang w:eastAsia="ar-SA"/>
        </w:rPr>
        <w:t>.</w:t>
      </w:r>
    </w:p>
    <w:p w:rsidR="00FB63E0" w:rsidRDefault="00FB63E0" w:rsidP="002E4527">
      <w:pPr>
        <w:ind w:firstLine="720"/>
        <w:jc w:val="both"/>
        <w:rPr>
          <w:lang w:eastAsia="ar-SA"/>
        </w:rPr>
      </w:pPr>
      <w:r>
        <w:rPr>
          <w:lang w:eastAsia="ar-SA"/>
        </w:rPr>
        <w:t>2011.</w:t>
      </w:r>
      <w:r w:rsidR="002E4527">
        <w:rPr>
          <w:lang w:eastAsia="ar-SA"/>
        </w:rPr>
        <w:t> </w:t>
      </w:r>
      <w:r>
        <w:rPr>
          <w:lang w:eastAsia="ar-SA"/>
        </w:rPr>
        <w:t>gada 1.</w:t>
      </w:r>
      <w:r w:rsidR="002E4527">
        <w:rPr>
          <w:lang w:eastAsia="ar-SA"/>
        </w:rPr>
        <w:t> </w:t>
      </w:r>
      <w:r>
        <w:rPr>
          <w:lang w:eastAsia="ar-SA"/>
        </w:rPr>
        <w:t>janvārī stā</w:t>
      </w:r>
      <w:r w:rsidR="00C37217">
        <w:rPr>
          <w:lang w:eastAsia="ar-SA"/>
        </w:rPr>
        <w:t>jā</w:t>
      </w:r>
      <w:r>
        <w:rPr>
          <w:lang w:eastAsia="ar-SA"/>
        </w:rPr>
        <w:t>s spēkā Arhīvu likums, saskaņā ar kuru no 2011.</w:t>
      </w:r>
      <w:r w:rsidR="002E4527">
        <w:rPr>
          <w:lang w:eastAsia="ar-SA"/>
        </w:rPr>
        <w:t> </w:t>
      </w:r>
      <w:r>
        <w:rPr>
          <w:lang w:eastAsia="ar-SA"/>
        </w:rPr>
        <w:t>gada 1.</w:t>
      </w:r>
      <w:r w:rsidR="002E4527">
        <w:rPr>
          <w:lang w:eastAsia="ar-SA"/>
        </w:rPr>
        <w:t> </w:t>
      </w:r>
      <w:r>
        <w:rPr>
          <w:lang w:eastAsia="ar-SA"/>
        </w:rPr>
        <w:t xml:space="preserve">janvāra darbu sāk Latvijas Nacionālais arhīvs. Šobrīd ir sagatavoti grozījumi </w:t>
      </w:r>
      <w:r w:rsidR="00D56FBA">
        <w:rPr>
          <w:lang w:eastAsia="ar-SA"/>
        </w:rPr>
        <w:t>kodeksā</w:t>
      </w:r>
      <w:r>
        <w:rPr>
          <w:lang w:eastAsia="ar-SA"/>
        </w:rPr>
        <w:t xml:space="preserve"> (2010.</w:t>
      </w:r>
      <w:r w:rsidR="00D56FBA">
        <w:rPr>
          <w:lang w:eastAsia="ar-SA"/>
        </w:rPr>
        <w:t> </w:t>
      </w:r>
      <w:r>
        <w:rPr>
          <w:lang w:eastAsia="ar-SA"/>
        </w:rPr>
        <w:t>gada 5.</w:t>
      </w:r>
      <w:r w:rsidR="00D56FBA">
        <w:rPr>
          <w:lang w:eastAsia="ar-SA"/>
        </w:rPr>
        <w:t> </w:t>
      </w:r>
      <w:r>
        <w:rPr>
          <w:lang w:eastAsia="ar-SA"/>
        </w:rPr>
        <w:t>augustā ir izsludināti Valsts sekretāru sanāksmē (prot. Nr.</w:t>
      </w:r>
      <w:r w:rsidR="00D56FBA">
        <w:rPr>
          <w:lang w:eastAsia="ar-SA"/>
        </w:rPr>
        <w:t> 30</w:t>
      </w:r>
      <w:r>
        <w:rPr>
          <w:lang w:eastAsia="ar-SA"/>
        </w:rPr>
        <w:t xml:space="preserve"> 19</w:t>
      </w:r>
      <w:r w:rsidR="00D56FBA">
        <w:rPr>
          <w:lang w:eastAsia="ar-SA"/>
        </w:rPr>
        <w:t>. </w:t>
      </w:r>
      <w:r>
        <w:rPr>
          <w:lang w:eastAsia="ar-SA"/>
        </w:rPr>
        <w:t xml:space="preserve">§)), lai noteiktu Arhīvu likumam atbilstošu terminoloģiju, kā arī precizētu administratīvo pārkāpumu sastāvu un sodus. Minēto grozījumu projekts paredz </w:t>
      </w:r>
      <w:r w:rsidRPr="00D56FBA">
        <w:rPr>
          <w:u w:val="single"/>
          <w:lang w:eastAsia="ar-SA"/>
        </w:rPr>
        <w:t>palielināt administratīvā soda – naudas soda, apmēru</w:t>
      </w:r>
      <w:r>
        <w:rPr>
          <w:lang w:eastAsia="ar-SA"/>
        </w:rPr>
        <w:t>.</w:t>
      </w:r>
    </w:p>
    <w:p w:rsidR="00FB63E0" w:rsidRDefault="00FB63E0" w:rsidP="00D56FBA">
      <w:pPr>
        <w:ind w:firstLine="720"/>
        <w:jc w:val="both"/>
      </w:pPr>
      <w:r w:rsidRPr="00D377BB">
        <w:t xml:space="preserve">Latvijas nacionālā dokumentārā mantojuma saglabāšanas kārtības pārkāpšana vai dokumentu iznīcināšana, var būt pietiekami nopietns pārkāpums, lai arī konkrētos, atsevišķos gadījumos piemērotu maksimālo naudas sodu. Piemēram, tīši vai netīši iznīcināti arhīva fonda dokumenti, kas ir nacionālā dokumentārā mantojuma sastāvdaļa, tajā skaitā, informācijas sistēmas vai tās dati. </w:t>
      </w:r>
      <w:r w:rsidR="00471B88">
        <w:t>P</w:t>
      </w:r>
      <w:r w:rsidRPr="00D377BB">
        <w:t>ārkāpum</w:t>
      </w:r>
      <w:r>
        <w:t>us</w:t>
      </w:r>
      <w:r w:rsidRPr="00D377BB">
        <w:t xml:space="preserve"> var</w:t>
      </w:r>
      <w:r>
        <w:t>ētu</w:t>
      </w:r>
      <w:r w:rsidRPr="00D377BB">
        <w:t xml:space="preserve"> vērtēt dažādi, ievērojot </w:t>
      </w:r>
      <w:r w:rsidR="00D56FBA">
        <w:t xml:space="preserve">kodeksa </w:t>
      </w:r>
      <w:r w:rsidRPr="00D377BB">
        <w:t>II</w:t>
      </w:r>
      <w:r w:rsidR="00D56FBA">
        <w:t> </w:t>
      </w:r>
      <w:r w:rsidRPr="00D377BB">
        <w:t xml:space="preserve">sadaļas </w:t>
      </w:r>
      <w:r w:rsidRPr="00D377BB">
        <w:lastRenderedPageBreak/>
        <w:t>Vispārīgajā daļā noteikto. Naudas soda piemērošana ir vērtējama pēc apstākļiem, kādus zaudējumus Latvijas Republikai un sabiedrībai kopumā rada konkrētais pārkāpums</w:t>
      </w:r>
      <w:r w:rsidR="00673E6D">
        <w:t>.</w:t>
      </w:r>
    </w:p>
    <w:p w:rsidR="003C0A1E" w:rsidRDefault="003C0A1E" w:rsidP="00090C4A">
      <w:pPr>
        <w:pStyle w:val="CommentText"/>
        <w:ind w:firstLine="720"/>
        <w:jc w:val="both"/>
        <w:rPr>
          <w:b/>
          <w:sz w:val="24"/>
          <w:szCs w:val="24"/>
        </w:rPr>
      </w:pPr>
    </w:p>
    <w:p w:rsidR="00090C4A" w:rsidRPr="00BB0A17" w:rsidRDefault="00027098" w:rsidP="00673E6D">
      <w:pPr>
        <w:pStyle w:val="CommentText"/>
        <w:ind w:left="720"/>
        <w:jc w:val="both"/>
        <w:rPr>
          <w:b/>
          <w:sz w:val="24"/>
          <w:szCs w:val="24"/>
        </w:rPr>
      </w:pPr>
      <w:r w:rsidRPr="00BB0A17">
        <w:rPr>
          <w:b/>
          <w:sz w:val="24"/>
          <w:szCs w:val="24"/>
        </w:rPr>
        <w:t>8</w:t>
      </w:r>
      <w:r w:rsidR="00090C4A" w:rsidRPr="00BB0A17">
        <w:rPr>
          <w:b/>
          <w:sz w:val="24"/>
          <w:szCs w:val="24"/>
        </w:rPr>
        <w:t>. Labklājības ministrijas</w:t>
      </w:r>
      <w:r w:rsidR="00B464FB" w:rsidRPr="00BB0A17">
        <w:rPr>
          <w:b/>
          <w:sz w:val="24"/>
          <w:szCs w:val="24"/>
        </w:rPr>
        <w:t xml:space="preserve"> kon</w:t>
      </w:r>
      <w:r w:rsidR="007150AF" w:rsidRPr="00BB0A17">
        <w:rPr>
          <w:b/>
          <w:sz w:val="24"/>
          <w:szCs w:val="24"/>
        </w:rPr>
        <w:t>trolējošās i</w:t>
      </w:r>
      <w:r w:rsidR="008B0A63">
        <w:rPr>
          <w:b/>
          <w:sz w:val="24"/>
          <w:szCs w:val="24"/>
        </w:rPr>
        <w:t>estāde</w:t>
      </w:r>
      <w:r w:rsidR="007150AF" w:rsidRPr="00BB0A17">
        <w:rPr>
          <w:b/>
          <w:sz w:val="24"/>
          <w:szCs w:val="24"/>
        </w:rPr>
        <w:t>s:</w:t>
      </w:r>
    </w:p>
    <w:p w:rsidR="00673E6D" w:rsidRDefault="00673E6D" w:rsidP="00090C4A">
      <w:pPr>
        <w:pStyle w:val="CommentText"/>
        <w:ind w:firstLine="720"/>
        <w:jc w:val="both"/>
        <w:rPr>
          <w:b/>
          <w:sz w:val="24"/>
          <w:szCs w:val="24"/>
        </w:rPr>
      </w:pPr>
    </w:p>
    <w:p w:rsidR="001944AF" w:rsidRPr="001944AF" w:rsidRDefault="00027098" w:rsidP="00090C4A">
      <w:pPr>
        <w:pStyle w:val="CommentText"/>
        <w:ind w:firstLine="720"/>
        <w:jc w:val="both"/>
        <w:rPr>
          <w:sz w:val="24"/>
          <w:szCs w:val="24"/>
        </w:rPr>
      </w:pPr>
      <w:r w:rsidRPr="00BB0A17">
        <w:rPr>
          <w:b/>
          <w:sz w:val="24"/>
          <w:szCs w:val="24"/>
        </w:rPr>
        <w:t>8</w:t>
      </w:r>
      <w:r w:rsidR="00487807" w:rsidRPr="00BB0A17">
        <w:rPr>
          <w:b/>
          <w:sz w:val="24"/>
          <w:szCs w:val="24"/>
        </w:rPr>
        <w:t>.1. Valsts darba inspekcija</w:t>
      </w:r>
      <w:r w:rsidR="00487807" w:rsidRPr="001944AF">
        <w:rPr>
          <w:sz w:val="24"/>
          <w:szCs w:val="24"/>
        </w:rPr>
        <w:t xml:space="preserve"> </w:t>
      </w:r>
      <w:r w:rsidR="001944AF" w:rsidRPr="001944AF">
        <w:rPr>
          <w:sz w:val="24"/>
          <w:szCs w:val="24"/>
        </w:rPr>
        <w:t>(turpmāk – VDI)</w:t>
      </w:r>
    </w:p>
    <w:p w:rsidR="007649E5" w:rsidRDefault="001944AF" w:rsidP="00090C4A">
      <w:pPr>
        <w:pStyle w:val="CommentText"/>
        <w:ind w:firstLine="720"/>
        <w:jc w:val="both"/>
        <w:rPr>
          <w:sz w:val="24"/>
          <w:szCs w:val="24"/>
        </w:rPr>
      </w:pPr>
      <w:r w:rsidRPr="001944AF">
        <w:rPr>
          <w:sz w:val="24"/>
          <w:szCs w:val="24"/>
        </w:rPr>
        <w:t>Saskaņā ar kodeksa 215.</w:t>
      </w:r>
      <w:r w:rsidRPr="001944AF">
        <w:rPr>
          <w:sz w:val="24"/>
          <w:szCs w:val="24"/>
          <w:vertAlign w:val="superscript"/>
        </w:rPr>
        <w:t>3</w:t>
      </w:r>
      <w:r w:rsidRPr="001944AF">
        <w:rPr>
          <w:sz w:val="24"/>
          <w:szCs w:val="24"/>
        </w:rPr>
        <w:t> pantu VDI izskata kodeksa 41., 41.</w:t>
      </w:r>
      <w:r w:rsidRPr="001944AF">
        <w:rPr>
          <w:sz w:val="24"/>
          <w:szCs w:val="24"/>
          <w:vertAlign w:val="superscript"/>
        </w:rPr>
        <w:t>2</w:t>
      </w:r>
      <w:r w:rsidRPr="001944AF">
        <w:rPr>
          <w:sz w:val="24"/>
          <w:szCs w:val="24"/>
        </w:rPr>
        <w:t>, 41.</w:t>
      </w:r>
      <w:r w:rsidRPr="001944AF">
        <w:rPr>
          <w:sz w:val="24"/>
          <w:szCs w:val="24"/>
          <w:vertAlign w:val="superscript"/>
        </w:rPr>
        <w:t>3</w:t>
      </w:r>
      <w:r w:rsidRPr="001944AF">
        <w:rPr>
          <w:sz w:val="24"/>
          <w:szCs w:val="24"/>
        </w:rPr>
        <w:t>, 41.</w:t>
      </w:r>
      <w:r w:rsidRPr="001944AF">
        <w:rPr>
          <w:sz w:val="24"/>
          <w:szCs w:val="24"/>
          <w:vertAlign w:val="superscript"/>
        </w:rPr>
        <w:t>4</w:t>
      </w:r>
      <w:r w:rsidRPr="001944AF">
        <w:rPr>
          <w:sz w:val="24"/>
          <w:szCs w:val="24"/>
        </w:rPr>
        <w:t>, 41.</w:t>
      </w:r>
      <w:r w:rsidRPr="001944AF">
        <w:rPr>
          <w:sz w:val="24"/>
          <w:szCs w:val="24"/>
          <w:vertAlign w:val="superscript"/>
        </w:rPr>
        <w:t>5</w:t>
      </w:r>
      <w:r w:rsidRPr="001944AF">
        <w:rPr>
          <w:sz w:val="24"/>
          <w:szCs w:val="24"/>
        </w:rPr>
        <w:t>, 41.</w:t>
      </w:r>
      <w:r w:rsidRPr="001944AF">
        <w:rPr>
          <w:sz w:val="24"/>
          <w:szCs w:val="24"/>
          <w:vertAlign w:val="superscript"/>
        </w:rPr>
        <w:t>6</w:t>
      </w:r>
      <w:r w:rsidRPr="001944AF">
        <w:rPr>
          <w:sz w:val="24"/>
          <w:szCs w:val="24"/>
        </w:rPr>
        <w:t>, 88.</w:t>
      </w:r>
      <w:r w:rsidRPr="001944AF">
        <w:rPr>
          <w:sz w:val="24"/>
          <w:szCs w:val="24"/>
          <w:vertAlign w:val="superscript"/>
        </w:rPr>
        <w:t>8</w:t>
      </w:r>
      <w:r w:rsidRPr="001944AF">
        <w:rPr>
          <w:sz w:val="24"/>
          <w:szCs w:val="24"/>
        </w:rPr>
        <w:t>, 103.</w:t>
      </w:r>
      <w:r w:rsidRPr="001944AF">
        <w:rPr>
          <w:sz w:val="24"/>
          <w:szCs w:val="24"/>
          <w:vertAlign w:val="superscript"/>
        </w:rPr>
        <w:t>9</w:t>
      </w:r>
      <w:r w:rsidR="001D18BB">
        <w:rPr>
          <w:sz w:val="24"/>
          <w:szCs w:val="24"/>
          <w:vertAlign w:val="superscript"/>
        </w:rPr>
        <w:t xml:space="preserve"> </w:t>
      </w:r>
      <w:r w:rsidR="001D18BB">
        <w:rPr>
          <w:sz w:val="24"/>
          <w:szCs w:val="24"/>
        </w:rPr>
        <w:t>un</w:t>
      </w:r>
      <w:r w:rsidRPr="001944AF">
        <w:rPr>
          <w:sz w:val="24"/>
          <w:szCs w:val="24"/>
        </w:rPr>
        <w:t xml:space="preserve"> 166.</w:t>
      </w:r>
      <w:r w:rsidRPr="001944AF">
        <w:rPr>
          <w:sz w:val="24"/>
          <w:szCs w:val="24"/>
          <w:vertAlign w:val="superscript"/>
        </w:rPr>
        <w:t>7</w:t>
      </w:r>
      <w:r w:rsidRPr="001944AF">
        <w:rPr>
          <w:sz w:val="24"/>
          <w:szCs w:val="24"/>
        </w:rPr>
        <w:t> pantā, 166.</w:t>
      </w:r>
      <w:r w:rsidRPr="001944AF">
        <w:rPr>
          <w:sz w:val="24"/>
          <w:szCs w:val="24"/>
          <w:vertAlign w:val="superscript"/>
        </w:rPr>
        <w:t>15</w:t>
      </w:r>
      <w:r w:rsidRPr="001944AF">
        <w:rPr>
          <w:sz w:val="24"/>
          <w:szCs w:val="24"/>
        </w:rPr>
        <w:t> panta pirmajā daļā un 204.</w:t>
      </w:r>
      <w:r w:rsidRPr="001944AF">
        <w:rPr>
          <w:sz w:val="24"/>
          <w:szCs w:val="24"/>
          <w:vertAlign w:val="superscript"/>
        </w:rPr>
        <w:t>17 </w:t>
      </w:r>
      <w:r w:rsidRPr="001944AF">
        <w:rPr>
          <w:sz w:val="24"/>
          <w:szCs w:val="24"/>
        </w:rPr>
        <w:t>pantā (par pārkāpumiem darba tiesisko attiecību jomā) paredzēto pārkāpumu lietas</w:t>
      </w:r>
      <w:r w:rsidR="00E17214">
        <w:rPr>
          <w:sz w:val="24"/>
          <w:szCs w:val="24"/>
        </w:rPr>
        <w:t>.</w:t>
      </w:r>
    </w:p>
    <w:p w:rsidR="007649E5" w:rsidRDefault="007649E5" w:rsidP="007649E5">
      <w:pPr>
        <w:ind w:firstLine="702"/>
        <w:jc w:val="both"/>
      </w:pPr>
      <w:r>
        <w:t xml:space="preserve">Atbilstoši </w:t>
      </w:r>
      <w:r w:rsidR="004B05C1">
        <w:t>zemāk esošaj</w:t>
      </w:r>
      <w:r w:rsidR="004A2511">
        <w:t xml:space="preserve">ā tabulā </w:t>
      </w:r>
      <w:r>
        <w:t>norādītajam laika periodā no 2008.</w:t>
      </w:r>
      <w:r w:rsidR="004B05C1">
        <w:t> </w:t>
      </w:r>
      <w:r>
        <w:t>gada 1.</w:t>
      </w:r>
      <w:r w:rsidR="004A2511">
        <w:t> </w:t>
      </w:r>
      <w:r>
        <w:t>janvāra līdz 2010.</w:t>
      </w:r>
      <w:r w:rsidR="004A2511">
        <w:t> </w:t>
      </w:r>
      <w:r>
        <w:t>gada 1.</w:t>
      </w:r>
      <w:r w:rsidR="004A2511">
        <w:t> </w:t>
      </w:r>
      <w:r w:rsidR="009E4EF4">
        <w:t>janvārim VDI piemērojusi 4728 </w:t>
      </w:r>
      <w:r>
        <w:t>sodus, tai skaitā 3031</w:t>
      </w:r>
      <w:r w:rsidR="009E4EF4">
        <w:t> </w:t>
      </w:r>
      <w:r>
        <w:t>sodus par pārkāpumiem darba tiesību jomā un 1697</w:t>
      </w:r>
      <w:r w:rsidR="009E4EF4">
        <w:t> </w:t>
      </w:r>
      <w:r>
        <w:t>sodus par darba aizsardzības normatīvo aktu pārkāpumiem, no tiem 3457 – naudas sodi un 1271 – brīdinājumi. Minimālais VDI piemērotais naudas sods šajā laika posmā ir 10</w:t>
      </w:r>
      <w:r w:rsidR="009E4EF4">
        <w:t> </w:t>
      </w:r>
      <w:r>
        <w:t>lat</w:t>
      </w:r>
      <w:r w:rsidR="009E4EF4">
        <w:t>u</w:t>
      </w:r>
      <w:r>
        <w:t>, maksimālais – 6500</w:t>
      </w:r>
      <w:r w:rsidR="009E4EF4">
        <w:t> </w:t>
      </w:r>
      <w:r>
        <w:t>lat</w:t>
      </w:r>
      <w:r w:rsidR="009E4EF4">
        <w:t>u</w:t>
      </w:r>
      <w:r>
        <w:t>.</w:t>
      </w:r>
    </w:p>
    <w:p w:rsidR="004A2511" w:rsidRDefault="007649E5" w:rsidP="004A2511">
      <w:pPr>
        <w:ind w:firstLine="702"/>
        <w:jc w:val="both"/>
      </w:pPr>
      <w:r>
        <w:t xml:space="preserve">Tāpat </w:t>
      </w:r>
      <w:r w:rsidR="004A2511">
        <w:t xml:space="preserve">zemāk esošajā tabulā </w:t>
      </w:r>
      <w:r>
        <w:t xml:space="preserve">norādītie VDI minimālie naudas sodi tikuši piemēroti fiziskām personām saskaņā ar </w:t>
      </w:r>
      <w:r w:rsidR="004A2511">
        <w:t>kodeksu</w:t>
      </w:r>
      <w:r>
        <w:t xml:space="preserve"> līdz 2008.</w:t>
      </w:r>
      <w:r w:rsidR="004A2511">
        <w:t> </w:t>
      </w:r>
      <w:r>
        <w:t>gada 14.</w:t>
      </w:r>
      <w:r w:rsidR="004A2511">
        <w:t> </w:t>
      </w:r>
      <w:r>
        <w:t xml:space="preserve">maijam spēkā esošo sankciju, kurā nebija paredzēts minimālais naudas soda apmērs. Stājoties spēkā grozījumiem </w:t>
      </w:r>
      <w:r w:rsidR="004A2511">
        <w:t>kodeksā,</w:t>
      </w:r>
      <w:r>
        <w:t xml:space="preserve"> tika noteikta minimālā naudas soda sankcija, kas piemērojama par darba tiesisko un darba aizsardzības normatīvo aktu pārkāpumiem.</w:t>
      </w:r>
    </w:p>
    <w:p w:rsidR="003B1911" w:rsidRDefault="003B1911" w:rsidP="004A2511">
      <w:pPr>
        <w:ind w:firstLine="702"/>
        <w:jc w:val="both"/>
      </w:pPr>
      <w:r>
        <w:t>Informācija par Labklājības ministrijas kontrolējošo institūciju (amatpersonu) piemērotajiem sodiem par 2008. un 2009. gadu:</w:t>
      </w:r>
    </w:p>
    <w:p w:rsidR="003B1911" w:rsidRDefault="003B1911" w:rsidP="004A2511">
      <w:pPr>
        <w:ind w:firstLine="702"/>
        <w:jc w:val="both"/>
      </w:pPr>
      <w:r>
        <w:t>VDI: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992"/>
        <w:gridCol w:w="993"/>
        <w:gridCol w:w="1104"/>
        <w:gridCol w:w="1145"/>
        <w:gridCol w:w="1184"/>
        <w:gridCol w:w="1223"/>
        <w:gridCol w:w="1262"/>
      </w:tblGrid>
      <w:tr w:rsidR="0044495B" w:rsidRPr="00EE3F7D" w:rsidTr="00EE3F7D">
        <w:tc>
          <w:tcPr>
            <w:tcW w:w="1384" w:type="dxa"/>
          </w:tcPr>
          <w:p w:rsidR="003B1911" w:rsidRPr="00EE3F7D" w:rsidRDefault="003B1911" w:rsidP="00631180">
            <w:pPr>
              <w:jc w:val="center"/>
            </w:pPr>
            <w:r w:rsidRPr="00EE3F7D">
              <w:t>Kodeksa pants</w:t>
            </w:r>
          </w:p>
        </w:tc>
        <w:tc>
          <w:tcPr>
            <w:tcW w:w="992" w:type="dxa"/>
          </w:tcPr>
          <w:p w:rsidR="003B1911" w:rsidRPr="00EE3F7D" w:rsidRDefault="003B1911" w:rsidP="00631180">
            <w:pPr>
              <w:jc w:val="center"/>
            </w:pPr>
            <w:r w:rsidRPr="00EE3F7D">
              <w:t>Piemē</w:t>
            </w:r>
            <w:r w:rsidR="00FA36C6" w:rsidRPr="00EE3F7D">
              <w:t>-</w:t>
            </w:r>
            <w:r w:rsidRPr="00EE3F7D">
              <w:t>roto sodu skaits 2008/</w:t>
            </w:r>
          </w:p>
          <w:p w:rsidR="003B1911" w:rsidRPr="00EE3F7D" w:rsidRDefault="003B1911" w:rsidP="00631180">
            <w:pPr>
              <w:jc w:val="center"/>
            </w:pPr>
            <w:r w:rsidRPr="00EE3F7D">
              <w:t>2009</w:t>
            </w:r>
          </w:p>
        </w:tc>
        <w:tc>
          <w:tcPr>
            <w:tcW w:w="993" w:type="dxa"/>
          </w:tcPr>
          <w:p w:rsidR="003B1911" w:rsidRPr="00EE3F7D" w:rsidRDefault="003B1911" w:rsidP="00631180">
            <w:pPr>
              <w:jc w:val="center"/>
            </w:pPr>
            <w:r w:rsidRPr="00EE3F7D">
              <w:t>Juri</w:t>
            </w:r>
            <w:r w:rsidR="00D679FC" w:rsidRPr="00EE3F7D">
              <w:t>-</w:t>
            </w:r>
            <w:r w:rsidRPr="00EE3F7D">
              <w:t>diska-jām perso</w:t>
            </w:r>
            <w:r w:rsidR="00D679FC" w:rsidRPr="00EE3F7D">
              <w:t>-</w:t>
            </w:r>
            <w:r w:rsidRPr="00EE3F7D">
              <w:t>nām piemē</w:t>
            </w:r>
            <w:r w:rsidR="00D679FC" w:rsidRPr="00EE3F7D">
              <w:t>-</w:t>
            </w:r>
            <w:r w:rsidRPr="00EE3F7D">
              <w:t>roto sodu skaits 2008/</w:t>
            </w:r>
          </w:p>
          <w:p w:rsidR="003B1911" w:rsidRPr="00EE3F7D" w:rsidRDefault="003B1911" w:rsidP="00631180">
            <w:pPr>
              <w:jc w:val="center"/>
            </w:pPr>
            <w:r w:rsidRPr="00EE3F7D">
              <w:t>2009</w:t>
            </w:r>
          </w:p>
        </w:tc>
        <w:tc>
          <w:tcPr>
            <w:tcW w:w="1104" w:type="dxa"/>
          </w:tcPr>
          <w:p w:rsidR="006B5524" w:rsidRPr="00EE3F7D" w:rsidRDefault="003B1911" w:rsidP="00631180">
            <w:pPr>
              <w:jc w:val="center"/>
            </w:pPr>
            <w:r w:rsidRPr="00EE3F7D">
              <w:t>Fiziska</w:t>
            </w:r>
            <w:r w:rsidR="006B5524" w:rsidRPr="00EE3F7D">
              <w:t>-</w:t>
            </w:r>
            <w:r w:rsidRPr="00EE3F7D">
              <w:t>jām perso</w:t>
            </w:r>
            <w:r w:rsidR="00D679FC" w:rsidRPr="00EE3F7D">
              <w:t>-</w:t>
            </w:r>
            <w:r w:rsidRPr="00EE3F7D">
              <w:t>nām piemēro</w:t>
            </w:r>
            <w:r w:rsidR="00D679FC" w:rsidRPr="00EE3F7D">
              <w:t>-</w:t>
            </w:r>
            <w:r w:rsidRPr="00EE3F7D">
              <w:t>to sodu skaits 2008/</w:t>
            </w:r>
          </w:p>
          <w:p w:rsidR="003B1911" w:rsidRPr="00EE3F7D" w:rsidRDefault="003B1911" w:rsidP="00631180">
            <w:pPr>
              <w:jc w:val="center"/>
            </w:pPr>
            <w:r w:rsidRPr="00EE3F7D">
              <w:t>2009</w:t>
            </w:r>
          </w:p>
        </w:tc>
        <w:tc>
          <w:tcPr>
            <w:tcW w:w="1145" w:type="dxa"/>
          </w:tcPr>
          <w:p w:rsidR="006B5524" w:rsidRPr="00EE3F7D" w:rsidRDefault="003B1911" w:rsidP="00631180">
            <w:pPr>
              <w:jc w:val="center"/>
            </w:pPr>
            <w:r w:rsidRPr="00EE3F7D">
              <w:t>Piemē</w:t>
            </w:r>
            <w:r w:rsidR="00D679FC" w:rsidRPr="00EE3F7D">
              <w:t>-</w:t>
            </w:r>
            <w:r w:rsidRPr="00EE3F7D">
              <w:t>roto brīdinā</w:t>
            </w:r>
            <w:r w:rsidR="00D679FC" w:rsidRPr="00EE3F7D">
              <w:t>-</w:t>
            </w:r>
            <w:r w:rsidRPr="00EE3F7D">
              <w:t>jumu skaits 2008/</w:t>
            </w:r>
          </w:p>
          <w:p w:rsidR="003B1911" w:rsidRPr="00EE3F7D" w:rsidRDefault="003B1911" w:rsidP="00631180">
            <w:pPr>
              <w:jc w:val="center"/>
            </w:pPr>
            <w:r w:rsidRPr="00EE3F7D">
              <w:t>2009</w:t>
            </w:r>
          </w:p>
        </w:tc>
        <w:tc>
          <w:tcPr>
            <w:tcW w:w="1184" w:type="dxa"/>
          </w:tcPr>
          <w:p w:rsidR="006B5524" w:rsidRPr="00EE3F7D" w:rsidRDefault="003B1911" w:rsidP="00631180">
            <w:pPr>
              <w:jc w:val="center"/>
            </w:pPr>
            <w:r w:rsidRPr="00EE3F7D">
              <w:t>Piemēro</w:t>
            </w:r>
            <w:r w:rsidR="00D679FC" w:rsidRPr="00EE3F7D">
              <w:t>-</w:t>
            </w:r>
            <w:r w:rsidRPr="00EE3F7D">
              <w:t>t</w:t>
            </w:r>
            <w:r w:rsidR="00260664">
              <w:t>o</w:t>
            </w:r>
            <w:r w:rsidRPr="00EE3F7D">
              <w:t xml:space="preserve"> naudas sod</w:t>
            </w:r>
            <w:r w:rsidR="00260664">
              <w:t>u</w:t>
            </w:r>
            <w:r w:rsidRPr="00EE3F7D">
              <w:t xml:space="preserve"> skaits 2008/</w:t>
            </w:r>
          </w:p>
          <w:p w:rsidR="003B1911" w:rsidRPr="00EE3F7D" w:rsidRDefault="003B1911" w:rsidP="00631180">
            <w:pPr>
              <w:jc w:val="center"/>
            </w:pPr>
            <w:r w:rsidRPr="00EE3F7D">
              <w:t>2009</w:t>
            </w:r>
          </w:p>
        </w:tc>
        <w:tc>
          <w:tcPr>
            <w:tcW w:w="1223" w:type="dxa"/>
          </w:tcPr>
          <w:p w:rsidR="00D679FC" w:rsidRPr="00EE3F7D" w:rsidRDefault="003B1911" w:rsidP="00631180">
            <w:pPr>
              <w:jc w:val="center"/>
            </w:pPr>
            <w:r w:rsidRPr="00EE3F7D">
              <w:t>Minimālā piemērotā naudas soda summa (LVL) 2008/</w:t>
            </w:r>
          </w:p>
          <w:p w:rsidR="003B1911" w:rsidRPr="00EE3F7D" w:rsidRDefault="003B1911" w:rsidP="00631180">
            <w:pPr>
              <w:jc w:val="center"/>
            </w:pPr>
            <w:r w:rsidRPr="00EE3F7D">
              <w:t>2009</w:t>
            </w:r>
          </w:p>
        </w:tc>
        <w:tc>
          <w:tcPr>
            <w:tcW w:w="1262" w:type="dxa"/>
          </w:tcPr>
          <w:p w:rsidR="003B1911" w:rsidRPr="00EE3F7D" w:rsidRDefault="003B1911" w:rsidP="00631180">
            <w:pPr>
              <w:jc w:val="center"/>
            </w:pPr>
            <w:r w:rsidRPr="00EE3F7D">
              <w:t>Maksimā</w:t>
            </w:r>
            <w:r w:rsidR="00D679FC" w:rsidRPr="00EE3F7D">
              <w:t>-</w:t>
            </w:r>
            <w:r w:rsidRPr="00EE3F7D">
              <w:t>lā piemērotā naudas soda summa (LVL) 2008/2009</w:t>
            </w:r>
          </w:p>
        </w:tc>
      </w:tr>
      <w:tr w:rsidR="0044495B" w:rsidRPr="00EE3F7D" w:rsidTr="00EE3F7D">
        <w:tc>
          <w:tcPr>
            <w:tcW w:w="1384" w:type="dxa"/>
          </w:tcPr>
          <w:p w:rsidR="003B1911" w:rsidRPr="00EE3F7D" w:rsidRDefault="00FA36C6" w:rsidP="004A2511">
            <w:pPr>
              <w:jc w:val="both"/>
            </w:pPr>
            <w:r w:rsidRPr="00EE3F7D">
              <w:t>Darba tiesības</w:t>
            </w:r>
            <w:r w:rsidR="00B64B3E" w:rsidRPr="00EE3F7D">
              <w:t>:</w:t>
            </w:r>
          </w:p>
        </w:tc>
        <w:tc>
          <w:tcPr>
            <w:tcW w:w="992" w:type="dxa"/>
          </w:tcPr>
          <w:p w:rsidR="003B1911" w:rsidRPr="00EE3F7D" w:rsidRDefault="003B1911" w:rsidP="004A2511">
            <w:pPr>
              <w:jc w:val="both"/>
            </w:pPr>
          </w:p>
        </w:tc>
        <w:tc>
          <w:tcPr>
            <w:tcW w:w="993" w:type="dxa"/>
          </w:tcPr>
          <w:p w:rsidR="003B1911" w:rsidRPr="00EE3F7D" w:rsidRDefault="003B1911" w:rsidP="004A2511">
            <w:pPr>
              <w:jc w:val="both"/>
            </w:pPr>
          </w:p>
        </w:tc>
        <w:tc>
          <w:tcPr>
            <w:tcW w:w="1104" w:type="dxa"/>
          </w:tcPr>
          <w:p w:rsidR="003B1911" w:rsidRPr="00EE3F7D" w:rsidRDefault="003B1911" w:rsidP="004A2511">
            <w:pPr>
              <w:jc w:val="both"/>
            </w:pPr>
          </w:p>
        </w:tc>
        <w:tc>
          <w:tcPr>
            <w:tcW w:w="1145" w:type="dxa"/>
          </w:tcPr>
          <w:p w:rsidR="003B1911" w:rsidRPr="00EE3F7D" w:rsidRDefault="003B1911" w:rsidP="004A2511">
            <w:pPr>
              <w:jc w:val="both"/>
            </w:pPr>
          </w:p>
        </w:tc>
        <w:tc>
          <w:tcPr>
            <w:tcW w:w="1184" w:type="dxa"/>
          </w:tcPr>
          <w:p w:rsidR="003B1911" w:rsidRPr="00EE3F7D" w:rsidRDefault="003B1911" w:rsidP="004A2511">
            <w:pPr>
              <w:jc w:val="both"/>
            </w:pPr>
          </w:p>
        </w:tc>
        <w:tc>
          <w:tcPr>
            <w:tcW w:w="1223" w:type="dxa"/>
          </w:tcPr>
          <w:p w:rsidR="003B1911" w:rsidRPr="00EE3F7D" w:rsidRDefault="003B1911" w:rsidP="004A2511">
            <w:pPr>
              <w:jc w:val="both"/>
            </w:pPr>
          </w:p>
        </w:tc>
        <w:tc>
          <w:tcPr>
            <w:tcW w:w="1262" w:type="dxa"/>
          </w:tcPr>
          <w:p w:rsidR="003B1911" w:rsidRPr="00EE3F7D" w:rsidRDefault="003B1911" w:rsidP="004A2511">
            <w:pPr>
              <w:jc w:val="both"/>
            </w:pPr>
          </w:p>
        </w:tc>
      </w:tr>
      <w:tr w:rsidR="00AF59D8" w:rsidRPr="00EE3F7D" w:rsidTr="00EE3F7D">
        <w:tc>
          <w:tcPr>
            <w:tcW w:w="1384" w:type="dxa"/>
          </w:tcPr>
          <w:p w:rsidR="00AF59D8" w:rsidRPr="00EE3F7D" w:rsidRDefault="0044495B" w:rsidP="00194112">
            <w:pPr>
              <w:jc w:val="both"/>
            </w:pPr>
            <w:r w:rsidRPr="00EE3F7D">
              <w:t>41.</w:t>
            </w:r>
            <w:r w:rsidR="00260664">
              <w:t> </w:t>
            </w:r>
            <w:r w:rsidRPr="00EE3F7D">
              <w:t xml:space="preserve">panta </w:t>
            </w:r>
            <w:r w:rsidR="00194112" w:rsidRPr="00EE3F7D">
              <w:t xml:space="preserve">pirmā </w:t>
            </w:r>
            <w:r w:rsidRPr="00EE3F7D">
              <w:t>daļa</w:t>
            </w:r>
          </w:p>
        </w:tc>
        <w:tc>
          <w:tcPr>
            <w:tcW w:w="992" w:type="dxa"/>
          </w:tcPr>
          <w:p w:rsidR="003A52F1" w:rsidRPr="00EE3F7D" w:rsidRDefault="003A52F1" w:rsidP="00631180">
            <w:pPr>
              <w:jc w:val="center"/>
            </w:pPr>
            <w:r w:rsidRPr="00EE3F7D">
              <w:t>891/</w:t>
            </w:r>
          </w:p>
          <w:p w:rsidR="00AF59D8" w:rsidRPr="00EE3F7D" w:rsidRDefault="003A52F1" w:rsidP="00631180">
            <w:pPr>
              <w:jc w:val="center"/>
            </w:pPr>
            <w:r w:rsidRPr="00EE3F7D">
              <w:t>1125</w:t>
            </w:r>
          </w:p>
        </w:tc>
        <w:tc>
          <w:tcPr>
            <w:tcW w:w="993" w:type="dxa"/>
          </w:tcPr>
          <w:p w:rsidR="003A52F1" w:rsidRPr="00EE3F7D" w:rsidRDefault="003A52F1" w:rsidP="00631180">
            <w:pPr>
              <w:jc w:val="center"/>
            </w:pPr>
            <w:r w:rsidRPr="00EE3F7D">
              <w:t>874/</w:t>
            </w:r>
          </w:p>
          <w:p w:rsidR="00AF59D8" w:rsidRPr="00EE3F7D" w:rsidRDefault="003A52F1" w:rsidP="00631180">
            <w:pPr>
              <w:jc w:val="center"/>
            </w:pPr>
            <w:r w:rsidRPr="00EE3F7D">
              <w:t>1098</w:t>
            </w:r>
          </w:p>
        </w:tc>
        <w:tc>
          <w:tcPr>
            <w:tcW w:w="1104" w:type="dxa"/>
          </w:tcPr>
          <w:p w:rsidR="00AF59D8" w:rsidRPr="00EE3F7D" w:rsidRDefault="003A52F1" w:rsidP="00631180">
            <w:pPr>
              <w:jc w:val="center"/>
            </w:pPr>
            <w:r w:rsidRPr="00EE3F7D">
              <w:t>17/26</w:t>
            </w:r>
          </w:p>
        </w:tc>
        <w:tc>
          <w:tcPr>
            <w:tcW w:w="1145" w:type="dxa"/>
          </w:tcPr>
          <w:p w:rsidR="00AF59D8" w:rsidRPr="00EE3F7D" w:rsidRDefault="003A52F1" w:rsidP="00631180">
            <w:pPr>
              <w:jc w:val="center"/>
            </w:pPr>
            <w:r w:rsidRPr="00EE3F7D">
              <w:t>308/633</w:t>
            </w:r>
          </w:p>
        </w:tc>
        <w:tc>
          <w:tcPr>
            <w:tcW w:w="1184" w:type="dxa"/>
          </w:tcPr>
          <w:p w:rsidR="00AF59D8" w:rsidRPr="00EE3F7D" w:rsidRDefault="003A52F1" w:rsidP="00631180">
            <w:pPr>
              <w:jc w:val="center"/>
            </w:pPr>
            <w:r w:rsidRPr="00EE3F7D">
              <w:t>583/492</w:t>
            </w:r>
          </w:p>
        </w:tc>
        <w:tc>
          <w:tcPr>
            <w:tcW w:w="1223" w:type="dxa"/>
          </w:tcPr>
          <w:p w:rsidR="00AF59D8" w:rsidRPr="00EE3F7D" w:rsidRDefault="003A52F1" w:rsidP="00631180">
            <w:pPr>
              <w:jc w:val="center"/>
            </w:pPr>
            <w:r w:rsidRPr="00EE3F7D">
              <w:t>20/25</w:t>
            </w:r>
          </w:p>
        </w:tc>
        <w:tc>
          <w:tcPr>
            <w:tcW w:w="1262" w:type="dxa"/>
          </w:tcPr>
          <w:p w:rsidR="00AF59D8" w:rsidRPr="00EE3F7D" w:rsidRDefault="003A52F1" w:rsidP="00631180">
            <w:pPr>
              <w:jc w:val="center"/>
            </w:pPr>
            <w:r w:rsidRPr="00EE3F7D">
              <w:t>750/1000</w:t>
            </w:r>
          </w:p>
        </w:tc>
      </w:tr>
      <w:tr w:rsidR="00AF59D8" w:rsidRPr="00EE3F7D" w:rsidTr="00EE3F7D">
        <w:tc>
          <w:tcPr>
            <w:tcW w:w="1384" w:type="dxa"/>
          </w:tcPr>
          <w:p w:rsidR="00AF59D8" w:rsidRPr="00EE3F7D" w:rsidRDefault="00194112" w:rsidP="0044495B">
            <w:pPr>
              <w:jc w:val="both"/>
            </w:pPr>
            <w:r w:rsidRPr="00EE3F7D">
              <w:t>41.</w:t>
            </w:r>
            <w:r w:rsidR="00260664">
              <w:t> </w:t>
            </w:r>
            <w:r w:rsidRPr="00EE3F7D">
              <w:t xml:space="preserve">panta otrā </w:t>
            </w:r>
            <w:r w:rsidR="0044495B" w:rsidRPr="00EE3F7D">
              <w:t>daļa</w:t>
            </w:r>
          </w:p>
        </w:tc>
        <w:tc>
          <w:tcPr>
            <w:tcW w:w="992" w:type="dxa"/>
          </w:tcPr>
          <w:p w:rsidR="003A52F1" w:rsidRPr="00EE3F7D" w:rsidRDefault="003A52F1" w:rsidP="00631180">
            <w:pPr>
              <w:jc w:val="center"/>
            </w:pPr>
            <w:r w:rsidRPr="00EE3F7D">
              <w:t>638/</w:t>
            </w:r>
          </w:p>
          <w:p w:rsidR="00AF59D8" w:rsidRPr="00EE3F7D" w:rsidRDefault="003A52F1" w:rsidP="00631180">
            <w:pPr>
              <w:jc w:val="center"/>
            </w:pPr>
            <w:r w:rsidRPr="00EE3F7D">
              <w:t>361</w:t>
            </w:r>
          </w:p>
        </w:tc>
        <w:tc>
          <w:tcPr>
            <w:tcW w:w="993" w:type="dxa"/>
          </w:tcPr>
          <w:p w:rsidR="003A52F1" w:rsidRPr="00EE3F7D" w:rsidRDefault="003A52F1" w:rsidP="00631180">
            <w:pPr>
              <w:jc w:val="center"/>
            </w:pPr>
            <w:r w:rsidRPr="00EE3F7D">
              <w:t>417/</w:t>
            </w:r>
          </w:p>
          <w:p w:rsidR="00AF59D8" w:rsidRPr="00EE3F7D" w:rsidRDefault="003A52F1" w:rsidP="00631180">
            <w:pPr>
              <w:jc w:val="center"/>
            </w:pPr>
            <w:r w:rsidRPr="00EE3F7D">
              <w:t>229</w:t>
            </w:r>
          </w:p>
        </w:tc>
        <w:tc>
          <w:tcPr>
            <w:tcW w:w="1104" w:type="dxa"/>
          </w:tcPr>
          <w:p w:rsidR="003A52F1" w:rsidRPr="00EE3F7D" w:rsidRDefault="003A52F1" w:rsidP="00631180">
            <w:pPr>
              <w:jc w:val="center"/>
            </w:pPr>
            <w:r w:rsidRPr="00EE3F7D">
              <w:t>221/132</w:t>
            </w:r>
          </w:p>
        </w:tc>
        <w:tc>
          <w:tcPr>
            <w:tcW w:w="1145" w:type="dxa"/>
          </w:tcPr>
          <w:p w:rsidR="00AF59D8" w:rsidRPr="00EE3F7D" w:rsidRDefault="003A52F1" w:rsidP="00631180">
            <w:pPr>
              <w:jc w:val="center"/>
            </w:pPr>
            <w:r w:rsidRPr="00EE3F7D">
              <w:t>9/2</w:t>
            </w:r>
          </w:p>
        </w:tc>
        <w:tc>
          <w:tcPr>
            <w:tcW w:w="1184" w:type="dxa"/>
          </w:tcPr>
          <w:p w:rsidR="00AF59D8" w:rsidRPr="00EE3F7D" w:rsidRDefault="003A52F1" w:rsidP="00631180">
            <w:pPr>
              <w:jc w:val="center"/>
            </w:pPr>
            <w:r w:rsidRPr="00EE3F7D">
              <w:t>629/359</w:t>
            </w:r>
          </w:p>
        </w:tc>
        <w:tc>
          <w:tcPr>
            <w:tcW w:w="1223" w:type="dxa"/>
          </w:tcPr>
          <w:p w:rsidR="00AF59D8" w:rsidRPr="00EE3F7D" w:rsidRDefault="003A52F1" w:rsidP="00631180">
            <w:pPr>
              <w:jc w:val="center"/>
            </w:pPr>
            <w:r w:rsidRPr="00EE3F7D">
              <w:t>10</w:t>
            </w:r>
            <w:r w:rsidRPr="00EE3F7D">
              <w:rPr>
                <w:rtl/>
              </w:rPr>
              <w:t>٭</w:t>
            </w:r>
            <w:r w:rsidRPr="00EE3F7D">
              <w:t>/50</w:t>
            </w:r>
          </w:p>
        </w:tc>
        <w:tc>
          <w:tcPr>
            <w:tcW w:w="1262" w:type="dxa"/>
          </w:tcPr>
          <w:p w:rsidR="00AF59D8" w:rsidRPr="00EE3F7D" w:rsidRDefault="003A52F1" w:rsidP="00631180">
            <w:pPr>
              <w:jc w:val="center"/>
            </w:pPr>
            <w:r w:rsidRPr="00EE3F7D">
              <w:t>5000</w:t>
            </w:r>
            <w:r w:rsidRPr="00EE3F7D">
              <w:rPr>
                <w:rtl/>
              </w:rPr>
              <w:t>٭</w:t>
            </w:r>
            <w:r w:rsidRPr="00EE3F7D">
              <w:t>/</w:t>
            </w:r>
          </w:p>
          <w:p w:rsidR="003A52F1" w:rsidRPr="00EE3F7D" w:rsidRDefault="003A52F1" w:rsidP="00631180">
            <w:pPr>
              <w:jc w:val="center"/>
            </w:pPr>
            <w:r w:rsidRPr="00EE3F7D">
              <w:t>2000</w:t>
            </w:r>
          </w:p>
        </w:tc>
      </w:tr>
      <w:tr w:rsidR="00AF59D8" w:rsidRPr="00EE3F7D" w:rsidTr="00EE3F7D">
        <w:tc>
          <w:tcPr>
            <w:tcW w:w="1384" w:type="dxa"/>
          </w:tcPr>
          <w:p w:rsidR="00AF59D8" w:rsidRPr="00EE3F7D" w:rsidRDefault="0044495B" w:rsidP="00194112">
            <w:pPr>
              <w:jc w:val="both"/>
            </w:pPr>
            <w:r w:rsidRPr="00EE3F7D">
              <w:t>41.</w:t>
            </w:r>
            <w:r w:rsidR="00260664">
              <w:t> </w:t>
            </w:r>
            <w:r w:rsidRPr="00EE3F7D">
              <w:t xml:space="preserve">panta </w:t>
            </w:r>
            <w:r w:rsidR="00194112" w:rsidRPr="00EE3F7D">
              <w:t xml:space="preserve">trešā </w:t>
            </w:r>
            <w:r w:rsidRPr="00EE3F7D">
              <w:t>daļa</w:t>
            </w:r>
          </w:p>
        </w:tc>
        <w:tc>
          <w:tcPr>
            <w:tcW w:w="992" w:type="dxa"/>
          </w:tcPr>
          <w:p w:rsidR="00AF59D8" w:rsidRPr="00EE3F7D" w:rsidRDefault="003A52F1" w:rsidP="00631180">
            <w:pPr>
              <w:jc w:val="center"/>
            </w:pPr>
            <w:r w:rsidRPr="00EE3F7D">
              <w:t>4/2</w:t>
            </w:r>
          </w:p>
        </w:tc>
        <w:tc>
          <w:tcPr>
            <w:tcW w:w="993" w:type="dxa"/>
          </w:tcPr>
          <w:p w:rsidR="00AF59D8" w:rsidRPr="00EE3F7D" w:rsidRDefault="003A52F1" w:rsidP="00631180">
            <w:pPr>
              <w:jc w:val="center"/>
            </w:pPr>
            <w:r w:rsidRPr="00EE3F7D">
              <w:t>3/1</w:t>
            </w:r>
          </w:p>
        </w:tc>
        <w:tc>
          <w:tcPr>
            <w:tcW w:w="1104" w:type="dxa"/>
          </w:tcPr>
          <w:p w:rsidR="00AF59D8" w:rsidRPr="00EE3F7D" w:rsidRDefault="003A52F1" w:rsidP="00631180">
            <w:pPr>
              <w:jc w:val="center"/>
            </w:pPr>
            <w:r w:rsidRPr="00EE3F7D">
              <w:t>1/1</w:t>
            </w:r>
          </w:p>
        </w:tc>
        <w:tc>
          <w:tcPr>
            <w:tcW w:w="1145" w:type="dxa"/>
          </w:tcPr>
          <w:p w:rsidR="00AF59D8" w:rsidRPr="00EE3F7D" w:rsidRDefault="003A52F1" w:rsidP="00631180">
            <w:pPr>
              <w:jc w:val="center"/>
            </w:pPr>
            <w:r w:rsidRPr="00EE3F7D">
              <w:t>0/0</w:t>
            </w:r>
          </w:p>
        </w:tc>
        <w:tc>
          <w:tcPr>
            <w:tcW w:w="1184" w:type="dxa"/>
          </w:tcPr>
          <w:p w:rsidR="00AF59D8" w:rsidRPr="00EE3F7D" w:rsidRDefault="003A52F1" w:rsidP="00631180">
            <w:pPr>
              <w:jc w:val="center"/>
            </w:pPr>
            <w:r w:rsidRPr="00EE3F7D">
              <w:t>4/2</w:t>
            </w:r>
          </w:p>
        </w:tc>
        <w:tc>
          <w:tcPr>
            <w:tcW w:w="1223" w:type="dxa"/>
          </w:tcPr>
          <w:p w:rsidR="00AF59D8" w:rsidRPr="00EE3F7D" w:rsidRDefault="003A52F1" w:rsidP="00631180">
            <w:pPr>
              <w:jc w:val="center"/>
            </w:pPr>
            <w:r w:rsidRPr="00EE3F7D">
              <w:t>30/300</w:t>
            </w:r>
          </w:p>
        </w:tc>
        <w:tc>
          <w:tcPr>
            <w:tcW w:w="1262" w:type="dxa"/>
          </w:tcPr>
          <w:p w:rsidR="003A52F1" w:rsidRPr="00EE3F7D" w:rsidRDefault="003A52F1" w:rsidP="00631180">
            <w:pPr>
              <w:jc w:val="center"/>
            </w:pPr>
            <w:r w:rsidRPr="00EE3F7D">
              <w:t>600/600</w:t>
            </w:r>
          </w:p>
        </w:tc>
      </w:tr>
      <w:tr w:rsidR="00AF59D8" w:rsidRPr="00EE3F7D" w:rsidTr="00EE3F7D">
        <w:tc>
          <w:tcPr>
            <w:tcW w:w="1384" w:type="dxa"/>
          </w:tcPr>
          <w:p w:rsidR="00AF59D8" w:rsidRPr="00EE3F7D" w:rsidRDefault="00194112" w:rsidP="0044495B">
            <w:pPr>
              <w:jc w:val="both"/>
            </w:pPr>
            <w:r w:rsidRPr="00EE3F7D">
              <w:t>41.</w:t>
            </w:r>
            <w:r w:rsidR="00260664">
              <w:t> </w:t>
            </w:r>
            <w:r w:rsidRPr="00EE3F7D">
              <w:t xml:space="preserve">panta piektā </w:t>
            </w:r>
            <w:r w:rsidR="0044495B" w:rsidRPr="00EE3F7D">
              <w:t>daļa</w:t>
            </w:r>
          </w:p>
        </w:tc>
        <w:tc>
          <w:tcPr>
            <w:tcW w:w="992" w:type="dxa"/>
          </w:tcPr>
          <w:p w:rsidR="00AF59D8" w:rsidRPr="00EE3F7D" w:rsidRDefault="00FC220F" w:rsidP="00631180">
            <w:pPr>
              <w:jc w:val="center"/>
            </w:pPr>
            <w:r w:rsidRPr="00EE3F7D">
              <w:t>2/1</w:t>
            </w:r>
          </w:p>
        </w:tc>
        <w:tc>
          <w:tcPr>
            <w:tcW w:w="993" w:type="dxa"/>
          </w:tcPr>
          <w:p w:rsidR="00AF59D8" w:rsidRPr="00EE3F7D" w:rsidRDefault="00FC220F" w:rsidP="00631180">
            <w:pPr>
              <w:jc w:val="center"/>
            </w:pPr>
            <w:r w:rsidRPr="00EE3F7D">
              <w:t>2/1</w:t>
            </w:r>
          </w:p>
        </w:tc>
        <w:tc>
          <w:tcPr>
            <w:tcW w:w="1104" w:type="dxa"/>
          </w:tcPr>
          <w:p w:rsidR="00AF59D8" w:rsidRPr="00EE3F7D" w:rsidRDefault="00FC220F" w:rsidP="00631180">
            <w:pPr>
              <w:jc w:val="center"/>
            </w:pPr>
            <w:r w:rsidRPr="00EE3F7D">
              <w:t>0/0</w:t>
            </w:r>
          </w:p>
        </w:tc>
        <w:tc>
          <w:tcPr>
            <w:tcW w:w="1145" w:type="dxa"/>
          </w:tcPr>
          <w:p w:rsidR="00AF59D8" w:rsidRPr="00EE3F7D" w:rsidRDefault="00FC220F" w:rsidP="00631180">
            <w:pPr>
              <w:jc w:val="center"/>
            </w:pPr>
            <w:r w:rsidRPr="00EE3F7D">
              <w:t>0/0</w:t>
            </w:r>
          </w:p>
        </w:tc>
        <w:tc>
          <w:tcPr>
            <w:tcW w:w="1184" w:type="dxa"/>
          </w:tcPr>
          <w:p w:rsidR="00AF59D8" w:rsidRPr="00EE3F7D" w:rsidRDefault="00FC220F" w:rsidP="00631180">
            <w:pPr>
              <w:jc w:val="center"/>
            </w:pPr>
            <w:r w:rsidRPr="00EE3F7D">
              <w:t>2/1</w:t>
            </w:r>
          </w:p>
        </w:tc>
        <w:tc>
          <w:tcPr>
            <w:tcW w:w="1223" w:type="dxa"/>
          </w:tcPr>
          <w:p w:rsidR="00AF59D8" w:rsidRPr="00EE3F7D" w:rsidRDefault="00FC220F" w:rsidP="00631180">
            <w:pPr>
              <w:jc w:val="center"/>
            </w:pPr>
            <w:r w:rsidRPr="00EE3F7D">
              <w:t>5100/</w:t>
            </w:r>
          </w:p>
          <w:p w:rsidR="00FC220F" w:rsidRPr="00EE3F7D" w:rsidRDefault="00FC220F" w:rsidP="00631180">
            <w:pPr>
              <w:jc w:val="center"/>
            </w:pPr>
            <w:r w:rsidRPr="00EE3F7D">
              <w:t>5100</w:t>
            </w:r>
          </w:p>
        </w:tc>
        <w:tc>
          <w:tcPr>
            <w:tcW w:w="1262" w:type="dxa"/>
          </w:tcPr>
          <w:p w:rsidR="00AF59D8" w:rsidRPr="00EE3F7D" w:rsidRDefault="00FC220F" w:rsidP="00631180">
            <w:pPr>
              <w:jc w:val="center"/>
            </w:pPr>
            <w:r w:rsidRPr="00EE3F7D">
              <w:t>6500/0</w:t>
            </w:r>
          </w:p>
        </w:tc>
      </w:tr>
      <w:tr w:rsidR="00AF59D8" w:rsidRPr="00EE3F7D" w:rsidTr="00EE3F7D">
        <w:tc>
          <w:tcPr>
            <w:tcW w:w="1384" w:type="dxa"/>
          </w:tcPr>
          <w:p w:rsidR="00AF59D8" w:rsidRPr="00EE3F7D" w:rsidRDefault="0044495B" w:rsidP="004A2511">
            <w:pPr>
              <w:jc w:val="both"/>
            </w:pPr>
            <w:r w:rsidRPr="00EE3F7D">
              <w:t>166.</w:t>
            </w:r>
            <w:r w:rsidRPr="00EE3F7D">
              <w:rPr>
                <w:vertAlign w:val="superscript"/>
              </w:rPr>
              <w:t>7</w:t>
            </w:r>
            <w:r w:rsidR="00260664">
              <w:rPr>
                <w:vertAlign w:val="superscript"/>
              </w:rPr>
              <w:t> </w:t>
            </w:r>
            <w:r w:rsidRPr="00EE3F7D">
              <w:t>pants</w:t>
            </w:r>
          </w:p>
        </w:tc>
        <w:tc>
          <w:tcPr>
            <w:tcW w:w="992" w:type="dxa"/>
          </w:tcPr>
          <w:p w:rsidR="00AF59D8" w:rsidRPr="00EE3F7D" w:rsidRDefault="00FC220F" w:rsidP="00631180">
            <w:pPr>
              <w:jc w:val="center"/>
            </w:pPr>
            <w:r w:rsidRPr="00EE3F7D">
              <w:t>1/2</w:t>
            </w:r>
          </w:p>
        </w:tc>
        <w:tc>
          <w:tcPr>
            <w:tcW w:w="993" w:type="dxa"/>
          </w:tcPr>
          <w:p w:rsidR="00AF59D8" w:rsidRPr="00EE3F7D" w:rsidRDefault="00FC220F" w:rsidP="00631180">
            <w:pPr>
              <w:jc w:val="center"/>
            </w:pPr>
            <w:r w:rsidRPr="00EE3F7D">
              <w:t>0/2</w:t>
            </w:r>
          </w:p>
        </w:tc>
        <w:tc>
          <w:tcPr>
            <w:tcW w:w="1104" w:type="dxa"/>
          </w:tcPr>
          <w:p w:rsidR="00AF59D8" w:rsidRPr="00EE3F7D" w:rsidRDefault="00FC220F" w:rsidP="00631180">
            <w:pPr>
              <w:jc w:val="center"/>
            </w:pPr>
            <w:r w:rsidRPr="00EE3F7D">
              <w:t>1/0</w:t>
            </w:r>
          </w:p>
        </w:tc>
        <w:tc>
          <w:tcPr>
            <w:tcW w:w="1145" w:type="dxa"/>
          </w:tcPr>
          <w:p w:rsidR="00AF59D8" w:rsidRPr="00EE3F7D" w:rsidRDefault="00FC220F" w:rsidP="00631180">
            <w:pPr>
              <w:jc w:val="center"/>
            </w:pPr>
            <w:r w:rsidRPr="00EE3F7D">
              <w:t>0/2</w:t>
            </w:r>
          </w:p>
        </w:tc>
        <w:tc>
          <w:tcPr>
            <w:tcW w:w="1184" w:type="dxa"/>
          </w:tcPr>
          <w:p w:rsidR="00AF59D8" w:rsidRPr="00EE3F7D" w:rsidRDefault="00FC220F" w:rsidP="00631180">
            <w:pPr>
              <w:jc w:val="center"/>
            </w:pPr>
            <w:r w:rsidRPr="00EE3F7D">
              <w:t>1/0</w:t>
            </w:r>
          </w:p>
        </w:tc>
        <w:tc>
          <w:tcPr>
            <w:tcW w:w="1223" w:type="dxa"/>
          </w:tcPr>
          <w:p w:rsidR="00AF59D8" w:rsidRPr="00EE3F7D" w:rsidRDefault="00FC220F" w:rsidP="00631180">
            <w:pPr>
              <w:jc w:val="center"/>
            </w:pPr>
            <w:r w:rsidRPr="00EE3F7D">
              <w:t>60/0</w:t>
            </w:r>
          </w:p>
        </w:tc>
        <w:tc>
          <w:tcPr>
            <w:tcW w:w="1262" w:type="dxa"/>
          </w:tcPr>
          <w:p w:rsidR="00AF59D8" w:rsidRPr="00EE3F7D" w:rsidRDefault="00FC220F" w:rsidP="00631180">
            <w:pPr>
              <w:jc w:val="center"/>
            </w:pPr>
            <w:r w:rsidRPr="00EE3F7D">
              <w:t>0/0</w:t>
            </w:r>
          </w:p>
        </w:tc>
      </w:tr>
      <w:tr w:rsidR="0044495B" w:rsidRPr="00EE3F7D" w:rsidTr="00EE3F7D">
        <w:tc>
          <w:tcPr>
            <w:tcW w:w="1384" w:type="dxa"/>
          </w:tcPr>
          <w:p w:rsidR="003B1911" w:rsidRPr="00EE3F7D" w:rsidRDefault="0044495B" w:rsidP="0044495B">
            <w:pPr>
              <w:jc w:val="both"/>
            </w:pPr>
            <w:r w:rsidRPr="00EE3F7D">
              <w:t>20</w:t>
            </w:r>
            <w:r w:rsidR="00FA36C6" w:rsidRPr="00EE3F7D">
              <w:t>4.</w:t>
            </w:r>
            <w:r w:rsidRPr="00EE3F7D">
              <w:rPr>
                <w:vertAlign w:val="superscript"/>
              </w:rPr>
              <w:t>17</w:t>
            </w:r>
            <w:r w:rsidR="00260664">
              <w:rPr>
                <w:vertAlign w:val="superscript"/>
              </w:rPr>
              <w:t> </w:t>
            </w:r>
            <w:r w:rsidR="00FA36C6" w:rsidRPr="00EE3F7D">
              <w:t>pant</w:t>
            </w:r>
            <w:r w:rsidRPr="00EE3F7D">
              <w:t>s</w:t>
            </w:r>
          </w:p>
        </w:tc>
        <w:tc>
          <w:tcPr>
            <w:tcW w:w="992" w:type="dxa"/>
          </w:tcPr>
          <w:p w:rsidR="003B1911" w:rsidRPr="00EE3F7D" w:rsidRDefault="00FC220F" w:rsidP="00631180">
            <w:pPr>
              <w:jc w:val="center"/>
            </w:pPr>
            <w:r w:rsidRPr="00EE3F7D">
              <w:t>2/2</w:t>
            </w:r>
          </w:p>
        </w:tc>
        <w:tc>
          <w:tcPr>
            <w:tcW w:w="993" w:type="dxa"/>
          </w:tcPr>
          <w:p w:rsidR="003B1911" w:rsidRPr="00EE3F7D" w:rsidRDefault="00FC220F" w:rsidP="00631180">
            <w:pPr>
              <w:jc w:val="center"/>
            </w:pPr>
            <w:r w:rsidRPr="00EE3F7D">
              <w:t>2/2</w:t>
            </w:r>
          </w:p>
        </w:tc>
        <w:tc>
          <w:tcPr>
            <w:tcW w:w="1104" w:type="dxa"/>
          </w:tcPr>
          <w:p w:rsidR="003B1911" w:rsidRPr="00EE3F7D" w:rsidRDefault="00FC220F" w:rsidP="00631180">
            <w:pPr>
              <w:jc w:val="center"/>
            </w:pPr>
            <w:r w:rsidRPr="00EE3F7D">
              <w:t>0/0</w:t>
            </w:r>
          </w:p>
        </w:tc>
        <w:tc>
          <w:tcPr>
            <w:tcW w:w="1145" w:type="dxa"/>
          </w:tcPr>
          <w:p w:rsidR="003B1911" w:rsidRPr="00EE3F7D" w:rsidRDefault="00FC220F" w:rsidP="00631180">
            <w:pPr>
              <w:jc w:val="center"/>
            </w:pPr>
            <w:r w:rsidRPr="00EE3F7D">
              <w:t>1/1</w:t>
            </w:r>
          </w:p>
        </w:tc>
        <w:tc>
          <w:tcPr>
            <w:tcW w:w="1184" w:type="dxa"/>
          </w:tcPr>
          <w:p w:rsidR="003B1911" w:rsidRPr="00EE3F7D" w:rsidRDefault="00FC220F" w:rsidP="00631180">
            <w:pPr>
              <w:jc w:val="center"/>
            </w:pPr>
            <w:r w:rsidRPr="00EE3F7D">
              <w:t>1/1</w:t>
            </w:r>
          </w:p>
        </w:tc>
        <w:tc>
          <w:tcPr>
            <w:tcW w:w="1223" w:type="dxa"/>
          </w:tcPr>
          <w:p w:rsidR="003B1911" w:rsidRPr="00EE3F7D" w:rsidRDefault="00FC220F" w:rsidP="00631180">
            <w:pPr>
              <w:jc w:val="center"/>
            </w:pPr>
            <w:r w:rsidRPr="00EE3F7D">
              <w:t>200/100</w:t>
            </w:r>
          </w:p>
        </w:tc>
        <w:tc>
          <w:tcPr>
            <w:tcW w:w="1262" w:type="dxa"/>
          </w:tcPr>
          <w:p w:rsidR="003B1911" w:rsidRPr="00EE3F7D" w:rsidRDefault="00FC220F" w:rsidP="00631180">
            <w:pPr>
              <w:jc w:val="center"/>
            </w:pPr>
            <w:r w:rsidRPr="00EE3F7D">
              <w:t>0/0</w:t>
            </w:r>
          </w:p>
        </w:tc>
      </w:tr>
      <w:tr w:rsidR="00AF59D8" w:rsidRPr="00EE3F7D" w:rsidTr="00EE3F7D">
        <w:tc>
          <w:tcPr>
            <w:tcW w:w="1384" w:type="dxa"/>
          </w:tcPr>
          <w:p w:rsidR="00AF59D8" w:rsidRPr="00EE3F7D" w:rsidRDefault="00B64B3E" w:rsidP="004A2511">
            <w:pPr>
              <w:jc w:val="both"/>
            </w:pPr>
            <w:r w:rsidRPr="00EE3F7D">
              <w:t>Darba aizsardzība:</w:t>
            </w:r>
          </w:p>
        </w:tc>
        <w:tc>
          <w:tcPr>
            <w:tcW w:w="992" w:type="dxa"/>
          </w:tcPr>
          <w:p w:rsidR="00AF59D8" w:rsidRPr="00EE3F7D" w:rsidRDefault="00AF59D8" w:rsidP="00631180">
            <w:pPr>
              <w:jc w:val="center"/>
            </w:pPr>
          </w:p>
        </w:tc>
        <w:tc>
          <w:tcPr>
            <w:tcW w:w="993" w:type="dxa"/>
          </w:tcPr>
          <w:p w:rsidR="00AF59D8" w:rsidRPr="00EE3F7D" w:rsidRDefault="00AF59D8" w:rsidP="00631180">
            <w:pPr>
              <w:jc w:val="center"/>
            </w:pPr>
          </w:p>
        </w:tc>
        <w:tc>
          <w:tcPr>
            <w:tcW w:w="1104" w:type="dxa"/>
          </w:tcPr>
          <w:p w:rsidR="00AF59D8" w:rsidRPr="00EE3F7D" w:rsidRDefault="00AF59D8" w:rsidP="00631180">
            <w:pPr>
              <w:jc w:val="center"/>
            </w:pPr>
          </w:p>
        </w:tc>
        <w:tc>
          <w:tcPr>
            <w:tcW w:w="1145" w:type="dxa"/>
          </w:tcPr>
          <w:p w:rsidR="00AF59D8" w:rsidRPr="00EE3F7D" w:rsidRDefault="00AF59D8" w:rsidP="00631180">
            <w:pPr>
              <w:jc w:val="center"/>
            </w:pPr>
          </w:p>
        </w:tc>
        <w:tc>
          <w:tcPr>
            <w:tcW w:w="1184" w:type="dxa"/>
          </w:tcPr>
          <w:p w:rsidR="00AF59D8" w:rsidRPr="00EE3F7D" w:rsidRDefault="00AF59D8" w:rsidP="00631180">
            <w:pPr>
              <w:jc w:val="center"/>
            </w:pPr>
          </w:p>
        </w:tc>
        <w:tc>
          <w:tcPr>
            <w:tcW w:w="1223" w:type="dxa"/>
          </w:tcPr>
          <w:p w:rsidR="00AF59D8" w:rsidRPr="00EE3F7D" w:rsidRDefault="00AF59D8" w:rsidP="00631180">
            <w:pPr>
              <w:jc w:val="center"/>
            </w:pPr>
          </w:p>
        </w:tc>
        <w:tc>
          <w:tcPr>
            <w:tcW w:w="1262" w:type="dxa"/>
          </w:tcPr>
          <w:p w:rsidR="00AF59D8" w:rsidRPr="00EE3F7D" w:rsidRDefault="00AF59D8" w:rsidP="00631180">
            <w:pPr>
              <w:jc w:val="center"/>
            </w:pPr>
          </w:p>
        </w:tc>
      </w:tr>
      <w:tr w:rsidR="00AF59D8" w:rsidRPr="00EE3F7D" w:rsidTr="00EE3F7D">
        <w:tc>
          <w:tcPr>
            <w:tcW w:w="1384" w:type="dxa"/>
          </w:tcPr>
          <w:p w:rsidR="00AF59D8" w:rsidRPr="00EE3F7D" w:rsidRDefault="00FC220F" w:rsidP="00260664">
            <w:pPr>
              <w:jc w:val="both"/>
            </w:pPr>
            <w:r w:rsidRPr="00EE3F7D">
              <w:lastRenderedPageBreak/>
              <w:t>41</w:t>
            </w:r>
            <w:r w:rsidR="00260664">
              <w:t>.</w:t>
            </w:r>
            <w:r w:rsidRPr="00EE3F7D">
              <w:rPr>
                <w:vertAlign w:val="superscript"/>
              </w:rPr>
              <w:t>4</w:t>
            </w:r>
            <w:r w:rsidR="00260664">
              <w:rPr>
                <w:vertAlign w:val="superscript"/>
              </w:rPr>
              <w:t> </w:t>
            </w:r>
            <w:r w:rsidR="00194112" w:rsidRPr="00EE3F7D">
              <w:t xml:space="preserve">panta pirmā </w:t>
            </w:r>
            <w:r w:rsidRPr="00EE3F7D">
              <w:t>daļa</w:t>
            </w:r>
          </w:p>
        </w:tc>
        <w:tc>
          <w:tcPr>
            <w:tcW w:w="992" w:type="dxa"/>
          </w:tcPr>
          <w:p w:rsidR="00FC220F" w:rsidRPr="00EE3F7D" w:rsidRDefault="00FC220F" w:rsidP="00631180">
            <w:pPr>
              <w:jc w:val="center"/>
            </w:pPr>
            <w:r w:rsidRPr="00EE3F7D">
              <w:t>759/</w:t>
            </w:r>
          </w:p>
          <w:p w:rsidR="00AF59D8" w:rsidRPr="00EE3F7D" w:rsidRDefault="00FC220F" w:rsidP="00631180">
            <w:pPr>
              <w:jc w:val="center"/>
            </w:pPr>
            <w:r w:rsidRPr="00EE3F7D">
              <w:t>306</w:t>
            </w:r>
          </w:p>
        </w:tc>
        <w:tc>
          <w:tcPr>
            <w:tcW w:w="993" w:type="dxa"/>
          </w:tcPr>
          <w:p w:rsidR="00FC220F" w:rsidRPr="00EE3F7D" w:rsidRDefault="00FC220F" w:rsidP="00631180">
            <w:pPr>
              <w:jc w:val="center"/>
            </w:pPr>
            <w:r w:rsidRPr="00EE3F7D">
              <w:t>723/</w:t>
            </w:r>
          </w:p>
          <w:p w:rsidR="00AF59D8" w:rsidRPr="00EE3F7D" w:rsidRDefault="00FC220F" w:rsidP="00631180">
            <w:pPr>
              <w:jc w:val="center"/>
            </w:pPr>
            <w:r w:rsidRPr="00EE3F7D">
              <w:t>297</w:t>
            </w:r>
          </w:p>
        </w:tc>
        <w:tc>
          <w:tcPr>
            <w:tcW w:w="1104" w:type="dxa"/>
          </w:tcPr>
          <w:p w:rsidR="00AF59D8" w:rsidRPr="00EE3F7D" w:rsidRDefault="00FC220F" w:rsidP="00631180">
            <w:pPr>
              <w:jc w:val="center"/>
            </w:pPr>
            <w:r w:rsidRPr="00EE3F7D">
              <w:t>36/9</w:t>
            </w:r>
          </w:p>
        </w:tc>
        <w:tc>
          <w:tcPr>
            <w:tcW w:w="1145" w:type="dxa"/>
          </w:tcPr>
          <w:p w:rsidR="00AF59D8" w:rsidRPr="00EE3F7D" w:rsidRDefault="00FC220F" w:rsidP="00631180">
            <w:pPr>
              <w:jc w:val="center"/>
            </w:pPr>
            <w:r w:rsidRPr="00EE3F7D">
              <w:t>103/169</w:t>
            </w:r>
          </w:p>
        </w:tc>
        <w:tc>
          <w:tcPr>
            <w:tcW w:w="1184" w:type="dxa"/>
          </w:tcPr>
          <w:p w:rsidR="00AF59D8" w:rsidRPr="00EE3F7D" w:rsidRDefault="00FC220F" w:rsidP="00631180">
            <w:pPr>
              <w:jc w:val="center"/>
            </w:pPr>
            <w:r w:rsidRPr="00EE3F7D">
              <w:t>656/137</w:t>
            </w:r>
          </w:p>
        </w:tc>
        <w:tc>
          <w:tcPr>
            <w:tcW w:w="1223" w:type="dxa"/>
          </w:tcPr>
          <w:p w:rsidR="00AF59D8" w:rsidRPr="00EE3F7D" w:rsidRDefault="00FC220F" w:rsidP="00631180">
            <w:pPr>
              <w:jc w:val="center"/>
            </w:pPr>
            <w:r w:rsidRPr="00EE3F7D">
              <w:t>15/50</w:t>
            </w:r>
          </w:p>
        </w:tc>
        <w:tc>
          <w:tcPr>
            <w:tcW w:w="1262" w:type="dxa"/>
          </w:tcPr>
          <w:p w:rsidR="00AF59D8" w:rsidRPr="00EE3F7D" w:rsidRDefault="00FC220F" w:rsidP="00631180">
            <w:pPr>
              <w:jc w:val="center"/>
            </w:pPr>
            <w:r w:rsidRPr="00EE3F7D">
              <w:t>1500/2000</w:t>
            </w:r>
          </w:p>
        </w:tc>
      </w:tr>
      <w:tr w:rsidR="00AF59D8" w:rsidRPr="00EE3F7D" w:rsidTr="00EE3F7D">
        <w:tc>
          <w:tcPr>
            <w:tcW w:w="1384" w:type="dxa"/>
          </w:tcPr>
          <w:p w:rsidR="00AF59D8" w:rsidRPr="00EE3F7D" w:rsidRDefault="00FC220F" w:rsidP="00260664">
            <w:pPr>
              <w:jc w:val="both"/>
            </w:pPr>
            <w:r w:rsidRPr="00EE3F7D">
              <w:t>41</w:t>
            </w:r>
            <w:r w:rsidR="00260664">
              <w:t>.</w:t>
            </w:r>
            <w:r w:rsidRPr="00EE3F7D">
              <w:rPr>
                <w:vertAlign w:val="superscript"/>
              </w:rPr>
              <w:t>4</w:t>
            </w:r>
            <w:r w:rsidR="00260664">
              <w:rPr>
                <w:vertAlign w:val="superscript"/>
              </w:rPr>
              <w:t> </w:t>
            </w:r>
            <w:r w:rsidRPr="00EE3F7D">
              <w:t xml:space="preserve">panta </w:t>
            </w:r>
            <w:r w:rsidR="00194112" w:rsidRPr="00EE3F7D">
              <w:t xml:space="preserve">otrā </w:t>
            </w:r>
            <w:r w:rsidRPr="00EE3F7D">
              <w:t>daļa</w:t>
            </w:r>
          </w:p>
        </w:tc>
        <w:tc>
          <w:tcPr>
            <w:tcW w:w="992" w:type="dxa"/>
          </w:tcPr>
          <w:p w:rsidR="00AF59D8" w:rsidRPr="00EE3F7D" w:rsidRDefault="009C3589" w:rsidP="00631180">
            <w:pPr>
              <w:jc w:val="center"/>
            </w:pPr>
            <w:r w:rsidRPr="00EE3F7D">
              <w:t>320/49</w:t>
            </w:r>
          </w:p>
        </w:tc>
        <w:tc>
          <w:tcPr>
            <w:tcW w:w="993" w:type="dxa"/>
          </w:tcPr>
          <w:p w:rsidR="00AF59D8" w:rsidRPr="00EE3F7D" w:rsidRDefault="009C3589" w:rsidP="00631180">
            <w:pPr>
              <w:jc w:val="center"/>
            </w:pPr>
            <w:r w:rsidRPr="00EE3F7D">
              <w:t>296/45</w:t>
            </w:r>
          </w:p>
        </w:tc>
        <w:tc>
          <w:tcPr>
            <w:tcW w:w="1104" w:type="dxa"/>
          </w:tcPr>
          <w:p w:rsidR="00AF59D8" w:rsidRPr="00EE3F7D" w:rsidRDefault="009C3589" w:rsidP="00631180">
            <w:pPr>
              <w:jc w:val="center"/>
            </w:pPr>
            <w:r w:rsidRPr="00EE3F7D">
              <w:t>24/4</w:t>
            </w:r>
          </w:p>
        </w:tc>
        <w:tc>
          <w:tcPr>
            <w:tcW w:w="1145" w:type="dxa"/>
          </w:tcPr>
          <w:p w:rsidR="00AF59D8" w:rsidRPr="00EE3F7D" w:rsidRDefault="009C3589" w:rsidP="00631180">
            <w:pPr>
              <w:jc w:val="center"/>
            </w:pPr>
            <w:r w:rsidRPr="00EE3F7D">
              <w:t>21/10</w:t>
            </w:r>
          </w:p>
        </w:tc>
        <w:tc>
          <w:tcPr>
            <w:tcW w:w="1184" w:type="dxa"/>
          </w:tcPr>
          <w:p w:rsidR="00AF59D8" w:rsidRPr="00EE3F7D" w:rsidRDefault="009C3589" w:rsidP="00631180">
            <w:pPr>
              <w:jc w:val="center"/>
            </w:pPr>
            <w:r w:rsidRPr="00EE3F7D">
              <w:t>299/39</w:t>
            </w:r>
          </w:p>
        </w:tc>
        <w:tc>
          <w:tcPr>
            <w:tcW w:w="1223" w:type="dxa"/>
          </w:tcPr>
          <w:p w:rsidR="00AF59D8" w:rsidRPr="00EE3F7D" w:rsidRDefault="009C3589" w:rsidP="00631180">
            <w:pPr>
              <w:jc w:val="center"/>
            </w:pPr>
            <w:r w:rsidRPr="00EE3F7D">
              <w:t>20/50</w:t>
            </w:r>
          </w:p>
        </w:tc>
        <w:tc>
          <w:tcPr>
            <w:tcW w:w="1262" w:type="dxa"/>
          </w:tcPr>
          <w:p w:rsidR="00AF59D8" w:rsidRPr="00EE3F7D" w:rsidRDefault="009C3589" w:rsidP="00631180">
            <w:pPr>
              <w:jc w:val="center"/>
            </w:pPr>
            <w:r w:rsidRPr="00EE3F7D">
              <w:t>800/500</w:t>
            </w:r>
          </w:p>
        </w:tc>
      </w:tr>
      <w:tr w:rsidR="002B6745" w:rsidRPr="00EE3F7D" w:rsidTr="00EE3F7D">
        <w:tc>
          <w:tcPr>
            <w:tcW w:w="1384" w:type="dxa"/>
          </w:tcPr>
          <w:p w:rsidR="002B6745" w:rsidRPr="00EE3F7D" w:rsidRDefault="00FC220F" w:rsidP="00260664">
            <w:pPr>
              <w:jc w:val="both"/>
            </w:pPr>
            <w:r w:rsidRPr="00EE3F7D">
              <w:t>41</w:t>
            </w:r>
            <w:r w:rsidR="00260664">
              <w:t>.</w:t>
            </w:r>
            <w:r w:rsidRPr="00EE3F7D">
              <w:rPr>
                <w:vertAlign w:val="superscript"/>
              </w:rPr>
              <w:t>4</w:t>
            </w:r>
            <w:r w:rsidR="00260664">
              <w:rPr>
                <w:vertAlign w:val="superscript"/>
              </w:rPr>
              <w:t> </w:t>
            </w:r>
            <w:r w:rsidR="00194112" w:rsidRPr="00EE3F7D">
              <w:t xml:space="preserve">panta trešā </w:t>
            </w:r>
            <w:r w:rsidRPr="00EE3F7D">
              <w:t>daļa</w:t>
            </w:r>
          </w:p>
        </w:tc>
        <w:tc>
          <w:tcPr>
            <w:tcW w:w="992" w:type="dxa"/>
          </w:tcPr>
          <w:p w:rsidR="002B6745" w:rsidRPr="00EE3F7D" w:rsidRDefault="009C3589" w:rsidP="00631180">
            <w:pPr>
              <w:jc w:val="center"/>
            </w:pPr>
            <w:r w:rsidRPr="00EE3F7D">
              <w:t>7/2</w:t>
            </w:r>
          </w:p>
        </w:tc>
        <w:tc>
          <w:tcPr>
            <w:tcW w:w="993" w:type="dxa"/>
          </w:tcPr>
          <w:p w:rsidR="002B6745" w:rsidRPr="00EE3F7D" w:rsidRDefault="009C3589" w:rsidP="00631180">
            <w:pPr>
              <w:jc w:val="center"/>
            </w:pPr>
            <w:r w:rsidRPr="00EE3F7D">
              <w:t>7/2</w:t>
            </w:r>
          </w:p>
        </w:tc>
        <w:tc>
          <w:tcPr>
            <w:tcW w:w="1104" w:type="dxa"/>
          </w:tcPr>
          <w:p w:rsidR="002B6745" w:rsidRPr="00EE3F7D" w:rsidRDefault="009C3589" w:rsidP="00631180">
            <w:pPr>
              <w:jc w:val="center"/>
            </w:pPr>
            <w:r w:rsidRPr="00EE3F7D">
              <w:t>0/0</w:t>
            </w:r>
          </w:p>
        </w:tc>
        <w:tc>
          <w:tcPr>
            <w:tcW w:w="1145" w:type="dxa"/>
          </w:tcPr>
          <w:p w:rsidR="002B6745" w:rsidRPr="00EE3F7D" w:rsidRDefault="009C3589" w:rsidP="00631180">
            <w:pPr>
              <w:jc w:val="center"/>
            </w:pPr>
            <w:r w:rsidRPr="00EE3F7D">
              <w:t>0/0</w:t>
            </w:r>
          </w:p>
        </w:tc>
        <w:tc>
          <w:tcPr>
            <w:tcW w:w="1184" w:type="dxa"/>
          </w:tcPr>
          <w:p w:rsidR="002B6745" w:rsidRPr="00EE3F7D" w:rsidRDefault="009C3589" w:rsidP="00631180">
            <w:pPr>
              <w:jc w:val="center"/>
            </w:pPr>
            <w:r w:rsidRPr="00EE3F7D">
              <w:t>7/2</w:t>
            </w:r>
          </w:p>
        </w:tc>
        <w:tc>
          <w:tcPr>
            <w:tcW w:w="1223" w:type="dxa"/>
          </w:tcPr>
          <w:p w:rsidR="002B6745" w:rsidRPr="00EE3F7D" w:rsidRDefault="009C3589" w:rsidP="00631180">
            <w:pPr>
              <w:jc w:val="center"/>
            </w:pPr>
            <w:r w:rsidRPr="00EE3F7D">
              <w:t>200/200</w:t>
            </w:r>
          </w:p>
        </w:tc>
        <w:tc>
          <w:tcPr>
            <w:tcW w:w="1262" w:type="dxa"/>
          </w:tcPr>
          <w:p w:rsidR="002B6745" w:rsidRPr="00EE3F7D" w:rsidRDefault="009C3589" w:rsidP="00631180">
            <w:pPr>
              <w:jc w:val="center"/>
            </w:pPr>
            <w:r w:rsidRPr="00EE3F7D">
              <w:t>500/1000</w:t>
            </w:r>
          </w:p>
        </w:tc>
      </w:tr>
      <w:tr w:rsidR="002B6745" w:rsidRPr="00EE3F7D" w:rsidTr="00EE3F7D">
        <w:tc>
          <w:tcPr>
            <w:tcW w:w="1384" w:type="dxa"/>
          </w:tcPr>
          <w:p w:rsidR="002B6745" w:rsidRPr="00EE3F7D" w:rsidRDefault="00FC220F" w:rsidP="00260664">
            <w:pPr>
              <w:jc w:val="both"/>
            </w:pPr>
            <w:r w:rsidRPr="00EE3F7D">
              <w:t>41</w:t>
            </w:r>
            <w:r w:rsidR="00260664">
              <w:t>.</w:t>
            </w:r>
            <w:r w:rsidRPr="00EE3F7D">
              <w:rPr>
                <w:vertAlign w:val="superscript"/>
              </w:rPr>
              <w:t>4</w:t>
            </w:r>
            <w:r w:rsidR="00260664">
              <w:rPr>
                <w:vertAlign w:val="superscript"/>
              </w:rPr>
              <w:t> </w:t>
            </w:r>
            <w:r w:rsidRPr="00EE3F7D">
              <w:t xml:space="preserve">panta </w:t>
            </w:r>
            <w:r w:rsidR="00194112" w:rsidRPr="00EE3F7D">
              <w:t xml:space="preserve">ceturtā </w:t>
            </w:r>
            <w:r w:rsidRPr="00EE3F7D">
              <w:t>daļa</w:t>
            </w:r>
          </w:p>
        </w:tc>
        <w:tc>
          <w:tcPr>
            <w:tcW w:w="992" w:type="dxa"/>
          </w:tcPr>
          <w:p w:rsidR="002B6745" w:rsidRPr="00EE3F7D" w:rsidRDefault="009C3589" w:rsidP="00631180">
            <w:pPr>
              <w:jc w:val="center"/>
            </w:pPr>
            <w:r w:rsidRPr="00EE3F7D">
              <w:t>114/5</w:t>
            </w:r>
          </w:p>
        </w:tc>
        <w:tc>
          <w:tcPr>
            <w:tcW w:w="993" w:type="dxa"/>
          </w:tcPr>
          <w:p w:rsidR="002B6745" w:rsidRPr="00EE3F7D" w:rsidRDefault="009C3589" w:rsidP="00631180">
            <w:pPr>
              <w:jc w:val="center"/>
            </w:pPr>
            <w:r w:rsidRPr="00EE3F7D">
              <w:t>107/5</w:t>
            </w:r>
          </w:p>
        </w:tc>
        <w:tc>
          <w:tcPr>
            <w:tcW w:w="1104" w:type="dxa"/>
          </w:tcPr>
          <w:p w:rsidR="002B6745" w:rsidRPr="00EE3F7D" w:rsidRDefault="009C3589" w:rsidP="00631180">
            <w:pPr>
              <w:jc w:val="center"/>
            </w:pPr>
            <w:r w:rsidRPr="00EE3F7D">
              <w:t>7/0</w:t>
            </w:r>
          </w:p>
        </w:tc>
        <w:tc>
          <w:tcPr>
            <w:tcW w:w="1145" w:type="dxa"/>
          </w:tcPr>
          <w:p w:rsidR="002B6745" w:rsidRPr="00EE3F7D" w:rsidRDefault="009C3589" w:rsidP="00631180">
            <w:pPr>
              <w:jc w:val="center"/>
            </w:pPr>
            <w:r w:rsidRPr="00EE3F7D">
              <w:t>5/0</w:t>
            </w:r>
          </w:p>
        </w:tc>
        <w:tc>
          <w:tcPr>
            <w:tcW w:w="1184" w:type="dxa"/>
          </w:tcPr>
          <w:p w:rsidR="002B6745" w:rsidRPr="00EE3F7D" w:rsidRDefault="009C3589" w:rsidP="00631180">
            <w:pPr>
              <w:jc w:val="center"/>
            </w:pPr>
            <w:r w:rsidRPr="00EE3F7D">
              <w:t>109/5</w:t>
            </w:r>
          </w:p>
        </w:tc>
        <w:tc>
          <w:tcPr>
            <w:tcW w:w="1223" w:type="dxa"/>
          </w:tcPr>
          <w:p w:rsidR="002B6745" w:rsidRPr="00EE3F7D" w:rsidRDefault="009C3589" w:rsidP="00631180">
            <w:pPr>
              <w:jc w:val="center"/>
            </w:pPr>
            <w:r w:rsidRPr="00EE3F7D">
              <w:t>30/500</w:t>
            </w:r>
          </w:p>
        </w:tc>
        <w:tc>
          <w:tcPr>
            <w:tcW w:w="1262" w:type="dxa"/>
          </w:tcPr>
          <w:p w:rsidR="002B6745" w:rsidRPr="00EE3F7D" w:rsidRDefault="009C3589" w:rsidP="00631180">
            <w:pPr>
              <w:jc w:val="center"/>
            </w:pPr>
            <w:r w:rsidRPr="00EE3F7D">
              <w:t>600/1000</w:t>
            </w:r>
          </w:p>
        </w:tc>
      </w:tr>
      <w:tr w:rsidR="002B6745" w:rsidRPr="00EE3F7D" w:rsidTr="00EE3F7D">
        <w:tc>
          <w:tcPr>
            <w:tcW w:w="1384" w:type="dxa"/>
          </w:tcPr>
          <w:p w:rsidR="002B6745" w:rsidRPr="00EE3F7D" w:rsidRDefault="00FC220F" w:rsidP="00260664">
            <w:pPr>
              <w:jc w:val="both"/>
            </w:pPr>
            <w:r w:rsidRPr="00EE3F7D">
              <w:t>41</w:t>
            </w:r>
            <w:r w:rsidR="00260664">
              <w:t>.</w:t>
            </w:r>
            <w:r w:rsidRPr="00260664">
              <w:rPr>
                <w:vertAlign w:val="superscript"/>
              </w:rPr>
              <w:t>4</w:t>
            </w:r>
            <w:r w:rsidR="00260664">
              <w:t> </w:t>
            </w:r>
            <w:r w:rsidRPr="00260664">
              <w:t>panta</w:t>
            </w:r>
            <w:r w:rsidR="00194112" w:rsidRPr="00EE3F7D">
              <w:t xml:space="preserve"> piektā </w:t>
            </w:r>
            <w:r w:rsidRPr="00EE3F7D">
              <w:t xml:space="preserve">vai </w:t>
            </w:r>
            <w:r w:rsidR="00194112" w:rsidRPr="00EE3F7D">
              <w:t xml:space="preserve">sestā </w:t>
            </w:r>
            <w:r w:rsidRPr="00EE3F7D">
              <w:t>daļa</w:t>
            </w:r>
          </w:p>
        </w:tc>
        <w:tc>
          <w:tcPr>
            <w:tcW w:w="992" w:type="dxa"/>
          </w:tcPr>
          <w:p w:rsidR="002B6745" w:rsidRPr="00EE3F7D" w:rsidRDefault="009C3589" w:rsidP="00631180">
            <w:pPr>
              <w:jc w:val="center"/>
            </w:pPr>
            <w:r w:rsidRPr="00EE3F7D">
              <w:t>105/22</w:t>
            </w:r>
          </w:p>
        </w:tc>
        <w:tc>
          <w:tcPr>
            <w:tcW w:w="993" w:type="dxa"/>
          </w:tcPr>
          <w:p w:rsidR="002B6745" w:rsidRPr="00EE3F7D" w:rsidRDefault="009C3589" w:rsidP="00631180">
            <w:pPr>
              <w:jc w:val="center"/>
            </w:pPr>
            <w:r w:rsidRPr="00EE3F7D">
              <w:t>97/21</w:t>
            </w:r>
          </w:p>
        </w:tc>
        <w:tc>
          <w:tcPr>
            <w:tcW w:w="1104" w:type="dxa"/>
          </w:tcPr>
          <w:p w:rsidR="002B6745" w:rsidRPr="00EE3F7D" w:rsidRDefault="009C3589" w:rsidP="00631180">
            <w:pPr>
              <w:jc w:val="center"/>
            </w:pPr>
            <w:r w:rsidRPr="00EE3F7D">
              <w:t>8/1</w:t>
            </w:r>
          </w:p>
        </w:tc>
        <w:tc>
          <w:tcPr>
            <w:tcW w:w="1145" w:type="dxa"/>
          </w:tcPr>
          <w:p w:rsidR="002B6745" w:rsidRPr="00EE3F7D" w:rsidRDefault="009C3589" w:rsidP="00631180">
            <w:pPr>
              <w:jc w:val="center"/>
            </w:pPr>
            <w:r w:rsidRPr="00EE3F7D">
              <w:t>2/4</w:t>
            </w:r>
          </w:p>
        </w:tc>
        <w:tc>
          <w:tcPr>
            <w:tcW w:w="1184" w:type="dxa"/>
          </w:tcPr>
          <w:p w:rsidR="002B6745" w:rsidRPr="00EE3F7D" w:rsidRDefault="009C3589" w:rsidP="00631180">
            <w:pPr>
              <w:jc w:val="center"/>
            </w:pPr>
            <w:r w:rsidRPr="00EE3F7D">
              <w:t>103/18</w:t>
            </w:r>
          </w:p>
        </w:tc>
        <w:tc>
          <w:tcPr>
            <w:tcW w:w="1223" w:type="dxa"/>
          </w:tcPr>
          <w:p w:rsidR="002B6745" w:rsidRPr="00EE3F7D" w:rsidRDefault="009C3589" w:rsidP="00631180">
            <w:pPr>
              <w:jc w:val="center"/>
            </w:pPr>
            <w:r w:rsidRPr="00EE3F7D">
              <w:t>50/50</w:t>
            </w:r>
          </w:p>
        </w:tc>
        <w:tc>
          <w:tcPr>
            <w:tcW w:w="1262" w:type="dxa"/>
          </w:tcPr>
          <w:p w:rsidR="002B6745" w:rsidRPr="00EE3F7D" w:rsidRDefault="009C3589" w:rsidP="00631180">
            <w:pPr>
              <w:jc w:val="center"/>
            </w:pPr>
            <w:r w:rsidRPr="00EE3F7D">
              <w:t>1500/450</w:t>
            </w:r>
          </w:p>
        </w:tc>
      </w:tr>
      <w:tr w:rsidR="00FC220F" w:rsidRPr="00EE3F7D" w:rsidTr="00EE3F7D">
        <w:tc>
          <w:tcPr>
            <w:tcW w:w="1384" w:type="dxa"/>
          </w:tcPr>
          <w:p w:rsidR="00FC220F" w:rsidRPr="00EE3F7D" w:rsidRDefault="00FC220F" w:rsidP="00260664">
            <w:pPr>
              <w:jc w:val="both"/>
            </w:pPr>
            <w:r w:rsidRPr="00EE3F7D">
              <w:t>41</w:t>
            </w:r>
            <w:r w:rsidR="00260664">
              <w:t>.</w:t>
            </w:r>
            <w:r w:rsidRPr="00EE3F7D">
              <w:rPr>
                <w:vertAlign w:val="superscript"/>
              </w:rPr>
              <w:t>6</w:t>
            </w:r>
            <w:r w:rsidR="00260664">
              <w:rPr>
                <w:vertAlign w:val="superscript"/>
              </w:rPr>
              <w:t> </w:t>
            </w:r>
            <w:r w:rsidRPr="00EE3F7D">
              <w:t xml:space="preserve">panta </w:t>
            </w:r>
            <w:r w:rsidR="00194112" w:rsidRPr="00EE3F7D">
              <w:t xml:space="preserve">pirmā </w:t>
            </w:r>
            <w:r w:rsidRPr="00EE3F7D">
              <w:t xml:space="preserve">vai </w:t>
            </w:r>
            <w:r w:rsidR="00194112" w:rsidRPr="00EE3F7D">
              <w:t xml:space="preserve">otrā </w:t>
            </w:r>
            <w:r w:rsidRPr="00EE3F7D">
              <w:t>daļa</w:t>
            </w:r>
          </w:p>
        </w:tc>
        <w:tc>
          <w:tcPr>
            <w:tcW w:w="992" w:type="dxa"/>
          </w:tcPr>
          <w:p w:rsidR="00FC220F" w:rsidRPr="00EE3F7D" w:rsidRDefault="009C3589" w:rsidP="00631180">
            <w:pPr>
              <w:jc w:val="center"/>
            </w:pPr>
            <w:r w:rsidRPr="00EE3F7D">
              <w:t>4/4</w:t>
            </w:r>
          </w:p>
        </w:tc>
        <w:tc>
          <w:tcPr>
            <w:tcW w:w="993" w:type="dxa"/>
          </w:tcPr>
          <w:p w:rsidR="00FC220F" w:rsidRPr="00EE3F7D" w:rsidRDefault="009C3589" w:rsidP="00631180">
            <w:pPr>
              <w:jc w:val="center"/>
            </w:pPr>
            <w:r w:rsidRPr="00EE3F7D">
              <w:t>4/4</w:t>
            </w:r>
          </w:p>
        </w:tc>
        <w:tc>
          <w:tcPr>
            <w:tcW w:w="1104" w:type="dxa"/>
          </w:tcPr>
          <w:p w:rsidR="00FC220F" w:rsidRPr="00EE3F7D" w:rsidRDefault="009C3589" w:rsidP="00631180">
            <w:pPr>
              <w:jc w:val="center"/>
            </w:pPr>
            <w:r w:rsidRPr="00EE3F7D">
              <w:t>0/0</w:t>
            </w:r>
          </w:p>
        </w:tc>
        <w:tc>
          <w:tcPr>
            <w:tcW w:w="1145" w:type="dxa"/>
          </w:tcPr>
          <w:p w:rsidR="00FC220F" w:rsidRPr="00EE3F7D" w:rsidRDefault="009C3589" w:rsidP="00631180">
            <w:pPr>
              <w:jc w:val="center"/>
            </w:pPr>
            <w:r w:rsidRPr="00EE3F7D">
              <w:t>1/0</w:t>
            </w:r>
          </w:p>
        </w:tc>
        <w:tc>
          <w:tcPr>
            <w:tcW w:w="1184" w:type="dxa"/>
          </w:tcPr>
          <w:p w:rsidR="00FC220F" w:rsidRPr="00EE3F7D" w:rsidRDefault="009C3589" w:rsidP="00631180">
            <w:pPr>
              <w:jc w:val="center"/>
            </w:pPr>
            <w:r w:rsidRPr="00EE3F7D">
              <w:t>3/4</w:t>
            </w:r>
          </w:p>
        </w:tc>
        <w:tc>
          <w:tcPr>
            <w:tcW w:w="1223" w:type="dxa"/>
          </w:tcPr>
          <w:p w:rsidR="00FC220F" w:rsidRPr="00EE3F7D" w:rsidRDefault="009C3589" w:rsidP="00631180">
            <w:pPr>
              <w:jc w:val="center"/>
            </w:pPr>
            <w:r w:rsidRPr="00EE3F7D">
              <w:t>100/0</w:t>
            </w:r>
          </w:p>
        </w:tc>
        <w:tc>
          <w:tcPr>
            <w:tcW w:w="1262" w:type="dxa"/>
          </w:tcPr>
          <w:p w:rsidR="00FC220F" w:rsidRPr="00EE3F7D" w:rsidRDefault="009C3589" w:rsidP="00631180">
            <w:pPr>
              <w:jc w:val="center"/>
            </w:pPr>
            <w:r w:rsidRPr="00EE3F7D">
              <w:t>500/100</w:t>
            </w:r>
          </w:p>
        </w:tc>
      </w:tr>
    </w:tbl>
    <w:p w:rsidR="00B64B3E" w:rsidRPr="00EE3F7D" w:rsidRDefault="009C3589" w:rsidP="009C3589">
      <w:pPr>
        <w:jc w:val="both"/>
        <w:rPr>
          <w:i/>
        </w:rPr>
      </w:pPr>
      <w:r w:rsidRPr="00EE3F7D">
        <w:rPr>
          <w:i/>
        </w:rPr>
        <w:t xml:space="preserve">* </w:t>
      </w:r>
      <w:r w:rsidRPr="00EE3F7D">
        <w:rPr>
          <w:i/>
          <w:iCs/>
        </w:rPr>
        <w:t>Līdz 2008. gada 14</w:t>
      </w:r>
      <w:r w:rsidR="00260664">
        <w:rPr>
          <w:i/>
          <w:iCs/>
        </w:rPr>
        <w:t>.</w:t>
      </w:r>
      <w:r w:rsidRPr="00EE3F7D">
        <w:rPr>
          <w:i/>
          <w:iCs/>
        </w:rPr>
        <w:t xml:space="preserve"> maijam bija spēkā kodeksa 41. panta otrās daļas norma, kas paredzēja sankciju par attiecīgajiem pārkāpumiem - </w:t>
      </w:r>
      <w:r w:rsidRPr="00EE3F7D">
        <w:rPr>
          <w:i/>
        </w:rPr>
        <w:t>naudas sods darba devējam - fiziskajai personai līdz trīssimt piecdesmit latiem, juridiskajai personai - līdz tūkstoš latiem.</w:t>
      </w:r>
    </w:p>
    <w:p w:rsidR="00367B3C" w:rsidRPr="00EE3F7D" w:rsidRDefault="00367B3C" w:rsidP="004A2511">
      <w:pPr>
        <w:ind w:firstLine="702"/>
        <w:jc w:val="both"/>
      </w:pPr>
    </w:p>
    <w:p w:rsidR="004A2511" w:rsidRPr="00BB0A17" w:rsidRDefault="00027098" w:rsidP="004A2511">
      <w:pPr>
        <w:ind w:firstLine="702"/>
        <w:jc w:val="both"/>
        <w:rPr>
          <w:b/>
        </w:rPr>
      </w:pPr>
      <w:r w:rsidRPr="00BB0A17">
        <w:rPr>
          <w:b/>
        </w:rPr>
        <w:t xml:space="preserve">8.2. </w:t>
      </w:r>
      <w:r w:rsidR="003B1911" w:rsidRPr="00BB0A17">
        <w:rPr>
          <w:b/>
        </w:rPr>
        <w:t>Valsts bērnu tiesību aizsardzības inspekcija: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992"/>
        <w:gridCol w:w="993"/>
        <w:gridCol w:w="1104"/>
        <w:gridCol w:w="1145"/>
        <w:gridCol w:w="1184"/>
        <w:gridCol w:w="1223"/>
        <w:gridCol w:w="1262"/>
      </w:tblGrid>
      <w:tr w:rsidR="009C3589" w:rsidTr="00EE3F7D">
        <w:tc>
          <w:tcPr>
            <w:tcW w:w="1384" w:type="dxa"/>
          </w:tcPr>
          <w:p w:rsidR="009C3589" w:rsidRPr="00EE3F7D" w:rsidRDefault="009C3589" w:rsidP="00631180">
            <w:pPr>
              <w:jc w:val="center"/>
            </w:pPr>
            <w:r w:rsidRPr="00EE3F7D">
              <w:t>Kodeksa pants</w:t>
            </w:r>
          </w:p>
        </w:tc>
        <w:tc>
          <w:tcPr>
            <w:tcW w:w="992" w:type="dxa"/>
          </w:tcPr>
          <w:p w:rsidR="009C3589" w:rsidRPr="00EE3F7D" w:rsidRDefault="009C3589" w:rsidP="00631180">
            <w:pPr>
              <w:jc w:val="center"/>
            </w:pPr>
            <w:r w:rsidRPr="00EE3F7D">
              <w:t>Piemē-roto sodu skaits 2008/</w:t>
            </w:r>
          </w:p>
          <w:p w:rsidR="009C3589" w:rsidRPr="00EE3F7D" w:rsidRDefault="009C3589" w:rsidP="00631180">
            <w:pPr>
              <w:jc w:val="center"/>
            </w:pPr>
            <w:r w:rsidRPr="00EE3F7D">
              <w:t>2009</w:t>
            </w:r>
          </w:p>
        </w:tc>
        <w:tc>
          <w:tcPr>
            <w:tcW w:w="993" w:type="dxa"/>
          </w:tcPr>
          <w:p w:rsidR="009C3589" w:rsidRPr="00EE3F7D" w:rsidRDefault="009C3589" w:rsidP="00631180">
            <w:pPr>
              <w:jc w:val="center"/>
            </w:pPr>
            <w:r w:rsidRPr="00EE3F7D">
              <w:t>Juri-diska-jām perso-nām piemē-roto sodu skaits 2008/</w:t>
            </w:r>
          </w:p>
          <w:p w:rsidR="009C3589" w:rsidRPr="00EE3F7D" w:rsidRDefault="009C3589" w:rsidP="00631180">
            <w:pPr>
              <w:jc w:val="center"/>
            </w:pPr>
            <w:r w:rsidRPr="00EE3F7D">
              <w:t>2009</w:t>
            </w:r>
          </w:p>
        </w:tc>
        <w:tc>
          <w:tcPr>
            <w:tcW w:w="1104" w:type="dxa"/>
          </w:tcPr>
          <w:p w:rsidR="009C3589" w:rsidRPr="00EE3F7D" w:rsidRDefault="009C3589" w:rsidP="00631180">
            <w:pPr>
              <w:jc w:val="center"/>
            </w:pPr>
            <w:r w:rsidRPr="00EE3F7D">
              <w:t>Fiziska-jām perso-nām piemēro-to sodu skaits 2008/</w:t>
            </w:r>
          </w:p>
          <w:p w:rsidR="009C3589" w:rsidRPr="00EE3F7D" w:rsidRDefault="009C3589" w:rsidP="00631180">
            <w:pPr>
              <w:jc w:val="center"/>
            </w:pPr>
            <w:r w:rsidRPr="00EE3F7D">
              <w:t>2009</w:t>
            </w:r>
          </w:p>
        </w:tc>
        <w:tc>
          <w:tcPr>
            <w:tcW w:w="1145" w:type="dxa"/>
          </w:tcPr>
          <w:p w:rsidR="009C3589" w:rsidRPr="00EE3F7D" w:rsidRDefault="009C3589" w:rsidP="00631180">
            <w:pPr>
              <w:jc w:val="center"/>
            </w:pPr>
            <w:r w:rsidRPr="00EE3F7D">
              <w:t>Piemē-roto brīdinā-jumu skaits 2008/</w:t>
            </w:r>
          </w:p>
          <w:p w:rsidR="009C3589" w:rsidRPr="00EE3F7D" w:rsidRDefault="009C3589" w:rsidP="00631180">
            <w:pPr>
              <w:jc w:val="center"/>
            </w:pPr>
            <w:r w:rsidRPr="00EE3F7D">
              <w:t>2009</w:t>
            </w:r>
          </w:p>
        </w:tc>
        <w:tc>
          <w:tcPr>
            <w:tcW w:w="1184" w:type="dxa"/>
          </w:tcPr>
          <w:p w:rsidR="009C3589" w:rsidRPr="00EE3F7D" w:rsidRDefault="009C3589" w:rsidP="00631180">
            <w:pPr>
              <w:jc w:val="center"/>
            </w:pPr>
            <w:r w:rsidRPr="00EE3F7D">
              <w:t>Piemēro-to naudas sodu skaits 2008/</w:t>
            </w:r>
          </w:p>
          <w:p w:rsidR="009C3589" w:rsidRPr="00EE3F7D" w:rsidRDefault="009C3589" w:rsidP="00631180">
            <w:pPr>
              <w:jc w:val="center"/>
            </w:pPr>
            <w:r w:rsidRPr="00EE3F7D">
              <w:t>2009</w:t>
            </w:r>
          </w:p>
        </w:tc>
        <w:tc>
          <w:tcPr>
            <w:tcW w:w="1223" w:type="dxa"/>
          </w:tcPr>
          <w:p w:rsidR="009C3589" w:rsidRPr="00EE3F7D" w:rsidRDefault="009C3589" w:rsidP="00631180">
            <w:pPr>
              <w:jc w:val="center"/>
            </w:pPr>
            <w:r w:rsidRPr="00EE3F7D">
              <w:t>Minimālā piemērotā naudas soda summa (LVL) 2008/</w:t>
            </w:r>
          </w:p>
          <w:p w:rsidR="009C3589" w:rsidRPr="00EE3F7D" w:rsidRDefault="009C3589" w:rsidP="00631180">
            <w:pPr>
              <w:jc w:val="center"/>
            </w:pPr>
            <w:r w:rsidRPr="00EE3F7D">
              <w:t>2009</w:t>
            </w:r>
          </w:p>
        </w:tc>
        <w:tc>
          <w:tcPr>
            <w:tcW w:w="1262" w:type="dxa"/>
          </w:tcPr>
          <w:p w:rsidR="009C3589" w:rsidRPr="00EE3F7D" w:rsidRDefault="009C3589" w:rsidP="00631180">
            <w:pPr>
              <w:jc w:val="center"/>
            </w:pPr>
            <w:r w:rsidRPr="00EE3F7D">
              <w:t>Maksimā-lā piemērotā naudas soda summa (LVL) 2008/2009</w:t>
            </w:r>
          </w:p>
        </w:tc>
      </w:tr>
      <w:tr w:rsidR="00B26723" w:rsidTr="00EE3F7D">
        <w:tc>
          <w:tcPr>
            <w:tcW w:w="1384" w:type="dxa"/>
          </w:tcPr>
          <w:p w:rsidR="00B26723" w:rsidRPr="00EE3F7D" w:rsidRDefault="00194112" w:rsidP="009C3589">
            <w:pPr>
              <w:jc w:val="both"/>
            </w:pPr>
            <w:r w:rsidRPr="00EE3F7D">
              <w:t>172.</w:t>
            </w:r>
            <w:r w:rsidRPr="00EE3F7D">
              <w:rPr>
                <w:vertAlign w:val="superscript"/>
              </w:rPr>
              <w:t>2</w:t>
            </w:r>
            <w:r w:rsidR="00260664">
              <w:rPr>
                <w:vertAlign w:val="superscript"/>
              </w:rPr>
              <w:t> </w:t>
            </w:r>
            <w:r w:rsidR="00631180" w:rsidRPr="00EE3F7D">
              <w:t xml:space="preserve">panta otrā </w:t>
            </w:r>
            <w:r w:rsidRPr="00EE3F7D">
              <w:t>daļa</w:t>
            </w:r>
          </w:p>
        </w:tc>
        <w:tc>
          <w:tcPr>
            <w:tcW w:w="992" w:type="dxa"/>
          </w:tcPr>
          <w:p w:rsidR="00B26723" w:rsidRPr="00EE3F7D" w:rsidRDefault="00631180" w:rsidP="00631180">
            <w:pPr>
              <w:jc w:val="center"/>
            </w:pPr>
            <w:r w:rsidRPr="00EE3F7D">
              <w:t>8/4</w:t>
            </w:r>
          </w:p>
        </w:tc>
        <w:tc>
          <w:tcPr>
            <w:tcW w:w="993" w:type="dxa"/>
          </w:tcPr>
          <w:p w:rsidR="00B26723" w:rsidRPr="00EE3F7D" w:rsidRDefault="00631180" w:rsidP="00631180">
            <w:pPr>
              <w:jc w:val="center"/>
            </w:pPr>
            <w:r w:rsidRPr="00EE3F7D">
              <w:t>0/0</w:t>
            </w:r>
          </w:p>
        </w:tc>
        <w:tc>
          <w:tcPr>
            <w:tcW w:w="1104" w:type="dxa"/>
          </w:tcPr>
          <w:p w:rsidR="00B26723" w:rsidRPr="00EE3F7D" w:rsidRDefault="00631180" w:rsidP="00631180">
            <w:pPr>
              <w:jc w:val="center"/>
            </w:pPr>
            <w:r w:rsidRPr="00EE3F7D">
              <w:t>8/4</w:t>
            </w:r>
          </w:p>
        </w:tc>
        <w:tc>
          <w:tcPr>
            <w:tcW w:w="1145" w:type="dxa"/>
          </w:tcPr>
          <w:p w:rsidR="00B26723" w:rsidRPr="00EE3F7D" w:rsidRDefault="00631180" w:rsidP="00631180">
            <w:pPr>
              <w:jc w:val="center"/>
            </w:pPr>
            <w:r w:rsidRPr="00EE3F7D">
              <w:t>0/0</w:t>
            </w:r>
          </w:p>
        </w:tc>
        <w:tc>
          <w:tcPr>
            <w:tcW w:w="1184" w:type="dxa"/>
          </w:tcPr>
          <w:p w:rsidR="00B26723" w:rsidRPr="00EE3F7D" w:rsidRDefault="00631180" w:rsidP="00631180">
            <w:pPr>
              <w:jc w:val="center"/>
            </w:pPr>
            <w:r w:rsidRPr="00EE3F7D">
              <w:t>8/4</w:t>
            </w:r>
          </w:p>
        </w:tc>
        <w:tc>
          <w:tcPr>
            <w:tcW w:w="1223" w:type="dxa"/>
          </w:tcPr>
          <w:p w:rsidR="00B26723" w:rsidRPr="00EE3F7D" w:rsidRDefault="00631180" w:rsidP="00631180">
            <w:pPr>
              <w:jc w:val="center"/>
            </w:pPr>
            <w:r w:rsidRPr="00EE3F7D">
              <w:t>25/25</w:t>
            </w:r>
          </w:p>
        </w:tc>
        <w:tc>
          <w:tcPr>
            <w:tcW w:w="1262" w:type="dxa"/>
          </w:tcPr>
          <w:p w:rsidR="00B26723" w:rsidRPr="00EE3F7D" w:rsidRDefault="00631180" w:rsidP="00631180">
            <w:pPr>
              <w:jc w:val="center"/>
            </w:pPr>
            <w:r w:rsidRPr="00EE3F7D">
              <w:t>25/25</w:t>
            </w:r>
          </w:p>
        </w:tc>
      </w:tr>
    </w:tbl>
    <w:p w:rsidR="003B1911" w:rsidRDefault="003B1911" w:rsidP="004A2511">
      <w:pPr>
        <w:ind w:firstLine="702"/>
        <w:jc w:val="both"/>
      </w:pPr>
    </w:p>
    <w:p w:rsidR="00913644" w:rsidRPr="00BB0A17" w:rsidRDefault="00027098" w:rsidP="00913644">
      <w:pPr>
        <w:ind w:firstLine="702"/>
        <w:jc w:val="both"/>
        <w:rPr>
          <w:b/>
        </w:rPr>
      </w:pPr>
      <w:r w:rsidRPr="00BB0A17">
        <w:rPr>
          <w:b/>
        </w:rPr>
        <w:t xml:space="preserve">8.3. </w:t>
      </w:r>
      <w:r w:rsidR="003B1911" w:rsidRPr="00BB0A17">
        <w:rPr>
          <w:b/>
        </w:rPr>
        <w:t>Labklājības ministrijas Sociālo pakalpojumu un sociālās palīdzības departaments: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1013"/>
        <w:gridCol w:w="1047"/>
        <w:gridCol w:w="1146"/>
        <w:gridCol w:w="1085"/>
        <w:gridCol w:w="1159"/>
        <w:gridCol w:w="1215"/>
        <w:gridCol w:w="1266"/>
      </w:tblGrid>
      <w:tr w:rsidR="00B26723" w:rsidTr="00EE3F7D">
        <w:tc>
          <w:tcPr>
            <w:tcW w:w="1316" w:type="dxa"/>
          </w:tcPr>
          <w:p w:rsidR="00B26723" w:rsidRPr="00EE3F7D" w:rsidRDefault="00B26723" w:rsidP="00631180">
            <w:pPr>
              <w:jc w:val="center"/>
            </w:pPr>
            <w:r w:rsidRPr="00EE3F7D">
              <w:t>Kodeksa pants</w:t>
            </w:r>
          </w:p>
        </w:tc>
        <w:tc>
          <w:tcPr>
            <w:tcW w:w="1021" w:type="dxa"/>
          </w:tcPr>
          <w:p w:rsidR="00B26723" w:rsidRPr="00EE3F7D" w:rsidRDefault="00B26723" w:rsidP="00631180">
            <w:pPr>
              <w:jc w:val="center"/>
            </w:pPr>
            <w:r w:rsidRPr="00EE3F7D">
              <w:t>Piemē-roto sodu skaits 2008/</w:t>
            </w:r>
          </w:p>
          <w:p w:rsidR="00B26723" w:rsidRPr="00EE3F7D" w:rsidRDefault="00B26723" w:rsidP="00631180">
            <w:pPr>
              <w:jc w:val="center"/>
            </w:pPr>
            <w:r w:rsidRPr="00EE3F7D">
              <w:t>2009</w:t>
            </w:r>
          </w:p>
        </w:tc>
        <w:tc>
          <w:tcPr>
            <w:tcW w:w="1058" w:type="dxa"/>
          </w:tcPr>
          <w:p w:rsidR="00B26723" w:rsidRPr="00EE3F7D" w:rsidRDefault="00B26723" w:rsidP="00631180">
            <w:pPr>
              <w:jc w:val="center"/>
            </w:pPr>
            <w:r w:rsidRPr="00EE3F7D">
              <w:t>Juri-diska-jām perso-nām piemē-roto sodu skaits 2008/</w:t>
            </w:r>
          </w:p>
          <w:p w:rsidR="00B26723" w:rsidRPr="00EE3F7D" w:rsidRDefault="00B26723" w:rsidP="00631180">
            <w:pPr>
              <w:jc w:val="center"/>
            </w:pPr>
            <w:r w:rsidRPr="00EE3F7D">
              <w:t>2009</w:t>
            </w:r>
          </w:p>
        </w:tc>
        <w:tc>
          <w:tcPr>
            <w:tcW w:w="1150" w:type="dxa"/>
          </w:tcPr>
          <w:p w:rsidR="00B26723" w:rsidRPr="00EE3F7D" w:rsidRDefault="00B26723" w:rsidP="00631180">
            <w:pPr>
              <w:jc w:val="center"/>
            </w:pPr>
            <w:r w:rsidRPr="00EE3F7D">
              <w:t>Fiziska-jām perso-nām piemēro-to sodu skaits 2008/</w:t>
            </w:r>
          </w:p>
          <w:p w:rsidR="00B26723" w:rsidRPr="00EE3F7D" w:rsidRDefault="00B26723" w:rsidP="00631180">
            <w:pPr>
              <w:jc w:val="center"/>
            </w:pPr>
            <w:r w:rsidRPr="00EE3F7D">
              <w:t>2009</w:t>
            </w:r>
          </w:p>
        </w:tc>
        <w:tc>
          <w:tcPr>
            <w:tcW w:w="1093" w:type="dxa"/>
          </w:tcPr>
          <w:p w:rsidR="00B26723" w:rsidRPr="00EE3F7D" w:rsidRDefault="00B26723" w:rsidP="00631180">
            <w:pPr>
              <w:jc w:val="center"/>
            </w:pPr>
            <w:r w:rsidRPr="00EE3F7D">
              <w:t>Piemē-roto brīdinā-jumu skaits 2008/</w:t>
            </w:r>
          </w:p>
          <w:p w:rsidR="00B26723" w:rsidRPr="00EE3F7D" w:rsidRDefault="00B26723" w:rsidP="00631180">
            <w:pPr>
              <w:jc w:val="center"/>
            </w:pPr>
            <w:r w:rsidRPr="00EE3F7D">
              <w:t>2009</w:t>
            </w:r>
          </w:p>
        </w:tc>
        <w:tc>
          <w:tcPr>
            <w:tcW w:w="1163" w:type="dxa"/>
          </w:tcPr>
          <w:p w:rsidR="00B26723" w:rsidRPr="00EE3F7D" w:rsidRDefault="00B26723" w:rsidP="00631180">
            <w:pPr>
              <w:jc w:val="center"/>
            </w:pPr>
            <w:r w:rsidRPr="00EE3F7D">
              <w:t>Piemēro-to naudas sodu skaits 2008/</w:t>
            </w:r>
          </w:p>
          <w:p w:rsidR="00B26723" w:rsidRPr="00EE3F7D" w:rsidRDefault="00B26723" w:rsidP="00631180">
            <w:pPr>
              <w:jc w:val="center"/>
            </w:pPr>
            <w:r w:rsidRPr="00EE3F7D">
              <w:t>2009</w:t>
            </w:r>
          </w:p>
        </w:tc>
        <w:tc>
          <w:tcPr>
            <w:tcW w:w="1218" w:type="dxa"/>
          </w:tcPr>
          <w:p w:rsidR="00B26723" w:rsidRPr="00EE3F7D" w:rsidRDefault="00B26723" w:rsidP="00631180">
            <w:pPr>
              <w:jc w:val="center"/>
            </w:pPr>
            <w:r w:rsidRPr="00EE3F7D">
              <w:t>Minimālā piemērotā naudas soda summa (LVL) 2008/</w:t>
            </w:r>
          </w:p>
          <w:p w:rsidR="00B26723" w:rsidRPr="00EE3F7D" w:rsidRDefault="00B26723" w:rsidP="00631180">
            <w:pPr>
              <w:jc w:val="center"/>
            </w:pPr>
            <w:r w:rsidRPr="00EE3F7D">
              <w:t>2009</w:t>
            </w:r>
          </w:p>
        </w:tc>
        <w:tc>
          <w:tcPr>
            <w:tcW w:w="1268" w:type="dxa"/>
          </w:tcPr>
          <w:p w:rsidR="00B26723" w:rsidRPr="00EE3F7D" w:rsidRDefault="00B26723" w:rsidP="00631180">
            <w:pPr>
              <w:jc w:val="center"/>
            </w:pPr>
            <w:r w:rsidRPr="00EE3F7D">
              <w:t>Maksimā-lā piemērotā naudas soda summa (LVL) 2008/2009</w:t>
            </w:r>
          </w:p>
        </w:tc>
      </w:tr>
      <w:tr w:rsidR="00B26723" w:rsidTr="00EE3F7D">
        <w:tc>
          <w:tcPr>
            <w:tcW w:w="1316" w:type="dxa"/>
          </w:tcPr>
          <w:p w:rsidR="00B26723" w:rsidRPr="00EE3F7D" w:rsidRDefault="00631180" w:rsidP="006E524B">
            <w:pPr>
              <w:jc w:val="both"/>
            </w:pPr>
            <w:r w:rsidRPr="00EE3F7D">
              <w:t>204.</w:t>
            </w:r>
            <w:r w:rsidRPr="00EE3F7D">
              <w:rPr>
                <w:vertAlign w:val="superscript"/>
              </w:rPr>
              <w:t>13</w:t>
            </w:r>
            <w:r w:rsidR="00260664">
              <w:rPr>
                <w:vertAlign w:val="superscript"/>
              </w:rPr>
              <w:t> </w:t>
            </w:r>
            <w:r w:rsidRPr="00EE3F7D">
              <w:t xml:space="preserve">panta </w:t>
            </w:r>
            <w:r w:rsidRPr="00EE3F7D">
              <w:lastRenderedPageBreak/>
              <w:t>pirmā daļa</w:t>
            </w:r>
          </w:p>
        </w:tc>
        <w:tc>
          <w:tcPr>
            <w:tcW w:w="1021" w:type="dxa"/>
          </w:tcPr>
          <w:p w:rsidR="00B26723" w:rsidRPr="00EE3F7D" w:rsidRDefault="00631180" w:rsidP="00631180">
            <w:pPr>
              <w:jc w:val="center"/>
            </w:pPr>
            <w:r w:rsidRPr="00EE3F7D">
              <w:lastRenderedPageBreak/>
              <w:t>1/1</w:t>
            </w:r>
          </w:p>
        </w:tc>
        <w:tc>
          <w:tcPr>
            <w:tcW w:w="1058" w:type="dxa"/>
          </w:tcPr>
          <w:p w:rsidR="00B26723" w:rsidRPr="00EE3F7D" w:rsidRDefault="00631180" w:rsidP="00631180">
            <w:pPr>
              <w:jc w:val="center"/>
            </w:pPr>
            <w:r w:rsidRPr="00EE3F7D">
              <w:t>0/0</w:t>
            </w:r>
          </w:p>
        </w:tc>
        <w:tc>
          <w:tcPr>
            <w:tcW w:w="1150" w:type="dxa"/>
          </w:tcPr>
          <w:p w:rsidR="00B26723" w:rsidRPr="00EE3F7D" w:rsidRDefault="00631180" w:rsidP="00631180">
            <w:pPr>
              <w:jc w:val="center"/>
            </w:pPr>
            <w:r w:rsidRPr="00EE3F7D">
              <w:t>1/1</w:t>
            </w:r>
          </w:p>
        </w:tc>
        <w:tc>
          <w:tcPr>
            <w:tcW w:w="1093" w:type="dxa"/>
          </w:tcPr>
          <w:p w:rsidR="00B26723" w:rsidRPr="00EE3F7D" w:rsidRDefault="00631180" w:rsidP="00631180">
            <w:pPr>
              <w:jc w:val="center"/>
            </w:pPr>
            <w:r w:rsidRPr="00EE3F7D">
              <w:t>0/0</w:t>
            </w:r>
          </w:p>
        </w:tc>
        <w:tc>
          <w:tcPr>
            <w:tcW w:w="1163" w:type="dxa"/>
          </w:tcPr>
          <w:p w:rsidR="00B26723" w:rsidRPr="00EE3F7D" w:rsidRDefault="00631180" w:rsidP="00631180">
            <w:pPr>
              <w:jc w:val="center"/>
            </w:pPr>
            <w:r w:rsidRPr="00EE3F7D">
              <w:t>1/1</w:t>
            </w:r>
          </w:p>
        </w:tc>
        <w:tc>
          <w:tcPr>
            <w:tcW w:w="1218" w:type="dxa"/>
          </w:tcPr>
          <w:p w:rsidR="00B26723" w:rsidRPr="00EE3F7D" w:rsidRDefault="00631180" w:rsidP="00631180">
            <w:pPr>
              <w:jc w:val="center"/>
            </w:pPr>
            <w:r w:rsidRPr="00EE3F7D">
              <w:t>50/200</w:t>
            </w:r>
          </w:p>
        </w:tc>
        <w:tc>
          <w:tcPr>
            <w:tcW w:w="1268" w:type="dxa"/>
          </w:tcPr>
          <w:p w:rsidR="00B26723" w:rsidRPr="00EE3F7D" w:rsidRDefault="00631180" w:rsidP="00631180">
            <w:pPr>
              <w:jc w:val="center"/>
            </w:pPr>
            <w:r w:rsidRPr="00EE3F7D">
              <w:t>50/200</w:t>
            </w:r>
          </w:p>
        </w:tc>
      </w:tr>
    </w:tbl>
    <w:p w:rsidR="00913644" w:rsidRPr="00656CD5" w:rsidRDefault="00913644" w:rsidP="004A2511">
      <w:pPr>
        <w:ind w:firstLine="702"/>
        <w:jc w:val="both"/>
      </w:pPr>
    </w:p>
    <w:p w:rsidR="003B2DD0" w:rsidRPr="00BB0A17" w:rsidRDefault="00027098" w:rsidP="003C0A1E">
      <w:pPr>
        <w:ind w:firstLine="720"/>
        <w:jc w:val="both"/>
        <w:rPr>
          <w:b/>
        </w:rPr>
      </w:pPr>
      <w:r w:rsidRPr="00BB0A17">
        <w:rPr>
          <w:b/>
        </w:rPr>
        <w:t>9</w:t>
      </w:r>
      <w:r w:rsidR="00090C4A" w:rsidRPr="00BB0A17">
        <w:rPr>
          <w:b/>
        </w:rPr>
        <w:t>. Satiksmes ministrijas</w:t>
      </w:r>
      <w:r w:rsidR="003B2DD0" w:rsidRPr="00BB0A17">
        <w:rPr>
          <w:b/>
        </w:rPr>
        <w:t xml:space="preserve"> kontrolējošās i</w:t>
      </w:r>
      <w:r w:rsidR="00FB7B1F">
        <w:rPr>
          <w:b/>
        </w:rPr>
        <w:t>estādes</w:t>
      </w:r>
      <w:r w:rsidR="003B2DD0" w:rsidRPr="00BB0A17">
        <w:rPr>
          <w:b/>
        </w:rPr>
        <w:t>:</w:t>
      </w:r>
    </w:p>
    <w:p w:rsidR="00095155" w:rsidRDefault="00095155" w:rsidP="00B9046A">
      <w:pPr>
        <w:ind w:right="-1" w:firstLine="720"/>
        <w:jc w:val="both"/>
        <w:rPr>
          <w:b/>
          <w:bCs/>
          <w:iCs/>
        </w:rPr>
      </w:pPr>
    </w:p>
    <w:p w:rsidR="00926A6F" w:rsidRPr="00BB0A17" w:rsidRDefault="007E724C" w:rsidP="00B9046A">
      <w:pPr>
        <w:ind w:right="-1" w:firstLine="720"/>
        <w:jc w:val="both"/>
        <w:rPr>
          <w:b/>
          <w:bCs/>
          <w:iCs/>
        </w:rPr>
      </w:pPr>
      <w:r>
        <w:rPr>
          <w:b/>
          <w:bCs/>
          <w:iCs/>
        </w:rPr>
        <w:t>9</w:t>
      </w:r>
      <w:r w:rsidR="00926A6F" w:rsidRPr="00BB0A17">
        <w:rPr>
          <w:b/>
          <w:bCs/>
          <w:iCs/>
        </w:rPr>
        <w:t xml:space="preserve">.1. </w:t>
      </w:r>
      <w:r w:rsidR="00B54885" w:rsidRPr="00BB0A17">
        <w:rPr>
          <w:b/>
          <w:bCs/>
          <w:iCs/>
        </w:rPr>
        <w:t>Autotransporta inspekcija</w:t>
      </w:r>
    </w:p>
    <w:p w:rsidR="00EF6A79" w:rsidRPr="00F879C1" w:rsidRDefault="00EF6A79" w:rsidP="00EF6A79">
      <w:pPr>
        <w:ind w:right="-1" w:firstLine="720"/>
        <w:jc w:val="both"/>
        <w:rPr>
          <w:u w:val="single"/>
        </w:rPr>
      </w:pPr>
      <w:r w:rsidRPr="00F879C1">
        <w:t>Autotransporta inspe</w:t>
      </w:r>
      <w:r w:rsidR="007774C3">
        <w:t>kcija 2008. gadā izskatīja 4352 </w:t>
      </w:r>
      <w:r w:rsidRPr="00F879C1">
        <w:t xml:space="preserve">pārkāpuma lietas, bet </w:t>
      </w:r>
      <w:r w:rsidRPr="00F879C1">
        <w:rPr>
          <w:u w:val="single"/>
        </w:rPr>
        <w:t>2009. gadā par 573</w:t>
      </w:r>
      <w:r w:rsidR="007774C3">
        <w:rPr>
          <w:u w:val="single"/>
        </w:rPr>
        <w:t> </w:t>
      </w:r>
      <w:r w:rsidRPr="00F879C1">
        <w:rPr>
          <w:u w:val="single"/>
        </w:rPr>
        <w:t>lietām mazāk</w:t>
      </w:r>
      <w:r w:rsidR="00F879C1" w:rsidRPr="00F879C1">
        <w:rPr>
          <w:u w:val="single"/>
        </w:rPr>
        <w:t>,</w:t>
      </w:r>
      <w:r w:rsidRPr="00F879C1">
        <w:rPr>
          <w:u w:val="single"/>
        </w:rPr>
        <w:t xml:space="preserve"> </w:t>
      </w:r>
      <w:r w:rsidR="007F0AC0">
        <w:rPr>
          <w:u w:val="single"/>
        </w:rPr>
        <w:t>t.i.</w:t>
      </w:r>
      <w:r w:rsidRPr="00F879C1">
        <w:rPr>
          <w:u w:val="single"/>
        </w:rPr>
        <w:t>, 3779</w:t>
      </w:r>
      <w:r w:rsidR="007774C3">
        <w:rPr>
          <w:u w:val="single"/>
        </w:rPr>
        <w:t> </w:t>
      </w:r>
      <w:r w:rsidRPr="00F879C1">
        <w:rPr>
          <w:u w:val="single"/>
        </w:rPr>
        <w:t>lietas.</w:t>
      </w:r>
    </w:p>
    <w:p w:rsidR="00EF6A79" w:rsidRPr="00F879C1" w:rsidRDefault="00EF6A79" w:rsidP="00EF6A79">
      <w:pPr>
        <w:ind w:right="-1" w:firstLine="720"/>
        <w:jc w:val="both"/>
        <w:rPr>
          <w:b/>
        </w:rPr>
      </w:pPr>
      <w:r w:rsidRPr="00F879C1">
        <w:t xml:space="preserve">Satiksmes ministrija informē, ka Autotransporta inspekcijas amatpersonas, izskatot pārkāpuma lietas un lemjot par piemērojamo naudas soda apmēru, pārsvarā </w:t>
      </w:r>
      <w:r w:rsidRPr="007F0AC0">
        <w:rPr>
          <w:u w:val="single"/>
        </w:rPr>
        <w:t>piemēro kodeksa attiecīgajā pantā un daļā paredzēto minimālo naudas sodu</w:t>
      </w:r>
      <w:r w:rsidRPr="00F879C1">
        <w:t>. Izvērtējot apstākļus, kas pastiprina atbildību par pārkāpumu (kodeksa 34.</w:t>
      </w:r>
      <w:r w:rsidR="007F0AC0">
        <w:t> </w:t>
      </w:r>
      <w:r w:rsidRPr="00F879C1">
        <w:t xml:space="preserve">pants), dažkārt tiek lemts par naudas soda piemērošanu, kas pārsniedz minimālā naudas soda apmēru. </w:t>
      </w:r>
      <w:r w:rsidRPr="007F0AC0">
        <w:rPr>
          <w:u w:val="single"/>
        </w:rPr>
        <w:t>Maksimālais naudas soda apmērs tiek piemērots ļoti reti</w:t>
      </w:r>
      <w:r w:rsidR="00F879C1" w:rsidRPr="00F879C1">
        <w:t>.</w:t>
      </w:r>
    </w:p>
    <w:p w:rsidR="00EF6A79" w:rsidRPr="00F879C1" w:rsidRDefault="00EF6A79" w:rsidP="00EF6A79">
      <w:pPr>
        <w:ind w:right="-1" w:firstLine="720"/>
        <w:jc w:val="both"/>
      </w:pPr>
      <w:r w:rsidRPr="00F879C1">
        <w:t xml:space="preserve">Papildus </w:t>
      </w:r>
      <w:r w:rsidR="007F0AC0">
        <w:t xml:space="preserve">Satiksmes ministrija </w:t>
      </w:r>
      <w:r w:rsidRPr="00F879C1">
        <w:t>informē</w:t>
      </w:r>
      <w:r w:rsidR="007F0AC0">
        <w:t>,</w:t>
      </w:r>
      <w:r w:rsidRPr="00F879C1">
        <w:t xml:space="preserve"> ka 2009.</w:t>
      </w:r>
      <w:r w:rsidR="007F0AC0">
        <w:t> </w:t>
      </w:r>
      <w:r w:rsidRPr="00F879C1">
        <w:t>gada 25.</w:t>
      </w:r>
      <w:r w:rsidR="007F0AC0">
        <w:t> </w:t>
      </w:r>
      <w:r w:rsidRPr="00F879C1">
        <w:t>februārī stājās spēkā grozījumi kodeksā. Grozījumu mērķis bija paredzēt sankcijas par tādiem pārkāpumiem, par kuriem līdz tam atbildība nebija paredzēta, kā arī precizēt atbildību par dažādiem pārkāpumiem bīstamo kravu autopārvadājumu jomā, autovadītāju darba un atpūtas režīma jomā, komercpārvadājumu un pašpārvadājumu jomā. Tāpat grozījumu ietvaros tika samazināti naudas soda apmēri.</w:t>
      </w:r>
    </w:p>
    <w:p w:rsidR="00EF6A79" w:rsidRPr="00F879C1" w:rsidRDefault="007F0AC0" w:rsidP="00EF6A79">
      <w:pPr>
        <w:ind w:right="-1" w:firstLine="720"/>
        <w:jc w:val="both"/>
      </w:pPr>
      <w:r>
        <w:t>Turklāt</w:t>
      </w:r>
      <w:r w:rsidR="00EF6A79" w:rsidRPr="00F879C1">
        <w:t xml:space="preserve"> 2010.</w:t>
      </w:r>
      <w:r>
        <w:t> </w:t>
      </w:r>
      <w:r w:rsidR="00EF6A79" w:rsidRPr="00F879C1">
        <w:t>gada 2.</w:t>
      </w:r>
      <w:r>
        <w:t> </w:t>
      </w:r>
      <w:r w:rsidR="00EF6A79" w:rsidRPr="00F879C1">
        <w:t xml:space="preserve">decembrī Saeimā </w:t>
      </w:r>
      <w:r>
        <w:t xml:space="preserve">pirmajā </w:t>
      </w:r>
      <w:r w:rsidR="00EF6A79" w:rsidRPr="00F879C1">
        <w:t>lasījumā izskatīja un pieņēma likumprojektu „Grozījumi Latvijas Administr</w:t>
      </w:r>
      <w:r>
        <w:t>atīvo pārkāpumu kodeksā” (reģ. N</w:t>
      </w:r>
      <w:r w:rsidR="00EF6A79" w:rsidRPr="00F879C1">
        <w:t>r</w:t>
      </w:r>
      <w:r w:rsidR="00EF6A79" w:rsidRPr="007F0AC0">
        <w:t>.</w:t>
      </w:r>
      <w:r>
        <w:t> </w:t>
      </w:r>
      <w:hyperlink r:id="rId8" w:tgtFrame="_blank" w:history="1">
        <w:r w:rsidR="00EF6A79" w:rsidRPr="007F0AC0">
          <w:t>1889/Lp9</w:t>
        </w:r>
      </w:hyperlink>
      <w:r w:rsidR="00EF6A79" w:rsidRPr="007F0AC0">
        <w:t>).</w:t>
      </w:r>
      <w:r w:rsidR="00EF6A79" w:rsidRPr="00F879C1">
        <w:t xml:space="preserve"> Likumprojekts tika izstrādāts, lai kodeksā iestrādātu direktīvas Nr.</w:t>
      </w:r>
      <w:r>
        <w:t> </w:t>
      </w:r>
      <w:r w:rsidR="00EF6A79" w:rsidRPr="00F879C1">
        <w:t>2009/5/EK prasības, kas sīkāk sadalītu pārkāpumus un noteiktu naudas sodus. Naudas soda apmēri, salīdzinot ar spēkā esošo kodeksu redakciju, tiks samazināti.</w:t>
      </w:r>
    </w:p>
    <w:p w:rsidR="00667FC0" w:rsidRDefault="00667FC0" w:rsidP="00667FC0">
      <w:pPr>
        <w:pStyle w:val="CommentText"/>
        <w:ind w:firstLine="720"/>
        <w:jc w:val="both"/>
        <w:rPr>
          <w:b/>
          <w:sz w:val="24"/>
          <w:szCs w:val="24"/>
        </w:rPr>
      </w:pPr>
    </w:p>
    <w:p w:rsidR="00926A6F" w:rsidRPr="00BB0A17" w:rsidRDefault="007E724C" w:rsidP="00B9046A">
      <w:pPr>
        <w:ind w:right="-1" w:firstLine="720"/>
        <w:jc w:val="both"/>
        <w:rPr>
          <w:b/>
          <w:bCs/>
          <w:iCs/>
        </w:rPr>
      </w:pPr>
      <w:r>
        <w:rPr>
          <w:b/>
          <w:bCs/>
          <w:iCs/>
        </w:rPr>
        <w:t>9</w:t>
      </w:r>
      <w:r w:rsidR="00926A6F" w:rsidRPr="00BB0A17">
        <w:rPr>
          <w:b/>
          <w:bCs/>
          <w:iCs/>
        </w:rPr>
        <w:t>.2.</w:t>
      </w:r>
      <w:r w:rsidR="00B54885" w:rsidRPr="00BB0A17">
        <w:rPr>
          <w:b/>
          <w:bCs/>
          <w:iCs/>
        </w:rPr>
        <w:t xml:space="preserve"> Valsts dzelzceļa tehniskā inspekcija</w:t>
      </w:r>
    </w:p>
    <w:p w:rsidR="00926A6F" w:rsidRPr="00B45443" w:rsidRDefault="00926A6F" w:rsidP="00926A6F">
      <w:pPr>
        <w:ind w:right="-1" w:firstLine="720"/>
        <w:jc w:val="both"/>
        <w:rPr>
          <w:bCs/>
          <w:iCs/>
        </w:rPr>
      </w:pPr>
      <w:r w:rsidRPr="00B45443">
        <w:rPr>
          <w:bCs/>
          <w:iCs/>
        </w:rPr>
        <w:t>Valsts dzelzceļa tehniskās inspekcija laika posmā no 2008. gada 1. janvāra līdz 2010. gada 1. janvārim sodus nav piemērojusi.</w:t>
      </w:r>
    </w:p>
    <w:p w:rsidR="00926A6F" w:rsidRDefault="00926A6F" w:rsidP="00B9046A">
      <w:pPr>
        <w:ind w:right="-1" w:firstLine="720"/>
        <w:jc w:val="both"/>
        <w:rPr>
          <w:bCs/>
          <w:iCs/>
        </w:rPr>
      </w:pPr>
    </w:p>
    <w:p w:rsidR="00926A6F" w:rsidRPr="00BB0A17" w:rsidRDefault="007E724C" w:rsidP="00B9046A">
      <w:pPr>
        <w:ind w:right="-1" w:firstLine="720"/>
        <w:jc w:val="both"/>
        <w:rPr>
          <w:b/>
          <w:bCs/>
          <w:iCs/>
        </w:rPr>
      </w:pPr>
      <w:r>
        <w:rPr>
          <w:b/>
          <w:bCs/>
          <w:iCs/>
        </w:rPr>
        <w:t>9</w:t>
      </w:r>
      <w:r w:rsidR="00926A6F" w:rsidRPr="00BB0A17">
        <w:rPr>
          <w:b/>
          <w:bCs/>
          <w:iCs/>
        </w:rPr>
        <w:t>.3.</w:t>
      </w:r>
      <w:r w:rsidR="00B54885" w:rsidRPr="00BB0A17">
        <w:rPr>
          <w:b/>
          <w:bCs/>
          <w:iCs/>
        </w:rPr>
        <w:t xml:space="preserve"> </w:t>
      </w:r>
      <w:r w:rsidR="00926A6F" w:rsidRPr="00BB0A17">
        <w:rPr>
          <w:b/>
          <w:bCs/>
          <w:iCs/>
        </w:rPr>
        <w:t>Valsts dzelzceļa administrācija</w:t>
      </w:r>
    </w:p>
    <w:p w:rsidR="006F1478" w:rsidRPr="00B45443" w:rsidRDefault="00926A6F" w:rsidP="006F1478">
      <w:pPr>
        <w:ind w:right="-1" w:firstLine="720"/>
        <w:jc w:val="both"/>
        <w:rPr>
          <w:bCs/>
          <w:iCs/>
        </w:rPr>
      </w:pPr>
      <w:r w:rsidRPr="00B45443">
        <w:rPr>
          <w:bCs/>
          <w:iCs/>
        </w:rPr>
        <w:t>Valsts dzelzceļa administrācija</w:t>
      </w:r>
      <w:r w:rsidR="006F1478" w:rsidRPr="00B45443">
        <w:rPr>
          <w:bCs/>
          <w:iCs/>
        </w:rPr>
        <w:t xml:space="preserve"> laika posmā no 2008. gada 1. janvāra līdz 2010. gada 1. janvārim sodus nav piemērojusi.</w:t>
      </w:r>
    </w:p>
    <w:p w:rsidR="00926A6F" w:rsidRDefault="00926A6F" w:rsidP="00B9046A">
      <w:pPr>
        <w:ind w:right="-1" w:firstLine="720"/>
        <w:jc w:val="both"/>
        <w:rPr>
          <w:bCs/>
          <w:iCs/>
        </w:rPr>
      </w:pPr>
    </w:p>
    <w:p w:rsidR="00B54885" w:rsidRPr="00BB0A17" w:rsidRDefault="007E724C" w:rsidP="00B9046A">
      <w:pPr>
        <w:ind w:right="-1" w:firstLine="720"/>
        <w:jc w:val="both"/>
        <w:rPr>
          <w:b/>
          <w:bCs/>
          <w:iCs/>
        </w:rPr>
      </w:pPr>
      <w:r>
        <w:rPr>
          <w:b/>
          <w:bCs/>
          <w:iCs/>
        </w:rPr>
        <w:t>9</w:t>
      </w:r>
      <w:r w:rsidR="00926A6F" w:rsidRPr="00BB0A17">
        <w:rPr>
          <w:b/>
          <w:bCs/>
          <w:iCs/>
        </w:rPr>
        <w:t>.4. V</w:t>
      </w:r>
      <w:r w:rsidR="00B54885" w:rsidRPr="00BB0A17">
        <w:rPr>
          <w:b/>
          <w:bCs/>
          <w:iCs/>
        </w:rPr>
        <w:t>alsts akciju sabiedrība „Elektronisko sakaru direkcija”</w:t>
      </w:r>
      <w:r w:rsidR="00B45443" w:rsidRPr="00BC6114">
        <w:t xml:space="preserve"> (turpmāk</w:t>
      </w:r>
      <w:r w:rsidR="00BB0A17" w:rsidRPr="00BC6114">
        <w:t xml:space="preserve"> </w:t>
      </w:r>
      <w:r w:rsidR="00B45443" w:rsidRPr="00BC6114">
        <w:t>- Elektronisko sakaru direkcija)</w:t>
      </w:r>
    </w:p>
    <w:p w:rsidR="00B45443" w:rsidRPr="00CE7DD9" w:rsidRDefault="00B45443" w:rsidP="00B45443">
      <w:pPr>
        <w:ind w:right="-1" w:firstLine="720"/>
        <w:jc w:val="both"/>
      </w:pPr>
      <w:r w:rsidRPr="00CE7DD9">
        <w:t>Sākot ar 2009. gada 17. jūniju ir mainījusies kodeksa 235. pantā noteikto pārkāpumu lietu pakļautība, nosakot, ka sakaru nozarē izskatīt pārkāpumu lietas un uzlikt sodus sakaru institūciju vārdā ir tiesīga Elektronisko sakaru direkcija. Laika periodā no 2009. gada 17. jūnija līdz 2010. gada 1. janvārim </w:t>
      </w:r>
      <w:r w:rsidRPr="00CE7DD9">
        <w:rPr>
          <w:bCs/>
          <w:iCs/>
        </w:rPr>
        <w:t xml:space="preserve"> Elektronisko sakaru direkcijā</w:t>
      </w:r>
      <w:r w:rsidRPr="00CE7DD9">
        <w:t xml:space="preserve"> ir izskatītas </w:t>
      </w:r>
      <w:r w:rsidR="009C6380">
        <w:t>trīs</w:t>
      </w:r>
      <w:r w:rsidRPr="00CE7DD9">
        <w:t xml:space="preserve"> pārkāpuma lietas, kuras ierosinātas, pamatojoties uz kodeksa 147.</w:t>
      </w:r>
      <w:r w:rsidRPr="00CE7DD9">
        <w:rPr>
          <w:vertAlign w:val="superscript"/>
        </w:rPr>
        <w:t>1</w:t>
      </w:r>
      <w:r w:rsidR="00CE7DD9" w:rsidRPr="00CE7DD9">
        <w:rPr>
          <w:vertAlign w:val="superscript"/>
        </w:rPr>
        <w:t> </w:t>
      </w:r>
      <w:r w:rsidRPr="00CE7DD9">
        <w:t>pantu par televīzijas apraides signālu izplatīšanas kabeļtīklu sistēmas lietošanu bez attiecīgas atļaujas, respektīvi, par nelikumīgu pieslēgšanos elektronisko sakaru tīklam – kabeļtelevīzijai un paredz naudas sodu no piecdesmit līdz simt piecdesmit latiem.</w:t>
      </w:r>
    </w:p>
    <w:p w:rsidR="00B45443" w:rsidRDefault="00B45443" w:rsidP="00B45443">
      <w:pPr>
        <w:ind w:right="-1" w:firstLine="720"/>
        <w:jc w:val="both"/>
      </w:pPr>
      <w:r w:rsidRPr="00CE7DD9">
        <w:t>Minēto pārkāpumu gadījumos par vienu pārkāpumu tika piemērots naudas sods piecdesmit latu apmērā, savukārt par diviem pārējiem gadījumiem tika pieņemts lēmums par lietvedības izbeigšanu, jo netika konstatēts pārkāpuma sastāvs.</w:t>
      </w:r>
    </w:p>
    <w:p w:rsidR="00A47DF6" w:rsidRDefault="00A47DF6" w:rsidP="00B9046A">
      <w:pPr>
        <w:ind w:right="-1" w:firstLine="720"/>
        <w:jc w:val="both"/>
      </w:pPr>
    </w:p>
    <w:p w:rsidR="006F1478" w:rsidRPr="00BB0A17" w:rsidRDefault="007E724C" w:rsidP="00B9046A">
      <w:pPr>
        <w:ind w:right="-1" w:firstLine="720"/>
        <w:jc w:val="both"/>
        <w:rPr>
          <w:b/>
        </w:rPr>
      </w:pPr>
      <w:r>
        <w:rPr>
          <w:b/>
        </w:rPr>
        <w:lastRenderedPageBreak/>
        <w:t>9</w:t>
      </w:r>
      <w:r w:rsidR="006F1478" w:rsidRPr="00BB0A17">
        <w:rPr>
          <w:b/>
        </w:rPr>
        <w:t>.5. Satiksmes ministrijas Sakaru departaments</w:t>
      </w:r>
    </w:p>
    <w:p w:rsidR="006F1478" w:rsidRPr="00B45443" w:rsidRDefault="006F1478" w:rsidP="00B9046A">
      <w:pPr>
        <w:ind w:right="-1" w:firstLine="720"/>
        <w:jc w:val="both"/>
      </w:pPr>
      <w:r w:rsidRPr="00B45443">
        <w:t>S</w:t>
      </w:r>
      <w:r w:rsidR="00B54885" w:rsidRPr="00B45443">
        <w:t>askaņā ar kodeksa 235.</w:t>
      </w:r>
      <w:r w:rsidRPr="00B45443">
        <w:t> </w:t>
      </w:r>
      <w:r w:rsidR="00B54885" w:rsidRPr="00B45443">
        <w:t>pantu līdz 2009.</w:t>
      </w:r>
      <w:r w:rsidRPr="00B45443">
        <w:t> </w:t>
      </w:r>
      <w:r w:rsidR="00B54885" w:rsidRPr="00B45443">
        <w:t>gada 17.</w:t>
      </w:r>
      <w:r w:rsidRPr="00B45443">
        <w:t> </w:t>
      </w:r>
      <w:r w:rsidR="00B54885" w:rsidRPr="00B45443">
        <w:t>jūnijam kodeksa 145.-148.</w:t>
      </w:r>
      <w:r w:rsidRPr="00B45443">
        <w:t> </w:t>
      </w:r>
      <w:r w:rsidR="00B54885" w:rsidRPr="00B45443">
        <w:t>pantā un 149.-149.</w:t>
      </w:r>
      <w:r w:rsidR="00B54885" w:rsidRPr="00B45443">
        <w:rPr>
          <w:vertAlign w:val="superscript"/>
        </w:rPr>
        <w:t>1</w:t>
      </w:r>
      <w:r w:rsidRPr="00B45443">
        <w:rPr>
          <w:vertAlign w:val="superscript"/>
        </w:rPr>
        <w:t> </w:t>
      </w:r>
      <w:r w:rsidR="00B54885" w:rsidRPr="00B45443">
        <w:t>pantā paredzēto pārkāpumu lietas izskatīja Satiksmes ministrijas Sakaru departaments.</w:t>
      </w:r>
    </w:p>
    <w:p w:rsidR="00B54885" w:rsidRDefault="00B54885" w:rsidP="00B9046A">
      <w:pPr>
        <w:ind w:right="-1" w:firstLine="720"/>
        <w:jc w:val="both"/>
      </w:pPr>
      <w:r w:rsidRPr="00B45443">
        <w:t>Laika periodā no 2008.</w:t>
      </w:r>
      <w:r w:rsidR="006F1478" w:rsidRPr="00B45443">
        <w:t> </w:t>
      </w:r>
      <w:r w:rsidRPr="00B45443">
        <w:t>gada 1.</w:t>
      </w:r>
      <w:r w:rsidR="006F1478" w:rsidRPr="00B45443">
        <w:t> </w:t>
      </w:r>
      <w:r w:rsidRPr="00B45443">
        <w:t>janvāra līdz 2009.</w:t>
      </w:r>
      <w:r w:rsidR="006F1478" w:rsidRPr="00B45443">
        <w:t> </w:t>
      </w:r>
      <w:r w:rsidRPr="00B45443">
        <w:t>gada 17.</w:t>
      </w:r>
      <w:r w:rsidR="006F1478" w:rsidRPr="00B45443">
        <w:t> </w:t>
      </w:r>
      <w:r w:rsidRPr="00B45443">
        <w:t>jūnijam ir izskatītas trīs pārkāpuma lietas, kuras ierosinātas</w:t>
      </w:r>
      <w:r w:rsidR="006F1478" w:rsidRPr="00B45443">
        <w:t>,</w:t>
      </w:r>
      <w:r w:rsidRPr="00B45443">
        <w:t xml:space="preserve"> pamatojoties uz kodeksa 147.</w:t>
      </w:r>
      <w:r w:rsidRPr="00B45443">
        <w:rPr>
          <w:vertAlign w:val="superscript"/>
        </w:rPr>
        <w:t>1</w:t>
      </w:r>
      <w:r w:rsidR="006F1478" w:rsidRPr="00B45443">
        <w:rPr>
          <w:vertAlign w:val="superscript"/>
        </w:rPr>
        <w:t> </w:t>
      </w:r>
      <w:r w:rsidRPr="00B45443">
        <w:t>pantu par televīzijas apraides signālu izplatīšanas kabeļtīklu sistēmas lietošanu bez attiecīgas atļaujas, respektīvi, par nelikumīgu pieslēgšanos elektronisko sakaru tīklam – kabeļtelevīzijai</w:t>
      </w:r>
      <w:r w:rsidR="00B45443">
        <w:t xml:space="preserve"> </w:t>
      </w:r>
      <w:r w:rsidRPr="00B45443">
        <w:t xml:space="preserve">un paredz naudas sodu no piecdesmit līdz simt piecdesmit latiem. Minēto pārkāpumu gadījumos tika piemērots naudas sods piecdesmit un septiņdesmit piecu </w:t>
      </w:r>
      <w:smartTag w:uri="schemas-tilde-lv/tildestengine" w:element="currency2">
        <w:smartTagPr>
          <w:attr w:name="currency_id" w:val="48"/>
          <w:attr w:name="currency_key" w:val="LVL"/>
          <w:attr w:name="currency_value" w:val="1"/>
          <w:attr w:name="currency_text" w:val="latu"/>
        </w:smartTagPr>
        <w:r w:rsidRPr="00B45443">
          <w:t>latu</w:t>
        </w:r>
      </w:smartTag>
      <w:r w:rsidRPr="00B45443">
        <w:t xml:space="preserve"> apmērā.</w:t>
      </w:r>
    </w:p>
    <w:p w:rsidR="007E724C" w:rsidRDefault="007E724C" w:rsidP="00B9046A">
      <w:pPr>
        <w:ind w:right="-1" w:firstLine="720"/>
        <w:jc w:val="both"/>
      </w:pPr>
    </w:p>
    <w:p w:rsidR="00761DF5" w:rsidRPr="00BB0A17" w:rsidRDefault="00440493" w:rsidP="00761DF5">
      <w:pPr>
        <w:pStyle w:val="CommentText"/>
        <w:ind w:firstLine="720"/>
        <w:jc w:val="both"/>
        <w:rPr>
          <w:b/>
          <w:sz w:val="24"/>
          <w:szCs w:val="24"/>
        </w:rPr>
      </w:pPr>
      <w:r w:rsidRPr="00BB0A17">
        <w:rPr>
          <w:b/>
          <w:sz w:val="24"/>
          <w:szCs w:val="24"/>
        </w:rPr>
        <w:t>1</w:t>
      </w:r>
      <w:r w:rsidR="007E724C">
        <w:rPr>
          <w:b/>
          <w:sz w:val="24"/>
          <w:szCs w:val="24"/>
        </w:rPr>
        <w:t>0</w:t>
      </w:r>
      <w:r w:rsidR="00090C4A" w:rsidRPr="00BB0A17">
        <w:rPr>
          <w:b/>
          <w:sz w:val="24"/>
          <w:szCs w:val="24"/>
        </w:rPr>
        <w:t xml:space="preserve">. </w:t>
      </w:r>
      <w:r w:rsidR="00761DF5" w:rsidRPr="00BB0A17">
        <w:rPr>
          <w:b/>
          <w:sz w:val="24"/>
          <w:szCs w:val="24"/>
        </w:rPr>
        <w:t>Tieslietu ministrijas kontrolējošās i</w:t>
      </w:r>
      <w:r w:rsidR="006D68A8">
        <w:rPr>
          <w:b/>
          <w:sz w:val="24"/>
          <w:szCs w:val="24"/>
        </w:rPr>
        <w:t>estādes</w:t>
      </w:r>
      <w:r w:rsidR="00761DF5" w:rsidRPr="00BB0A17">
        <w:rPr>
          <w:b/>
          <w:sz w:val="24"/>
          <w:szCs w:val="24"/>
        </w:rPr>
        <w:t>:</w:t>
      </w:r>
    </w:p>
    <w:p w:rsidR="00BC6114" w:rsidRDefault="00BC6114" w:rsidP="003B2DD0">
      <w:pPr>
        <w:pStyle w:val="CommentText"/>
        <w:ind w:firstLine="720"/>
        <w:jc w:val="both"/>
        <w:rPr>
          <w:b/>
          <w:sz w:val="24"/>
          <w:szCs w:val="24"/>
        </w:rPr>
      </w:pPr>
    </w:p>
    <w:p w:rsidR="00761DF5" w:rsidRPr="00BB0A17" w:rsidRDefault="007E724C" w:rsidP="003B2DD0">
      <w:pPr>
        <w:pStyle w:val="CommentText"/>
        <w:ind w:firstLine="720"/>
        <w:jc w:val="both"/>
        <w:rPr>
          <w:b/>
          <w:sz w:val="24"/>
          <w:szCs w:val="24"/>
        </w:rPr>
      </w:pPr>
      <w:r>
        <w:rPr>
          <w:b/>
          <w:sz w:val="24"/>
          <w:szCs w:val="24"/>
        </w:rPr>
        <w:t>10</w:t>
      </w:r>
      <w:r w:rsidR="00761DF5" w:rsidRPr="00BB0A17">
        <w:rPr>
          <w:b/>
          <w:sz w:val="24"/>
          <w:szCs w:val="24"/>
        </w:rPr>
        <w:t>.1. Datu valsts inspekcija</w:t>
      </w:r>
    </w:p>
    <w:p w:rsidR="00C16A01" w:rsidRPr="00C16A01" w:rsidRDefault="00C16A01" w:rsidP="00C16A01">
      <w:pPr>
        <w:ind w:firstLine="741"/>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3"/>
        <w:gridCol w:w="2874"/>
        <w:gridCol w:w="2835"/>
      </w:tblGrid>
      <w:tr w:rsidR="00C16A01" w:rsidRPr="00C16A01" w:rsidTr="00826B66">
        <w:tc>
          <w:tcPr>
            <w:tcW w:w="3363" w:type="dxa"/>
            <w:vAlign w:val="center"/>
          </w:tcPr>
          <w:p w:rsidR="00C16A01" w:rsidRPr="00826B66" w:rsidRDefault="0017423C" w:rsidP="0017423C">
            <w:pPr>
              <w:jc w:val="center"/>
              <w:rPr>
                <w:b/>
              </w:rPr>
            </w:pPr>
            <w:r>
              <w:rPr>
                <w:b/>
              </w:rPr>
              <w:t>P</w:t>
            </w:r>
            <w:r w:rsidR="00C16A01" w:rsidRPr="00826B66">
              <w:rPr>
                <w:b/>
              </w:rPr>
              <w:t>ārkāpums</w:t>
            </w:r>
          </w:p>
        </w:tc>
        <w:tc>
          <w:tcPr>
            <w:tcW w:w="2874" w:type="dxa"/>
            <w:vAlign w:val="center"/>
          </w:tcPr>
          <w:p w:rsidR="00C16A01" w:rsidRPr="00826B66" w:rsidRDefault="00C16A01" w:rsidP="00B54476">
            <w:pPr>
              <w:jc w:val="center"/>
              <w:rPr>
                <w:b/>
              </w:rPr>
            </w:pPr>
            <w:r w:rsidRPr="00826B66">
              <w:rPr>
                <w:b/>
              </w:rPr>
              <w:t>2008.</w:t>
            </w:r>
            <w:r w:rsidR="00513E54" w:rsidRPr="00826B66">
              <w:rPr>
                <w:b/>
              </w:rPr>
              <w:t> </w:t>
            </w:r>
            <w:r w:rsidRPr="00826B66">
              <w:rPr>
                <w:b/>
              </w:rPr>
              <w:t xml:space="preserve">gadā </w:t>
            </w:r>
          </w:p>
          <w:p w:rsidR="00C16A01" w:rsidRPr="00826B66" w:rsidRDefault="00C16A01" w:rsidP="00B54476">
            <w:pPr>
              <w:jc w:val="center"/>
              <w:rPr>
                <w:b/>
              </w:rPr>
            </w:pPr>
            <w:r w:rsidRPr="00826B66">
              <w:rPr>
                <w:b/>
              </w:rPr>
              <w:t>piemēroto sodu skaits, veids un apmērs</w:t>
            </w:r>
          </w:p>
        </w:tc>
        <w:tc>
          <w:tcPr>
            <w:tcW w:w="2835" w:type="dxa"/>
            <w:vAlign w:val="center"/>
          </w:tcPr>
          <w:p w:rsidR="00C16A01" w:rsidRPr="00826B66" w:rsidRDefault="00C16A01" w:rsidP="00B54476">
            <w:pPr>
              <w:jc w:val="center"/>
              <w:rPr>
                <w:b/>
              </w:rPr>
            </w:pPr>
            <w:r w:rsidRPr="00826B66">
              <w:rPr>
                <w:b/>
              </w:rPr>
              <w:t>2009.</w:t>
            </w:r>
            <w:r w:rsidR="00513E54" w:rsidRPr="00826B66">
              <w:rPr>
                <w:b/>
              </w:rPr>
              <w:t> </w:t>
            </w:r>
            <w:r w:rsidRPr="00826B66">
              <w:rPr>
                <w:b/>
              </w:rPr>
              <w:t xml:space="preserve">gadā </w:t>
            </w:r>
          </w:p>
          <w:p w:rsidR="00C16A01" w:rsidRPr="00826B66" w:rsidRDefault="00C16A01" w:rsidP="00B54476">
            <w:pPr>
              <w:jc w:val="center"/>
              <w:rPr>
                <w:b/>
              </w:rPr>
            </w:pPr>
            <w:r w:rsidRPr="00826B66">
              <w:rPr>
                <w:b/>
              </w:rPr>
              <w:t>piemēroto sodu skaits, veids un apmērs</w:t>
            </w:r>
          </w:p>
        </w:tc>
      </w:tr>
      <w:tr w:rsidR="00C16A01" w:rsidRPr="00C16A01" w:rsidTr="00826B66">
        <w:tc>
          <w:tcPr>
            <w:tcW w:w="3363" w:type="dxa"/>
          </w:tcPr>
          <w:p w:rsidR="00C16A01" w:rsidRPr="00826B66" w:rsidRDefault="00C16A01" w:rsidP="00513E54">
            <w:pPr>
              <w:jc w:val="both"/>
            </w:pPr>
            <w:r w:rsidRPr="00826B66">
              <w:t xml:space="preserve">Nelikumīgas darbības ar personas datiem </w:t>
            </w:r>
            <w:r w:rsidRPr="00826B66">
              <w:rPr>
                <w:i/>
              </w:rPr>
              <w:t>(kodeksa 204</w:t>
            </w:r>
            <w:r w:rsidR="0017423C">
              <w:rPr>
                <w:i/>
              </w:rPr>
              <w:t>.</w:t>
            </w:r>
            <w:r w:rsidRPr="00826B66">
              <w:rPr>
                <w:i/>
                <w:vertAlign w:val="superscript"/>
              </w:rPr>
              <w:t>7</w:t>
            </w:r>
            <w:r w:rsidR="00513E54" w:rsidRPr="00826B66">
              <w:rPr>
                <w:i/>
                <w:vertAlign w:val="superscript"/>
              </w:rPr>
              <w:t> </w:t>
            </w:r>
            <w:r w:rsidRPr="00826B66">
              <w:rPr>
                <w:i/>
              </w:rPr>
              <w:t>pants)</w:t>
            </w:r>
          </w:p>
          <w:p w:rsidR="00C16A01" w:rsidRPr="00826B66" w:rsidRDefault="00C16A01" w:rsidP="00513E54">
            <w:pPr>
              <w:jc w:val="both"/>
            </w:pPr>
          </w:p>
          <w:p w:rsidR="00C16A01" w:rsidRPr="00826B66" w:rsidRDefault="00C16A01" w:rsidP="00513E54">
            <w:pPr>
              <w:jc w:val="both"/>
            </w:pPr>
          </w:p>
          <w:p w:rsidR="00C16A01" w:rsidRPr="00826B66" w:rsidRDefault="00C16A01" w:rsidP="00513E54">
            <w:pPr>
              <w:jc w:val="both"/>
            </w:pPr>
          </w:p>
          <w:p w:rsidR="00C16A01" w:rsidRPr="00826B66" w:rsidRDefault="00C16A01" w:rsidP="00513E54">
            <w:pPr>
              <w:jc w:val="both"/>
            </w:pPr>
          </w:p>
          <w:p w:rsidR="00C16A01" w:rsidRPr="00826B66" w:rsidRDefault="00C16A01" w:rsidP="00513E54">
            <w:pPr>
              <w:jc w:val="both"/>
            </w:pPr>
          </w:p>
        </w:tc>
        <w:tc>
          <w:tcPr>
            <w:tcW w:w="2874" w:type="dxa"/>
          </w:tcPr>
          <w:p w:rsidR="00C16A01" w:rsidRPr="00826B66" w:rsidRDefault="00C16A01" w:rsidP="00513E54">
            <w:pPr>
              <w:jc w:val="both"/>
              <w:rPr>
                <w:b/>
              </w:rPr>
            </w:pPr>
            <w:r w:rsidRPr="00826B66">
              <w:rPr>
                <w:b/>
              </w:rPr>
              <w:t>19</w:t>
            </w:r>
            <w:r w:rsidR="00FD3C63">
              <w:rPr>
                <w:b/>
              </w:rPr>
              <w:t> </w:t>
            </w:r>
            <w:r w:rsidRPr="00826B66">
              <w:rPr>
                <w:b/>
              </w:rPr>
              <w:t>sodi</w:t>
            </w:r>
          </w:p>
          <w:p w:rsidR="00C16A01" w:rsidRPr="00826B66" w:rsidRDefault="00FD3C63" w:rsidP="00513E54">
            <w:pPr>
              <w:jc w:val="both"/>
            </w:pPr>
            <w:r>
              <w:t>No tiem 6 brīdinājumi un 13 </w:t>
            </w:r>
            <w:r w:rsidR="00C16A01" w:rsidRPr="00826B66">
              <w:t>naudas sodi šādā apmērā:</w:t>
            </w:r>
          </w:p>
          <w:p w:rsidR="00C16A01" w:rsidRPr="00826B66" w:rsidRDefault="00C16A01" w:rsidP="00513E54">
            <w:pPr>
              <w:jc w:val="both"/>
            </w:pPr>
            <w:r w:rsidRPr="00826B66">
              <w:t>600</w:t>
            </w:r>
            <w:r w:rsidR="0017423C">
              <w:t> </w:t>
            </w:r>
            <w:r w:rsidR="00513E54" w:rsidRPr="00826B66">
              <w:t>Ls</w:t>
            </w:r>
            <w:r w:rsidRPr="00826B66">
              <w:t xml:space="preserve"> – 1</w:t>
            </w:r>
            <w:r w:rsidR="0017423C">
              <w:t> </w:t>
            </w:r>
            <w:r w:rsidRPr="00826B66">
              <w:t>sods</w:t>
            </w:r>
          </w:p>
          <w:p w:rsidR="00C16A01" w:rsidRPr="00826B66" w:rsidRDefault="00C16A01" w:rsidP="00513E54">
            <w:pPr>
              <w:jc w:val="both"/>
            </w:pPr>
            <w:r w:rsidRPr="00826B66">
              <w:t>500</w:t>
            </w:r>
            <w:r w:rsidR="0017423C">
              <w:t> </w:t>
            </w:r>
            <w:r w:rsidR="00513E54" w:rsidRPr="00826B66">
              <w:t>Ls</w:t>
            </w:r>
            <w:r w:rsidR="0017423C">
              <w:t xml:space="preserve"> – 1 </w:t>
            </w:r>
            <w:r w:rsidRPr="00826B66">
              <w:t>sods</w:t>
            </w:r>
          </w:p>
          <w:p w:rsidR="00C16A01" w:rsidRPr="00826B66" w:rsidRDefault="00C16A01" w:rsidP="00513E54">
            <w:pPr>
              <w:jc w:val="both"/>
            </w:pPr>
            <w:r w:rsidRPr="00826B66">
              <w:t>400</w:t>
            </w:r>
            <w:r w:rsidR="0017423C">
              <w:t> </w:t>
            </w:r>
            <w:r w:rsidR="00513E54" w:rsidRPr="00826B66">
              <w:t>Ls</w:t>
            </w:r>
            <w:r w:rsidRPr="00826B66">
              <w:t xml:space="preserve"> – 1</w:t>
            </w:r>
            <w:r w:rsidR="0017423C">
              <w:t> </w:t>
            </w:r>
            <w:r w:rsidRPr="00826B66">
              <w:t>sods</w:t>
            </w:r>
          </w:p>
          <w:p w:rsidR="00C16A01" w:rsidRPr="00826B66" w:rsidRDefault="00C16A01" w:rsidP="00513E54">
            <w:pPr>
              <w:jc w:val="both"/>
            </w:pPr>
            <w:r w:rsidRPr="00826B66">
              <w:t>200</w:t>
            </w:r>
            <w:r w:rsidR="0017423C">
              <w:t> </w:t>
            </w:r>
            <w:r w:rsidR="00513E54" w:rsidRPr="00826B66">
              <w:t>Ls</w:t>
            </w:r>
            <w:r w:rsidR="0017423C">
              <w:t xml:space="preserve"> – 1 </w:t>
            </w:r>
            <w:r w:rsidRPr="00826B66">
              <w:t>sods</w:t>
            </w:r>
          </w:p>
          <w:p w:rsidR="00C16A01" w:rsidRPr="00826B66" w:rsidRDefault="00C16A01" w:rsidP="00513E54">
            <w:pPr>
              <w:jc w:val="both"/>
            </w:pPr>
            <w:r w:rsidRPr="00826B66">
              <w:t>150</w:t>
            </w:r>
            <w:r w:rsidR="0017423C">
              <w:t> </w:t>
            </w:r>
            <w:r w:rsidR="00513E54" w:rsidRPr="00826B66">
              <w:t>Ls</w:t>
            </w:r>
            <w:r w:rsidRPr="00826B66">
              <w:t xml:space="preserve"> – 1</w:t>
            </w:r>
            <w:r w:rsidR="0017423C">
              <w:t> </w:t>
            </w:r>
            <w:r w:rsidRPr="00826B66">
              <w:t>sods</w:t>
            </w:r>
          </w:p>
          <w:p w:rsidR="00C16A01" w:rsidRPr="00826B66" w:rsidRDefault="00C16A01" w:rsidP="00513E54">
            <w:pPr>
              <w:jc w:val="both"/>
            </w:pPr>
            <w:r w:rsidRPr="0017423C">
              <w:t>100</w:t>
            </w:r>
            <w:r w:rsidR="0017423C">
              <w:t> </w:t>
            </w:r>
            <w:r w:rsidR="00513E54" w:rsidRPr="0017423C">
              <w:t>Ls</w:t>
            </w:r>
            <w:r w:rsidR="0017423C">
              <w:t xml:space="preserve"> – 4 </w:t>
            </w:r>
            <w:r w:rsidRPr="00826B66">
              <w:t>sodi</w:t>
            </w:r>
          </w:p>
          <w:p w:rsidR="00C16A01" w:rsidRPr="00826B66" w:rsidRDefault="00C16A01" w:rsidP="0017423C">
            <w:pPr>
              <w:jc w:val="both"/>
            </w:pPr>
            <w:r w:rsidRPr="00826B66">
              <w:t>50</w:t>
            </w:r>
            <w:r w:rsidR="0017423C">
              <w:t> </w:t>
            </w:r>
            <w:r w:rsidR="00513E54" w:rsidRPr="00826B66">
              <w:t>Ls</w:t>
            </w:r>
            <w:r w:rsidR="0017423C">
              <w:t xml:space="preserve"> – 4 </w:t>
            </w:r>
            <w:r w:rsidRPr="00826B66">
              <w:t>sodi</w:t>
            </w:r>
          </w:p>
        </w:tc>
        <w:tc>
          <w:tcPr>
            <w:tcW w:w="2835" w:type="dxa"/>
          </w:tcPr>
          <w:p w:rsidR="00C16A01" w:rsidRPr="00826B66" w:rsidRDefault="00C16A01" w:rsidP="00513E54">
            <w:pPr>
              <w:jc w:val="both"/>
              <w:rPr>
                <w:b/>
              </w:rPr>
            </w:pPr>
            <w:r w:rsidRPr="00826B66">
              <w:rPr>
                <w:b/>
              </w:rPr>
              <w:t>37</w:t>
            </w:r>
            <w:r w:rsidR="00FD3C63">
              <w:rPr>
                <w:b/>
              </w:rPr>
              <w:t> </w:t>
            </w:r>
            <w:r w:rsidRPr="00826B66">
              <w:rPr>
                <w:b/>
              </w:rPr>
              <w:t>sodi</w:t>
            </w:r>
          </w:p>
          <w:p w:rsidR="00C16A01" w:rsidRPr="00826B66" w:rsidRDefault="00C16A01" w:rsidP="00513E54">
            <w:pPr>
              <w:jc w:val="both"/>
            </w:pPr>
            <w:r w:rsidRPr="00826B66">
              <w:t>No tiem 24</w:t>
            </w:r>
            <w:r w:rsidR="00FD3C63">
              <w:t> </w:t>
            </w:r>
            <w:r w:rsidRPr="00826B66">
              <w:t>brīdinājumi un 13</w:t>
            </w:r>
            <w:r w:rsidR="00FD3C63">
              <w:t> </w:t>
            </w:r>
            <w:r w:rsidRPr="00826B66">
              <w:t>naudas sodi šādā apmērā:</w:t>
            </w:r>
          </w:p>
          <w:p w:rsidR="00C16A01" w:rsidRPr="00826B66" w:rsidRDefault="00C16A01" w:rsidP="00513E54">
            <w:pPr>
              <w:jc w:val="both"/>
            </w:pPr>
            <w:r w:rsidRPr="00826B66">
              <w:t>3000</w:t>
            </w:r>
            <w:r w:rsidR="0017423C">
              <w:t> </w:t>
            </w:r>
            <w:r w:rsidR="00513E54" w:rsidRPr="00826B66">
              <w:t>Ls</w:t>
            </w:r>
            <w:r w:rsidRPr="00826B66">
              <w:t xml:space="preserve"> – 1</w:t>
            </w:r>
            <w:r w:rsidR="0017423C">
              <w:t> </w:t>
            </w:r>
            <w:r w:rsidRPr="00826B66">
              <w:t>sods</w:t>
            </w:r>
          </w:p>
          <w:p w:rsidR="00C16A01" w:rsidRPr="00826B66" w:rsidRDefault="00C16A01" w:rsidP="00513E54">
            <w:pPr>
              <w:jc w:val="both"/>
            </w:pPr>
            <w:r w:rsidRPr="00826B66">
              <w:t>1200</w:t>
            </w:r>
            <w:r w:rsidR="0017423C">
              <w:t> </w:t>
            </w:r>
            <w:r w:rsidR="00513E54" w:rsidRPr="00826B66">
              <w:t>Ls</w:t>
            </w:r>
            <w:r w:rsidR="0017423C">
              <w:t xml:space="preserve"> – 1 sods</w:t>
            </w:r>
          </w:p>
          <w:p w:rsidR="00C16A01" w:rsidRPr="00826B66" w:rsidRDefault="00C16A01" w:rsidP="00513E54">
            <w:pPr>
              <w:jc w:val="both"/>
            </w:pPr>
            <w:r w:rsidRPr="00826B66">
              <w:t>1100</w:t>
            </w:r>
            <w:r w:rsidR="0017423C">
              <w:t> </w:t>
            </w:r>
            <w:r w:rsidR="00513E54" w:rsidRPr="00826B66">
              <w:t>Ls</w:t>
            </w:r>
            <w:r w:rsidR="0017423C">
              <w:t xml:space="preserve"> – 1 sods</w:t>
            </w:r>
          </w:p>
          <w:p w:rsidR="00C16A01" w:rsidRPr="00826B66" w:rsidRDefault="00C16A01" w:rsidP="00513E54">
            <w:pPr>
              <w:jc w:val="both"/>
            </w:pPr>
            <w:r w:rsidRPr="00826B66">
              <w:t>1000</w:t>
            </w:r>
            <w:r w:rsidR="0017423C">
              <w:t> </w:t>
            </w:r>
            <w:r w:rsidR="00513E54" w:rsidRPr="00826B66">
              <w:t xml:space="preserve">Ls </w:t>
            </w:r>
            <w:r w:rsidRPr="00826B66">
              <w:t>– 4</w:t>
            </w:r>
            <w:r w:rsidR="0017423C">
              <w:t> </w:t>
            </w:r>
            <w:r w:rsidRPr="00826B66">
              <w:t>sodi</w:t>
            </w:r>
          </w:p>
          <w:p w:rsidR="00C16A01" w:rsidRPr="00826B66" w:rsidRDefault="00C16A01" w:rsidP="00513E54">
            <w:pPr>
              <w:jc w:val="both"/>
            </w:pPr>
            <w:r w:rsidRPr="00826B66">
              <w:t>800</w:t>
            </w:r>
            <w:r w:rsidR="0017423C">
              <w:t> </w:t>
            </w:r>
            <w:r w:rsidR="00513E54" w:rsidRPr="00826B66">
              <w:t>Ls</w:t>
            </w:r>
            <w:r w:rsidR="0017423C">
              <w:t xml:space="preserve"> – 1 sods</w:t>
            </w:r>
          </w:p>
          <w:p w:rsidR="00C16A01" w:rsidRPr="00826B66" w:rsidRDefault="00C16A01" w:rsidP="00513E54">
            <w:pPr>
              <w:jc w:val="both"/>
            </w:pPr>
            <w:r w:rsidRPr="00826B66">
              <w:t>100</w:t>
            </w:r>
            <w:r w:rsidR="0017423C">
              <w:t> </w:t>
            </w:r>
            <w:r w:rsidR="00513E54" w:rsidRPr="00826B66">
              <w:t>Ls</w:t>
            </w:r>
            <w:r w:rsidRPr="00826B66">
              <w:t xml:space="preserve"> – 2</w:t>
            </w:r>
            <w:r w:rsidR="0017423C">
              <w:t> </w:t>
            </w:r>
            <w:r w:rsidRPr="00826B66">
              <w:t>sodi</w:t>
            </w:r>
          </w:p>
          <w:p w:rsidR="00C16A01" w:rsidRPr="00826B66" w:rsidRDefault="00C16A01" w:rsidP="0017423C">
            <w:pPr>
              <w:jc w:val="both"/>
            </w:pPr>
            <w:r w:rsidRPr="00826B66">
              <w:t>50</w:t>
            </w:r>
            <w:r w:rsidR="0017423C">
              <w:t> </w:t>
            </w:r>
            <w:r w:rsidR="00513E54" w:rsidRPr="00826B66">
              <w:t>Ls</w:t>
            </w:r>
            <w:r w:rsidRPr="00826B66">
              <w:t xml:space="preserve"> – 3</w:t>
            </w:r>
            <w:r w:rsidR="0017423C">
              <w:t> </w:t>
            </w:r>
            <w:r w:rsidRPr="00826B66">
              <w:t>sodi</w:t>
            </w:r>
          </w:p>
        </w:tc>
      </w:tr>
      <w:tr w:rsidR="00C16A01" w:rsidRPr="00C16A01" w:rsidTr="00826B66">
        <w:tc>
          <w:tcPr>
            <w:tcW w:w="3363" w:type="dxa"/>
          </w:tcPr>
          <w:p w:rsidR="00C16A01" w:rsidRPr="00826B66" w:rsidRDefault="00C16A01" w:rsidP="00513E54">
            <w:pPr>
              <w:jc w:val="both"/>
            </w:pPr>
            <w:r w:rsidRPr="00826B66">
              <w:t xml:space="preserve">Nelikumīgas darbības ar personas datiem un personas datu apstrāde bez reģistrēšanās vai grozījumu reģistrēšana </w:t>
            </w:r>
            <w:r w:rsidRPr="00826B66">
              <w:rPr>
                <w:i/>
              </w:rPr>
              <w:t>(</w:t>
            </w:r>
            <w:r w:rsidR="00513E54" w:rsidRPr="00826B66">
              <w:rPr>
                <w:i/>
              </w:rPr>
              <w:t>kodeksa</w:t>
            </w:r>
            <w:r w:rsidRPr="00826B66">
              <w:rPr>
                <w:i/>
              </w:rPr>
              <w:t xml:space="preserve"> 204.</w:t>
            </w:r>
            <w:r w:rsidRPr="00826B66">
              <w:rPr>
                <w:i/>
                <w:vertAlign w:val="superscript"/>
              </w:rPr>
              <w:t xml:space="preserve">7 </w:t>
            </w:r>
            <w:r w:rsidRPr="00826B66">
              <w:rPr>
                <w:i/>
              </w:rPr>
              <w:t>un 204.</w:t>
            </w:r>
            <w:r w:rsidRPr="00826B66">
              <w:rPr>
                <w:i/>
                <w:vertAlign w:val="superscript"/>
              </w:rPr>
              <w:t>9</w:t>
            </w:r>
            <w:r w:rsidR="0017423C">
              <w:rPr>
                <w:i/>
                <w:vertAlign w:val="superscript"/>
              </w:rPr>
              <w:t> </w:t>
            </w:r>
            <w:r w:rsidRPr="00826B66">
              <w:rPr>
                <w:i/>
              </w:rPr>
              <w:t>pants)</w:t>
            </w:r>
          </w:p>
        </w:tc>
        <w:tc>
          <w:tcPr>
            <w:tcW w:w="2874" w:type="dxa"/>
          </w:tcPr>
          <w:p w:rsidR="00C16A01" w:rsidRPr="00826B66" w:rsidRDefault="00C16A01" w:rsidP="00B54476">
            <w:pPr>
              <w:rPr>
                <w:b/>
              </w:rPr>
            </w:pPr>
            <w:r w:rsidRPr="00826B66">
              <w:rPr>
                <w:b/>
              </w:rPr>
              <w:t>1</w:t>
            </w:r>
            <w:r w:rsidR="00FD3C63">
              <w:rPr>
                <w:b/>
              </w:rPr>
              <w:t> </w:t>
            </w:r>
            <w:r w:rsidRPr="00826B66">
              <w:rPr>
                <w:b/>
              </w:rPr>
              <w:t>naudas sods</w:t>
            </w:r>
          </w:p>
          <w:p w:rsidR="00C16A01" w:rsidRPr="00826B66" w:rsidRDefault="00C16A01" w:rsidP="00513E54">
            <w:pPr>
              <w:rPr>
                <w:b/>
                <w:u w:val="single"/>
              </w:rPr>
            </w:pPr>
            <w:r w:rsidRPr="00826B66">
              <w:t>200</w:t>
            </w:r>
            <w:r w:rsidR="00513E54" w:rsidRPr="00826B66">
              <w:t> Ls</w:t>
            </w:r>
            <w:r w:rsidRPr="00826B66">
              <w:t xml:space="preserve"> apmērā</w:t>
            </w:r>
          </w:p>
        </w:tc>
        <w:tc>
          <w:tcPr>
            <w:tcW w:w="2835" w:type="dxa"/>
          </w:tcPr>
          <w:p w:rsidR="00C16A01" w:rsidRPr="00826B66" w:rsidRDefault="00C16A01" w:rsidP="00B54476"/>
        </w:tc>
      </w:tr>
      <w:tr w:rsidR="00C16A01" w:rsidRPr="00C16A01" w:rsidTr="00826B66">
        <w:tc>
          <w:tcPr>
            <w:tcW w:w="3363" w:type="dxa"/>
          </w:tcPr>
          <w:p w:rsidR="00C16A01" w:rsidRPr="00826B66" w:rsidRDefault="00C16A01" w:rsidP="0017423C">
            <w:pPr>
              <w:jc w:val="both"/>
            </w:pPr>
            <w:r w:rsidRPr="00826B66">
              <w:br w:type="page"/>
              <w:t xml:space="preserve">Nelikumīgas darbības ar personas datiem, informācijas nesniegšana datu subjektam un personu datu apstrāde bez reģistrēšanās vai grozījumu reģistrēšanas </w:t>
            </w:r>
            <w:r w:rsidRPr="00826B66">
              <w:rPr>
                <w:i/>
              </w:rPr>
              <w:t>(</w:t>
            </w:r>
            <w:r w:rsidR="00513E54" w:rsidRPr="00826B66">
              <w:rPr>
                <w:i/>
              </w:rPr>
              <w:t>kodeksa</w:t>
            </w:r>
            <w:r w:rsidRPr="00826B66">
              <w:rPr>
                <w:i/>
              </w:rPr>
              <w:t xml:space="preserve"> 204.</w:t>
            </w:r>
            <w:r w:rsidRPr="00826B66">
              <w:rPr>
                <w:i/>
                <w:vertAlign w:val="superscript"/>
              </w:rPr>
              <w:t>7</w:t>
            </w:r>
            <w:r w:rsidRPr="00826B66">
              <w:rPr>
                <w:i/>
              </w:rPr>
              <w:t>, 204.</w:t>
            </w:r>
            <w:r w:rsidRPr="00826B66">
              <w:rPr>
                <w:i/>
                <w:vertAlign w:val="superscript"/>
              </w:rPr>
              <w:t xml:space="preserve">8 </w:t>
            </w:r>
            <w:r w:rsidRPr="00826B66">
              <w:rPr>
                <w:i/>
              </w:rPr>
              <w:t>un 204.</w:t>
            </w:r>
            <w:r w:rsidRPr="00826B66">
              <w:rPr>
                <w:i/>
                <w:vertAlign w:val="superscript"/>
              </w:rPr>
              <w:t>9</w:t>
            </w:r>
            <w:r w:rsidR="0017423C">
              <w:rPr>
                <w:i/>
                <w:vertAlign w:val="superscript"/>
              </w:rPr>
              <w:t> </w:t>
            </w:r>
            <w:r w:rsidRPr="00826B66">
              <w:rPr>
                <w:i/>
              </w:rPr>
              <w:t>pants)</w:t>
            </w:r>
          </w:p>
        </w:tc>
        <w:tc>
          <w:tcPr>
            <w:tcW w:w="2874" w:type="dxa"/>
            <w:vAlign w:val="center"/>
          </w:tcPr>
          <w:p w:rsidR="00C16A01" w:rsidRPr="00826B66" w:rsidRDefault="00C16A01" w:rsidP="00B54476">
            <w:pPr>
              <w:jc w:val="center"/>
            </w:pPr>
          </w:p>
        </w:tc>
        <w:tc>
          <w:tcPr>
            <w:tcW w:w="2835" w:type="dxa"/>
          </w:tcPr>
          <w:p w:rsidR="00C16A01" w:rsidRPr="00826B66" w:rsidRDefault="00C16A01" w:rsidP="00B54476">
            <w:pPr>
              <w:rPr>
                <w:b/>
              </w:rPr>
            </w:pPr>
            <w:r w:rsidRPr="00826B66">
              <w:rPr>
                <w:b/>
              </w:rPr>
              <w:t>1</w:t>
            </w:r>
            <w:r w:rsidR="00FD3C63">
              <w:rPr>
                <w:b/>
              </w:rPr>
              <w:t> </w:t>
            </w:r>
            <w:r w:rsidRPr="00826B66">
              <w:rPr>
                <w:b/>
              </w:rPr>
              <w:t>naudas sods</w:t>
            </w:r>
          </w:p>
          <w:p w:rsidR="00C16A01" w:rsidRPr="00826B66" w:rsidRDefault="00C16A01" w:rsidP="0017423C">
            <w:r w:rsidRPr="00826B66">
              <w:t>1100</w:t>
            </w:r>
            <w:r w:rsidR="00513E54" w:rsidRPr="00826B66">
              <w:t> Ls</w:t>
            </w:r>
            <w:r w:rsidR="0017423C">
              <w:t xml:space="preserve"> apmērā</w:t>
            </w:r>
          </w:p>
        </w:tc>
      </w:tr>
      <w:tr w:rsidR="00C16A01" w:rsidRPr="00C16A01" w:rsidTr="00826B66">
        <w:tc>
          <w:tcPr>
            <w:tcW w:w="3363" w:type="dxa"/>
          </w:tcPr>
          <w:p w:rsidR="00C16A01" w:rsidRPr="00826B66" w:rsidRDefault="00C16A01" w:rsidP="00513E54">
            <w:pPr>
              <w:jc w:val="both"/>
            </w:pPr>
            <w:r w:rsidRPr="00826B66">
              <w:t xml:space="preserve">Informācijas nesniegšana datu subjektam </w:t>
            </w:r>
            <w:r w:rsidRPr="00826B66">
              <w:rPr>
                <w:i/>
              </w:rPr>
              <w:t>(</w:t>
            </w:r>
            <w:r w:rsidR="00513E54" w:rsidRPr="00826B66">
              <w:rPr>
                <w:i/>
              </w:rPr>
              <w:t>kodeksa</w:t>
            </w:r>
            <w:r w:rsidRPr="00826B66">
              <w:rPr>
                <w:i/>
              </w:rPr>
              <w:t xml:space="preserve"> 204.</w:t>
            </w:r>
            <w:r w:rsidRPr="00826B66">
              <w:rPr>
                <w:i/>
                <w:vertAlign w:val="superscript"/>
              </w:rPr>
              <w:t>8</w:t>
            </w:r>
            <w:r w:rsidR="0017423C">
              <w:rPr>
                <w:i/>
                <w:vertAlign w:val="superscript"/>
              </w:rPr>
              <w:t> </w:t>
            </w:r>
            <w:r w:rsidRPr="00826B66">
              <w:rPr>
                <w:i/>
              </w:rPr>
              <w:t>pants)</w:t>
            </w:r>
          </w:p>
        </w:tc>
        <w:tc>
          <w:tcPr>
            <w:tcW w:w="2874" w:type="dxa"/>
          </w:tcPr>
          <w:p w:rsidR="00C16A01" w:rsidRPr="00826B66" w:rsidRDefault="00FD3C63" w:rsidP="00513E54">
            <w:pPr>
              <w:jc w:val="both"/>
              <w:rPr>
                <w:b/>
              </w:rPr>
            </w:pPr>
            <w:r>
              <w:rPr>
                <w:b/>
              </w:rPr>
              <w:t>2 </w:t>
            </w:r>
            <w:r w:rsidR="00C16A01" w:rsidRPr="00826B66">
              <w:rPr>
                <w:b/>
              </w:rPr>
              <w:t>naudas sodi</w:t>
            </w:r>
          </w:p>
          <w:p w:rsidR="00C16A01" w:rsidRPr="00826B66" w:rsidRDefault="00C16A01" w:rsidP="0017423C">
            <w:pPr>
              <w:jc w:val="both"/>
            </w:pPr>
            <w:r w:rsidRPr="00826B66">
              <w:t>250</w:t>
            </w:r>
            <w:r w:rsidR="00513E54" w:rsidRPr="00826B66">
              <w:t> Ls</w:t>
            </w:r>
            <w:r w:rsidRPr="00826B66">
              <w:t xml:space="preserve"> un 50</w:t>
            </w:r>
            <w:r w:rsidR="00513E54" w:rsidRPr="00826B66">
              <w:t> Ls</w:t>
            </w:r>
            <w:r w:rsidR="0017423C">
              <w:t xml:space="preserve"> apmērā</w:t>
            </w:r>
          </w:p>
        </w:tc>
        <w:tc>
          <w:tcPr>
            <w:tcW w:w="2835" w:type="dxa"/>
          </w:tcPr>
          <w:p w:rsidR="00C16A01" w:rsidRPr="00826B66" w:rsidRDefault="00C16A01" w:rsidP="00513E54">
            <w:pPr>
              <w:jc w:val="both"/>
            </w:pPr>
          </w:p>
        </w:tc>
      </w:tr>
      <w:tr w:rsidR="00C16A01" w:rsidRPr="00C16A01" w:rsidTr="00826B66">
        <w:tc>
          <w:tcPr>
            <w:tcW w:w="3363" w:type="dxa"/>
          </w:tcPr>
          <w:p w:rsidR="00C16A01" w:rsidRPr="00826B66" w:rsidRDefault="00C16A01" w:rsidP="00513E54">
            <w:pPr>
              <w:jc w:val="both"/>
            </w:pPr>
            <w:r w:rsidRPr="00826B66">
              <w:t xml:space="preserve">Personas datu apstrāde bez reģistrēšanās vai grozījumu reģistrēšanas </w:t>
            </w:r>
            <w:r w:rsidRPr="00826B66">
              <w:rPr>
                <w:i/>
              </w:rPr>
              <w:t>(</w:t>
            </w:r>
            <w:r w:rsidR="00513E54" w:rsidRPr="00826B66">
              <w:rPr>
                <w:i/>
              </w:rPr>
              <w:t>kodeksa</w:t>
            </w:r>
            <w:r w:rsidRPr="00826B66">
              <w:rPr>
                <w:i/>
              </w:rPr>
              <w:t xml:space="preserve"> 204.</w:t>
            </w:r>
            <w:r w:rsidRPr="00826B66">
              <w:rPr>
                <w:i/>
                <w:vertAlign w:val="superscript"/>
              </w:rPr>
              <w:t>9</w:t>
            </w:r>
            <w:r w:rsidR="00513E54" w:rsidRPr="00826B66">
              <w:rPr>
                <w:i/>
                <w:vertAlign w:val="superscript"/>
              </w:rPr>
              <w:t> </w:t>
            </w:r>
            <w:r w:rsidRPr="00826B66">
              <w:rPr>
                <w:i/>
              </w:rPr>
              <w:t>pants)</w:t>
            </w:r>
          </w:p>
        </w:tc>
        <w:tc>
          <w:tcPr>
            <w:tcW w:w="2874" w:type="dxa"/>
          </w:tcPr>
          <w:p w:rsidR="00C16A01" w:rsidRPr="00826B66" w:rsidRDefault="00C16A01" w:rsidP="00513E54">
            <w:pPr>
              <w:jc w:val="both"/>
              <w:rPr>
                <w:b/>
                <w:u w:val="single"/>
              </w:rPr>
            </w:pPr>
          </w:p>
        </w:tc>
        <w:tc>
          <w:tcPr>
            <w:tcW w:w="2835" w:type="dxa"/>
          </w:tcPr>
          <w:p w:rsidR="00C16A01" w:rsidRPr="00826B66" w:rsidRDefault="00FD3C63" w:rsidP="00513E54">
            <w:pPr>
              <w:jc w:val="both"/>
              <w:rPr>
                <w:b/>
              </w:rPr>
            </w:pPr>
            <w:r>
              <w:rPr>
                <w:b/>
              </w:rPr>
              <w:t>4 </w:t>
            </w:r>
            <w:r w:rsidR="00C16A01" w:rsidRPr="00826B66">
              <w:rPr>
                <w:b/>
              </w:rPr>
              <w:t>naudas sodi</w:t>
            </w:r>
          </w:p>
          <w:p w:rsidR="00C16A01" w:rsidRPr="00826B66" w:rsidRDefault="00C16A01" w:rsidP="00513E54">
            <w:pPr>
              <w:jc w:val="both"/>
            </w:pPr>
            <w:r w:rsidRPr="00826B66">
              <w:t>šādā apmērā:</w:t>
            </w:r>
          </w:p>
          <w:p w:rsidR="00C16A01" w:rsidRPr="00826B66" w:rsidRDefault="00C16A01" w:rsidP="00513E54">
            <w:pPr>
              <w:jc w:val="both"/>
            </w:pPr>
            <w:r w:rsidRPr="00826B66">
              <w:t>1100</w:t>
            </w:r>
            <w:r w:rsidR="00513E54" w:rsidRPr="00826B66">
              <w:t> Ls</w:t>
            </w:r>
            <w:r w:rsidRPr="00826B66">
              <w:t xml:space="preserve"> – 2 sodi</w:t>
            </w:r>
          </w:p>
          <w:p w:rsidR="00C16A01" w:rsidRPr="00826B66" w:rsidRDefault="00C16A01" w:rsidP="00513E54">
            <w:pPr>
              <w:jc w:val="both"/>
            </w:pPr>
            <w:r w:rsidRPr="00826B66">
              <w:t>1000</w:t>
            </w:r>
            <w:r w:rsidR="00513E54" w:rsidRPr="00826B66">
              <w:t> Ls</w:t>
            </w:r>
            <w:r w:rsidRPr="00826B66">
              <w:t xml:space="preserve"> – 1 sods</w:t>
            </w:r>
          </w:p>
          <w:p w:rsidR="00C16A01" w:rsidRPr="00826B66" w:rsidRDefault="00C16A01" w:rsidP="00513E54">
            <w:pPr>
              <w:jc w:val="both"/>
            </w:pPr>
            <w:r w:rsidRPr="00826B66">
              <w:lastRenderedPageBreak/>
              <w:t>900</w:t>
            </w:r>
            <w:r w:rsidR="00513E54" w:rsidRPr="00826B66">
              <w:t xml:space="preserve"> Ls</w:t>
            </w:r>
            <w:r w:rsidRPr="00826B66">
              <w:t xml:space="preserve"> – 1 sods</w:t>
            </w:r>
          </w:p>
        </w:tc>
      </w:tr>
      <w:tr w:rsidR="00C16A01" w:rsidRPr="00C16A01" w:rsidTr="00826B66">
        <w:tc>
          <w:tcPr>
            <w:tcW w:w="3363" w:type="dxa"/>
          </w:tcPr>
          <w:p w:rsidR="00C16A01" w:rsidRPr="00826B66" w:rsidRDefault="00C16A01" w:rsidP="00513E54">
            <w:pPr>
              <w:jc w:val="both"/>
            </w:pPr>
            <w:r w:rsidRPr="00826B66">
              <w:lastRenderedPageBreak/>
              <w:t xml:space="preserve">Informācijas nesniegšana Datu valsts inspekcijai </w:t>
            </w:r>
            <w:r w:rsidRPr="00826B66">
              <w:rPr>
                <w:i/>
              </w:rPr>
              <w:t>(</w:t>
            </w:r>
            <w:r w:rsidR="00513E54" w:rsidRPr="00826B66">
              <w:rPr>
                <w:i/>
              </w:rPr>
              <w:t>kodeksa</w:t>
            </w:r>
            <w:r w:rsidRPr="00826B66">
              <w:rPr>
                <w:i/>
              </w:rPr>
              <w:t xml:space="preserve"> 204.</w:t>
            </w:r>
            <w:r w:rsidRPr="00826B66">
              <w:rPr>
                <w:i/>
                <w:vertAlign w:val="superscript"/>
              </w:rPr>
              <w:t>10</w:t>
            </w:r>
            <w:r w:rsidR="00513E54" w:rsidRPr="00826B66">
              <w:rPr>
                <w:i/>
                <w:vertAlign w:val="superscript"/>
              </w:rPr>
              <w:t> </w:t>
            </w:r>
            <w:r w:rsidRPr="00826B66">
              <w:rPr>
                <w:i/>
              </w:rPr>
              <w:t>pants)</w:t>
            </w:r>
          </w:p>
        </w:tc>
        <w:tc>
          <w:tcPr>
            <w:tcW w:w="2874" w:type="dxa"/>
          </w:tcPr>
          <w:p w:rsidR="00C16A01" w:rsidRPr="00826B66" w:rsidRDefault="00FD3C63" w:rsidP="00513E54">
            <w:pPr>
              <w:jc w:val="both"/>
            </w:pPr>
            <w:r>
              <w:rPr>
                <w:b/>
              </w:rPr>
              <w:t>6 </w:t>
            </w:r>
            <w:r w:rsidR="00C16A01" w:rsidRPr="00826B66">
              <w:rPr>
                <w:b/>
              </w:rPr>
              <w:t>naudas sodi</w:t>
            </w:r>
            <w:r w:rsidR="00C16A01" w:rsidRPr="00826B66">
              <w:t xml:space="preserve"> </w:t>
            </w:r>
          </w:p>
          <w:p w:rsidR="00C16A01" w:rsidRPr="00826B66" w:rsidRDefault="00C16A01" w:rsidP="00513E54">
            <w:pPr>
              <w:jc w:val="both"/>
            </w:pPr>
            <w:r w:rsidRPr="00826B66">
              <w:t>šādā apmērā:</w:t>
            </w:r>
          </w:p>
          <w:p w:rsidR="00C16A01" w:rsidRPr="00826B66" w:rsidRDefault="00C16A01" w:rsidP="00513E54">
            <w:pPr>
              <w:jc w:val="both"/>
            </w:pPr>
            <w:r w:rsidRPr="00826B66">
              <w:t>1000</w:t>
            </w:r>
            <w:r w:rsidR="00FD3C63">
              <w:t> </w:t>
            </w:r>
            <w:r w:rsidR="00513E54" w:rsidRPr="00826B66">
              <w:t>Ls</w:t>
            </w:r>
            <w:r w:rsidR="00FD3C63">
              <w:t xml:space="preserve"> – 1 </w:t>
            </w:r>
            <w:r w:rsidRPr="00826B66">
              <w:t>sods</w:t>
            </w:r>
          </w:p>
          <w:p w:rsidR="00C16A01" w:rsidRPr="00826B66" w:rsidRDefault="00C16A01" w:rsidP="00513E54">
            <w:pPr>
              <w:jc w:val="both"/>
            </w:pPr>
            <w:r w:rsidRPr="00826B66">
              <w:t>200</w:t>
            </w:r>
            <w:r w:rsidR="00FD3C63">
              <w:t> </w:t>
            </w:r>
            <w:r w:rsidR="00513E54" w:rsidRPr="00826B66">
              <w:t>Ls</w:t>
            </w:r>
            <w:r w:rsidR="00FD3C63">
              <w:t xml:space="preserve"> – 1 </w:t>
            </w:r>
            <w:r w:rsidRPr="00826B66">
              <w:t>sods</w:t>
            </w:r>
          </w:p>
          <w:p w:rsidR="00C16A01" w:rsidRPr="00826B66" w:rsidRDefault="00C16A01" w:rsidP="00513E54">
            <w:pPr>
              <w:jc w:val="both"/>
            </w:pPr>
            <w:r w:rsidRPr="00826B66">
              <w:t>150</w:t>
            </w:r>
            <w:r w:rsidR="00FD3C63">
              <w:t> </w:t>
            </w:r>
            <w:r w:rsidR="00513E54" w:rsidRPr="00826B66">
              <w:t>Ls</w:t>
            </w:r>
            <w:r w:rsidRPr="00826B66">
              <w:t xml:space="preserve"> – 1</w:t>
            </w:r>
            <w:r w:rsidR="00FD3C63">
              <w:t> </w:t>
            </w:r>
            <w:r w:rsidRPr="00826B66">
              <w:t>sods</w:t>
            </w:r>
          </w:p>
          <w:p w:rsidR="00C16A01" w:rsidRPr="00826B66" w:rsidRDefault="00C16A01" w:rsidP="00513E54">
            <w:pPr>
              <w:jc w:val="both"/>
            </w:pPr>
            <w:r w:rsidRPr="00826B66">
              <w:t>100</w:t>
            </w:r>
            <w:r w:rsidR="00FD3C63">
              <w:t> </w:t>
            </w:r>
            <w:r w:rsidR="00513E54" w:rsidRPr="00826B66">
              <w:t>Ls</w:t>
            </w:r>
            <w:r w:rsidR="00FD3C63">
              <w:t xml:space="preserve"> – 2 </w:t>
            </w:r>
            <w:r w:rsidRPr="00826B66">
              <w:t>sodi</w:t>
            </w:r>
          </w:p>
          <w:p w:rsidR="00C16A01" w:rsidRPr="00826B66" w:rsidRDefault="00C16A01" w:rsidP="00FD3C63">
            <w:pPr>
              <w:jc w:val="both"/>
            </w:pPr>
            <w:r w:rsidRPr="00826B66">
              <w:t>50</w:t>
            </w:r>
            <w:r w:rsidR="00FD3C63">
              <w:t> </w:t>
            </w:r>
            <w:r w:rsidR="00513E54" w:rsidRPr="00826B66">
              <w:t>Ls</w:t>
            </w:r>
            <w:r w:rsidRPr="00826B66">
              <w:t xml:space="preserve"> – 1</w:t>
            </w:r>
            <w:r w:rsidR="00FD3C63">
              <w:t> </w:t>
            </w:r>
            <w:r w:rsidRPr="00826B66">
              <w:t>sods</w:t>
            </w:r>
          </w:p>
        </w:tc>
        <w:tc>
          <w:tcPr>
            <w:tcW w:w="2835" w:type="dxa"/>
          </w:tcPr>
          <w:p w:rsidR="00C16A01" w:rsidRPr="00826B66" w:rsidRDefault="00C16A01" w:rsidP="00513E54">
            <w:pPr>
              <w:jc w:val="both"/>
              <w:rPr>
                <w:b/>
              </w:rPr>
            </w:pPr>
            <w:r w:rsidRPr="00826B66">
              <w:rPr>
                <w:b/>
              </w:rPr>
              <w:t>10</w:t>
            </w:r>
            <w:r w:rsidR="00FD3C63">
              <w:rPr>
                <w:b/>
              </w:rPr>
              <w:t> </w:t>
            </w:r>
            <w:r w:rsidRPr="00826B66">
              <w:rPr>
                <w:b/>
              </w:rPr>
              <w:t>sodi</w:t>
            </w:r>
          </w:p>
          <w:p w:rsidR="00C16A01" w:rsidRPr="00826B66" w:rsidRDefault="00C16A01" w:rsidP="00513E54">
            <w:pPr>
              <w:jc w:val="both"/>
            </w:pPr>
            <w:r w:rsidRPr="00826B66">
              <w:t>No tiem</w:t>
            </w:r>
            <w:r w:rsidRPr="00826B66">
              <w:rPr>
                <w:b/>
              </w:rPr>
              <w:t xml:space="preserve"> </w:t>
            </w:r>
            <w:r w:rsidRPr="00826B66">
              <w:t>2</w:t>
            </w:r>
            <w:r w:rsidR="00FD3C63">
              <w:t> </w:t>
            </w:r>
            <w:r w:rsidRPr="00826B66">
              <w:t>brīdinājumi un 8</w:t>
            </w:r>
            <w:r w:rsidR="00FD3C63">
              <w:t> </w:t>
            </w:r>
            <w:r w:rsidRPr="00826B66">
              <w:t>naudas sodi šādā apmērā:</w:t>
            </w:r>
          </w:p>
          <w:p w:rsidR="00C16A01" w:rsidRPr="00826B66" w:rsidRDefault="00C16A01" w:rsidP="00513E54">
            <w:pPr>
              <w:jc w:val="both"/>
            </w:pPr>
            <w:r w:rsidRPr="00826B66">
              <w:t>1500</w:t>
            </w:r>
            <w:r w:rsidR="00FD3C63">
              <w:t> </w:t>
            </w:r>
            <w:r w:rsidR="00513E54" w:rsidRPr="00826B66">
              <w:t>Ls</w:t>
            </w:r>
            <w:r w:rsidRPr="00826B66">
              <w:t xml:space="preserve"> – 1</w:t>
            </w:r>
            <w:r w:rsidR="00FD3C63">
              <w:t> </w:t>
            </w:r>
            <w:r w:rsidRPr="00826B66">
              <w:t>sods</w:t>
            </w:r>
          </w:p>
          <w:p w:rsidR="00C16A01" w:rsidRPr="00826B66" w:rsidRDefault="00C16A01" w:rsidP="00513E54">
            <w:pPr>
              <w:jc w:val="both"/>
            </w:pPr>
            <w:r w:rsidRPr="00826B66">
              <w:t>1000</w:t>
            </w:r>
            <w:r w:rsidR="00FD3C63">
              <w:t> </w:t>
            </w:r>
            <w:r w:rsidR="00513E54" w:rsidRPr="00826B66">
              <w:t>Ls</w:t>
            </w:r>
            <w:r w:rsidRPr="00826B66">
              <w:t xml:space="preserve"> – 2</w:t>
            </w:r>
            <w:r w:rsidR="00FD3C63">
              <w:t> </w:t>
            </w:r>
            <w:r w:rsidRPr="00826B66">
              <w:t>sodi</w:t>
            </w:r>
          </w:p>
          <w:p w:rsidR="00C16A01" w:rsidRPr="00826B66" w:rsidRDefault="00C16A01" w:rsidP="00513E54">
            <w:pPr>
              <w:jc w:val="both"/>
            </w:pPr>
            <w:r w:rsidRPr="00826B66">
              <w:t>200</w:t>
            </w:r>
            <w:r w:rsidR="00FD3C63">
              <w:t> </w:t>
            </w:r>
            <w:r w:rsidR="00513E54" w:rsidRPr="00826B66">
              <w:t>Ls</w:t>
            </w:r>
            <w:r w:rsidR="00FD3C63">
              <w:t xml:space="preserve"> – 1 </w:t>
            </w:r>
            <w:r w:rsidRPr="00826B66">
              <w:t>sods</w:t>
            </w:r>
          </w:p>
          <w:p w:rsidR="00C16A01" w:rsidRPr="00826B66" w:rsidRDefault="00C16A01" w:rsidP="00513E54">
            <w:pPr>
              <w:jc w:val="both"/>
            </w:pPr>
            <w:r w:rsidRPr="00826B66">
              <w:t>250</w:t>
            </w:r>
            <w:r w:rsidR="00FD3C63">
              <w:t> </w:t>
            </w:r>
            <w:r w:rsidR="00513E54" w:rsidRPr="00826B66">
              <w:t xml:space="preserve">Ls </w:t>
            </w:r>
            <w:r w:rsidRPr="00826B66">
              <w:t>– 1</w:t>
            </w:r>
            <w:r w:rsidR="00FD3C63">
              <w:t> </w:t>
            </w:r>
            <w:r w:rsidRPr="00826B66">
              <w:t>sods</w:t>
            </w:r>
          </w:p>
          <w:p w:rsidR="00C16A01" w:rsidRPr="00826B66" w:rsidRDefault="00FD3C63" w:rsidP="00513E54">
            <w:pPr>
              <w:jc w:val="both"/>
            </w:pPr>
            <w:r>
              <w:t>100 </w:t>
            </w:r>
            <w:r w:rsidR="00513E54" w:rsidRPr="00826B66">
              <w:t xml:space="preserve">Ls </w:t>
            </w:r>
            <w:r>
              <w:t>– 3 </w:t>
            </w:r>
            <w:r w:rsidR="00C16A01" w:rsidRPr="00826B66">
              <w:t>sodi</w:t>
            </w:r>
          </w:p>
        </w:tc>
      </w:tr>
      <w:tr w:rsidR="00C16A01" w:rsidRPr="00C16A01" w:rsidTr="00826B66">
        <w:tc>
          <w:tcPr>
            <w:tcW w:w="3363" w:type="dxa"/>
          </w:tcPr>
          <w:p w:rsidR="00C16A01" w:rsidRPr="00826B66" w:rsidRDefault="00C16A01" w:rsidP="00FD3C63">
            <w:pPr>
              <w:jc w:val="both"/>
            </w:pPr>
            <w:r w:rsidRPr="00826B66">
              <w:rPr>
                <w:bCs/>
              </w:rPr>
              <w:t xml:space="preserve">Komerciālu paziņojumu sūtīšanas aizlieguma pārkāpšana </w:t>
            </w:r>
            <w:r w:rsidRPr="00826B66">
              <w:rPr>
                <w:bCs/>
                <w:i/>
              </w:rPr>
              <w:t>(</w:t>
            </w:r>
            <w:r w:rsidR="00513E54" w:rsidRPr="00826B66">
              <w:rPr>
                <w:bCs/>
                <w:i/>
              </w:rPr>
              <w:t>kodeksa</w:t>
            </w:r>
            <w:r w:rsidRPr="00826B66">
              <w:rPr>
                <w:bCs/>
                <w:i/>
              </w:rPr>
              <w:t xml:space="preserve"> 204.</w:t>
            </w:r>
            <w:r w:rsidRPr="00826B66">
              <w:rPr>
                <w:bCs/>
                <w:i/>
                <w:vertAlign w:val="superscript"/>
              </w:rPr>
              <w:t>16</w:t>
            </w:r>
            <w:r w:rsidR="00FD3C63">
              <w:rPr>
                <w:bCs/>
                <w:i/>
                <w:vertAlign w:val="superscript"/>
              </w:rPr>
              <w:t> </w:t>
            </w:r>
            <w:r w:rsidRPr="00826B66">
              <w:rPr>
                <w:bCs/>
                <w:i/>
              </w:rPr>
              <w:t>pants)</w:t>
            </w:r>
          </w:p>
        </w:tc>
        <w:tc>
          <w:tcPr>
            <w:tcW w:w="2874" w:type="dxa"/>
          </w:tcPr>
          <w:p w:rsidR="00C16A01" w:rsidRPr="00826B66" w:rsidRDefault="00FD3C63" w:rsidP="00513E54">
            <w:pPr>
              <w:jc w:val="both"/>
              <w:rPr>
                <w:b/>
              </w:rPr>
            </w:pPr>
            <w:r>
              <w:rPr>
                <w:b/>
              </w:rPr>
              <w:t>11 </w:t>
            </w:r>
            <w:r w:rsidR="00C16A01" w:rsidRPr="00826B66">
              <w:rPr>
                <w:b/>
              </w:rPr>
              <w:t>sodi</w:t>
            </w:r>
          </w:p>
          <w:p w:rsidR="00C16A01" w:rsidRPr="00826B66" w:rsidRDefault="00C16A01" w:rsidP="00513E54">
            <w:pPr>
              <w:jc w:val="both"/>
            </w:pPr>
            <w:r w:rsidRPr="00826B66">
              <w:t>No tiem 6</w:t>
            </w:r>
            <w:r w:rsidR="00FD3C63">
              <w:t> </w:t>
            </w:r>
            <w:r w:rsidRPr="00826B66">
              <w:t>brīdinājumi un 5</w:t>
            </w:r>
            <w:r w:rsidR="00FD3C63">
              <w:t> </w:t>
            </w:r>
            <w:r w:rsidRPr="00826B66">
              <w:t>naudas sodi šādā apmērā:</w:t>
            </w:r>
          </w:p>
          <w:p w:rsidR="00C16A01" w:rsidRPr="00826B66" w:rsidRDefault="00C16A01" w:rsidP="00513E54">
            <w:pPr>
              <w:jc w:val="both"/>
            </w:pPr>
            <w:r w:rsidRPr="00826B66">
              <w:t>500</w:t>
            </w:r>
            <w:r w:rsidR="00FD3C63">
              <w:t> </w:t>
            </w:r>
            <w:r w:rsidR="00513E54" w:rsidRPr="00826B66">
              <w:t>Ls</w:t>
            </w:r>
            <w:r w:rsidRPr="00826B66">
              <w:t xml:space="preserve"> – 4</w:t>
            </w:r>
            <w:r w:rsidR="00FD3C63">
              <w:t> </w:t>
            </w:r>
            <w:r w:rsidRPr="00826B66">
              <w:t>sodi</w:t>
            </w:r>
          </w:p>
          <w:p w:rsidR="00C16A01" w:rsidRPr="00826B66" w:rsidRDefault="00C16A01" w:rsidP="00FD3C63">
            <w:pPr>
              <w:jc w:val="both"/>
              <w:rPr>
                <w:b/>
                <w:u w:val="single"/>
              </w:rPr>
            </w:pPr>
            <w:r w:rsidRPr="00826B66">
              <w:t>100</w:t>
            </w:r>
            <w:r w:rsidR="00FD3C63">
              <w:t> </w:t>
            </w:r>
            <w:r w:rsidR="00513E54" w:rsidRPr="00826B66">
              <w:t>Ls</w:t>
            </w:r>
            <w:r w:rsidR="00FD3C63">
              <w:t xml:space="preserve"> – 1 </w:t>
            </w:r>
            <w:r w:rsidRPr="00826B66">
              <w:t>sods</w:t>
            </w:r>
          </w:p>
        </w:tc>
        <w:tc>
          <w:tcPr>
            <w:tcW w:w="2835" w:type="dxa"/>
          </w:tcPr>
          <w:p w:rsidR="00C16A01" w:rsidRPr="00826B66" w:rsidRDefault="00C16A01" w:rsidP="00513E54">
            <w:pPr>
              <w:jc w:val="both"/>
              <w:rPr>
                <w:b/>
              </w:rPr>
            </w:pPr>
            <w:r w:rsidRPr="00826B66">
              <w:rPr>
                <w:b/>
              </w:rPr>
              <w:t>6</w:t>
            </w:r>
            <w:r w:rsidR="00FD3C63">
              <w:rPr>
                <w:b/>
              </w:rPr>
              <w:t> </w:t>
            </w:r>
            <w:r w:rsidRPr="00826B66">
              <w:rPr>
                <w:b/>
              </w:rPr>
              <w:t>sodi</w:t>
            </w:r>
          </w:p>
          <w:p w:rsidR="00C16A01" w:rsidRPr="00826B66" w:rsidRDefault="00C16A01" w:rsidP="00513E54">
            <w:pPr>
              <w:jc w:val="both"/>
            </w:pPr>
            <w:r w:rsidRPr="00826B66">
              <w:t>No tiem 3</w:t>
            </w:r>
            <w:r w:rsidR="00FD3C63">
              <w:t> brīdinājumi un 3 </w:t>
            </w:r>
            <w:r w:rsidRPr="00826B66">
              <w:t>naudas sodi šādā apmērā:</w:t>
            </w:r>
          </w:p>
          <w:p w:rsidR="00C16A01" w:rsidRPr="00826B66" w:rsidRDefault="00C16A01" w:rsidP="00513E54">
            <w:pPr>
              <w:jc w:val="both"/>
            </w:pPr>
            <w:r w:rsidRPr="00826B66">
              <w:t>2500</w:t>
            </w:r>
            <w:r w:rsidR="00FD3C63">
              <w:t> </w:t>
            </w:r>
            <w:r w:rsidR="00513E54" w:rsidRPr="00826B66">
              <w:t>Ls</w:t>
            </w:r>
            <w:r w:rsidRPr="00826B66">
              <w:t xml:space="preserve"> – 1</w:t>
            </w:r>
            <w:r w:rsidR="00FD3C63">
              <w:t> </w:t>
            </w:r>
            <w:r w:rsidRPr="00826B66">
              <w:t>sods</w:t>
            </w:r>
          </w:p>
          <w:p w:rsidR="00C16A01" w:rsidRPr="00826B66" w:rsidRDefault="00C16A01" w:rsidP="00513E54">
            <w:pPr>
              <w:jc w:val="both"/>
            </w:pPr>
            <w:r w:rsidRPr="00826B66">
              <w:t>800</w:t>
            </w:r>
            <w:r w:rsidR="00FD3C63">
              <w:t> </w:t>
            </w:r>
            <w:r w:rsidR="00513E54" w:rsidRPr="00826B66">
              <w:t>Ls</w:t>
            </w:r>
            <w:r w:rsidR="00FD3C63">
              <w:t xml:space="preserve"> – 1 </w:t>
            </w:r>
            <w:r w:rsidRPr="00826B66">
              <w:t>sods</w:t>
            </w:r>
          </w:p>
          <w:p w:rsidR="00C16A01" w:rsidRPr="00826B66" w:rsidRDefault="00C16A01" w:rsidP="00FD3C63">
            <w:pPr>
              <w:jc w:val="both"/>
              <w:rPr>
                <w:b/>
                <w:u w:val="single"/>
              </w:rPr>
            </w:pPr>
            <w:r w:rsidRPr="00826B66">
              <w:t>600</w:t>
            </w:r>
            <w:r w:rsidR="00FD3C63">
              <w:t> </w:t>
            </w:r>
            <w:r w:rsidR="00513E54" w:rsidRPr="00826B66">
              <w:t>Ls</w:t>
            </w:r>
            <w:r w:rsidRPr="00826B66">
              <w:t xml:space="preserve"> – 1</w:t>
            </w:r>
            <w:r w:rsidR="00FD3C63">
              <w:t> </w:t>
            </w:r>
            <w:r w:rsidRPr="00826B66">
              <w:t>sods</w:t>
            </w:r>
          </w:p>
        </w:tc>
      </w:tr>
    </w:tbl>
    <w:p w:rsidR="00C16A01" w:rsidRPr="00C16A01" w:rsidRDefault="00C16A01" w:rsidP="00C16A01">
      <w:pPr>
        <w:ind w:firstLine="900"/>
        <w:rPr>
          <w:i/>
        </w:rPr>
      </w:pPr>
    </w:p>
    <w:p w:rsidR="00E56641" w:rsidRDefault="00513E54" w:rsidP="000175AC">
      <w:pPr>
        <w:ind w:firstLine="900"/>
        <w:jc w:val="both"/>
      </w:pPr>
      <w:r>
        <w:t xml:space="preserve">Piezīme: </w:t>
      </w:r>
      <w:r w:rsidR="00C16A01" w:rsidRPr="00C16A01">
        <w:t>2008.</w:t>
      </w:r>
      <w:r>
        <w:t> </w:t>
      </w:r>
      <w:r w:rsidR="00C16A01" w:rsidRPr="00C16A01">
        <w:t>gada 3.</w:t>
      </w:r>
      <w:r>
        <w:t> </w:t>
      </w:r>
      <w:r w:rsidR="00C16A01" w:rsidRPr="00C16A01">
        <w:t xml:space="preserve">jūlijā tika pieņemti grozījumi </w:t>
      </w:r>
      <w:r>
        <w:t>kodeksā</w:t>
      </w:r>
      <w:r w:rsidR="00C16A01" w:rsidRPr="00C16A01">
        <w:t>, kuri stājās spēkā 2008.</w:t>
      </w:r>
      <w:r>
        <w:t> </w:t>
      </w:r>
      <w:r w:rsidR="00C16A01" w:rsidRPr="00C16A01">
        <w:t>gada 7.</w:t>
      </w:r>
      <w:r>
        <w:t> </w:t>
      </w:r>
      <w:r w:rsidR="00C16A01" w:rsidRPr="00C16A01">
        <w:t xml:space="preserve">augustā un kuri būtiski palielināja </w:t>
      </w:r>
      <w:r>
        <w:t xml:space="preserve">kodeksā </w:t>
      </w:r>
      <w:r w:rsidR="00C16A01" w:rsidRPr="00C16A01">
        <w:t>noteiktos sodus</w:t>
      </w:r>
      <w:r w:rsidR="00C16A01" w:rsidRPr="00C16A01">
        <w:rPr>
          <w:i/>
        </w:rPr>
        <w:t xml:space="preserve"> </w:t>
      </w:r>
      <w:r w:rsidR="00C16A01" w:rsidRPr="00C16A01">
        <w:t xml:space="preserve">par </w:t>
      </w:r>
      <w:r>
        <w:t>kodeksa</w:t>
      </w:r>
      <w:r w:rsidR="00C16A01" w:rsidRPr="00C16A01">
        <w:t xml:space="preserve"> 204.</w:t>
      </w:r>
      <w:r w:rsidR="00C16A01" w:rsidRPr="00C16A01">
        <w:rPr>
          <w:vertAlign w:val="superscript"/>
        </w:rPr>
        <w:t>7</w:t>
      </w:r>
      <w:r w:rsidR="00C16A01" w:rsidRPr="00C16A01">
        <w:t>, 204.</w:t>
      </w:r>
      <w:r w:rsidR="00C16A01" w:rsidRPr="00C16A01">
        <w:rPr>
          <w:vertAlign w:val="superscript"/>
        </w:rPr>
        <w:t>8</w:t>
      </w:r>
      <w:r w:rsidR="00C16A01" w:rsidRPr="00C16A01">
        <w:t>, 204.</w:t>
      </w:r>
      <w:r w:rsidR="00C16A01" w:rsidRPr="00C16A01">
        <w:rPr>
          <w:vertAlign w:val="superscript"/>
        </w:rPr>
        <w:t>9</w:t>
      </w:r>
      <w:r w:rsidR="00C16A01" w:rsidRPr="00C16A01">
        <w:t>, 204.</w:t>
      </w:r>
      <w:r w:rsidR="00C16A01" w:rsidRPr="00C16A01">
        <w:rPr>
          <w:vertAlign w:val="superscript"/>
        </w:rPr>
        <w:t>100</w:t>
      </w:r>
      <w:r w:rsidR="00C16A01" w:rsidRPr="00C16A01">
        <w:t xml:space="preserve"> un 204.</w:t>
      </w:r>
      <w:r w:rsidR="00C16A01" w:rsidRPr="00C16A01">
        <w:rPr>
          <w:vertAlign w:val="superscript"/>
        </w:rPr>
        <w:t>11</w:t>
      </w:r>
      <w:r>
        <w:rPr>
          <w:vertAlign w:val="superscript"/>
        </w:rPr>
        <w:t> </w:t>
      </w:r>
      <w:r w:rsidR="00C16A01" w:rsidRPr="00C16A01">
        <w:t>pantā minētajiem pārkāpumiem.</w:t>
      </w:r>
    </w:p>
    <w:p w:rsidR="00E56641" w:rsidRDefault="00E56641" w:rsidP="003B2DD0">
      <w:pPr>
        <w:pStyle w:val="CommentText"/>
        <w:ind w:firstLine="720"/>
        <w:jc w:val="both"/>
        <w:rPr>
          <w:sz w:val="24"/>
          <w:szCs w:val="24"/>
        </w:rPr>
      </w:pPr>
    </w:p>
    <w:p w:rsidR="00E56641" w:rsidRDefault="00E56641" w:rsidP="003B2DD0">
      <w:pPr>
        <w:pStyle w:val="CommentText"/>
        <w:ind w:firstLine="720"/>
        <w:jc w:val="both"/>
        <w:rPr>
          <w:sz w:val="24"/>
          <w:szCs w:val="24"/>
        </w:rPr>
      </w:pPr>
    </w:p>
    <w:p w:rsidR="00E56641" w:rsidRDefault="00E56641" w:rsidP="003B2DD0">
      <w:pPr>
        <w:pStyle w:val="CommentText"/>
        <w:ind w:firstLine="720"/>
        <w:jc w:val="both"/>
        <w:rPr>
          <w:sz w:val="24"/>
          <w:szCs w:val="24"/>
        </w:rPr>
      </w:pPr>
    </w:p>
    <w:p w:rsidR="00E56641" w:rsidRDefault="00E56641" w:rsidP="003B2DD0">
      <w:pPr>
        <w:pStyle w:val="CommentText"/>
        <w:ind w:firstLine="720"/>
        <w:jc w:val="both"/>
        <w:rPr>
          <w:sz w:val="24"/>
          <w:szCs w:val="24"/>
        </w:rPr>
      </w:pPr>
    </w:p>
    <w:p w:rsidR="00E56641" w:rsidRDefault="00E56641" w:rsidP="003B2DD0">
      <w:pPr>
        <w:pStyle w:val="CommentText"/>
        <w:ind w:firstLine="720"/>
        <w:jc w:val="both"/>
        <w:rPr>
          <w:sz w:val="24"/>
          <w:szCs w:val="24"/>
        </w:rPr>
      </w:pPr>
    </w:p>
    <w:p w:rsidR="00E56641" w:rsidRDefault="00E56641" w:rsidP="003B2DD0">
      <w:pPr>
        <w:pStyle w:val="CommentText"/>
        <w:ind w:firstLine="720"/>
        <w:jc w:val="both"/>
        <w:rPr>
          <w:sz w:val="24"/>
          <w:szCs w:val="24"/>
        </w:rPr>
      </w:pPr>
    </w:p>
    <w:p w:rsidR="00E56641" w:rsidRDefault="00E56641" w:rsidP="003B2DD0">
      <w:pPr>
        <w:pStyle w:val="CommentText"/>
        <w:ind w:firstLine="720"/>
        <w:jc w:val="both"/>
        <w:rPr>
          <w:sz w:val="24"/>
          <w:szCs w:val="24"/>
        </w:rPr>
      </w:pPr>
    </w:p>
    <w:p w:rsidR="00E56641" w:rsidRDefault="00E56641" w:rsidP="003B2DD0">
      <w:pPr>
        <w:pStyle w:val="CommentText"/>
        <w:ind w:firstLine="720"/>
        <w:jc w:val="both"/>
        <w:rPr>
          <w:sz w:val="24"/>
          <w:szCs w:val="24"/>
        </w:rPr>
      </w:pPr>
    </w:p>
    <w:p w:rsidR="00E56641" w:rsidRDefault="00E56641" w:rsidP="003B2DD0">
      <w:pPr>
        <w:pStyle w:val="CommentText"/>
        <w:ind w:firstLine="720"/>
        <w:jc w:val="both"/>
        <w:rPr>
          <w:sz w:val="24"/>
          <w:szCs w:val="24"/>
        </w:rPr>
      </w:pPr>
    </w:p>
    <w:p w:rsidR="00E56641" w:rsidRDefault="00E56641" w:rsidP="003B2DD0">
      <w:pPr>
        <w:pStyle w:val="CommentText"/>
        <w:ind w:firstLine="720"/>
        <w:jc w:val="both"/>
        <w:rPr>
          <w:sz w:val="24"/>
          <w:szCs w:val="24"/>
        </w:rPr>
      </w:pPr>
    </w:p>
    <w:p w:rsidR="00E56641" w:rsidRDefault="00E56641" w:rsidP="003B2DD0">
      <w:pPr>
        <w:pStyle w:val="CommentText"/>
        <w:ind w:firstLine="720"/>
        <w:jc w:val="both"/>
        <w:rPr>
          <w:sz w:val="24"/>
          <w:szCs w:val="24"/>
        </w:rPr>
      </w:pPr>
    </w:p>
    <w:p w:rsidR="00E56641" w:rsidRDefault="00E56641" w:rsidP="003B2DD0">
      <w:pPr>
        <w:pStyle w:val="CommentText"/>
        <w:ind w:firstLine="720"/>
        <w:jc w:val="both"/>
        <w:rPr>
          <w:sz w:val="24"/>
          <w:szCs w:val="24"/>
        </w:rPr>
      </w:pPr>
    </w:p>
    <w:p w:rsidR="00E56641" w:rsidRDefault="00E56641" w:rsidP="003B2DD0">
      <w:pPr>
        <w:pStyle w:val="CommentText"/>
        <w:ind w:firstLine="720"/>
        <w:jc w:val="both"/>
        <w:rPr>
          <w:sz w:val="24"/>
          <w:szCs w:val="24"/>
        </w:rPr>
      </w:pPr>
    </w:p>
    <w:p w:rsidR="00E56641" w:rsidRDefault="00E56641" w:rsidP="003B2DD0">
      <w:pPr>
        <w:pStyle w:val="CommentText"/>
        <w:ind w:firstLine="720"/>
        <w:jc w:val="both"/>
        <w:rPr>
          <w:sz w:val="24"/>
          <w:szCs w:val="24"/>
        </w:rPr>
      </w:pPr>
    </w:p>
    <w:p w:rsidR="00E56641" w:rsidRDefault="00E56641" w:rsidP="003B2DD0">
      <w:pPr>
        <w:pStyle w:val="CommentText"/>
        <w:ind w:firstLine="720"/>
        <w:jc w:val="both"/>
        <w:rPr>
          <w:sz w:val="24"/>
          <w:szCs w:val="24"/>
        </w:rPr>
      </w:pPr>
    </w:p>
    <w:p w:rsidR="00A31BA8" w:rsidRDefault="00A31BA8" w:rsidP="003B2DD0">
      <w:pPr>
        <w:pStyle w:val="CommentText"/>
        <w:ind w:firstLine="720"/>
        <w:jc w:val="both"/>
        <w:rPr>
          <w:sz w:val="24"/>
          <w:szCs w:val="24"/>
        </w:rPr>
      </w:pPr>
    </w:p>
    <w:p w:rsidR="00A31BA8" w:rsidRDefault="00A31BA8" w:rsidP="003B2DD0">
      <w:pPr>
        <w:pStyle w:val="CommentText"/>
        <w:ind w:firstLine="720"/>
        <w:jc w:val="both"/>
        <w:rPr>
          <w:sz w:val="24"/>
          <w:szCs w:val="24"/>
        </w:rPr>
      </w:pPr>
    </w:p>
    <w:p w:rsidR="00A31BA8" w:rsidRDefault="00A31BA8" w:rsidP="003B2DD0">
      <w:pPr>
        <w:pStyle w:val="CommentText"/>
        <w:ind w:firstLine="720"/>
        <w:jc w:val="both"/>
        <w:rPr>
          <w:sz w:val="24"/>
          <w:szCs w:val="24"/>
        </w:rPr>
      </w:pPr>
    </w:p>
    <w:p w:rsidR="00A31BA8" w:rsidRDefault="00A31BA8" w:rsidP="003B2DD0">
      <w:pPr>
        <w:pStyle w:val="CommentText"/>
        <w:ind w:firstLine="720"/>
        <w:jc w:val="both"/>
        <w:rPr>
          <w:sz w:val="24"/>
          <w:szCs w:val="24"/>
        </w:rPr>
      </w:pPr>
    </w:p>
    <w:p w:rsidR="00A31BA8" w:rsidRDefault="00A31BA8" w:rsidP="003B2DD0">
      <w:pPr>
        <w:pStyle w:val="CommentText"/>
        <w:ind w:firstLine="720"/>
        <w:jc w:val="both"/>
        <w:rPr>
          <w:sz w:val="24"/>
          <w:szCs w:val="24"/>
        </w:rPr>
      </w:pPr>
    </w:p>
    <w:p w:rsidR="00A31BA8" w:rsidRDefault="00A31BA8" w:rsidP="003B2DD0">
      <w:pPr>
        <w:pStyle w:val="CommentText"/>
        <w:ind w:firstLine="720"/>
        <w:jc w:val="both"/>
        <w:rPr>
          <w:sz w:val="24"/>
          <w:szCs w:val="24"/>
        </w:rPr>
      </w:pPr>
    </w:p>
    <w:p w:rsidR="00E56641" w:rsidRDefault="00E56641" w:rsidP="003B2DD0">
      <w:pPr>
        <w:pStyle w:val="CommentText"/>
        <w:ind w:firstLine="720"/>
        <w:jc w:val="both"/>
        <w:rPr>
          <w:sz w:val="24"/>
          <w:szCs w:val="24"/>
        </w:rPr>
      </w:pPr>
    </w:p>
    <w:p w:rsidR="00E56641" w:rsidRDefault="00E56641" w:rsidP="003B2DD0">
      <w:pPr>
        <w:pStyle w:val="CommentText"/>
        <w:ind w:firstLine="720"/>
        <w:jc w:val="both"/>
        <w:rPr>
          <w:sz w:val="24"/>
          <w:szCs w:val="24"/>
        </w:rPr>
      </w:pPr>
    </w:p>
    <w:p w:rsidR="00A31BA8" w:rsidRDefault="00A31BA8" w:rsidP="003B2DD0">
      <w:pPr>
        <w:pStyle w:val="CommentText"/>
        <w:ind w:firstLine="720"/>
        <w:jc w:val="both"/>
        <w:rPr>
          <w:sz w:val="24"/>
          <w:szCs w:val="24"/>
        </w:rPr>
      </w:pPr>
    </w:p>
    <w:p w:rsidR="00A31BA8" w:rsidRDefault="00A31BA8" w:rsidP="003B2DD0">
      <w:pPr>
        <w:pStyle w:val="CommentText"/>
        <w:ind w:firstLine="720"/>
        <w:jc w:val="both"/>
        <w:rPr>
          <w:sz w:val="24"/>
          <w:szCs w:val="24"/>
        </w:rPr>
      </w:pPr>
    </w:p>
    <w:p w:rsidR="00A31BA8" w:rsidRDefault="00A31BA8" w:rsidP="003B2DD0">
      <w:pPr>
        <w:pStyle w:val="CommentText"/>
        <w:ind w:firstLine="720"/>
        <w:jc w:val="both"/>
        <w:rPr>
          <w:sz w:val="24"/>
          <w:szCs w:val="24"/>
        </w:rPr>
      </w:pPr>
    </w:p>
    <w:p w:rsidR="00A31BA8" w:rsidRDefault="00A31BA8" w:rsidP="003B2DD0">
      <w:pPr>
        <w:pStyle w:val="CommentText"/>
        <w:ind w:firstLine="720"/>
        <w:jc w:val="both"/>
        <w:rPr>
          <w:sz w:val="24"/>
          <w:szCs w:val="24"/>
        </w:rPr>
        <w:sectPr w:rsidR="00A31BA8" w:rsidSect="00435DDA">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pPr>
    </w:p>
    <w:p w:rsidR="00CA1BBD" w:rsidRPr="00BB0A17" w:rsidRDefault="00CA1BBD" w:rsidP="003B2DD0">
      <w:pPr>
        <w:pStyle w:val="CommentText"/>
        <w:ind w:firstLine="720"/>
        <w:jc w:val="both"/>
        <w:rPr>
          <w:b/>
          <w:sz w:val="24"/>
          <w:szCs w:val="24"/>
        </w:rPr>
      </w:pPr>
      <w:r w:rsidRPr="00BB0A17">
        <w:rPr>
          <w:b/>
          <w:sz w:val="24"/>
          <w:szCs w:val="24"/>
        </w:rPr>
        <w:lastRenderedPageBreak/>
        <w:t>1</w:t>
      </w:r>
      <w:r w:rsidR="000175AC">
        <w:rPr>
          <w:b/>
          <w:sz w:val="24"/>
          <w:szCs w:val="24"/>
        </w:rPr>
        <w:t>0</w:t>
      </w:r>
      <w:r w:rsidRPr="00BB0A17">
        <w:rPr>
          <w:b/>
          <w:sz w:val="24"/>
          <w:szCs w:val="24"/>
        </w:rPr>
        <w:t>.2.</w:t>
      </w:r>
      <w:r w:rsidR="001C4F7A" w:rsidRPr="00BB0A17">
        <w:rPr>
          <w:b/>
          <w:sz w:val="24"/>
          <w:szCs w:val="24"/>
        </w:rPr>
        <w:t xml:space="preserve"> </w:t>
      </w:r>
      <w:r w:rsidRPr="00BB0A17">
        <w:rPr>
          <w:b/>
          <w:sz w:val="24"/>
          <w:szCs w:val="24"/>
        </w:rPr>
        <w:t>Tiesu administrācija</w:t>
      </w:r>
    </w:p>
    <w:p w:rsidR="00E56641" w:rsidRDefault="00E56641" w:rsidP="003B2DD0">
      <w:pPr>
        <w:pStyle w:val="CommentText"/>
        <w:ind w:firstLine="720"/>
        <w:jc w:val="both"/>
        <w:rPr>
          <w:sz w:val="24"/>
          <w:szCs w:val="24"/>
        </w:rPr>
      </w:pPr>
    </w:p>
    <w:tbl>
      <w:tblPr>
        <w:tblW w:w="5000" w:type="pct"/>
        <w:tblLayout w:type="fixed"/>
        <w:tblLook w:val="04A0"/>
      </w:tblPr>
      <w:tblGrid>
        <w:gridCol w:w="1087"/>
        <w:gridCol w:w="861"/>
        <w:gridCol w:w="879"/>
        <w:gridCol w:w="609"/>
        <w:gridCol w:w="609"/>
        <w:gridCol w:w="597"/>
        <w:gridCol w:w="711"/>
        <w:gridCol w:w="566"/>
        <w:gridCol w:w="423"/>
        <w:gridCol w:w="423"/>
        <w:gridCol w:w="708"/>
        <w:gridCol w:w="1134"/>
        <w:gridCol w:w="708"/>
        <w:gridCol w:w="708"/>
        <w:gridCol w:w="859"/>
        <w:gridCol w:w="850"/>
        <w:gridCol w:w="850"/>
        <w:gridCol w:w="1128"/>
        <w:gridCol w:w="792"/>
      </w:tblGrid>
      <w:tr w:rsidR="00851DCA" w:rsidRPr="00933161" w:rsidTr="00B816DA">
        <w:trPr>
          <w:trHeight w:val="37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DCA" w:rsidRPr="00933161" w:rsidRDefault="00851DCA" w:rsidP="003C0A1E">
            <w:pPr>
              <w:jc w:val="center"/>
              <w:rPr>
                <w:b/>
                <w:bCs/>
                <w:color w:val="000000"/>
                <w:lang w:eastAsia="lv-LV"/>
              </w:rPr>
            </w:pPr>
            <w:r w:rsidRPr="00933161">
              <w:rPr>
                <w:b/>
                <w:bCs/>
                <w:color w:val="000000"/>
                <w:lang w:eastAsia="lv-LV"/>
              </w:rPr>
              <w:t xml:space="preserve">Statistikas pārskats par pārkāpumu materiāliem pirmajā instancē </w:t>
            </w:r>
            <w:r w:rsidR="003C0A1E">
              <w:rPr>
                <w:b/>
                <w:bCs/>
                <w:color w:val="000000"/>
                <w:lang w:eastAsia="lv-LV"/>
              </w:rPr>
              <w:t>r</w:t>
            </w:r>
            <w:r w:rsidRPr="00933161">
              <w:rPr>
                <w:b/>
                <w:bCs/>
                <w:color w:val="000000"/>
                <w:lang w:eastAsia="lv-LV"/>
              </w:rPr>
              <w:t>ajona (pilsētas) tiesās no 01.01.2008</w:t>
            </w:r>
            <w:r w:rsidR="007C6EC5">
              <w:rPr>
                <w:b/>
                <w:bCs/>
                <w:color w:val="000000"/>
                <w:lang w:eastAsia="lv-LV"/>
              </w:rPr>
              <w:t>.</w:t>
            </w:r>
            <w:r w:rsidRPr="00933161">
              <w:rPr>
                <w:b/>
                <w:bCs/>
                <w:color w:val="000000"/>
                <w:lang w:eastAsia="lv-LV"/>
              </w:rPr>
              <w:t xml:space="preserve"> līdz 31.12.2008</w:t>
            </w:r>
            <w:r w:rsidR="007C6EC5">
              <w:rPr>
                <w:b/>
                <w:bCs/>
                <w:color w:val="000000"/>
                <w:lang w:eastAsia="lv-LV"/>
              </w:rPr>
              <w:t>.</w:t>
            </w:r>
          </w:p>
        </w:tc>
      </w:tr>
      <w:tr w:rsidR="00FD3B9D" w:rsidRPr="00933161" w:rsidTr="00FD3B9D">
        <w:trPr>
          <w:trHeight w:val="300"/>
        </w:trPr>
        <w:tc>
          <w:tcPr>
            <w:tcW w:w="375" w:type="pct"/>
            <w:vMerge w:val="restart"/>
            <w:tcBorders>
              <w:top w:val="nil"/>
              <w:left w:val="single" w:sz="4" w:space="0" w:color="auto"/>
              <w:bottom w:val="single" w:sz="4" w:space="0" w:color="auto"/>
              <w:right w:val="single" w:sz="4" w:space="0" w:color="auto"/>
            </w:tcBorders>
            <w:shd w:val="clear" w:color="000000" w:fill="F5F5F5"/>
            <w:vAlign w:val="center"/>
            <w:hideMark/>
          </w:tcPr>
          <w:p w:rsidR="00851DCA" w:rsidRPr="00933161" w:rsidRDefault="00933161" w:rsidP="00933161">
            <w:pPr>
              <w:jc w:val="center"/>
              <w:rPr>
                <w:color w:val="000000"/>
                <w:lang w:eastAsia="lv-LV"/>
              </w:rPr>
            </w:pPr>
            <w:r>
              <w:rPr>
                <w:color w:val="000000"/>
                <w:lang w:eastAsia="lv-LV"/>
              </w:rPr>
              <w:t>K</w:t>
            </w:r>
            <w:r w:rsidR="00851DCA" w:rsidRPr="00933161">
              <w:rPr>
                <w:color w:val="000000"/>
                <w:lang w:eastAsia="lv-LV"/>
              </w:rPr>
              <w:t>odeksa panti</w:t>
            </w:r>
          </w:p>
        </w:tc>
        <w:tc>
          <w:tcPr>
            <w:tcW w:w="297" w:type="pct"/>
            <w:vMerge w:val="restart"/>
            <w:tcBorders>
              <w:top w:val="nil"/>
              <w:left w:val="single" w:sz="4" w:space="0" w:color="auto"/>
              <w:bottom w:val="single" w:sz="4" w:space="0" w:color="auto"/>
              <w:right w:val="single" w:sz="4" w:space="0" w:color="auto"/>
            </w:tcBorders>
            <w:shd w:val="clear" w:color="000000" w:fill="F5F5F5"/>
            <w:vAlign w:val="center"/>
            <w:hideMark/>
          </w:tcPr>
          <w:p w:rsidR="00B816DA" w:rsidRDefault="00851DCA" w:rsidP="00851DCA">
            <w:pPr>
              <w:jc w:val="center"/>
              <w:rPr>
                <w:color w:val="000000"/>
                <w:lang w:eastAsia="lv-LV"/>
              </w:rPr>
            </w:pPr>
            <w:r w:rsidRPr="00933161">
              <w:rPr>
                <w:color w:val="000000"/>
                <w:lang w:eastAsia="lv-LV"/>
              </w:rPr>
              <w:t>Sa</w:t>
            </w:r>
            <w:r w:rsidR="00933161">
              <w:rPr>
                <w:color w:val="000000"/>
                <w:lang w:eastAsia="lv-LV"/>
              </w:rPr>
              <w:t>-</w:t>
            </w:r>
            <w:r w:rsidRPr="00933161">
              <w:rPr>
                <w:color w:val="000000"/>
                <w:lang w:eastAsia="lv-LV"/>
              </w:rPr>
              <w:t>ņemt</w:t>
            </w:r>
            <w:r w:rsidR="00B816DA">
              <w:rPr>
                <w:color w:val="000000"/>
                <w:lang w:eastAsia="lv-LV"/>
              </w:rPr>
              <w:t>o</w:t>
            </w:r>
            <w:r w:rsidRPr="00933161">
              <w:rPr>
                <w:color w:val="000000"/>
                <w:lang w:eastAsia="lv-LV"/>
              </w:rPr>
              <w:t xml:space="preserve"> </w:t>
            </w:r>
            <w:r w:rsidR="00B816DA">
              <w:rPr>
                <w:color w:val="000000"/>
                <w:lang w:eastAsia="lv-LV"/>
              </w:rPr>
              <w:t>pār-kāpu-</w:t>
            </w:r>
          </w:p>
          <w:p w:rsidR="00851DCA" w:rsidRPr="00933161" w:rsidRDefault="00851DCA" w:rsidP="00B816DA">
            <w:pPr>
              <w:jc w:val="center"/>
              <w:rPr>
                <w:color w:val="000000"/>
                <w:lang w:eastAsia="lv-LV"/>
              </w:rPr>
            </w:pPr>
            <w:r w:rsidRPr="00933161">
              <w:rPr>
                <w:color w:val="000000"/>
                <w:lang w:eastAsia="lv-LV"/>
              </w:rPr>
              <w:t xml:space="preserve">mu </w:t>
            </w:r>
            <w:r w:rsidR="00B816DA">
              <w:rPr>
                <w:color w:val="000000"/>
                <w:lang w:eastAsia="lv-LV"/>
              </w:rPr>
              <w:t>mate-</w:t>
            </w:r>
            <w:r w:rsidRPr="00933161">
              <w:rPr>
                <w:color w:val="000000"/>
                <w:lang w:eastAsia="lv-LV"/>
              </w:rPr>
              <w:t>riālu skaits</w:t>
            </w:r>
          </w:p>
        </w:tc>
        <w:tc>
          <w:tcPr>
            <w:tcW w:w="303" w:type="pct"/>
            <w:vMerge w:val="restart"/>
            <w:tcBorders>
              <w:top w:val="nil"/>
              <w:left w:val="single" w:sz="4" w:space="0" w:color="auto"/>
              <w:bottom w:val="single" w:sz="4" w:space="0" w:color="auto"/>
              <w:right w:val="single" w:sz="4" w:space="0" w:color="auto"/>
            </w:tcBorders>
            <w:shd w:val="clear" w:color="000000" w:fill="F5F5F5"/>
            <w:vAlign w:val="center"/>
            <w:hideMark/>
          </w:tcPr>
          <w:p w:rsidR="00851DCA" w:rsidRPr="00933161" w:rsidRDefault="00851DCA" w:rsidP="0084263C">
            <w:pPr>
              <w:jc w:val="center"/>
              <w:rPr>
                <w:color w:val="000000"/>
                <w:lang w:eastAsia="lv-LV"/>
              </w:rPr>
            </w:pPr>
            <w:r w:rsidRPr="00933161">
              <w:rPr>
                <w:color w:val="000000"/>
                <w:lang w:eastAsia="lv-LV"/>
              </w:rPr>
              <w:t>Iz</w:t>
            </w:r>
            <w:r w:rsidR="00B816DA">
              <w:rPr>
                <w:color w:val="000000"/>
                <w:lang w:eastAsia="lv-LV"/>
              </w:rPr>
              <w:t>-</w:t>
            </w:r>
            <w:r w:rsidRPr="00933161">
              <w:rPr>
                <w:color w:val="000000"/>
                <w:lang w:eastAsia="lv-LV"/>
              </w:rPr>
              <w:t>ska</w:t>
            </w:r>
            <w:r w:rsidR="00B816DA">
              <w:rPr>
                <w:color w:val="000000"/>
                <w:lang w:eastAsia="lv-LV"/>
              </w:rPr>
              <w:t>-</w:t>
            </w:r>
            <w:r w:rsidRPr="00933161">
              <w:rPr>
                <w:color w:val="000000"/>
                <w:lang w:eastAsia="lv-LV"/>
              </w:rPr>
              <w:t>tīto pārkā</w:t>
            </w:r>
            <w:r w:rsidR="00B816DA">
              <w:rPr>
                <w:color w:val="000000"/>
                <w:lang w:eastAsia="lv-LV"/>
              </w:rPr>
              <w:t>-</w:t>
            </w:r>
            <w:r w:rsidRPr="00933161">
              <w:rPr>
                <w:color w:val="000000"/>
                <w:lang w:eastAsia="lv-LV"/>
              </w:rPr>
              <w:t xml:space="preserve">pumu </w:t>
            </w:r>
            <w:r w:rsidR="00B816DA">
              <w:rPr>
                <w:color w:val="000000"/>
                <w:lang w:eastAsia="lv-LV"/>
              </w:rPr>
              <w:t>m</w:t>
            </w:r>
            <w:r w:rsidR="001F21A2">
              <w:rPr>
                <w:color w:val="000000"/>
                <w:lang w:eastAsia="lv-LV"/>
              </w:rPr>
              <w:t>a</w:t>
            </w:r>
            <w:r w:rsidR="00B816DA">
              <w:rPr>
                <w:color w:val="000000"/>
                <w:lang w:eastAsia="lv-LV"/>
              </w:rPr>
              <w:t>te-</w:t>
            </w:r>
            <w:r w:rsidRPr="00933161">
              <w:rPr>
                <w:color w:val="000000"/>
                <w:lang w:eastAsia="lv-LV"/>
              </w:rPr>
              <w:t>riālu skaits</w:t>
            </w:r>
          </w:p>
        </w:tc>
        <w:tc>
          <w:tcPr>
            <w:tcW w:w="1358" w:type="pct"/>
            <w:gridSpan w:val="7"/>
            <w:tcBorders>
              <w:top w:val="single" w:sz="4" w:space="0" w:color="auto"/>
              <w:left w:val="nil"/>
              <w:bottom w:val="single" w:sz="4" w:space="0" w:color="auto"/>
              <w:right w:val="single" w:sz="4" w:space="0" w:color="auto"/>
            </w:tcBorders>
            <w:shd w:val="clear" w:color="000000" w:fill="F5F5F5"/>
            <w:vAlign w:val="center"/>
            <w:hideMark/>
          </w:tcPr>
          <w:p w:rsidR="00851DCA" w:rsidRPr="00933161" w:rsidRDefault="00851DCA" w:rsidP="00851DCA">
            <w:pPr>
              <w:jc w:val="center"/>
              <w:rPr>
                <w:color w:val="000000"/>
                <w:lang w:eastAsia="lv-LV"/>
              </w:rPr>
            </w:pPr>
            <w:r w:rsidRPr="00933161">
              <w:rPr>
                <w:color w:val="000000"/>
                <w:lang w:eastAsia="lv-LV"/>
              </w:rPr>
              <w:t>Pamatsodi</w:t>
            </w:r>
          </w:p>
        </w:tc>
        <w:tc>
          <w:tcPr>
            <w:tcW w:w="244" w:type="pct"/>
            <w:vMerge w:val="restart"/>
            <w:tcBorders>
              <w:top w:val="nil"/>
              <w:left w:val="single" w:sz="4" w:space="0" w:color="auto"/>
              <w:bottom w:val="single" w:sz="4" w:space="0" w:color="auto"/>
              <w:right w:val="single" w:sz="4" w:space="0" w:color="auto"/>
            </w:tcBorders>
            <w:shd w:val="clear" w:color="000000" w:fill="F5F5F5"/>
            <w:vAlign w:val="center"/>
            <w:hideMark/>
          </w:tcPr>
          <w:p w:rsidR="00851DCA" w:rsidRPr="00933161" w:rsidRDefault="003D0483" w:rsidP="00851DCA">
            <w:pPr>
              <w:jc w:val="center"/>
              <w:rPr>
                <w:color w:val="000000"/>
                <w:lang w:eastAsia="lv-LV"/>
              </w:rPr>
            </w:pPr>
            <w:r>
              <w:rPr>
                <w:color w:val="000000"/>
                <w:lang w:eastAsia="lv-LV"/>
              </w:rPr>
              <w:t>Ma</w:t>
            </w:r>
            <w:r w:rsidR="00A70DFA">
              <w:rPr>
                <w:color w:val="000000"/>
                <w:lang w:eastAsia="lv-LV"/>
              </w:rPr>
              <w:t>-</w:t>
            </w:r>
            <w:r>
              <w:rPr>
                <w:color w:val="000000"/>
                <w:lang w:eastAsia="lv-LV"/>
              </w:rPr>
              <w:t>te-</w:t>
            </w:r>
            <w:r w:rsidR="00851DCA" w:rsidRPr="00933161">
              <w:rPr>
                <w:color w:val="000000"/>
                <w:lang w:eastAsia="lv-LV"/>
              </w:rPr>
              <w:t>riāli no</w:t>
            </w:r>
            <w:r w:rsidR="00A70DFA">
              <w:rPr>
                <w:color w:val="000000"/>
                <w:lang w:eastAsia="lv-LV"/>
              </w:rPr>
              <w:t>-</w:t>
            </w:r>
            <w:r w:rsidR="00851DCA" w:rsidRPr="00933161">
              <w:rPr>
                <w:color w:val="000000"/>
                <w:lang w:eastAsia="lv-LV"/>
              </w:rPr>
              <w:t>doti pa</w:t>
            </w:r>
            <w:r>
              <w:rPr>
                <w:color w:val="000000"/>
                <w:lang w:eastAsia="lv-LV"/>
              </w:rPr>
              <w:t>-</w:t>
            </w:r>
            <w:r w:rsidR="00851DCA" w:rsidRPr="00933161">
              <w:rPr>
                <w:color w:val="000000"/>
                <w:lang w:eastAsia="lv-LV"/>
              </w:rPr>
              <w:t>pil</w:t>
            </w:r>
            <w:r w:rsidR="00A70DFA">
              <w:rPr>
                <w:color w:val="000000"/>
                <w:lang w:eastAsia="lv-LV"/>
              </w:rPr>
              <w:t>-</w:t>
            </w:r>
            <w:r w:rsidR="00851DCA" w:rsidRPr="00933161">
              <w:rPr>
                <w:color w:val="000000"/>
                <w:lang w:eastAsia="lv-LV"/>
              </w:rPr>
              <w:t>dus pār</w:t>
            </w:r>
            <w:r>
              <w:rPr>
                <w:color w:val="000000"/>
                <w:lang w:eastAsia="lv-LV"/>
              </w:rPr>
              <w:t>-</w:t>
            </w:r>
            <w:r w:rsidR="00851DCA" w:rsidRPr="00933161">
              <w:rPr>
                <w:color w:val="000000"/>
                <w:lang w:eastAsia="lv-LV"/>
              </w:rPr>
              <w:t>bau</w:t>
            </w:r>
            <w:r>
              <w:rPr>
                <w:color w:val="000000"/>
                <w:lang w:eastAsia="lv-LV"/>
              </w:rPr>
              <w:t>-</w:t>
            </w:r>
            <w:r w:rsidR="00851DCA" w:rsidRPr="00933161">
              <w:rPr>
                <w:color w:val="000000"/>
                <w:lang w:eastAsia="lv-LV"/>
              </w:rPr>
              <w:t>dei</w:t>
            </w:r>
          </w:p>
        </w:tc>
        <w:tc>
          <w:tcPr>
            <w:tcW w:w="391" w:type="pct"/>
            <w:vMerge w:val="restart"/>
            <w:tcBorders>
              <w:top w:val="nil"/>
              <w:left w:val="single" w:sz="4" w:space="0" w:color="auto"/>
              <w:bottom w:val="single" w:sz="4" w:space="0" w:color="auto"/>
              <w:right w:val="single" w:sz="4" w:space="0" w:color="auto"/>
            </w:tcBorders>
            <w:shd w:val="clear" w:color="000000" w:fill="F5F5F5"/>
            <w:vAlign w:val="center"/>
            <w:hideMark/>
          </w:tcPr>
          <w:p w:rsidR="00851DCA" w:rsidRPr="00933161" w:rsidRDefault="00851DCA" w:rsidP="00851DCA">
            <w:pPr>
              <w:jc w:val="center"/>
              <w:rPr>
                <w:color w:val="000000"/>
                <w:lang w:eastAsia="lv-LV"/>
              </w:rPr>
            </w:pPr>
            <w:r w:rsidRPr="00933161">
              <w:rPr>
                <w:color w:val="000000"/>
                <w:lang w:eastAsia="lv-LV"/>
              </w:rPr>
              <w:t>Materi</w:t>
            </w:r>
            <w:r w:rsidR="00B816DA">
              <w:rPr>
                <w:color w:val="000000"/>
                <w:lang w:eastAsia="lv-LV"/>
              </w:rPr>
              <w:t>-</w:t>
            </w:r>
            <w:r w:rsidRPr="00933161">
              <w:rPr>
                <w:color w:val="000000"/>
                <w:lang w:eastAsia="lv-LV"/>
              </w:rPr>
              <w:t>āli nosūtīti Admi</w:t>
            </w:r>
            <w:r w:rsidR="00B816DA">
              <w:rPr>
                <w:color w:val="000000"/>
                <w:lang w:eastAsia="lv-LV"/>
              </w:rPr>
              <w:t>-</w:t>
            </w:r>
            <w:r w:rsidRPr="00933161">
              <w:rPr>
                <w:color w:val="000000"/>
                <w:lang w:eastAsia="lv-LV"/>
              </w:rPr>
              <w:t>nistra- tīvajai komisi</w:t>
            </w:r>
            <w:r w:rsidR="00B816DA">
              <w:rPr>
                <w:color w:val="000000"/>
                <w:lang w:eastAsia="lv-LV"/>
              </w:rPr>
              <w:t>-</w:t>
            </w:r>
            <w:r w:rsidRPr="00933161">
              <w:rPr>
                <w:color w:val="000000"/>
                <w:lang w:eastAsia="lv-LV"/>
              </w:rPr>
              <w:t>jai audzi</w:t>
            </w:r>
            <w:r w:rsidR="00B816DA">
              <w:rPr>
                <w:color w:val="000000"/>
                <w:lang w:eastAsia="lv-LV"/>
              </w:rPr>
              <w:t>-</w:t>
            </w:r>
            <w:r w:rsidRPr="00933161">
              <w:rPr>
                <w:color w:val="000000"/>
                <w:lang w:eastAsia="lv-LV"/>
              </w:rPr>
              <w:t>noša rakstura piespie</w:t>
            </w:r>
            <w:r w:rsidR="00B816DA">
              <w:rPr>
                <w:color w:val="000000"/>
                <w:lang w:eastAsia="lv-LV"/>
              </w:rPr>
              <w:t>-</w:t>
            </w:r>
            <w:r w:rsidRPr="00933161">
              <w:rPr>
                <w:color w:val="000000"/>
                <w:lang w:eastAsia="lv-LV"/>
              </w:rPr>
              <w:t>du līdzekļu piemē</w:t>
            </w:r>
            <w:r w:rsidR="00A70DFA">
              <w:rPr>
                <w:color w:val="000000"/>
                <w:lang w:eastAsia="lv-LV"/>
              </w:rPr>
              <w:t>-</w:t>
            </w:r>
            <w:r w:rsidRPr="00933161">
              <w:rPr>
                <w:color w:val="000000"/>
                <w:lang w:eastAsia="lv-LV"/>
              </w:rPr>
              <w:t>rošanai nepiln- gadīga</w:t>
            </w:r>
            <w:r w:rsidR="00B816DA">
              <w:rPr>
                <w:color w:val="000000"/>
                <w:lang w:eastAsia="lv-LV"/>
              </w:rPr>
              <w:t>-</w:t>
            </w:r>
            <w:r w:rsidRPr="00933161">
              <w:rPr>
                <w:color w:val="000000"/>
                <w:lang w:eastAsia="lv-LV"/>
              </w:rPr>
              <w:t>jiem</w:t>
            </w:r>
          </w:p>
        </w:tc>
        <w:tc>
          <w:tcPr>
            <w:tcW w:w="244" w:type="pct"/>
            <w:vMerge w:val="restart"/>
            <w:tcBorders>
              <w:top w:val="nil"/>
              <w:left w:val="single" w:sz="4" w:space="0" w:color="auto"/>
              <w:bottom w:val="single" w:sz="4" w:space="0" w:color="auto"/>
              <w:right w:val="single" w:sz="4" w:space="0" w:color="auto"/>
            </w:tcBorders>
            <w:shd w:val="clear" w:color="000000" w:fill="F5F5F5"/>
            <w:vAlign w:val="center"/>
            <w:hideMark/>
          </w:tcPr>
          <w:p w:rsidR="00851DCA" w:rsidRPr="00933161" w:rsidRDefault="00BB4342" w:rsidP="00851DCA">
            <w:pPr>
              <w:jc w:val="center"/>
              <w:rPr>
                <w:color w:val="000000"/>
                <w:lang w:eastAsia="lv-LV"/>
              </w:rPr>
            </w:pPr>
            <w:r>
              <w:rPr>
                <w:color w:val="000000"/>
                <w:lang w:eastAsia="lv-LV"/>
              </w:rPr>
              <w:t>M</w:t>
            </w:r>
            <w:r w:rsidR="001F21A2">
              <w:rPr>
                <w:color w:val="000000"/>
                <w:lang w:eastAsia="lv-LV"/>
              </w:rPr>
              <w:t>a</w:t>
            </w:r>
            <w:r w:rsidR="00A70DFA">
              <w:rPr>
                <w:color w:val="000000"/>
                <w:lang w:eastAsia="lv-LV"/>
              </w:rPr>
              <w:t>-</w:t>
            </w:r>
            <w:r>
              <w:rPr>
                <w:color w:val="000000"/>
                <w:lang w:eastAsia="lv-LV"/>
              </w:rPr>
              <w:t>te-</w:t>
            </w:r>
            <w:r w:rsidR="00851DCA" w:rsidRPr="00933161">
              <w:rPr>
                <w:color w:val="000000"/>
                <w:lang w:eastAsia="lv-LV"/>
              </w:rPr>
              <w:t>riāli no</w:t>
            </w:r>
            <w:r w:rsidR="00A70DFA">
              <w:rPr>
                <w:color w:val="000000"/>
                <w:lang w:eastAsia="lv-LV"/>
              </w:rPr>
              <w:t>-</w:t>
            </w:r>
            <w:r w:rsidR="00851DCA" w:rsidRPr="00933161">
              <w:rPr>
                <w:color w:val="000000"/>
                <w:lang w:eastAsia="lv-LV"/>
              </w:rPr>
              <w:t>sū</w:t>
            </w:r>
            <w:r>
              <w:rPr>
                <w:color w:val="000000"/>
                <w:lang w:eastAsia="lv-LV"/>
              </w:rPr>
              <w:t>-</w:t>
            </w:r>
            <w:r w:rsidR="00851DCA" w:rsidRPr="00933161">
              <w:rPr>
                <w:color w:val="000000"/>
                <w:lang w:eastAsia="lv-LV"/>
              </w:rPr>
              <w:t>tīti pēc pie</w:t>
            </w:r>
            <w:r w:rsidR="00A70DFA">
              <w:rPr>
                <w:color w:val="000000"/>
                <w:lang w:eastAsia="lv-LV"/>
              </w:rPr>
              <w:t>-</w:t>
            </w:r>
            <w:r w:rsidR="00851DCA" w:rsidRPr="00933161">
              <w:rPr>
                <w:color w:val="000000"/>
                <w:lang w:eastAsia="lv-LV"/>
              </w:rPr>
              <w:t>kri</w:t>
            </w:r>
            <w:r>
              <w:rPr>
                <w:color w:val="000000"/>
                <w:lang w:eastAsia="lv-LV"/>
              </w:rPr>
              <w:t>-</w:t>
            </w:r>
            <w:r w:rsidR="00851DCA" w:rsidRPr="00933161">
              <w:rPr>
                <w:color w:val="000000"/>
                <w:lang w:eastAsia="lv-LV"/>
              </w:rPr>
              <w:t>tības</w:t>
            </w:r>
          </w:p>
        </w:tc>
        <w:tc>
          <w:tcPr>
            <w:tcW w:w="244" w:type="pct"/>
            <w:vMerge w:val="restart"/>
            <w:tcBorders>
              <w:top w:val="nil"/>
              <w:left w:val="single" w:sz="4" w:space="0" w:color="auto"/>
              <w:bottom w:val="single" w:sz="4" w:space="0" w:color="auto"/>
              <w:right w:val="single" w:sz="4" w:space="0" w:color="auto"/>
            </w:tcBorders>
            <w:shd w:val="clear" w:color="000000" w:fill="F5F5F5"/>
            <w:vAlign w:val="center"/>
            <w:hideMark/>
          </w:tcPr>
          <w:p w:rsidR="00851DCA" w:rsidRPr="00933161" w:rsidRDefault="001F21A2" w:rsidP="003C1A37">
            <w:pPr>
              <w:jc w:val="center"/>
              <w:rPr>
                <w:color w:val="000000"/>
                <w:lang w:eastAsia="lv-LV"/>
              </w:rPr>
            </w:pPr>
            <w:r>
              <w:rPr>
                <w:color w:val="000000"/>
                <w:lang w:eastAsia="lv-LV"/>
              </w:rPr>
              <w:t>M</w:t>
            </w:r>
            <w:r w:rsidR="003C1A37">
              <w:rPr>
                <w:color w:val="000000"/>
                <w:lang w:eastAsia="lv-LV"/>
              </w:rPr>
              <w:t>a</w:t>
            </w:r>
            <w:r w:rsidR="00A70DFA">
              <w:rPr>
                <w:color w:val="000000"/>
                <w:lang w:eastAsia="lv-LV"/>
              </w:rPr>
              <w:t>-</w:t>
            </w:r>
            <w:r>
              <w:rPr>
                <w:color w:val="000000"/>
                <w:lang w:eastAsia="lv-LV"/>
              </w:rPr>
              <w:t>te-</w:t>
            </w:r>
            <w:r w:rsidR="00851DCA" w:rsidRPr="00933161">
              <w:rPr>
                <w:color w:val="000000"/>
                <w:lang w:eastAsia="lv-LV"/>
              </w:rPr>
              <w:t>riāli pie</w:t>
            </w:r>
            <w:r>
              <w:rPr>
                <w:color w:val="000000"/>
                <w:lang w:eastAsia="lv-LV"/>
              </w:rPr>
              <w:t>-</w:t>
            </w:r>
            <w:r w:rsidR="00851DCA" w:rsidRPr="00933161">
              <w:rPr>
                <w:color w:val="000000"/>
                <w:lang w:eastAsia="lv-LV"/>
              </w:rPr>
              <w:t>vie</w:t>
            </w:r>
            <w:r>
              <w:rPr>
                <w:color w:val="000000"/>
                <w:lang w:eastAsia="lv-LV"/>
              </w:rPr>
              <w:t>-</w:t>
            </w:r>
            <w:r w:rsidR="00851DCA" w:rsidRPr="00933161">
              <w:rPr>
                <w:color w:val="000000"/>
                <w:lang w:eastAsia="lv-LV"/>
              </w:rPr>
              <w:t>noti citai lietai</w:t>
            </w:r>
          </w:p>
        </w:tc>
        <w:tc>
          <w:tcPr>
            <w:tcW w:w="296" w:type="pct"/>
            <w:vMerge w:val="restart"/>
            <w:tcBorders>
              <w:top w:val="nil"/>
              <w:left w:val="single" w:sz="4" w:space="0" w:color="auto"/>
              <w:bottom w:val="single" w:sz="4" w:space="0" w:color="auto"/>
              <w:right w:val="single" w:sz="4" w:space="0" w:color="auto"/>
            </w:tcBorders>
            <w:shd w:val="clear" w:color="000000" w:fill="F5F5F5"/>
            <w:vAlign w:val="center"/>
            <w:hideMark/>
          </w:tcPr>
          <w:p w:rsidR="00851DCA" w:rsidRPr="00933161" w:rsidRDefault="00851DCA" w:rsidP="00851DCA">
            <w:pPr>
              <w:jc w:val="center"/>
              <w:rPr>
                <w:color w:val="000000"/>
                <w:lang w:eastAsia="lv-LV"/>
              </w:rPr>
            </w:pPr>
            <w:r w:rsidRPr="00933161">
              <w:rPr>
                <w:color w:val="000000"/>
                <w:lang w:eastAsia="lv-LV"/>
              </w:rPr>
              <w:t>Ties</w:t>
            </w:r>
            <w:r w:rsidR="001F21A2">
              <w:rPr>
                <w:color w:val="000000"/>
                <w:lang w:eastAsia="lv-LV"/>
              </w:rPr>
              <w:t>-</w:t>
            </w:r>
            <w:r w:rsidRPr="00933161">
              <w:rPr>
                <w:color w:val="000000"/>
                <w:lang w:eastAsia="lv-LV"/>
              </w:rPr>
              <w:t>vedī</w:t>
            </w:r>
            <w:r w:rsidR="00BD3EE6">
              <w:rPr>
                <w:color w:val="000000"/>
                <w:lang w:eastAsia="lv-LV"/>
              </w:rPr>
              <w:t>-</w:t>
            </w:r>
            <w:r w:rsidRPr="00933161">
              <w:rPr>
                <w:color w:val="000000"/>
                <w:lang w:eastAsia="lv-LV"/>
              </w:rPr>
              <w:t>ba iz</w:t>
            </w:r>
            <w:r w:rsidR="001F21A2">
              <w:rPr>
                <w:color w:val="000000"/>
                <w:lang w:eastAsia="lv-LV"/>
              </w:rPr>
              <w:t>-</w:t>
            </w:r>
            <w:r w:rsidRPr="00933161">
              <w:rPr>
                <w:color w:val="000000"/>
                <w:lang w:eastAsia="lv-LV"/>
              </w:rPr>
              <w:t>beigta</w:t>
            </w:r>
          </w:p>
        </w:tc>
        <w:tc>
          <w:tcPr>
            <w:tcW w:w="293" w:type="pct"/>
            <w:vMerge w:val="restart"/>
            <w:tcBorders>
              <w:top w:val="nil"/>
              <w:left w:val="single" w:sz="4" w:space="0" w:color="auto"/>
              <w:bottom w:val="single" w:sz="4" w:space="0" w:color="auto"/>
              <w:right w:val="single" w:sz="4" w:space="0" w:color="auto"/>
            </w:tcBorders>
            <w:shd w:val="clear" w:color="000000" w:fill="F5F5F5"/>
            <w:vAlign w:val="center"/>
            <w:hideMark/>
          </w:tcPr>
          <w:p w:rsidR="00851DCA" w:rsidRPr="00933161" w:rsidRDefault="00851DCA" w:rsidP="00BD3EE6">
            <w:pPr>
              <w:jc w:val="center"/>
              <w:rPr>
                <w:color w:val="000000"/>
                <w:lang w:eastAsia="lv-LV"/>
              </w:rPr>
            </w:pPr>
            <w:r w:rsidRPr="00933161">
              <w:rPr>
                <w:color w:val="000000"/>
                <w:lang w:eastAsia="lv-LV"/>
              </w:rPr>
              <w:t>No</w:t>
            </w:r>
            <w:r w:rsidR="00BD3EE6">
              <w:rPr>
                <w:color w:val="000000"/>
                <w:lang w:eastAsia="lv-LV"/>
              </w:rPr>
              <w:t>-</w:t>
            </w:r>
            <w:r w:rsidRPr="00933161">
              <w:rPr>
                <w:color w:val="000000"/>
                <w:lang w:eastAsia="lv-LV"/>
              </w:rPr>
              <w:t>doti kri</w:t>
            </w:r>
            <w:r w:rsidR="00BD3EE6">
              <w:rPr>
                <w:color w:val="000000"/>
                <w:lang w:eastAsia="lv-LV"/>
              </w:rPr>
              <w:t>-</w:t>
            </w:r>
            <w:r w:rsidRPr="00933161">
              <w:rPr>
                <w:color w:val="000000"/>
                <w:lang w:eastAsia="lv-LV"/>
              </w:rPr>
              <w:t>mi</w:t>
            </w:r>
            <w:r w:rsidR="001F21A2">
              <w:rPr>
                <w:color w:val="000000"/>
                <w:lang w:eastAsia="lv-LV"/>
              </w:rPr>
              <w:t>-</w:t>
            </w:r>
            <w:r w:rsidRPr="00933161">
              <w:rPr>
                <w:color w:val="000000"/>
                <w:lang w:eastAsia="lv-LV"/>
              </w:rPr>
              <w:t>nāl- pro</w:t>
            </w:r>
            <w:r w:rsidR="00BD3EE6">
              <w:rPr>
                <w:color w:val="000000"/>
                <w:lang w:eastAsia="lv-LV"/>
              </w:rPr>
              <w:t>-</w:t>
            </w:r>
            <w:r w:rsidRPr="00933161">
              <w:rPr>
                <w:color w:val="000000"/>
                <w:lang w:eastAsia="lv-LV"/>
              </w:rPr>
              <w:t>cesa uz</w:t>
            </w:r>
            <w:r w:rsidR="00BD3EE6">
              <w:rPr>
                <w:color w:val="000000"/>
                <w:lang w:eastAsia="lv-LV"/>
              </w:rPr>
              <w:t>-</w:t>
            </w:r>
            <w:r w:rsidRPr="00933161">
              <w:rPr>
                <w:color w:val="000000"/>
                <w:lang w:eastAsia="lv-LV"/>
              </w:rPr>
              <w:t>sāk</w:t>
            </w:r>
            <w:r w:rsidR="001F21A2">
              <w:rPr>
                <w:color w:val="000000"/>
                <w:lang w:eastAsia="lv-LV"/>
              </w:rPr>
              <w:t>-</w:t>
            </w:r>
            <w:r w:rsidRPr="00933161">
              <w:rPr>
                <w:color w:val="000000"/>
                <w:lang w:eastAsia="lv-LV"/>
              </w:rPr>
              <w:t>šanai</w:t>
            </w:r>
          </w:p>
        </w:tc>
        <w:tc>
          <w:tcPr>
            <w:tcW w:w="293" w:type="pct"/>
            <w:vMerge w:val="restart"/>
            <w:tcBorders>
              <w:top w:val="nil"/>
              <w:left w:val="single" w:sz="4" w:space="0" w:color="auto"/>
              <w:bottom w:val="single" w:sz="4" w:space="0" w:color="auto"/>
              <w:right w:val="single" w:sz="4" w:space="0" w:color="auto"/>
            </w:tcBorders>
            <w:shd w:val="clear" w:color="000000" w:fill="F5F5F5"/>
            <w:vAlign w:val="center"/>
            <w:hideMark/>
          </w:tcPr>
          <w:p w:rsidR="00851DCA" w:rsidRPr="00933161" w:rsidRDefault="00851DCA" w:rsidP="00A84AA9">
            <w:pPr>
              <w:jc w:val="center"/>
              <w:rPr>
                <w:color w:val="000000"/>
                <w:lang w:eastAsia="lv-LV"/>
              </w:rPr>
            </w:pPr>
            <w:r w:rsidRPr="00933161">
              <w:rPr>
                <w:color w:val="000000"/>
                <w:lang w:eastAsia="lv-LV"/>
              </w:rPr>
              <w:t>Per</w:t>
            </w:r>
            <w:r w:rsidR="00A84AA9">
              <w:rPr>
                <w:color w:val="000000"/>
                <w:lang w:eastAsia="lv-LV"/>
              </w:rPr>
              <w:t>-</w:t>
            </w:r>
            <w:r w:rsidRPr="00933161">
              <w:rPr>
                <w:color w:val="000000"/>
                <w:lang w:eastAsia="lv-LV"/>
              </w:rPr>
              <w:t>sona atbrī</w:t>
            </w:r>
            <w:r w:rsidR="001F21A2">
              <w:rPr>
                <w:color w:val="000000"/>
                <w:lang w:eastAsia="lv-LV"/>
              </w:rPr>
              <w:t>-</w:t>
            </w:r>
            <w:r w:rsidRPr="00933161">
              <w:rPr>
                <w:color w:val="000000"/>
                <w:lang w:eastAsia="lv-LV"/>
              </w:rPr>
              <w:t>vota no atbil</w:t>
            </w:r>
            <w:r w:rsidR="001F21A2">
              <w:rPr>
                <w:color w:val="000000"/>
                <w:lang w:eastAsia="lv-LV"/>
              </w:rPr>
              <w:t>-</w:t>
            </w:r>
            <w:r w:rsidRPr="00933161">
              <w:rPr>
                <w:color w:val="000000"/>
                <w:lang w:eastAsia="lv-LV"/>
              </w:rPr>
              <w:t>dības neno</w:t>
            </w:r>
            <w:r w:rsidR="001F21A2">
              <w:rPr>
                <w:color w:val="000000"/>
                <w:lang w:eastAsia="lv-LV"/>
              </w:rPr>
              <w:t>-</w:t>
            </w:r>
            <w:r w:rsidRPr="00933161">
              <w:rPr>
                <w:color w:val="000000"/>
                <w:lang w:eastAsia="lv-LV"/>
              </w:rPr>
              <w:t>zīmī</w:t>
            </w:r>
            <w:r w:rsidR="00A84AA9">
              <w:rPr>
                <w:color w:val="000000"/>
                <w:lang w:eastAsia="lv-LV"/>
              </w:rPr>
              <w:t>-</w:t>
            </w:r>
            <w:r w:rsidRPr="00933161">
              <w:rPr>
                <w:color w:val="000000"/>
                <w:lang w:eastAsia="lv-LV"/>
              </w:rPr>
              <w:t>ga pār</w:t>
            </w:r>
            <w:r w:rsidR="001F21A2">
              <w:rPr>
                <w:color w:val="000000"/>
                <w:lang w:eastAsia="lv-LV"/>
              </w:rPr>
              <w:t>-</w:t>
            </w:r>
            <w:r w:rsidRPr="00933161">
              <w:rPr>
                <w:color w:val="000000"/>
                <w:lang w:eastAsia="lv-LV"/>
              </w:rPr>
              <w:t>kāpu</w:t>
            </w:r>
            <w:r w:rsidR="001F21A2">
              <w:rPr>
                <w:color w:val="000000"/>
                <w:lang w:eastAsia="lv-LV"/>
              </w:rPr>
              <w:t>-</w:t>
            </w:r>
            <w:r w:rsidRPr="00933161">
              <w:rPr>
                <w:color w:val="000000"/>
                <w:lang w:eastAsia="lv-LV"/>
              </w:rPr>
              <w:t>ma gadī</w:t>
            </w:r>
            <w:r w:rsidR="001F21A2">
              <w:rPr>
                <w:color w:val="000000"/>
                <w:lang w:eastAsia="lv-LV"/>
              </w:rPr>
              <w:t>-</w:t>
            </w:r>
            <w:r w:rsidRPr="00933161">
              <w:rPr>
                <w:color w:val="000000"/>
                <w:lang w:eastAsia="lv-LV"/>
              </w:rPr>
              <w:t>jumā</w:t>
            </w:r>
          </w:p>
        </w:tc>
        <w:tc>
          <w:tcPr>
            <w:tcW w:w="389" w:type="pct"/>
            <w:vMerge w:val="restart"/>
            <w:tcBorders>
              <w:top w:val="nil"/>
              <w:left w:val="single" w:sz="4" w:space="0" w:color="auto"/>
              <w:bottom w:val="single" w:sz="4" w:space="0" w:color="auto"/>
              <w:right w:val="single" w:sz="4" w:space="0" w:color="auto"/>
            </w:tcBorders>
            <w:shd w:val="clear" w:color="000000" w:fill="F5F5F5"/>
            <w:vAlign w:val="center"/>
            <w:hideMark/>
          </w:tcPr>
          <w:p w:rsidR="00A84AA9" w:rsidRDefault="00851DCA" w:rsidP="003D0483">
            <w:pPr>
              <w:jc w:val="center"/>
              <w:rPr>
                <w:color w:val="000000"/>
                <w:lang w:eastAsia="lv-LV"/>
              </w:rPr>
            </w:pPr>
            <w:r w:rsidRPr="00933161">
              <w:rPr>
                <w:color w:val="000000"/>
                <w:lang w:eastAsia="lv-LV"/>
              </w:rPr>
              <w:t>Kopējā pie</w:t>
            </w:r>
            <w:r w:rsidR="001F21A2">
              <w:rPr>
                <w:color w:val="000000"/>
                <w:lang w:eastAsia="lv-LV"/>
              </w:rPr>
              <w:t>-</w:t>
            </w:r>
            <w:r w:rsidR="002B1B82">
              <w:rPr>
                <w:color w:val="000000"/>
                <w:lang w:eastAsia="lv-LV"/>
              </w:rPr>
              <w:t>spriestā naudas soda summa</w:t>
            </w:r>
          </w:p>
          <w:p w:rsidR="00851DCA" w:rsidRPr="00933161" w:rsidRDefault="003D0483" w:rsidP="003D0483">
            <w:pPr>
              <w:jc w:val="center"/>
              <w:rPr>
                <w:color w:val="000000"/>
                <w:lang w:eastAsia="lv-LV"/>
              </w:rPr>
            </w:pPr>
            <w:r>
              <w:rPr>
                <w:color w:val="000000"/>
                <w:lang w:eastAsia="lv-LV"/>
              </w:rPr>
              <w:t>(</w:t>
            </w:r>
            <w:r w:rsidR="00851DCA" w:rsidRPr="00933161">
              <w:rPr>
                <w:color w:val="000000"/>
                <w:lang w:eastAsia="lv-LV"/>
              </w:rPr>
              <w:t>Ls</w:t>
            </w:r>
            <w:r>
              <w:rPr>
                <w:color w:val="000000"/>
                <w:lang w:eastAsia="lv-LV"/>
              </w:rPr>
              <w:t>)</w:t>
            </w:r>
            <w:r w:rsidR="00851DCA" w:rsidRPr="00933161">
              <w:rPr>
                <w:color w:val="000000"/>
                <w:vertAlign w:val="superscript"/>
                <w:lang w:eastAsia="lv-LV"/>
              </w:rPr>
              <w:t>*</w:t>
            </w:r>
          </w:p>
        </w:tc>
        <w:tc>
          <w:tcPr>
            <w:tcW w:w="273" w:type="pct"/>
            <w:vMerge w:val="restart"/>
            <w:tcBorders>
              <w:top w:val="nil"/>
              <w:left w:val="single" w:sz="4" w:space="0" w:color="auto"/>
              <w:bottom w:val="single" w:sz="4" w:space="0" w:color="auto"/>
              <w:right w:val="single" w:sz="4" w:space="0" w:color="auto"/>
            </w:tcBorders>
            <w:shd w:val="clear" w:color="000000" w:fill="F5F5F5"/>
            <w:vAlign w:val="center"/>
            <w:hideMark/>
          </w:tcPr>
          <w:p w:rsidR="00851DCA" w:rsidRPr="00933161" w:rsidRDefault="00851DCA" w:rsidP="002B1B82">
            <w:pPr>
              <w:jc w:val="center"/>
              <w:rPr>
                <w:color w:val="000000"/>
                <w:lang w:eastAsia="lv-LV"/>
              </w:rPr>
            </w:pPr>
            <w:r w:rsidRPr="00933161">
              <w:rPr>
                <w:color w:val="000000"/>
                <w:lang w:eastAsia="lv-LV"/>
              </w:rPr>
              <w:t>Neiz</w:t>
            </w:r>
            <w:r w:rsidR="002B1B82">
              <w:rPr>
                <w:color w:val="000000"/>
                <w:lang w:eastAsia="lv-LV"/>
              </w:rPr>
              <w:t>-</w:t>
            </w:r>
            <w:r w:rsidRPr="00933161">
              <w:rPr>
                <w:color w:val="000000"/>
                <w:lang w:eastAsia="lv-LV"/>
              </w:rPr>
              <w:t xml:space="preserve">skatīto </w:t>
            </w:r>
            <w:r w:rsidR="002B1B82">
              <w:rPr>
                <w:color w:val="000000"/>
                <w:lang w:eastAsia="lv-LV"/>
              </w:rPr>
              <w:t>mate-</w:t>
            </w:r>
            <w:r w:rsidRPr="00933161">
              <w:rPr>
                <w:color w:val="000000"/>
                <w:lang w:eastAsia="lv-LV"/>
              </w:rPr>
              <w:t>riālu skaits pār</w:t>
            </w:r>
            <w:r w:rsidR="003D0483">
              <w:rPr>
                <w:color w:val="000000"/>
                <w:lang w:eastAsia="lv-LV"/>
              </w:rPr>
              <w:t>-</w:t>
            </w:r>
            <w:r w:rsidRPr="00933161">
              <w:rPr>
                <w:color w:val="000000"/>
                <w:lang w:eastAsia="lv-LV"/>
              </w:rPr>
              <w:t>skata peri</w:t>
            </w:r>
            <w:r w:rsidR="003D0483">
              <w:rPr>
                <w:color w:val="000000"/>
                <w:lang w:eastAsia="lv-LV"/>
              </w:rPr>
              <w:t>-</w:t>
            </w:r>
            <w:r w:rsidRPr="00933161">
              <w:rPr>
                <w:color w:val="000000"/>
                <w:lang w:eastAsia="lv-LV"/>
              </w:rPr>
              <w:t>oda bei</w:t>
            </w:r>
            <w:r w:rsidR="00A84AA9">
              <w:rPr>
                <w:color w:val="000000"/>
                <w:lang w:eastAsia="lv-LV"/>
              </w:rPr>
              <w:t>-</w:t>
            </w:r>
            <w:r w:rsidRPr="00933161">
              <w:rPr>
                <w:color w:val="000000"/>
                <w:lang w:eastAsia="lv-LV"/>
              </w:rPr>
              <w:t>gās</w:t>
            </w:r>
          </w:p>
        </w:tc>
      </w:tr>
      <w:tr w:rsidR="00FD3B9D" w:rsidRPr="00933161" w:rsidTr="00FD3B9D">
        <w:trPr>
          <w:cantSplit/>
          <w:trHeight w:val="2040"/>
        </w:trPr>
        <w:tc>
          <w:tcPr>
            <w:tcW w:w="375" w:type="pct"/>
            <w:vMerge/>
            <w:tcBorders>
              <w:top w:val="nil"/>
              <w:left w:val="single" w:sz="4" w:space="0" w:color="auto"/>
              <w:bottom w:val="single" w:sz="4" w:space="0" w:color="auto"/>
              <w:right w:val="single" w:sz="4" w:space="0" w:color="auto"/>
            </w:tcBorders>
            <w:vAlign w:val="center"/>
            <w:hideMark/>
          </w:tcPr>
          <w:p w:rsidR="00851DCA" w:rsidRPr="00933161" w:rsidRDefault="00851DCA" w:rsidP="00851DCA">
            <w:pPr>
              <w:rPr>
                <w:color w:val="000000"/>
                <w:lang w:eastAsia="lv-LV"/>
              </w:rPr>
            </w:pPr>
          </w:p>
        </w:tc>
        <w:tc>
          <w:tcPr>
            <w:tcW w:w="297" w:type="pct"/>
            <w:vMerge/>
            <w:tcBorders>
              <w:top w:val="nil"/>
              <w:left w:val="single" w:sz="4" w:space="0" w:color="auto"/>
              <w:bottom w:val="single" w:sz="4" w:space="0" w:color="auto"/>
              <w:right w:val="single" w:sz="4" w:space="0" w:color="auto"/>
            </w:tcBorders>
            <w:vAlign w:val="center"/>
            <w:hideMark/>
          </w:tcPr>
          <w:p w:rsidR="00851DCA" w:rsidRPr="00933161" w:rsidRDefault="00851DCA" w:rsidP="00851DCA">
            <w:pPr>
              <w:rPr>
                <w:color w:val="000000"/>
                <w:lang w:eastAsia="lv-LV"/>
              </w:rPr>
            </w:pPr>
          </w:p>
        </w:tc>
        <w:tc>
          <w:tcPr>
            <w:tcW w:w="303" w:type="pct"/>
            <w:vMerge/>
            <w:tcBorders>
              <w:top w:val="nil"/>
              <w:left w:val="single" w:sz="4" w:space="0" w:color="auto"/>
              <w:bottom w:val="single" w:sz="4" w:space="0" w:color="auto"/>
              <w:right w:val="single" w:sz="4" w:space="0" w:color="auto"/>
            </w:tcBorders>
            <w:vAlign w:val="center"/>
            <w:hideMark/>
          </w:tcPr>
          <w:p w:rsidR="00851DCA" w:rsidRPr="00933161" w:rsidRDefault="00851DCA" w:rsidP="00851DCA">
            <w:pPr>
              <w:rPr>
                <w:color w:val="000000"/>
                <w:lang w:eastAsia="lv-LV"/>
              </w:rPr>
            </w:pPr>
          </w:p>
        </w:tc>
        <w:tc>
          <w:tcPr>
            <w:tcW w:w="210" w:type="pct"/>
            <w:tcBorders>
              <w:top w:val="nil"/>
              <w:left w:val="nil"/>
              <w:bottom w:val="single" w:sz="4" w:space="0" w:color="auto"/>
              <w:right w:val="single" w:sz="4" w:space="0" w:color="auto"/>
            </w:tcBorders>
            <w:shd w:val="clear" w:color="000000" w:fill="F5F5F5"/>
            <w:textDirection w:val="btLr"/>
            <w:vAlign w:val="center"/>
            <w:hideMark/>
          </w:tcPr>
          <w:p w:rsidR="00851DCA" w:rsidRPr="00933161" w:rsidRDefault="00B816DA" w:rsidP="00B816DA">
            <w:pPr>
              <w:ind w:left="113" w:right="113"/>
              <w:jc w:val="center"/>
              <w:rPr>
                <w:color w:val="000000"/>
                <w:lang w:eastAsia="lv-LV"/>
              </w:rPr>
            </w:pPr>
            <w:r>
              <w:rPr>
                <w:color w:val="000000"/>
                <w:lang w:eastAsia="lv-LV"/>
              </w:rPr>
              <w:t>Administra</w:t>
            </w:r>
            <w:r w:rsidR="00851DCA" w:rsidRPr="00933161">
              <w:rPr>
                <w:color w:val="000000"/>
                <w:lang w:eastAsia="lv-LV"/>
              </w:rPr>
              <w:t>tīvais arests</w:t>
            </w:r>
          </w:p>
        </w:tc>
        <w:tc>
          <w:tcPr>
            <w:tcW w:w="210" w:type="pct"/>
            <w:tcBorders>
              <w:top w:val="nil"/>
              <w:left w:val="nil"/>
              <w:bottom w:val="single" w:sz="4" w:space="0" w:color="auto"/>
              <w:right w:val="single" w:sz="4" w:space="0" w:color="auto"/>
            </w:tcBorders>
            <w:shd w:val="clear" w:color="000000" w:fill="F5F5F5"/>
            <w:textDirection w:val="btLr"/>
            <w:vAlign w:val="center"/>
            <w:hideMark/>
          </w:tcPr>
          <w:p w:rsidR="00851DCA" w:rsidRPr="00933161" w:rsidRDefault="00851DCA" w:rsidP="00851DCA">
            <w:pPr>
              <w:ind w:left="113" w:right="113"/>
              <w:jc w:val="center"/>
              <w:rPr>
                <w:color w:val="000000"/>
                <w:lang w:eastAsia="lv-LV"/>
              </w:rPr>
            </w:pPr>
            <w:r w:rsidRPr="00933161">
              <w:rPr>
                <w:color w:val="000000"/>
                <w:lang w:eastAsia="lv-LV"/>
              </w:rPr>
              <w:t>Naudas sods</w:t>
            </w:r>
          </w:p>
        </w:tc>
        <w:tc>
          <w:tcPr>
            <w:tcW w:w="206" w:type="pct"/>
            <w:tcBorders>
              <w:top w:val="nil"/>
              <w:left w:val="nil"/>
              <w:bottom w:val="single" w:sz="4" w:space="0" w:color="auto"/>
              <w:right w:val="single" w:sz="4" w:space="0" w:color="auto"/>
            </w:tcBorders>
            <w:shd w:val="clear" w:color="000000" w:fill="F5F5F5"/>
            <w:textDirection w:val="btLr"/>
            <w:vAlign w:val="center"/>
            <w:hideMark/>
          </w:tcPr>
          <w:p w:rsidR="00851DCA" w:rsidRPr="00933161" w:rsidRDefault="00851DCA" w:rsidP="00851DCA">
            <w:pPr>
              <w:ind w:left="113" w:right="113"/>
              <w:jc w:val="center"/>
              <w:rPr>
                <w:color w:val="000000"/>
                <w:lang w:eastAsia="lv-LV"/>
              </w:rPr>
            </w:pPr>
            <w:r w:rsidRPr="00933161">
              <w:rPr>
                <w:color w:val="000000"/>
                <w:lang w:eastAsia="lv-LV"/>
              </w:rPr>
              <w:t>Brīdinājums</w:t>
            </w:r>
          </w:p>
        </w:tc>
        <w:tc>
          <w:tcPr>
            <w:tcW w:w="245" w:type="pct"/>
            <w:tcBorders>
              <w:top w:val="nil"/>
              <w:left w:val="nil"/>
              <w:bottom w:val="single" w:sz="4" w:space="0" w:color="auto"/>
              <w:right w:val="single" w:sz="4" w:space="0" w:color="auto"/>
            </w:tcBorders>
            <w:shd w:val="clear" w:color="000000" w:fill="F5F5F5"/>
            <w:textDirection w:val="btLr"/>
            <w:vAlign w:val="center"/>
            <w:hideMark/>
          </w:tcPr>
          <w:p w:rsidR="00851DCA" w:rsidRPr="00933161" w:rsidRDefault="00851DCA" w:rsidP="00851DCA">
            <w:pPr>
              <w:ind w:left="113" w:right="113"/>
              <w:jc w:val="center"/>
              <w:rPr>
                <w:color w:val="000000"/>
                <w:lang w:eastAsia="lv-LV"/>
              </w:rPr>
            </w:pPr>
            <w:r w:rsidRPr="00933161">
              <w:rPr>
                <w:color w:val="000000"/>
                <w:lang w:eastAsia="lv-LV"/>
              </w:rPr>
              <w:t>Speciālo tiesību atņemšana</w:t>
            </w:r>
          </w:p>
        </w:tc>
        <w:tc>
          <w:tcPr>
            <w:tcW w:w="195" w:type="pct"/>
            <w:tcBorders>
              <w:top w:val="nil"/>
              <w:left w:val="nil"/>
              <w:bottom w:val="single" w:sz="4" w:space="0" w:color="auto"/>
              <w:right w:val="single" w:sz="4" w:space="0" w:color="auto"/>
            </w:tcBorders>
            <w:shd w:val="clear" w:color="000000" w:fill="F5F5F5"/>
            <w:textDirection w:val="btLr"/>
            <w:vAlign w:val="center"/>
            <w:hideMark/>
          </w:tcPr>
          <w:p w:rsidR="00851DCA" w:rsidRPr="00933161" w:rsidRDefault="00851DCA" w:rsidP="00851DCA">
            <w:pPr>
              <w:ind w:left="113" w:right="113"/>
              <w:jc w:val="center"/>
              <w:rPr>
                <w:color w:val="000000"/>
                <w:lang w:eastAsia="lv-LV"/>
              </w:rPr>
            </w:pPr>
            <w:r w:rsidRPr="00933161">
              <w:rPr>
                <w:color w:val="000000"/>
                <w:lang w:eastAsia="lv-LV"/>
              </w:rPr>
              <w:t>Tiesību atņemšana ieņemt noteiktus amatus vai uz komercdarbību</w:t>
            </w:r>
          </w:p>
        </w:tc>
        <w:tc>
          <w:tcPr>
            <w:tcW w:w="146" w:type="pct"/>
            <w:tcBorders>
              <w:top w:val="nil"/>
              <w:left w:val="nil"/>
              <w:bottom w:val="single" w:sz="4" w:space="0" w:color="auto"/>
              <w:right w:val="single" w:sz="4" w:space="0" w:color="auto"/>
            </w:tcBorders>
            <w:shd w:val="clear" w:color="000000" w:fill="F5F5F5"/>
            <w:textDirection w:val="btLr"/>
            <w:vAlign w:val="center"/>
            <w:hideMark/>
          </w:tcPr>
          <w:p w:rsidR="00851DCA" w:rsidRPr="00933161" w:rsidRDefault="0084263C" w:rsidP="00851DCA">
            <w:pPr>
              <w:ind w:left="113" w:right="113"/>
              <w:jc w:val="center"/>
              <w:rPr>
                <w:color w:val="000000"/>
                <w:lang w:eastAsia="lv-LV"/>
              </w:rPr>
            </w:pPr>
            <w:r>
              <w:rPr>
                <w:color w:val="000000"/>
                <w:lang w:eastAsia="lv-LV"/>
              </w:rPr>
              <w:t>P</w:t>
            </w:r>
            <w:r w:rsidR="00851DCA" w:rsidRPr="00933161">
              <w:rPr>
                <w:color w:val="000000"/>
                <w:lang w:eastAsia="lv-LV"/>
              </w:rPr>
              <w:t>ārkāpuma priekšmeta konfiskācija</w:t>
            </w:r>
          </w:p>
        </w:tc>
        <w:tc>
          <w:tcPr>
            <w:tcW w:w="146" w:type="pct"/>
            <w:tcBorders>
              <w:top w:val="nil"/>
              <w:left w:val="nil"/>
              <w:bottom w:val="single" w:sz="4" w:space="0" w:color="auto"/>
              <w:right w:val="single" w:sz="4" w:space="0" w:color="auto"/>
            </w:tcBorders>
            <w:shd w:val="clear" w:color="000000" w:fill="F5F5F5"/>
            <w:textDirection w:val="btLr"/>
            <w:vAlign w:val="center"/>
            <w:hideMark/>
          </w:tcPr>
          <w:p w:rsidR="00851DCA" w:rsidRPr="00933161" w:rsidRDefault="00851DCA" w:rsidP="00851DCA">
            <w:pPr>
              <w:ind w:left="113" w:right="113"/>
              <w:jc w:val="center"/>
              <w:rPr>
                <w:color w:val="000000"/>
                <w:lang w:eastAsia="lv-LV"/>
              </w:rPr>
            </w:pPr>
            <w:r w:rsidRPr="00933161">
              <w:rPr>
                <w:color w:val="000000"/>
                <w:lang w:eastAsia="lv-LV"/>
              </w:rPr>
              <w:t>Pienākums atlīdzināt mantisko zaudējumu</w:t>
            </w:r>
          </w:p>
        </w:tc>
        <w:tc>
          <w:tcPr>
            <w:tcW w:w="244" w:type="pct"/>
            <w:vMerge/>
            <w:tcBorders>
              <w:top w:val="nil"/>
              <w:left w:val="single" w:sz="4" w:space="0" w:color="auto"/>
              <w:bottom w:val="single" w:sz="4" w:space="0" w:color="auto"/>
              <w:right w:val="single" w:sz="4" w:space="0" w:color="auto"/>
            </w:tcBorders>
            <w:vAlign w:val="center"/>
            <w:hideMark/>
          </w:tcPr>
          <w:p w:rsidR="00851DCA" w:rsidRPr="00933161" w:rsidRDefault="00851DCA" w:rsidP="00851DCA">
            <w:pPr>
              <w:rPr>
                <w:color w:val="000000"/>
                <w:lang w:eastAsia="lv-LV"/>
              </w:rPr>
            </w:pPr>
          </w:p>
        </w:tc>
        <w:tc>
          <w:tcPr>
            <w:tcW w:w="391" w:type="pct"/>
            <w:vMerge/>
            <w:tcBorders>
              <w:top w:val="nil"/>
              <w:left w:val="single" w:sz="4" w:space="0" w:color="auto"/>
              <w:bottom w:val="single" w:sz="4" w:space="0" w:color="auto"/>
              <w:right w:val="single" w:sz="4" w:space="0" w:color="auto"/>
            </w:tcBorders>
            <w:vAlign w:val="center"/>
            <w:hideMark/>
          </w:tcPr>
          <w:p w:rsidR="00851DCA" w:rsidRPr="00933161" w:rsidRDefault="00851DCA" w:rsidP="00851DCA">
            <w:pPr>
              <w:rPr>
                <w:color w:val="000000"/>
                <w:lang w:eastAsia="lv-LV"/>
              </w:rPr>
            </w:pPr>
          </w:p>
        </w:tc>
        <w:tc>
          <w:tcPr>
            <w:tcW w:w="244" w:type="pct"/>
            <w:vMerge/>
            <w:tcBorders>
              <w:top w:val="nil"/>
              <w:left w:val="single" w:sz="4" w:space="0" w:color="auto"/>
              <w:bottom w:val="single" w:sz="4" w:space="0" w:color="auto"/>
              <w:right w:val="single" w:sz="4" w:space="0" w:color="auto"/>
            </w:tcBorders>
            <w:vAlign w:val="center"/>
            <w:hideMark/>
          </w:tcPr>
          <w:p w:rsidR="00851DCA" w:rsidRPr="00933161" w:rsidRDefault="00851DCA" w:rsidP="00851DCA">
            <w:pPr>
              <w:rPr>
                <w:color w:val="000000"/>
                <w:lang w:eastAsia="lv-LV"/>
              </w:rPr>
            </w:pPr>
          </w:p>
        </w:tc>
        <w:tc>
          <w:tcPr>
            <w:tcW w:w="244" w:type="pct"/>
            <w:vMerge/>
            <w:tcBorders>
              <w:top w:val="nil"/>
              <w:left w:val="single" w:sz="4" w:space="0" w:color="auto"/>
              <w:bottom w:val="single" w:sz="4" w:space="0" w:color="auto"/>
              <w:right w:val="single" w:sz="4" w:space="0" w:color="auto"/>
            </w:tcBorders>
            <w:vAlign w:val="center"/>
            <w:hideMark/>
          </w:tcPr>
          <w:p w:rsidR="00851DCA" w:rsidRPr="00933161" w:rsidRDefault="00851DCA" w:rsidP="00851DCA">
            <w:pPr>
              <w:rPr>
                <w:color w:val="000000"/>
                <w:lang w:eastAsia="lv-LV"/>
              </w:rPr>
            </w:pPr>
          </w:p>
        </w:tc>
        <w:tc>
          <w:tcPr>
            <w:tcW w:w="296" w:type="pct"/>
            <w:vMerge/>
            <w:tcBorders>
              <w:top w:val="nil"/>
              <w:left w:val="single" w:sz="4" w:space="0" w:color="auto"/>
              <w:bottom w:val="single" w:sz="4" w:space="0" w:color="auto"/>
              <w:right w:val="single" w:sz="4" w:space="0" w:color="auto"/>
            </w:tcBorders>
            <w:vAlign w:val="center"/>
            <w:hideMark/>
          </w:tcPr>
          <w:p w:rsidR="00851DCA" w:rsidRPr="00933161" w:rsidRDefault="00851DCA" w:rsidP="00851DCA">
            <w:pPr>
              <w:rPr>
                <w:color w:val="000000"/>
                <w:lang w:eastAsia="lv-LV"/>
              </w:rPr>
            </w:pPr>
          </w:p>
        </w:tc>
        <w:tc>
          <w:tcPr>
            <w:tcW w:w="293" w:type="pct"/>
            <w:vMerge/>
            <w:tcBorders>
              <w:top w:val="nil"/>
              <w:left w:val="single" w:sz="4" w:space="0" w:color="auto"/>
              <w:bottom w:val="single" w:sz="4" w:space="0" w:color="auto"/>
              <w:right w:val="single" w:sz="4" w:space="0" w:color="auto"/>
            </w:tcBorders>
            <w:vAlign w:val="center"/>
            <w:hideMark/>
          </w:tcPr>
          <w:p w:rsidR="00851DCA" w:rsidRPr="00933161" w:rsidRDefault="00851DCA" w:rsidP="00851DCA">
            <w:pPr>
              <w:rPr>
                <w:color w:val="000000"/>
                <w:lang w:eastAsia="lv-LV"/>
              </w:rPr>
            </w:pPr>
          </w:p>
        </w:tc>
        <w:tc>
          <w:tcPr>
            <w:tcW w:w="293" w:type="pct"/>
            <w:vMerge/>
            <w:tcBorders>
              <w:top w:val="nil"/>
              <w:left w:val="single" w:sz="4" w:space="0" w:color="auto"/>
              <w:bottom w:val="single" w:sz="4" w:space="0" w:color="auto"/>
              <w:right w:val="single" w:sz="4" w:space="0" w:color="auto"/>
            </w:tcBorders>
            <w:vAlign w:val="center"/>
            <w:hideMark/>
          </w:tcPr>
          <w:p w:rsidR="00851DCA" w:rsidRPr="00933161" w:rsidRDefault="00851DCA" w:rsidP="00851DCA">
            <w:pPr>
              <w:rPr>
                <w:color w:val="000000"/>
                <w:lang w:eastAsia="lv-LV"/>
              </w:rPr>
            </w:pPr>
          </w:p>
        </w:tc>
        <w:tc>
          <w:tcPr>
            <w:tcW w:w="389" w:type="pct"/>
            <w:vMerge/>
            <w:tcBorders>
              <w:top w:val="nil"/>
              <w:left w:val="single" w:sz="4" w:space="0" w:color="auto"/>
              <w:bottom w:val="single" w:sz="4" w:space="0" w:color="auto"/>
              <w:right w:val="single" w:sz="4" w:space="0" w:color="auto"/>
            </w:tcBorders>
            <w:vAlign w:val="center"/>
            <w:hideMark/>
          </w:tcPr>
          <w:p w:rsidR="00851DCA" w:rsidRPr="00933161" w:rsidRDefault="00851DCA" w:rsidP="00851DCA">
            <w:pPr>
              <w:rPr>
                <w:color w:val="000000"/>
                <w:lang w:eastAsia="lv-LV"/>
              </w:rPr>
            </w:pPr>
          </w:p>
        </w:tc>
        <w:tc>
          <w:tcPr>
            <w:tcW w:w="273" w:type="pct"/>
            <w:vMerge/>
            <w:tcBorders>
              <w:top w:val="nil"/>
              <w:left w:val="single" w:sz="4" w:space="0" w:color="auto"/>
              <w:bottom w:val="single" w:sz="4" w:space="0" w:color="auto"/>
              <w:right w:val="single" w:sz="4" w:space="0" w:color="auto"/>
            </w:tcBorders>
            <w:vAlign w:val="center"/>
            <w:hideMark/>
          </w:tcPr>
          <w:p w:rsidR="00851DCA" w:rsidRPr="00933161" w:rsidRDefault="00851DCA" w:rsidP="00851DCA">
            <w:pPr>
              <w:rPr>
                <w:color w:val="000000"/>
                <w:lang w:eastAsia="lv-LV"/>
              </w:rPr>
            </w:pPr>
          </w:p>
        </w:tc>
      </w:tr>
      <w:tr w:rsidR="00FD3B9D" w:rsidRPr="00933161" w:rsidTr="00FD3B9D">
        <w:trPr>
          <w:trHeight w:val="225"/>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A</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5</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6</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7</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9</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11</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12</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13</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14</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15</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16</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17</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18</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46.p.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319</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309</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34</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210</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6</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42</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5</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6275</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19</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46.p.1.d.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851</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828</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112</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568</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18</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9</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104</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7</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18250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48</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A90C10" w:rsidRDefault="00851DCA" w:rsidP="00A90C10">
            <w:pPr>
              <w:jc w:val="center"/>
              <w:rPr>
                <w:color w:val="000000"/>
                <w:lang w:eastAsia="lv-LV"/>
              </w:rPr>
            </w:pPr>
            <w:r w:rsidRPr="00933161">
              <w:rPr>
                <w:color w:val="000000"/>
                <w:lang w:eastAsia="lv-LV"/>
              </w:rPr>
              <w:t>149</w:t>
            </w:r>
            <w:r w:rsidR="00A90C10">
              <w:rPr>
                <w:color w:val="000000"/>
                <w:lang w:eastAsia="lv-LV"/>
              </w:rPr>
              <w:t>.</w:t>
            </w:r>
            <w:r w:rsidR="00A90C10" w:rsidRPr="00A90C10">
              <w:rPr>
                <w:color w:val="000000"/>
                <w:vertAlign w:val="superscript"/>
                <w:lang w:eastAsia="lv-LV"/>
              </w:rPr>
              <w:t>4</w:t>
            </w:r>
            <w:r w:rsidRPr="00933161">
              <w:rPr>
                <w:color w:val="000000"/>
                <w:lang w:eastAsia="lv-LV"/>
              </w:rPr>
              <w:t>p.</w:t>
            </w:r>
          </w:p>
          <w:p w:rsidR="00851DCA" w:rsidRPr="00933161" w:rsidRDefault="00851DCA" w:rsidP="00A90C10">
            <w:pPr>
              <w:jc w:val="center"/>
              <w:rPr>
                <w:color w:val="000000"/>
                <w:lang w:eastAsia="lv-LV"/>
              </w:rPr>
            </w:pPr>
            <w:r w:rsidRPr="00933161">
              <w:rPr>
                <w:color w:val="000000"/>
                <w:lang w:eastAsia="lv-LV"/>
              </w:rPr>
              <w:t>7.d.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588</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599</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512</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317</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12</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26</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222100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6</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A90C10" w:rsidRDefault="00851DCA" w:rsidP="00A90C10">
            <w:pPr>
              <w:jc w:val="center"/>
              <w:rPr>
                <w:color w:val="000000"/>
                <w:lang w:eastAsia="lv-LV"/>
              </w:rPr>
            </w:pPr>
            <w:r w:rsidRPr="00933161">
              <w:rPr>
                <w:color w:val="000000"/>
                <w:lang w:eastAsia="lv-LV"/>
              </w:rPr>
              <w:t>149</w:t>
            </w:r>
            <w:r w:rsidR="00A90C10">
              <w:rPr>
                <w:color w:val="000000"/>
                <w:lang w:eastAsia="lv-LV"/>
              </w:rPr>
              <w:t>.</w:t>
            </w:r>
            <w:r w:rsidR="00A90C10" w:rsidRPr="00A90C10">
              <w:rPr>
                <w:color w:val="000000"/>
                <w:vertAlign w:val="superscript"/>
                <w:lang w:eastAsia="lv-LV"/>
              </w:rPr>
              <w:t>5</w:t>
            </w:r>
            <w:r w:rsidRPr="00933161">
              <w:rPr>
                <w:color w:val="000000"/>
                <w:lang w:eastAsia="lv-LV"/>
              </w:rPr>
              <w:t>p.</w:t>
            </w:r>
          </w:p>
          <w:p w:rsidR="00851DCA" w:rsidRPr="00933161" w:rsidRDefault="00851DCA" w:rsidP="00A90C10">
            <w:pPr>
              <w:jc w:val="center"/>
              <w:rPr>
                <w:color w:val="000000"/>
                <w:lang w:eastAsia="lv-LV"/>
              </w:rPr>
            </w:pPr>
            <w:r w:rsidRPr="00933161">
              <w:rPr>
                <w:color w:val="000000"/>
                <w:lang w:eastAsia="lv-LV"/>
              </w:rPr>
              <w:t>4.d.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209</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211</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156</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101</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69</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5</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7</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92045</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A90C10">
            <w:pPr>
              <w:jc w:val="center"/>
              <w:rPr>
                <w:color w:val="000000"/>
                <w:lang w:eastAsia="lv-LV"/>
              </w:rPr>
            </w:pPr>
            <w:r w:rsidRPr="00933161">
              <w:rPr>
                <w:color w:val="000000"/>
                <w:lang w:eastAsia="lv-LV"/>
              </w:rPr>
              <w:lastRenderedPageBreak/>
              <w:t>149</w:t>
            </w:r>
            <w:r w:rsidR="00A90C10">
              <w:rPr>
                <w:color w:val="000000"/>
                <w:lang w:eastAsia="lv-LV"/>
              </w:rPr>
              <w:t>.</w:t>
            </w:r>
            <w:r w:rsidR="00A90C10" w:rsidRPr="00A90C10">
              <w:rPr>
                <w:color w:val="000000"/>
                <w:vertAlign w:val="superscript"/>
                <w:lang w:eastAsia="lv-LV"/>
              </w:rPr>
              <w:t>15</w:t>
            </w:r>
            <w:r w:rsidRPr="00933161">
              <w:rPr>
                <w:color w:val="000000"/>
                <w:lang w:eastAsia="lv-LV"/>
              </w:rPr>
              <w:t>p.3.d.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832</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832</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777</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461</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403</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21</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322351</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12</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A90C10">
            <w:pPr>
              <w:jc w:val="center"/>
              <w:rPr>
                <w:color w:val="000000"/>
                <w:lang w:eastAsia="lv-LV"/>
              </w:rPr>
            </w:pPr>
            <w:r w:rsidRPr="00933161">
              <w:rPr>
                <w:color w:val="000000"/>
                <w:lang w:eastAsia="lv-LV"/>
              </w:rPr>
              <w:t>149</w:t>
            </w:r>
            <w:r w:rsidR="00A90C10">
              <w:rPr>
                <w:color w:val="000000"/>
                <w:lang w:eastAsia="lv-LV"/>
              </w:rPr>
              <w:t>.</w:t>
            </w:r>
            <w:r w:rsidRPr="006A60A1">
              <w:rPr>
                <w:color w:val="000000"/>
                <w:vertAlign w:val="superscript"/>
                <w:lang w:eastAsia="lv-LV"/>
              </w:rPr>
              <w:t>15</w:t>
            </w:r>
            <w:r w:rsidRPr="00933161">
              <w:rPr>
                <w:color w:val="000000"/>
                <w:lang w:eastAsia="lv-LV"/>
              </w:rPr>
              <w:t>p.4.d.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2646</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2643</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BA02CF" w:rsidRDefault="00851DCA" w:rsidP="00851DCA">
            <w:pPr>
              <w:jc w:val="center"/>
              <w:rPr>
                <w:color w:val="000000"/>
                <w:sz w:val="18"/>
                <w:szCs w:val="18"/>
                <w:lang w:eastAsia="lv-LV"/>
              </w:rPr>
            </w:pPr>
            <w:r w:rsidRPr="00BA02CF">
              <w:rPr>
                <w:color w:val="000000"/>
                <w:sz w:val="18"/>
                <w:szCs w:val="18"/>
                <w:lang w:eastAsia="lv-LV"/>
              </w:rPr>
              <w:t>2470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BA02CF" w:rsidRDefault="00851DCA" w:rsidP="00851DCA">
            <w:pPr>
              <w:jc w:val="center"/>
              <w:rPr>
                <w:color w:val="000000"/>
                <w:sz w:val="18"/>
                <w:szCs w:val="18"/>
                <w:lang w:eastAsia="lv-LV"/>
              </w:rPr>
            </w:pPr>
            <w:r w:rsidRPr="00BA02CF">
              <w:rPr>
                <w:color w:val="000000"/>
                <w:sz w:val="18"/>
                <w:szCs w:val="18"/>
                <w:lang w:eastAsia="lv-LV"/>
              </w:rPr>
              <w:t>1430</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1248</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7</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9</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14</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57</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12756</w:t>
            </w:r>
            <w:r w:rsidR="00FD3B9D">
              <w:rPr>
                <w:color w:val="000000"/>
                <w:lang w:eastAsia="lv-LV"/>
              </w:rPr>
              <w:t>14</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29</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6A60A1">
            <w:pPr>
              <w:jc w:val="center"/>
              <w:rPr>
                <w:color w:val="000000"/>
                <w:lang w:eastAsia="lv-LV"/>
              </w:rPr>
            </w:pPr>
            <w:r w:rsidRPr="00933161">
              <w:rPr>
                <w:color w:val="000000"/>
                <w:lang w:eastAsia="lv-LV"/>
              </w:rPr>
              <w:t>149</w:t>
            </w:r>
            <w:r w:rsidR="006A60A1">
              <w:rPr>
                <w:color w:val="000000"/>
                <w:lang w:eastAsia="lv-LV"/>
              </w:rPr>
              <w:t>.</w:t>
            </w:r>
            <w:r w:rsidRPr="006A60A1">
              <w:rPr>
                <w:color w:val="000000"/>
                <w:vertAlign w:val="superscript"/>
                <w:lang w:eastAsia="lv-LV"/>
              </w:rPr>
              <w:t>15</w:t>
            </w:r>
            <w:r w:rsidRPr="00933161">
              <w:rPr>
                <w:color w:val="000000"/>
                <w:lang w:eastAsia="lv-LV"/>
              </w:rPr>
              <w:t>p.5.d.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239</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233</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201</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136</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125</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18</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101500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9</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6A60A1">
            <w:pPr>
              <w:jc w:val="center"/>
              <w:rPr>
                <w:color w:val="000000"/>
                <w:lang w:eastAsia="lv-LV"/>
              </w:rPr>
            </w:pPr>
            <w:r w:rsidRPr="00933161">
              <w:rPr>
                <w:color w:val="000000"/>
                <w:lang w:eastAsia="lv-LV"/>
              </w:rPr>
              <w:t>149</w:t>
            </w:r>
            <w:r w:rsidR="006A60A1">
              <w:rPr>
                <w:color w:val="000000"/>
                <w:lang w:eastAsia="lv-LV"/>
              </w:rPr>
              <w:t>.</w:t>
            </w:r>
            <w:r w:rsidRPr="006A60A1">
              <w:rPr>
                <w:color w:val="000000"/>
                <w:vertAlign w:val="superscript"/>
                <w:lang w:eastAsia="lv-LV"/>
              </w:rPr>
              <w:t>15</w:t>
            </w:r>
            <w:r w:rsidRPr="00933161">
              <w:rPr>
                <w:color w:val="000000"/>
                <w:lang w:eastAsia="lv-LV"/>
              </w:rPr>
              <w:t>p.7.d.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158</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160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142</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72</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56</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12</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62000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149</w:t>
            </w:r>
            <w:r w:rsidR="006A60A1">
              <w:rPr>
                <w:color w:val="000000"/>
                <w:lang w:eastAsia="lv-LV"/>
              </w:rPr>
              <w:t>.</w:t>
            </w:r>
            <w:r w:rsidR="006A60A1" w:rsidRPr="006A60A1">
              <w:rPr>
                <w:color w:val="000000"/>
                <w:vertAlign w:val="superscript"/>
                <w:lang w:eastAsia="lv-LV"/>
              </w:rPr>
              <w:t>15</w:t>
            </w:r>
            <w:r w:rsidRPr="00933161">
              <w:rPr>
                <w:color w:val="000000"/>
                <w:lang w:eastAsia="lv-LV"/>
              </w:rPr>
              <w:t>p.8.d.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278</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274</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231</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156</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140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25</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117400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11</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6A60A1" w:rsidRDefault="006A60A1" w:rsidP="006A60A1">
            <w:pPr>
              <w:jc w:val="center"/>
              <w:rPr>
                <w:color w:val="000000"/>
                <w:lang w:eastAsia="lv-LV"/>
              </w:rPr>
            </w:pPr>
            <w:r>
              <w:rPr>
                <w:color w:val="000000"/>
                <w:lang w:eastAsia="lv-LV"/>
              </w:rPr>
              <w:t>155.</w:t>
            </w:r>
            <w:r w:rsidR="00851DCA" w:rsidRPr="006A60A1">
              <w:rPr>
                <w:color w:val="000000"/>
                <w:vertAlign w:val="superscript"/>
                <w:lang w:eastAsia="lv-LV"/>
              </w:rPr>
              <w:t>4</w:t>
            </w:r>
            <w:r w:rsidR="00851DCA" w:rsidRPr="00933161">
              <w:rPr>
                <w:color w:val="000000"/>
                <w:lang w:eastAsia="lv-LV"/>
              </w:rPr>
              <w:t>p.</w:t>
            </w:r>
          </w:p>
          <w:p w:rsidR="00851DCA" w:rsidRPr="00933161" w:rsidRDefault="00851DCA" w:rsidP="006A60A1">
            <w:pPr>
              <w:jc w:val="center"/>
              <w:rPr>
                <w:color w:val="000000"/>
                <w:lang w:eastAsia="lv-LV"/>
              </w:rPr>
            </w:pPr>
            <w:r w:rsidRPr="00933161">
              <w:rPr>
                <w:color w:val="000000"/>
                <w:lang w:eastAsia="lv-LV"/>
              </w:rPr>
              <w:t>2.d.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9</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9</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5</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FD3B9D" w:rsidP="00851DCA">
            <w:pPr>
              <w:jc w:val="center"/>
              <w:rPr>
                <w:color w:val="000000"/>
                <w:lang w:eastAsia="lv-LV"/>
              </w:rPr>
            </w:pPr>
            <w:r>
              <w:rPr>
                <w:color w:val="000000"/>
                <w:lang w:eastAsia="lv-LV"/>
              </w:rPr>
              <w:t>38</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6A60A1">
            <w:pPr>
              <w:jc w:val="center"/>
              <w:rPr>
                <w:color w:val="000000"/>
                <w:lang w:eastAsia="lv-LV"/>
              </w:rPr>
            </w:pPr>
            <w:r w:rsidRPr="00933161">
              <w:rPr>
                <w:color w:val="000000"/>
                <w:lang w:eastAsia="lv-LV"/>
              </w:rPr>
              <w:t>155</w:t>
            </w:r>
            <w:r w:rsidR="006A60A1">
              <w:rPr>
                <w:color w:val="000000"/>
                <w:lang w:eastAsia="lv-LV"/>
              </w:rPr>
              <w:t>.</w:t>
            </w:r>
            <w:r w:rsidRPr="006A60A1">
              <w:rPr>
                <w:color w:val="000000"/>
                <w:vertAlign w:val="superscript"/>
                <w:lang w:eastAsia="lv-LV"/>
              </w:rPr>
              <w:t>6</w:t>
            </w:r>
            <w:r w:rsidRPr="00933161">
              <w:rPr>
                <w:color w:val="000000"/>
                <w:lang w:eastAsia="lv-LV"/>
              </w:rPr>
              <w:t>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300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6A60A1">
            <w:pPr>
              <w:jc w:val="center"/>
              <w:rPr>
                <w:color w:val="000000"/>
                <w:lang w:eastAsia="lv-LV"/>
              </w:rPr>
            </w:pPr>
            <w:r w:rsidRPr="00933161">
              <w:rPr>
                <w:color w:val="000000"/>
                <w:lang w:eastAsia="lv-LV"/>
              </w:rPr>
              <w:t>155</w:t>
            </w:r>
            <w:r w:rsidR="006A60A1">
              <w:rPr>
                <w:color w:val="000000"/>
                <w:lang w:eastAsia="lv-LV"/>
              </w:rPr>
              <w:t>.</w:t>
            </w:r>
            <w:r w:rsidRPr="006A60A1">
              <w:rPr>
                <w:color w:val="000000"/>
                <w:vertAlign w:val="superscript"/>
                <w:lang w:eastAsia="lv-LV"/>
              </w:rPr>
              <w:t>8</w:t>
            </w:r>
            <w:r w:rsidRPr="00933161">
              <w:rPr>
                <w:color w:val="000000"/>
                <w:lang w:eastAsia="lv-LV"/>
              </w:rPr>
              <w:t>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159</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165</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113</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BA02CF" w:rsidRDefault="00851DCA" w:rsidP="00851DCA">
            <w:pPr>
              <w:jc w:val="center"/>
              <w:rPr>
                <w:color w:val="000000"/>
                <w:sz w:val="20"/>
                <w:szCs w:val="20"/>
                <w:lang w:eastAsia="lv-LV"/>
              </w:rPr>
            </w:pPr>
            <w:r w:rsidRPr="00BA02CF">
              <w:rPr>
                <w:color w:val="000000"/>
                <w:sz w:val="20"/>
                <w:szCs w:val="20"/>
                <w:lang w:eastAsia="lv-LV"/>
              </w:rPr>
              <w:t>41</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27</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11920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7</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6A60A1" w:rsidRDefault="006A60A1" w:rsidP="006A60A1">
            <w:pPr>
              <w:jc w:val="center"/>
              <w:rPr>
                <w:color w:val="000000"/>
                <w:lang w:eastAsia="lv-LV"/>
              </w:rPr>
            </w:pPr>
            <w:r>
              <w:rPr>
                <w:color w:val="000000"/>
                <w:lang w:eastAsia="lv-LV"/>
              </w:rPr>
              <w:t>155.</w:t>
            </w:r>
            <w:r w:rsidR="00851DCA" w:rsidRPr="006A60A1">
              <w:rPr>
                <w:color w:val="000000"/>
                <w:vertAlign w:val="superscript"/>
                <w:lang w:eastAsia="lv-LV"/>
              </w:rPr>
              <w:t>8</w:t>
            </w:r>
            <w:r w:rsidR="00851DCA" w:rsidRPr="00933161">
              <w:rPr>
                <w:color w:val="000000"/>
                <w:lang w:eastAsia="lv-LV"/>
              </w:rPr>
              <w:t>p.</w:t>
            </w:r>
          </w:p>
          <w:p w:rsidR="00851DCA" w:rsidRPr="00933161" w:rsidRDefault="00851DCA" w:rsidP="006A60A1">
            <w:pPr>
              <w:jc w:val="center"/>
              <w:rPr>
                <w:color w:val="000000"/>
                <w:lang w:eastAsia="lv-LV"/>
              </w:rPr>
            </w:pPr>
            <w:r w:rsidRPr="00933161">
              <w:rPr>
                <w:color w:val="000000"/>
                <w:lang w:eastAsia="lv-LV"/>
              </w:rPr>
              <w:t>1.d.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0E76D5">
            <w:pPr>
              <w:jc w:val="center"/>
              <w:rPr>
                <w:color w:val="000000"/>
                <w:lang w:eastAsia="lv-LV"/>
              </w:rPr>
            </w:pPr>
            <w:r w:rsidRPr="00933161">
              <w:rPr>
                <w:color w:val="000000"/>
                <w:lang w:eastAsia="lv-LV"/>
              </w:rPr>
              <w:t>165</w:t>
            </w:r>
            <w:r w:rsidR="000E76D5">
              <w:rPr>
                <w:color w:val="000000"/>
                <w:lang w:eastAsia="lv-LV"/>
              </w:rPr>
              <w:t>.</w:t>
            </w:r>
            <w:r w:rsidRPr="00D84500">
              <w:rPr>
                <w:color w:val="000000"/>
                <w:vertAlign w:val="superscript"/>
                <w:lang w:eastAsia="lv-LV"/>
              </w:rPr>
              <w:t>4</w:t>
            </w:r>
            <w:r w:rsidRPr="00933161">
              <w:rPr>
                <w:color w:val="000000"/>
                <w:lang w:eastAsia="lv-LV"/>
              </w:rPr>
              <w:t>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FD3B9D" w:rsidP="00851DCA">
            <w:pPr>
              <w:jc w:val="center"/>
              <w:rPr>
                <w:color w:val="000000"/>
                <w:lang w:eastAsia="lv-LV"/>
              </w:rPr>
            </w:pPr>
            <w:r>
              <w:rPr>
                <w:color w:val="000000"/>
                <w:lang w:eastAsia="lv-LV"/>
              </w:rPr>
              <w:t>100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D84500">
            <w:pPr>
              <w:jc w:val="center"/>
              <w:rPr>
                <w:color w:val="000000"/>
                <w:lang w:eastAsia="lv-LV"/>
              </w:rPr>
            </w:pPr>
            <w:r w:rsidRPr="00933161">
              <w:rPr>
                <w:color w:val="000000"/>
                <w:lang w:eastAsia="lv-LV"/>
              </w:rPr>
              <w:t>166</w:t>
            </w:r>
            <w:r w:rsidR="00D84500">
              <w:rPr>
                <w:color w:val="000000"/>
                <w:lang w:eastAsia="lv-LV"/>
              </w:rPr>
              <w:t>.</w:t>
            </w:r>
            <w:r w:rsidRPr="00D84500">
              <w:rPr>
                <w:color w:val="000000"/>
                <w:vertAlign w:val="superscript"/>
                <w:lang w:eastAsia="lv-LV"/>
              </w:rPr>
              <w:t>2</w:t>
            </w:r>
            <w:r w:rsidRPr="00933161">
              <w:rPr>
                <w:color w:val="000000"/>
                <w:lang w:eastAsia="lv-LV"/>
              </w:rPr>
              <w:t>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28</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27</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14</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FD3B9D" w:rsidP="00851DCA">
            <w:pPr>
              <w:jc w:val="center"/>
              <w:rPr>
                <w:color w:val="000000"/>
                <w:lang w:eastAsia="lv-LV"/>
              </w:rPr>
            </w:pPr>
            <w:r>
              <w:rPr>
                <w:color w:val="000000"/>
                <w:lang w:eastAsia="lv-LV"/>
              </w:rPr>
              <w:t>3805</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D84500">
            <w:pPr>
              <w:jc w:val="center"/>
              <w:rPr>
                <w:color w:val="000000"/>
                <w:lang w:eastAsia="lv-LV"/>
              </w:rPr>
            </w:pPr>
            <w:r w:rsidRPr="00933161">
              <w:rPr>
                <w:color w:val="000000"/>
                <w:lang w:eastAsia="lv-LV"/>
              </w:rPr>
              <w:t>166</w:t>
            </w:r>
            <w:r w:rsidR="00D84500">
              <w:rPr>
                <w:color w:val="000000"/>
                <w:lang w:eastAsia="lv-LV"/>
              </w:rPr>
              <w:t>.</w:t>
            </w:r>
            <w:r w:rsidRPr="00D84500">
              <w:rPr>
                <w:color w:val="000000"/>
                <w:vertAlign w:val="superscript"/>
                <w:lang w:eastAsia="lv-LV"/>
              </w:rPr>
              <w:t>3</w:t>
            </w:r>
            <w:r w:rsidRPr="00933161">
              <w:rPr>
                <w:color w:val="000000"/>
                <w:lang w:eastAsia="lv-LV"/>
              </w:rPr>
              <w:t>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131</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112</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10</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44</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36</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12</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FD3B9D" w:rsidP="00851DCA">
            <w:pPr>
              <w:jc w:val="center"/>
              <w:rPr>
                <w:color w:val="000000"/>
                <w:lang w:eastAsia="lv-LV"/>
              </w:rPr>
            </w:pPr>
            <w:r>
              <w:rPr>
                <w:color w:val="000000"/>
                <w:lang w:eastAsia="lv-LV"/>
              </w:rPr>
              <w:t>245</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19</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D84500" w:rsidRDefault="00851DCA" w:rsidP="00D84500">
            <w:pPr>
              <w:jc w:val="center"/>
              <w:rPr>
                <w:color w:val="000000"/>
                <w:lang w:eastAsia="lv-LV"/>
              </w:rPr>
            </w:pPr>
            <w:r w:rsidRPr="00933161">
              <w:rPr>
                <w:color w:val="000000"/>
                <w:lang w:eastAsia="lv-LV"/>
              </w:rPr>
              <w:t>166</w:t>
            </w:r>
            <w:r w:rsidR="00D84500">
              <w:rPr>
                <w:color w:val="000000"/>
                <w:lang w:eastAsia="lv-LV"/>
              </w:rPr>
              <w:t>.</w:t>
            </w:r>
            <w:r w:rsidRPr="00D84500">
              <w:rPr>
                <w:color w:val="000000"/>
                <w:vertAlign w:val="superscript"/>
                <w:lang w:eastAsia="lv-LV"/>
              </w:rPr>
              <w:t>3</w:t>
            </w:r>
            <w:r w:rsidRPr="00933161">
              <w:rPr>
                <w:color w:val="000000"/>
                <w:lang w:eastAsia="lv-LV"/>
              </w:rPr>
              <w:t>p.</w:t>
            </w:r>
          </w:p>
          <w:p w:rsidR="00851DCA" w:rsidRPr="00933161" w:rsidRDefault="00851DCA" w:rsidP="00D84500">
            <w:pPr>
              <w:jc w:val="center"/>
              <w:rPr>
                <w:color w:val="000000"/>
                <w:lang w:eastAsia="lv-LV"/>
              </w:rPr>
            </w:pPr>
            <w:r w:rsidRPr="00933161">
              <w:rPr>
                <w:color w:val="000000"/>
                <w:lang w:eastAsia="lv-LV"/>
              </w:rPr>
              <w:t>1.d.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862</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847</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87</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382</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188</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121</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68</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FD3B9D" w:rsidP="00851DCA">
            <w:pPr>
              <w:jc w:val="center"/>
              <w:rPr>
                <w:color w:val="000000"/>
                <w:lang w:eastAsia="lv-LV"/>
              </w:rPr>
            </w:pPr>
            <w:r>
              <w:rPr>
                <w:color w:val="000000"/>
                <w:lang w:eastAsia="lv-LV"/>
              </w:rPr>
              <w:t>2275</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29</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D84500">
            <w:pPr>
              <w:jc w:val="center"/>
              <w:rPr>
                <w:color w:val="000000"/>
                <w:lang w:eastAsia="lv-LV"/>
              </w:rPr>
            </w:pPr>
            <w:r w:rsidRPr="00933161">
              <w:rPr>
                <w:color w:val="000000"/>
                <w:lang w:eastAsia="lv-LV"/>
              </w:rPr>
              <w:t>166</w:t>
            </w:r>
            <w:r w:rsidRPr="00D84500">
              <w:rPr>
                <w:color w:val="000000"/>
                <w:vertAlign w:val="superscript"/>
                <w:lang w:eastAsia="lv-LV"/>
              </w:rPr>
              <w:t>17</w:t>
            </w:r>
            <w:r w:rsidRPr="00933161">
              <w:rPr>
                <w:color w:val="000000"/>
                <w:lang w:eastAsia="lv-LV"/>
              </w:rPr>
              <w:t>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61</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60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52</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BA02CF" w:rsidRDefault="00851DCA" w:rsidP="00851DCA">
            <w:pPr>
              <w:jc w:val="center"/>
              <w:rPr>
                <w:color w:val="000000"/>
                <w:sz w:val="20"/>
                <w:szCs w:val="20"/>
                <w:lang w:eastAsia="lv-LV"/>
              </w:rPr>
            </w:pPr>
            <w:r w:rsidRPr="00BA02CF">
              <w:rPr>
                <w:color w:val="000000"/>
                <w:sz w:val="20"/>
                <w:szCs w:val="20"/>
                <w:lang w:eastAsia="lv-LV"/>
              </w:rPr>
              <w:t>10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5</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FD3B9D" w:rsidP="00851DCA">
            <w:pPr>
              <w:jc w:val="center"/>
              <w:rPr>
                <w:color w:val="000000"/>
                <w:lang w:eastAsia="lv-LV"/>
              </w:rPr>
            </w:pPr>
            <w:r>
              <w:rPr>
                <w:color w:val="000000"/>
                <w:lang w:eastAsia="lv-LV"/>
              </w:rPr>
              <w:t>2915</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167.p.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3990</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3965</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706</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BA02CF" w:rsidRDefault="00851DCA" w:rsidP="00851DCA">
            <w:pPr>
              <w:jc w:val="center"/>
              <w:rPr>
                <w:color w:val="000000"/>
                <w:sz w:val="18"/>
                <w:szCs w:val="18"/>
                <w:lang w:eastAsia="lv-LV"/>
              </w:rPr>
            </w:pPr>
            <w:r w:rsidRPr="00BA02CF">
              <w:rPr>
                <w:color w:val="000000"/>
                <w:sz w:val="18"/>
                <w:szCs w:val="18"/>
                <w:lang w:eastAsia="lv-LV"/>
              </w:rPr>
              <w:t>2451</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17</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28</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55</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17</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477</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6</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187</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101295</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149</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D84500" w:rsidRDefault="00851DCA" w:rsidP="00851DCA">
            <w:pPr>
              <w:jc w:val="center"/>
              <w:rPr>
                <w:color w:val="000000"/>
                <w:lang w:eastAsia="lv-LV"/>
              </w:rPr>
            </w:pPr>
            <w:r w:rsidRPr="00933161">
              <w:rPr>
                <w:color w:val="000000"/>
                <w:lang w:eastAsia="lv-LV"/>
              </w:rPr>
              <w:t>167.p.</w:t>
            </w:r>
          </w:p>
          <w:p w:rsidR="00851DCA" w:rsidRPr="00933161" w:rsidRDefault="00851DCA" w:rsidP="00851DCA">
            <w:pPr>
              <w:jc w:val="center"/>
              <w:rPr>
                <w:color w:val="000000"/>
                <w:lang w:eastAsia="lv-LV"/>
              </w:rPr>
            </w:pPr>
            <w:r w:rsidRPr="00933161">
              <w:rPr>
                <w:color w:val="000000"/>
                <w:lang w:eastAsia="lv-LV"/>
              </w:rPr>
              <w:t>1.d.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13</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12</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7</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FD3B9D" w:rsidP="00851DCA">
            <w:pPr>
              <w:jc w:val="center"/>
              <w:rPr>
                <w:color w:val="000000"/>
                <w:lang w:eastAsia="lv-LV"/>
              </w:rPr>
            </w:pPr>
            <w:r>
              <w:rPr>
                <w:color w:val="000000"/>
                <w:lang w:eastAsia="lv-LV"/>
              </w:rPr>
              <w:t>300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D84500">
            <w:pPr>
              <w:jc w:val="center"/>
              <w:rPr>
                <w:color w:val="000000"/>
                <w:lang w:eastAsia="lv-LV"/>
              </w:rPr>
            </w:pPr>
            <w:r w:rsidRPr="00933161">
              <w:rPr>
                <w:color w:val="000000"/>
                <w:lang w:eastAsia="lv-LV"/>
              </w:rPr>
              <w:lastRenderedPageBreak/>
              <w:t>170</w:t>
            </w:r>
            <w:r w:rsidR="00D84500">
              <w:rPr>
                <w:color w:val="000000"/>
                <w:lang w:eastAsia="lv-LV"/>
              </w:rPr>
              <w:t>.</w:t>
            </w:r>
            <w:r w:rsidRPr="00D84500">
              <w:rPr>
                <w:color w:val="000000"/>
                <w:vertAlign w:val="superscript"/>
                <w:lang w:eastAsia="lv-LV"/>
              </w:rPr>
              <w:t>1</w:t>
            </w:r>
            <w:r w:rsidRPr="00933161">
              <w:rPr>
                <w:color w:val="000000"/>
                <w:lang w:eastAsia="lv-LV"/>
              </w:rPr>
              <w:t>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88</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85</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23</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52</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7</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1302</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D84500" w:rsidRDefault="00851DCA" w:rsidP="00D84500">
            <w:pPr>
              <w:jc w:val="center"/>
              <w:rPr>
                <w:color w:val="000000"/>
                <w:lang w:eastAsia="lv-LV"/>
              </w:rPr>
            </w:pPr>
            <w:r w:rsidRPr="00933161">
              <w:rPr>
                <w:color w:val="000000"/>
                <w:lang w:eastAsia="lv-LV"/>
              </w:rPr>
              <w:t>170</w:t>
            </w:r>
            <w:r w:rsidRPr="00D84500">
              <w:rPr>
                <w:color w:val="000000"/>
                <w:vertAlign w:val="superscript"/>
                <w:lang w:eastAsia="lv-LV"/>
              </w:rPr>
              <w:t>1</w:t>
            </w:r>
            <w:r w:rsidRPr="00933161">
              <w:rPr>
                <w:color w:val="000000"/>
                <w:lang w:eastAsia="lv-LV"/>
              </w:rPr>
              <w:t>p.</w:t>
            </w:r>
          </w:p>
          <w:p w:rsidR="00851DCA" w:rsidRPr="00933161" w:rsidRDefault="00851DCA" w:rsidP="00D84500">
            <w:pPr>
              <w:jc w:val="center"/>
              <w:rPr>
                <w:color w:val="000000"/>
                <w:lang w:eastAsia="lv-LV"/>
              </w:rPr>
            </w:pPr>
            <w:r w:rsidRPr="00933161">
              <w:rPr>
                <w:color w:val="000000"/>
                <w:lang w:eastAsia="lv-LV"/>
              </w:rPr>
              <w:t>1.d.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35</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D84500" w:rsidP="00D84500">
            <w:pPr>
              <w:jc w:val="center"/>
              <w:rPr>
                <w:color w:val="000000"/>
                <w:lang w:eastAsia="lv-LV"/>
              </w:rPr>
            </w:pPr>
            <w:r>
              <w:rPr>
                <w:color w:val="000000"/>
                <w:lang w:eastAsia="lv-LV"/>
              </w:rPr>
              <w:t>170.</w:t>
            </w:r>
            <w:r w:rsidR="00851DCA" w:rsidRPr="00D84500">
              <w:rPr>
                <w:color w:val="000000"/>
                <w:vertAlign w:val="superscript"/>
                <w:lang w:eastAsia="lv-LV"/>
              </w:rPr>
              <w:t>2</w:t>
            </w:r>
            <w:r w:rsidR="00851DCA" w:rsidRPr="00933161">
              <w:rPr>
                <w:color w:val="000000"/>
                <w:lang w:eastAsia="lv-LV"/>
              </w:rPr>
              <w:t>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237</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228</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113</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19361C" w:rsidRDefault="00851DCA" w:rsidP="00851DCA">
            <w:pPr>
              <w:jc w:val="center"/>
              <w:rPr>
                <w:color w:val="000000"/>
                <w:sz w:val="20"/>
                <w:szCs w:val="20"/>
                <w:lang w:eastAsia="lv-LV"/>
              </w:rPr>
            </w:pPr>
            <w:r w:rsidRPr="0019361C">
              <w:rPr>
                <w:color w:val="000000"/>
                <w:sz w:val="20"/>
                <w:szCs w:val="20"/>
                <w:lang w:eastAsia="lv-LV"/>
              </w:rPr>
              <w:t>13</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26</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5</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27730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16</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D84500" w:rsidRDefault="00851DCA" w:rsidP="00D84500">
            <w:pPr>
              <w:jc w:val="center"/>
              <w:rPr>
                <w:color w:val="000000"/>
                <w:lang w:eastAsia="lv-LV"/>
              </w:rPr>
            </w:pPr>
            <w:r w:rsidRPr="00933161">
              <w:rPr>
                <w:color w:val="000000"/>
                <w:lang w:eastAsia="lv-LV"/>
              </w:rPr>
              <w:t>170</w:t>
            </w:r>
            <w:r w:rsidR="00D84500">
              <w:rPr>
                <w:color w:val="000000"/>
                <w:lang w:eastAsia="lv-LV"/>
              </w:rPr>
              <w:t>.</w:t>
            </w:r>
            <w:r w:rsidRPr="00D84500">
              <w:rPr>
                <w:color w:val="000000"/>
                <w:vertAlign w:val="superscript"/>
                <w:lang w:eastAsia="lv-LV"/>
              </w:rPr>
              <w:t>2</w:t>
            </w:r>
            <w:r w:rsidRPr="00933161">
              <w:rPr>
                <w:color w:val="000000"/>
                <w:lang w:eastAsia="lv-LV"/>
              </w:rPr>
              <w:t>p.</w:t>
            </w:r>
          </w:p>
          <w:p w:rsidR="00851DCA" w:rsidRPr="00933161" w:rsidRDefault="00851DCA" w:rsidP="00D84500">
            <w:pPr>
              <w:jc w:val="center"/>
              <w:rPr>
                <w:color w:val="000000"/>
                <w:lang w:eastAsia="lv-LV"/>
              </w:rPr>
            </w:pPr>
            <w:r w:rsidRPr="00933161">
              <w:rPr>
                <w:color w:val="000000"/>
                <w:lang w:eastAsia="lv-LV"/>
              </w:rPr>
              <w:t>1.d.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250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D84500" w:rsidRDefault="00851DCA" w:rsidP="00851DCA">
            <w:pPr>
              <w:jc w:val="center"/>
              <w:rPr>
                <w:color w:val="000000"/>
                <w:lang w:eastAsia="lv-LV"/>
              </w:rPr>
            </w:pPr>
            <w:r w:rsidRPr="00933161">
              <w:rPr>
                <w:color w:val="000000"/>
                <w:lang w:eastAsia="lv-LV"/>
              </w:rPr>
              <w:t>171.p.</w:t>
            </w:r>
          </w:p>
          <w:p w:rsidR="00851DCA" w:rsidRPr="00933161" w:rsidRDefault="00851DCA" w:rsidP="00851DCA">
            <w:pPr>
              <w:jc w:val="center"/>
              <w:rPr>
                <w:color w:val="000000"/>
                <w:lang w:eastAsia="lv-LV"/>
              </w:rPr>
            </w:pPr>
            <w:r w:rsidRPr="00933161">
              <w:rPr>
                <w:color w:val="000000"/>
                <w:lang w:eastAsia="lv-LV"/>
              </w:rPr>
              <w:t>2.d.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10859</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10780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19361C" w:rsidRDefault="00851DCA" w:rsidP="00851DCA">
            <w:pPr>
              <w:jc w:val="center"/>
              <w:rPr>
                <w:color w:val="000000"/>
                <w:sz w:val="18"/>
                <w:szCs w:val="18"/>
                <w:lang w:eastAsia="lv-LV"/>
              </w:rPr>
            </w:pPr>
            <w:r w:rsidRPr="0019361C">
              <w:rPr>
                <w:color w:val="000000"/>
                <w:sz w:val="18"/>
                <w:szCs w:val="18"/>
                <w:lang w:eastAsia="lv-LV"/>
              </w:rPr>
              <w:t>4452</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19361C" w:rsidRDefault="00851DCA" w:rsidP="00851DCA">
            <w:pPr>
              <w:jc w:val="center"/>
              <w:rPr>
                <w:color w:val="000000"/>
                <w:sz w:val="18"/>
                <w:szCs w:val="18"/>
                <w:lang w:eastAsia="lv-LV"/>
              </w:rPr>
            </w:pPr>
            <w:r w:rsidRPr="0019361C">
              <w:rPr>
                <w:color w:val="000000"/>
                <w:sz w:val="18"/>
                <w:szCs w:val="18"/>
                <w:lang w:eastAsia="lv-LV"/>
              </w:rPr>
              <w:t>5522</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19</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81</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41</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33</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498</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132</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163200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342</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D84500">
            <w:pPr>
              <w:jc w:val="center"/>
              <w:rPr>
                <w:color w:val="000000"/>
                <w:lang w:eastAsia="lv-LV"/>
              </w:rPr>
            </w:pPr>
            <w:r w:rsidRPr="00933161">
              <w:rPr>
                <w:color w:val="000000"/>
                <w:lang w:eastAsia="lv-LV"/>
              </w:rPr>
              <w:t>173</w:t>
            </w:r>
            <w:r w:rsidR="00D84500">
              <w:rPr>
                <w:color w:val="000000"/>
                <w:lang w:eastAsia="lv-LV"/>
              </w:rPr>
              <w:t>.</w:t>
            </w:r>
            <w:r w:rsidRPr="00D84500">
              <w:rPr>
                <w:color w:val="000000"/>
                <w:vertAlign w:val="superscript"/>
                <w:lang w:eastAsia="lv-LV"/>
              </w:rPr>
              <w:t>2</w:t>
            </w:r>
            <w:r w:rsidRPr="00933161">
              <w:rPr>
                <w:color w:val="000000"/>
                <w:lang w:eastAsia="lv-LV"/>
              </w:rPr>
              <w:t>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100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D84500" w:rsidRDefault="00851DCA" w:rsidP="00D84500">
            <w:pPr>
              <w:jc w:val="center"/>
              <w:rPr>
                <w:color w:val="000000"/>
                <w:lang w:eastAsia="lv-LV"/>
              </w:rPr>
            </w:pPr>
            <w:r w:rsidRPr="00933161">
              <w:rPr>
                <w:color w:val="000000"/>
                <w:lang w:eastAsia="lv-LV"/>
              </w:rPr>
              <w:t>173</w:t>
            </w:r>
            <w:r w:rsidR="00D84500">
              <w:rPr>
                <w:color w:val="000000"/>
                <w:lang w:eastAsia="lv-LV"/>
              </w:rPr>
              <w:t>.</w:t>
            </w:r>
            <w:r w:rsidRPr="00D84500">
              <w:rPr>
                <w:color w:val="000000"/>
                <w:vertAlign w:val="superscript"/>
                <w:lang w:eastAsia="lv-LV"/>
              </w:rPr>
              <w:t>2</w:t>
            </w:r>
            <w:r w:rsidRPr="00933161">
              <w:rPr>
                <w:color w:val="000000"/>
                <w:lang w:eastAsia="lv-LV"/>
              </w:rPr>
              <w:t>p.</w:t>
            </w:r>
          </w:p>
          <w:p w:rsidR="00851DCA" w:rsidRPr="00933161" w:rsidRDefault="00851DCA" w:rsidP="00D84500">
            <w:pPr>
              <w:jc w:val="center"/>
              <w:rPr>
                <w:color w:val="000000"/>
                <w:lang w:eastAsia="lv-LV"/>
              </w:rPr>
            </w:pPr>
            <w:r w:rsidRPr="00933161">
              <w:rPr>
                <w:color w:val="000000"/>
                <w:lang w:eastAsia="lv-LV"/>
              </w:rPr>
              <w:t>2.d.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100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D84500" w:rsidRDefault="00851DCA" w:rsidP="00D84500">
            <w:pPr>
              <w:jc w:val="center"/>
              <w:rPr>
                <w:color w:val="000000"/>
                <w:lang w:eastAsia="lv-LV"/>
              </w:rPr>
            </w:pPr>
            <w:r w:rsidRPr="00933161">
              <w:rPr>
                <w:color w:val="000000"/>
                <w:lang w:eastAsia="lv-LV"/>
              </w:rPr>
              <w:t>174</w:t>
            </w:r>
            <w:r w:rsidR="00D84500">
              <w:rPr>
                <w:color w:val="000000"/>
                <w:lang w:eastAsia="lv-LV"/>
              </w:rPr>
              <w:t>.</w:t>
            </w:r>
            <w:r w:rsidRPr="00D84500">
              <w:rPr>
                <w:color w:val="000000"/>
                <w:vertAlign w:val="superscript"/>
                <w:lang w:eastAsia="lv-LV"/>
              </w:rPr>
              <w:t>3</w:t>
            </w:r>
            <w:r w:rsidRPr="00933161">
              <w:rPr>
                <w:color w:val="000000"/>
                <w:lang w:eastAsia="lv-LV"/>
              </w:rPr>
              <w:t>p.</w:t>
            </w:r>
          </w:p>
          <w:p w:rsidR="00851DCA" w:rsidRPr="00933161" w:rsidRDefault="00851DCA" w:rsidP="00D84500">
            <w:pPr>
              <w:jc w:val="center"/>
              <w:rPr>
                <w:color w:val="000000"/>
                <w:lang w:eastAsia="lv-LV"/>
              </w:rPr>
            </w:pPr>
            <w:r w:rsidRPr="00933161">
              <w:rPr>
                <w:color w:val="000000"/>
                <w:lang w:eastAsia="lv-LV"/>
              </w:rPr>
              <w:t>1.d.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11</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11</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1390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175.p.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1383</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1356</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255</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865</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6</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9</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23</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19</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122</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53</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31825</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73</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D84500" w:rsidRDefault="00851DCA" w:rsidP="00851DCA">
            <w:pPr>
              <w:jc w:val="center"/>
              <w:rPr>
                <w:color w:val="000000"/>
                <w:lang w:eastAsia="lv-LV"/>
              </w:rPr>
            </w:pPr>
            <w:r w:rsidRPr="00933161">
              <w:rPr>
                <w:color w:val="000000"/>
                <w:lang w:eastAsia="lv-LV"/>
              </w:rPr>
              <w:t>175.p.</w:t>
            </w:r>
          </w:p>
          <w:p w:rsidR="00851DCA" w:rsidRPr="00933161" w:rsidRDefault="00851DCA" w:rsidP="00851DCA">
            <w:pPr>
              <w:jc w:val="center"/>
              <w:rPr>
                <w:color w:val="000000"/>
                <w:lang w:eastAsia="lv-LV"/>
              </w:rPr>
            </w:pPr>
            <w:r w:rsidRPr="00933161">
              <w:rPr>
                <w:color w:val="000000"/>
                <w:lang w:eastAsia="lv-LV"/>
              </w:rPr>
              <w:t>1.d.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6</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6</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160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D84500">
            <w:pPr>
              <w:jc w:val="center"/>
              <w:rPr>
                <w:color w:val="000000"/>
                <w:lang w:eastAsia="lv-LV"/>
              </w:rPr>
            </w:pPr>
            <w:r w:rsidRPr="00933161">
              <w:rPr>
                <w:color w:val="000000"/>
                <w:lang w:eastAsia="lv-LV"/>
              </w:rPr>
              <w:t>175</w:t>
            </w:r>
            <w:r w:rsidR="00D84500">
              <w:rPr>
                <w:color w:val="000000"/>
                <w:lang w:eastAsia="lv-LV"/>
              </w:rPr>
              <w:t>.</w:t>
            </w:r>
            <w:r w:rsidRPr="00D84500">
              <w:rPr>
                <w:color w:val="000000"/>
                <w:vertAlign w:val="superscript"/>
                <w:lang w:eastAsia="lv-LV"/>
              </w:rPr>
              <w:t>1</w:t>
            </w:r>
            <w:r w:rsidRPr="00933161">
              <w:rPr>
                <w:color w:val="000000"/>
                <w:lang w:eastAsia="lv-LV"/>
              </w:rPr>
              <w:t>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30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DC6961">
            <w:pPr>
              <w:jc w:val="center"/>
              <w:rPr>
                <w:color w:val="000000"/>
                <w:lang w:eastAsia="lv-LV"/>
              </w:rPr>
            </w:pPr>
            <w:r w:rsidRPr="00933161">
              <w:rPr>
                <w:color w:val="000000"/>
                <w:lang w:eastAsia="lv-LV"/>
              </w:rPr>
              <w:t>175</w:t>
            </w:r>
            <w:r w:rsidR="00DC6961">
              <w:rPr>
                <w:color w:val="000000"/>
                <w:lang w:eastAsia="lv-LV"/>
              </w:rPr>
              <w:t>.</w:t>
            </w:r>
            <w:r w:rsidRPr="00DC6961">
              <w:rPr>
                <w:color w:val="000000"/>
                <w:vertAlign w:val="superscript"/>
                <w:lang w:eastAsia="lv-LV"/>
              </w:rPr>
              <w:t>1</w:t>
            </w:r>
            <w:r w:rsidRPr="00933161">
              <w:rPr>
                <w:color w:val="000000"/>
                <w:lang w:eastAsia="lv-LV"/>
              </w:rPr>
              <w:t>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42</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41</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31</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7</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940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DC6961">
            <w:pPr>
              <w:jc w:val="center"/>
              <w:rPr>
                <w:color w:val="000000"/>
                <w:lang w:eastAsia="lv-LV"/>
              </w:rPr>
            </w:pPr>
            <w:r w:rsidRPr="00933161">
              <w:rPr>
                <w:color w:val="000000"/>
                <w:lang w:eastAsia="lv-LV"/>
              </w:rPr>
              <w:t>175</w:t>
            </w:r>
            <w:r w:rsidR="00DC6961">
              <w:rPr>
                <w:color w:val="000000"/>
                <w:lang w:eastAsia="lv-LV"/>
              </w:rPr>
              <w:t>.</w:t>
            </w:r>
            <w:r w:rsidRPr="00DC6961">
              <w:rPr>
                <w:color w:val="000000"/>
                <w:vertAlign w:val="superscript"/>
                <w:lang w:eastAsia="lv-LV"/>
              </w:rPr>
              <w:t>2</w:t>
            </w:r>
            <w:r w:rsidRPr="00933161">
              <w:rPr>
                <w:color w:val="000000"/>
                <w:lang w:eastAsia="lv-LV"/>
              </w:rPr>
              <w:t>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825</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850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685</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9</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133</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19</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FD3B9D">
            <w:pPr>
              <w:jc w:val="center"/>
              <w:rPr>
                <w:color w:val="000000"/>
                <w:lang w:eastAsia="lv-LV"/>
              </w:rPr>
            </w:pPr>
            <w:r w:rsidRPr="00933161">
              <w:rPr>
                <w:color w:val="000000"/>
                <w:lang w:eastAsia="lv-LV"/>
              </w:rPr>
              <w:t>29144</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9</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DC6961" w:rsidRDefault="00851DCA" w:rsidP="00DC6961">
            <w:pPr>
              <w:jc w:val="center"/>
              <w:rPr>
                <w:color w:val="000000"/>
                <w:lang w:eastAsia="lv-LV"/>
              </w:rPr>
            </w:pPr>
            <w:r w:rsidRPr="00933161">
              <w:rPr>
                <w:color w:val="000000"/>
                <w:lang w:eastAsia="lv-LV"/>
              </w:rPr>
              <w:t>175</w:t>
            </w:r>
            <w:r w:rsidR="00DC6961">
              <w:rPr>
                <w:color w:val="000000"/>
                <w:lang w:eastAsia="lv-LV"/>
              </w:rPr>
              <w:t>.</w:t>
            </w:r>
            <w:r w:rsidRPr="00DC6961">
              <w:rPr>
                <w:color w:val="000000"/>
                <w:vertAlign w:val="superscript"/>
                <w:lang w:eastAsia="lv-LV"/>
              </w:rPr>
              <w:t>2</w:t>
            </w:r>
            <w:r w:rsidRPr="00933161">
              <w:rPr>
                <w:color w:val="000000"/>
                <w:lang w:eastAsia="lv-LV"/>
              </w:rPr>
              <w:t>p.</w:t>
            </w:r>
          </w:p>
          <w:p w:rsidR="00851DCA" w:rsidRPr="00933161" w:rsidRDefault="00851DCA" w:rsidP="00DC6961">
            <w:pPr>
              <w:jc w:val="center"/>
              <w:rPr>
                <w:color w:val="000000"/>
                <w:lang w:eastAsia="lv-LV"/>
              </w:rPr>
            </w:pPr>
            <w:r w:rsidRPr="00933161">
              <w:rPr>
                <w:color w:val="000000"/>
                <w:lang w:eastAsia="lv-LV"/>
              </w:rPr>
              <w:t>1.d.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354876">
            <w:pPr>
              <w:jc w:val="center"/>
              <w:rPr>
                <w:color w:val="000000"/>
                <w:lang w:eastAsia="lv-LV"/>
              </w:rPr>
            </w:pPr>
            <w:r w:rsidRPr="00933161">
              <w:rPr>
                <w:color w:val="000000"/>
                <w:lang w:eastAsia="lv-LV"/>
              </w:rPr>
              <w:t>50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177.p.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668</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654</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180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430</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32</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9</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354876">
            <w:pPr>
              <w:jc w:val="center"/>
              <w:rPr>
                <w:color w:val="000000"/>
                <w:lang w:eastAsia="lv-LV"/>
              </w:rPr>
            </w:pPr>
            <w:r w:rsidRPr="00933161">
              <w:rPr>
                <w:color w:val="000000"/>
                <w:lang w:eastAsia="lv-LV"/>
              </w:rPr>
              <w:t>10795</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41</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DC6961" w:rsidRDefault="00851DCA" w:rsidP="00851DCA">
            <w:pPr>
              <w:jc w:val="center"/>
              <w:rPr>
                <w:color w:val="000000"/>
                <w:lang w:eastAsia="lv-LV"/>
              </w:rPr>
            </w:pPr>
            <w:r w:rsidRPr="00933161">
              <w:rPr>
                <w:color w:val="000000"/>
                <w:lang w:eastAsia="lv-LV"/>
              </w:rPr>
              <w:t>177.p.</w:t>
            </w:r>
          </w:p>
          <w:p w:rsidR="00851DCA" w:rsidRPr="00933161" w:rsidRDefault="00851DCA" w:rsidP="00851DCA">
            <w:pPr>
              <w:jc w:val="center"/>
              <w:rPr>
                <w:color w:val="000000"/>
                <w:lang w:eastAsia="lv-LV"/>
              </w:rPr>
            </w:pPr>
            <w:r w:rsidRPr="00933161">
              <w:rPr>
                <w:color w:val="000000"/>
                <w:lang w:eastAsia="lv-LV"/>
              </w:rPr>
              <w:t>1.d.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354876">
            <w:pPr>
              <w:jc w:val="center"/>
              <w:rPr>
                <w:color w:val="000000"/>
                <w:lang w:eastAsia="lv-LV"/>
              </w:rPr>
            </w:pPr>
            <w:r w:rsidRPr="00933161">
              <w:rPr>
                <w:color w:val="000000"/>
                <w:lang w:eastAsia="lv-LV"/>
              </w:rPr>
              <w:t>25</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178.p.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12</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13</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354876">
            <w:pPr>
              <w:jc w:val="center"/>
              <w:rPr>
                <w:color w:val="000000"/>
                <w:lang w:eastAsia="lv-LV"/>
              </w:rPr>
            </w:pPr>
            <w:r w:rsidRPr="00933161">
              <w:rPr>
                <w:color w:val="000000"/>
                <w:lang w:eastAsia="lv-LV"/>
              </w:rPr>
              <w:t>260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DC6961" w:rsidRDefault="00851DCA" w:rsidP="00851DCA">
            <w:pPr>
              <w:jc w:val="center"/>
              <w:rPr>
                <w:color w:val="000000"/>
                <w:lang w:eastAsia="lv-LV"/>
              </w:rPr>
            </w:pPr>
            <w:r w:rsidRPr="00933161">
              <w:rPr>
                <w:color w:val="000000"/>
                <w:lang w:eastAsia="lv-LV"/>
              </w:rPr>
              <w:lastRenderedPageBreak/>
              <w:t>178.p.</w:t>
            </w:r>
          </w:p>
          <w:p w:rsidR="00851DCA" w:rsidRPr="00933161" w:rsidRDefault="00851DCA" w:rsidP="00851DCA">
            <w:pPr>
              <w:jc w:val="center"/>
              <w:rPr>
                <w:color w:val="000000"/>
                <w:lang w:eastAsia="lv-LV"/>
              </w:rPr>
            </w:pPr>
            <w:r w:rsidRPr="00933161">
              <w:rPr>
                <w:color w:val="000000"/>
                <w:lang w:eastAsia="lv-LV"/>
              </w:rPr>
              <w:t>1.d.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101</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100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86</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19361C" w:rsidRDefault="00851DCA" w:rsidP="00851DCA">
            <w:pPr>
              <w:jc w:val="center"/>
              <w:rPr>
                <w:color w:val="000000"/>
                <w:sz w:val="20"/>
                <w:szCs w:val="20"/>
                <w:lang w:eastAsia="lv-LV"/>
              </w:rPr>
            </w:pPr>
            <w:r w:rsidRPr="0019361C">
              <w:rPr>
                <w:color w:val="000000"/>
                <w:sz w:val="20"/>
                <w:szCs w:val="20"/>
                <w:lang w:eastAsia="lv-LV"/>
              </w:rPr>
              <w:t>11</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9</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354876">
            <w:pPr>
              <w:jc w:val="center"/>
              <w:rPr>
                <w:color w:val="000000"/>
                <w:lang w:eastAsia="lv-LV"/>
              </w:rPr>
            </w:pPr>
            <w:r w:rsidRPr="00933161">
              <w:rPr>
                <w:color w:val="000000"/>
                <w:lang w:eastAsia="lv-LV"/>
              </w:rPr>
              <w:t>2225</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DC6961" w:rsidRDefault="00851DCA" w:rsidP="00851DCA">
            <w:pPr>
              <w:jc w:val="center"/>
              <w:rPr>
                <w:color w:val="000000"/>
                <w:lang w:eastAsia="lv-LV"/>
              </w:rPr>
            </w:pPr>
            <w:r w:rsidRPr="00933161">
              <w:rPr>
                <w:color w:val="000000"/>
                <w:lang w:eastAsia="lv-LV"/>
              </w:rPr>
              <w:t>179.p.</w:t>
            </w:r>
          </w:p>
          <w:p w:rsidR="00851DCA" w:rsidRPr="00933161" w:rsidRDefault="00851DCA" w:rsidP="00851DCA">
            <w:pPr>
              <w:jc w:val="center"/>
              <w:rPr>
                <w:color w:val="000000"/>
                <w:lang w:eastAsia="lv-LV"/>
              </w:rPr>
            </w:pPr>
            <w:r w:rsidRPr="00933161">
              <w:rPr>
                <w:color w:val="000000"/>
                <w:lang w:eastAsia="lv-LV"/>
              </w:rPr>
              <w:t>4.d.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15</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15</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9</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354876">
            <w:pPr>
              <w:jc w:val="center"/>
              <w:rPr>
                <w:color w:val="000000"/>
                <w:lang w:eastAsia="lv-LV"/>
              </w:rPr>
            </w:pPr>
            <w:r w:rsidRPr="00933161">
              <w:rPr>
                <w:color w:val="000000"/>
                <w:lang w:eastAsia="lv-LV"/>
              </w:rPr>
              <w:t>600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DC6961" w:rsidRDefault="00851DCA" w:rsidP="00DC6961">
            <w:pPr>
              <w:jc w:val="center"/>
              <w:rPr>
                <w:color w:val="000000"/>
                <w:lang w:eastAsia="lv-LV"/>
              </w:rPr>
            </w:pPr>
            <w:r w:rsidRPr="00933161">
              <w:rPr>
                <w:color w:val="000000"/>
                <w:lang w:eastAsia="lv-LV"/>
              </w:rPr>
              <w:t>201</w:t>
            </w:r>
            <w:r w:rsidR="00DC6961">
              <w:rPr>
                <w:color w:val="000000"/>
                <w:lang w:eastAsia="lv-LV"/>
              </w:rPr>
              <w:t>.</w:t>
            </w:r>
            <w:r w:rsidRPr="00DC6961">
              <w:rPr>
                <w:color w:val="000000"/>
                <w:vertAlign w:val="superscript"/>
                <w:lang w:eastAsia="lv-LV"/>
              </w:rPr>
              <w:t>3</w:t>
            </w:r>
            <w:r w:rsidRPr="00933161">
              <w:rPr>
                <w:color w:val="000000"/>
                <w:lang w:eastAsia="lv-LV"/>
              </w:rPr>
              <w:t>p.</w:t>
            </w:r>
          </w:p>
          <w:p w:rsidR="00851DCA" w:rsidRPr="00933161" w:rsidRDefault="00851DCA" w:rsidP="00DC6961">
            <w:pPr>
              <w:jc w:val="center"/>
              <w:rPr>
                <w:color w:val="000000"/>
                <w:lang w:eastAsia="lv-LV"/>
              </w:rPr>
            </w:pPr>
            <w:r w:rsidRPr="00933161">
              <w:rPr>
                <w:color w:val="000000"/>
                <w:lang w:eastAsia="lv-LV"/>
              </w:rPr>
              <w:t>1.d.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5C4C81">
            <w:pPr>
              <w:jc w:val="center"/>
              <w:rPr>
                <w:color w:val="000000"/>
                <w:lang w:eastAsia="lv-LV"/>
              </w:rPr>
            </w:pPr>
            <w:r w:rsidRPr="00933161">
              <w:rPr>
                <w:color w:val="000000"/>
                <w:lang w:eastAsia="lv-LV"/>
              </w:rPr>
              <w:t>201</w:t>
            </w:r>
            <w:r w:rsidR="005C4C81">
              <w:rPr>
                <w:color w:val="000000"/>
                <w:lang w:eastAsia="lv-LV"/>
              </w:rPr>
              <w:t>.</w:t>
            </w:r>
            <w:r w:rsidRPr="005C4C81">
              <w:rPr>
                <w:color w:val="000000"/>
                <w:vertAlign w:val="superscript"/>
                <w:lang w:eastAsia="lv-LV"/>
              </w:rPr>
              <w:t>4</w:t>
            </w:r>
            <w:r w:rsidRPr="00933161">
              <w:rPr>
                <w:color w:val="000000"/>
                <w:lang w:eastAsia="lv-LV"/>
              </w:rPr>
              <w:t>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5C4C81" w:rsidRDefault="00851DCA" w:rsidP="005C4C81">
            <w:pPr>
              <w:jc w:val="center"/>
              <w:rPr>
                <w:color w:val="000000"/>
                <w:lang w:eastAsia="lv-LV"/>
              </w:rPr>
            </w:pPr>
            <w:r w:rsidRPr="00933161">
              <w:rPr>
                <w:color w:val="000000"/>
                <w:lang w:eastAsia="lv-LV"/>
              </w:rPr>
              <w:t>201</w:t>
            </w:r>
            <w:r w:rsidR="005C4C81">
              <w:rPr>
                <w:color w:val="000000"/>
                <w:lang w:eastAsia="lv-LV"/>
              </w:rPr>
              <w:t>.</w:t>
            </w:r>
            <w:r w:rsidRPr="005C4C81">
              <w:rPr>
                <w:color w:val="000000"/>
                <w:vertAlign w:val="superscript"/>
                <w:lang w:eastAsia="lv-LV"/>
              </w:rPr>
              <w:t>5</w:t>
            </w:r>
            <w:r w:rsidRPr="00933161">
              <w:rPr>
                <w:color w:val="000000"/>
                <w:lang w:eastAsia="lv-LV"/>
              </w:rPr>
              <w:t>p.</w:t>
            </w:r>
          </w:p>
          <w:p w:rsidR="00851DCA" w:rsidRPr="00933161" w:rsidRDefault="00851DCA" w:rsidP="005C4C81">
            <w:pPr>
              <w:jc w:val="center"/>
              <w:rPr>
                <w:color w:val="000000"/>
                <w:lang w:eastAsia="lv-LV"/>
              </w:rPr>
            </w:pPr>
            <w:r w:rsidRPr="00933161">
              <w:rPr>
                <w:color w:val="000000"/>
                <w:lang w:eastAsia="lv-LV"/>
              </w:rPr>
              <w:t>1.d.</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354876">
            <w:pPr>
              <w:jc w:val="center"/>
              <w:rPr>
                <w:color w:val="000000"/>
                <w:lang w:eastAsia="lv-LV"/>
              </w:rPr>
            </w:pPr>
            <w:r w:rsidRPr="00933161">
              <w:rPr>
                <w:color w:val="000000"/>
                <w:lang w:eastAsia="lv-LV"/>
              </w:rPr>
              <w:t>200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3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5C4C81" w:rsidP="005C4C81">
            <w:pPr>
              <w:jc w:val="center"/>
              <w:rPr>
                <w:color w:val="000000"/>
                <w:lang w:eastAsia="lv-LV"/>
              </w:rPr>
            </w:pPr>
            <w:r>
              <w:rPr>
                <w:color w:val="000000"/>
                <w:lang w:eastAsia="lv-LV"/>
              </w:rPr>
              <w:t>201.</w:t>
            </w:r>
            <w:r w:rsidR="00851DCA" w:rsidRPr="005C4C81">
              <w:rPr>
                <w:color w:val="000000"/>
                <w:vertAlign w:val="superscript"/>
                <w:lang w:eastAsia="lv-LV"/>
              </w:rPr>
              <w:t>39</w:t>
            </w:r>
            <w:r w:rsidR="00851DCA" w:rsidRPr="00933161">
              <w:rPr>
                <w:color w:val="000000"/>
                <w:lang w:eastAsia="lv-LV"/>
              </w:rPr>
              <w:t>p.</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24</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26</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18</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354876">
            <w:pPr>
              <w:jc w:val="center"/>
              <w:rPr>
                <w:color w:val="000000"/>
                <w:lang w:eastAsia="lv-LV"/>
              </w:rPr>
            </w:pPr>
            <w:r w:rsidRPr="00933161">
              <w:rPr>
                <w:color w:val="000000"/>
                <w:lang w:eastAsia="lv-LV"/>
              </w:rPr>
              <w:t>460</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pārējie panti</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25</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29</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16</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354876">
            <w:pPr>
              <w:jc w:val="center"/>
              <w:rPr>
                <w:color w:val="000000"/>
                <w:lang w:eastAsia="lv-LV"/>
              </w:rPr>
            </w:pPr>
            <w:r w:rsidRPr="00933161">
              <w:rPr>
                <w:color w:val="000000"/>
                <w:lang w:eastAsia="lv-LV"/>
              </w:rPr>
              <w:t>325</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r>
      <w:tr w:rsidR="00FD3B9D" w:rsidRPr="00933161" w:rsidTr="00FD3B9D">
        <w:trPr>
          <w:trHeight w:val="6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851DCA">
            <w:pPr>
              <w:jc w:val="center"/>
              <w:rPr>
                <w:b/>
                <w:bCs/>
                <w:color w:val="000000"/>
                <w:lang w:eastAsia="lv-LV"/>
              </w:rPr>
            </w:pPr>
            <w:r w:rsidRPr="00933161">
              <w:rPr>
                <w:b/>
                <w:bCs/>
                <w:color w:val="000000"/>
                <w:lang w:eastAsia="lv-LV"/>
              </w:rPr>
              <w:t>Kopā</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b/>
                <w:bCs/>
                <w:color w:val="000000"/>
                <w:lang w:eastAsia="lv-LV"/>
              </w:rPr>
            </w:pPr>
            <w:r w:rsidRPr="00933161">
              <w:rPr>
                <w:b/>
                <w:bCs/>
                <w:color w:val="000000"/>
                <w:lang w:eastAsia="lv-LV"/>
              </w:rPr>
              <w:t>25689</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b/>
                <w:bCs/>
                <w:color w:val="000000"/>
                <w:lang w:eastAsia="lv-LV"/>
              </w:rPr>
            </w:pPr>
            <w:r w:rsidRPr="00933161">
              <w:rPr>
                <w:b/>
                <w:bCs/>
                <w:color w:val="000000"/>
                <w:lang w:eastAsia="lv-LV"/>
              </w:rPr>
              <w:t>25501</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19361C" w:rsidRDefault="00851DCA" w:rsidP="00851DCA">
            <w:pPr>
              <w:jc w:val="center"/>
              <w:rPr>
                <w:b/>
                <w:bCs/>
                <w:color w:val="000000"/>
                <w:sz w:val="14"/>
                <w:szCs w:val="14"/>
                <w:lang w:eastAsia="lv-LV"/>
              </w:rPr>
            </w:pPr>
            <w:r w:rsidRPr="0019361C">
              <w:rPr>
                <w:b/>
                <w:bCs/>
                <w:color w:val="000000"/>
                <w:sz w:val="14"/>
                <w:szCs w:val="14"/>
                <w:lang w:eastAsia="lv-LV"/>
              </w:rPr>
              <w:t>10368</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19361C" w:rsidRDefault="00851DCA" w:rsidP="00851DCA">
            <w:pPr>
              <w:jc w:val="center"/>
              <w:rPr>
                <w:b/>
                <w:bCs/>
                <w:color w:val="000000"/>
                <w:sz w:val="14"/>
                <w:szCs w:val="14"/>
                <w:lang w:eastAsia="lv-LV"/>
              </w:rPr>
            </w:pPr>
            <w:r w:rsidRPr="0019361C">
              <w:rPr>
                <w:b/>
                <w:bCs/>
                <w:color w:val="000000"/>
                <w:sz w:val="14"/>
                <w:szCs w:val="14"/>
                <w:lang w:eastAsia="lv-LV"/>
              </w:rPr>
              <w:t>14026</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b/>
                <w:bCs/>
                <w:color w:val="000000"/>
                <w:lang w:eastAsia="lv-LV"/>
              </w:rPr>
            </w:pPr>
            <w:r w:rsidRPr="00933161">
              <w:rPr>
                <w:b/>
                <w:bCs/>
                <w:color w:val="000000"/>
                <w:lang w:eastAsia="lv-LV"/>
              </w:rPr>
              <w:t>483</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b/>
                <w:bCs/>
                <w:color w:val="000000"/>
                <w:lang w:eastAsia="lv-LV"/>
              </w:rPr>
            </w:pPr>
            <w:r w:rsidRPr="00933161">
              <w:rPr>
                <w:b/>
                <w:bCs/>
                <w:color w:val="000000"/>
                <w:lang w:eastAsia="lv-LV"/>
              </w:rPr>
              <w:t>2043</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b/>
                <w:bCs/>
                <w:color w:val="000000"/>
                <w:lang w:eastAsia="lv-LV"/>
              </w:rPr>
            </w:pPr>
            <w:r w:rsidRPr="00933161">
              <w:rPr>
                <w:b/>
                <w:bCs/>
                <w:color w:val="000000"/>
                <w:lang w:eastAsia="lv-LV"/>
              </w:rPr>
              <w:t>10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19361C" w:rsidRDefault="00851DCA" w:rsidP="00851DCA">
            <w:pPr>
              <w:jc w:val="center"/>
              <w:rPr>
                <w:b/>
                <w:bCs/>
                <w:color w:val="000000"/>
                <w:sz w:val="20"/>
                <w:szCs w:val="20"/>
                <w:lang w:eastAsia="lv-LV"/>
              </w:rPr>
            </w:pPr>
            <w:r w:rsidRPr="0019361C">
              <w:rPr>
                <w:b/>
                <w:bCs/>
                <w:color w:val="000000"/>
                <w:sz w:val="20"/>
                <w:szCs w:val="20"/>
                <w:lang w:eastAsia="lv-LV"/>
              </w:rPr>
              <w:t>85</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b/>
                <w:bCs/>
                <w:color w:val="000000"/>
                <w:lang w:eastAsia="lv-LV"/>
              </w:rPr>
            </w:pPr>
            <w:r w:rsidRPr="00933161">
              <w:rPr>
                <w:b/>
                <w:bCs/>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b/>
                <w:bCs/>
                <w:color w:val="000000"/>
                <w:lang w:eastAsia="lv-LV"/>
              </w:rPr>
            </w:pPr>
            <w:r w:rsidRPr="00933161">
              <w:rPr>
                <w:b/>
                <w:bCs/>
                <w:color w:val="000000"/>
                <w:lang w:eastAsia="lv-LV"/>
              </w:rPr>
              <w:t>76</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b/>
                <w:bCs/>
                <w:color w:val="000000"/>
                <w:lang w:eastAsia="lv-LV"/>
              </w:rPr>
            </w:pPr>
            <w:r w:rsidRPr="00933161">
              <w:rPr>
                <w:b/>
                <w:bCs/>
                <w:color w:val="000000"/>
                <w:lang w:eastAsia="lv-LV"/>
              </w:rPr>
              <w:t>152</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b/>
                <w:bCs/>
                <w:color w:val="000000"/>
                <w:lang w:eastAsia="lv-LV"/>
              </w:rPr>
            </w:pPr>
            <w:r w:rsidRPr="00933161">
              <w:rPr>
                <w:b/>
                <w:bCs/>
                <w:color w:val="000000"/>
                <w:lang w:eastAsia="lv-LV"/>
              </w:rPr>
              <w:t>412</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b/>
                <w:bCs/>
                <w:color w:val="000000"/>
                <w:lang w:eastAsia="lv-LV"/>
              </w:rPr>
            </w:pPr>
            <w:r w:rsidRPr="00933161">
              <w:rPr>
                <w:b/>
                <w:bCs/>
                <w:color w:val="000000"/>
                <w:lang w:eastAsia="lv-LV"/>
              </w:rPr>
              <w:t>81</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b/>
                <w:bCs/>
                <w:color w:val="000000"/>
                <w:lang w:eastAsia="lv-LV"/>
              </w:rPr>
            </w:pPr>
            <w:r w:rsidRPr="00933161">
              <w:rPr>
                <w:b/>
                <w:bCs/>
                <w:color w:val="000000"/>
                <w:lang w:eastAsia="lv-LV"/>
              </w:rPr>
              <w:t>1815</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b/>
                <w:bCs/>
                <w:color w:val="000000"/>
                <w:lang w:eastAsia="lv-LV"/>
              </w:rPr>
            </w:pPr>
            <w:r w:rsidRPr="00933161">
              <w:rPr>
                <w:b/>
                <w:bCs/>
                <w:color w:val="000000"/>
                <w:lang w:eastAsia="lv-LV"/>
              </w:rPr>
              <w:t>13</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b/>
                <w:bCs/>
                <w:color w:val="000000"/>
                <w:lang w:eastAsia="lv-LV"/>
              </w:rPr>
            </w:pPr>
            <w:r w:rsidRPr="00933161">
              <w:rPr>
                <w:b/>
                <w:bCs/>
                <w:color w:val="000000"/>
                <w:lang w:eastAsia="lv-LV"/>
              </w:rPr>
              <w:t>514</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354876">
            <w:pPr>
              <w:jc w:val="center"/>
              <w:rPr>
                <w:b/>
                <w:bCs/>
                <w:color w:val="000000"/>
                <w:lang w:eastAsia="lv-LV"/>
              </w:rPr>
            </w:pPr>
            <w:r w:rsidRPr="00933161">
              <w:rPr>
                <w:b/>
                <w:bCs/>
                <w:color w:val="000000"/>
                <w:lang w:eastAsia="lv-LV"/>
              </w:rPr>
              <w:t>2611874</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b/>
                <w:bCs/>
                <w:color w:val="000000"/>
                <w:lang w:eastAsia="lv-LV"/>
              </w:rPr>
            </w:pPr>
            <w:r w:rsidRPr="00933161">
              <w:rPr>
                <w:b/>
                <w:bCs/>
                <w:color w:val="000000"/>
                <w:lang w:eastAsia="lv-LV"/>
              </w:rPr>
              <w:t>840</w:t>
            </w:r>
          </w:p>
        </w:tc>
      </w:tr>
      <w:tr w:rsidR="00FD3B9D" w:rsidRPr="00933161" w:rsidTr="00FD3B9D">
        <w:trPr>
          <w:trHeight w:val="120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t.sk.</w:t>
            </w:r>
            <w:r w:rsidR="005C4C81">
              <w:rPr>
                <w:color w:val="000000"/>
                <w:lang w:eastAsia="lv-LV"/>
              </w:rPr>
              <w:t>,</w:t>
            </w:r>
            <w:r w:rsidRPr="00933161">
              <w:rPr>
                <w:color w:val="000000"/>
                <w:lang w:eastAsia="lv-LV"/>
              </w:rPr>
              <w:t xml:space="preserve"> nepilngadīgās personas</w:t>
            </w:r>
          </w:p>
        </w:tc>
        <w:tc>
          <w:tcPr>
            <w:tcW w:w="297"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1050</w:t>
            </w:r>
          </w:p>
        </w:tc>
        <w:tc>
          <w:tcPr>
            <w:tcW w:w="30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1057</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7</w:t>
            </w:r>
          </w:p>
        </w:tc>
        <w:tc>
          <w:tcPr>
            <w:tcW w:w="210"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683</w:t>
            </w:r>
          </w:p>
        </w:tc>
        <w:tc>
          <w:tcPr>
            <w:tcW w:w="20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9</w:t>
            </w:r>
          </w:p>
        </w:tc>
        <w:tc>
          <w:tcPr>
            <w:tcW w:w="24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5</w:t>
            </w:r>
          </w:p>
        </w:tc>
        <w:tc>
          <w:tcPr>
            <w:tcW w:w="195"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4</w:t>
            </w:r>
          </w:p>
        </w:tc>
        <w:tc>
          <w:tcPr>
            <w:tcW w:w="14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9</w:t>
            </w:r>
          </w:p>
        </w:tc>
        <w:tc>
          <w:tcPr>
            <w:tcW w:w="391"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152</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14</w:t>
            </w:r>
          </w:p>
        </w:tc>
        <w:tc>
          <w:tcPr>
            <w:tcW w:w="244"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3</w:t>
            </w:r>
          </w:p>
        </w:tc>
        <w:tc>
          <w:tcPr>
            <w:tcW w:w="296"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88</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0</w:t>
            </w:r>
          </w:p>
        </w:tc>
        <w:tc>
          <w:tcPr>
            <w:tcW w:w="29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91</w:t>
            </w:r>
          </w:p>
        </w:tc>
        <w:tc>
          <w:tcPr>
            <w:tcW w:w="389"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354876">
            <w:pPr>
              <w:jc w:val="center"/>
              <w:rPr>
                <w:color w:val="000000"/>
                <w:lang w:eastAsia="lv-LV"/>
              </w:rPr>
            </w:pPr>
            <w:r w:rsidRPr="00933161">
              <w:rPr>
                <w:color w:val="000000"/>
                <w:lang w:eastAsia="lv-LV"/>
              </w:rPr>
              <w:t>35379</w:t>
            </w:r>
          </w:p>
        </w:tc>
        <w:tc>
          <w:tcPr>
            <w:tcW w:w="273" w:type="pct"/>
            <w:tcBorders>
              <w:top w:val="nil"/>
              <w:left w:val="nil"/>
              <w:bottom w:val="single" w:sz="4" w:space="0" w:color="auto"/>
              <w:right w:val="single" w:sz="4" w:space="0" w:color="auto"/>
            </w:tcBorders>
            <w:shd w:val="clear" w:color="000000" w:fill="FFFFFF"/>
            <w:vAlign w:val="center"/>
            <w:hideMark/>
          </w:tcPr>
          <w:p w:rsidR="00851DCA" w:rsidRPr="00933161" w:rsidRDefault="00851DCA" w:rsidP="00851DCA">
            <w:pPr>
              <w:jc w:val="center"/>
              <w:rPr>
                <w:color w:val="000000"/>
                <w:lang w:eastAsia="lv-LV"/>
              </w:rPr>
            </w:pPr>
            <w:r w:rsidRPr="00933161">
              <w:rPr>
                <w:color w:val="000000"/>
                <w:lang w:eastAsia="lv-LV"/>
              </w:rPr>
              <w:t>20</w:t>
            </w:r>
          </w:p>
        </w:tc>
      </w:tr>
    </w:tbl>
    <w:p w:rsidR="009456C9" w:rsidRPr="00933161" w:rsidRDefault="009456C9" w:rsidP="003B2DD0">
      <w:pPr>
        <w:pStyle w:val="CommentText"/>
        <w:ind w:firstLine="720"/>
        <w:jc w:val="both"/>
        <w:rPr>
          <w:sz w:val="24"/>
          <w:szCs w:val="24"/>
        </w:rPr>
      </w:pPr>
    </w:p>
    <w:p w:rsidR="00240DB1" w:rsidRDefault="00240DB1" w:rsidP="003B2DD0">
      <w:pPr>
        <w:pStyle w:val="CommentText"/>
        <w:ind w:firstLine="720"/>
        <w:jc w:val="both"/>
        <w:rPr>
          <w:sz w:val="24"/>
          <w:szCs w:val="24"/>
        </w:rPr>
      </w:pPr>
    </w:p>
    <w:p w:rsidR="00475D9A" w:rsidRDefault="00475D9A" w:rsidP="003B2DD0">
      <w:pPr>
        <w:pStyle w:val="CommentText"/>
        <w:ind w:firstLine="720"/>
        <w:jc w:val="both"/>
        <w:rPr>
          <w:sz w:val="24"/>
          <w:szCs w:val="24"/>
        </w:rPr>
      </w:pPr>
    </w:p>
    <w:p w:rsidR="00475D9A" w:rsidRDefault="00475D9A" w:rsidP="003B2DD0">
      <w:pPr>
        <w:pStyle w:val="CommentText"/>
        <w:ind w:firstLine="720"/>
        <w:jc w:val="both"/>
        <w:rPr>
          <w:sz w:val="24"/>
          <w:szCs w:val="24"/>
        </w:rPr>
      </w:pPr>
    </w:p>
    <w:p w:rsidR="00475D9A" w:rsidRDefault="00475D9A" w:rsidP="003B2DD0">
      <w:pPr>
        <w:pStyle w:val="CommentText"/>
        <w:ind w:firstLine="720"/>
        <w:jc w:val="both"/>
        <w:rPr>
          <w:sz w:val="24"/>
          <w:szCs w:val="24"/>
        </w:rPr>
      </w:pPr>
    </w:p>
    <w:p w:rsidR="00475D9A" w:rsidRPr="00933161" w:rsidRDefault="00475D9A" w:rsidP="003B2DD0">
      <w:pPr>
        <w:pStyle w:val="CommentText"/>
        <w:ind w:firstLine="720"/>
        <w:jc w:val="both"/>
        <w:rPr>
          <w:sz w:val="24"/>
          <w:szCs w:val="24"/>
        </w:rPr>
      </w:pPr>
    </w:p>
    <w:tbl>
      <w:tblPr>
        <w:tblW w:w="8800" w:type="dxa"/>
        <w:jc w:val="center"/>
        <w:tblInd w:w="89" w:type="dxa"/>
        <w:tblLook w:val="04A0"/>
      </w:tblPr>
      <w:tblGrid>
        <w:gridCol w:w="1550"/>
        <w:gridCol w:w="936"/>
        <w:gridCol w:w="1229"/>
        <w:gridCol w:w="1229"/>
        <w:gridCol w:w="1389"/>
        <w:gridCol w:w="1323"/>
        <w:gridCol w:w="1403"/>
      </w:tblGrid>
      <w:tr w:rsidR="000371C2" w:rsidRPr="00933161" w:rsidTr="009456C9">
        <w:trPr>
          <w:trHeight w:val="1110"/>
          <w:jc w:val="center"/>
        </w:trPr>
        <w:tc>
          <w:tcPr>
            <w:tcW w:w="1480" w:type="dxa"/>
            <w:vMerge w:val="restart"/>
            <w:tcBorders>
              <w:top w:val="single" w:sz="4" w:space="0" w:color="auto"/>
              <w:left w:val="single" w:sz="4" w:space="0" w:color="auto"/>
              <w:bottom w:val="single" w:sz="4" w:space="0" w:color="auto"/>
              <w:right w:val="single" w:sz="4" w:space="0" w:color="auto"/>
            </w:tcBorders>
            <w:shd w:val="clear" w:color="000000" w:fill="F5F5F5"/>
            <w:vAlign w:val="center"/>
            <w:hideMark/>
          </w:tcPr>
          <w:p w:rsidR="000371C2" w:rsidRPr="00933161" w:rsidRDefault="000371C2" w:rsidP="000371C2">
            <w:pPr>
              <w:jc w:val="center"/>
              <w:rPr>
                <w:color w:val="000000"/>
                <w:lang w:eastAsia="lv-LV"/>
              </w:rPr>
            </w:pPr>
            <w:r w:rsidRPr="00933161">
              <w:rPr>
                <w:color w:val="000000"/>
                <w:lang w:eastAsia="lv-LV"/>
              </w:rPr>
              <w:lastRenderedPageBreak/>
              <w:t>Kodeksa pants</w:t>
            </w:r>
          </w:p>
        </w:tc>
        <w:tc>
          <w:tcPr>
            <w:tcW w:w="7320" w:type="dxa"/>
            <w:gridSpan w:val="6"/>
            <w:tcBorders>
              <w:top w:val="single" w:sz="4" w:space="0" w:color="000000"/>
              <w:left w:val="nil"/>
              <w:bottom w:val="single" w:sz="4" w:space="0" w:color="000000"/>
              <w:right w:val="single" w:sz="4" w:space="0" w:color="000000"/>
            </w:tcBorders>
            <w:shd w:val="clear" w:color="000000" w:fill="F5F5F5"/>
            <w:vAlign w:val="center"/>
            <w:hideMark/>
          </w:tcPr>
          <w:p w:rsidR="000371C2" w:rsidRPr="00933161" w:rsidRDefault="000371C2" w:rsidP="00EC5424">
            <w:pPr>
              <w:jc w:val="center"/>
              <w:rPr>
                <w:color w:val="000000"/>
                <w:lang w:eastAsia="lv-LV"/>
              </w:rPr>
            </w:pPr>
            <w:r w:rsidRPr="00933161">
              <w:rPr>
                <w:color w:val="000000"/>
                <w:lang w:eastAsia="lv-LV"/>
              </w:rPr>
              <w:t xml:space="preserve">Statistikas pārskats par piespriestajiem </w:t>
            </w:r>
            <w:r w:rsidRPr="00933161">
              <w:rPr>
                <w:color w:val="000000"/>
                <w:u w:val="single"/>
                <w:lang w:eastAsia="lv-LV"/>
              </w:rPr>
              <w:t>papildus sodiem</w:t>
            </w:r>
            <w:r w:rsidRPr="00933161">
              <w:rPr>
                <w:color w:val="000000"/>
                <w:lang w:eastAsia="lv-LV"/>
              </w:rPr>
              <w:t xml:space="preserve"> pārkāpumu materiāliem pirmajā instancē </w:t>
            </w:r>
            <w:r w:rsidR="00EC5424">
              <w:rPr>
                <w:color w:val="000000"/>
                <w:lang w:eastAsia="lv-LV"/>
              </w:rPr>
              <w:t>r</w:t>
            </w:r>
            <w:r w:rsidRPr="00933161">
              <w:rPr>
                <w:color w:val="000000"/>
                <w:lang w:eastAsia="lv-LV"/>
              </w:rPr>
              <w:t>ajona (pilsētas) tiesās no 01.01.2008</w:t>
            </w:r>
            <w:r w:rsidR="00EC5424">
              <w:rPr>
                <w:color w:val="000000"/>
                <w:lang w:eastAsia="lv-LV"/>
              </w:rPr>
              <w:t>.</w:t>
            </w:r>
            <w:r w:rsidRPr="00933161">
              <w:rPr>
                <w:color w:val="000000"/>
                <w:lang w:eastAsia="lv-LV"/>
              </w:rPr>
              <w:t xml:space="preserve"> līdz 31.12.2008</w:t>
            </w:r>
            <w:r w:rsidR="00EC5424">
              <w:rPr>
                <w:color w:val="000000"/>
                <w:lang w:eastAsia="lv-LV"/>
              </w:rPr>
              <w:t>.</w:t>
            </w:r>
          </w:p>
        </w:tc>
      </w:tr>
      <w:tr w:rsidR="000371C2" w:rsidRPr="00933161" w:rsidTr="009456C9">
        <w:trPr>
          <w:trHeight w:val="2040"/>
          <w:jc w:val="center"/>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0371C2" w:rsidRPr="00933161" w:rsidRDefault="000371C2" w:rsidP="009456C9">
            <w:pPr>
              <w:rPr>
                <w:color w:val="000000"/>
                <w:lang w:eastAsia="lv-LV"/>
              </w:rPr>
            </w:pPr>
          </w:p>
        </w:tc>
        <w:tc>
          <w:tcPr>
            <w:tcW w:w="1220" w:type="dxa"/>
            <w:tcBorders>
              <w:top w:val="nil"/>
              <w:left w:val="nil"/>
              <w:bottom w:val="single" w:sz="4" w:space="0" w:color="000000"/>
              <w:right w:val="single" w:sz="4" w:space="0" w:color="000000"/>
            </w:tcBorders>
            <w:shd w:val="clear" w:color="000000" w:fill="F5F5F5"/>
            <w:vAlign w:val="center"/>
            <w:hideMark/>
          </w:tcPr>
          <w:p w:rsidR="000371C2" w:rsidRPr="00933161" w:rsidRDefault="000371C2" w:rsidP="009456C9">
            <w:pPr>
              <w:jc w:val="center"/>
              <w:rPr>
                <w:color w:val="000000"/>
                <w:lang w:eastAsia="lv-LV"/>
              </w:rPr>
            </w:pPr>
            <w:r w:rsidRPr="00933161">
              <w:rPr>
                <w:color w:val="000000"/>
                <w:lang w:eastAsia="lv-LV"/>
              </w:rPr>
              <w:t>Naudas sods</w:t>
            </w:r>
          </w:p>
        </w:tc>
        <w:tc>
          <w:tcPr>
            <w:tcW w:w="1220" w:type="dxa"/>
            <w:tcBorders>
              <w:top w:val="nil"/>
              <w:left w:val="nil"/>
              <w:bottom w:val="single" w:sz="4" w:space="0" w:color="000000"/>
              <w:right w:val="single" w:sz="4" w:space="0" w:color="000000"/>
            </w:tcBorders>
            <w:shd w:val="clear" w:color="000000" w:fill="F5F5F5"/>
            <w:vAlign w:val="center"/>
            <w:hideMark/>
          </w:tcPr>
          <w:p w:rsidR="000371C2" w:rsidRPr="00933161" w:rsidRDefault="000371C2" w:rsidP="009456C9">
            <w:pPr>
              <w:jc w:val="center"/>
              <w:rPr>
                <w:color w:val="000000"/>
                <w:lang w:eastAsia="lv-LV"/>
              </w:rPr>
            </w:pPr>
            <w:r w:rsidRPr="00933161">
              <w:rPr>
                <w:color w:val="000000"/>
                <w:lang w:eastAsia="lv-LV"/>
              </w:rPr>
              <w:t>Speciālo tiesību atņemšana</w:t>
            </w:r>
          </w:p>
        </w:tc>
        <w:tc>
          <w:tcPr>
            <w:tcW w:w="1220" w:type="dxa"/>
            <w:tcBorders>
              <w:top w:val="nil"/>
              <w:left w:val="nil"/>
              <w:bottom w:val="single" w:sz="4" w:space="0" w:color="000000"/>
              <w:right w:val="single" w:sz="4" w:space="0" w:color="000000"/>
            </w:tcBorders>
            <w:shd w:val="clear" w:color="000000" w:fill="F5F5F5"/>
            <w:vAlign w:val="center"/>
            <w:hideMark/>
          </w:tcPr>
          <w:p w:rsidR="000371C2" w:rsidRPr="00933161" w:rsidRDefault="000371C2" w:rsidP="009456C9">
            <w:pPr>
              <w:jc w:val="center"/>
              <w:rPr>
                <w:color w:val="000000"/>
                <w:lang w:eastAsia="lv-LV"/>
              </w:rPr>
            </w:pPr>
            <w:r w:rsidRPr="00933161">
              <w:rPr>
                <w:color w:val="000000"/>
                <w:lang w:eastAsia="lv-LV"/>
              </w:rPr>
              <w:t>Tiesību atņemšana ieņemt noteiktus amatus vai uz komerc- darbību</w:t>
            </w:r>
          </w:p>
        </w:tc>
        <w:tc>
          <w:tcPr>
            <w:tcW w:w="1220" w:type="dxa"/>
            <w:tcBorders>
              <w:top w:val="nil"/>
              <w:left w:val="nil"/>
              <w:bottom w:val="single" w:sz="4" w:space="0" w:color="000000"/>
              <w:right w:val="single" w:sz="4" w:space="0" w:color="000000"/>
            </w:tcBorders>
            <w:shd w:val="clear" w:color="000000" w:fill="F5F5F5"/>
            <w:vAlign w:val="center"/>
            <w:hideMark/>
          </w:tcPr>
          <w:p w:rsidR="000371C2" w:rsidRPr="00933161" w:rsidRDefault="004863F1" w:rsidP="004863F1">
            <w:pPr>
              <w:jc w:val="center"/>
              <w:rPr>
                <w:color w:val="000000"/>
                <w:lang w:eastAsia="lv-LV"/>
              </w:rPr>
            </w:pPr>
            <w:r>
              <w:rPr>
                <w:color w:val="000000"/>
                <w:lang w:eastAsia="lv-LV"/>
              </w:rPr>
              <w:t>P</w:t>
            </w:r>
            <w:r w:rsidR="000371C2" w:rsidRPr="00933161">
              <w:rPr>
                <w:color w:val="000000"/>
                <w:lang w:eastAsia="lv-LV"/>
              </w:rPr>
              <w:t>ārkāpuma priekšmeta konfiskācija</w:t>
            </w:r>
          </w:p>
        </w:tc>
        <w:tc>
          <w:tcPr>
            <w:tcW w:w="1220" w:type="dxa"/>
            <w:tcBorders>
              <w:top w:val="nil"/>
              <w:left w:val="nil"/>
              <w:bottom w:val="single" w:sz="4" w:space="0" w:color="000000"/>
              <w:right w:val="single" w:sz="4" w:space="0" w:color="000000"/>
            </w:tcBorders>
            <w:shd w:val="clear" w:color="000000" w:fill="F5F5F5"/>
            <w:vAlign w:val="center"/>
            <w:hideMark/>
          </w:tcPr>
          <w:p w:rsidR="000371C2" w:rsidRPr="00933161" w:rsidRDefault="000371C2" w:rsidP="009456C9">
            <w:pPr>
              <w:jc w:val="center"/>
              <w:rPr>
                <w:color w:val="000000"/>
                <w:lang w:eastAsia="lv-LV"/>
              </w:rPr>
            </w:pPr>
            <w:r w:rsidRPr="00933161">
              <w:rPr>
                <w:color w:val="000000"/>
                <w:lang w:eastAsia="lv-LV"/>
              </w:rPr>
              <w:t>Aizliegums noteiktu laiku iegūt transport- līdzekļu vadīšanas tiesības</w:t>
            </w:r>
          </w:p>
        </w:tc>
        <w:tc>
          <w:tcPr>
            <w:tcW w:w="1220" w:type="dxa"/>
            <w:tcBorders>
              <w:top w:val="nil"/>
              <w:left w:val="nil"/>
              <w:bottom w:val="single" w:sz="4" w:space="0" w:color="000000"/>
              <w:right w:val="single" w:sz="4" w:space="0" w:color="000000"/>
            </w:tcBorders>
            <w:shd w:val="clear" w:color="000000" w:fill="F5F5F5"/>
            <w:vAlign w:val="center"/>
            <w:hideMark/>
          </w:tcPr>
          <w:p w:rsidR="000371C2" w:rsidRPr="00933161" w:rsidRDefault="000371C2" w:rsidP="009456C9">
            <w:pPr>
              <w:jc w:val="center"/>
              <w:rPr>
                <w:color w:val="000000"/>
                <w:lang w:eastAsia="lv-LV"/>
              </w:rPr>
            </w:pPr>
            <w:r w:rsidRPr="00933161">
              <w:rPr>
                <w:color w:val="000000"/>
                <w:lang w:eastAsia="lv-LV"/>
              </w:rPr>
              <w:t>Brīdinājums</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A</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2</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3</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4</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5</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6</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46.p.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46.p.1.d.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CA6C0C" w:rsidP="00CA6C0C">
            <w:pPr>
              <w:jc w:val="center"/>
              <w:rPr>
                <w:color w:val="000000"/>
                <w:lang w:eastAsia="lv-LV"/>
              </w:rPr>
            </w:pPr>
            <w:r>
              <w:rPr>
                <w:color w:val="000000"/>
                <w:lang w:eastAsia="lv-LV"/>
              </w:rPr>
              <w:t>149.</w:t>
            </w:r>
            <w:r w:rsidR="000371C2" w:rsidRPr="00CA6C0C">
              <w:rPr>
                <w:color w:val="000000"/>
                <w:vertAlign w:val="superscript"/>
                <w:lang w:eastAsia="lv-LV"/>
              </w:rPr>
              <w:t>4</w:t>
            </w:r>
            <w:r w:rsidR="000371C2" w:rsidRPr="00933161">
              <w:rPr>
                <w:color w:val="000000"/>
                <w:lang w:eastAsia="lv-LV"/>
              </w:rPr>
              <w:t>p.7.d.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237</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2</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2</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149</w:t>
            </w:r>
            <w:r w:rsidR="00CA6C0C">
              <w:rPr>
                <w:color w:val="000000"/>
                <w:lang w:eastAsia="lv-LV"/>
              </w:rPr>
              <w:t>.</w:t>
            </w:r>
            <w:r w:rsidRPr="00CA6C0C">
              <w:rPr>
                <w:color w:val="000000"/>
                <w:vertAlign w:val="superscript"/>
                <w:lang w:eastAsia="lv-LV"/>
              </w:rPr>
              <w:t>5</w:t>
            </w:r>
            <w:r w:rsidRPr="00933161">
              <w:rPr>
                <w:color w:val="000000"/>
                <w:lang w:eastAsia="lv-LV"/>
              </w:rPr>
              <w:t>p.4.d.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85</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49</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54</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149</w:t>
            </w:r>
            <w:r w:rsidR="00CA6C0C">
              <w:rPr>
                <w:color w:val="000000"/>
                <w:lang w:eastAsia="lv-LV"/>
              </w:rPr>
              <w:t>.</w:t>
            </w:r>
            <w:r w:rsidRPr="00CA6C0C">
              <w:rPr>
                <w:color w:val="000000"/>
                <w:vertAlign w:val="superscript"/>
                <w:lang w:eastAsia="lv-LV"/>
              </w:rPr>
              <w:t>15</w:t>
            </w:r>
            <w:r w:rsidRPr="00933161">
              <w:rPr>
                <w:color w:val="000000"/>
                <w:lang w:eastAsia="lv-LV"/>
              </w:rPr>
              <w:t>p.3.d.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346</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318</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83</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149</w:t>
            </w:r>
            <w:r w:rsidR="00CA6C0C">
              <w:rPr>
                <w:color w:val="000000"/>
                <w:lang w:eastAsia="lv-LV"/>
              </w:rPr>
              <w:t>.</w:t>
            </w:r>
            <w:r w:rsidR="00CA6C0C" w:rsidRPr="00CA6C0C">
              <w:rPr>
                <w:color w:val="000000"/>
                <w:vertAlign w:val="superscript"/>
                <w:lang w:eastAsia="lv-LV"/>
              </w:rPr>
              <w:t>15</w:t>
            </w:r>
            <w:r w:rsidRPr="00933161">
              <w:rPr>
                <w:color w:val="000000"/>
                <w:lang w:eastAsia="lv-LV"/>
              </w:rPr>
              <w:t>p.4.d.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1126</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1034</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286</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149</w:t>
            </w:r>
            <w:r w:rsidR="00CA6C0C">
              <w:rPr>
                <w:color w:val="000000"/>
                <w:lang w:eastAsia="lv-LV"/>
              </w:rPr>
              <w:t>.</w:t>
            </w:r>
            <w:r w:rsidR="00CA6C0C" w:rsidRPr="00CA6C0C">
              <w:rPr>
                <w:color w:val="000000"/>
                <w:vertAlign w:val="superscript"/>
                <w:lang w:eastAsia="lv-LV"/>
              </w:rPr>
              <w:t>15</w:t>
            </w:r>
            <w:r w:rsidRPr="00933161">
              <w:rPr>
                <w:color w:val="000000"/>
                <w:lang w:eastAsia="lv-LV"/>
              </w:rPr>
              <w:t>p.5.d.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67</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68</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9</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149</w:t>
            </w:r>
            <w:r w:rsidR="00CA6C0C">
              <w:rPr>
                <w:color w:val="000000"/>
                <w:lang w:eastAsia="lv-LV"/>
              </w:rPr>
              <w:t>.</w:t>
            </w:r>
            <w:r w:rsidR="00CA6C0C" w:rsidRPr="00CA6C0C">
              <w:rPr>
                <w:color w:val="000000"/>
                <w:vertAlign w:val="superscript"/>
                <w:lang w:eastAsia="lv-LV"/>
              </w:rPr>
              <w:t>15</w:t>
            </w:r>
            <w:r w:rsidRPr="00933161">
              <w:rPr>
                <w:color w:val="000000"/>
                <w:lang w:eastAsia="lv-LV"/>
              </w:rPr>
              <w:t>p.7.d.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74</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57</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30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lastRenderedPageBreak/>
              <w:t>149</w:t>
            </w:r>
            <w:r w:rsidR="00CA6C0C">
              <w:rPr>
                <w:color w:val="000000"/>
                <w:lang w:eastAsia="lv-LV"/>
              </w:rPr>
              <w:t>.</w:t>
            </w:r>
            <w:r w:rsidR="00CA6C0C" w:rsidRPr="00CA6C0C">
              <w:rPr>
                <w:color w:val="000000"/>
                <w:vertAlign w:val="superscript"/>
                <w:lang w:eastAsia="lv-LV"/>
              </w:rPr>
              <w:t>15</w:t>
            </w:r>
            <w:r w:rsidRPr="00933161">
              <w:rPr>
                <w:color w:val="000000"/>
                <w:lang w:eastAsia="lv-LV"/>
              </w:rPr>
              <w:t>p.8.d.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79</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60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32</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CA6C0C" w:rsidP="00CA6C0C">
            <w:pPr>
              <w:jc w:val="center"/>
              <w:rPr>
                <w:color w:val="000000"/>
                <w:lang w:eastAsia="lv-LV"/>
              </w:rPr>
            </w:pPr>
            <w:r>
              <w:rPr>
                <w:color w:val="000000"/>
                <w:lang w:eastAsia="lv-LV"/>
              </w:rPr>
              <w:t>155.</w:t>
            </w:r>
            <w:r w:rsidR="000371C2" w:rsidRPr="00CA6C0C">
              <w:rPr>
                <w:color w:val="000000"/>
                <w:vertAlign w:val="superscript"/>
                <w:lang w:eastAsia="lv-LV"/>
              </w:rPr>
              <w:t>4</w:t>
            </w:r>
            <w:r w:rsidR="000371C2" w:rsidRPr="00933161">
              <w:rPr>
                <w:color w:val="000000"/>
                <w:lang w:eastAsia="lv-LV"/>
              </w:rPr>
              <w:t>p.2.d.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2</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155</w:t>
            </w:r>
            <w:r w:rsidR="00CA6C0C">
              <w:rPr>
                <w:color w:val="000000"/>
                <w:lang w:eastAsia="lv-LV"/>
              </w:rPr>
              <w:t>.</w:t>
            </w:r>
            <w:r w:rsidRPr="00CA6C0C">
              <w:rPr>
                <w:color w:val="000000"/>
                <w:vertAlign w:val="superscript"/>
                <w:lang w:eastAsia="lv-LV"/>
              </w:rPr>
              <w:t>6</w:t>
            </w:r>
            <w:r w:rsidRPr="00933161">
              <w:rPr>
                <w:color w:val="000000"/>
                <w:lang w:eastAsia="lv-LV"/>
              </w:rPr>
              <w:t>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2</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155</w:t>
            </w:r>
            <w:r w:rsidR="00CA6C0C">
              <w:rPr>
                <w:color w:val="000000"/>
                <w:lang w:eastAsia="lv-LV"/>
              </w:rPr>
              <w:t>.</w:t>
            </w:r>
            <w:r w:rsidRPr="00CA6C0C">
              <w:rPr>
                <w:color w:val="000000"/>
                <w:vertAlign w:val="superscript"/>
                <w:lang w:eastAsia="lv-LV"/>
              </w:rPr>
              <w:t>8</w:t>
            </w:r>
            <w:r w:rsidRPr="00933161">
              <w:rPr>
                <w:color w:val="000000"/>
                <w:lang w:eastAsia="lv-LV"/>
              </w:rPr>
              <w:t>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32</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155</w:t>
            </w:r>
            <w:r w:rsidR="00CA6C0C">
              <w:rPr>
                <w:color w:val="000000"/>
                <w:lang w:eastAsia="lv-LV"/>
              </w:rPr>
              <w:t>.</w:t>
            </w:r>
            <w:r w:rsidRPr="00CA6C0C">
              <w:rPr>
                <w:color w:val="000000"/>
                <w:vertAlign w:val="superscript"/>
                <w:lang w:eastAsia="lv-LV"/>
              </w:rPr>
              <w:t>8</w:t>
            </w:r>
            <w:r w:rsidRPr="00933161">
              <w:rPr>
                <w:color w:val="000000"/>
                <w:lang w:eastAsia="lv-LV"/>
              </w:rPr>
              <w:t>p.1.d.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165</w:t>
            </w:r>
            <w:r w:rsidR="00CA6C0C">
              <w:rPr>
                <w:color w:val="000000"/>
                <w:lang w:eastAsia="lv-LV"/>
              </w:rPr>
              <w:t>.</w:t>
            </w:r>
            <w:r w:rsidRPr="00CA6C0C">
              <w:rPr>
                <w:color w:val="000000"/>
                <w:vertAlign w:val="superscript"/>
                <w:lang w:eastAsia="lv-LV"/>
              </w:rPr>
              <w:t>4</w:t>
            </w:r>
            <w:r w:rsidRPr="00933161">
              <w:rPr>
                <w:color w:val="000000"/>
                <w:lang w:eastAsia="lv-LV"/>
              </w:rPr>
              <w:t>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166</w:t>
            </w:r>
            <w:r w:rsidR="00CA6C0C">
              <w:rPr>
                <w:color w:val="000000"/>
                <w:lang w:eastAsia="lv-LV"/>
              </w:rPr>
              <w:t>.</w:t>
            </w:r>
            <w:r w:rsidRPr="00CA6C0C">
              <w:rPr>
                <w:color w:val="000000"/>
                <w:vertAlign w:val="superscript"/>
                <w:lang w:eastAsia="lv-LV"/>
              </w:rPr>
              <w:t>2</w:t>
            </w:r>
            <w:r w:rsidRPr="00933161">
              <w:rPr>
                <w:color w:val="000000"/>
                <w:lang w:eastAsia="lv-LV"/>
              </w:rPr>
              <w:t>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CA6C0C" w:rsidP="00CA6C0C">
            <w:pPr>
              <w:jc w:val="center"/>
              <w:rPr>
                <w:color w:val="000000"/>
                <w:lang w:eastAsia="lv-LV"/>
              </w:rPr>
            </w:pPr>
            <w:r>
              <w:rPr>
                <w:color w:val="000000"/>
                <w:lang w:eastAsia="lv-LV"/>
              </w:rPr>
              <w:t>166.</w:t>
            </w:r>
            <w:r w:rsidR="000371C2" w:rsidRPr="00CA6C0C">
              <w:rPr>
                <w:color w:val="000000"/>
                <w:vertAlign w:val="superscript"/>
                <w:lang w:eastAsia="lv-LV"/>
              </w:rPr>
              <w:t>3</w:t>
            </w:r>
            <w:r w:rsidR="000371C2" w:rsidRPr="00933161">
              <w:rPr>
                <w:color w:val="000000"/>
                <w:lang w:eastAsia="lv-LV"/>
              </w:rPr>
              <w:t>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166</w:t>
            </w:r>
            <w:r w:rsidR="00CA6C0C">
              <w:rPr>
                <w:color w:val="000000"/>
                <w:lang w:eastAsia="lv-LV"/>
              </w:rPr>
              <w:t>.</w:t>
            </w:r>
            <w:r w:rsidRPr="00CA6C0C">
              <w:rPr>
                <w:color w:val="000000"/>
                <w:vertAlign w:val="superscript"/>
                <w:lang w:eastAsia="lv-LV"/>
              </w:rPr>
              <w:t>3</w:t>
            </w:r>
            <w:r w:rsidRPr="00933161">
              <w:rPr>
                <w:color w:val="000000"/>
                <w:lang w:eastAsia="lv-LV"/>
              </w:rPr>
              <w:t>p.1.d.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166</w:t>
            </w:r>
            <w:r w:rsidR="00CA6C0C">
              <w:rPr>
                <w:color w:val="000000"/>
                <w:lang w:eastAsia="lv-LV"/>
              </w:rPr>
              <w:t>.</w:t>
            </w:r>
            <w:r w:rsidRPr="00CA6C0C">
              <w:rPr>
                <w:color w:val="000000"/>
                <w:vertAlign w:val="superscript"/>
                <w:lang w:eastAsia="lv-LV"/>
              </w:rPr>
              <w:t>17</w:t>
            </w:r>
            <w:r w:rsidRPr="00933161">
              <w:rPr>
                <w:color w:val="000000"/>
                <w:lang w:eastAsia="lv-LV"/>
              </w:rPr>
              <w:t>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30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167.p.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167.p.1.d.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170</w:t>
            </w:r>
            <w:r w:rsidR="00CA6C0C">
              <w:rPr>
                <w:color w:val="000000"/>
                <w:lang w:eastAsia="lv-LV"/>
              </w:rPr>
              <w:t>.</w:t>
            </w:r>
            <w:r w:rsidRPr="00CA6C0C">
              <w:rPr>
                <w:color w:val="000000"/>
                <w:vertAlign w:val="superscript"/>
                <w:lang w:eastAsia="lv-LV"/>
              </w:rPr>
              <w:t>1</w:t>
            </w:r>
            <w:r w:rsidRPr="00933161">
              <w:rPr>
                <w:color w:val="000000"/>
                <w:lang w:eastAsia="lv-LV"/>
              </w:rPr>
              <w:t>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18</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CA6C0C" w:rsidP="00CA6C0C">
            <w:pPr>
              <w:jc w:val="center"/>
              <w:rPr>
                <w:color w:val="000000"/>
                <w:lang w:eastAsia="lv-LV"/>
              </w:rPr>
            </w:pPr>
            <w:r>
              <w:rPr>
                <w:color w:val="000000"/>
                <w:lang w:eastAsia="lv-LV"/>
              </w:rPr>
              <w:t>170.</w:t>
            </w:r>
            <w:r w:rsidR="000371C2" w:rsidRPr="00CA6C0C">
              <w:rPr>
                <w:color w:val="000000"/>
                <w:vertAlign w:val="superscript"/>
                <w:lang w:eastAsia="lv-LV"/>
              </w:rPr>
              <w:t>1</w:t>
            </w:r>
            <w:r w:rsidR="000371C2" w:rsidRPr="00933161">
              <w:rPr>
                <w:color w:val="000000"/>
                <w:lang w:eastAsia="lv-LV"/>
              </w:rPr>
              <w:t>p.1.d.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A90C10" w:rsidP="009456C9">
            <w:pPr>
              <w:jc w:val="center"/>
              <w:rPr>
                <w:color w:val="000000"/>
                <w:lang w:eastAsia="lv-LV"/>
              </w:rPr>
            </w:pPr>
            <w:r>
              <w:rPr>
                <w:color w:val="000000"/>
                <w:lang w:eastAsia="lv-LV"/>
              </w:rPr>
              <w:t>170</w:t>
            </w:r>
            <w:r w:rsidR="000371C2" w:rsidRPr="00A90C10">
              <w:rPr>
                <w:color w:val="000000"/>
                <w:vertAlign w:val="superscript"/>
                <w:lang w:eastAsia="lv-LV"/>
              </w:rPr>
              <w:t>2</w:t>
            </w:r>
            <w:r w:rsidR="000371C2" w:rsidRPr="00933161">
              <w:rPr>
                <w:color w:val="000000"/>
                <w:lang w:eastAsia="lv-LV"/>
              </w:rPr>
              <w:t>.p.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62</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170</w:t>
            </w:r>
            <w:r w:rsidR="00CA6C0C">
              <w:rPr>
                <w:color w:val="000000"/>
                <w:lang w:eastAsia="lv-LV"/>
              </w:rPr>
              <w:t>.</w:t>
            </w:r>
            <w:r w:rsidRPr="00CA6C0C">
              <w:rPr>
                <w:color w:val="000000"/>
                <w:vertAlign w:val="superscript"/>
                <w:lang w:eastAsia="lv-LV"/>
              </w:rPr>
              <w:t>2</w:t>
            </w:r>
            <w:r w:rsidRPr="00933161">
              <w:rPr>
                <w:color w:val="000000"/>
                <w:lang w:eastAsia="lv-LV"/>
              </w:rPr>
              <w:t>p.1.d.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171.p.2.d.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173</w:t>
            </w:r>
            <w:r w:rsidR="00CA6C0C">
              <w:rPr>
                <w:color w:val="000000"/>
                <w:lang w:eastAsia="lv-LV"/>
              </w:rPr>
              <w:t>.</w:t>
            </w:r>
            <w:r w:rsidRPr="00CA6C0C">
              <w:rPr>
                <w:color w:val="000000"/>
                <w:vertAlign w:val="superscript"/>
                <w:lang w:eastAsia="lv-LV"/>
              </w:rPr>
              <w:t>2</w:t>
            </w:r>
            <w:r w:rsidRPr="00933161">
              <w:rPr>
                <w:color w:val="000000"/>
                <w:lang w:eastAsia="lv-LV"/>
              </w:rPr>
              <w:t>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lastRenderedPageBreak/>
              <w:t>173</w:t>
            </w:r>
            <w:r w:rsidR="00CA6C0C">
              <w:rPr>
                <w:color w:val="000000"/>
                <w:lang w:eastAsia="lv-LV"/>
              </w:rPr>
              <w:t>.</w:t>
            </w:r>
            <w:r w:rsidRPr="00CA6C0C">
              <w:rPr>
                <w:color w:val="000000"/>
                <w:vertAlign w:val="superscript"/>
                <w:lang w:eastAsia="lv-LV"/>
              </w:rPr>
              <w:t>2</w:t>
            </w:r>
            <w:r w:rsidRPr="00933161">
              <w:rPr>
                <w:color w:val="000000"/>
                <w:lang w:eastAsia="lv-LV"/>
              </w:rPr>
              <w:t>p.2.d.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174</w:t>
            </w:r>
            <w:r w:rsidR="00CA6C0C">
              <w:rPr>
                <w:color w:val="000000"/>
                <w:lang w:eastAsia="lv-LV"/>
              </w:rPr>
              <w:t>.</w:t>
            </w:r>
            <w:r w:rsidRPr="00CA6C0C">
              <w:rPr>
                <w:color w:val="000000"/>
                <w:vertAlign w:val="superscript"/>
                <w:lang w:eastAsia="lv-LV"/>
              </w:rPr>
              <w:t>3</w:t>
            </w:r>
            <w:r w:rsidRPr="00933161">
              <w:rPr>
                <w:color w:val="000000"/>
                <w:lang w:eastAsia="lv-LV"/>
              </w:rPr>
              <w:t>p.1.d.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175.p.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175.p.1.d.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175</w:t>
            </w:r>
            <w:r w:rsidR="00CA6C0C">
              <w:rPr>
                <w:color w:val="000000"/>
                <w:lang w:eastAsia="lv-LV"/>
              </w:rPr>
              <w:t>.</w:t>
            </w:r>
            <w:r w:rsidRPr="00CA6C0C">
              <w:rPr>
                <w:color w:val="000000"/>
                <w:vertAlign w:val="superscript"/>
                <w:lang w:eastAsia="lv-LV"/>
              </w:rPr>
              <w:t>1</w:t>
            </w:r>
            <w:r w:rsidRPr="00933161">
              <w:rPr>
                <w:color w:val="000000"/>
                <w:lang w:eastAsia="lv-LV"/>
              </w:rPr>
              <w:t>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175</w:t>
            </w:r>
            <w:r w:rsidR="00CA6C0C">
              <w:rPr>
                <w:color w:val="000000"/>
                <w:lang w:eastAsia="lv-LV"/>
              </w:rPr>
              <w:t>.</w:t>
            </w:r>
            <w:r w:rsidRPr="00CA6C0C">
              <w:rPr>
                <w:color w:val="000000"/>
                <w:vertAlign w:val="superscript"/>
                <w:lang w:eastAsia="lv-LV"/>
              </w:rPr>
              <w:t>1</w:t>
            </w:r>
            <w:r w:rsidRPr="00933161">
              <w:rPr>
                <w:color w:val="000000"/>
                <w:lang w:eastAsia="lv-LV"/>
              </w:rPr>
              <w:t>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175</w:t>
            </w:r>
            <w:r w:rsidR="00CA6C0C">
              <w:rPr>
                <w:color w:val="000000"/>
                <w:lang w:eastAsia="lv-LV"/>
              </w:rPr>
              <w:t>.</w:t>
            </w:r>
            <w:r w:rsidRPr="00CA6C0C">
              <w:rPr>
                <w:color w:val="000000"/>
                <w:vertAlign w:val="superscript"/>
                <w:lang w:eastAsia="lv-LV"/>
              </w:rPr>
              <w:t>2</w:t>
            </w:r>
            <w:r w:rsidRPr="00933161">
              <w:rPr>
                <w:color w:val="000000"/>
                <w:lang w:eastAsia="lv-LV"/>
              </w:rPr>
              <w:t>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175</w:t>
            </w:r>
            <w:r w:rsidR="00CA6C0C">
              <w:rPr>
                <w:color w:val="000000"/>
                <w:lang w:eastAsia="lv-LV"/>
              </w:rPr>
              <w:t>.</w:t>
            </w:r>
            <w:r w:rsidRPr="00CA6C0C">
              <w:rPr>
                <w:color w:val="000000"/>
                <w:vertAlign w:val="superscript"/>
                <w:lang w:eastAsia="lv-LV"/>
              </w:rPr>
              <w:t>2</w:t>
            </w:r>
            <w:r w:rsidRPr="00933161">
              <w:rPr>
                <w:color w:val="000000"/>
                <w:lang w:eastAsia="lv-LV"/>
              </w:rPr>
              <w:t>p.1.d.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177.p.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177.p.1.d.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178.p.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2</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178.p.1.d.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35</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179.p.4.d.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201</w:t>
            </w:r>
            <w:r w:rsidR="00CA6C0C">
              <w:rPr>
                <w:color w:val="000000"/>
                <w:lang w:eastAsia="lv-LV"/>
              </w:rPr>
              <w:t>.</w:t>
            </w:r>
            <w:r w:rsidRPr="00CA6C0C">
              <w:rPr>
                <w:color w:val="000000"/>
                <w:vertAlign w:val="superscript"/>
                <w:lang w:eastAsia="lv-LV"/>
              </w:rPr>
              <w:t>3</w:t>
            </w:r>
            <w:r w:rsidRPr="00933161">
              <w:rPr>
                <w:color w:val="000000"/>
                <w:lang w:eastAsia="lv-LV"/>
              </w:rPr>
              <w:t>p.1.d.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201</w:t>
            </w:r>
            <w:r w:rsidR="00CA6C0C">
              <w:rPr>
                <w:color w:val="000000"/>
                <w:lang w:eastAsia="lv-LV"/>
              </w:rPr>
              <w:t>.</w:t>
            </w:r>
            <w:r w:rsidRPr="00CA6C0C">
              <w:rPr>
                <w:color w:val="000000"/>
                <w:vertAlign w:val="superscript"/>
                <w:lang w:eastAsia="lv-LV"/>
              </w:rPr>
              <w:t>4</w:t>
            </w:r>
            <w:r w:rsidRPr="00933161">
              <w:rPr>
                <w:color w:val="000000"/>
                <w:lang w:eastAsia="lv-LV"/>
              </w:rPr>
              <w:t>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201</w:t>
            </w:r>
            <w:r w:rsidR="00CA6C0C">
              <w:rPr>
                <w:color w:val="000000"/>
                <w:lang w:eastAsia="lv-LV"/>
              </w:rPr>
              <w:t>.</w:t>
            </w:r>
            <w:r w:rsidRPr="00CA6C0C">
              <w:rPr>
                <w:color w:val="000000"/>
                <w:vertAlign w:val="superscript"/>
                <w:lang w:eastAsia="lv-LV"/>
              </w:rPr>
              <w:t>5</w:t>
            </w:r>
            <w:r w:rsidRPr="00933161">
              <w:rPr>
                <w:color w:val="000000"/>
                <w:lang w:eastAsia="lv-LV"/>
              </w:rPr>
              <w:t>p.1.d.</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CA6C0C">
            <w:pPr>
              <w:jc w:val="center"/>
              <w:rPr>
                <w:color w:val="000000"/>
                <w:lang w:eastAsia="lv-LV"/>
              </w:rPr>
            </w:pPr>
            <w:r w:rsidRPr="00933161">
              <w:rPr>
                <w:color w:val="000000"/>
                <w:lang w:eastAsia="lv-LV"/>
              </w:rPr>
              <w:t>201</w:t>
            </w:r>
            <w:r w:rsidR="00CA6C0C">
              <w:rPr>
                <w:color w:val="000000"/>
                <w:lang w:eastAsia="lv-LV"/>
              </w:rPr>
              <w:t>.</w:t>
            </w:r>
            <w:r w:rsidRPr="00CA6C0C">
              <w:rPr>
                <w:color w:val="000000"/>
                <w:vertAlign w:val="superscript"/>
                <w:lang w:eastAsia="lv-LV"/>
              </w:rPr>
              <w:t>39</w:t>
            </w:r>
            <w:r w:rsidRPr="00933161">
              <w:rPr>
                <w:color w:val="000000"/>
                <w:lang w:eastAsia="lv-LV"/>
              </w:rPr>
              <w:t>p.</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6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lastRenderedPageBreak/>
              <w:t>pārējie panti</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r w:rsidR="000371C2" w:rsidRPr="00933161" w:rsidTr="009456C9">
        <w:trPr>
          <w:trHeight w:val="931"/>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b/>
                <w:bCs/>
                <w:color w:val="000000"/>
                <w:lang w:eastAsia="lv-LV"/>
              </w:rPr>
            </w:pPr>
            <w:r w:rsidRPr="00933161">
              <w:rPr>
                <w:b/>
                <w:bCs/>
                <w:color w:val="000000"/>
                <w:lang w:eastAsia="lv-LV"/>
              </w:rPr>
              <w:t>Kopā</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b/>
                <w:bCs/>
                <w:color w:val="000000"/>
                <w:lang w:eastAsia="lv-LV"/>
              </w:rPr>
            </w:pPr>
            <w:r w:rsidRPr="00933161">
              <w:rPr>
                <w:b/>
                <w:bCs/>
                <w:color w:val="000000"/>
                <w:lang w:eastAsia="lv-LV"/>
              </w:rPr>
              <w:t>2014</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b/>
                <w:bCs/>
                <w:color w:val="000000"/>
                <w:lang w:eastAsia="lv-LV"/>
              </w:rPr>
            </w:pPr>
            <w:r w:rsidRPr="00933161">
              <w:rPr>
                <w:b/>
                <w:bCs/>
                <w:color w:val="000000"/>
                <w:lang w:eastAsia="lv-LV"/>
              </w:rPr>
              <w:t>1588</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b/>
                <w:bCs/>
                <w:color w:val="000000"/>
                <w:lang w:eastAsia="lv-LV"/>
              </w:rPr>
            </w:pPr>
            <w:r w:rsidRPr="00933161">
              <w:rPr>
                <w:b/>
                <w:bCs/>
                <w:color w:val="000000"/>
                <w:lang w:eastAsia="lv-LV"/>
              </w:rPr>
              <w:t>2</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b/>
                <w:bCs/>
                <w:color w:val="000000"/>
                <w:lang w:eastAsia="lv-LV"/>
              </w:rPr>
            </w:pPr>
            <w:r w:rsidRPr="00933161">
              <w:rPr>
                <w:b/>
                <w:bCs/>
                <w:color w:val="000000"/>
                <w:lang w:eastAsia="lv-LV"/>
              </w:rPr>
              <w:t>184</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b/>
                <w:bCs/>
                <w:color w:val="000000"/>
                <w:lang w:eastAsia="lv-LV"/>
              </w:rPr>
            </w:pPr>
            <w:r w:rsidRPr="00933161">
              <w:rPr>
                <w:b/>
                <w:bCs/>
                <w:color w:val="000000"/>
                <w:lang w:eastAsia="lv-LV"/>
              </w:rPr>
              <w:t>496</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b/>
                <w:bCs/>
                <w:color w:val="000000"/>
                <w:lang w:eastAsia="lv-LV"/>
              </w:rPr>
            </w:pPr>
            <w:r w:rsidRPr="00933161">
              <w:rPr>
                <w:b/>
                <w:bCs/>
                <w:color w:val="000000"/>
                <w:lang w:eastAsia="lv-LV"/>
              </w:rPr>
              <w:t>0</w:t>
            </w:r>
          </w:p>
        </w:tc>
      </w:tr>
      <w:tr w:rsidR="000371C2" w:rsidRPr="00933161" w:rsidTr="009456C9">
        <w:trPr>
          <w:trHeight w:val="1200"/>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t.sk.</w:t>
            </w:r>
            <w:r w:rsidR="00CA6C0C">
              <w:rPr>
                <w:color w:val="000000"/>
                <w:lang w:eastAsia="lv-LV"/>
              </w:rPr>
              <w:t>,</w:t>
            </w:r>
            <w:r w:rsidRPr="00933161">
              <w:rPr>
                <w:color w:val="000000"/>
                <w:lang w:eastAsia="lv-LV"/>
              </w:rPr>
              <w:t xml:space="preserve"> nepilngadīgās personas</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2</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4</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2</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5</w:t>
            </w:r>
          </w:p>
        </w:tc>
        <w:tc>
          <w:tcPr>
            <w:tcW w:w="1220" w:type="dxa"/>
            <w:tcBorders>
              <w:top w:val="nil"/>
              <w:left w:val="nil"/>
              <w:bottom w:val="single" w:sz="4" w:space="0" w:color="000000"/>
              <w:right w:val="single" w:sz="4" w:space="0" w:color="000000"/>
            </w:tcBorders>
            <w:shd w:val="clear" w:color="000000" w:fill="FFFFFF"/>
            <w:vAlign w:val="center"/>
            <w:hideMark/>
          </w:tcPr>
          <w:p w:rsidR="000371C2" w:rsidRPr="00933161" w:rsidRDefault="000371C2" w:rsidP="009456C9">
            <w:pPr>
              <w:jc w:val="center"/>
              <w:rPr>
                <w:color w:val="000000"/>
                <w:lang w:eastAsia="lv-LV"/>
              </w:rPr>
            </w:pPr>
            <w:r w:rsidRPr="00933161">
              <w:rPr>
                <w:color w:val="000000"/>
                <w:lang w:eastAsia="lv-LV"/>
              </w:rPr>
              <w:t>0</w:t>
            </w:r>
          </w:p>
        </w:tc>
      </w:tr>
    </w:tbl>
    <w:p w:rsidR="000371C2" w:rsidRPr="00933161" w:rsidRDefault="000371C2" w:rsidP="000371C2">
      <w:pPr>
        <w:ind w:left="142"/>
      </w:pPr>
    </w:p>
    <w:tbl>
      <w:tblPr>
        <w:tblpPr w:leftFromText="180" w:rightFromText="180" w:vertAnchor="text" w:horzAnchor="margin" w:tblpXSpec="center" w:tblpY="-94"/>
        <w:tblW w:w="3478" w:type="pct"/>
        <w:tblLook w:val="04A0"/>
      </w:tblPr>
      <w:tblGrid>
        <w:gridCol w:w="10088"/>
      </w:tblGrid>
      <w:tr w:rsidR="000371C2" w:rsidRPr="00933161" w:rsidTr="009456C9">
        <w:trPr>
          <w:trHeight w:val="300"/>
        </w:trPr>
        <w:tc>
          <w:tcPr>
            <w:tcW w:w="5000" w:type="pct"/>
            <w:shd w:val="clear" w:color="auto" w:fill="auto"/>
            <w:noWrap/>
            <w:vAlign w:val="bottom"/>
            <w:hideMark/>
          </w:tcPr>
          <w:p w:rsidR="000371C2" w:rsidRPr="00933161" w:rsidRDefault="000371C2" w:rsidP="009456C9">
            <w:pPr>
              <w:rPr>
                <w:color w:val="000000"/>
                <w:lang w:eastAsia="lv-LV"/>
              </w:rPr>
            </w:pPr>
          </w:p>
        </w:tc>
      </w:tr>
    </w:tbl>
    <w:p w:rsidR="000371C2" w:rsidRPr="00933161" w:rsidRDefault="000371C2" w:rsidP="003B2DD0">
      <w:pPr>
        <w:pStyle w:val="CommentText"/>
        <w:ind w:firstLine="720"/>
        <w:jc w:val="both"/>
        <w:rPr>
          <w:sz w:val="24"/>
          <w:szCs w:val="24"/>
        </w:rPr>
      </w:pPr>
    </w:p>
    <w:p w:rsidR="006D6589" w:rsidRDefault="006D6589" w:rsidP="003B2DD0">
      <w:pPr>
        <w:pStyle w:val="CommentText"/>
        <w:ind w:firstLine="720"/>
        <w:jc w:val="both"/>
        <w:rPr>
          <w:sz w:val="24"/>
          <w:szCs w:val="24"/>
        </w:rPr>
      </w:pPr>
    </w:p>
    <w:p w:rsidR="008821CC" w:rsidRDefault="008821CC" w:rsidP="003B2DD0">
      <w:pPr>
        <w:pStyle w:val="CommentText"/>
        <w:ind w:firstLine="720"/>
        <w:jc w:val="both"/>
        <w:rPr>
          <w:sz w:val="24"/>
          <w:szCs w:val="24"/>
        </w:rPr>
      </w:pPr>
    </w:p>
    <w:p w:rsidR="008821CC" w:rsidRDefault="008821CC" w:rsidP="003B2DD0">
      <w:pPr>
        <w:pStyle w:val="CommentText"/>
        <w:ind w:firstLine="720"/>
        <w:jc w:val="both"/>
        <w:rPr>
          <w:sz w:val="24"/>
          <w:szCs w:val="24"/>
        </w:rPr>
      </w:pPr>
    </w:p>
    <w:p w:rsidR="008821CC" w:rsidRDefault="008821CC" w:rsidP="003B2DD0">
      <w:pPr>
        <w:pStyle w:val="CommentText"/>
        <w:ind w:firstLine="720"/>
        <w:jc w:val="both"/>
        <w:rPr>
          <w:sz w:val="24"/>
          <w:szCs w:val="24"/>
        </w:rPr>
      </w:pPr>
    </w:p>
    <w:p w:rsidR="008821CC" w:rsidRDefault="008821CC" w:rsidP="003B2DD0">
      <w:pPr>
        <w:pStyle w:val="CommentText"/>
        <w:ind w:firstLine="720"/>
        <w:jc w:val="both"/>
        <w:rPr>
          <w:sz w:val="24"/>
          <w:szCs w:val="24"/>
        </w:rPr>
      </w:pPr>
    </w:p>
    <w:p w:rsidR="008821CC" w:rsidRDefault="008821CC" w:rsidP="003B2DD0">
      <w:pPr>
        <w:pStyle w:val="CommentText"/>
        <w:ind w:firstLine="720"/>
        <w:jc w:val="both"/>
        <w:rPr>
          <w:sz w:val="24"/>
          <w:szCs w:val="24"/>
        </w:rPr>
      </w:pPr>
    </w:p>
    <w:p w:rsidR="008821CC" w:rsidRDefault="008821CC" w:rsidP="003B2DD0">
      <w:pPr>
        <w:pStyle w:val="CommentText"/>
        <w:ind w:firstLine="720"/>
        <w:jc w:val="both"/>
        <w:rPr>
          <w:sz w:val="24"/>
          <w:szCs w:val="24"/>
        </w:rPr>
      </w:pPr>
    </w:p>
    <w:p w:rsidR="008821CC" w:rsidRDefault="008821CC" w:rsidP="003B2DD0">
      <w:pPr>
        <w:pStyle w:val="CommentText"/>
        <w:ind w:firstLine="720"/>
        <w:jc w:val="both"/>
        <w:rPr>
          <w:sz w:val="24"/>
          <w:szCs w:val="24"/>
        </w:rPr>
      </w:pPr>
    </w:p>
    <w:p w:rsidR="008821CC" w:rsidRDefault="008821CC" w:rsidP="003B2DD0">
      <w:pPr>
        <w:pStyle w:val="CommentText"/>
        <w:ind w:firstLine="720"/>
        <w:jc w:val="both"/>
        <w:rPr>
          <w:sz w:val="24"/>
          <w:szCs w:val="24"/>
        </w:rPr>
      </w:pPr>
    </w:p>
    <w:p w:rsidR="008821CC" w:rsidRDefault="008821CC" w:rsidP="003B2DD0">
      <w:pPr>
        <w:pStyle w:val="CommentText"/>
        <w:ind w:firstLine="720"/>
        <w:jc w:val="both"/>
        <w:rPr>
          <w:sz w:val="24"/>
          <w:szCs w:val="24"/>
        </w:rPr>
      </w:pPr>
    </w:p>
    <w:p w:rsidR="008821CC" w:rsidRDefault="008821CC" w:rsidP="003B2DD0">
      <w:pPr>
        <w:pStyle w:val="CommentText"/>
        <w:ind w:firstLine="720"/>
        <w:jc w:val="both"/>
        <w:rPr>
          <w:sz w:val="24"/>
          <w:szCs w:val="24"/>
        </w:rPr>
      </w:pPr>
    </w:p>
    <w:p w:rsidR="008821CC" w:rsidRDefault="008821CC" w:rsidP="003B2DD0">
      <w:pPr>
        <w:pStyle w:val="CommentText"/>
        <w:ind w:firstLine="720"/>
        <w:jc w:val="both"/>
        <w:rPr>
          <w:sz w:val="24"/>
          <w:szCs w:val="24"/>
        </w:rPr>
      </w:pPr>
    </w:p>
    <w:p w:rsidR="006D6589" w:rsidRDefault="006D6589" w:rsidP="003B2DD0">
      <w:pPr>
        <w:pStyle w:val="CommentText"/>
        <w:ind w:firstLine="720"/>
        <w:jc w:val="both"/>
        <w:rPr>
          <w:sz w:val="24"/>
          <w:szCs w:val="24"/>
        </w:rPr>
      </w:pPr>
    </w:p>
    <w:p w:rsidR="006D6589" w:rsidRDefault="006D6589" w:rsidP="003B2DD0">
      <w:pPr>
        <w:pStyle w:val="CommentText"/>
        <w:ind w:firstLine="720"/>
        <w:jc w:val="both"/>
        <w:rPr>
          <w:sz w:val="24"/>
          <w:szCs w:val="24"/>
        </w:rPr>
      </w:pPr>
    </w:p>
    <w:p w:rsidR="006D6589" w:rsidRDefault="006D6589" w:rsidP="003B2DD0">
      <w:pPr>
        <w:pStyle w:val="CommentText"/>
        <w:ind w:firstLine="720"/>
        <w:jc w:val="both"/>
        <w:rPr>
          <w:sz w:val="24"/>
          <w:szCs w:val="24"/>
        </w:rPr>
      </w:pPr>
    </w:p>
    <w:p w:rsidR="006D6589" w:rsidRDefault="006D6589" w:rsidP="003B2DD0">
      <w:pPr>
        <w:pStyle w:val="CommentText"/>
        <w:ind w:firstLine="720"/>
        <w:jc w:val="both"/>
        <w:rPr>
          <w:sz w:val="24"/>
          <w:szCs w:val="24"/>
        </w:rPr>
      </w:pPr>
    </w:p>
    <w:p w:rsidR="006D6589" w:rsidRDefault="006D6589" w:rsidP="003B2DD0">
      <w:pPr>
        <w:pStyle w:val="CommentText"/>
        <w:ind w:firstLine="720"/>
        <w:jc w:val="both"/>
        <w:rPr>
          <w:sz w:val="24"/>
          <w:szCs w:val="24"/>
        </w:rPr>
      </w:pPr>
    </w:p>
    <w:p w:rsidR="006D6589" w:rsidRPr="00933161" w:rsidRDefault="006D6589" w:rsidP="003B2DD0">
      <w:pPr>
        <w:pStyle w:val="CommentText"/>
        <w:ind w:firstLine="720"/>
        <w:jc w:val="both"/>
        <w:rPr>
          <w:sz w:val="24"/>
          <w:szCs w:val="24"/>
        </w:rPr>
      </w:pPr>
    </w:p>
    <w:tbl>
      <w:tblPr>
        <w:tblW w:w="4945" w:type="pct"/>
        <w:tblLayout w:type="fixed"/>
        <w:tblLook w:val="04A0"/>
      </w:tblPr>
      <w:tblGrid>
        <w:gridCol w:w="1145"/>
        <w:gridCol w:w="628"/>
        <w:gridCol w:w="628"/>
        <w:gridCol w:w="542"/>
        <w:gridCol w:w="628"/>
        <w:gridCol w:w="456"/>
        <w:gridCol w:w="542"/>
        <w:gridCol w:w="797"/>
        <w:gridCol w:w="525"/>
        <w:gridCol w:w="528"/>
        <w:gridCol w:w="777"/>
        <w:gridCol w:w="990"/>
        <w:gridCol w:w="663"/>
        <w:gridCol w:w="886"/>
        <w:gridCol w:w="863"/>
        <w:gridCol w:w="777"/>
        <w:gridCol w:w="990"/>
        <w:gridCol w:w="1208"/>
        <w:gridCol w:w="769"/>
      </w:tblGrid>
      <w:tr w:rsidR="00BF1789" w:rsidRPr="00933161" w:rsidTr="001F21A2">
        <w:trPr>
          <w:trHeight w:val="37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789" w:rsidRPr="00933161" w:rsidRDefault="00BF1789" w:rsidP="00EC5424">
            <w:pPr>
              <w:jc w:val="center"/>
              <w:rPr>
                <w:b/>
                <w:bCs/>
                <w:color w:val="000000"/>
                <w:lang w:eastAsia="lv-LV"/>
              </w:rPr>
            </w:pPr>
            <w:r w:rsidRPr="00933161">
              <w:rPr>
                <w:b/>
                <w:bCs/>
                <w:color w:val="000000"/>
                <w:lang w:eastAsia="lv-LV"/>
              </w:rPr>
              <w:t xml:space="preserve">Statistikas pārskats par pārkāpumu materiāliem pirmajā instancē </w:t>
            </w:r>
            <w:r w:rsidR="00EC5424">
              <w:rPr>
                <w:b/>
                <w:bCs/>
                <w:color w:val="000000"/>
                <w:lang w:eastAsia="lv-LV"/>
              </w:rPr>
              <w:t>r</w:t>
            </w:r>
            <w:r w:rsidRPr="00933161">
              <w:rPr>
                <w:b/>
                <w:bCs/>
                <w:color w:val="000000"/>
                <w:lang w:eastAsia="lv-LV"/>
              </w:rPr>
              <w:t>ajona (pilsētas) tiesās no 01.01.2009</w:t>
            </w:r>
            <w:r w:rsidR="00EC5424">
              <w:rPr>
                <w:b/>
                <w:bCs/>
                <w:color w:val="000000"/>
                <w:lang w:eastAsia="lv-LV"/>
              </w:rPr>
              <w:t>.</w:t>
            </w:r>
            <w:r w:rsidRPr="00933161">
              <w:rPr>
                <w:b/>
                <w:bCs/>
                <w:color w:val="000000"/>
                <w:lang w:eastAsia="lv-LV"/>
              </w:rPr>
              <w:t xml:space="preserve"> līdz 31.12.2009</w:t>
            </w:r>
            <w:r w:rsidR="00EC5424">
              <w:rPr>
                <w:b/>
                <w:bCs/>
                <w:color w:val="000000"/>
                <w:lang w:eastAsia="lv-LV"/>
              </w:rPr>
              <w:t>.</w:t>
            </w:r>
          </w:p>
        </w:tc>
      </w:tr>
      <w:tr w:rsidR="00BF1789" w:rsidRPr="00933161" w:rsidTr="00BA02CF">
        <w:trPr>
          <w:trHeight w:val="600"/>
        </w:trPr>
        <w:tc>
          <w:tcPr>
            <w:tcW w:w="399" w:type="pct"/>
            <w:vMerge w:val="restart"/>
            <w:tcBorders>
              <w:top w:val="nil"/>
              <w:left w:val="single" w:sz="4" w:space="0" w:color="000000"/>
              <w:bottom w:val="single" w:sz="4" w:space="0" w:color="000000"/>
              <w:right w:val="single" w:sz="4" w:space="0" w:color="000000"/>
            </w:tcBorders>
            <w:shd w:val="clear" w:color="000000" w:fill="F5F5F5"/>
            <w:textDirection w:val="btLr"/>
            <w:vAlign w:val="center"/>
            <w:hideMark/>
          </w:tcPr>
          <w:p w:rsidR="00BF1789" w:rsidRPr="00933161" w:rsidRDefault="006D6589" w:rsidP="006D6589">
            <w:pPr>
              <w:ind w:left="113" w:right="113"/>
              <w:jc w:val="center"/>
              <w:rPr>
                <w:color w:val="000000"/>
                <w:lang w:eastAsia="lv-LV"/>
              </w:rPr>
            </w:pPr>
            <w:r>
              <w:rPr>
                <w:color w:val="000000"/>
                <w:lang w:eastAsia="lv-LV"/>
              </w:rPr>
              <w:t>Kodeksa</w:t>
            </w:r>
            <w:r w:rsidR="00BF1789" w:rsidRPr="00933161">
              <w:rPr>
                <w:color w:val="000000"/>
                <w:lang w:eastAsia="lv-LV"/>
              </w:rPr>
              <w:t xml:space="preserve"> pan</w:t>
            </w:r>
            <w:r>
              <w:rPr>
                <w:color w:val="000000"/>
                <w:lang w:eastAsia="lv-LV"/>
              </w:rPr>
              <w:t>ti</w:t>
            </w:r>
          </w:p>
        </w:tc>
        <w:tc>
          <w:tcPr>
            <w:tcW w:w="219" w:type="pct"/>
            <w:vMerge w:val="restart"/>
            <w:tcBorders>
              <w:top w:val="nil"/>
              <w:left w:val="single" w:sz="4" w:space="0" w:color="000000"/>
              <w:bottom w:val="single" w:sz="4" w:space="0" w:color="000000"/>
              <w:right w:val="single" w:sz="4" w:space="0" w:color="000000"/>
            </w:tcBorders>
            <w:shd w:val="clear" w:color="000000" w:fill="F5F5F5"/>
            <w:textDirection w:val="btLr"/>
            <w:vAlign w:val="center"/>
            <w:hideMark/>
          </w:tcPr>
          <w:p w:rsidR="00BF1789" w:rsidRPr="00933161" w:rsidRDefault="00BF1789" w:rsidP="008E0A83">
            <w:pPr>
              <w:ind w:left="113" w:right="113"/>
              <w:jc w:val="center"/>
              <w:rPr>
                <w:color w:val="000000"/>
                <w:lang w:eastAsia="lv-LV"/>
              </w:rPr>
            </w:pPr>
            <w:r w:rsidRPr="00933161">
              <w:rPr>
                <w:color w:val="000000"/>
                <w:lang w:eastAsia="lv-LV"/>
              </w:rPr>
              <w:t>Saņemto pārkāpumu materiālu skaits</w:t>
            </w:r>
          </w:p>
        </w:tc>
        <w:tc>
          <w:tcPr>
            <w:tcW w:w="219" w:type="pct"/>
            <w:vMerge w:val="restart"/>
            <w:tcBorders>
              <w:top w:val="nil"/>
              <w:left w:val="single" w:sz="4" w:space="0" w:color="000000"/>
              <w:bottom w:val="single" w:sz="4" w:space="0" w:color="000000"/>
              <w:right w:val="single" w:sz="4" w:space="0" w:color="000000"/>
            </w:tcBorders>
            <w:shd w:val="clear" w:color="000000" w:fill="F5F5F5"/>
            <w:textDirection w:val="btLr"/>
            <w:vAlign w:val="center"/>
            <w:hideMark/>
          </w:tcPr>
          <w:p w:rsidR="00BF1789" w:rsidRPr="00933161" w:rsidRDefault="00BF1789" w:rsidP="008E0A83">
            <w:pPr>
              <w:ind w:left="113" w:right="113"/>
              <w:jc w:val="center"/>
              <w:rPr>
                <w:color w:val="000000"/>
                <w:lang w:eastAsia="lv-LV"/>
              </w:rPr>
            </w:pPr>
            <w:r w:rsidRPr="00933161">
              <w:rPr>
                <w:color w:val="000000"/>
                <w:lang w:eastAsia="lv-LV"/>
              </w:rPr>
              <w:t>Izskatīto pārkāpumu materiālu skaits</w:t>
            </w:r>
          </w:p>
        </w:tc>
        <w:tc>
          <w:tcPr>
            <w:tcW w:w="1401" w:type="pct"/>
            <w:gridSpan w:val="7"/>
            <w:tcBorders>
              <w:top w:val="single" w:sz="4" w:space="0" w:color="000000"/>
              <w:left w:val="nil"/>
              <w:bottom w:val="single" w:sz="4" w:space="0" w:color="000000"/>
              <w:right w:val="single" w:sz="4" w:space="0" w:color="000000"/>
            </w:tcBorders>
            <w:shd w:val="clear" w:color="000000" w:fill="F5F5F5"/>
            <w:vAlign w:val="center"/>
            <w:hideMark/>
          </w:tcPr>
          <w:p w:rsidR="00BF1789" w:rsidRPr="00933161" w:rsidRDefault="00BF1789" w:rsidP="001F21A2">
            <w:pPr>
              <w:jc w:val="center"/>
              <w:rPr>
                <w:color w:val="000000"/>
                <w:lang w:eastAsia="lv-LV"/>
              </w:rPr>
            </w:pPr>
            <w:r w:rsidRPr="00933161">
              <w:rPr>
                <w:color w:val="000000"/>
                <w:lang w:eastAsia="lv-LV"/>
              </w:rPr>
              <w:t>Pamatsodi</w:t>
            </w:r>
          </w:p>
        </w:tc>
        <w:tc>
          <w:tcPr>
            <w:tcW w:w="271" w:type="pct"/>
            <w:vMerge w:val="restart"/>
            <w:tcBorders>
              <w:top w:val="nil"/>
              <w:left w:val="single" w:sz="4" w:space="0" w:color="000000"/>
              <w:bottom w:val="single" w:sz="4" w:space="0" w:color="000000"/>
              <w:right w:val="single" w:sz="4" w:space="0" w:color="000000"/>
            </w:tcBorders>
            <w:shd w:val="clear" w:color="000000" w:fill="F5F5F5"/>
            <w:vAlign w:val="center"/>
            <w:hideMark/>
          </w:tcPr>
          <w:p w:rsidR="00BF1789" w:rsidRPr="00933161" w:rsidRDefault="00BF1789" w:rsidP="006D6589">
            <w:pPr>
              <w:jc w:val="center"/>
              <w:rPr>
                <w:color w:val="000000"/>
                <w:lang w:eastAsia="lv-LV"/>
              </w:rPr>
            </w:pPr>
            <w:r w:rsidRPr="00933161">
              <w:rPr>
                <w:color w:val="000000"/>
                <w:lang w:eastAsia="lv-LV"/>
              </w:rPr>
              <w:t>Ma</w:t>
            </w:r>
            <w:r w:rsidR="006D6589">
              <w:rPr>
                <w:color w:val="000000"/>
                <w:lang w:eastAsia="lv-LV"/>
              </w:rPr>
              <w:t>-</w:t>
            </w:r>
            <w:r w:rsidRPr="00933161">
              <w:rPr>
                <w:color w:val="000000"/>
                <w:lang w:eastAsia="lv-LV"/>
              </w:rPr>
              <w:t>te</w:t>
            </w:r>
            <w:r w:rsidR="006D6589">
              <w:rPr>
                <w:color w:val="000000"/>
                <w:lang w:eastAsia="lv-LV"/>
              </w:rPr>
              <w:t>-</w:t>
            </w:r>
            <w:r w:rsidRPr="00933161">
              <w:rPr>
                <w:color w:val="000000"/>
                <w:lang w:eastAsia="lv-LV"/>
              </w:rPr>
              <w:t>riāli no</w:t>
            </w:r>
            <w:r w:rsidR="006D6589">
              <w:rPr>
                <w:color w:val="000000"/>
                <w:lang w:eastAsia="lv-LV"/>
              </w:rPr>
              <w:t>-</w:t>
            </w:r>
            <w:r w:rsidRPr="00933161">
              <w:rPr>
                <w:color w:val="000000"/>
                <w:lang w:eastAsia="lv-LV"/>
              </w:rPr>
              <w:t>doti papil</w:t>
            </w:r>
            <w:r w:rsidR="006D6589">
              <w:rPr>
                <w:color w:val="000000"/>
                <w:lang w:eastAsia="lv-LV"/>
              </w:rPr>
              <w:t>-</w:t>
            </w:r>
            <w:r w:rsidRPr="00933161">
              <w:rPr>
                <w:color w:val="000000"/>
                <w:lang w:eastAsia="lv-LV"/>
              </w:rPr>
              <w:t>dus pār</w:t>
            </w:r>
            <w:r w:rsidR="006D6589">
              <w:rPr>
                <w:color w:val="000000"/>
                <w:lang w:eastAsia="lv-LV"/>
              </w:rPr>
              <w:t>-</w:t>
            </w:r>
            <w:r w:rsidRPr="00933161">
              <w:rPr>
                <w:color w:val="000000"/>
                <w:lang w:eastAsia="lv-LV"/>
              </w:rPr>
              <w:t>bau</w:t>
            </w:r>
            <w:r w:rsidR="006D6589">
              <w:rPr>
                <w:color w:val="000000"/>
                <w:lang w:eastAsia="lv-LV"/>
              </w:rPr>
              <w:t>-</w:t>
            </w:r>
            <w:r w:rsidRPr="00933161">
              <w:rPr>
                <w:color w:val="000000"/>
                <w:lang w:eastAsia="lv-LV"/>
              </w:rPr>
              <w:t>dei</w:t>
            </w:r>
          </w:p>
        </w:tc>
        <w:tc>
          <w:tcPr>
            <w:tcW w:w="345" w:type="pct"/>
            <w:vMerge w:val="restart"/>
            <w:tcBorders>
              <w:top w:val="nil"/>
              <w:left w:val="single" w:sz="4" w:space="0" w:color="000000"/>
              <w:bottom w:val="single" w:sz="4" w:space="0" w:color="000000"/>
              <w:right w:val="single" w:sz="4" w:space="0" w:color="000000"/>
            </w:tcBorders>
            <w:shd w:val="clear" w:color="000000" w:fill="F5F5F5"/>
            <w:vAlign w:val="center"/>
            <w:hideMark/>
          </w:tcPr>
          <w:p w:rsidR="00BF1789" w:rsidRPr="00933161" w:rsidRDefault="00BF1789" w:rsidP="001F21A2">
            <w:pPr>
              <w:jc w:val="center"/>
              <w:rPr>
                <w:color w:val="000000"/>
                <w:lang w:eastAsia="lv-LV"/>
              </w:rPr>
            </w:pPr>
            <w:r w:rsidRPr="00933161">
              <w:rPr>
                <w:color w:val="000000"/>
                <w:lang w:eastAsia="lv-LV"/>
              </w:rPr>
              <w:t>Materi</w:t>
            </w:r>
            <w:r w:rsidR="006D6589">
              <w:rPr>
                <w:color w:val="000000"/>
                <w:lang w:eastAsia="lv-LV"/>
              </w:rPr>
              <w:t>-</w:t>
            </w:r>
            <w:r w:rsidRPr="00933161">
              <w:rPr>
                <w:color w:val="000000"/>
                <w:lang w:eastAsia="lv-LV"/>
              </w:rPr>
              <w:t>āli nosūtīti Admi</w:t>
            </w:r>
            <w:r w:rsidR="006D6589">
              <w:rPr>
                <w:color w:val="000000"/>
                <w:lang w:eastAsia="lv-LV"/>
              </w:rPr>
              <w:t>-</w:t>
            </w:r>
            <w:r w:rsidRPr="00933161">
              <w:rPr>
                <w:color w:val="000000"/>
                <w:lang w:eastAsia="lv-LV"/>
              </w:rPr>
              <w:t>nistra- tīvajai komisi</w:t>
            </w:r>
            <w:r w:rsidR="006D6589">
              <w:rPr>
                <w:color w:val="000000"/>
                <w:lang w:eastAsia="lv-LV"/>
              </w:rPr>
              <w:t>-</w:t>
            </w:r>
            <w:r w:rsidRPr="00933161">
              <w:rPr>
                <w:color w:val="000000"/>
                <w:lang w:eastAsia="lv-LV"/>
              </w:rPr>
              <w:t>jai audzi</w:t>
            </w:r>
            <w:r w:rsidR="006D6589">
              <w:rPr>
                <w:color w:val="000000"/>
                <w:lang w:eastAsia="lv-LV"/>
              </w:rPr>
              <w:t>-</w:t>
            </w:r>
            <w:r w:rsidRPr="00933161">
              <w:rPr>
                <w:color w:val="000000"/>
                <w:lang w:eastAsia="lv-LV"/>
              </w:rPr>
              <w:t>noša rakstura pie</w:t>
            </w:r>
            <w:r w:rsidR="006D6589">
              <w:rPr>
                <w:color w:val="000000"/>
                <w:lang w:eastAsia="lv-LV"/>
              </w:rPr>
              <w:t>-</w:t>
            </w:r>
            <w:r w:rsidRPr="00933161">
              <w:rPr>
                <w:color w:val="000000"/>
                <w:lang w:eastAsia="lv-LV"/>
              </w:rPr>
              <w:t>spiedu līdzekļu piemē</w:t>
            </w:r>
            <w:r w:rsidR="006D6589">
              <w:rPr>
                <w:color w:val="000000"/>
                <w:lang w:eastAsia="lv-LV"/>
              </w:rPr>
              <w:t>-</w:t>
            </w:r>
            <w:r w:rsidRPr="00933161">
              <w:rPr>
                <w:color w:val="000000"/>
                <w:lang w:eastAsia="lv-LV"/>
              </w:rPr>
              <w:t>rošanai nepiln- gadīga</w:t>
            </w:r>
            <w:r w:rsidR="006D6589">
              <w:rPr>
                <w:color w:val="000000"/>
                <w:lang w:eastAsia="lv-LV"/>
              </w:rPr>
              <w:t>-</w:t>
            </w:r>
            <w:r w:rsidRPr="00933161">
              <w:rPr>
                <w:color w:val="000000"/>
                <w:lang w:eastAsia="lv-LV"/>
              </w:rPr>
              <w:t>jiem</w:t>
            </w:r>
          </w:p>
        </w:tc>
        <w:tc>
          <w:tcPr>
            <w:tcW w:w="231" w:type="pct"/>
            <w:vMerge w:val="restart"/>
            <w:tcBorders>
              <w:top w:val="nil"/>
              <w:left w:val="single" w:sz="4" w:space="0" w:color="000000"/>
              <w:bottom w:val="single" w:sz="4" w:space="0" w:color="000000"/>
              <w:right w:val="single" w:sz="4" w:space="0" w:color="000000"/>
            </w:tcBorders>
            <w:shd w:val="clear" w:color="000000" w:fill="F5F5F5"/>
            <w:vAlign w:val="center"/>
            <w:hideMark/>
          </w:tcPr>
          <w:p w:rsidR="00BF1789" w:rsidRPr="00933161" w:rsidRDefault="00BF1789" w:rsidP="001F21A2">
            <w:pPr>
              <w:jc w:val="center"/>
              <w:rPr>
                <w:color w:val="000000"/>
                <w:lang w:eastAsia="lv-LV"/>
              </w:rPr>
            </w:pPr>
            <w:r w:rsidRPr="00933161">
              <w:rPr>
                <w:color w:val="000000"/>
                <w:lang w:eastAsia="lv-LV"/>
              </w:rPr>
              <w:t>Ma</w:t>
            </w:r>
            <w:r w:rsidR="006D6589">
              <w:rPr>
                <w:color w:val="000000"/>
                <w:lang w:eastAsia="lv-LV"/>
              </w:rPr>
              <w:t>-</w:t>
            </w:r>
            <w:r w:rsidRPr="00933161">
              <w:rPr>
                <w:color w:val="000000"/>
                <w:lang w:eastAsia="lv-LV"/>
              </w:rPr>
              <w:t>teri</w:t>
            </w:r>
            <w:r w:rsidR="006D6589">
              <w:rPr>
                <w:color w:val="000000"/>
                <w:lang w:eastAsia="lv-LV"/>
              </w:rPr>
              <w:t>-</w:t>
            </w:r>
            <w:r w:rsidRPr="00933161">
              <w:rPr>
                <w:color w:val="000000"/>
                <w:lang w:eastAsia="lv-LV"/>
              </w:rPr>
              <w:t>āli no</w:t>
            </w:r>
            <w:r w:rsidR="006D6589">
              <w:rPr>
                <w:color w:val="000000"/>
                <w:lang w:eastAsia="lv-LV"/>
              </w:rPr>
              <w:t>-</w:t>
            </w:r>
            <w:r w:rsidRPr="00933161">
              <w:rPr>
                <w:color w:val="000000"/>
                <w:lang w:eastAsia="lv-LV"/>
              </w:rPr>
              <w:t>sūtī</w:t>
            </w:r>
            <w:r w:rsidR="006D6589">
              <w:rPr>
                <w:color w:val="000000"/>
                <w:lang w:eastAsia="lv-LV"/>
              </w:rPr>
              <w:t>-</w:t>
            </w:r>
            <w:r w:rsidRPr="00933161">
              <w:rPr>
                <w:color w:val="000000"/>
                <w:lang w:eastAsia="lv-LV"/>
              </w:rPr>
              <w:t>ti pēc pie</w:t>
            </w:r>
            <w:r w:rsidR="006D6589">
              <w:rPr>
                <w:color w:val="000000"/>
                <w:lang w:eastAsia="lv-LV"/>
              </w:rPr>
              <w:t>-</w:t>
            </w:r>
            <w:r w:rsidRPr="00933161">
              <w:rPr>
                <w:color w:val="000000"/>
                <w:lang w:eastAsia="lv-LV"/>
              </w:rPr>
              <w:t>kri</w:t>
            </w:r>
            <w:r w:rsidR="006D6589">
              <w:rPr>
                <w:color w:val="000000"/>
                <w:lang w:eastAsia="lv-LV"/>
              </w:rPr>
              <w:t>-</w:t>
            </w:r>
            <w:r w:rsidRPr="00933161">
              <w:rPr>
                <w:color w:val="000000"/>
                <w:lang w:eastAsia="lv-LV"/>
              </w:rPr>
              <w:t>tī</w:t>
            </w:r>
            <w:r w:rsidR="006D6589">
              <w:rPr>
                <w:color w:val="000000"/>
                <w:lang w:eastAsia="lv-LV"/>
              </w:rPr>
              <w:t>-</w:t>
            </w:r>
            <w:r w:rsidRPr="00933161">
              <w:rPr>
                <w:color w:val="000000"/>
                <w:lang w:eastAsia="lv-LV"/>
              </w:rPr>
              <w:t>bas</w:t>
            </w:r>
          </w:p>
        </w:tc>
        <w:tc>
          <w:tcPr>
            <w:tcW w:w="309" w:type="pct"/>
            <w:vMerge w:val="restart"/>
            <w:tcBorders>
              <w:top w:val="nil"/>
              <w:left w:val="single" w:sz="4" w:space="0" w:color="000000"/>
              <w:bottom w:val="single" w:sz="4" w:space="0" w:color="000000"/>
              <w:right w:val="single" w:sz="4" w:space="0" w:color="000000"/>
            </w:tcBorders>
            <w:shd w:val="clear" w:color="000000" w:fill="F5F5F5"/>
            <w:vAlign w:val="center"/>
            <w:hideMark/>
          </w:tcPr>
          <w:p w:rsidR="00BF1789" w:rsidRPr="00933161" w:rsidRDefault="006D6589" w:rsidP="006D6589">
            <w:pPr>
              <w:jc w:val="center"/>
              <w:rPr>
                <w:color w:val="000000"/>
                <w:lang w:eastAsia="lv-LV"/>
              </w:rPr>
            </w:pPr>
            <w:r>
              <w:rPr>
                <w:color w:val="000000"/>
                <w:lang w:eastAsia="lv-LV"/>
              </w:rPr>
              <w:t>Mate-</w:t>
            </w:r>
            <w:r w:rsidR="00BF1789" w:rsidRPr="00933161">
              <w:rPr>
                <w:color w:val="000000"/>
                <w:lang w:eastAsia="lv-LV"/>
              </w:rPr>
              <w:t>riāli pie</w:t>
            </w:r>
            <w:r>
              <w:rPr>
                <w:color w:val="000000"/>
                <w:lang w:eastAsia="lv-LV"/>
              </w:rPr>
              <w:t>-</w:t>
            </w:r>
            <w:r w:rsidR="00BF1789" w:rsidRPr="00933161">
              <w:rPr>
                <w:color w:val="000000"/>
                <w:lang w:eastAsia="lv-LV"/>
              </w:rPr>
              <w:t>vienoti citai lietai</w:t>
            </w:r>
          </w:p>
        </w:tc>
        <w:tc>
          <w:tcPr>
            <w:tcW w:w="301" w:type="pct"/>
            <w:vMerge w:val="restart"/>
            <w:tcBorders>
              <w:top w:val="nil"/>
              <w:left w:val="single" w:sz="4" w:space="0" w:color="000000"/>
              <w:bottom w:val="single" w:sz="4" w:space="0" w:color="000000"/>
              <w:right w:val="single" w:sz="4" w:space="0" w:color="000000"/>
            </w:tcBorders>
            <w:shd w:val="clear" w:color="000000" w:fill="F5F5F5"/>
            <w:vAlign w:val="center"/>
            <w:hideMark/>
          </w:tcPr>
          <w:p w:rsidR="00BF1789" w:rsidRPr="00933161" w:rsidRDefault="00BF1789" w:rsidP="001F21A2">
            <w:pPr>
              <w:jc w:val="center"/>
              <w:rPr>
                <w:color w:val="000000"/>
                <w:lang w:eastAsia="lv-LV"/>
              </w:rPr>
            </w:pPr>
            <w:r w:rsidRPr="00933161">
              <w:rPr>
                <w:color w:val="000000"/>
                <w:lang w:eastAsia="lv-LV"/>
              </w:rPr>
              <w:t>Ties</w:t>
            </w:r>
            <w:r w:rsidR="006D6589">
              <w:rPr>
                <w:color w:val="000000"/>
                <w:lang w:eastAsia="lv-LV"/>
              </w:rPr>
              <w:t>-</w:t>
            </w:r>
            <w:r w:rsidRPr="00933161">
              <w:rPr>
                <w:color w:val="000000"/>
                <w:lang w:eastAsia="lv-LV"/>
              </w:rPr>
              <w:t>vedība iz</w:t>
            </w:r>
            <w:r w:rsidR="006D6589">
              <w:rPr>
                <w:color w:val="000000"/>
                <w:lang w:eastAsia="lv-LV"/>
              </w:rPr>
              <w:t>-</w:t>
            </w:r>
            <w:r w:rsidRPr="00933161">
              <w:rPr>
                <w:color w:val="000000"/>
                <w:lang w:eastAsia="lv-LV"/>
              </w:rPr>
              <w:t>beigta</w:t>
            </w:r>
          </w:p>
        </w:tc>
        <w:tc>
          <w:tcPr>
            <w:tcW w:w="271" w:type="pct"/>
            <w:vMerge w:val="restart"/>
            <w:tcBorders>
              <w:top w:val="nil"/>
              <w:left w:val="single" w:sz="4" w:space="0" w:color="000000"/>
              <w:bottom w:val="single" w:sz="4" w:space="0" w:color="000000"/>
              <w:right w:val="single" w:sz="4" w:space="0" w:color="000000"/>
            </w:tcBorders>
            <w:shd w:val="clear" w:color="000000" w:fill="F5F5F5"/>
            <w:vAlign w:val="center"/>
            <w:hideMark/>
          </w:tcPr>
          <w:p w:rsidR="00BF1789" w:rsidRPr="00933161" w:rsidRDefault="00BF1789" w:rsidP="001F21A2">
            <w:pPr>
              <w:jc w:val="center"/>
              <w:rPr>
                <w:color w:val="000000"/>
                <w:lang w:eastAsia="lv-LV"/>
              </w:rPr>
            </w:pPr>
            <w:r w:rsidRPr="00933161">
              <w:rPr>
                <w:color w:val="000000"/>
                <w:lang w:eastAsia="lv-LV"/>
              </w:rPr>
              <w:t>No</w:t>
            </w:r>
            <w:r w:rsidR="006D6589">
              <w:rPr>
                <w:color w:val="000000"/>
                <w:lang w:eastAsia="lv-LV"/>
              </w:rPr>
              <w:t>-</w:t>
            </w:r>
            <w:r w:rsidRPr="00933161">
              <w:rPr>
                <w:color w:val="000000"/>
                <w:lang w:eastAsia="lv-LV"/>
              </w:rPr>
              <w:t>doti kri</w:t>
            </w:r>
            <w:r w:rsidR="006D6589">
              <w:rPr>
                <w:color w:val="000000"/>
                <w:lang w:eastAsia="lv-LV"/>
              </w:rPr>
              <w:t>-</w:t>
            </w:r>
            <w:r w:rsidRPr="00933161">
              <w:rPr>
                <w:color w:val="000000"/>
                <w:lang w:eastAsia="lv-LV"/>
              </w:rPr>
              <w:t>mi</w:t>
            </w:r>
            <w:r w:rsidR="006D6589">
              <w:rPr>
                <w:color w:val="000000"/>
                <w:lang w:eastAsia="lv-LV"/>
              </w:rPr>
              <w:t>-</w:t>
            </w:r>
            <w:r w:rsidRPr="00933161">
              <w:rPr>
                <w:color w:val="000000"/>
                <w:lang w:eastAsia="lv-LV"/>
              </w:rPr>
              <w:t>nāl- pro</w:t>
            </w:r>
            <w:r w:rsidR="006D6589">
              <w:rPr>
                <w:color w:val="000000"/>
                <w:lang w:eastAsia="lv-LV"/>
              </w:rPr>
              <w:t>-</w:t>
            </w:r>
            <w:r w:rsidRPr="00933161">
              <w:rPr>
                <w:color w:val="000000"/>
                <w:lang w:eastAsia="lv-LV"/>
              </w:rPr>
              <w:t>cesa uz</w:t>
            </w:r>
            <w:r w:rsidR="006D6589">
              <w:rPr>
                <w:color w:val="000000"/>
                <w:lang w:eastAsia="lv-LV"/>
              </w:rPr>
              <w:t>-</w:t>
            </w:r>
            <w:r w:rsidRPr="00933161">
              <w:rPr>
                <w:color w:val="000000"/>
                <w:lang w:eastAsia="lv-LV"/>
              </w:rPr>
              <w:t>sāk</w:t>
            </w:r>
            <w:r w:rsidR="006D6589">
              <w:rPr>
                <w:color w:val="000000"/>
                <w:lang w:eastAsia="lv-LV"/>
              </w:rPr>
              <w:t>-</w:t>
            </w:r>
            <w:r w:rsidRPr="00933161">
              <w:rPr>
                <w:color w:val="000000"/>
                <w:lang w:eastAsia="lv-LV"/>
              </w:rPr>
              <w:t>šanai</w:t>
            </w:r>
          </w:p>
        </w:tc>
        <w:tc>
          <w:tcPr>
            <w:tcW w:w="345" w:type="pct"/>
            <w:vMerge w:val="restart"/>
            <w:tcBorders>
              <w:top w:val="nil"/>
              <w:left w:val="single" w:sz="4" w:space="0" w:color="000000"/>
              <w:bottom w:val="single" w:sz="4" w:space="0" w:color="000000"/>
              <w:right w:val="single" w:sz="4" w:space="0" w:color="000000"/>
            </w:tcBorders>
            <w:shd w:val="clear" w:color="000000" w:fill="F5F5F5"/>
            <w:vAlign w:val="center"/>
            <w:hideMark/>
          </w:tcPr>
          <w:p w:rsidR="00BF1789" w:rsidRPr="00933161" w:rsidRDefault="00BF1789" w:rsidP="001F21A2">
            <w:pPr>
              <w:jc w:val="center"/>
              <w:rPr>
                <w:color w:val="000000"/>
                <w:lang w:eastAsia="lv-LV"/>
              </w:rPr>
            </w:pPr>
            <w:r w:rsidRPr="00933161">
              <w:rPr>
                <w:color w:val="000000"/>
                <w:lang w:eastAsia="lv-LV"/>
              </w:rPr>
              <w:t>Persona atbrīvo</w:t>
            </w:r>
            <w:r w:rsidR="00BE4563">
              <w:rPr>
                <w:color w:val="000000"/>
                <w:lang w:eastAsia="lv-LV"/>
              </w:rPr>
              <w:t>-</w:t>
            </w:r>
            <w:r w:rsidRPr="00933161">
              <w:rPr>
                <w:color w:val="000000"/>
                <w:lang w:eastAsia="lv-LV"/>
              </w:rPr>
              <w:t>ta no atbildī</w:t>
            </w:r>
            <w:r w:rsidR="00BE4563">
              <w:rPr>
                <w:color w:val="000000"/>
                <w:lang w:eastAsia="lv-LV"/>
              </w:rPr>
              <w:t>-</w:t>
            </w:r>
            <w:r w:rsidRPr="00933161">
              <w:rPr>
                <w:color w:val="000000"/>
                <w:lang w:eastAsia="lv-LV"/>
              </w:rPr>
              <w:t>bas neno</w:t>
            </w:r>
            <w:r w:rsidR="00BE4563">
              <w:rPr>
                <w:color w:val="000000"/>
                <w:lang w:eastAsia="lv-LV"/>
              </w:rPr>
              <w:t>-</w:t>
            </w:r>
            <w:r w:rsidRPr="00933161">
              <w:rPr>
                <w:color w:val="000000"/>
                <w:lang w:eastAsia="lv-LV"/>
              </w:rPr>
              <w:t>zīmīga pārkā</w:t>
            </w:r>
            <w:r w:rsidR="00BE4563">
              <w:rPr>
                <w:color w:val="000000"/>
                <w:lang w:eastAsia="lv-LV"/>
              </w:rPr>
              <w:t>-</w:t>
            </w:r>
            <w:r w:rsidRPr="00933161">
              <w:rPr>
                <w:color w:val="000000"/>
                <w:lang w:eastAsia="lv-LV"/>
              </w:rPr>
              <w:t>puma gadī</w:t>
            </w:r>
            <w:r w:rsidR="00BE4563">
              <w:rPr>
                <w:color w:val="000000"/>
                <w:lang w:eastAsia="lv-LV"/>
              </w:rPr>
              <w:t>-</w:t>
            </w:r>
            <w:r w:rsidRPr="00933161">
              <w:rPr>
                <w:color w:val="000000"/>
                <w:lang w:eastAsia="lv-LV"/>
              </w:rPr>
              <w:t>jumā</w:t>
            </w:r>
          </w:p>
        </w:tc>
        <w:tc>
          <w:tcPr>
            <w:tcW w:w="421" w:type="pct"/>
            <w:vMerge w:val="restart"/>
            <w:tcBorders>
              <w:top w:val="nil"/>
              <w:left w:val="single" w:sz="4" w:space="0" w:color="000000"/>
              <w:bottom w:val="single" w:sz="4" w:space="0" w:color="000000"/>
              <w:right w:val="single" w:sz="4" w:space="0" w:color="000000"/>
            </w:tcBorders>
            <w:shd w:val="clear" w:color="000000" w:fill="F5F5F5"/>
            <w:vAlign w:val="center"/>
            <w:hideMark/>
          </w:tcPr>
          <w:p w:rsidR="00BF1789" w:rsidRPr="00933161" w:rsidRDefault="00BF1789" w:rsidP="00BE4563">
            <w:pPr>
              <w:jc w:val="center"/>
              <w:rPr>
                <w:color w:val="000000"/>
                <w:lang w:eastAsia="lv-LV"/>
              </w:rPr>
            </w:pPr>
            <w:r w:rsidRPr="00933161">
              <w:rPr>
                <w:color w:val="000000"/>
                <w:lang w:eastAsia="lv-LV"/>
              </w:rPr>
              <w:t>Kopējā pie</w:t>
            </w:r>
            <w:r w:rsidR="00BE4563">
              <w:rPr>
                <w:color w:val="000000"/>
                <w:lang w:eastAsia="lv-LV"/>
              </w:rPr>
              <w:t>-</w:t>
            </w:r>
            <w:r w:rsidRPr="00933161">
              <w:rPr>
                <w:color w:val="000000"/>
                <w:lang w:eastAsia="lv-LV"/>
              </w:rPr>
              <w:t xml:space="preserve">spriestā naudas soda summa </w:t>
            </w:r>
            <w:r w:rsidR="00BE4563">
              <w:rPr>
                <w:color w:val="000000"/>
                <w:lang w:eastAsia="lv-LV"/>
              </w:rPr>
              <w:t>(</w:t>
            </w:r>
            <w:r w:rsidRPr="00933161">
              <w:rPr>
                <w:color w:val="000000"/>
                <w:lang w:eastAsia="lv-LV"/>
              </w:rPr>
              <w:t>Ls</w:t>
            </w:r>
            <w:r w:rsidR="00BE4563">
              <w:rPr>
                <w:color w:val="000000"/>
                <w:lang w:eastAsia="lv-LV"/>
              </w:rPr>
              <w:t>)</w:t>
            </w:r>
            <w:r w:rsidRPr="00933161">
              <w:rPr>
                <w:color w:val="000000"/>
                <w:vertAlign w:val="superscript"/>
                <w:lang w:eastAsia="lv-LV"/>
              </w:rPr>
              <w:t>*</w:t>
            </w:r>
          </w:p>
        </w:tc>
        <w:tc>
          <w:tcPr>
            <w:tcW w:w="267" w:type="pct"/>
            <w:vMerge w:val="restart"/>
            <w:tcBorders>
              <w:top w:val="nil"/>
              <w:left w:val="single" w:sz="4" w:space="0" w:color="000000"/>
              <w:bottom w:val="single" w:sz="4" w:space="0" w:color="000000"/>
              <w:right w:val="single" w:sz="4" w:space="0" w:color="000000"/>
            </w:tcBorders>
            <w:shd w:val="clear" w:color="000000" w:fill="F5F5F5"/>
            <w:vAlign w:val="center"/>
            <w:hideMark/>
          </w:tcPr>
          <w:p w:rsidR="00BF1789" w:rsidRPr="00933161" w:rsidRDefault="00BF1789" w:rsidP="00BA02CF">
            <w:pPr>
              <w:jc w:val="center"/>
              <w:rPr>
                <w:color w:val="000000"/>
                <w:lang w:eastAsia="lv-LV"/>
              </w:rPr>
            </w:pPr>
            <w:r w:rsidRPr="00933161">
              <w:rPr>
                <w:color w:val="000000"/>
                <w:lang w:eastAsia="lv-LV"/>
              </w:rPr>
              <w:t>Ne</w:t>
            </w:r>
            <w:r w:rsidR="00BA02CF">
              <w:rPr>
                <w:color w:val="000000"/>
                <w:lang w:eastAsia="lv-LV"/>
              </w:rPr>
              <w:t>-</w:t>
            </w:r>
            <w:r w:rsidRPr="00933161">
              <w:rPr>
                <w:color w:val="000000"/>
                <w:lang w:eastAsia="lv-LV"/>
              </w:rPr>
              <w:t>iz</w:t>
            </w:r>
            <w:r w:rsidR="00BE4563">
              <w:rPr>
                <w:color w:val="000000"/>
                <w:lang w:eastAsia="lv-LV"/>
              </w:rPr>
              <w:t>-</w:t>
            </w:r>
            <w:r w:rsidRPr="00933161">
              <w:rPr>
                <w:color w:val="000000"/>
                <w:lang w:eastAsia="lv-LV"/>
              </w:rPr>
              <w:t>ska</w:t>
            </w:r>
            <w:r w:rsidR="00BA02CF">
              <w:rPr>
                <w:color w:val="000000"/>
                <w:lang w:eastAsia="lv-LV"/>
              </w:rPr>
              <w:t>-</w:t>
            </w:r>
            <w:r w:rsidRPr="00933161">
              <w:rPr>
                <w:color w:val="000000"/>
                <w:lang w:eastAsia="lv-LV"/>
              </w:rPr>
              <w:t xml:space="preserve">tīto </w:t>
            </w:r>
            <w:r w:rsidR="00BA02CF">
              <w:rPr>
                <w:color w:val="000000"/>
                <w:lang w:eastAsia="lv-LV"/>
              </w:rPr>
              <w:t>mate-</w:t>
            </w:r>
            <w:r w:rsidRPr="00933161">
              <w:rPr>
                <w:color w:val="000000"/>
                <w:lang w:eastAsia="lv-LV"/>
              </w:rPr>
              <w:t>riālu skaits pār</w:t>
            </w:r>
            <w:r w:rsidR="00BE4563">
              <w:rPr>
                <w:color w:val="000000"/>
                <w:lang w:eastAsia="lv-LV"/>
              </w:rPr>
              <w:t>-</w:t>
            </w:r>
            <w:r w:rsidRPr="00933161">
              <w:rPr>
                <w:color w:val="000000"/>
                <w:lang w:eastAsia="lv-LV"/>
              </w:rPr>
              <w:t>skata peri</w:t>
            </w:r>
            <w:r w:rsidR="00BA02CF">
              <w:rPr>
                <w:color w:val="000000"/>
                <w:lang w:eastAsia="lv-LV"/>
              </w:rPr>
              <w:t>-</w:t>
            </w:r>
            <w:r w:rsidRPr="00933161">
              <w:rPr>
                <w:color w:val="000000"/>
                <w:lang w:eastAsia="lv-LV"/>
              </w:rPr>
              <w:t>oda bei</w:t>
            </w:r>
            <w:r w:rsidR="00BA02CF">
              <w:rPr>
                <w:color w:val="000000"/>
                <w:lang w:eastAsia="lv-LV"/>
              </w:rPr>
              <w:t>-</w:t>
            </w:r>
            <w:r w:rsidRPr="00933161">
              <w:rPr>
                <w:color w:val="000000"/>
                <w:lang w:eastAsia="lv-LV"/>
              </w:rPr>
              <w:t>gās</w:t>
            </w:r>
          </w:p>
        </w:tc>
      </w:tr>
      <w:tr w:rsidR="00BF1789" w:rsidRPr="00933161" w:rsidTr="00BA02CF">
        <w:trPr>
          <w:cantSplit/>
          <w:trHeight w:val="1785"/>
        </w:trPr>
        <w:tc>
          <w:tcPr>
            <w:tcW w:w="399" w:type="pct"/>
            <w:vMerge/>
            <w:tcBorders>
              <w:top w:val="nil"/>
              <w:left w:val="single" w:sz="4" w:space="0" w:color="000000"/>
              <w:bottom w:val="single" w:sz="4" w:space="0" w:color="000000"/>
              <w:right w:val="single" w:sz="4" w:space="0" w:color="000000"/>
            </w:tcBorders>
            <w:vAlign w:val="center"/>
            <w:hideMark/>
          </w:tcPr>
          <w:p w:rsidR="00BF1789" w:rsidRPr="00933161" w:rsidRDefault="00BF1789" w:rsidP="001F21A2">
            <w:pPr>
              <w:rPr>
                <w:color w:val="000000"/>
                <w:lang w:eastAsia="lv-LV"/>
              </w:rPr>
            </w:pPr>
          </w:p>
        </w:tc>
        <w:tc>
          <w:tcPr>
            <w:tcW w:w="219" w:type="pct"/>
            <w:vMerge/>
            <w:tcBorders>
              <w:top w:val="nil"/>
              <w:left w:val="single" w:sz="4" w:space="0" w:color="000000"/>
              <w:bottom w:val="single" w:sz="4" w:space="0" w:color="000000"/>
              <w:right w:val="single" w:sz="4" w:space="0" w:color="000000"/>
            </w:tcBorders>
            <w:vAlign w:val="center"/>
            <w:hideMark/>
          </w:tcPr>
          <w:p w:rsidR="00BF1789" w:rsidRPr="00933161" w:rsidRDefault="00BF1789" w:rsidP="001F21A2">
            <w:pPr>
              <w:rPr>
                <w:color w:val="000000"/>
                <w:lang w:eastAsia="lv-LV"/>
              </w:rPr>
            </w:pPr>
          </w:p>
        </w:tc>
        <w:tc>
          <w:tcPr>
            <w:tcW w:w="219" w:type="pct"/>
            <w:vMerge/>
            <w:tcBorders>
              <w:top w:val="nil"/>
              <w:left w:val="single" w:sz="4" w:space="0" w:color="000000"/>
              <w:bottom w:val="single" w:sz="4" w:space="0" w:color="000000"/>
              <w:right w:val="single" w:sz="4" w:space="0" w:color="000000"/>
            </w:tcBorders>
            <w:vAlign w:val="center"/>
            <w:hideMark/>
          </w:tcPr>
          <w:p w:rsidR="00BF1789" w:rsidRPr="00933161" w:rsidRDefault="00BF1789" w:rsidP="001F21A2">
            <w:pPr>
              <w:rPr>
                <w:color w:val="000000"/>
                <w:lang w:eastAsia="lv-LV"/>
              </w:rPr>
            </w:pPr>
          </w:p>
        </w:tc>
        <w:tc>
          <w:tcPr>
            <w:tcW w:w="189" w:type="pct"/>
            <w:tcBorders>
              <w:top w:val="nil"/>
              <w:left w:val="nil"/>
              <w:bottom w:val="single" w:sz="4" w:space="0" w:color="000000"/>
              <w:right w:val="single" w:sz="4" w:space="0" w:color="000000"/>
            </w:tcBorders>
            <w:shd w:val="clear" w:color="000000" w:fill="F5F5F5"/>
            <w:textDirection w:val="btLr"/>
            <w:vAlign w:val="center"/>
            <w:hideMark/>
          </w:tcPr>
          <w:p w:rsidR="00BF1789" w:rsidRPr="00933161" w:rsidRDefault="00BF1789" w:rsidP="006D6589">
            <w:pPr>
              <w:ind w:left="113" w:right="113"/>
              <w:jc w:val="center"/>
              <w:rPr>
                <w:color w:val="000000"/>
                <w:lang w:eastAsia="lv-LV"/>
              </w:rPr>
            </w:pPr>
            <w:r w:rsidRPr="00933161">
              <w:rPr>
                <w:color w:val="000000"/>
                <w:lang w:eastAsia="lv-LV"/>
              </w:rPr>
              <w:t>Administratīvais arests</w:t>
            </w:r>
          </w:p>
        </w:tc>
        <w:tc>
          <w:tcPr>
            <w:tcW w:w="219" w:type="pct"/>
            <w:tcBorders>
              <w:top w:val="nil"/>
              <w:left w:val="nil"/>
              <w:bottom w:val="single" w:sz="4" w:space="0" w:color="000000"/>
              <w:right w:val="single" w:sz="4" w:space="0" w:color="000000"/>
            </w:tcBorders>
            <w:shd w:val="clear" w:color="000000" w:fill="F5F5F5"/>
            <w:textDirection w:val="btLr"/>
            <w:vAlign w:val="center"/>
            <w:hideMark/>
          </w:tcPr>
          <w:p w:rsidR="00BF1789" w:rsidRPr="00933161" w:rsidRDefault="00BF1789" w:rsidP="001F21A2">
            <w:pPr>
              <w:ind w:left="113" w:right="113"/>
              <w:jc w:val="center"/>
              <w:rPr>
                <w:color w:val="000000"/>
                <w:lang w:eastAsia="lv-LV"/>
              </w:rPr>
            </w:pPr>
            <w:r w:rsidRPr="00933161">
              <w:rPr>
                <w:color w:val="000000"/>
                <w:lang w:eastAsia="lv-LV"/>
              </w:rPr>
              <w:t>Naudas sods</w:t>
            </w:r>
          </w:p>
        </w:tc>
        <w:tc>
          <w:tcPr>
            <w:tcW w:w="159" w:type="pct"/>
            <w:tcBorders>
              <w:top w:val="nil"/>
              <w:left w:val="nil"/>
              <w:bottom w:val="single" w:sz="4" w:space="0" w:color="000000"/>
              <w:right w:val="single" w:sz="4" w:space="0" w:color="000000"/>
            </w:tcBorders>
            <w:shd w:val="clear" w:color="000000" w:fill="F5F5F5"/>
            <w:textDirection w:val="btLr"/>
            <w:vAlign w:val="center"/>
            <w:hideMark/>
          </w:tcPr>
          <w:p w:rsidR="00BF1789" w:rsidRPr="00933161" w:rsidRDefault="00BF1789" w:rsidP="001F21A2">
            <w:pPr>
              <w:ind w:left="113" w:right="113"/>
              <w:jc w:val="center"/>
              <w:rPr>
                <w:color w:val="000000"/>
                <w:lang w:eastAsia="lv-LV"/>
              </w:rPr>
            </w:pPr>
            <w:r w:rsidRPr="00933161">
              <w:rPr>
                <w:color w:val="000000"/>
                <w:lang w:eastAsia="lv-LV"/>
              </w:rPr>
              <w:t>Brīdinājums</w:t>
            </w:r>
          </w:p>
        </w:tc>
        <w:tc>
          <w:tcPr>
            <w:tcW w:w="189" w:type="pct"/>
            <w:tcBorders>
              <w:top w:val="nil"/>
              <w:left w:val="nil"/>
              <w:bottom w:val="single" w:sz="4" w:space="0" w:color="000000"/>
              <w:right w:val="single" w:sz="4" w:space="0" w:color="000000"/>
            </w:tcBorders>
            <w:shd w:val="clear" w:color="000000" w:fill="F5F5F5"/>
            <w:textDirection w:val="btLr"/>
            <w:vAlign w:val="center"/>
            <w:hideMark/>
          </w:tcPr>
          <w:p w:rsidR="00BF1789" w:rsidRPr="00933161" w:rsidRDefault="00BF1789" w:rsidP="001F21A2">
            <w:pPr>
              <w:ind w:left="113" w:right="113"/>
              <w:jc w:val="center"/>
              <w:rPr>
                <w:color w:val="000000"/>
                <w:lang w:eastAsia="lv-LV"/>
              </w:rPr>
            </w:pPr>
            <w:r w:rsidRPr="00933161">
              <w:rPr>
                <w:color w:val="000000"/>
                <w:lang w:eastAsia="lv-LV"/>
              </w:rPr>
              <w:t>Speciālo tiesību atņemšana</w:t>
            </w:r>
          </w:p>
        </w:tc>
        <w:tc>
          <w:tcPr>
            <w:tcW w:w="278" w:type="pct"/>
            <w:tcBorders>
              <w:top w:val="nil"/>
              <w:left w:val="nil"/>
              <w:bottom w:val="single" w:sz="4" w:space="0" w:color="000000"/>
              <w:right w:val="single" w:sz="4" w:space="0" w:color="000000"/>
            </w:tcBorders>
            <w:shd w:val="clear" w:color="000000" w:fill="F5F5F5"/>
            <w:textDirection w:val="btLr"/>
            <w:vAlign w:val="center"/>
            <w:hideMark/>
          </w:tcPr>
          <w:p w:rsidR="00BF1789" w:rsidRPr="00933161" w:rsidRDefault="00BF1789" w:rsidP="006D6589">
            <w:pPr>
              <w:ind w:left="113" w:right="113"/>
              <w:jc w:val="center"/>
              <w:rPr>
                <w:color w:val="000000"/>
                <w:lang w:eastAsia="lv-LV"/>
              </w:rPr>
            </w:pPr>
            <w:r w:rsidRPr="00933161">
              <w:rPr>
                <w:color w:val="000000"/>
                <w:lang w:eastAsia="lv-LV"/>
              </w:rPr>
              <w:t>Tiesību atņemšana ieņemt</w:t>
            </w:r>
            <w:r w:rsidR="006D6589">
              <w:rPr>
                <w:color w:val="000000"/>
                <w:lang w:eastAsia="lv-LV"/>
              </w:rPr>
              <w:t xml:space="preserve"> noteiktus amatus vai uz komerc</w:t>
            </w:r>
            <w:r w:rsidRPr="00933161">
              <w:rPr>
                <w:color w:val="000000"/>
                <w:lang w:eastAsia="lv-LV"/>
              </w:rPr>
              <w:t>darbību</w:t>
            </w:r>
          </w:p>
        </w:tc>
        <w:tc>
          <w:tcPr>
            <w:tcW w:w="183" w:type="pct"/>
            <w:tcBorders>
              <w:top w:val="nil"/>
              <w:left w:val="nil"/>
              <w:bottom w:val="single" w:sz="4" w:space="0" w:color="000000"/>
              <w:right w:val="single" w:sz="4" w:space="0" w:color="000000"/>
            </w:tcBorders>
            <w:shd w:val="clear" w:color="000000" w:fill="F5F5F5"/>
            <w:textDirection w:val="btLr"/>
            <w:vAlign w:val="center"/>
            <w:hideMark/>
          </w:tcPr>
          <w:p w:rsidR="00BF1789" w:rsidRPr="00933161" w:rsidRDefault="008E0A83" w:rsidP="006D6589">
            <w:pPr>
              <w:ind w:left="113" w:right="113"/>
              <w:jc w:val="center"/>
              <w:rPr>
                <w:color w:val="000000"/>
                <w:lang w:eastAsia="lv-LV"/>
              </w:rPr>
            </w:pPr>
            <w:r>
              <w:rPr>
                <w:color w:val="000000"/>
                <w:lang w:eastAsia="lv-LV"/>
              </w:rPr>
              <w:t>P</w:t>
            </w:r>
            <w:r w:rsidR="00BF1789" w:rsidRPr="00933161">
              <w:rPr>
                <w:color w:val="000000"/>
                <w:lang w:eastAsia="lv-LV"/>
              </w:rPr>
              <w:t>ārkāpuma priekšmeta konfiskācija</w:t>
            </w:r>
          </w:p>
        </w:tc>
        <w:tc>
          <w:tcPr>
            <w:tcW w:w="184" w:type="pct"/>
            <w:tcBorders>
              <w:top w:val="nil"/>
              <w:left w:val="nil"/>
              <w:bottom w:val="single" w:sz="4" w:space="0" w:color="000000"/>
              <w:right w:val="single" w:sz="4" w:space="0" w:color="000000"/>
            </w:tcBorders>
            <w:shd w:val="clear" w:color="000000" w:fill="F5F5F5"/>
            <w:textDirection w:val="btLr"/>
            <w:vAlign w:val="center"/>
            <w:hideMark/>
          </w:tcPr>
          <w:p w:rsidR="00BF1789" w:rsidRPr="00933161" w:rsidRDefault="00BF1789" w:rsidP="001F21A2">
            <w:pPr>
              <w:ind w:left="113" w:right="113"/>
              <w:jc w:val="center"/>
              <w:rPr>
                <w:color w:val="000000"/>
                <w:lang w:eastAsia="lv-LV"/>
              </w:rPr>
            </w:pPr>
            <w:r w:rsidRPr="00933161">
              <w:rPr>
                <w:color w:val="000000"/>
                <w:lang w:eastAsia="lv-LV"/>
              </w:rPr>
              <w:t>Pienākums atlīdzināt mantisko zaudējumu</w:t>
            </w:r>
          </w:p>
        </w:tc>
        <w:tc>
          <w:tcPr>
            <w:tcW w:w="271" w:type="pct"/>
            <w:vMerge/>
            <w:tcBorders>
              <w:top w:val="nil"/>
              <w:left w:val="single" w:sz="4" w:space="0" w:color="000000"/>
              <w:bottom w:val="single" w:sz="4" w:space="0" w:color="000000"/>
              <w:right w:val="single" w:sz="4" w:space="0" w:color="000000"/>
            </w:tcBorders>
            <w:vAlign w:val="center"/>
            <w:hideMark/>
          </w:tcPr>
          <w:p w:rsidR="00BF1789" w:rsidRPr="00933161" w:rsidRDefault="00BF1789" w:rsidP="001F21A2">
            <w:pPr>
              <w:rPr>
                <w:color w:val="000000"/>
                <w:lang w:eastAsia="lv-LV"/>
              </w:rPr>
            </w:pPr>
          </w:p>
        </w:tc>
        <w:tc>
          <w:tcPr>
            <w:tcW w:w="345" w:type="pct"/>
            <w:vMerge/>
            <w:tcBorders>
              <w:top w:val="nil"/>
              <w:left w:val="single" w:sz="4" w:space="0" w:color="000000"/>
              <w:bottom w:val="single" w:sz="4" w:space="0" w:color="000000"/>
              <w:right w:val="single" w:sz="4" w:space="0" w:color="000000"/>
            </w:tcBorders>
            <w:vAlign w:val="center"/>
            <w:hideMark/>
          </w:tcPr>
          <w:p w:rsidR="00BF1789" w:rsidRPr="00933161" w:rsidRDefault="00BF1789" w:rsidP="001F21A2">
            <w:pPr>
              <w:rPr>
                <w:color w:val="000000"/>
                <w:lang w:eastAsia="lv-LV"/>
              </w:rPr>
            </w:pPr>
          </w:p>
        </w:tc>
        <w:tc>
          <w:tcPr>
            <w:tcW w:w="231" w:type="pct"/>
            <w:vMerge/>
            <w:tcBorders>
              <w:top w:val="nil"/>
              <w:left w:val="single" w:sz="4" w:space="0" w:color="000000"/>
              <w:bottom w:val="single" w:sz="4" w:space="0" w:color="000000"/>
              <w:right w:val="single" w:sz="4" w:space="0" w:color="000000"/>
            </w:tcBorders>
            <w:vAlign w:val="center"/>
            <w:hideMark/>
          </w:tcPr>
          <w:p w:rsidR="00BF1789" w:rsidRPr="00933161" w:rsidRDefault="00BF1789" w:rsidP="001F21A2">
            <w:pPr>
              <w:rPr>
                <w:color w:val="000000"/>
                <w:lang w:eastAsia="lv-LV"/>
              </w:rPr>
            </w:pPr>
          </w:p>
        </w:tc>
        <w:tc>
          <w:tcPr>
            <w:tcW w:w="309" w:type="pct"/>
            <w:vMerge/>
            <w:tcBorders>
              <w:top w:val="nil"/>
              <w:left w:val="single" w:sz="4" w:space="0" w:color="000000"/>
              <w:bottom w:val="single" w:sz="4" w:space="0" w:color="000000"/>
              <w:right w:val="single" w:sz="4" w:space="0" w:color="000000"/>
            </w:tcBorders>
            <w:vAlign w:val="center"/>
            <w:hideMark/>
          </w:tcPr>
          <w:p w:rsidR="00BF1789" w:rsidRPr="00933161" w:rsidRDefault="00BF1789" w:rsidP="001F21A2">
            <w:pPr>
              <w:rPr>
                <w:color w:val="000000"/>
                <w:lang w:eastAsia="lv-LV"/>
              </w:rPr>
            </w:pPr>
          </w:p>
        </w:tc>
        <w:tc>
          <w:tcPr>
            <w:tcW w:w="301" w:type="pct"/>
            <w:vMerge/>
            <w:tcBorders>
              <w:top w:val="nil"/>
              <w:left w:val="single" w:sz="4" w:space="0" w:color="000000"/>
              <w:bottom w:val="single" w:sz="4" w:space="0" w:color="000000"/>
              <w:right w:val="single" w:sz="4" w:space="0" w:color="000000"/>
            </w:tcBorders>
            <w:vAlign w:val="center"/>
            <w:hideMark/>
          </w:tcPr>
          <w:p w:rsidR="00BF1789" w:rsidRPr="00933161" w:rsidRDefault="00BF1789" w:rsidP="001F21A2">
            <w:pPr>
              <w:rPr>
                <w:color w:val="000000"/>
                <w:lang w:eastAsia="lv-LV"/>
              </w:rPr>
            </w:pPr>
          </w:p>
        </w:tc>
        <w:tc>
          <w:tcPr>
            <w:tcW w:w="271" w:type="pct"/>
            <w:vMerge/>
            <w:tcBorders>
              <w:top w:val="nil"/>
              <w:left w:val="single" w:sz="4" w:space="0" w:color="000000"/>
              <w:bottom w:val="single" w:sz="4" w:space="0" w:color="000000"/>
              <w:right w:val="single" w:sz="4" w:space="0" w:color="000000"/>
            </w:tcBorders>
            <w:vAlign w:val="center"/>
            <w:hideMark/>
          </w:tcPr>
          <w:p w:rsidR="00BF1789" w:rsidRPr="00933161" w:rsidRDefault="00BF1789" w:rsidP="001F21A2">
            <w:pPr>
              <w:rPr>
                <w:color w:val="000000"/>
                <w:lang w:eastAsia="lv-LV"/>
              </w:rPr>
            </w:pPr>
          </w:p>
        </w:tc>
        <w:tc>
          <w:tcPr>
            <w:tcW w:w="345" w:type="pct"/>
            <w:vMerge/>
            <w:tcBorders>
              <w:top w:val="nil"/>
              <w:left w:val="single" w:sz="4" w:space="0" w:color="000000"/>
              <w:bottom w:val="single" w:sz="4" w:space="0" w:color="000000"/>
              <w:right w:val="single" w:sz="4" w:space="0" w:color="000000"/>
            </w:tcBorders>
            <w:vAlign w:val="center"/>
            <w:hideMark/>
          </w:tcPr>
          <w:p w:rsidR="00BF1789" w:rsidRPr="00933161" w:rsidRDefault="00BF1789" w:rsidP="001F21A2">
            <w:pPr>
              <w:rPr>
                <w:color w:val="000000"/>
                <w:lang w:eastAsia="lv-LV"/>
              </w:rPr>
            </w:pPr>
          </w:p>
        </w:tc>
        <w:tc>
          <w:tcPr>
            <w:tcW w:w="421" w:type="pct"/>
            <w:vMerge/>
            <w:tcBorders>
              <w:top w:val="nil"/>
              <w:left w:val="single" w:sz="4" w:space="0" w:color="000000"/>
              <w:bottom w:val="single" w:sz="4" w:space="0" w:color="000000"/>
              <w:right w:val="single" w:sz="4" w:space="0" w:color="000000"/>
            </w:tcBorders>
            <w:vAlign w:val="center"/>
            <w:hideMark/>
          </w:tcPr>
          <w:p w:rsidR="00BF1789" w:rsidRPr="00933161" w:rsidRDefault="00BF1789" w:rsidP="001F21A2">
            <w:pPr>
              <w:rPr>
                <w:color w:val="000000"/>
                <w:lang w:eastAsia="lv-LV"/>
              </w:rPr>
            </w:pPr>
          </w:p>
        </w:tc>
        <w:tc>
          <w:tcPr>
            <w:tcW w:w="267" w:type="pct"/>
            <w:vMerge/>
            <w:tcBorders>
              <w:top w:val="nil"/>
              <w:left w:val="single" w:sz="4" w:space="0" w:color="000000"/>
              <w:bottom w:val="single" w:sz="4" w:space="0" w:color="000000"/>
              <w:right w:val="single" w:sz="4" w:space="0" w:color="000000"/>
            </w:tcBorders>
            <w:vAlign w:val="center"/>
            <w:hideMark/>
          </w:tcPr>
          <w:p w:rsidR="00BF1789" w:rsidRPr="00933161" w:rsidRDefault="00BF1789" w:rsidP="001F21A2">
            <w:pPr>
              <w:rPr>
                <w:color w:val="000000"/>
                <w:lang w:eastAsia="lv-LV"/>
              </w:rPr>
            </w:pPr>
          </w:p>
        </w:tc>
      </w:tr>
      <w:tr w:rsidR="00BF1789" w:rsidRPr="00933161" w:rsidTr="00BA02CF">
        <w:trPr>
          <w:trHeight w:val="225"/>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A</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8</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9</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11</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12</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13</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14</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15</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16</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18</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46.p.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180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195</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56</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100</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26</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2895</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46.p.1.d.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733</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743</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80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563</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61</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19588</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38</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46.p.2.d.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391A64" w:rsidRDefault="00BF1789" w:rsidP="00391A64">
            <w:pPr>
              <w:jc w:val="center"/>
              <w:rPr>
                <w:color w:val="000000"/>
                <w:lang w:eastAsia="lv-LV"/>
              </w:rPr>
            </w:pPr>
            <w:r w:rsidRPr="00933161">
              <w:rPr>
                <w:color w:val="000000"/>
                <w:lang w:eastAsia="lv-LV"/>
              </w:rPr>
              <w:t>149</w:t>
            </w:r>
            <w:r w:rsidR="00391A64">
              <w:rPr>
                <w:color w:val="000000"/>
                <w:lang w:eastAsia="lv-LV"/>
              </w:rPr>
              <w:t>.</w:t>
            </w:r>
            <w:r w:rsidRPr="00391A64">
              <w:rPr>
                <w:color w:val="000000"/>
                <w:vertAlign w:val="superscript"/>
                <w:lang w:eastAsia="lv-LV"/>
              </w:rPr>
              <w:t>4</w:t>
            </w:r>
            <w:r w:rsidRPr="00933161">
              <w:rPr>
                <w:color w:val="000000"/>
                <w:lang w:eastAsia="lv-LV"/>
              </w:rPr>
              <w:t>p.</w:t>
            </w:r>
          </w:p>
          <w:p w:rsidR="00BF1789" w:rsidRPr="00933161" w:rsidRDefault="00BF1789" w:rsidP="00391A64">
            <w:pPr>
              <w:jc w:val="center"/>
              <w:rPr>
                <w:color w:val="000000"/>
                <w:lang w:eastAsia="lv-LV"/>
              </w:rPr>
            </w:pPr>
            <w:r w:rsidRPr="00933161">
              <w:rPr>
                <w:color w:val="000000"/>
                <w:lang w:eastAsia="lv-LV"/>
              </w:rPr>
              <w:t>7.d.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232</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238</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197</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153</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88100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391A64" w:rsidRDefault="00BF1789" w:rsidP="00391A64">
            <w:pPr>
              <w:jc w:val="center"/>
              <w:rPr>
                <w:color w:val="000000"/>
                <w:lang w:eastAsia="lv-LV"/>
              </w:rPr>
            </w:pPr>
            <w:r w:rsidRPr="00933161">
              <w:rPr>
                <w:color w:val="000000"/>
                <w:lang w:eastAsia="lv-LV"/>
              </w:rPr>
              <w:t>149</w:t>
            </w:r>
            <w:r w:rsidR="00391A64">
              <w:rPr>
                <w:color w:val="000000"/>
                <w:lang w:eastAsia="lv-LV"/>
              </w:rPr>
              <w:t>.</w:t>
            </w:r>
            <w:r w:rsidRPr="00391A64">
              <w:rPr>
                <w:color w:val="000000"/>
                <w:vertAlign w:val="superscript"/>
                <w:lang w:eastAsia="lv-LV"/>
              </w:rPr>
              <w:t>4</w:t>
            </w:r>
            <w:r w:rsidRPr="00933161">
              <w:rPr>
                <w:color w:val="000000"/>
                <w:lang w:eastAsia="lv-LV"/>
              </w:rPr>
              <w:t>p.</w:t>
            </w:r>
          </w:p>
          <w:p w:rsidR="00BF1789" w:rsidRPr="00933161" w:rsidRDefault="00BF1789" w:rsidP="00391A64">
            <w:pPr>
              <w:jc w:val="center"/>
              <w:rPr>
                <w:color w:val="000000"/>
                <w:lang w:eastAsia="lv-LV"/>
              </w:rPr>
            </w:pPr>
            <w:r w:rsidRPr="00933161">
              <w:rPr>
                <w:color w:val="000000"/>
                <w:lang w:eastAsia="lv-LV"/>
              </w:rPr>
              <w:lastRenderedPageBreak/>
              <w:t>7.d.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lastRenderedPageBreak/>
              <w:t>36</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35</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25</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12100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r>
      <w:tr w:rsidR="00BF1789" w:rsidRPr="00933161" w:rsidTr="00BA02CF">
        <w:trPr>
          <w:trHeight w:val="6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391A64" w:rsidRDefault="00BF1789" w:rsidP="00391A64">
            <w:pPr>
              <w:jc w:val="center"/>
              <w:rPr>
                <w:color w:val="000000"/>
                <w:lang w:eastAsia="lv-LV"/>
              </w:rPr>
            </w:pPr>
            <w:r w:rsidRPr="00933161">
              <w:rPr>
                <w:color w:val="000000"/>
                <w:lang w:eastAsia="lv-LV"/>
              </w:rPr>
              <w:lastRenderedPageBreak/>
              <w:t>149</w:t>
            </w:r>
            <w:r w:rsidR="00391A64">
              <w:rPr>
                <w:color w:val="000000"/>
                <w:lang w:eastAsia="lv-LV"/>
              </w:rPr>
              <w:t>.</w:t>
            </w:r>
            <w:r w:rsidRPr="00391A64">
              <w:rPr>
                <w:color w:val="000000"/>
                <w:vertAlign w:val="superscript"/>
                <w:lang w:eastAsia="lv-LV"/>
              </w:rPr>
              <w:t>4</w:t>
            </w:r>
            <w:r w:rsidRPr="00933161">
              <w:rPr>
                <w:color w:val="000000"/>
                <w:lang w:eastAsia="lv-LV"/>
              </w:rPr>
              <w:t>p.</w:t>
            </w:r>
          </w:p>
          <w:p w:rsidR="00BF1789" w:rsidRPr="00933161" w:rsidRDefault="00BF1789" w:rsidP="00391A64">
            <w:pPr>
              <w:jc w:val="center"/>
              <w:rPr>
                <w:color w:val="000000"/>
                <w:lang w:eastAsia="lv-LV"/>
              </w:rPr>
            </w:pPr>
            <w:r w:rsidRPr="00933161">
              <w:rPr>
                <w:color w:val="000000"/>
                <w:lang w:eastAsia="lv-LV"/>
              </w:rPr>
              <w:t>7.d.1.pkt.</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93</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92</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86</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53</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36600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r>
      <w:tr w:rsidR="00BF1789" w:rsidRPr="00933161" w:rsidTr="00BA02CF">
        <w:trPr>
          <w:trHeight w:val="6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391A64" w:rsidRDefault="00BF1789" w:rsidP="001F21A2">
            <w:pPr>
              <w:jc w:val="center"/>
              <w:rPr>
                <w:color w:val="000000"/>
                <w:lang w:eastAsia="lv-LV"/>
              </w:rPr>
            </w:pPr>
            <w:r w:rsidRPr="00933161">
              <w:rPr>
                <w:color w:val="000000"/>
                <w:lang w:eastAsia="lv-LV"/>
              </w:rPr>
              <w:t>149</w:t>
            </w:r>
            <w:r w:rsidR="00391A64">
              <w:rPr>
                <w:color w:val="000000"/>
                <w:lang w:eastAsia="lv-LV"/>
              </w:rPr>
              <w:t>.</w:t>
            </w:r>
            <w:r w:rsidR="00391A64" w:rsidRPr="00391A64">
              <w:rPr>
                <w:color w:val="000000"/>
                <w:vertAlign w:val="superscript"/>
                <w:lang w:eastAsia="lv-LV"/>
              </w:rPr>
              <w:t>4</w:t>
            </w:r>
            <w:r w:rsidRPr="00933161">
              <w:rPr>
                <w:color w:val="000000"/>
                <w:lang w:eastAsia="lv-LV"/>
              </w:rPr>
              <w:t>p.</w:t>
            </w:r>
          </w:p>
          <w:p w:rsidR="00BF1789" w:rsidRPr="00933161" w:rsidRDefault="00BF1789" w:rsidP="001F21A2">
            <w:pPr>
              <w:jc w:val="center"/>
              <w:rPr>
                <w:color w:val="000000"/>
                <w:lang w:eastAsia="lv-LV"/>
              </w:rPr>
            </w:pPr>
            <w:r w:rsidRPr="00933161">
              <w:rPr>
                <w:color w:val="000000"/>
                <w:lang w:eastAsia="lv-LV"/>
              </w:rPr>
              <w:t>7.d.2.pkt.</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2000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391A64" w:rsidRDefault="00BF1789" w:rsidP="001F21A2">
            <w:pPr>
              <w:jc w:val="center"/>
              <w:rPr>
                <w:color w:val="000000"/>
                <w:lang w:eastAsia="lv-LV"/>
              </w:rPr>
            </w:pPr>
            <w:r w:rsidRPr="00933161">
              <w:rPr>
                <w:color w:val="000000"/>
                <w:lang w:eastAsia="lv-LV"/>
              </w:rPr>
              <w:t>149</w:t>
            </w:r>
            <w:r w:rsidR="00391A64">
              <w:rPr>
                <w:color w:val="000000"/>
                <w:lang w:eastAsia="lv-LV"/>
              </w:rPr>
              <w:t>.</w:t>
            </w:r>
            <w:r w:rsidR="00391A64" w:rsidRPr="00391A64">
              <w:rPr>
                <w:color w:val="000000"/>
                <w:vertAlign w:val="superscript"/>
                <w:lang w:eastAsia="lv-LV"/>
              </w:rPr>
              <w:t>4</w:t>
            </w:r>
            <w:r w:rsidRPr="00933161">
              <w:rPr>
                <w:color w:val="000000"/>
                <w:lang w:eastAsia="lv-LV"/>
              </w:rPr>
              <w:t>p.</w:t>
            </w:r>
          </w:p>
          <w:p w:rsidR="00BF1789" w:rsidRPr="00933161" w:rsidRDefault="00BF1789" w:rsidP="001F21A2">
            <w:pPr>
              <w:jc w:val="center"/>
              <w:rPr>
                <w:color w:val="000000"/>
                <w:lang w:eastAsia="lv-LV"/>
              </w:rPr>
            </w:pPr>
            <w:r w:rsidRPr="00933161">
              <w:rPr>
                <w:color w:val="000000"/>
                <w:lang w:eastAsia="lv-LV"/>
              </w:rPr>
              <w:t>7.d.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25</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23</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19</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16</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7600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391A64" w:rsidRDefault="00BF1789" w:rsidP="00391A64">
            <w:pPr>
              <w:jc w:val="center"/>
              <w:rPr>
                <w:color w:val="000000"/>
                <w:lang w:eastAsia="lv-LV"/>
              </w:rPr>
            </w:pPr>
            <w:r w:rsidRPr="00933161">
              <w:rPr>
                <w:color w:val="000000"/>
                <w:lang w:eastAsia="lv-LV"/>
              </w:rPr>
              <w:t>149</w:t>
            </w:r>
            <w:r w:rsidR="00391A64">
              <w:rPr>
                <w:color w:val="000000"/>
                <w:lang w:eastAsia="lv-LV"/>
              </w:rPr>
              <w:t>.</w:t>
            </w:r>
            <w:r w:rsidRPr="00391A64">
              <w:rPr>
                <w:color w:val="000000"/>
                <w:vertAlign w:val="superscript"/>
                <w:lang w:eastAsia="lv-LV"/>
              </w:rPr>
              <w:t>5</w:t>
            </w:r>
            <w:r w:rsidRPr="00933161">
              <w:rPr>
                <w:color w:val="000000"/>
                <w:lang w:eastAsia="lv-LV"/>
              </w:rPr>
              <w:t>p.</w:t>
            </w:r>
          </w:p>
          <w:p w:rsidR="00BF1789" w:rsidRPr="00933161" w:rsidRDefault="00BF1789" w:rsidP="00391A64">
            <w:pPr>
              <w:jc w:val="center"/>
              <w:rPr>
                <w:color w:val="000000"/>
                <w:lang w:eastAsia="lv-LV"/>
              </w:rPr>
            </w:pPr>
            <w:r w:rsidRPr="00933161">
              <w:rPr>
                <w:color w:val="000000"/>
                <w:lang w:eastAsia="lv-LV"/>
              </w:rPr>
              <w:t>4.d.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169</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19361C" w:rsidRDefault="00BF1789" w:rsidP="001F21A2">
            <w:pPr>
              <w:jc w:val="center"/>
              <w:rPr>
                <w:color w:val="000000"/>
                <w:sz w:val="20"/>
                <w:szCs w:val="20"/>
                <w:lang w:eastAsia="lv-LV"/>
              </w:rPr>
            </w:pPr>
            <w:r w:rsidRPr="0019361C">
              <w:rPr>
                <w:color w:val="000000"/>
                <w:sz w:val="20"/>
                <w:szCs w:val="20"/>
                <w:lang w:eastAsia="lv-LV"/>
              </w:rPr>
              <w:t>137</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92</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74</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11</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76000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391A64" w:rsidRDefault="00BF1789" w:rsidP="00391A64">
            <w:pPr>
              <w:jc w:val="center"/>
              <w:rPr>
                <w:color w:val="000000"/>
                <w:lang w:eastAsia="lv-LV"/>
              </w:rPr>
            </w:pPr>
            <w:r w:rsidRPr="00933161">
              <w:rPr>
                <w:color w:val="000000"/>
                <w:lang w:eastAsia="lv-LV"/>
              </w:rPr>
              <w:t>149</w:t>
            </w:r>
            <w:r w:rsidR="00391A64">
              <w:rPr>
                <w:color w:val="000000"/>
                <w:lang w:eastAsia="lv-LV"/>
              </w:rPr>
              <w:t>.</w:t>
            </w:r>
            <w:r w:rsidRPr="00391A64">
              <w:rPr>
                <w:color w:val="000000"/>
                <w:vertAlign w:val="superscript"/>
                <w:lang w:eastAsia="lv-LV"/>
              </w:rPr>
              <w:t>15</w:t>
            </w:r>
            <w:r w:rsidRPr="00933161">
              <w:rPr>
                <w:color w:val="000000"/>
                <w:lang w:eastAsia="lv-LV"/>
              </w:rPr>
              <w:t>p.</w:t>
            </w:r>
          </w:p>
          <w:p w:rsidR="00BF1789" w:rsidRPr="00933161" w:rsidRDefault="00BF1789" w:rsidP="00391A64">
            <w:pPr>
              <w:jc w:val="center"/>
              <w:rPr>
                <w:color w:val="000000"/>
                <w:lang w:eastAsia="lv-LV"/>
              </w:rPr>
            </w:pPr>
            <w:r w:rsidRPr="00933161">
              <w:rPr>
                <w:color w:val="000000"/>
                <w:lang w:eastAsia="lv-LV"/>
              </w:rPr>
              <w:t>3.d.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644</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649</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19361C" w:rsidRDefault="00BF1789" w:rsidP="001F21A2">
            <w:pPr>
              <w:jc w:val="center"/>
              <w:rPr>
                <w:color w:val="000000"/>
                <w:sz w:val="16"/>
                <w:szCs w:val="16"/>
                <w:lang w:eastAsia="lv-LV"/>
              </w:rPr>
            </w:pPr>
            <w:r w:rsidRPr="0019361C">
              <w:rPr>
                <w:color w:val="000000"/>
                <w:sz w:val="16"/>
                <w:szCs w:val="16"/>
                <w:lang w:eastAsia="lv-LV"/>
              </w:rPr>
              <w:t>608</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380</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19361C" w:rsidRDefault="00BF1789" w:rsidP="001F21A2">
            <w:pPr>
              <w:jc w:val="center"/>
              <w:rPr>
                <w:color w:val="000000"/>
                <w:sz w:val="20"/>
                <w:szCs w:val="20"/>
                <w:lang w:eastAsia="lv-LV"/>
              </w:rPr>
            </w:pPr>
            <w:r w:rsidRPr="0019361C">
              <w:rPr>
                <w:color w:val="000000"/>
                <w:sz w:val="20"/>
                <w:szCs w:val="20"/>
                <w:lang w:eastAsia="lv-LV"/>
              </w:rPr>
              <w:t>350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253000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391A64" w:rsidRDefault="00BF1789" w:rsidP="001F21A2">
            <w:pPr>
              <w:jc w:val="center"/>
              <w:rPr>
                <w:color w:val="000000"/>
                <w:lang w:eastAsia="lv-LV"/>
              </w:rPr>
            </w:pPr>
            <w:r w:rsidRPr="00933161">
              <w:rPr>
                <w:color w:val="000000"/>
                <w:lang w:eastAsia="lv-LV"/>
              </w:rPr>
              <w:t>149</w:t>
            </w:r>
            <w:r w:rsidR="00391A64">
              <w:rPr>
                <w:color w:val="000000"/>
                <w:lang w:eastAsia="lv-LV"/>
              </w:rPr>
              <w:t>.</w:t>
            </w:r>
            <w:r w:rsidR="00391A64" w:rsidRPr="00391A64">
              <w:rPr>
                <w:color w:val="000000"/>
                <w:vertAlign w:val="superscript"/>
                <w:lang w:eastAsia="lv-LV"/>
              </w:rPr>
              <w:t>15</w:t>
            </w:r>
            <w:r w:rsidRPr="00933161">
              <w:rPr>
                <w:color w:val="000000"/>
                <w:lang w:eastAsia="lv-LV"/>
              </w:rPr>
              <w:t>p.</w:t>
            </w:r>
          </w:p>
          <w:p w:rsidR="00BF1789" w:rsidRPr="00933161" w:rsidRDefault="00BF1789" w:rsidP="001F21A2">
            <w:pPr>
              <w:jc w:val="center"/>
              <w:rPr>
                <w:color w:val="000000"/>
                <w:lang w:eastAsia="lv-LV"/>
              </w:rPr>
            </w:pPr>
            <w:r w:rsidRPr="00933161">
              <w:rPr>
                <w:color w:val="000000"/>
                <w:lang w:eastAsia="lv-LV"/>
              </w:rPr>
              <w:t>4.d.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19361C" w:rsidRDefault="00BF1789" w:rsidP="001F21A2">
            <w:pPr>
              <w:jc w:val="center"/>
              <w:rPr>
                <w:color w:val="000000"/>
                <w:sz w:val="20"/>
                <w:szCs w:val="20"/>
                <w:lang w:eastAsia="lv-LV"/>
              </w:rPr>
            </w:pPr>
            <w:r w:rsidRPr="0019361C">
              <w:rPr>
                <w:color w:val="000000"/>
                <w:sz w:val="20"/>
                <w:szCs w:val="20"/>
                <w:lang w:eastAsia="lv-LV"/>
              </w:rPr>
              <w:t>1827</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19361C" w:rsidRDefault="00BF1789" w:rsidP="001F21A2">
            <w:pPr>
              <w:jc w:val="center"/>
              <w:rPr>
                <w:color w:val="000000"/>
                <w:sz w:val="20"/>
                <w:szCs w:val="20"/>
                <w:lang w:eastAsia="lv-LV"/>
              </w:rPr>
            </w:pPr>
            <w:r w:rsidRPr="0019361C">
              <w:rPr>
                <w:color w:val="000000"/>
                <w:sz w:val="20"/>
                <w:szCs w:val="20"/>
                <w:lang w:eastAsia="lv-LV"/>
              </w:rPr>
              <w:t>1838</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19361C" w:rsidRDefault="00BF1789" w:rsidP="001F21A2">
            <w:pPr>
              <w:jc w:val="center"/>
              <w:rPr>
                <w:color w:val="000000"/>
                <w:sz w:val="16"/>
                <w:szCs w:val="16"/>
                <w:lang w:eastAsia="lv-LV"/>
              </w:rPr>
            </w:pPr>
            <w:r w:rsidRPr="0019361C">
              <w:rPr>
                <w:color w:val="000000"/>
                <w:sz w:val="16"/>
                <w:szCs w:val="16"/>
                <w:lang w:eastAsia="lv-LV"/>
              </w:rPr>
              <w:t>1679</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970</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BA02CF" w:rsidRDefault="00BF1789" w:rsidP="001F21A2">
            <w:pPr>
              <w:jc w:val="center"/>
              <w:rPr>
                <w:color w:val="000000"/>
                <w:sz w:val="20"/>
                <w:szCs w:val="20"/>
                <w:lang w:eastAsia="lv-LV"/>
              </w:rPr>
            </w:pPr>
            <w:r w:rsidRPr="00BA02CF">
              <w:rPr>
                <w:color w:val="000000"/>
                <w:sz w:val="20"/>
                <w:szCs w:val="20"/>
                <w:lang w:eastAsia="lv-LV"/>
              </w:rPr>
              <w:t>880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8</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55</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874810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18</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391A64" w:rsidRDefault="00BF1789" w:rsidP="001F21A2">
            <w:pPr>
              <w:jc w:val="center"/>
              <w:rPr>
                <w:color w:val="000000"/>
                <w:lang w:eastAsia="lv-LV"/>
              </w:rPr>
            </w:pPr>
            <w:r w:rsidRPr="00933161">
              <w:rPr>
                <w:color w:val="000000"/>
                <w:lang w:eastAsia="lv-LV"/>
              </w:rPr>
              <w:t>149</w:t>
            </w:r>
            <w:r w:rsidR="00391A64">
              <w:rPr>
                <w:color w:val="000000"/>
                <w:lang w:eastAsia="lv-LV"/>
              </w:rPr>
              <w:t>.</w:t>
            </w:r>
            <w:r w:rsidR="00391A64" w:rsidRPr="00391A64">
              <w:rPr>
                <w:color w:val="000000"/>
                <w:vertAlign w:val="superscript"/>
                <w:lang w:eastAsia="lv-LV"/>
              </w:rPr>
              <w:t>15</w:t>
            </w:r>
            <w:r w:rsidRPr="00933161">
              <w:rPr>
                <w:color w:val="000000"/>
                <w:lang w:eastAsia="lv-LV"/>
              </w:rPr>
              <w:t>p.</w:t>
            </w:r>
          </w:p>
          <w:p w:rsidR="00BF1789" w:rsidRPr="00933161" w:rsidRDefault="00BF1789" w:rsidP="001F21A2">
            <w:pPr>
              <w:jc w:val="center"/>
              <w:rPr>
                <w:color w:val="000000"/>
                <w:lang w:eastAsia="lv-LV"/>
              </w:rPr>
            </w:pPr>
            <w:r w:rsidRPr="00933161">
              <w:rPr>
                <w:color w:val="000000"/>
                <w:lang w:eastAsia="lv-LV"/>
              </w:rPr>
              <w:t>5.d.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133</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134</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19361C" w:rsidRDefault="00BF1789" w:rsidP="001F21A2">
            <w:pPr>
              <w:jc w:val="center"/>
              <w:rPr>
                <w:color w:val="000000"/>
                <w:sz w:val="20"/>
                <w:szCs w:val="20"/>
                <w:lang w:eastAsia="lv-LV"/>
              </w:rPr>
            </w:pPr>
            <w:r w:rsidRPr="0019361C">
              <w:rPr>
                <w:color w:val="000000"/>
                <w:sz w:val="20"/>
                <w:szCs w:val="20"/>
                <w:lang w:eastAsia="lv-LV"/>
              </w:rPr>
              <w:t>123</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101</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99</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61000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8</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391A64" w:rsidRDefault="00BF1789" w:rsidP="001F21A2">
            <w:pPr>
              <w:jc w:val="center"/>
              <w:rPr>
                <w:color w:val="000000"/>
                <w:lang w:eastAsia="lv-LV"/>
              </w:rPr>
            </w:pPr>
            <w:r w:rsidRPr="00933161">
              <w:rPr>
                <w:color w:val="000000"/>
                <w:lang w:eastAsia="lv-LV"/>
              </w:rPr>
              <w:t>149</w:t>
            </w:r>
            <w:r w:rsidR="00391A64">
              <w:rPr>
                <w:color w:val="000000"/>
                <w:lang w:eastAsia="lv-LV"/>
              </w:rPr>
              <w:t>.</w:t>
            </w:r>
            <w:r w:rsidR="00391A64" w:rsidRPr="00391A64">
              <w:rPr>
                <w:color w:val="000000"/>
                <w:vertAlign w:val="superscript"/>
                <w:lang w:eastAsia="lv-LV"/>
              </w:rPr>
              <w:t>15</w:t>
            </w:r>
            <w:r w:rsidRPr="00933161">
              <w:rPr>
                <w:color w:val="000000"/>
                <w:lang w:eastAsia="lv-LV"/>
              </w:rPr>
              <w:t>p.</w:t>
            </w:r>
          </w:p>
          <w:p w:rsidR="00BF1789" w:rsidRPr="00933161" w:rsidRDefault="00BF1789" w:rsidP="001F21A2">
            <w:pPr>
              <w:jc w:val="center"/>
              <w:rPr>
                <w:color w:val="000000"/>
                <w:lang w:eastAsia="lv-LV"/>
              </w:rPr>
            </w:pPr>
            <w:r w:rsidRPr="00933161">
              <w:rPr>
                <w:color w:val="000000"/>
                <w:lang w:eastAsia="lv-LV"/>
              </w:rPr>
              <w:t>7.d.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89</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90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77</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40</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32</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9</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34000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E8348D" w:rsidRDefault="00BF1789" w:rsidP="001F21A2">
            <w:pPr>
              <w:jc w:val="center"/>
              <w:rPr>
                <w:color w:val="000000"/>
                <w:lang w:eastAsia="lv-LV"/>
              </w:rPr>
            </w:pPr>
            <w:r w:rsidRPr="00933161">
              <w:rPr>
                <w:color w:val="000000"/>
                <w:lang w:eastAsia="lv-LV"/>
              </w:rPr>
              <w:t>149</w:t>
            </w:r>
            <w:r w:rsidR="00E8348D">
              <w:rPr>
                <w:color w:val="000000"/>
                <w:lang w:eastAsia="lv-LV"/>
              </w:rPr>
              <w:t>.</w:t>
            </w:r>
            <w:r w:rsidR="00E8348D" w:rsidRPr="00391A64">
              <w:rPr>
                <w:color w:val="000000"/>
                <w:vertAlign w:val="superscript"/>
                <w:lang w:eastAsia="lv-LV"/>
              </w:rPr>
              <w:t>15</w:t>
            </w:r>
            <w:r w:rsidRPr="00933161">
              <w:rPr>
                <w:color w:val="000000"/>
                <w:lang w:eastAsia="lv-LV"/>
              </w:rPr>
              <w:t>p.</w:t>
            </w:r>
          </w:p>
          <w:p w:rsidR="00BF1789" w:rsidRPr="00933161" w:rsidRDefault="00BF1789" w:rsidP="001F21A2">
            <w:pPr>
              <w:jc w:val="center"/>
              <w:rPr>
                <w:color w:val="000000"/>
                <w:lang w:eastAsia="lv-LV"/>
              </w:rPr>
            </w:pPr>
            <w:r w:rsidRPr="00933161">
              <w:rPr>
                <w:color w:val="000000"/>
                <w:lang w:eastAsia="lv-LV"/>
              </w:rPr>
              <w:t>8.d.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204</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209</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4107A1" w:rsidRDefault="00BF1789" w:rsidP="001F21A2">
            <w:pPr>
              <w:jc w:val="center"/>
              <w:rPr>
                <w:color w:val="000000"/>
                <w:sz w:val="20"/>
                <w:szCs w:val="20"/>
                <w:lang w:eastAsia="lv-LV"/>
              </w:rPr>
            </w:pPr>
            <w:r w:rsidRPr="004107A1">
              <w:rPr>
                <w:color w:val="000000"/>
                <w:sz w:val="20"/>
                <w:szCs w:val="20"/>
                <w:lang w:eastAsia="lv-LV"/>
              </w:rPr>
              <w:t>172</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109</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95</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25</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90000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E8348D" w:rsidRDefault="00BF1789" w:rsidP="00E8348D">
            <w:pPr>
              <w:jc w:val="center"/>
              <w:rPr>
                <w:color w:val="000000"/>
                <w:lang w:eastAsia="lv-LV"/>
              </w:rPr>
            </w:pPr>
            <w:r w:rsidRPr="00933161">
              <w:rPr>
                <w:color w:val="000000"/>
                <w:lang w:eastAsia="lv-LV"/>
              </w:rPr>
              <w:t>155</w:t>
            </w:r>
            <w:r w:rsidR="00E8348D">
              <w:rPr>
                <w:color w:val="000000"/>
                <w:lang w:eastAsia="lv-LV"/>
              </w:rPr>
              <w:t>.</w:t>
            </w:r>
            <w:r w:rsidRPr="00E8348D">
              <w:rPr>
                <w:color w:val="000000"/>
                <w:vertAlign w:val="superscript"/>
                <w:lang w:eastAsia="lv-LV"/>
              </w:rPr>
              <w:t>4</w:t>
            </w:r>
            <w:r w:rsidRPr="00933161">
              <w:rPr>
                <w:color w:val="000000"/>
                <w:lang w:eastAsia="lv-LV"/>
              </w:rPr>
              <w:t>p.</w:t>
            </w:r>
          </w:p>
          <w:p w:rsidR="00BF1789" w:rsidRPr="00933161" w:rsidRDefault="00BF1789" w:rsidP="00E8348D">
            <w:pPr>
              <w:jc w:val="center"/>
              <w:rPr>
                <w:color w:val="000000"/>
                <w:lang w:eastAsia="lv-LV"/>
              </w:rPr>
            </w:pPr>
            <w:r w:rsidRPr="00933161">
              <w:rPr>
                <w:color w:val="000000"/>
                <w:lang w:eastAsia="lv-LV"/>
              </w:rPr>
              <w:t>2.d.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212</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E8348D" w:rsidP="00E8348D">
            <w:pPr>
              <w:jc w:val="center"/>
              <w:rPr>
                <w:color w:val="000000"/>
                <w:lang w:eastAsia="lv-LV"/>
              </w:rPr>
            </w:pPr>
            <w:r>
              <w:rPr>
                <w:color w:val="000000"/>
                <w:lang w:eastAsia="lv-LV"/>
              </w:rPr>
              <w:t>155.</w:t>
            </w:r>
            <w:r w:rsidR="00BF1789" w:rsidRPr="00E8348D">
              <w:rPr>
                <w:color w:val="000000"/>
                <w:vertAlign w:val="superscript"/>
                <w:lang w:eastAsia="lv-LV"/>
              </w:rPr>
              <w:t>6</w:t>
            </w:r>
            <w:r w:rsidR="00BF1789" w:rsidRPr="00933161">
              <w:rPr>
                <w:color w:val="000000"/>
                <w:lang w:eastAsia="lv-LV"/>
              </w:rPr>
              <w:t>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100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E8348D">
            <w:pPr>
              <w:jc w:val="center"/>
              <w:rPr>
                <w:color w:val="000000"/>
                <w:lang w:eastAsia="lv-LV"/>
              </w:rPr>
            </w:pPr>
            <w:r w:rsidRPr="00933161">
              <w:rPr>
                <w:color w:val="000000"/>
                <w:lang w:eastAsia="lv-LV"/>
              </w:rPr>
              <w:t>155</w:t>
            </w:r>
            <w:r w:rsidR="00E8348D">
              <w:rPr>
                <w:color w:val="000000"/>
                <w:lang w:eastAsia="lv-LV"/>
              </w:rPr>
              <w:t>.</w:t>
            </w:r>
            <w:r w:rsidRPr="00E8348D">
              <w:rPr>
                <w:color w:val="000000"/>
                <w:vertAlign w:val="superscript"/>
                <w:lang w:eastAsia="lv-LV"/>
              </w:rPr>
              <w:t>8</w:t>
            </w:r>
            <w:r w:rsidRPr="00933161">
              <w:rPr>
                <w:color w:val="000000"/>
                <w:lang w:eastAsia="lv-LV"/>
              </w:rPr>
              <w:t>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132</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129</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92</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11</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23</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12</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9260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E8348D" w:rsidRDefault="00BF1789" w:rsidP="00E8348D">
            <w:pPr>
              <w:jc w:val="center"/>
              <w:rPr>
                <w:color w:val="000000"/>
                <w:lang w:eastAsia="lv-LV"/>
              </w:rPr>
            </w:pPr>
            <w:r w:rsidRPr="00933161">
              <w:rPr>
                <w:color w:val="000000"/>
                <w:lang w:eastAsia="lv-LV"/>
              </w:rPr>
              <w:t>155</w:t>
            </w:r>
            <w:r w:rsidR="00E8348D">
              <w:rPr>
                <w:color w:val="000000"/>
                <w:lang w:eastAsia="lv-LV"/>
              </w:rPr>
              <w:t>.</w:t>
            </w:r>
            <w:r w:rsidRPr="00E8348D">
              <w:rPr>
                <w:color w:val="000000"/>
                <w:vertAlign w:val="superscript"/>
                <w:lang w:eastAsia="lv-LV"/>
              </w:rPr>
              <w:t>8</w:t>
            </w:r>
            <w:r w:rsidRPr="00933161">
              <w:rPr>
                <w:color w:val="000000"/>
                <w:lang w:eastAsia="lv-LV"/>
              </w:rPr>
              <w:t>p.</w:t>
            </w:r>
          </w:p>
          <w:p w:rsidR="00BF1789" w:rsidRPr="00933161" w:rsidRDefault="00BF1789" w:rsidP="00E8348D">
            <w:pPr>
              <w:jc w:val="center"/>
              <w:rPr>
                <w:color w:val="000000"/>
                <w:lang w:eastAsia="lv-LV"/>
              </w:rPr>
            </w:pPr>
            <w:r w:rsidRPr="00933161">
              <w:rPr>
                <w:color w:val="000000"/>
                <w:lang w:eastAsia="lv-LV"/>
              </w:rPr>
              <w:t>1.d.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100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E8348D">
            <w:pPr>
              <w:jc w:val="center"/>
              <w:rPr>
                <w:color w:val="000000"/>
                <w:lang w:eastAsia="lv-LV"/>
              </w:rPr>
            </w:pPr>
            <w:r w:rsidRPr="00933161">
              <w:rPr>
                <w:color w:val="000000"/>
                <w:lang w:eastAsia="lv-LV"/>
              </w:rPr>
              <w:t>166</w:t>
            </w:r>
            <w:r w:rsidR="00E8348D">
              <w:rPr>
                <w:color w:val="000000"/>
                <w:lang w:eastAsia="lv-LV"/>
              </w:rPr>
              <w:t>.</w:t>
            </w:r>
            <w:r w:rsidRPr="00E8348D">
              <w:rPr>
                <w:color w:val="000000"/>
                <w:vertAlign w:val="superscript"/>
                <w:lang w:eastAsia="lv-LV"/>
              </w:rPr>
              <w:t>2</w:t>
            </w:r>
            <w:r w:rsidRPr="00933161">
              <w:rPr>
                <w:color w:val="000000"/>
                <w:lang w:eastAsia="lv-LV"/>
              </w:rPr>
              <w:t>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59</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30</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29</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15920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236E03" w:rsidP="00236E03">
            <w:pPr>
              <w:jc w:val="center"/>
              <w:rPr>
                <w:color w:val="000000"/>
                <w:lang w:eastAsia="lv-LV"/>
              </w:rPr>
            </w:pPr>
            <w:r>
              <w:rPr>
                <w:color w:val="000000"/>
                <w:lang w:eastAsia="lv-LV"/>
              </w:rPr>
              <w:t>166.</w:t>
            </w:r>
            <w:r w:rsidR="00BF1789" w:rsidRPr="00236E03">
              <w:rPr>
                <w:color w:val="000000"/>
                <w:vertAlign w:val="superscript"/>
                <w:lang w:eastAsia="lv-LV"/>
              </w:rPr>
              <w:t>3</w:t>
            </w:r>
            <w:r w:rsidR="00BF1789" w:rsidRPr="00933161">
              <w:rPr>
                <w:color w:val="000000"/>
                <w:lang w:eastAsia="lv-LV"/>
              </w:rPr>
              <w:t>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25</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11</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65</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236E03" w:rsidRDefault="00BF1789" w:rsidP="001F21A2">
            <w:pPr>
              <w:jc w:val="center"/>
              <w:rPr>
                <w:color w:val="000000"/>
                <w:lang w:eastAsia="lv-LV"/>
              </w:rPr>
            </w:pPr>
            <w:r w:rsidRPr="00933161">
              <w:rPr>
                <w:color w:val="000000"/>
                <w:lang w:eastAsia="lv-LV"/>
              </w:rPr>
              <w:t>166</w:t>
            </w:r>
            <w:r w:rsidR="00236E03">
              <w:rPr>
                <w:color w:val="000000"/>
                <w:lang w:eastAsia="lv-LV"/>
              </w:rPr>
              <w:t>.</w:t>
            </w:r>
            <w:r w:rsidR="00236E03" w:rsidRPr="00236E03">
              <w:rPr>
                <w:color w:val="000000"/>
                <w:vertAlign w:val="superscript"/>
                <w:lang w:eastAsia="lv-LV"/>
              </w:rPr>
              <w:t>3</w:t>
            </w:r>
            <w:r w:rsidRPr="00933161">
              <w:rPr>
                <w:color w:val="000000"/>
                <w:lang w:eastAsia="lv-LV"/>
              </w:rPr>
              <w:t>p.</w:t>
            </w:r>
          </w:p>
          <w:p w:rsidR="00BF1789" w:rsidRPr="00933161" w:rsidRDefault="00BF1789" w:rsidP="001F21A2">
            <w:pPr>
              <w:jc w:val="center"/>
              <w:rPr>
                <w:color w:val="000000"/>
                <w:lang w:eastAsia="lv-LV"/>
              </w:rPr>
            </w:pPr>
            <w:r w:rsidRPr="00933161">
              <w:rPr>
                <w:color w:val="000000"/>
                <w:lang w:eastAsia="lv-LV"/>
              </w:rPr>
              <w:lastRenderedPageBreak/>
              <w:t>1.d.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lastRenderedPageBreak/>
              <w:t>319</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335</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55</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23</w:t>
            </w:r>
            <w:r w:rsidRPr="00933161">
              <w:rPr>
                <w:color w:val="000000"/>
                <w:lang w:eastAsia="lv-LV"/>
              </w:rPr>
              <w:lastRenderedPageBreak/>
              <w:t>8</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lastRenderedPageBreak/>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19</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22</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1295</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13</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236E03" w:rsidRDefault="00BF1789" w:rsidP="001F21A2">
            <w:pPr>
              <w:jc w:val="center"/>
              <w:rPr>
                <w:color w:val="000000"/>
                <w:lang w:eastAsia="lv-LV"/>
              </w:rPr>
            </w:pPr>
            <w:r w:rsidRPr="00933161">
              <w:rPr>
                <w:color w:val="000000"/>
                <w:lang w:eastAsia="lv-LV"/>
              </w:rPr>
              <w:lastRenderedPageBreak/>
              <w:t>166</w:t>
            </w:r>
            <w:r w:rsidR="00236E03">
              <w:rPr>
                <w:color w:val="000000"/>
                <w:lang w:eastAsia="lv-LV"/>
              </w:rPr>
              <w:t>.</w:t>
            </w:r>
            <w:r w:rsidR="00236E03" w:rsidRPr="00236E03">
              <w:rPr>
                <w:color w:val="000000"/>
                <w:vertAlign w:val="superscript"/>
                <w:lang w:eastAsia="lv-LV"/>
              </w:rPr>
              <w:t>3</w:t>
            </w:r>
            <w:r w:rsidRPr="00933161">
              <w:rPr>
                <w:color w:val="000000"/>
                <w:lang w:eastAsia="lv-LV"/>
              </w:rPr>
              <w:t>p.</w:t>
            </w:r>
          </w:p>
          <w:p w:rsidR="00BF1789" w:rsidRPr="00933161" w:rsidRDefault="00BF1789" w:rsidP="001F21A2">
            <w:pPr>
              <w:jc w:val="center"/>
              <w:rPr>
                <w:color w:val="000000"/>
                <w:lang w:eastAsia="lv-LV"/>
              </w:rPr>
            </w:pPr>
            <w:r w:rsidRPr="00933161">
              <w:rPr>
                <w:color w:val="000000"/>
                <w:lang w:eastAsia="lv-LV"/>
              </w:rPr>
              <w:t>2.d.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236E03">
            <w:pPr>
              <w:jc w:val="center"/>
              <w:rPr>
                <w:color w:val="000000"/>
                <w:lang w:eastAsia="lv-LV"/>
              </w:rPr>
            </w:pPr>
            <w:r w:rsidRPr="00933161">
              <w:rPr>
                <w:color w:val="000000"/>
                <w:lang w:eastAsia="lv-LV"/>
              </w:rPr>
              <w:t>166</w:t>
            </w:r>
            <w:r w:rsidR="00236E03">
              <w:rPr>
                <w:color w:val="000000"/>
                <w:lang w:eastAsia="lv-LV"/>
              </w:rPr>
              <w:t>.</w:t>
            </w:r>
            <w:r w:rsidRPr="00236E03">
              <w:rPr>
                <w:color w:val="000000"/>
                <w:vertAlign w:val="superscript"/>
                <w:lang w:eastAsia="lv-LV"/>
              </w:rPr>
              <w:t>17</w:t>
            </w:r>
            <w:r w:rsidRPr="00933161">
              <w:rPr>
                <w:color w:val="000000"/>
                <w:lang w:eastAsia="lv-LV"/>
              </w:rPr>
              <w:t>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52</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43</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35</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1910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12</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236E03">
            <w:pPr>
              <w:jc w:val="center"/>
              <w:rPr>
                <w:color w:val="000000"/>
                <w:lang w:eastAsia="lv-LV"/>
              </w:rPr>
            </w:pPr>
            <w:r w:rsidRPr="00933161">
              <w:rPr>
                <w:color w:val="000000"/>
                <w:lang w:eastAsia="lv-LV"/>
              </w:rPr>
              <w:t>166</w:t>
            </w:r>
            <w:r w:rsidR="00236E03">
              <w:rPr>
                <w:color w:val="000000"/>
                <w:lang w:eastAsia="lv-LV"/>
              </w:rPr>
              <w:t>.</w:t>
            </w:r>
            <w:r w:rsidRPr="00236E03">
              <w:rPr>
                <w:color w:val="000000"/>
                <w:vertAlign w:val="superscript"/>
                <w:lang w:eastAsia="lv-LV"/>
              </w:rPr>
              <w:t>28</w:t>
            </w:r>
            <w:r w:rsidRPr="00933161">
              <w:rPr>
                <w:color w:val="000000"/>
                <w:lang w:eastAsia="lv-LV"/>
              </w:rPr>
              <w:t>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250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167.p.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664C63" w:rsidRDefault="00BF1789" w:rsidP="001F21A2">
            <w:pPr>
              <w:jc w:val="center"/>
              <w:rPr>
                <w:color w:val="000000"/>
                <w:sz w:val="20"/>
                <w:szCs w:val="20"/>
                <w:lang w:eastAsia="lv-LV"/>
              </w:rPr>
            </w:pPr>
            <w:r w:rsidRPr="00664C63">
              <w:rPr>
                <w:color w:val="000000"/>
                <w:sz w:val="20"/>
                <w:szCs w:val="20"/>
                <w:lang w:eastAsia="lv-LV"/>
              </w:rPr>
              <w:t>3383</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664C63" w:rsidRDefault="00BF1789" w:rsidP="001F21A2">
            <w:pPr>
              <w:jc w:val="center"/>
              <w:rPr>
                <w:color w:val="000000"/>
                <w:sz w:val="20"/>
                <w:szCs w:val="20"/>
                <w:lang w:eastAsia="lv-LV"/>
              </w:rPr>
            </w:pPr>
            <w:r w:rsidRPr="00664C63">
              <w:rPr>
                <w:color w:val="000000"/>
                <w:sz w:val="20"/>
                <w:szCs w:val="20"/>
                <w:lang w:eastAsia="lv-LV"/>
              </w:rPr>
              <w:t>3378</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664C63" w:rsidRDefault="00BF1789" w:rsidP="001F21A2">
            <w:pPr>
              <w:jc w:val="center"/>
              <w:rPr>
                <w:color w:val="000000"/>
                <w:sz w:val="20"/>
                <w:szCs w:val="20"/>
                <w:lang w:eastAsia="lv-LV"/>
              </w:rPr>
            </w:pPr>
            <w:r w:rsidRPr="00664C63">
              <w:rPr>
                <w:color w:val="000000"/>
                <w:sz w:val="20"/>
                <w:szCs w:val="20"/>
                <w:lang w:eastAsia="lv-LV"/>
              </w:rPr>
              <w:t>665</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664C63" w:rsidRDefault="00BF1789" w:rsidP="001F21A2">
            <w:pPr>
              <w:jc w:val="center"/>
              <w:rPr>
                <w:color w:val="000000"/>
                <w:sz w:val="20"/>
                <w:szCs w:val="20"/>
                <w:lang w:eastAsia="lv-LV"/>
              </w:rPr>
            </w:pPr>
            <w:r w:rsidRPr="00664C63">
              <w:rPr>
                <w:color w:val="000000"/>
                <w:sz w:val="20"/>
                <w:szCs w:val="20"/>
                <w:lang w:eastAsia="lv-LV"/>
              </w:rPr>
              <w:t>1869</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23</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35</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72</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11</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14</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458</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225</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98859</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154</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167.p.1.d.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15</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300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236E03">
            <w:pPr>
              <w:jc w:val="center"/>
              <w:rPr>
                <w:color w:val="000000"/>
                <w:lang w:eastAsia="lv-LV"/>
              </w:rPr>
            </w:pPr>
            <w:r w:rsidRPr="00933161">
              <w:rPr>
                <w:color w:val="000000"/>
                <w:lang w:eastAsia="lv-LV"/>
              </w:rPr>
              <w:t>170</w:t>
            </w:r>
            <w:r w:rsidR="00236E03">
              <w:rPr>
                <w:color w:val="000000"/>
                <w:lang w:eastAsia="lv-LV"/>
              </w:rPr>
              <w:t>.</w:t>
            </w:r>
            <w:r w:rsidRPr="00236E03">
              <w:rPr>
                <w:color w:val="000000"/>
                <w:vertAlign w:val="superscript"/>
                <w:lang w:eastAsia="lv-LV"/>
              </w:rPr>
              <w:t>1</w:t>
            </w:r>
            <w:r w:rsidRPr="00933161">
              <w:rPr>
                <w:color w:val="000000"/>
                <w:lang w:eastAsia="lv-LV"/>
              </w:rPr>
              <w:t>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129</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134</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115</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33</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2435</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236E03" w:rsidRDefault="00BF1789" w:rsidP="00236E03">
            <w:pPr>
              <w:jc w:val="center"/>
              <w:rPr>
                <w:color w:val="000000"/>
                <w:lang w:eastAsia="lv-LV"/>
              </w:rPr>
            </w:pPr>
            <w:r w:rsidRPr="00933161">
              <w:rPr>
                <w:color w:val="000000"/>
                <w:lang w:eastAsia="lv-LV"/>
              </w:rPr>
              <w:t>170</w:t>
            </w:r>
            <w:r w:rsidR="00236E03">
              <w:rPr>
                <w:color w:val="000000"/>
                <w:lang w:eastAsia="lv-LV"/>
              </w:rPr>
              <w:t>.</w:t>
            </w:r>
            <w:r w:rsidRPr="00236E03">
              <w:rPr>
                <w:color w:val="000000"/>
                <w:vertAlign w:val="superscript"/>
                <w:lang w:eastAsia="lv-LV"/>
              </w:rPr>
              <w:t>1</w:t>
            </w:r>
            <w:r w:rsidRPr="00933161">
              <w:rPr>
                <w:color w:val="000000"/>
                <w:lang w:eastAsia="lv-LV"/>
              </w:rPr>
              <w:t>p.</w:t>
            </w:r>
          </w:p>
          <w:p w:rsidR="00BF1789" w:rsidRPr="00933161" w:rsidRDefault="00BF1789" w:rsidP="00236E03">
            <w:pPr>
              <w:jc w:val="center"/>
              <w:rPr>
                <w:color w:val="000000"/>
                <w:lang w:eastAsia="lv-LV"/>
              </w:rPr>
            </w:pPr>
            <w:r w:rsidRPr="00933161">
              <w:rPr>
                <w:color w:val="000000"/>
                <w:lang w:eastAsia="lv-LV"/>
              </w:rPr>
              <w:t>1.d.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10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236E03">
            <w:pPr>
              <w:jc w:val="center"/>
              <w:rPr>
                <w:color w:val="000000"/>
                <w:lang w:eastAsia="lv-LV"/>
              </w:rPr>
            </w:pPr>
            <w:r w:rsidRPr="00933161">
              <w:rPr>
                <w:color w:val="000000"/>
                <w:lang w:eastAsia="lv-LV"/>
              </w:rPr>
              <w:t>170</w:t>
            </w:r>
            <w:r w:rsidR="00236E03">
              <w:rPr>
                <w:color w:val="000000"/>
                <w:lang w:eastAsia="lv-LV"/>
              </w:rPr>
              <w:t>.</w:t>
            </w:r>
            <w:r w:rsidRPr="00236E03">
              <w:rPr>
                <w:color w:val="000000"/>
                <w:vertAlign w:val="superscript"/>
                <w:lang w:eastAsia="lv-LV"/>
              </w:rPr>
              <w:t>2</w:t>
            </w:r>
            <w:r w:rsidRPr="00933161">
              <w:rPr>
                <w:color w:val="000000"/>
                <w:lang w:eastAsia="lv-LV"/>
              </w:rPr>
              <w:t>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180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190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67</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97</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22</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21</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23550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236E03" w:rsidRDefault="00BF1789" w:rsidP="001F21A2">
            <w:pPr>
              <w:jc w:val="center"/>
              <w:rPr>
                <w:color w:val="000000"/>
                <w:lang w:eastAsia="lv-LV"/>
              </w:rPr>
            </w:pPr>
            <w:r w:rsidRPr="00933161">
              <w:rPr>
                <w:color w:val="000000"/>
                <w:lang w:eastAsia="lv-LV"/>
              </w:rPr>
              <w:t>171.p.</w:t>
            </w:r>
          </w:p>
          <w:p w:rsidR="00BF1789" w:rsidRPr="00933161" w:rsidRDefault="00BF1789" w:rsidP="001F21A2">
            <w:pPr>
              <w:jc w:val="center"/>
              <w:rPr>
                <w:color w:val="000000"/>
                <w:lang w:eastAsia="lv-LV"/>
              </w:rPr>
            </w:pPr>
            <w:r w:rsidRPr="00933161">
              <w:rPr>
                <w:color w:val="000000"/>
                <w:lang w:eastAsia="lv-LV"/>
              </w:rPr>
              <w:t>2.d.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664C63" w:rsidRDefault="00BF1789" w:rsidP="001F21A2">
            <w:pPr>
              <w:jc w:val="center"/>
              <w:rPr>
                <w:color w:val="000000"/>
                <w:sz w:val="18"/>
                <w:szCs w:val="18"/>
                <w:lang w:eastAsia="lv-LV"/>
              </w:rPr>
            </w:pPr>
            <w:r w:rsidRPr="00664C63">
              <w:rPr>
                <w:color w:val="000000"/>
                <w:sz w:val="18"/>
                <w:szCs w:val="18"/>
                <w:lang w:eastAsia="lv-LV"/>
              </w:rPr>
              <w:t>7895</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664C63" w:rsidRDefault="00BF1789" w:rsidP="001F21A2">
            <w:pPr>
              <w:jc w:val="center"/>
              <w:rPr>
                <w:color w:val="000000"/>
                <w:sz w:val="18"/>
                <w:szCs w:val="18"/>
                <w:lang w:eastAsia="lv-LV"/>
              </w:rPr>
            </w:pPr>
            <w:r w:rsidRPr="00664C63">
              <w:rPr>
                <w:color w:val="000000"/>
                <w:sz w:val="18"/>
                <w:szCs w:val="18"/>
                <w:lang w:eastAsia="lv-LV"/>
              </w:rPr>
              <w:t>8009</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664C63" w:rsidRDefault="00BF1789" w:rsidP="001F21A2">
            <w:pPr>
              <w:jc w:val="center"/>
              <w:rPr>
                <w:color w:val="000000"/>
                <w:sz w:val="16"/>
                <w:szCs w:val="16"/>
                <w:lang w:eastAsia="lv-LV"/>
              </w:rPr>
            </w:pPr>
            <w:r w:rsidRPr="00664C63">
              <w:rPr>
                <w:color w:val="000000"/>
                <w:sz w:val="16"/>
                <w:szCs w:val="16"/>
                <w:lang w:eastAsia="lv-LV"/>
              </w:rPr>
              <w:t>3336</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664C63" w:rsidRDefault="00BF1789" w:rsidP="001F21A2">
            <w:pPr>
              <w:jc w:val="center"/>
              <w:rPr>
                <w:color w:val="000000"/>
                <w:sz w:val="18"/>
                <w:szCs w:val="18"/>
                <w:lang w:eastAsia="lv-LV"/>
              </w:rPr>
            </w:pPr>
            <w:r w:rsidRPr="00664C63">
              <w:rPr>
                <w:color w:val="000000"/>
                <w:sz w:val="18"/>
                <w:szCs w:val="18"/>
                <w:lang w:eastAsia="lv-LV"/>
              </w:rPr>
              <w:t>4037</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63</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12</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21</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388</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147</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118608</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228</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236E03">
            <w:pPr>
              <w:jc w:val="center"/>
              <w:rPr>
                <w:color w:val="000000"/>
                <w:lang w:eastAsia="lv-LV"/>
              </w:rPr>
            </w:pPr>
            <w:r w:rsidRPr="00933161">
              <w:rPr>
                <w:color w:val="000000"/>
                <w:lang w:eastAsia="lv-LV"/>
              </w:rPr>
              <w:t>173</w:t>
            </w:r>
            <w:r w:rsidR="00236E03">
              <w:rPr>
                <w:color w:val="000000"/>
                <w:lang w:eastAsia="lv-LV"/>
              </w:rPr>
              <w:t>.</w:t>
            </w:r>
            <w:r w:rsidRPr="00236E03">
              <w:rPr>
                <w:color w:val="000000"/>
                <w:vertAlign w:val="superscript"/>
                <w:lang w:eastAsia="lv-LV"/>
              </w:rPr>
              <w:t>2</w:t>
            </w:r>
            <w:r w:rsidRPr="00933161">
              <w:rPr>
                <w:color w:val="000000"/>
                <w:lang w:eastAsia="lv-LV"/>
              </w:rPr>
              <w:t>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5E600C" w:rsidRDefault="00BF1789" w:rsidP="005E600C">
            <w:pPr>
              <w:jc w:val="center"/>
              <w:rPr>
                <w:color w:val="000000"/>
                <w:lang w:eastAsia="lv-LV"/>
              </w:rPr>
            </w:pPr>
            <w:r w:rsidRPr="00933161">
              <w:rPr>
                <w:color w:val="000000"/>
                <w:lang w:eastAsia="lv-LV"/>
              </w:rPr>
              <w:t>174</w:t>
            </w:r>
            <w:r w:rsidR="005E600C">
              <w:rPr>
                <w:color w:val="000000"/>
                <w:lang w:eastAsia="lv-LV"/>
              </w:rPr>
              <w:t>.</w:t>
            </w:r>
            <w:r w:rsidRPr="005E600C">
              <w:rPr>
                <w:color w:val="000000"/>
                <w:vertAlign w:val="superscript"/>
                <w:lang w:eastAsia="lv-LV"/>
              </w:rPr>
              <w:t>3</w:t>
            </w:r>
            <w:r w:rsidRPr="00933161">
              <w:rPr>
                <w:color w:val="000000"/>
                <w:lang w:eastAsia="lv-LV"/>
              </w:rPr>
              <w:t>p.</w:t>
            </w:r>
          </w:p>
          <w:p w:rsidR="00BF1789" w:rsidRPr="00933161" w:rsidRDefault="00BF1789" w:rsidP="005E600C">
            <w:pPr>
              <w:jc w:val="center"/>
              <w:rPr>
                <w:color w:val="000000"/>
                <w:lang w:eastAsia="lv-LV"/>
              </w:rPr>
            </w:pPr>
            <w:r w:rsidRPr="00933161">
              <w:rPr>
                <w:color w:val="000000"/>
                <w:lang w:eastAsia="lv-LV"/>
              </w:rPr>
              <w:t>1.d.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38</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38</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16</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13</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1750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5E600C" w:rsidRDefault="00BF1789" w:rsidP="005E600C">
            <w:pPr>
              <w:jc w:val="center"/>
              <w:rPr>
                <w:color w:val="000000"/>
                <w:lang w:eastAsia="lv-LV"/>
              </w:rPr>
            </w:pPr>
            <w:r w:rsidRPr="00933161">
              <w:rPr>
                <w:color w:val="000000"/>
                <w:lang w:eastAsia="lv-LV"/>
              </w:rPr>
              <w:t>174</w:t>
            </w:r>
            <w:r w:rsidR="005E600C">
              <w:rPr>
                <w:color w:val="000000"/>
                <w:lang w:eastAsia="lv-LV"/>
              </w:rPr>
              <w:t>.</w:t>
            </w:r>
            <w:r w:rsidRPr="005E600C">
              <w:rPr>
                <w:color w:val="000000"/>
                <w:vertAlign w:val="superscript"/>
                <w:lang w:eastAsia="lv-LV"/>
              </w:rPr>
              <w:t>3</w:t>
            </w:r>
            <w:r w:rsidRPr="00933161">
              <w:rPr>
                <w:color w:val="000000"/>
                <w:lang w:eastAsia="lv-LV"/>
              </w:rPr>
              <w:t>p.</w:t>
            </w:r>
          </w:p>
          <w:p w:rsidR="00BF1789" w:rsidRPr="00933161" w:rsidRDefault="00BF1789" w:rsidP="005E600C">
            <w:pPr>
              <w:jc w:val="center"/>
              <w:rPr>
                <w:color w:val="000000"/>
                <w:lang w:eastAsia="lv-LV"/>
              </w:rPr>
            </w:pPr>
            <w:r w:rsidRPr="00933161">
              <w:rPr>
                <w:color w:val="000000"/>
                <w:lang w:eastAsia="lv-LV"/>
              </w:rPr>
              <w:t>2.d.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5200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175.p.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664C63" w:rsidRDefault="00BF1789" w:rsidP="001F21A2">
            <w:pPr>
              <w:jc w:val="center"/>
              <w:rPr>
                <w:color w:val="000000"/>
                <w:sz w:val="20"/>
                <w:szCs w:val="20"/>
                <w:lang w:eastAsia="lv-LV"/>
              </w:rPr>
            </w:pPr>
            <w:r w:rsidRPr="00664C63">
              <w:rPr>
                <w:color w:val="000000"/>
                <w:sz w:val="20"/>
                <w:szCs w:val="20"/>
                <w:lang w:eastAsia="lv-LV"/>
              </w:rPr>
              <w:t>1171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664C63" w:rsidRDefault="00BF1789" w:rsidP="001F21A2">
            <w:pPr>
              <w:jc w:val="center"/>
              <w:rPr>
                <w:color w:val="000000"/>
                <w:sz w:val="20"/>
                <w:szCs w:val="20"/>
                <w:lang w:eastAsia="lv-LV"/>
              </w:rPr>
            </w:pPr>
            <w:r w:rsidRPr="00664C63">
              <w:rPr>
                <w:color w:val="000000"/>
                <w:sz w:val="20"/>
                <w:szCs w:val="20"/>
                <w:lang w:eastAsia="lv-LV"/>
              </w:rPr>
              <w:t>1182</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664C63" w:rsidRDefault="00BF1789" w:rsidP="001F21A2">
            <w:pPr>
              <w:jc w:val="center"/>
              <w:rPr>
                <w:color w:val="000000"/>
                <w:sz w:val="20"/>
                <w:szCs w:val="20"/>
                <w:lang w:eastAsia="lv-LV"/>
              </w:rPr>
            </w:pPr>
            <w:r w:rsidRPr="00664C63">
              <w:rPr>
                <w:color w:val="000000"/>
                <w:sz w:val="20"/>
                <w:szCs w:val="20"/>
                <w:lang w:eastAsia="lv-LV"/>
              </w:rPr>
              <w:t>176</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786</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21</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9</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28</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103</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44</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27511</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62</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5E600C" w:rsidRDefault="00BF1789" w:rsidP="001F21A2">
            <w:pPr>
              <w:jc w:val="center"/>
              <w:rPr>
                <w:color w:val="000000"/>
                <w:lang w:eastAsia="lv-LV"/>
              </w:rPr>
            </w:pPr>
            <w:r w:rsidRPr="00933161">
              <w:rPr>
                <w:color w:val="000000"/>
                <w:lang w:eastAsia="lv-LV"/>
              </w:rPr>
              <w:t>175.p.</w:t>
            </w:r>
          </w:p>
          <w:p w:rsidR="00BF1789" w:rsidRPr="00933161" w:rsidRDefault="00BF1789" w:rsidP="001F21A2">
            <w:pPr>
              <w:jc w:val="center"/>
              <w:rPr>
                <w:color w:val="000000"/>
                <w:lang w:eastAsia="lv-LV"/>
              </w:rPr>
            </w:pPr>
            <w:r w:rsidRPr="00933161">
              <w:rPr>
                <w:color w:val="000000"/>
                <w:lang w:eastAsia="lv-LV"/>
              </w:rPr>
              <w:t>1.d.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24</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23</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13</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485</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5E600C">
            <w:pPr>
              <w:jc w:val="center"/>
              <w:rPr>
                <w:color w:val="000000"/>
                <w:lang w:eastAsia="lv-LV"/>
              </w:rPr>
            </w:pPr>
            <w:r w:rsidRPr="00933161">
              <w:rPr>
                <w:color w:val="000000"/>
                <w:lang w:eastAsia="lv-LV"/>
              </w:rPr>
              <w:t>175</w:t>
            </w:r>
            <w:r w:rsidR="005E600C">
              <w:rPr>
                <w:color w:val="000000"/>
                <w:lang w:eastAsia="lv-LV"/>
              </w:rPr>
              <w:t>.</w:t>
            </w:r>
            <w:r w:rsidRPr="005E600C">
              <w:rPr>
                <w:color w:val="000000"/>
                <w:vertAlign w:val="superscript"/>
                <w:lang w:eastAsia="lv-LV"/>
              </w:rPr>
              <w:t>1</w:t>
            </w:r>
            <w:r w:rsidRPr="00933161">
              <w:rPr>
                <w:color w:val="000000"/>
                <w:lang w:eastAsia="lv-LV"/>
              </w:rPr>
              <w:t>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50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175</w:t>
            </w:r>
            <w:r w:rsidR="005E600C">
              <w:rPr>
                <w:color w:val="000000"/>
                <w:lang w:eastAsia="lv-LV"/>
              </w:rPr>
              <w:t>.</w:t>
            </w:r>
            <w:r w:rsidR="005E600C" w:rsidRPr="005E600C">
              <w:rPr>
                <w:color w:val="000000"/>
                <w:vertAlign w:val="superscript"/>
                <w:lang w:eastAsia="lv-LV"/>
              </w:rPr>
              <w:t>1</w:t>
            </w:r>
            <w:r w:rsidRPr="00933161">
              <w:rPr>
                <w:color w:val="000000"/>
                <w:lang w:eastAsia="lv-LV"/>
              </w:rPr>
              <w:t>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45</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27</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14</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685</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5E600C">
            <w:pPr>
              <w:jc w:val="center"/>
              <w:rPr>
                <w:color w:val="000000"/>
                <w:lang w:eastAsia="lv-LV"/>
              </w:rPr>
            </w:pPr>
            <w:r w:rsidRPr="00933161">
              <w:rPr>
                <w:color w:val="000000"/>
                <w:lang w:eastAsia="lv-LV"/>
              </w:rPr>
              <w:t>175</w:t>
            </w:r>
            <w:r w:rsidR="005E600C">
              <w:rPr>
                <w:color w:val="000000"/>
                <w:lang w:eastAsia="lv-LV"/>
              </w:rPr>
              <w:t>.</w:t>
            </w:r>
            <w:r w:rsidRPr="005E600C">
              <w:rPr>
                <w:color w:val="000000"/>
                <w:vertAlign w:val="superscript"/>
                <w:lang w:eastAsia="lv-LV"/>
              </w:rPr>
              <w:t>2</w:t>
            </w:r>
            <w:r w:rsidRPr="00933161">
              <w:rPr>
                <w:color w:val="000000"/>
                <w:lang w:eastAsia="lv-LV"/>
              </w:rPr>
              <w:t>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159</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161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113</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37</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5565</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5E600C">
            <w:pPr>
              <w:jc w:val="center"/>
              <w:rPr>
                <w:color w:val="000000"/>
                <w:lang w:eastAsia="lv-LV"/>
              </w:rPr>
            </w:pPr>
            <w:r w:rsidRPr="00933161">
              <w:rPr>
                <w:color w:val="000000"/>
                <w:lang w:eastAsia="lv-LV"/>
              </w:rPr>
              <w:t>175</w:t>
            </w:r>
            <w:r w:rsidR="005E600C">
              <w:rPr>
                <w:color w:val="000000"/>
                <w:lang w:eastAsia="lv-LV"/>
              </w:rPr>
              <w:t>.</w:t>
            </w:r>
            <w:r w:rsidRPr="005E600C">
              <w:rPr>
                <w:color w:val="000000"/>
                <w:vertAlign w:val="superscript"/>
                <w:lang w:eastAsia="lv-LV"/>
              </w:rPr>
              <w:t>10</w:t>
            </w:r>
            <w:r w:rsidRPr="00933161">
              <w:rPr>
                <w:color w:val="000000"/>
                <w:lang w:eastAsia="lv-LV"/>
              </w:rPr>
              <w:t>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177.p.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691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679</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15</w:t>
            </w:r>
            <w:r w:rsidRPr="00933161">
              <w:rPr>
                <w:color w:val="000000"/>
                <w:lang w:eastAsia="lv-LV"/>
              </w:rPr>
              <w:lastRenderedPageBreak/>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lastRenderedPageBreak/>
              <w:t>468</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32</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19</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11277</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53</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5E600C" w:rsidRDefault="00BF1789" w:rsidP="001F21A2">
            <w:pPr>
              <w:jc w:val="center"/>
              <w:rPr>
                <w:color w:val="000000"/>
                <w:lang w:eastAsia="lv-LV"/>
              </w:rPr>
            </w:pPr>
            <w:r w:rsidRPr="00933161">
              <w:rPr>
                <w:color w:val="000000"/>
                <w:lang w:eastAsia="lv-LV"/>
              </w:rPr>
              <w:lastRenderedPageBreak/>
              <w:t>177.p.</w:t>
            </w:r>
          </w:p>
          <w:p w:rsidR="00BF1789" w:rsidRPr="00933161" w:rsidRDefault="00BF1789" w:rsidP="001F21A2">
            <w:pPr>
              <w:jc w:val="center"/>
              <w:rPr>
                <w:color w:val="000000"/>
                <w:lang w:eastAsia="lv-LV"/>
              </w:rPr>
            </w:pPr>
            <w:r w:rsidRPr="00933161">
              <w:rPr>
                <w:color w:val="000000"/>
                <w:lang w:eastAsia="lv-LV"/>
              </w:rPr>
              <w:t>1.d.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178.p.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100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5E600C" w:rsidRDefault="00BF1789" w:rsidP="001F21A2">
            <w:pPr>
              <w:jc w:val="center"/>
              <w:rPr>
                <w:color w:val="000000"/>
                <w:lang w:eastAsia="lv-LV"/>
              </w:rPr>
            </w:pPr>
            <w:r w:rsidRPr="00933161">
              <w:rPr>
                <w:color w:val="000000"/>
                <w:lang w:eastAsia="lv-LV"/>
              </w:rPr>
              <w:t>178.p.</w:t>
            </w:r>
          </w:p>
          <w:p w:rsidR="00BF1789" w:rsidRPr="00933161" w:rsidRDefault="00BF1789" w:rsidP="001F21A2">
            <w:pPr>
              <w:jc w:val="center"/>
              <w:rPr>
                <w:color w:val="000000"/>
                <w:lang w:eastAsia="lv-LV"/>
              </w:rPr>
            </w:pPr>
            <w:r w:rsidRPr="00933161">
              <w:rPr>
                <w:color w:val="000000"/>
                <w:lang w:eastAsia="lv-LV"/>
              </w:rPr>
              <w:t>1.d.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76</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78</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69</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1655</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5E600C" w:rsidRDefault="00BF1789" w:rsidP="001F21A2">
            <w:pPr>
              <w:jc w:val="center"/>
              <w:rPr>
                <w:color w:val="000000"/>
                <w:lang w:eastAsia="lv-LV"/>
              </w:rPr>
            </w:pPr>
            <w:r w:rsidRPr="00933161">
              <w:rPr>
                <w:color w:val="000000"/>
                <w:lang w:eastAsia="lv-LV"/>
              </w:rPr>
              <w:t>178.p.</w:t>
            </w:r>
          </w:p>
          <w:p w:rsidR="00BF1789" w:rsidRPr="00933161" w:rsidRDefault="00BF1789" w:rsidP="001F21A2">
            <w:pPr>
              <w:jc w:val="center"/>
              <w:rPr>
                <w:color w:val="000000"/>
                <w:lang w:eastAsia="lv-LV"/>
              </w:rPr>
            </w:pPr>
            <w:r w:rsidRPr="00933161">
              <w:rPr>
                <w:color w:val="000000"/>
                <w:lang w:eastAsia="lv-LV"/>
              </w:rPr>
              <w:t>2.d.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15</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5E600C" w:rsidRDefault="00BF1789" w:rsidP="001F21A2">
            <w:pPr>
              <w:jc w:val="center"/>
              <w:rPr>
                <w:color w:val="000000"/>
                <w:lang w:eastAsia="lv-LV"/>
              </w:rPr>
            </w:pPr>
            <w:r w:rsidRPr="00933161">
              <w:rPr>
                <w:color w:val="000000"/>
                <w:lang w:eastAsia="lv-LV"/>
              </w:rPr>
              <w:t>179.p.</w:t>
            </w:r>
          </w:p>
          <w:p w:rsidR="00BF1789" w:rsidRPr="00933161" w:rsidRDefault="00BF1789" w:rsidP="001F21A2">
            <w:pPr>
              <w:jc w:val="center"/>
              <w:rPr>
                <w:color w:val="000000"/>
                <w:lang w:eastAsia="lv-LV"/>
              </w:rPr>
            </w:pPr>
            <w:r w:rsidRPr="00933161">
              <w:rPr>
                <w:color w:val="000000"/>
                <w:lang w:eastAsia="lv-LV"/>
              </w:rPr>
              <w:t>4.d.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18</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24</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4850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5E600C" w:rsidRDefault="00BF1789" w:rsidP="005E600C">
            <w:pPr>
              <w:jc w:val="center"/>
              <w:rPr>
                <w:color w:val="000000"/>
                <w:lang w:eastAsia="lv-LV"/>
              </w:rPr>
            </w:pPr>
            <w:r w:rsidRPr="00933161">
              <w:rPr>
                <w:color w:val="000000"/>
                <w:lang w:eastAsia="lv-LV"/>
              </w:rPr>
              <w:t>194</w:t>
            </w:r>
            <w:r w:rsidR="005E600C">
              <w:rPr>
                <w:color w:val="000000"/>
                <w:lang w:eastAsia="lv-LV"/>
              </w:rPr>
              <w:t>.</w:t>
            </w:r>
            <w:r w:rsidRPr="005E600C">
              <w:rPr>
                <w:color w:val="000000"/>
                <w:vertAlign w:val="superscript"/>
                <w:lang w:eastAsia="lv-LV"/>
              </w:rPr>
              <w:t>1</w:t>
            </w:r>
            <w:r w:rsidRPr="00933161">
              <w:rPr>
                <w:color w:val="000000"/>
                <w:lang w:eastAsia="lv-LV"/>
              </w:rPr>
              <w:t>p.</w:t>
            </w:r>
          </w:p>
          <w:p w:rsidR="00BF1789" w:rsidRPr="00933161" w:rsidRDefault="00BF1789" w:rsidP="005E600C">
            <w:pPr>
              <w:jc w:val="center"/>
              <w:rPr>
                <w:color w:val="000000"/>
                <w:lang w:eastAsia="lv-LV"/>
              </w:rPr>
            </w:pPr>
            <w:r w:rsidRPr="00933161">
              <w:rPr>
                <w:color w:val="000000"/>
                <w:lang w:eastAsia="lv-LV"/>
              </w:rPr>
              <w:t>1.d.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5E600C">
            <w:pPr>
              <w:jc w:val="center"/>
              <w:rPr>
                <w:color w:val="000000"/>
                <w:lang w:eastAsia="lv-LV"/>
              </w:rPr>
            </w:pPr>
            <w:r w:rsidRPr="00933161">
              <w:rPr>
                <w:color w:val="000000"/>
                <w:lang w:eastAsia="lv-LV"/>
              </w:rPr>
              <w:t>201</w:t>
            </w:r>
            <w:r w:rsidR="005E600C">
              <w:rPr>
                <w:color w:val="000000"/>
                <w:lang w:eastAsia="lv-LV"/>
              </w:rPr>
              <w:t>.</w:t>
            </w:r>
            <w:r w:rsidRPr="005E600C">
              <w:rPr>
                <w:color w:val="000000"/>
                <w:vertAlign w:val="superscript"/>
                <w:lang w:eastAsia="lv-LV"/>
              </w:rPr>
              <w:t>39</w:t>
            </w:r>
            <w:r w:rsidRPr="00933161">
              <w:rPr>
                <w:color w:val="000000"/>
                <w:lang w:eastAsia="lv-LV"/>
              </w:rPr>
              <w:t>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13</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12</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8</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225</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5E600C">
            <w:pPr>
              <w:jc w:val="center"/>
              <w:rPr>
                <w:color w:val="000000"/>
                <w:lang w:eastAsia="lv-LV"/>
              </w:rPr>
            </w:pPr>
            <w:r w:rsidRPr="00933161">
              <w:rPr>
                <w:color w:val="000000"/>
                <w:lang w:eastAsia="lv-LV"/>
              </w:rPr>
              <w:t>204</w:t>
            </w:r>
            <w:r w:rsidR="005E600C">
              <w:rPr>
                <w:color w:val="000000"/>
                <w:lang w:eastAsia="lv-LV"/>
              </w:rPr>
              <w:t>.</w:t>
            </w:r>
            <w:r w:rsidRPr="005E600C">
              <w:rPr>
                <w:color w:val="000000"/>
                <w:vertAlign w:val="superscript"/>
                <w:lang w:eastAsia="lv-LV"/>
              </w:rPr>
              <w:t>2</w:t>
            </w:r>
            <w:r w:rsidRPr="00933161">
              <w:rPr>
                <w:color w:val="000000"/>
                <w:lang w:eastAsia="lv-LV"/>
              </w:rPr>
              <w:t>p.</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5E600C" w:rsidRDefault="00BF1789" w:rsidP="005E600C">
            <w:pPr>
              <w:jc w:val="center"/>
              <w:rPr>
                <w:color w:val="000000"/>
                <w:lang w:eastAsia="lv-LV"/>
              </w:rPr>
            </w:pPr>
            <w:r w:rsidRPr="00933161">
              <w:rPr>
                <w:color w:val="000000"/>
                <w:lang w:eastAsia="lv-LV"/>
              </w:rPr>
              <w:t>204</w:t>
            </w:r>
            <w:r w:rsidR="005E600C">
              <w:rPr>
                <w:color w:val="000000"/>
                <w:lang w:eastAsia="lv-LV"/>
              </w:rPr>
              <w:t>.</w:t>
            </w:r>
            <w:r w:rsidRPr="005E600C">
              <w:rPr>
                <w:color w:val="000000"/>
                <w:vertAlign w:val="superscript"/>
                <w:lang w:eastAsia="lv-LV"/>
              </w:rPr>
              <w:t>2</w:t>
            </w:r>
            <w:r w:rsidRPr="00933161">
              <w:rPr>
                <w:color w:val="000000"/>
                <w:lang w:eastAsia="lv-LV"/>
              </w:rPr>
              <w:t>p.</w:t>
            </w:r>
          </w:p>
          <w:p w:rsidR="00BF1789" w:rsidRPr="00933161" w:rsidRDefault="00BF1789" w:rsidP="005E600C">
            <w:pPr>
              <w:jc w:val="center"/>
              <w:rPr>
                <w:color w:val="000000"/>
                <w:lang w:eastAsia="lv-LV"/>
              </w:rPr>
            </w:pPr>
            <w:r w:rsidRPr="00933161">
              <w:rPr>
                <w:color w:val="000000"/>
                <w:lang w:eastAsia="lv-LV"/>
              </w:rPr>
              <w:t>1.d.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23</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23</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15</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40</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5E600C" w:rsidRDefault="00BF1789" w:rsidP="005E600C">
            <w:pPr>
              <w:jc w:val="center"/>
              <w:rPr>
                <w:color w:val="000000"/>
                <w:lang w:eastAsia="lv-LV"/>
              </w:rPr>
            </w:pPr>
            <w:r w:rsidRPr="00933161">
              <w:rPr>
                <w:color w:val="000000"/>
                <w:lang w:eastAsia="lv-LV"/>
              </w:rPr>
              <w:t>204</w:t>
            </w:r>
            <w:r w:rsidR="005E600C">
              <w:rPr>
                <w:color w:val="000000"/>
                <w:lang w:eastAsia="lv-LV"/>
              </w:rPr>
              <w:t>.</w:t>
            </w:r>
            <w:r w:rsidRPr="005E600C">
              <w:rPr>
                <w:color w:val="000000"/>
                <w:vertAlign w:val="superscript"/>
                <w:lang w:eastAsia="lv-LV"/>
              </w:rPr>
              <w:t>2</w:t>
            </w:r>
            <w:r w:rsidRPr="00933161">
              <w:rPr>
                <w:color w:val="000000"/>
                <w:lang w:eastAsia="lv-LV"/>
              </w:rPr>
              <w:t>p.</w:t>
            </w:r>
          </w:p>
          <w:p w:rsidR="00BF1789" w:rsidRPr="00933161" w:rsidRDefault="00BF1789" w:rsidP="005E600C">
            <w:pPr>
              <w:jc w:val="center"/>
              <w:rPr>
                <w:color w:val="000000"/>
                <w:lang w:eastAsia="lv-LV"/>
              </w:rPr>
            </w:pPr>
            <w:r w:rsidRPr="00933161">
              <w:rPr>
                <w:color w:val="000000"/>
                <w:lang w:eastAsia="lv-LV"/>
              </w:rPr>
              <w:t>2.d.</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49</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30</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18</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345</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r>
      <w:tr w:rsidR="00BF1789" w:rsidRPr="00933161" w:rsidTr="00BA02CF">
        <w:trPr>
          <w:trHeight w:val="3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pārējie panti</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19</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10</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color w:val="000000"/>
                <w:lang w:eastAsia="lv-LV"/>
              </w:rPr>
            </w:pPr>
            <w:r w:rsidRPr="00933161">
              <w:rPr>
                <w:color w:val="000000"/>
                <w:lang w:eastAsia="lv-LV"/>
              </w:rPr>
              <w:t>625</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r>
      <w:tr w:rsidR="00BF1789" w:rsidRPr="00933161" w:rsidTr="00BA02CF">
        <w:trPr>
          <w:trHeight w:val="1005"/>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b/>
                <w:bCs/>
                <w:color w:val="000000"/>
                <w:lang w:eastAsia="lv-LV"/>
              </w:rPr>
            </w:pPr>
            <w:r w:rsidRPr="00933161">
              <w:rPr>
                <w:b/>
                <w:bCs/>
                <w:color w:val="000000"/>
                <w:lang w:eastAsia="lv-LV"/>
              </w:rPr>
              <w:t>Kopā</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664C63" w:rsidRDefault="00BF1789" w:rsidP="001F21A2">
            <w:pPr>
              <w:jc w:val="center"/>
              <w:rPr>
                <w:b/>
                <w:bCs/>
                <w:color w:val="000000"/>
                <w:sz w:val="16"/>
                <w:szCs w:val="16"/>
                <w:lang w:eastAsia="lv-LV"/>
              </w:rPr>
            </w:pPr>
            <w:r w:rsidRPr="00664C63">
              <w:rPr>
                <w:b/>
                <w:bCs/>
                <w:color w:val="000000"/>
                <w:sz w:val="16"/>
                <w:szCs w:val="16"/>
                <w:lang w:eastAsia="lv-LV"/>
              </w:rPr>
              <w:t>18958</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664C63" w:rsidRDefault="00BF1789" w:rsidP="001F21A2">
            <w:pPr>
              <w:jc w:val="center"/>
              <w:rPr>
                <w:b/>
                <w:bCs/>
                <w:color w:val="000000"/>
                <w:sz w:val="16"/>
                <w:szCs w:val="16"/>
                <w:lang w:eastAsia="lv-LV"/>
              </w:rPr>
            </w:pPr>
            <w:r w:rsidRPr="00664C63">
              <w:rPr>
                <w:b/>
                <w:bCs/>
                <w:color w:val="000000"/>
                <w:sz w:val="16"/>
                <w:szCs w:val="16"/>
                <w:lang w:eastAsia="lv-LV"/>
              </w:rPr>
              <w:t>19141</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664C63" w:rsidRDefault="00BF1789" w:rsidP="001F21A2">
            <w:pPr>
              <w:jc w:val="center"/>
              <w:rPr>
                <w:b/>
                <w:bCs/>
                <w:color w:val="000000"/>
                <w:sz w:val="16"/>
                <w:szCs w:val="16"/>
                <w:lang w:eastAsia="lv-LV"/>
              </w:rPr>
            </w:pPr>
            <w:r w:rsidRPr="00664C63">
              <w:rPr>
                <w:b/>
                <w:bCs/>
                <w:color w:val="000000"/>
                <w:sz w:val="16"/>
                <w:szCs w:val="16"/>
                <w:lang w:eastAsia="lv-LV"/>
              </w:rPr>
              <w:t>7704</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664C63" w:rsidRDefault="00BF1789" w:rsidP="001F21A2">
            <w:pPr>
              <w:jc w:val="center"/>
              <w:rPr>
                <w:b/>
                <w:bCs/>
                <w:color w:val="000000"/>
                <w:sz w:val="16"/>
                <w:szCs w:val="16"/>
                <w:lang w:eastAsia="lv-LV"/>
              </w:rPr>
            </w:pPr>
            <w:r w:rsidRPr="00664C63">
              <w:rPr>
                <w:b/>
                <w:bCs/>
                <w:color w:val="000000"/>
                <w:sz w:val="16"/>
                <w:szCs w:val="16"/>
                <w:lang w:eastAsia="lv-LV"/>
              </w:rPr>
              <w:t>10519</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664C63" w:rsidRDefault="00BF1789" w:rsidP="001F21A2">
            <w:pPr>
              <w:jc w:val="center"/>
              <w:rPr>
                <w:b/>
                <w:bCs/>
                <w:color w:val="000000"/>
                <w:sz w:val="16"/>
                <w:szCs w:val="16"/>
                <w:lang w:eastAsia="lv-LV"/>
              </w:rPr>
            </w:pPr>
            <w:r w:rsidRPr="00664C63">
              <w:rPr>
                <w:b/>
                <w:bCs/>
                <w:color w:val="000000"/>
                <w:sz w:val="16"/>
                <w:szCs w:val="16"/>
                <w:lang w:eastAsia="lv-LV"/>
              </w:rPr>
              <w:t>332</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664C63" w:rsidRDefault="00BF1789" w:rsidP="001F21A2">
            <w:pPr>
              <w:jc w:val="center"/>
              <w:rPr>
                <w:b/>
                <w:bCs/>
                <w:color w:val="000000"/>
                <w:sz w:val="16"/>
                <w:szCs w:val="16"/>
                <w:lang w:eastAsia="lv-LV"/>
              </w:rPr>
            </w:pPr>
            <w:r w:rsidRPr="00664C63">
              <w:rPr>
                <w:b/>
                <w:bCs/>
                <w:color w:val="000000"/>
                <w:sz w:val="16"/>
                <w:szCs w:val="16"/>
                <w:lang w:eastAsia="lv-LV"/>
              </w:rPr>
              <w:t>1536</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b/>
                <w:bCs/>
                <w:color w:val="000000"/>
                <w:lang w:eastAsia="lv-LV"/>
              </w:rPr>
            </w:pPr>
            <w:r w:rsidRPr="00933161">
              <w:rPr>
                <w:b/>
                <w:bCs/>
                <w:color w:val="000000"/>
                <w:lang w:eastAsia="lv-LV"/>
              </w:rPr>
              <w:t>1</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b/>
                <w:bCs/>
                <w:color w:val="000000"/>
                <w:lang w:eastAsia="lv-LV"/>
              </w:rPr>
            </w:pPr>
            <w:r w:rsidRPr="00933161">
              <w:rPr>
                <w:b/>
                <w:bCs/>
                <w:color w:val="000000"/>
                <w:lang w:eastAsia="lv-LV"/>
              </w:rPr>
              <w:t>85</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b/>
                <w:bCs/>
                <w:color w:val="000000"/>
                <w:lang w:eastAsia="lv-LV"/>
              </w:rPr>
            </w:pPr>
            <w:r w:rsidRPr="00933161">
              <w:rPr>
                <w:b/>
                <w:bCs/>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b/>
                <w:bCs/>
                <w:color w:val="000000"/>
                <w:lang w:eastAsia="lv-LV"/>
              </w:rPr>
            </w:pPr>
            <w:r w:rsidRPr="00933161">
              <w:rPr>
                <w:b/>
                <w:bCs/>
                <w:color w:val="000000"/>
                <w:lang w:eastAsia="lv-LV"/>
              </w:rPr>
              <w:t>104</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b/>
                <w:bCs/>
                <w:color w:val="000000"/>
                <w:lang w:eastAsia="lv-LV"/>
              </w:rPr>
            </w:pPr>
            <w:r w:rsidRPr="00933161">
              <w:rPr>
                <w:b/>
                <w:bCs/>
                <w:color w:val="000000"/>
                <w:lang w:eastAsia="lv-LV"/>
              </w:rPr>
              <w:t>144</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b/>
                <w:bCs/>
                <w:color w:val="000000"/>
                <w:lang w:eastAsia="lv-LV"/>
              </w:rPr>
            </w:pPr>
            <w:r w:rsidRPr="00933161">
              <w:rPr>
                <w:b/>
                <w:bCs/>
                <w:color w:val="000000"/>
                <w:lang w:eastAsia="lv-LV"/>
              </w:rPr>
              <w:t>98</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b/>
                <w:bCs/>
                <w:color w:val="000000"/>
                <w:lang w:eastAsia="lv-LV"/>
              </w:rPr>
            </w:pPr>
            <w:r w:rsidRPr="00933161">
              <w:rPr>
                <w:b/>
                <w:bCs/>
                <w:color w:val="000000"/>
                <w:lang w:eastAsia="lv-LV"/>
              </w:rPr>
              <w:t>70</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b/>
                <w:bCs/>
                <w:color w:val="000000"/>
                <w:lang w:eastAsia="lv-LV"/>
              </w:rPr>
            </w:pPr>
            <w:r w:rsidRPr="00933161">
              <w:rPr>
                <w:b/>
                <w:bCs/>
                <w:color w:val="000000"/>
                <w:lang w:eastAsia="lv-LV"/>
              </w:rPr>
              <w:t>1444</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b/>
                <w:bCs/>
                <w:color w:val="000000"/>
                <w:lang w:eastAsia="lv-LV"/>
              </w:rPr>
            </w:pPr>
            <w:r w:rsidRPr="00933161">
              <w:rPr>
                <w:b/>
                <w:bCs/>
                <w:color w:val="000000"/>
                <w:lang w:eastAsia="lv-LV"/>
              </w:rPr>
              <w:t>10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b/>
                <w:bCs/>
                <w:color w:val="000000"/>
                <w:lang w:eastAsia="lv-LV"/>
              </w:rPr>
            </w:pPr>
            <w:r w:rsidRPr="00933161">
              <w:rPr>
                <w:b/>
                <w:bCs/>
                <w:color w:val="000000"/>
                <w:lang w:eastAsia="lv-LV"/>
              </w:rPr>
              <w:t>495</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8821CC">
            <w:pPr>
              <w:jc w:val="center"/>
              <w:rPr>
                <w:b/>
                <w:bCs/>
                <w:color w:val="000000"/>
                <w:lang w:eastAsia="lv-LV"/>
              </w:rPr>
            </w:pPr>
            <w:r w:rsidRPr="00933161">
              <w:rPr>
                <w:b/>
                <w:bCs/>
                <w:color w:val="000000"/>
                <w:lang w:eastAsia="lv-LV"/>
              </w:rPr>
              <w:t>1890945</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b/>
                <w:bCs/>
                <w:color w:val="000000"/>
                <w:lang w:eastAsia="lv-LV"/>
              </w:rPr>
            </w:pPr>
            <w:r w:rsidRPr="00933161">
              <w:rPr>
                <w:b/>
                <w:bCs/>
                <w:color w:val="000000"/>
                <w:lang w:eastAsia="lv-LV"/>
              </w:rPr>
              <w:t>657</w:t>
            </w:r>
          </w:p>
        </w:tc>
      </w:tr>
      <w:tr w:rsidR="00BF1789" w:rsidRPr="00933161" w:rsidTr="00BA02CF">
        <w:trPr>
          <w:trHeight w:val="900"/>
        </w:trPr>
        <w:tc>
          <w:tcPr>
            <w:tcW w:w="399" w:type="pct"/>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t.sk. nepilngadīgās personas</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576</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577</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21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313</w:t>
            </w:r>
          </w:p>
        </w:tc>
        <w:tc>
          <w:tcPr>
            <w:tcW w:w="15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13</w:t>
            </w:r>
          </w:p>
        </w:tc>
        <w:tc>
          <w:tcPr>
            <w:tcW w:w="18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278"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3"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84"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144</w:t>
            </w:r>
          </w:p>
        </w:tc>
        <w:tc>
          <w:tcPr>
            <w:tcW w:w="23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w:t>
            </w:r>
          </w:p>
        </w:tc>
        <w:tc>
          <w:tcPr>
            <w:tcW w:w="309"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30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46</w:t>
            </w:r>
          </w:p>
        </w:tc>
        <w:tc>
          <w:tcPr>
            <w:tcW w:w="27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345"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47</w:t>
            </w:r>
          </w:p>
        </w:tc>
        <w:tc>
          <w:tcPr>
            <w:tcW w:w="421"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BA02CF">
            <w:pPr>
              <w:jc w:val="center"/>
              <w:rPr>
                <w:color w:val="000000"/>
                <w:lang w:eastAsia="lv-LV"/>
              </w:rPr>
            </w:pPr>
            <w:r w:rsidRPr="00933161">
              <w:rPr>
                <w:color w:val="000000"/>
                <w:lang w:eastAsia="lv-LV"/>
              </w:rPr>
              <w:t>15518</w:t>
            </w:r>
          </w:p>
        </w:tc>
        <w:tc>
          <w:tcPr>
            <w:tcW w:w="267" w:type="pct"/>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19</w:t>
            </w:r>
          </w:p>
        </w:tc>
      </w:tr>
    </w:tbl>
    <w:p w:rsidR="00851DCA" w:rsidRDefault="00851DCA" w:rsidP="003B2DD0">
      <w:pPr>
        <w:pStyle w:val="CommentText"/>
        <w:ind w:firstLine="720"/>
        <w:jc w:val="both"/>
        <w:rPr>
          <w:sz w:val="24"/>
          <w:szCs w:val="24"/>
        </w:rPr>
      </w:pPr>
    </w:p>
    <w:p w:rsidR="003C1F17" w:rsidRPr="00933161" w:rsidRDefault="003C1F17" w:rsidP="003B2DD0">
      <w:pPr>
        <w:pStyle w:val="CommentText"/>
        <w:ind w:firstLine="720"/>
        <w:jc w:val="both"/>
        <w:rPr>
          <w:sz w:val="24"/>
          <w:szCs w:val="24"/>
        </w:rPr>
      </w:pPr>
    </w:p>
    <w:tbl>
      <w:tblPr>
        <w:tblW w:w="8420" w:type="dxa"/>
        <w:jc w:val="center"/>
        <w:tblInd w:w="89" w:type="dxa"/>
        <w:tblLook w:val="04A0"/>
      </w:tblPr>
      <w:tblGrid>
        <w:gridCol w:w="1803"/>
        <w:gridCol w:w="936"/>
        <w:gridCol w:w="1229"/>
        <w:gridCol w:w="1229"/>
        <w:gridCol w:w="1389"/>
        <w:gridCol w:w="1323"/>
        <w:gridCol w:w="1403"/>
      </w:tblGrid>
      <w:tr w:rsidR="00BF1789" w:rsidRPr="00933161" w:rsidTr="001F21A2">
        <w:trPr>
          <w:trHeight w:val="1050"/>
          <w:jc w:val="center"/>
        </w:trPr>
        <w:tc>
          <w:tcPr>
            <w:tcW w:w="1640" w:type="dxa"/>
            <w:vMerge w:val="restart"/>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BF1789" w:rsidRPr="00933161" w:rsidRDefault="008E0A83" w:rsidP="008E0A83">
            <w:pPr>
              <w:jc w:val="center"/>
              <w:rPr>
                <w:color w:val="000000"/>
                <w:lang w:eastAsia="lv-LV"/>
              </w:rPr>
            </w:pPr>
            <w:r>
              <w:rPr>
                <w:color w:val="000000"/>
                <w:lang w:eastAsia="lv-LV"/>
              </w:rPr>
              <w:t>K</w:t>
            </w:r>
            <w:r w:rsidR="00BF1789" w:rsidRPr="00933161">
              <w:rPr>
                <w:color w:val="000000"/>
                <w:lang w:eastAsia="lv-LV"/>
              </w:rPr>
              <w:t>odeksa panti</w:t>
            </w:r>
          </w:p>
        </w:tc>
        <w:tc>
          <w:tcPr>
            <w:tcW w:w="6780" w:type="dxa"/>
            <w:gridSpan w:val="6"/>
            <w:tcBorders>
              <w:top w:val="single" w:sz="4" w:space="0" w:color="000000"/>
              <w:left w:val="nil"/>
              <w:bottom w:val="single" w:sz="4" w:space="0" w:color="000000"/>
              <w:right w:val="single" w:sz="4" w:space="0" w:color="000000"/>
            </w:tcBorders>
            <w:shd w:val="clear" w:color="000000" w:fill="F5F5F5"/>
            <w:vAlign w:val="center"/>
            <w:hideMark/>
          </w:tcPr>
          <w:p w:rsidR="00BF1789" w:rsidRPr="00933161" w:rsidRDefault="00BF1789" w:rsidP="008E0A83">
            <w:pPr>
              <w:jc w:val="center"/>
              <w:rPr>
                <w:color w:val="000000"/>
                <w:lang w:eastAsia="lv-LV"/>
              </w:rPr>
            </w:pPr>
            <w:r w:rsidRPr="00933161">
              <w:rPr>
                <w:color w:val="000000"/>
                <w:lang w:eastAsia="lv-LV"/>
              </w:rPr>
              <w:t xml:space="preserve">Statistikas pārskats par piespriestajiem </w:t>
            </w:r>
            <w:r w:rsidRPr="00933161">
              <w:rPr>
                <w:color w:val="000000"/>
                <w:u w:val="single"/>
                <w:lang w:eastAsia="lv-LV"/>
              </w:rPr>
              <w:t>papildus sodiem</w:t>
            </w:r>
            <w:r w:rsidRPr="00933161">
              <w:rPr>
                <w:color w:val="000000"/>
                <w:lang w:eastAsia="lv-LV"/>
              </w:rPr>
              <w:t xml:space="preserve"> pārkāpum</w:t>
            </w:r>
            <w:r w:rsidR="00E4784C">
              <w:rPr>
                <w:color w:val="000000"/>
                <w:lang w:eastAsia="lv-LV"/>
              </w:rPr>
              <w:t>u materiāliem pirmajā instancē r</w:t>
            </w:r>
            <w:r w:rsidRPr="00933161">
              <w:rPr>
                <w:color w:val="000000"/>
                <w:lang w:eastAsia="lv-LV"/>
              </w:rPr>
              <w:t>ajona (pilsētas) tiesās no 01.01.2009</w:t>
            </w:r>
            <w:r w:rsidR="003C0A1E">
              <w:rPr>
                <w:color w:val="000000"/>
                <w:lang w:eastAsia="lv-LV"/>
              </w:rPr>
              <w:t>.</w:t>
            </w:r>
            <w:r w:rsidRPr="00933161">
              <w:rPr>
                <w:color w:val="000000"/>
                <w:lang w:eastAsia="lv-LV"/>
              </w:rPr>
              <w:t xml:space="preserve"> līdz 31.12.2009</w:t>
            </w:r>
            <w:r w:rsidR="003C0A1E">
              <w:rPr>
                <w:color w:val="000000"/>
                <w:lang w:eastAsia="lv-LV"/>
              </w:rPr>
              <w:t>.</w:t>
            </w:r>
          </w:p>
        </w:tc>
      </w:tr>
      <w:tr w:rsidR="00BF1789" w:rsidRPr="00933161" w:rsidTr="001F21A2">
        <w:trPr>
          <w:trHeight w:val="2700"/>
          <w:jc w:val="center"/>
        </w:trPr>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BF1789" w:rsidRPr="00933161" w:rsidRDefault="00BF1789" w:rsidP="001F21A2">
            <w:pPr>
              <w:rPr>
                <w:color w:val="000000"/>
                <w:lang w:eastAsia="lv-LV"/>
              </w:rPr>
            </w:pPr>
          </w:p>
        </w:tc>
        <w:tc>
          <w:tcPr>
            <w:tcW w:w="1100" w:type="dxa"/>
            <w:tcBorders>
              <w:top w:val="nil"/>
              <w:left w:val="nil"/>
              <w:bottom w:val="single" w:sz="4" w:space="0" w:color="000000"/>
              <w:right w:val="single" w:sz="4" w:space="0" w:color="000000"/>
            </w:tcBorders>
            <w:shd w:val="clear" w:color="000000" w:fill="F5F5F5"/>
            <w:vAlign w:val="center"/>
            <w:hideMark/>
          </w:tcPr>
          <w:p w:rsidR="00BF1789" w:rsidRPr="00933161" w:rsidRDefault="00BF1789" w:rsidP="001F21A2">
            <w:pPr>
              <w:jc w:val="center"/>
              <w:rPr>
                <w:color w:val="000000"/>
                <w:lang w:eastAsia="lv-LV"/>
              </w:rPr>
            </w:pPr>
            <w:r w:rsidRPr="00933161">
              <w:rPr>
                <w:color w:val="000000"/>
                <w:lang w:eastAsia="lv-LV"/>
              </w:rPr>
              <w:t>Naudas sods</w:t>
            </w:r>
          </w:p>
        </w:tc>
        <w:tc>
          <w:tcPr>
            <w:tcW w:w="1100" w:type="dxa"/>
            <w:tcBorders>
              <w:top w:val="nil"/>
              <w:left w:val="nil"/>
              <w:bottom w:val="single" w:sz="4" w:space="0" w:color="000000"/>
              <w:right w:val="single" w:sz="4" w:space="0" w:color="000000"/>
            </w:tcBorders>
            <w:shd w:val="clear" w:color="000000" w:fill="F5F5F5"/>
            <w:vAlign w:val="center"/>
            <w:hideMark/>
          </w:tcPr>
          <w:p w:rsidR="00BF1789" w:rsidRPr="00933161" w:rsidRDefault="00BF1789" w:rsidP="001F21A2">
            <w:pPr>
              <w:jc w:val="center"/>
              <w:rPr>
                <w:color w:val="000000"/>
                <w:lang w:eastAsia="lv-LV"/>
              </w:rPr>
            </w:pPr>
            <w:r w:rsidRPr="00933161">
              <w:rPr>
                <w:color w:val="000000"/>
                <w:lang w:eastAsia="lv-LV"/>
              </w:rPr>
              <w:t>Speciālo tiesību atņemšana</w:t>
            </w:r>
          </w:p>
        </w:tc>
        <w:tc>
          <w:tcPr>
            <w:tcW w:w="1100" w:type="dxa"/>
            <w:tcBorders>
              <w:top w:val="nil"/>
              <w:left w:val="nil"/>
              <w:bottom w:val="single" w:sz="4" w:space="0" w:color="000000"/>
              <w:right w:val="single" w:sz="4" w:space="0" w:color="000000"/>
            </w:tcBorders>
            <w:shd w:val="clear" w:color="000000" w:fill="F5F5F5"/>
            <w:vAlign w:val="center"/>
            <w:hideMark/>
          </w:tcPr>
          <w:p w:rsidR="00BF1789" w:rsidRPr="00933161" w:rsidRDefault="00BF1789" w:rsidP="001F21A2">
            <w:pPr>
              <w:jc w:val="center"/>
              <w:rPr>
                <w:color w:val="000000"/>
                <w:lang w:eastAsia="lv-LV"/>
              </w:rPr>
            </w:pPr>
            <w:r w:rsidRPr="00933161">
              <w:rPr>
                <w:color w:val="000000"/>
                <w:lang w:eastAsia="lv-LV"/>
              </w:rPr>
              <w:t>Tiesību atņemšana ieņemt noteiktus amatus vai uz komerc- darbību</w:t>
            </w:r>
          </w:p>
        </w:tc>
        <w:tc>
          <w:tcPr>
            <w:tcW w:w="1200" w:type="dxa"/>
            <w:tcBorders>
              <w:top w:val="nil"/>
              <w:left w:val="nil"/>
              <w:bottom w:val="single" w:sz="4" w:space="0" w:color="000000"/>
              <w:right w:val="single" w:sz="4" w:space="0" w:color="000000"/>
            </w:tcBorders>
            <w:shd w:val="clear" w:color="000000" w:fill="F5F5F5"/>
            <w:vAlign w:val="center"/>
            <w:hideMark/>
          </w:tcPr>
          <w:p w:rsidR="00BF1789" w:rsidRPr="00933161" w:rsidRDefault="008E0A83" w:rsidP="008E0A83">
            <w:pPr>
              <w:jc w:val="center"/>
              <w:rPr>
                <w:color w:val="000000"/>
                <w:lang w:eastAsia="lv-LV"/>
              </w:rPr>
            </w:pPr>
            <w:r>
              <w:rPr>
                <w:color w:val="000000"/>
                <w:lang w:eastAsia="lv-LV"/>
              </w:rPr>
              <w:t>P</w:t>
            </w:r>
            <w:r w:rsidR="00BF1789" w:rsidRPr="00933161">
              <w:rPr>
                <w:color w:val="000000"/>
                <w:lang w:eastAsia="lv-LV"/>
              </w:rPr>
              <w:t>ārkāpuma priekšmeta konfiskācija</w:t>
            </w:r>
          </w:p>
        </w:tc>
        <w:tc>
          <w:tcPr>
            <w:tcW w:w="1100" w:type="dxa"/>
            <w:tcBorders>
              <w:top w:val="nil"/>
              <w:left w:val="nil"/>
              <w:bottom w:val="single" w:sz="4" w:space="0" w:color="000000"/>
              <w:right w:val="single" w:sz="4" w:space="0" w:color="000000"/>
            </w:tcBorders>
            <w:shd w:val="clear" w:color="000000" w:fill="F5F5F5"/>
            <w:vAlign w:val="center"/>
            <w:hideMark/>
          </w:tcPr>
          <w:p w:rsidR="00BF1789" w:rsidRPr="00933161" w:rsidRDefault="00BF1789" w:rsidP="001F21A2">
            <w:pPr>
              <w:jc w:val="center"/>
              <w:rPr>
                <w:color w:val="000000"/>
                <w:lang w:eastAsia="lv-LV"/>
              </w:rPr>
            </w:pPr>
            <w:r w:rsidRPr="00933161">
              <w:rPr>
                <w:color w:val="000000"/>
                <w:lang w:eastAsia="lv-LV"/>
              </w:rPr>
              <w:t>Aizliegums noteiktu laiku iegūt transport- līdzekļu vadīšanas tiesības</w:t>
            </w:r>
          </w:p>
        </w:tc>
        <w:tc>
          <w:tcPr>
            <w:tcW w:w="1180" w:type="dxa"/>
            <w:tcBorders>
              <w:top w:val="nil"/>
              <w:left w:val="nil"/>
              <w:bottom w:val="single" w:sz="4" w:space="0" w:color="000000"/>
              <w:right w:val="single" w:sz="4" w:space="0" w:color="000000"/>
            </w:tcBorders>
            <w:shd w:val="clear" w:color="000000" w:fill="F5F5F5"/>
            <w:vAlign w:val="center"/>
            <w:hideMark/>
          </w:tcPr>
          <w:p w:rsidR="00BF1789" w:rsidRPr="00933161" w:rsidRDefault="00BF1789" w:rsidP="001F21A2">
            <w:pPr>
              <w:jc w:val="center"/>
              <w:rPr>
                <w:color w:val="000000"/>
                <w:lang w:eastAsia="lv-LV"/>
              </w:rPr>
            </w:pPr>
            <w:r w:rsidRPr="00933161">
              <w:rPr>
                <w:color w:val="000000"/>
                <w:lang w:eastAsia="lv-LV"/>
              </w:rPr>
              <w:t>Brīdinājums</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A</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46.p.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46.p.1.d.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46.p.2.d.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60705B">
            <w:pPr>
              <w:jc w:val="center"/>
              <w:rPr>
                <w:color w:val="000000"/>
                <w:lang w:eastAsia="lv-LV"/>
              </w:rPr>
            </w:pPr>
            <w:r w:rsidRPr="00933161">
              <w:rPr>
                <w:color w:val="000000"/>
                <w:lang w:eastAsia="lv-LV"/>
              </w:rPr>
              <w:t>149</w:t>
            </w:r>
            <w:r w:rsidR="0060705B">
              <w:rPr>
                <w:color w:val="000000"/>
                <w:lang w:eastAsia="lv-LV"/>
              </w:rPr>
              <w:t>.</w:t>
            </w:r>
            <w:r w:rsidR="0060705B" w:rsidRPr="0060705B">
              <w:rPr>
                <w:color w:val="000000"/>
                <w:vertAlign w:val="superscript"/>
                <w:lang w:eastAsia="lv-LV"/>
              </w:rPr>
              <w:t>4</w:t>
            </w:r>
            <w:r w:rsidRPr="00933161">
              <w:rPr>
                <w:color w:val="000000"/>
                <w:lang w:eastAsia="lv-LV"/>
              </w:rPr>
              <w:t>p.7.d.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67</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149</w:t>
            </w:r>
            <w:r w:rsidR="0060705B">
              <w:rPr>
                <w:color w:val="000000"/>
                <w:lang w:eastAsia="lv-LV"/>
              </w:rPr>
              <w:t>.</w:t>
            </w:r>
            <w:r w:rsidR="0060705B" w:rsidRPr="0060705B">
              <w:rPr>
                <w:color w:val="000000"/>
                <w:vertAlign w:val="superscript"/>
                <w:lang w:eastAsia="lv-LV"/>
              </w:rPr>
              <w:t>4</w:t>
            </w:r>
            <w:r w:rsidRPr="00933161">
              <w:rPr>
                <w:color w:val="000000"/>
                <w:lang w:eastAsia="lv-LV"/>
              </w:rPr>
              <w:t>p.7.d.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5</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9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149</w:t>
            </w:r>
            <w:r w:rsidR="0060705B">
              <w:rPr>
                <w:color w:val="000000"/>
                <w:lang w:eastAsia="lv-LV"/>
              </w:rPr>
              <w:t>.</w:t>
            </w:r>
            <w:r w:rsidR="0060705B" w:rsidRPr="0060705B">
              <w:rPr>
                <w:color w:val="000000"/>
                <w:vertAlign w:val="superscript"/>
                <w:lang w:eastAsia="lv-LV"/>
              </w:rPr>
              <w:t>4</w:t>
            </w:r>
            <w:r w:rsidRPr="00933161">
              <w:rPr>
                <w:color w:val="000000"/>
                <w:lang w:eastAsia="lv-LV"/>
              </w:rPr>
              <w:t>p.7.d.1.pkt.</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38</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9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lastRenderedPageBreak/>
              <w:t>149</w:t>
            </w:r>
            <w:r w:rsidR="0060705B">
              <w:rPr>
                <w:color w:val="000000"/>
                <w:lang w:eastAsia="lv-LV"/>
              </w:rPr>
              <w:t>.</w:t>
            </w:r>
            <w:r w:rsidR="0060705B" w:rsidRPr="0060705B">
              <w:rPr>
                <w:color w:val="000000"/>
                <w:vertAlign w:val="superscript"/>
                <w:lang w:eastAsia="lv-LV"/>
              </w:rPr>
              <w:t>4</w:t>
            </w:r>
            <w:r w:rsidRPr="00933161">
              <w:rPr>
                <w:color w:val="000000"/>
                <w:lang w:eastAsia="lv-LV"/>
              </w:rPr>
              <w:t>p.7.d.2.pkt.</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149</w:t>
            </w:r>
            <w:r w:rsidR="0060705B">
              <w:rPr>
                <w:color w:val="000000"/>
                <w:lang w:eastAsia="lv-LV"/>
              </w:rPr>
              <w:t>.</w:t>
            </w:r>
            <w:r w:rsidR="0060705B" w:rsidRPr="0060705B">
              <w:rPr>
                <w:color w:val="000000"/>
                <w:vertAlign w:val="superscript"/>
                <w:lang w:eastAsia="lv-LV"/>
              </w:rPr>
              <w:t>4</w:t>
            </w:r>
            <w:r w:rsidRPr="00933161">
              <w:rPr>
                <w:color w:val="000000"/>
                <w:lang w:eastAsia="lv-LV"/>
              </w:rPr>
              <w:t>p.7.d.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60705B">
            <w:pPr>
              <w:jc w:val="center"/>
              <w:rPr>
                <w:color w:val="000000"/>
                <w:lang w:eastAsia="lv-LV"/>
              </w:rPr>
            </w:pPr>
            <w:r w:rsidRPr="00933161">
              <w:rPr>
                <w:color w:val="000000"/>
                <w:lang w:eastAsia="lv-LV"/>
              </w:rPr>
              <w:t>149</w:t>
            </w:r>
            <w:r w:rsidR="0060705B">
              <w:rPr>
                <w:color w:val="000000"/>
                <w:lang w:eastAsia="lv-LV"/>
              </w:rPr>
              <w:t>.</w:t>
            </w:r>
            <w:r w:rsidRPr="0060705B">
              <w:rPr>
                <w:color w:val="000000"/>
                <w:vertAlign w:val="superscript"/>
                <w:lang w:eastAsia="lv-LV"/>
              </w:rPr>
              <w:t>5</w:t>
            </w:r>
            <w:r w:rsidRPr="00933161">
              <w:rPr>
                <w:color w:val="000000"/>
                <w:lang w:eastAsia="lv-LV"/>
              </w:rPr>
              <w:t>p.4.d.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43</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31</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60705B">
            <w:pPr>
              <w:jc w:val="center"/>
              <w:rPr>
                <w:color w:val="000000"/>
                <w:lang w:eastAsia="lv-LV"/>
              </w:rPr>
            </w:pPr>
            <w:r w:rsidRPr="00933161">
              <w:rPr>
                <w:color w:val="000000"/>
                <w:lang w:eastAsia="lv-LV"/>
              </w:rPr>
              <w:t>149</w:t>
            </w:r>
            <w:r w:rsidR="0060705B">
              <w:rPr>
                <w:color w:val="000000"/>
                <w:lang w:eastAsia="lv-LV"/>
              </w:rPr>
              <w:t>.</w:t>
            </w:r>
            <w:r w:rsidRPr="0060705B">
              <w:rPr>
                <w:color w:val="000000"/>
                <w:vertAlign w:val="superscript"/>
                <w:lang w:eastAsia="lv-LV"/>
              </w:rPr>
              <w:t>15</w:t>
            </w:r>
            <w:r w:rsidRPr="00933161">
              <w:rPr>
                <w:color w:val="000000"/>
                <w:lang w:eastAsia="lv-LV"/>
              </w:rPr>
              <w:t>p.3.d.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252</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250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42</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149</w:t>
            </w:r>
            <w:r w:rsidR="0060705B">
              <w:rPr>
                <w:color w:val="000000"/>
                <w:lang w:eastAsia="lv-LV"/>
              </w:rPr>
              <w:t>.</w:t>
            </w:r>
            <w:r w:rsidR="0060705B" w:rsidRPr="0060705B">
              <w:rPr>
                <w:color w:val="000000"/>
                <w:vertAlign w:val="superscript"/>
                <w:lang w:eastAsia="lv-LV"/>
              </w:rPr>
              <w:t>15</w:t>
            </w:r>
            <w:r w:rsidRPr="00933161">
              <w:rPr>
                <w:color w:val="000000"/>
                <w:lang w:eastAsia="lv-LV"/>
              </w:rPr>
              <w:t>p.4.d.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781</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800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119</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149</w:t>
            </w:r>
            <w:r w:rsidR="0060705B">
              <w:rPr>
                <w:color w:val="000000"/>
                <w:lang w:eastAsia="lv-LV"/>
              </w:rPr>
              <w:t>.</w:t>
            </w:r>
            <w:r w:rsidR="0060705B" w:rsidRPr="0060705B">
              <w:rPr>
                <w:color w:val="000000"/>
                <w:vertAlign w:val="superscript"/>
                <w:lang w:eastAsia="lv-LV"/>
              </w:rPr>
              <w:t>15</w:t>
            </w:r>
            <w:r w:rsidRPr="00933161">
              <w:rPr>
                <w:color w:val="000000"/>
                <w:lang w:eastAsia="lv-LV"/>
              </w:rPr>
              <w:t>p.5.d.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21</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22</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149</w:t>
            </w:r>
            <w:r w:rsidR="0060705B">
              <w:rPr>
                <w:color w:val="000000"/>
                <w:lang w:eastAsia="lv-LV"/>
              </w:rPr>
              <w:t>.</w:t>
            </w:r>
            <w:r w:rsidR="0060705B" w:rsidRPr="0060705B">
              <w:rPr>
                <w:color w:val="000000"/>
                <w:vertAlign w:val="superscript"/>
                <w:lang w:eastAsia="lv-LV"/>
              </w:rPr>
              <w:t>15</w:t>
            </w:r>
            <w:r w:rsidRPr="00933161">
              <w:rPr>
                <w:color w:val="000000"/>
                <w:lang w:eastAsia="lv-LV"/>
              </w:rPr>
              <w:t>p.7.d.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38</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9</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149</w:t>
            </w:r>
            <w:r w:rsidR="0060705B">
              <w:rPr>
                <w:color w:val="000000"/>
                <w:lang w:eastAsia="lv-LV"/>
              </w:rPr>
              <w:t>.</w:t>
            </w:r>
            <w:r w:rsidR="0060705B" w:rsidRPr="0060705B">
              <w:rPr>
                <w:color w:val="000000"/>
                <w:vertAlign w:val="superscript"/>
                <w:lang w:eastAsia="lv-LV"/>
              </w:rPr>
              <w:t>15</w:t>
            </w:r>
            <w:r w:rsidRPr="00933161">
              <w:rPr>
                <w:color w:val="000000"/>
                <w:lang w:eastAsia="lv-LV"/>
              </w:rPr>
              <w:t>p.8.d.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71</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67</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19</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60705B">
            <w:pPr>
              <w:jc w:val="center"/>
              <w:rPr>
                <w:color w:val="000000"/>
                <w:lang w:eastAsia="lv-LV"/>
              </w:rPr>
            </w:pPr>
            <w:r w:rsidRPr="00933161">
              <w:rPr>
                <w:color w:val="000000"/>
                <w:lang w:eastAsia="lv-LV"/>
              </w:rPr>
              <w:t>155</w:t>
            </w:r>
            <w:r w:rsidR="0060705B">
              <w:rPr>
                <w:color w:val="000000"/>
                <w:lang w:eastAsia="lv-LV"/>
              </w:rPr>
              <w:t>.</w:t>
            </w:r>
            <w:r w:rsidRPr="0060705B">
              <w:rPr>
                <w:color w:val="000000"/>
                <w:vertAlign w:val="superscript"/>
                <w:lang w:eastAsia="lv-LV"/>
              </w:rPr>
              <w:t>4</w:t>
            </w:r>
            <w:r w:rsidRPr="00933161">
              <w:rPr>
                <w:color w:val="000000"/>
                <w:lang w:eastAsia="lv-LV"/>
              </w:rPr>
              <w:t>p.2.d.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60705B">
            <w:pPr>
              <w:jc w:val="center"/>
              <w:rPr>
                <w:color w:val="000000"/>
                <w:lang w:eastAsia="lv-LV"/>
              </w:rPr>
            </w:pPr>
            <w:r w:rsidRPr="00933161">
              <w:rPr>
                <w:color w:val="000000"/>
                <w:lang w:eastAsia="lv-LV"/>
              </w:rPr>
              <w:t>155</w:t>
            </w:r>
            <w:r w:rsidR="0060705B">
              <w:rPr>
                <w:color w:val="000000"/>
                <w:lang w:eastAsia="lv-LV"/>
              </w:rPr>
              <w:t>.</w:t>
            </w:r>
            <w:r w:rsidRPr="0060705B">
              <w:rPr>
                <w:color w:val="000000"/>
                <w:vertAlign w:val="superscript"/>
                <w:lang w:eastAsia="lv-LV"/>
              </w:rPr>
              <w:t>6</w:t>
            </w:r>
            <w:r w:rsidRPr="00933161">
              <w:rPr>
                <w:color w:val="000000"/>
                <w:lang w:eastAsia="lv-LV"/>
              </w:rPr>
              <w:t>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60705B">
            <w:pPr>
              <w:jc w:val="center"/>
              <w:rPr>
                <w:color w:val="000000"/>
                <w:lang w:eastAsia="lv-LV"/>
              </w:rPr>
            </w:pPr>
            <w:r w:rsidRPr="00933161">
              <w:rPr>
                <w:color w:val="000000"/>
                <w:lang w:eastAsia="lv-LV"/>
              </w:rPr>
              <w:t>155</w:t>
            </w:r>
            <w:r w:rsidR="0060705B">
              <w:rPr>
                <w:color w:val="000000"/>
                <w:lang w:eastAsia="lv-LV"/>
              </w:rPr>
              <w:t>.</w:t>
            </w:r>
            <w:r w:rsidRPr="0060705B">
              <w:rPr>
                <w:color w:val="000000"/>
                <w:vertAlign w:val="superscript"/>
                <w:lang w:eastAsia="lv-LV"/>
              </w:rPr>
              <w:t>8</w:t>
            </w:r>
            <w:r w:rsidRPr="00933161">
              <w:rPr>
                <w:color w:val="000000"/>
                <w:lang w:eastAsia="lv-LV"/>
              </w:rPr>
              <w:t>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43</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60705B">
            <w:pPr>
              <w:jc w:val="center"/>
              <w:rPr>
                <w:color w:val="000000"/>
                <w:lang w:eastAsia="lv-LV"/>
              </w:rPr>
            </w:pPr>
            <w:r w:rsidRPr="00933161">
              <w:rPr>
                <w:color w:val="000000"/>
                <w:lang w:eastAsia="lv-LV"/>
              </w:rPr>
              <w:t>155</w:t>
            </w:r>
            <w:r w:rsidR="0060705B">
              <w:rPr>
                <w:color w:val="000000"/>
                <w:lang w:eastAsia="lv-LV"/>
              </w:rPr>
              <w:t>.</w:t>
            </w:r>
            <w:r w:rsidRPr="0060705B">
              <w:rPr>
                <w:color w:val="000000"/>
                <w:vertAlign w:val="superscript"/>
                <w:lang w:eastAsia="lv-LV"/>
              </w:rPr>
              <w:t>8</w:t>
            </w:r>
            <w:r w:rsidRPr="00933161">
              <w:rPr>
                <w:color w:val="000000"/>
                <w:lang w:eastAsia="lv-LV"/>
              </w:rPr>
              <w:t>p.1.d.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60705B">
            <w:pPr>
              <w:jc w:val="center"/>
              <w:rPr>
                <w:color w:val="000000"/>
                <w:lang w:eastAsia="lv-LV"/>
              </w:rPr>
            </w:pPr>
            <w:r w:rsidRPr="00933161">
              <w:rPr>
                <w:color w:val="000000"/>
                <w:lang w:eastAsia="lv-LV"/>
              </w:rPr>
              <w:t>166</w:t>
            </w:r>
            <w:r w:rsidR="0060705B">
              <w:rPr>
                <w:color w:val="000000"/>
                <w:lang w:eastAsia="lv-LV"/>
              </w:rPr>
              <w:t>.</w:t>
            </w:r>
            <w:r w:rsidRPr="0060705B">
              <w:rPr>
                <w:color w:val="000000"/>
                <w:vertAlign w:val="superscript"/>
                <w:lang w:eastAsia="lv-LV"/>
              </w:rPr>
              <w:t>2</w:t>
            </w:r>
            <w:r w:rsidRPr="00933161">
              <w:rPr>
                <w:color w:val="000000"/>
                <w:lang w:eastAsia="lv-LV"/>
              </w:rPr>
              <w:t>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60705B" w:rsidP="0060705B">
            <w:pPr>
              <w:jc w:val="center"/>
              <w:rPr>
                <w:color w:val="000000"/>
                <w:lang w:eastAsia="lv-LV"/>
              </w:rPr>
            </w:pPr>
            <w:r>
              <w:rPr>
                <w:color w:val="000000"/>
                <w:lang w:eastAsia="lv-LV"/>
              </w:rPr>
              <w:t>166.</w:t>
            </w:r>
            <w:r w:rsidR="00BF1789" w:rsidRPr="0060705B">
              <w:rPr>
                <w:color w:val="000000"/>
                <w:vertAlign w:val="superscript"/>
                <w:lang w:eastAsia="lv-LV"/>
              </w:rPr>
              <w:t>3</w:t>
            </w:r>
            <w:r w:rsidR="00BF1789" w:rsidRPr="00933161">
              <w:rPr>
                <w:color w:val="000000"/>
                <w:lang w:eastAsia="lv-LV"/>
              </w:rPr>
              <w:t>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lastRenderedPageBreak/>
              <w:t>166</w:t>
            </w:r>
            <w:r w:rsidR="0060705B">
              <w:rPr>
                <w:color w:val="000000"/>
                <w:lang w:eastAsia="lv-LV"/>
              </w:rPr>
              <w:t>.</w:t>
            </w:r>
            <w:r w:rsidR="0060705B" w:rsidRPr="0060705B">
              <w:rPr>
                <w:color w:val="000000"/>
                <w:vertAlign w:val="superscript"/>
                <w:lang w:eastAsia="lv-LV"/>
              </w:rPr>
              <w:t>3</w:t>
            </w:r>
            <w:r w:rsidRPr="00933161">
              <w:rPr>
                <w:color w:val="000000"/>
                <w:lang w:eastAsia="lv-LV"/>
              </w:rPr>
              <w:t>p.1.d.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166</w:t>
            </w:r>
            <w:r w:rsidR="0060705B">
              <w:rPr>
                <w:color w:val="000000"/>
                <w:lang w:eastAsia="lv-LV"/>
              </w:rPr>
              <w:t>.</w:t>
            </w:r>
            <w:r w:rsidR="0060705B" w:rsidRPr="0060705B">
              <w:rPr>
                <w:color w:val="000000"/>
                <w:vertAlign w:val="superscript"/>
                <w:lang w:eastAsia="lv-LV"/>
              </w:rPr>
              <w:t>3</w:t>
            </w:r>
            <w:r w:rsidRPr="00933161">
              <w:rPr>
                <w:color w:val="000000"/>
                <w:lang w:eastAsia="lv-LV"/>
              </w:rPr>
              <w:t>p.2.d.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914B5E">
            <w:pPr>
              <w:jc w:val="center"/>
              <w:rPr>
                <w:color w:val="000000"/>
                <w:lang w:eastAsia="lv-LV"/>
              </w:rPr>
            </w:pPr>
            <w:r w:rsidRPr="00933161">
              <w:rPr>
                <w:color w:val="000000"/>
                <w:lang w:eastAsia="lv-LV"/>
              </w:rPr>
              <w:t>166</w:t>
            </w:r>
            <w:r w:rsidR="00914B5E">
              <w:rPr>
                <w:color w:val="000000"/>
                <w:lang w:eastAsia="lv-LV"/>
              </w:rPr>
              <w:t>.</w:t>
            </w:r>
            <w:r w:rsidRPr="00914B5E">
              <w:rPr>
                <w:color w:val="000000"/>
                <w:vertAlign w:val="superscript"/>
                <w:lang w:eastAsia="lv-LV"/>
              </w:rPr>
              <w:t>17</w:t>
            </w:r>
            <w:r w:rsidRPr="00933161">
              <w:rPr>
                <w:color w:val="000000"/>
                <w:lang w:eastAsia="lv-LV"/>
              </w:rPr>
              <w:t>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914B5E">
            <w:pPr>
              <w:jc w:val="center"/>
              <w:rPr>
                <w:color w:val="000000"/>
                <w:lang w:eastAsia="lv-LV"/>
              </w:rPr>
            </w:pPr>
            <w:r w:rsidRPr="00933161">
              <w:rPr>
                <w:color w:val="000000"/>
                <w:lang w:eastAsia="lv-LV"/>
              </w:rPr>
              <w:t>166</w:t>
            </w:r>
            <w:r w:rsidR="00914B5E">
              <w:rPr>
                <w:color w:val="000000"/>
                <w:lang w:eastAsia="lv-LV"/>
              </w:rPr>
              <w:t>.</w:t>
            </w:r>
            <w:r w:rsidRPr="00914B5E">
              <w:rPr>
                <w:color w:val="000000"/>
                <w:vertAlign w:val="superscript"/>
                <w:lang w:eastAsia="lv-LV"/>
              </w:rPr>
              <w:t>28</w:t>
            </w:r>
            <w:r w:rsidRPr="00933161">
              <w:rPr>
                <w:color w:val="000000"/>
                <w:lang w:eastAsia="lv-LV"/>
              </w:rPr>
              <w:t>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167.p.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167.p.1.d.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914B5E">
            <w:pPr>
              <w:jc w:val="center"/>
              <w:rPr>
                <w:color w:val="000000"/>
                <w:lang w:eastAsia="lv-LV"/>
              </w:rPr>
            </w:pPr>
            <w:r w:rsidRPr="00933161">
              <w:rPr>
                <w:color w:val="000000"/>
                <w:lang w:eastAsia="lv-LV"/>
              </w:rPr>
              <w:t>170</w:t>
            </w:r>
            <w:r w:rsidR="00914B5E">
              <w:rPr>
                <w:color w:val="000000"/>
                <w:lang w:eastAsia="lv-LV"/>
              </w:rPr>
              <w:t>.</w:t>
            </w:r>
            <w:r w:rsidRPr="00914B5E">
              <w:rPr>
                <w:color w:val="000000"/>
                <w:vertAlign w:val="superscript"/>
                <w:lang w:eastAsia="lv-LV"/>
              </w:rPr>
              <w:t>1</w:t>
            </w:r>
            <w:r w:rsidRPr="00933161">
              <w:rPr>
                <w:color w:val="000000"/>
                <w:lang w:eastAsia="lv-LV"/>
              </w:rPr>
              <w:t>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29</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914B5E">
            <w:pPr>
              <w:jc w:val="center"/>
              <w:rPr>
                <w:color w:val="000000"/>
                <w:lang w:eastAsia="lv-LV"/>
              </w:rPr>
            </w:pPr>
            <w:r w:rsidRPr="00933161">
              <w:rPr>
                <w:color w:val="000000"/>
                <w:lang w:eastAsia="lv-LV"/>
              </w:rPr>
              <w:t>170</w:t>
            </w:r>
            <w:r w:rsidR="00914B5E">
              <w:rPr>
                <w:color w:val="000000"/>
                <w:lang w:eastAsia="lv-LV"/>
              </w:rPr>
              <w:t>.</w:t>
            </w:r>
            <w:r w:rsidRPr="00914B5E">
              <w:rPr>
                <w:color w:val="000000"/>
                <w:vertAlign w:val="superscript"/>
                <w:lang w:eastAsia="lv-LV"/>
              </w:rPr>
              <w:t>1</w:t>
            </w:r>
            <w:r w:rsidRPr="00933161">
              <w:rPr>
                <w:color w:val="000000"/>
                <w:lang w:eastAsia="lv-LV"/>
              </w:rPr>
              <w:t>p.1.d.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914B5E">
            <w:pPr>
              <w:jc w:val="center"/>
              <w:rPr>
                <w:color w:val="000000"/>
                <w:lang w:eastAsia="lv-LV"/>
              </w:rPr>
            </w:pPr>
            <w:r w:rsidRPr="00933161">
              <w:rPr>
                <w:color w:val="000000"/>
                <w:lang w:eastAsia="lv-LV"/>
              </w:rPr>
              <w:t>170</w:t>
            </w:r>
            <w:r w:rsidR="00914B5E">
              <w:rPr>
                <w:color w:val="000000"/>
                <w:lang w:eastAsia="lv-LV"/>
              </w:rPr>
              <w:t>.</w:t>
            </w:r>
            <w:r w:rsidRPr="00914B5E">
              <w:rPr>
                <w:color w:val="000000"/>
                <w:vertAlign w:val="superscript"/>
                <w:lang w:eastAsia="lv-LV"/>
              </w:rPr>
              <w:t>2</w:t>
            </w:r>
            <w:r w:rsidRPr="00933161">
              <w:rPr>
                <w:color w:val="000000"/>
                <w:lang w:eastAsia="lv-LV"/>
              </w:rPr>
              <w:t>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49</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171.p.2.d.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914B5E">
            <w:pPr>
              <w:jc w:val="center"/>
              <w:rPr>
                <w:color w:val="000000"/>
                <w:lang w:eastAsia="lv-LV"/>
              </w:rPr>
            </w:pPr>
            <w:r w:rsidRPr="00933161">
              <w:rPr>
                <w:color w:val="000000"/>
                <w:lang w:eastAsia="lv-LV"/>
              </w:rPr>
              <w:t>173</w:t>
            </w:r>
            <w:r w:rsidR="00914B5E">
              <w:rPr>
                <w:color w:val="000000"/>
                <w:lang w:eastAsia="lv-LV"/>
              </w:rPr>
              <w:t>.</w:t>
            </w:r>
            <w:r w:rsidRPr="00914B5E">
              <w:rPr>
                <w:color w:val="000000"/>
                <w:vertAlign w:val="superscript"/>
                <w:lang w:eastAsia="lv-LV"/>
              </w:rPr>
              <w:t>2</w:t>
            </w:r>
            <w:r w:rsidRPr="00933161">
              <w:rPr>
                <w:color w:val="000000"/>
                <w:lang w:eastAsia="lv-LV"/>
              </w:rPr>
              <w:t>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914B5E">
            <w:pPr>
              <w:jc w:val="center"/>
              <w:rPr>
                <w:color w:val="000000"/>
                <w:lang w:eastAsia="lv-LV"/>
              </w:rPr>
            </w:pPr>
            <w:r w:rsidRPr="00933161">
              <w:rPr>
                <w:color w:val="000000"/>
                <w:lang w:eastAsia="lv-LV"/>
              </w:rPr>
              <w:t>174</w:t>
            </w:r>
            <w:r w:rsidR="00914B5E">
              <w:rPr>
                <w:color w:val="000000"/>
                <w:lang w:eastAsia="lv-LV"/>
              </w:rPr>
              <w:t>.</w:t>
            </w:r>
            <w:r w:rsidRPr="00914B5E">
              <w:rPr>
                <w:color w:val="000000"/>
                <w:vertAlign w:val="superscript"/>
                <w:lang w:eastAsia="lv-LV"/>
              </w:rPr>
              <w:t>3</w:t>
            </w:r>
            <w:r w:rsidRPr="00933161">
              <w:rPr>
                <w:color w:val="000000"/>
                <w:lang w:eastAsia="lv-LV"/>
              </w:rPr>
              <w:t>p.1.d.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914B5E" w:rsidP="00914B5E">
            <w:pPr>
              <w:jc w:val="center"/>
              <w:rPr>
                <w:color w:val="000000"/>
                <w:lang w:eastAsia="lv-LV"/>
              </w:rPr>
            </w:pPr>
            <w:r>
              <w:rPr>
                <w:color w:val="000000"/>
                <w:lang w:eastAsia="lv-LV"/>
              </w:rPr>
              <w:t>174.</w:t>
            </w:r>
            <w:r w:rsidR="00BF1789" w:rsidRPr="00914B5E">
              <w:rPr>
                <w:color w:val="000000"/>
                <w:vertAlign w:val="superscript"/>
                <w:lang w:eastAsia="lv-LV"/>
              </w:rPr>
              <w:t>3</w:t>
            </w:r>
            <w:r w:rsidR="00BF1789" w:rsidRPr="00933161">
              <w:rPr>
                <w:color w:val="000000"/>
                <w:lang w:eastAsia="lv-LV"/>
              </w:rPr>
              <w:t>p.2.d.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175.p.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175.p.1.d.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914B5E">
            <w:pPr>
              <w:jc w:val="center"/>
              <w:rPr>
                <w:color w:val="000000"/>
                <w:lang w:eastAsia="lv-LV"/>
              </w:rPr>
            </w:pPr>
            <w:r w:rsidRPr="00933161">
              <w:rPr>
                <w:color w:val="000000"/>
                <w:lang w:eastAsia="lv-LV"/>
              </w:rPr>
              <w:t>175</w:t>
            </w:r>
            <w:r w:rsidR="00914B5E">
              <w:rPr>
                <w:color w:val="000000"/>
                <w:lang w:eastAsia="lv-LV"/>
              </w:rPr>
              <w:t>.</w:t>
            </w:r>
            <w:r w:rsidRPr="00914B5E">
              <w:rPr>
                <w:color w:val="000000"/>
                <w:vertAlign w:val="superscript"/>
                <w:lang w:eastAsia="lv-LV"/>
              </w:rPr>
              <w:t>1</w:t>
            </w:r>
            <w:r w:rsidRPr="00933161">
              <w:rPr>
                <w:color w:val="000000"/>
                <w:lang w:eastAsia="lv-LV"/>
              </w:rPr>
              <w:t>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914B5E">
            <w:pPr>
              <w:jc w:val="center"/>
              <w:rPr>
                <w:color w:val="000000"/>
                <w:lang w:eastAsia="lv-LV"/>
              </w:rPr>
            </w:pPr>
            <w:r w:rsidRPr="00933161">
              <w:rPr>
                <w:color w:val="000000"/>
                <w:lang w:eastAsia="lv-LV"/>
              </w:rPr>
              <w:t>175</w:t>
            </w:r>
            <w:r w:rsidR="00914B5E">
              <w:rPr>
                <w:color w:val="000000"/>
                <w:lang w:eastAsia="lv-LV"/>
              </w:rPr>
              <w:t>.</w:t>
            </w:r>
            <w:r w:rsidRPr="00914B5E">
              <w:rPr>
                <w:color w:val="000000"/>
                <w:vertAlign w:val="superscript"/>
                <w:lang w:eastAsia="lv-LV"/>
              </w:rPr>
              <w:t>1</w:t>
            </w:r>
            <w:r w:rsidRPr="00933161">
              <w:rPr>
                <w:color w:val="000000"/>
                <w:lang w:eastAsia="lv-LV"/>
              </w:rPr>
              <w:t>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914B5E">
            <w:pPr>
              <w:jc w:val="center"/>
              <w:rPr>
                <w:color w:val="000000"/>
                <w:lang w:eastAsia="lv-LV"/>
              </w:rPr>
            </w:pPr>
            <w:r w:rsidRPr="00933161">
              <w:rPr>
                <w:color w:val="000000"/>
                <w:lang w:eastAsia="lv-LV"/>
              </w:rPr>
              <w:t>175</w:t>
            </w:r>
            <w:r w:rsidR="00914B5E">
              <w:rPr>
                <w:color w:val="000000"/>
                <w:lang w:eastAsia="lv-LV"/>
              </w:rPr>
              <w:t>.</w:t>
            </w:r>
            <w:r w:rsidRPr="00914B5E">
              <w:rPr>
                <w:color w:val="000000"/>
                <w:vertAlign w:val="superscript"/>
                <w:lang w:eastAsia="lv-LV"/>
              </w:rPr>
              <w:t>2</w:t>
            </w:r>
            <w:r w:rsidRPr="00933161">
              <w:rPr>
                <w:color w:val="000000"/>
                <w:lang w:eastAsia="lv-LV"/>
              </w:rPr>
              <w:t>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914B5E">
            <w:pPr>
              <w:jc w:val="center"/>
              <w:rPr>
                <w:color w:val="000000"/>
                <w:lang w:eastAsia="lv-LV"/>
              </w:rPr>
            </w:pPr>
            <w:r w:rsidRPr="00933161">
              <w:rPr>
                <w:color w:val="000000"/>
                <w:lang w:eastAsia="lv-LV"/>
              </w:rPr>
              <w:lastRenderedPageBreak/>
              <w:t>175</w:t>
            </w:r>
            <w:r w:rsidR="00914B5E">
              <w:rPr>
                <w:color w:val="000000"/>
                <w:lang w:eastAsia="lv-LV"/>
              </w:rPr>
              <w:t>.</w:t>
            </w:r>
            <w:r w:rsidRPr="00914B5E">
              <w:rPr>
                <w:color w:val="000000"/>
                <w:vertAlign w:val="superscript"/>
                <w:lang w:eastAsia="lv-LV"/>
              </w:rPr>
              <w:t>10</w:t>
            </w:r>
            <w:r w:rsidRPr="00933161">
              <w:rPr>
                <w:color w:val="000000"/>
                <w:lang w:eastAsia="lv-LV"/>
              </w:rPr>
              <w:t>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177.p.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177.p.1.d.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178.p.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178.p.1.d.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29</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178.p.2.d.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179.p.4.d.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914B5E">
            <w:pPr>
              <w:jc w:val="center"/>
              <w:rPr>
                <w:color w:val="000000"/>
                <w:lang w:eastAsia="lv-LV"/>
              </w:rPr>
            </w:pPr>
            <w:r w:rsidRPr="00933161">
              <w:rPr>
                <w:color w:val="000000"/>
                <w:lang w:eastAsia="lv-LV"/>
              </w:rPr>
              <w:t>194</w:t>
            </w:r>
            <w:r w:rsidR="00914B5E">
              <w:rPr>
                <w:color w:val="000000"/>
                <w:lang w:eastAsia="lv-LV"/>
              </w:rPr>
              <w:t>.</w:t>
            </w:r>
            <w:r w:rsidRPr="00914B5E">
              <w:rPr>
                <w:color w:val="000000"/>
                <w:vertAlign w:val="superscript"/>
                <w:lang w:eastAsia="lv-LV"/>
              </w:rPr>
              <w:t>1</w:t>
            </w:r>
            <w:r w:rsidRPr="00933161">
              <w:rPr>
                <w:color w:val="000000"/>
                <w:lang w:eastAsia="lv-LV"/>
              </w:rPr>
              <w:t>p.1.d.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914B5E">
            <w:pPr>
              <w:jc w:val="center"/>
              <w:rPr>
                <w:color w:val="000000"/>
                <w:lang w:eastAsia="lv-LV"/>
              </w:rPr>
            </w:pPr>
            <w:r w:rsidRPr="00933161">
              <w:rPr>
                <w:color w:val="000000"/>
                <w:lang w:eastAsia="lv-LV"/>
              </w:rPr>
              <w:t>201</w:t>
            </w:r>
            <w:r w:rsidR="00914B5E">
              <w:rPr>
                <w:color w:val="000000"/>
                <w:lang w:eastAsia="lv-LV"/>
              </w:rPr>
              <w:t>.</w:t>
            </w:r>
            <w:r w:rsidRPr="00914B5E">
              <w:rPr>
                <w:color w:val="000000"/>
                <w:vertAlign w:val="superscript"/>
                <w:lang w:eastAsia="lv-LV"/>
              </w:rPr>
              <w:t>39</w:t>
            </w:r>
            <w:r w:rsidRPr="00933161">
              <w:rPr>
                <w:color w:val="000000"/>
                <w:lang w:eastAsia="lv-LV"/>
              </w:rPr>
              <w:t>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3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914B5E">
            <w:pPr>
              <w:jc w:val="center"/>
              <w:rPr>
                <w:color w:val="000000"/>
                <w:lang w:eastAsia="lv-LV"/>
              </w:rPr>
            </w:pPr>
            <w:r w:rsidRPr="00933161">
              <w:rPr>
                <w:color w:val="000000"/>
                <w:lang w:eastAsia="lv-LV"/>
              </w:rPr>
              <w:t>204</w:t>
            </w:r>
            <w:r w:rsidR="00914B5E">
              <w:rPr>
                <w:color w:val="000000"/>
                <w:lang w:eastAsia="lv-LV"/>
              </w:rPr>
              <w:t>.</w:t>
            </w:r>
            <w:r w:rsidRPr="00914B5E">
              <w:rPr>
                <w:color w:val="000000"/>
                <w:vertAlign w:val="superscript"/>
                <w:lang w:eastAsia="lv-LV"/>
              </w:rPr>
              <w:t>2</w:t>
            </w:r>
            <w:r w:rsidRPr="00933161">
              <w:rPr>
                <w:color w:val="000000"/>
                <w:lang w:eastAsia="lv-LV"/>
              </w:rPr>
              <w:t>p.</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204</w:t>
            </w:r>
            <w:r w:rsidR="00914B5E">
              <w:rPr>
                <w:color w:val="000000"/>
                <w:lang w:eastAsia="lv-LV"/>
              </w:rPr>
              <w:t>.</w:t>
            </w:r>
            <w:r w:rsidR="00914B5E" w:rsidRPr="00914B5E">
              <w:rPr>
                <w:color w:val="000000"/>
                <w:vertAlign w:val="superscript"/>
                <w:lang w:eastAsia="lv-LV"/>
              </w:rPr>
              <w:t>2</w:t>
            </w:r>
            <w:r w:rsidRPr="00933161">
              <w:rPr>
                <w:color w:val="000000"/>
                <w:lang w:eastAsia="lv-LV"/>
              </w:rPr>
              <w:t>p.1.d.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6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204</w:t>
            </w:r>
            <w:r w:rsidR="00914B5E">
              <w:rPr>
                <w:color w:val="000000"/>
                <w:lang w:eastAsia="lv-LV"/>
              </w:rPr>
              <w:t>.</w:t>
            </w:r>
            <w:r w:rsidR="00914B5E" w:rsidRPr="00914B5E">
              <w:rPr>
                <w:color w:val="000000"/>
                <w:vertAlign w:val="superscript"/>
                <w:lang w:eastAsia="lv-LV"/>
              </w:rPr>
              <w:t>2</w:t>
            </w:r>
            <w:r w:rsidRPr="00933161">
              <w:rPr>
                <w:color w:val="000000"/>
                <w:lang w:eastAsia="lv-LV"/>
              </w:rPr>
              <w:t>p.2.d.</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3</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945"/>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pārējie panti</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r w:rsidR="00BF1789" w:rsidRPr="00933161" w:rsidTr="001F21A2">
        <w:trPr>
          <w:trHeight w:val="1401"/>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b/>
                <w:color w:val="000000"/>
                <w:lang w:eastAsia="lv-LV"/>
              </w:rPr>
            </w:pPr>
            <w:r w:rsidRPr="00933161">
              <w:rPr>
                <w:b/>
                <w:color w:val="000000"/>
                <w:lang w:eastAsia="lv-LV"/>
              </w:rPr>
              <w:lastRenderedPageBreak/>
              <w:t>Kopā</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b/>
                <w:color w:val="000000"/>
                <w:lang w:eastAsia="lv-LV"/>
              </w:rPr>
            </w:pPr>
            <w:r w:rsidRPr="00933161">
              <w:rPr>
                <w:b/>
                <w:color w:val="000000"/>
                <w:lang w:eastAsia="lv-LV"/>
              </w:rPr>
              <w:t>1339</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b/>
                <w:color w:val="000000"/>
                <w:lang w:eastAsia="lv-LV"/>
              </w:rPr>
            </w:pPr>
            <w:r w:rsidRPr="00933161">
              <w:rPr>
                <w:b/>
                <w:color w:val="000000"/>
                <w:lang w:eastAsia="lv-LV"/>
              </w:rPr>
              <w:t>1220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b/>
                <w:color w:val="000000"/>
                <w:lang w:eastAsia="lv-LV"/>
              </w:rPr>
            </w:pPr>
            <w:r w:rsidRPr="00933161">
              <w:rPr>
                <w:b/>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b/>
                <w:color w:val="000000"/>
                <w:lang w:eastAsia="lv-LV"/>
              </w:rPr>
            </w:pPr>
            <w:r w:rsidRPr="00933161">
              <w:rPr>
                <w:b/>
                <w:color w:val="000000"/>
                <w:lang w:eastAsia="lv-LV"/>
              </w:rPr>
              <w:t>182</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b/>
                <w:color w:val="000000"/>
                <w:lang w:eastAsia="lv-LV"/>
              </w:rPr>
            </w:pPr>
            <w:r w:rsidRPr="00933161">
              <w:rPr>
                <w:b/>
                <w:color w:val="000000"/>
                <w:lang w:eastAsia="lv-LV"/>
              </w:rPr>
              <w:t>222</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b/>
                <w:color w:val="000000"/>
                <w:lang w:eastAsia="lv-LV"/>
              </w:rPr>
            </w:pPr>
            <w:r w:rsidRPr="00933161">
              <w:rPr>
                <w:b/>
                <w:color w:val="000000"/>
                <w:lang w:eastAsia="lv-LV"/>
              </w:rPr>
              <w:t>0</w:t>
            </w:r>
          </w:p>
        </w:tc>
      </w:tr>
      <w:tr w:rsidR="00BF1789" w:rsidRPr="00933161" w:rsidTr="001F21A2">
        <w:trPr>
          <w:trHeight w:val="1200"/>
          <w:jc w:val="center"/>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t.sk.</w:t>
            </w:r>
            <w:r w:rsidR="00914B5E">
              <w:rPr>
                <w:color w:val="000000"/>
                <w:lang w:eastAsia="lv-LV"/>
              </w:rPr>
              <w:t>,</w:t>
            </w:r>
            <w:r w:rsidRPr="00933161">
              <w:rPr>
                <w:color w:val="000000"/>
                <w:lang w:eastAsia="lv-LV"/>
              </w:rPr>
              <w:t xml:space="preserve"> nepilngadīgās personas</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2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c>
          <w:tcPr>
            <w:tcW w:w="110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1</w:t>
            </w:r>
          </w:p>
        </w:tc>
        <w:tc>
          <w:tcPr>
            <w:tcW w:w="1180" w:type="dxa"/>
            <w:tcBorders>
              <w:top w:val="nil"/>
              <w:left w:val="nil"/>
              <w:bottom w:val="single" w:sz="4" w:space="0" w:color="000000"/>
              <w:right w:val="single" w:sz="4" w:space="0" w:color="000000"/>
            </w:tcBorders>
            <w:shd w:val="clear" w:color="000000" w:fill="FFFFFF"/>
            <w:vAlign w:val="center"/>
            <w:hideMark/>
          </w:tcPr>
          <w:p w:rsidR="00BF1789" w:rsidRPr="00933161" w:rsidRDefault="00BF1789" w:rsidP="001F21A2">
            <w:pPr>
              <w:jc w:val="center"/>
              <w:rPr>
                <w:color w:val="000000"/>
                <w:lang w:eastAsia="lv-LV"/>
              </w:rPr>
            </w:pPr>
            <w:r w:rsidRPr="00933161">
              <w:rPr>
                <w:color w:val="000000"/>
                <w:lang w:eastAsia="lv-LV"/>
              </w:rPr>
              <w:t>0</w:t>
            </w:r>
          </w:p>
        </w:tc>
      </w:tr>
    </w:tbl>
    <w:p w:rsidR="00851DCA" w:rsidRPr="00933161" w:rsidRDefault="00851DCA" w:rsidP="003B2DD0">
      <w:pPr>
        <w:pStyle w:val="CommentText"/>
        <w:ind w:firstLine="720"/>
        <w:jc w:val="both"/>
        <w:rPr>
          <w:sz w:val="24"/>
          <w:szCs w:val="24"/>
        </w:rPr>
      </w:pPr>
    </w:p>
    <w:p w:rsidR="00851DCA" w:rsidRPr="00933161" w:rsidRDefault="00851DCA" w:rsidP="003B2DD0">
      <w:pPr>
        <w:pStyle w:val="CommentText"/>
        <w:ind w:firstLine="720"/>
        <w:jc w:val="both"/>
        <w:rPr>
          <w:sz w:val="24"/>
          <w:szCs w:val="24"/>
        </w:rPr>
      </w:pPr>
    </w:p>
    <w:p w:rsidR="00BF1789" w:rsidRPr="00933161" w:rsidRDefault="00BF1789" w:rsidP="003B2DD0">
      <w:pPr>
        <w:pStyle w:val="CommentText"/>
        <w:ind w:firstLine="720"/>
        <w:jc w:val="both"/>
        <w:rPr>
          <w:sz w:val="24"/>
          <w:szCs w:val="24"/>
        </w:rPr>
      </w:pPr>
    </w:p>
    <w:p w:rsidR="003C1F17" w:rsidRDefault="003C1F17" w:rsidP="003C1F17">
      <w:pPr>
        <w:pStyle w:val="CommentText"/>
        <w:ind w:firstLine="720"/>
        <w:jc w:val="both"/>
        <w:rPr>
          <w:sz w:val="24"/>
          <w:szCs w:val="24"/>
        </w:rPr>
      </w:pPr>
    </w:p>
    <w:p w:rsidR="00BF1789" w:rsidRPr="00933161" w:rsidRDefault="00BF1789" w:rsidP="003B2DD0">
      <w:pPr>
        <w:pStyle w:val="CommentText"/>
        <w:ind w:firstLine="720"/>
        <w:jc w:val="both"/>
        <w:rPr>
          <w:sz w:val="24"/>
          <w:szCs w:val="24"/>
        </w:rPr>
      </w:pPr>
    </w:p>
    <w:p w:rsidR="00BF1789" w:rsidRPr="00933161" w:rsidRDefault="00BF1789" w:rsidP="003B2DD0">
      <w:pPr>
        <w:pStyle w:val="CommentText"/>
        <w:ind w:firstLine="720"/>
        <w:jc w:val="both"/>
        <w:rPr>
          <w:sz w:val="24"/>
          <w:szCs w:val="24"/>
        </w:rPr>
      </w:pPr>
    </w:p>
    <w:p w:rsidR="00BF1789" w:rsidRPr="00933161" w:rsidRDefault="00BF1789" w:rsidP="003B2DD0">
      <w:pPr>
        <w:pStyle w:val="CommentText"/>
        <w:ind w:firstLine="720"/>
        <w:jc w:val="both"/>
        <w:rPr>
          <w:sz w:val="24"/>
          <w:szCs w:val="24"/>
        </w:rPr>
      </w:pPr>
    </w:p>
    <w:p w:rsidR="00BF1789" w:rsidRPr="00933161" w:rsidRDefault="00BF1789" w:rsidP="003B2DD0">
      <w:pPr>
        <w:pStyle w:val="CommentText"/>
        <w:ind w:firstLine="720"/>
        <w:jc w:val="both"/>
        <w:rPr>
          <w:sz w:val="24"/>
          <w:szCs w:val="24"/>
        </w:rPr>
      </w:pPr>
    </w:p>
    <w:p w:rsidR="00BF1789" w:rsidRPr="00933161" w:rsidRDefault="00BF1789" w:rsidP="003B2DD0">
      <w:pPr>
        <w:pStyle w:val="CommentText"/>
        <w:ind w:firstLine="720"/>
        <w:jc w:val="both"/>
        <w:rPr>
          <w:sz w:val="24"/>
          <w:szCs w:val="24"/>
        </w:rPr>
      </w:pPr>
    </w:p>
    <w:p w:rsidR="00BF1789" w:rsidRPr="00933161" w:rsidRDefault="00BF1789" w:rsidP="003B2DD0">
      <w:pPr>
        <w:pStyle w:val="CommentText"/>
        <w:ind w:firstLine="720"/>
        <w:jc w:val="both"/>
        <w:rPr>
          <w:sz w:val="24"/>
          <w:szCs w:val="24"/>
        </w:rPr>
      </w:pPr>
    </w:p>
    <w:p w:rsidR="00BF1789" w:rsidRDefault="00BF1789" w:rsidP="003B2DD0">
      <w:pPr>
        <w:pStyle w:val="CommentText"/>
        <w:ind w:firstLine="720"/>
        <w:jc w:val="both"/>
        <w:rPr>
          <w:sz w:val="24"/>
          <w:szCs w:val="24"/>
        </w:rPr>
      </w:pPr>
    </w:p>
    <w:p w:rsidR="00BF1789" w:rsidRDefault="00BF1789" w:rsidP="003B2DD0">
      <w:pPr>
        <w:pStyle w:val="CommentText"/>
        <w:ind w:firstLine="720"/>
        <w:jc w:val="both"/>
        <w:rPr>
          <w:sz w:val="24"/>
          <w:szCs w:val="24"/>
        </w:rPr>
      </w:pPr>
    </w:p>
    <w:p w:rsidR="00BF1789" w:rsidRDefault="00BF1789" w:rsidP="003B2DD0">
      <w:pPr>
        <w:pStyle w:val="CommentText"/>
        <w:ind w:firstLine="720"/>
        <w:jc w:val="both"/>
        <w:rPr>
          <w:sz w:val="24"/>
          <w:szCs w:val="24"/>
        </w:rPr>
      </w:pPr>
    </w:p>
    <w:p w:rsidR="00BF1789" w:rsidRDefault="00BF1789" w:rsidP="003B2DD0">
      <w:pPr>
        <w:pStyle w:val="CommentText"/>
        <w:ind w:firstLine="720"/>
        <w:jc w:val="both"/>
        <w:rPr>
          <w:sz w:val="24"/>
          <w:szCs w:val="24"/>
        </w:rPr>
      </w:pPr>
    </w:p>
    <w:p w:rsidR="00BF1789" w:rsidRDefault="00BF1789" w:rsidP="003B2DD0">
      <w:pPr>
        <w:pStyle w:val="CommentText"/>
        <w:ind w:firstLine="720"/>
        <w:jc w:val="both"/>
        <w:rPr>
          <w:sz w:val="24"/>
          <w:szCs w:val="24"/>
        </w:rPr>
      </w:pPr>
    </w:p>
    <w:p w:rsidR="001473B2" w:rsidRDefault="001473B2" w:rsidP="00BF7FAE">
      <w:pPr>
        <w:jc w:val="center"/>
        <w:rPr>
          <w:b/>
        </w:rPr>
        <w:sectPr w:rsidR="001473B2" w:rsidSect="001C2AF6">
          <w:pgSz w:w="16838" w:h="11906" w:orient="landscape"/>
          <w:pgMar w:top="1701" w:right="1418" w:bottom="1134" w:left="1134" w:header="709" w:footer="709" w:gutter="0"/>
          <w:cols w:space="708"/>
          <w:titlePg/>
          <w:docGrid w:linePitch="360"/>
        </w:sectPr>
      </w:pPr>
    </w:p>
    <w:p w:rsidR="001473B2" w:rsidRPr="00BB0A17" w:rsidRDefault="000175AC" w:rsidP="001473B2">
      <w:pPr>
        <w:pStyle w:val="CommentText"/>
        <w:ind w:firstLine="720"/>
        <w:jc w:val="both"/>
        <w:rPr>
          <w:b/>
          <w:sz w:val="24"/>
          <w:szCs w:val="24"/>
        </w:rPr>
      </w:pPr>
      <w:r>
        <w:rPr>
          <w:b/>
          <w:sz w:val="24"/>
          <w:szCs w:val="24"/>
        </w:rPr>
        <w:lastRenderedPageBreak/>
        <w:t>10</w:t>
      </w:r>
      <w:r w:rsidR="001473B2" w:rsidRPr="00BB0A17">
        <w:rPr>
          <w:b/>
          <w:sz w:val="24"/>
          <w:szCs w:val="24"/>
        </w:rPr>
        <w:t>.3. Valsts valodas centrs  </w:t>
      </w:r>
    </w:p>
    <w:p w:rsidR="00BF7FAE" w:rsidRPr="004A74E9" w:rsidRDefault="00BF7FAE" w:rsidP="00240DB1">
      <w:pPr>
        <w:jc w:val="center"/>
        <w:rPr>
          <w:b/>
        </w:rPr>
      </w:pPr>
      <w:r w:rsidRPr="004A74E9">
        <w:rPr>
          <w:b/>
        </w:rPr>
        <w:t>Sodu struktūra, biežums un piemēroto sodu lielums 2008.–2009. gadā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0"/>
        <w:gridCol w:w="815"/>
        <w:gridCol w:w="1177"/>
        <w:gridCol w:w="838"/>
        <w:gridCol w:w="1177"/>
        <w:gridCol w:w="1455"/>
      </w:tblGrid>
      <w:tr w:rsidR="00BF7FAE" w:rsidRPr="004A74E9" w:rsidTr="004A74E9">
        <w:tc>
          <w:tcPr>
            <w:tcW w:w="3680" w:type="dxa"/>
          </w:tcPr>
          <w:p w:rsidR="00BF7FAE" w:rsidRPr="004A74E9" w:rsidRDefault="00BF7FAE" w:rsidP="00BF7FAE">
            <w:pPr>
              <w:spacing w:before="60" w:after="60"/>
              <w:jc w:val="center"/>
              <w:rPr>
                <w:b/>
              </w:rPr>
            </w:pPr>
            <w:r w:rsidRPr="00640460">
              <w:rPr>
                <w:b/>
              </w:rPr>
              <w:t xml:space="preserve">Kodeksa </w:t>
            </w:r>
            <w:r w:rsidRPr="004A74E9">
              <w:rPr>
                <w:b/>
              </w:rPr>
              <w:t>pants</w:t>
            </w:r>
          </w:p>
        </w:tc>
        <w:tc>
          <w:tcPr>
            <w:tcW w:w="820" w:type="dxa"/>
          </w:tcPr>
          <w:p w:rsidR="00BF7FAE" w:rsidRPr="004A74E9" w:rsidRDefault="00BF7FAE" w:rsidP="00BF7FAE">
            <w:pPr>
              <w:spacing w:before="120" w:after="60"/>
              <w:jc w:val="center"/>
              <w:rPr>
                <w:b/>
              </w:rPr>
            </w:pPr>
            <w:r w:rsidRPr="004A74E9">
              <w:rPr>
                <w:b/>
              </w:rPr>
              <w:t>2008</w:t>
            </w:r>
          </w:p>
        </w:tc>
        <w:tc>
          <w:tcPr>
            <w:tcW w:w="1136" w:type="dxa"/>
          </w:tcPr>
          <w:p w:rsidR="00BF7FAE" w:rsidRPr="004A74E9" w:rsidRDefault="00BF7FAE" w:rsidP="00BF7FAE">
            <w:pPr>
              <w:spacing w:before="60" w:after="60"/>
              <w:jc w:val="center"/>
              <w:rPr>
                <w:b/>
              </w:rPr>
            </w:pPr>
            <w:r w:rsidRPr="004A74E9">
              <w:rPr>
                <w:b/>
              </w:rPr>
              <w:t xml:space="preserve">Īpatsvars (%) </w:t>
            </w:r>
          </w:p>
        </w:tc>
        <w:tc>
          <w:tcPr>
            <w:tcW w:w="844" w:type="dxa"/>
          </w:tcPr>
          <w:p w:rsidR="00BF7FAE" w:rsidRPr="004A74E9" w:rsidRDefault="00BF7FAE" w:rsidP="00BF7FAE">
            <w:pPr>
              <w:spacing w:before="120" w:after="60"/>
              <w:jc w:val="center"/>
              <w:rPr>
                <w:b/>
              </w:rPr>
            </w:pPr>
            <w:r w:rsidRPr="004A74E9">
              <w:rPr>
                <w:b/>
              </w:rPr>
              <w:t>2009</w:t>
            </w:r>
          </w:p>
        </w:tc>
        <w:tc>
          <w:tcPr>
            <w:tcW w:w="1136" w:type="dxa"/>
          </w:tcPr>
          <w:p w:rsidR="00BF7FAE" w:rsidRPr="004A74E9" w:rsidRDefault="00BF7FAE" w:rsidP="00BF7FAE">
            <w:pPr>
              <w:spacing w:before="60" w:after="60"/>
              <w:jc w:val="center"/>
              <w:rPr>
                <w:b/>
              </w:rPr>
            </w:pPr>
            <w:r w:rsidRPr="004A74E9">
              <w:rPr>
                <w:b/>
              </w:rPr>
              <w:t>Īpatsvars (%)</w:t>
            </w:r>
          </w:p>
        </w:tc>
        <w:tc>
          <w:tcPr>
            <w:tcW w:w="1456" w:type="dxa"/>
          </w:tcPr>
          <w:p w:rsidR="00BF7FAE" w:rsidRPr="004A74E9" w:rsidRDefault="00BF7FAE" w:rsidP="00BF7FAE">
            <w:pPr>
              <w:spacing w:before="60" w:after="60"/>
              <w:jc w:val="center"/>
              <w:rPr>
                <w:b/>
              </w:rPr>
            </w:pPr>
            <w:r w:rsidRPr="004A74E9">
              <w:rPr>
                <w:b/>
              </w:rPr>
              <w:t>Soda apmērs (Ls)</w:t>
            </w:r>
          </w:p>
        </w:tc>
      </w:tr>
      <w:tr w:rsidR="00BF7FAE" w:rsidRPr="004A74E9" w:rsidTr="004A74E9">
        <w:tc>
          <w:tcPr>
            <w:tcW w:w="3680" w:type="dxa"/>
          </w:tcPr>
          <w:p w:rsidR="00BF7FAE" w:rsidRPr="00023F50" w:rsidRDefault="00BF7FAE" w:rsidP="00640460">
            <w:pPr>
              <w:spacing w:before="60" w:after="60"/>
              <w:jc w:val="both"/>
              <w:rPr>
                <w:spacing w:val="-4"/>
              </w:rPr>
            </w:pPr>
            <w:r w:rsidRPr="00023F50">
              <w:rPr>
                <w:spacing w:val="-4"/>
              </w:rPr>
              <w:t>41.</w:t>
            </w:r>
            <w:r w:rsidRPr="00023F50">
              <w:rPr>
                <w:spacing w:val="-4"/>
                <w:vertAlign w:val="superscript"/>
              </w:rPr>
              <w:t>1</w:t>
            </w:r>
            <w:r w:rsidRPr="00023F50">
              <w:rPr>
                <w:spacing w:val="-4"/>
              </w:rPr>
              <w:t> </w:t>
            </w:r>
            <w:r w:rsidR="00640460" w:rsidRPr="00023F50">
              <w:rPr>
                <w:spacing w:val="-4"/>
              </w:rPr>
              <w:t xml:space="preserve">p. </w:t>
            </w:r>
            <w:r w:rsidRPr="00023F50">
              <w:rPr>
                <w:spacing w:val="-4"/>
              </w:rPr>
              <w:t>1</w:t>
            </w:r>
            <w:r w:rsidR="00640460" w:rsidRPr="00023F50">
              <w:rPr>
                <w:spacing w:val="-4"/>
              </w:rPr>
              <w:t>.d.</w:t>
            </w:r>
            <w:r w:rsidRPr="00023F50">
              <w:rPr>
                <w:spacing w:val="-4"/>
              </w:rPr>
              <w:t xml:space="preserve"> Darba līguma noslēgšana ar darbinieku, kura valsts valodas zināšanu apjoms ir nepietiekams viņa profesionālo un amata pienākumu veikšanai un kurš nav uzrādījis normatīvajos aktos paredzētu dokumentu, kas apliecina valsts valodas zināšanas</w:t>
            </w:r>
          </w:p>
        </w:tc>
        <w:tc>
          <w:tcPr>
            <w:tcW w:w="820" w:type="dxa"/>
          </w:tcPr>
          <w:p w:rsidR="00BF7FAE" w:rsidRPr="004A74E9" w:rsidRDefault="00BF7FAE" w:rsidP="00BF7FAE">
            <w:pPr>
              <w:spacing w:before="60" w:after="60"/>
              <w:jc w:val="center"/>
            </w:pPr>
            <w:r w:rsidRPr="004A74E9">
              <w:t>12</w:t>
            </w:r>
          </w:p>
        </w:tc>
        <w:tc>
          <w:tcPr>
            <w:tcW w:w="1136" w:type="dxa"/>
          </w:tcPr>
          <w:p w:rsidR="00BF7FAE" w:rsidRPr="004A74E9" w:rsidRDefault="00BF7FAE" w:rsidP="00BF7FAE">
            <w:pPr>
              <w:spacing w:before="60" w:after="60"/>
              <w:jc w:val="center"/>
            </w:pPr>
            <w:r w:rsidRPr="004A74E9">
              <w:t>1,33</w:t>
            </w:r>
          </w:p>
        </w:tc>
        <w:tc>
          <w:tcPr>
            <w:tcW w:w="844" w:type="dxa"/>
          </w:tcPr>
          <w:p w:rsidR="00BF7FAE" w:rsidRPr="004A74E9" w:rsidRDefault="00BF7FAE" w:rsidP="00BF7FAE">
            <w:pPr>
              <w:spacing w:before="60" w:after="60"/>
              <w:jc w:val="center"/>
            </w:pPr>
            <w:r w:rsidRPr="004A74E9">
              <w:t>1</w:t>
            </w:r>
          </w:p>
        </w:tc>
        <w:tc>
          <w:tcPr>
            <w:tcW w:w="1136" w:type="dxa"/>
          </w:tcPr>
          <w:p w:rsidR="00BF7FAE" w:rsidRPr="004A74E9" w:rsidRDefault="00BF7FAE" w:rsidP="00BF7FAE">
            <w:pPr>
              <w:spacing w:before="60" w:after="60"/>
              <w:jc w:val="center"/>
            </w:pPr>
            <w:r w:rsidRPr="004A74E9">
              <w:t>0,12</w:t>
            </w:r>
          </w:p>
        </w:tc>
        <w:tc>
          <w:tcPr>
            <w:tcW w:w="1456" w:type="dxa"/>
          </w:tcPr>
          <w:p w:rsidR="00BF7FAE" w:rsidRPr="004A74E9" w:rsidRDefault="00BF7FAE" w:rsidP="00BF7FAE">
            <w:pPr>
              <w:spacing w:before="60" w:after="60"/>
              <w:jc w:val="center"/>
            </w:pPr>
            <w:r w:rsidRPr="004A74E9">
              <w:t xml:space="preserve">100–250 </w:t>
            </w:r>
          </w:p>
        </w:tc>
      </w:tr>
      <w:tr w:rsidR="00BF7FAE" w:rsidRPr="004A74E9" w:rsidTr="004A74E9">
        <w:tc>
          <w:tcPr>
            <w:tcW w:w="3680" w:type="dxa"/>
          </w:tcPr>
          <w:p w:rsidR="00BF7FAE" w:rsidRPr="00023F50" w:rsidRDefault="00BF7FAE" w:rsidP="00640460">
            <w:pPr>
              <w:spacing w:before="60" w:after="60"/>
              <w:jc w:val="both"/>
              <w:rPr>
                <w:spacing w:val="-2"/>
              </w:rPr>
            </w:pPr>
            <w:r w:rsidRPr="00023F50">
              <w:rPr>
                <w:spacing w:val="-2"/>
              </w:rPr>
              <w:t>41.</w:t>
            </w:r>
            <w:r w:rsidRPr="00023F50">
              <w:rPr>
                <w:spacing w:val="-2"/>
                <w:vertAlign w:val="superscript"/>
              </w:rPr>
              <w:t>1</w:t>
            </w:r>
            <w:r w:rsidRPr="00023F50">
              <w:rPr>
                <w:spacing w:val="-2"/>
              </w:rPr>
              <w:t> </w:t>
            </w:r>
            <w:r w:rsidR="00640460" w:rsidRPr="00023F50">
              <w:rPr>
                <w:spacing w:val="-2"/>
              </w:rPr>
              <w:t xml:space="preserve">p. </w:t>
            </w:r>
            <w:r w:rsidRPr="00023F50">
              <w:rPr>
                <w:spacing w:val="-2"/>
              </w:rPr>
              <w:t>2</w:t>
            </w:r>
            <w:r w:rsidR="00640460" w:rsidRPr="00023F50">
              <w:rPr>
                <w:spacing w:val="-2"/>
              </w:rPr>
              <w:t xml:space="preserve">.d. </w:t>
            </w:r>
            <w:r w:rsidRPr="00023F50">
              <w:rPr>
                <w:spacing w:val="-2"/>
              </w:rPr>
              <w:t>Šā panta pirmajā daļā paredzētais pārkāpums, ja tas izdarīts atkārtoti gada laikā pēc administratīvā soda uzlikšanas</w:t>
            </w:r>
          </w:p>
        </w:tc>
        <w:tc>
          <w:tcPr>
            <w:tcW w:w="820"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844"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1456" w:type="dxa"/>
          </w:tcPr>
          <w:p w:rsidR="00BF7FAE" w:rsidRPr="004A74E9" w:rsidRDefault="00BF7FAE" w:rsidP="00BF7FAE">
            <w:pPr>
              <w:spacing w:before="60" w:after="60"/>
              <w:jc w:val="center"/>
            </w:pPr>
            <w:r w:rsidRPr="004A74E9">
              <w:t>200–500;</w:t>
            </w:r>
          </w:p>
          <w:p w:rsidR="00BF7FAE" w:rsidRPr="004A74E9" w:rsidRDefault="00BF7FAE" w:rsidP="00BF7FAE">
            <w:pPr>
              <w:spacing w:before="60" w:after="60"/>
              <w:jc w:val="center"/>
            </w:pPr>
            <w:r w:rsidRPr="004A74E9">
              <w:t>500–1000</w:t>
            </w:r>
          </w:p>
        </w:tc>
      </w:tr>
      <w:tr w:rsidR="00BF7FAE" w:rsidRPr="004A74E9" w:rsidTr="004A74E9">
        <w:tc>
          <w:tcPr>
            <w:tcW w:w="3680" w:type="dxa"/>
          </w:tcPr>
          <w:p w:rsidR="00BF7FAE" w:rsidRPr="00023F50" w:rsidRDefault="00BF7FAE" w:rsidP="00640460">
            <w:pPr>
              <w:spacing w:before="60" w:after="60"/>
              <w:jc w:val="both"/>
              <w:rPr>
                <w:spacing w:val="-2"/>
              </w:rPr>
            </w:pPr>
            <w:r w:rsidRPr="00023F50">
              <w:rPr>
                <w:spacing w:val="-2"/>
              </w:rPr>
              <w:t>201.</w:t>
            </w:r>
            <w:r w:rsidRPr="00023F50">
              <w:rPr>
                <w:spacing w:val="-2"/>
                <w:vertAlign w:val="superscript"/>
              </w:rPr>
              <w:t>26</w:t>
            </w:r>
            <w:r w:rsidRPr="00023F50">
              <w:rPr>
                <w:spacing w:val="-2"/>
              </w:rPr>
              <w:t> </w:t>
            </w:r>
            <w:r w:rsidR="00640460" w:rsidRPr="00023F50">
              <w:rPr>
                <w:spacing w:val="-2"/>
              </w:rPr>
              <w:t>p. 1.d.</w:t>
            </w:r>
            <w:r w:rsidRPr="00023F50">
              <w:rPr>
                <w:spacing w:val="-2"/>
              </w:rPr>
              <w:t xml:space="preserve"> Valsts valodas nelietošana profesionālo un amata pienākumu veikšanai nepieciešamajā apjomā</w:t>
            </w:r>
          </w:p>
        </w:tc>
        <w:tc>
          <w:tcPr>
            <w:tcW w:w="820" w:type="dxa"/>
          </w:tcPr>
          <w:p w:rsidR="00BF7FAE" w:rsidRPr="004A74E9" w:rsidRDefault="00BF7FAE" w:rsidP="00BF7FAE">
            <w:pPr>
              <w:spacing w:before="60" w:after="60"/>
              <w:jc w:val="center"/>
            </w:pPr>
            <w:r w:rsidRPr="004A74E9">
              <w:t>646</w:t>
            </w:r>
          </w:p>
        </w:tc>
        <w:tc>
          <w:tcPr>
            <w:tcW w:w="1136" w:type="dxa"/>
          </w:tcPr>
          <w:p w:rsidR="00BF7FAE" w:rsidRPr="004A74E9" w:rsidRDefault="00BF7FAE" w:rsidP="00BF7FAE">
            <w:pPr>
              <w:spacing w:before="60" w:after="60"/>
              <w:jc w:val="center"/>
            </w:pPr>
            <w:r w:rsidRPr="004A74E9">
              <w:t>71,54</w:t>
            </w:r>
          </w:p>
        </w:tc>
        <w:tc>
          <w:tcPr>
            <w:tcW w:w="844" w:type="dxa"/>
          </w:tcPr>
          <w:p w:rsidR="00BF7FAE" w:rsidRPr="004A74E9" w:rsidRDefault="00BF7FAE" w:rsidP="00BF7FAE">
            <w:pPr>
              <w:spacing w:before="60" w:after="60"/>
              <w:jc w:val="center"/>
            </w:pPr>
            <w:r w:rsidRPr="004A74E9">
              <w:t>517</w:t>
            </w:r>
          </w:p>
        </w:tc>
        <w:tc>
          <w:tcPr>
            <w:tcW w:w="1136" w:type="dxa"/>
          </w:tcPr>
          <w:p w:rsidR="00BF7FAE" w:rsidRPr="004A74E9" w:rsidRDefault="00BF7FAE" w:rsidP="00BF7FAE">
            <w:pPr>
              <w:spacing w:before="60" w:after="60"/>
              <w:jc w:val="center"/>
            </w:pPr>
            <w:r w:rsidRPr="004A74E9">
              <w:t>61,92</w:t>
            </w:r>
          </w:p>
        </w:tc>
        <w:tc>
          <w:tcPr>
            <w:tcW w:w="1456" w:type="dxa"/>
          </w:tcPr>
          <w:p w:rsidR="00BF7FAE" w:rsidRPr="004A74E9" w:rsidRDefault="00BF7FAE" w:rsidP="00BF7FAE">
            <w:pPr>
              <w:spacing w:before="60" w:after="60"/>
              <w:jc w:val="center"/>
            </w:pPr>
            <w:r w:rsidRPr="004A74E9">
              <w:t>25–50</w:t>
            </w:r>
          </w:p>
        </w:tc>
      </w:tr>
      <w:tr w:rsidR="00BF7FAE" w:rsidRPr="004A74E9" w:rsidTr="004A74E9">
        <w:tc>
          <w:tcPr>
            <w:tcW w:w="3680" w:type="dxa"/>
          </w:tcPr>
          <w:p w:rsidR="00BF7FAE" w:rsidRPr="00023F50" w:rsidRDefault="00BF7FAE" w:rsidP="00640460">
            <w:pPr>
              <w:spacing w:before="60" w:after="60"/>
              <w:jc w:val="both"/>
            </w:pPr>
            <w:r w:rsidRPr="00023F50">
              <w:t>201.</w:t>
            </w:r>
            <w:r w:rsidRPr="00023F50">
              <w:rPr>
                <w:vertAlign w:val="superscript"/>
              </w:rPr>
              <w:t>26</w:t>
            </w:r>
            <w:r w:rsidRPr="00023F50">
              <w:t> </w:t>
            </w:r>
            <w:r w:rsidR="00640460" w:rsidRPr="00023F50">
              <w:t>p. 2.d.</w:t>
            </w:r>
            <w:r w:rsidRPr="00023F50">
              <w:t xml:space="preserve"> Šā panta pirmajā daļā paredzētais pārkāpums, ja tas izdarīts atkārtoti gada laikā pēc administratīvā soda uzlikšanas</w:t>
            </w:r>
          </w:p>
        </w:tc>
        <w:tc>
          <w:tcPr>
            <w:tcW w:w="820" w:type="dxa"/>
          </w:tcPr>
          <w:p w:rsidR="00BF7FAE" w:rsidRPr="004A74E9" w:rsidRDefault="00BF7FAE" w:rsidP="00BF7FAE">
            <w:pPr>
              <w:spacing w:before="60" w:after="60"/>
              <w:jc w:val="center"/>
            </w:pPr>
            <w:r w:rsidRPr="004A74E9">
              <w:t>14</w:t>
            </w:r>
          </w:p>
        </w:tc>
        <w:tc>
          <w:tcPr>
            <w:tcW w:w="1136" w:type="dxa"/>
          </w:tcPr>
          <w:p w:rsidR="00BF7FAE" w:rsidRPr="004A74E9" w:rsidRDefault="00BF7FAE" w:rsidP="00BF7FAE">
            <w:pPr>
              <w:spacing w:before="60" w:after="60"/>
              <w:jc w:val="center"/>
            </w:pPr>
            <w:r w:rsidRPr="004A74E9">
              <w:t>1,55</w:t>
            </w:r>
          </w:p>
        </w:tc>
        <w:tc>
          <w:tcPr>
            <w:tcW w:w="844" w:type="dxa"/>
          </w:tcPr>
          <w:p w:rsidR="00BF7FAE" w:rsidRPr="004A74E9" w:rsidRDefault="00BF7FAE" w:rsidP="00BF7FAE">
            <w:pPr>
              <w:spacing w:before="60" w:after="60"/>
              <w:jc w:val="center"/>
            </w:pPr>
            <w:r w:rsidRPr="004A74E9">
              <w:t>23</w:t>
            </w:r>
          </w:p>
        </w:tc>
        <w:tc>
          <w:tcPr>
            <w:tcW w:w="1136" w:type="dxa"/>
          </w:tcPr>
          <w:p w:rsidR="00BF7FAE" w:rsidRPr="004A74E9" w:rsidRDefault="00BF7FAE" w:rsidP="00BF7FAE">
            <w:pPr>
              <w:spacing w:before="60" w:after="60"/>
              <w:jc w:val="center"/>
            </w:pPr>
            <w:r w:rsidRPr="004A74E9">
              <w:t>2,75</w:t>
            </w:r>
          </w:p>
        </w:tc>
        <w:tc>
          <w:tcPr>
            <w:tcW w:w="1456" w:type="dxa"/>
          </w:tcPr>
          <w:p w:rsidR="00BF7FAE" w:rsidRPr="004A74E9" w:rsidRDefault="00BF7FAE" w:rsidP="00640460">
            <w:pPr>
              <w:spacing w:before="60" w:after="60"/>
              <w:jc w:val="center"/>
            </w:pPr>
            <w:r w:rsidRPr="004A74E9">
              <w:t>100–200</w:t>
            </w:r>
          </w:p>
        </w:tc>
      </w:tr>
      <w:tr w:rsidR="00BF7FAE" w:rsidRPr="004A74E9" w:rsidTr="004A74E9">
        <w:tc>
          <w:tcPr>
            <w:tcW w:w="3680" w:type="dxa"/>
          </w:tcPr>
          <w:p w:rsidR="00BF7FAE" w:rsidRPr="00023F50" w:rsidRDefault="00BF7FAE" w:rsidP="00640460">
            <w:pPr>
              <w:spacing w:before="60" w:after="60"/>
              <w:jc w:val="both"/>
            </w:pPr>
            <w:r w:rsidRPr="00023F50">
              <w:t>201.</w:t>
            </w:r>
            <w:r w:rsidRPr="00023F50">
              <w:rPr>
                <w:vertAlign w:val="superscript"/>
              </w:rPr>
              <w:t>27</w:t>
            </w:r>
            <w:r w:rsidRPr="00023F50">
              <w:t> </w:t>
            </w:r>
            <w:r w:rsidR="00640460" w:rsidRPr="00023F50">
              <w:t xml:space="preserve">p. </w:t>
            </w:r>
            <w:r w:rsidRPr="00023F50">
              <w:t>1</w:t>
            </w:r>
            <w:r w:rsidR="00640460" w:rsidRPr="00023F50">
              <w:t>.d.</w:t>
            </w:r>
            <w:r w:rsidRPr="00023F50">
              <w:t xml:space="preserve"> Tulkojuma nenodrošināšana sēdēs u.c. darba sanāksmēs</w:t>
            </w:r>
          </w:p>
        </w:tc>
        <w:tc>
          <w:tcPr>
            <w:tcW w:w="820"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844"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1456" w:type="dxa"/>
          </w:tcPr>
          <w:p w:rsidR="00BF7FAE" w:rsidRPr="004A74E9" w:rsidRDefault="00BF7FAE" w:rsidP="00640460">
            <w:pPr>
              <w:spacing w:before="60" w:after="60"/>
              <w:jc w:val="center"/>
            </w:pPr>
            <w:r w:rsidRPr="004A74E9">
              <w:t>25–50</w:t>
            </w:r>
          </w:p>
        </w:tc>
      </w:tr>
      <w:tr w:rsidR="00BF7FAE" w:rsidRPr="004A74E9" w:rsidTr="004A74E9">
        <w:tc>
          <w:tcPr>
            <w:tcW w:w="3680" w:type="dxa"/>
          </w:tcPr>
          <w:p w:rsidR="00BF7FAE" w:rsidRPr="00023F50" w:rsidRDefault="00BF7FAE" w:rsidP="00640460">
            <w:pPr>
              <w:spacing w:before="60" w:after="60"/>
              <w:jc w:val="both"/>
            </w:pPr>
            <w:r w:rsidRPr="00023F50">
              <w:t>201.</w:t>
            </w:r>
            <w:r w:rsidRPr="00023F50">
              <w:rPr>
                <w:vertAlign w:val="superscript"/>
              </w:rPr>
              <w:t>27</w:t>
            </w:r>
            <w:r w:rsidRPr="00023F50">
              <w:t> </w:t>
            </w:r>
            <w:r w:rsidR="00640460" w:rsidRPr="00023F50">
              <w:t xml:space="preserve">p. </w:t>
            </w:r>
            <w:r w:rsidRPr="00023F50">
              <w:t>2</w:t>
            </w:r>
            <w:r w:rsidR="00640460" w:rsidRPr="00023F50">
              <w:t>.d.</w:t>
            </w:r>
            <w:r w:rsidRPr="00023F50">
              <w:t xml:space="preserve"> Tāds pat pārkāpums, ja tas izdarīts atkārtoti gada laikā pēc administratīvā soda piemērošanas</w:t>
            </w:r>
          </w:p>
        </w:tc>
        <w:tc>
          <w:tcPr>
            <w:tcW w:w="820"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844"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1456" w:type="dxa"/>
          </w:tcPr>
          <w:p w:rsidR="00BF7FAE" w:rsidRPr="004A74E9" w:rsidRDefault="00BF7FAE" w:rsidP="00640460">
            <w:pPr>
              <w:spacing w:before="60" w:after="60"/>
              <w:jc w:val="center"/>
            </w:pPr>
            <w:r w:rsidRPr="004A74E9">
              <w:t>100–200</w:t>
            </w:r>
          </w:p>
        </w:tc>
      </w:tr>
      <w:tr w:rsidR="00BF7FAE" w:rsidRPr="004A74E9" w:rsidTr="004A74E9">
        <w:tc>
          <w:tcPr>
            <w:tcW w:w="3680" w:type="dxa"/>
          </w:tcPr>
          <w:p w:rsidR="00BF7FAE" w:rsidRPr="00023F50" w:rsidRDefault="00BF7FAE" w:rsidP="00640460">
            <w:pPr>
              <w:spacing w:before="60" w:after="60"/>
              <w:jc w:val="both"/>
              <w:rPr>
                <w:spacing w:val="-4"/>
              </w:rPr>
            </w:pPr>
            <w:r w:rsidRPr="00023F50">
              <w:rPr>
                <w:spacing w:val="-4"/>
              </w:rPr>
              <w:t>201.</w:t>
            </w:r>
            <w:r w:rsidRPr="00023F50">
              <w:rPr>
                <w:spacing w:val="-4"/>
                <w:vertAlign w:val="superscript"/>
              </w:rPr>
              <w:t>28</w:t>
            </w:r>
            <w:r w:rsidR="00640460" w:rsidRPr="00023F50">
              <w:rPr>
                <w:spacing w:val="-4"/>
              </w:rPr>
              <w:t xml:space="preserve"> p. </w:t>
            </w:r>
            <w:r w:rsidRPr="00023F50">
              <w:rPr>
                <w:spacing w:val="-4"/>
              </w:rPr>
              <w:t>1</w:t>
            </w:r>
            <w:r w:rsidR="00640460" w:rsidRPr="00023F50">
              <w:rPr>
                <w:spacing w:val="-4"/>
              </w:rPr>
              <w:t>.d.</w:t>
            </w:r>
            <w:r w:rsidRPr="00023F50">
              <w:rPr>
                <w:spacing w:val="-4"/>
              </w:rPr>
              <w:t xml:space="preserve"> Valsts valodas lietošanas nenodrošināšana lietvedībā</w:t>
            </w:r>
          </w:p>
        </w:tc>
        <w:tc>
          <w:tcPr>
            <w:tcW w:w="820" w:type="dxa"/>
          </w:tcPr>
          <w:p w:rsidR="00BF7FAE" w:rsidRPr="004A74E9" w:rsidRDefault="00BF7FAE" w:rsidP="00BF7FAE">
            <w:pPr>
              <w:spacing w:before="60" w:after="60"/>
              <w:jc w:val="center"/>
            </w:pPr>
            <w:r w:rsidRPr="004A74E9">
              <w:t>7</w:t>
            </w:r>
          </w:p>
        </w:tc>
        <w:tc>
          <w:tcPr>
            <w:tcW w:w="1136" w:type="dxa"/>
          </w:tcPr>
          <w:p w:rsidR="00BF7FAE" w:rsidRPr="004A74E9" w:rsidRDefault="00BF7FAE" w:rsidP="00BF7FAE">
            <w:pPr>
              <w:spacing w:before="60" w:after="60"/>
              <w:jc w:val="center"/>
            </w:pPr>
            <w:r w:rsidRPr="004A74E9">
              <w:t>0,78</w:t>
            </w:r>
          </w:p>
        </w:tc>
        <w:tc>
          <w:tcPr>
            <w:tcW w:w="844" w:type="dxa"/>
          </w:tcPr>
          <w:p w:rsidR="00BF7FAE" w:rsidRPr="004A74E9" w:rsidRDefault="00BF7FAE" w:rsidP="00BF7FAE">
            <w:pPr>
              <w:spacing w:before="60" w:after="60"/>
              <w:jc w:val="center"/>
            </w:pPr>
            <w:r w:rsidRPr="004A74E9">
              <w:t>1</w:t>
            </w:r>
          </w:p>
        </w:tc>
        <w:tc>
          <w:tcPr>
            <w:tcW w:w="1136" w:type="dxa"/>
          </w:tcPr>
          <w:p w:rsidR="00BF7FAE" w:rsidRPr="004A74E9" w:rsidRDefault="00BF7FAE" w:rsidP="00BF7FAE">
            <w:pPr>
              <w:spacing w:before="60" w:after="60"/>
              <w:jc w:val="center"/>
            </w:pPr>
            <w:r w:rsidRPr="004A74E9">
              <w:t>0,12</w:t>
            </w:r>
          </w:p>
        </w:tc>
        <w:tc>
          <w:tcPr>
            <w:tcW w:w="1456" w:type="dxa"/>
          </w:tcPr>
          <w:p w:rsidR="00BF7FAE" w:rsidRPr="004A74E9" w:rsidRDefault="00BF7FAE" w:rsidP="00640460">
            <w:pPr>
              <w:spacing w:before="60" w:after="60"/>
              <w:jc w:val="center"/>
            </w:pPr>
            <w:r w:rsidRPr="004A74E9">
              <w:t>50–100</w:t>
            </w:r>
          </w:p>
        </w:tc>
      </w:tr>
      <w:tr w:rsidR="00BF7FAE" w:rsidRPr="004A74E9" w:rsidTr="004A74E9">
        <w:tc>
          <w:tcPr>
            <w:tcW w:w="3680" w:type="dxa"/>
          </w:tcPr>
          <w:p w:rsidR="00BF7FAE" w:rsidRPr="00023F50" w:rsidRDefault="00BF7FAE" w:rsidP="00640460">
            <w:pPr>
              <w:spacing w:before="60" w:after="60"/>
              <w:jc w:val="both"/>
            </w:pPr>
            <w:r w:rsidRPr="00023F50">
              <w:t>201.</w:t>
            </w:r>
            <w:r w:rsidRPr="00023F50">
              <w:rPr>
                <w:vertAlign w:val="superscript"/>
              </w:rPr>
              <w:t>28</w:t>
            </w:r>
            <w:r w:rsidR="00640460" w:rsidRPr="00023F50">
              <w:t xml:space="preserve"> p. </w:t>
            </w:r>
            <w:r w:rsidRPr="00023F50">
              <w:t>2</w:t>
            </w:r>
            <w:r w:rsidR="00640460" w:rsidRPr="00023F50">
              <w:t>.d.</w:t>
            </w:r>
            <w:r w:rsidRPr="00023F50">
              <w:t xml:space="preserve"> Tāds pat pārkāpums, ja tas izdarīts atkārtoti gada laikā pēc administratīvā soda piemērošanas</w:t>
            </w:r>
          </w:p>
        </w:tc>
        <w:tc>
          <w:tcPr>
            <w:tcW w:w="820"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844"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1456" w:type="dxa"/>
          </w:tcPr>
          <w:p w:rsidR="00BF7FAE" w:rsidRPr="004A74E9" w:rsidRDefault="00BF7FAE" w:rsidP="00BF7FAE">
            <w:pPr>
              <w:spacing w:before="60" w:after="60"/>
              <w:jc w:val="center"/>
            </w:pPr>
            <w:r w:rsidRPr="004A74E9">
              <w:t>100–150</w:t>
            </w:r>
          </w:p>
        </w:tc>
      </w:tr>
      <w:tr w:rsidR="00BF7FAE" w:rsidRPr="004A74E9" w:rsidTr="004A74E9">
        <w:tc>
          <w:tcPr>
            <w:tcW w:w="3680" w:type="dxa"/>
          </w:tcPr>
          <w:p w:rsidR="00BF7FAE" w:rsidRPr="00023F50" w:rsidRDefault="00BF7FAE" w:rsidP="00640460">
            <w:pPr>
              <w:spacing w:before="60" w:after="60"/>
              <w:jc w:val="both"/>
              <w:rPr>
                <w:spacing w:val="-2"/>
              </w:rPr>
            </w:pPr>
            <w:r w:rsidRPr="00023F50">
              <w:rPr>
                <w:spacing w:val="-2"/>
              </w:rPr>
              <w:t>201.</w:t>
            </w:r>
            <w:r w:rsidRPr="00023F50">
              <w:rPr>
                <w:spacing w:val="-2"/>
                <w:vertAlign w:val="superscript"/>
              </w:rPr>
              <w:t>29</w:t>
            </w:r>
            <w:r w:rsidRPr="00023F50">
              <w:rPr>
                <w:spacing w:val="-2"/>
              </w:rPr>
              <w:t> </w:t>
            </w:r>
            <w:r w:rsidR="00640460" w:rsidRPr="00023F50">
              <w:rPr>
                <w:spacing w:val="-2"/>
              </w:rPr>
              <w:t xml:space="preserve">p. </w:t>
            </w:r>
            <w:r w:rsidRPr="00023F50">
              <w:rPr>
                <w:spacing w:val="-2"/>
              </w:rPr>
              <w:t>1</w:t>
            </w:r>
            <w:r w:rsidR="00640460" w:rsidRPr="00023F50">
              <w:rPr>
                <w:spacing w:val="-2"/>
              </w:rPr>
              <w:t>.d.</w:t>
            </w:r>
            <w:r w:rsidRPr="00023F50">
              <w:rPr>
                <w:spacing w:val="-2"/>
              </w:rPr>
              <w:t xml:space="preserve"> Ārstniecības, veselības aprūpes, sabiedriskās drošības u.c. sabiedrisko pakalpojumu sniegšanas līgumu neslēgšana valsts valodā vai </w:t>
            </w:r>
            <w:r w:rsidRPr="00023F50">
              <w:rPr>
                <w:spacing w:val="-2"/>
              </w:rPr>
              <w:lastRenderedPageBreak/>
              <w:t xml:space="preserve">tulkojuma valsts valodā nepievienošana svešvalodā noslēgtam līgumam </w:t>
            </w:r>
          </w:p>
        </w:tc>
        <w:tc>
          <w:tcPr>
            <w:tcW w:w="820" w:type="dxa"/>
          </w:tcPr>
          <w:p w:rsidR="00BF7FAE" w:rsidRPr="004A74E9" w:rsidRDefault="00BF7FAE" w:rsidP="00BF7FAE">
            <w:pPr>
              <w:spacing w:before="60" w:after="60"/>
              <w:jc w:val="center"/>
            </w:pPr>
            <w:r w:rsidRPr="004A74E9">
              <w:lastRenderedPageBreak/>
              <w:t>0</w:t>
            </w:r>
          </w:p>
        </w:tc>
        <w:tc>
          <w:tcPr>
            <w:tcW w:w="1136" w:type="dxa"/>
          </w:tcPr>
          <w:p w:rsidR="00BF7FAE" w:rsidRPr="004A74E9" w:rsidRDefault="00BF7FAE" w:rsidP="00BF7FAE">
            <w:pPr>
              <w:spacing w:before="60" w:after="60"/>
              <w:jc w:val="center"/>
            </w:pPr>
            <w:r w:rsidRPr="004A74E9">
              <w:t>0</w:t>
            </w:r>
          </w:p>
        </w:tc>
        <w:tc>
          <w:tcPr>
            <w:tcW w:w="844"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1456" w:type="dxa"/>
          </w:tcPr>
          <w:p w:rsidR="00BF7FAE" w:rsidRPr="004A74E9" w:rsidRDefault="00BF7FAE" w:rsidP="00640460">
            <w:pPr>
              <w:spacing w:before="60" w:after="60"/>
              <w:jc w:val="center"/>
            </w:pPr>
            <w:r w:rsidRPr="004A74E9">
              <w:t>50–100</w:t>
            </w:r>
          </w:p>
        </w:tc>
      </w:tr>
      <w:tr w:rsidR="00BF7FAE" w:rsidRPr="004A74E9" w:rsidTr="004A74E9">
        <w:tc>
          <w:tcPr>
            <w:tcW w:w="3680" w:type="dxa"/>
          </w:tcPr>
          <w:p w:rsidR="00BF7FAE" w:rsidRPr="00023F50" w:rsidRDefault="00BF7FAE" w:rsidP="00640460">
            <w:pPr>
              <w:spacing w:before="60" w:after="60"/>
              <w:jc w:val="both"/>
            </w:pPr>
            <w:r w:rsidRPr="00023F50">
              <w:lastRenderedPageBreak/>
              <w:t>201.</w:t>
            </w:r>
            <w:r w:rsidRPr="00023F50">
              <w:rPr>
                <w:vertAlign w:val="superscript"/>
              </w:rPr>
              <w:t>29</w:t>
            </w:r>
            <w:r w:rsidRPr="00023F50">
              <w:t> </w:t>
            </w:r>
            <w:r w:rsidR="00640460" w:rsidRPr="00023F50">
              <w:t xml:space="preserve">p. </w:t>
            </w:r>
            <w:r w:rsidRPr="00023F50">
              <w:t>2</w:t>
            </w:r>
            <w:r w:rsidR="00640460" w:rsidRPr="00023F50">
              <w:t>.d.</w:t>
            </w:r>
            <w:r w:rsidRPr="00023F50">
              <w:t xml:space="preserve"> Tāds pat pārkāpums, ja tas izdarīts atkārtoti gada laikā pēc administratīvā soda piemērošanas</w:t>
            </w:r>
          </w:p>
        </w:tc>
        <w:tc>
          <w:tcPr>
            <w:tcW w:w="820"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844"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1456" w:type="dxa"/>
          </w:tcPr>
          <w:p w:rsidR="00BF7FAE" w:rsidRPr="004A74E9" w:rsidRDefault="00BF7FAE" w:rsidP="00640460">
            <w:pPr>
              <w:spacing w:before="60" w:after="60"/>
              <w:jc w:val="center"/>
            </w:pPr>
            <w:r w:rsidRPr="004A74E9">
              <w:t>100–150</w:t>
            </w:r>
          </w:p>
        </w:tc>
      </w:tr>
      <w:tr w:rsidR="00BF7FAE" w:rsidRPr="004A74E9" w:rsidTr="004A74E9">
        <w:tc>
          <w:tcPr>
            <w:tcW w:w="3680" w:type="dxa"/>
          </w:tcPr>
          <w:p w:rsidR="00BF7FAE" w:rsidRPr="00023F50" w:rsidRDefault="00BF7FAE" w:rsidP="00640460">
            <w:pPr>
              <w:spacing w:before="60" w:after="60"/>
              <w:jc w:val="both"/>
            </w:pPr>
            <w:r w:rsidRPr="00023F50">
              <w:t>201.</w:t>
            </w:r>
            <w:r w:rsidRPr="00023F50">
              <w:rPr>
                <w:vertAlign w:val="superscript"/>
              </w:rPr>
              <w:t>30</w:t>
            </w:r>
            <w:r w:rsidRPr="00023F50">
              <w:t> </w:t>
            </w:r>
            <w:r w:rsidR="00640460" w:rsidRPr="00023F50">
              <w:t xml:space="preserve">p. </w:t>
            </w:r>
            <w:r w:rsidRPr="00023F50">
              <w:t>1</w:t>
            </w:r>
            <w:r w:rsidR="00640460" w:rsidRPr="00023F50">
              <w:t>.d.</w:t>
            </w:r>
            <w:r w:rsidRPr="00023F50">
              <w:t xml:space="preserve"> Valsts valodā noformētu dokumentu nepieņemšana vai neizskatīšana</w:t>
            </w:r>
          </w:p>
        </w:tc>
        <w:tc>
          <w:tcPr>
            <w:tcW w:w="820"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844"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1456" w:type="dxa"/>
          </w:tcPr>
          <w:p w:rsidR="00BF7FAE" w:rsidRPr="004A74E9" w:rsidRDefault="00BF7FAE" w:rsidP="00BF7FAE">
            <w:pPr>
              <w:spacing w:before="60" w:after="60"/>
              <w:jc w:val="center"/>
            </w:pPr>
            <w:r w:rsidRPr="004A74E9">
              <w:t>25–50</w:t>
            </w:r>
          </w:p>
        </w:tc>
      </w:tr>
      <w:tr w:rsidR="00BF7FAE" w:rsidRPr="004A74E9" w:rsidTr="004A74E9">
        <w:tc>
          <w:tcPr>
            <w:tcW w:w="3680" w:type="dxa"/>
          </w:tcPr>
          <w:p w:rsidR="00BF7FAE" w:rsidRPr="00023F50" w:rsidRDefault="00BF7FAE" w:rsidP="00640460">
            <w:pPr>
              <w:spacing w:before="60" w:after="60"/>
              <w:jc w:val="both"/>
            </w:pPr>
            <w:r w:rsidRPr="00023F50">
              <w:t>201.</w:t>
            </w:r>
            <w:r w:rsidRPr="00023F50">
              <w:rPr>
                <w:vertAlign w:val="superscript"/>
              </w:rPr>
              <w:t>30</w:t>
            </w:r>
            <w:r w:rsidRPr="00023F50">
              <w:t> </w:t>
            </w:r>
            <w:r w:rsidR="00640460" w:rsidRPr="00023F50">
              <w:t xml:space="preserve">p. </w:t>
            </w:r>
            <w:r w:rsidRPr="00023F50">
              <w:t>2</w:t>
            </w:r>
            <w:r w:rsidR="00640460" w:rsidRPr="00023F50">
              <w:t>.d.</w:t>
            </w:r>
            <w:r w:rsidRPr="00023F50">
              <w:t xml:space="preserve"> Tāds pat pārkāpums, ja tas izdarīts atkārtoti gada laikā pēc administratīvā soda piemērošanas</w:t>
            </w:r>
          </w:p>
        </w:tc>
        <w:tc>
          <w:tcPr>
            <w:tcW w:w="820"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844"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1456" w:type="dxa"/>
          </w:tcPr>
          <w:p w:rsidR="00BF7FAE" w:rsidRPr="004A74E9" w:rsidRDefault="00BF7FAE" w:rsidP="00BF7FAE">
            <w:pPr>
              <w:spacing w:before="60" w:after="60"/>
              <w:jc w:val="center"/>
            </w:pPr>
            <w:r w:rsidRPr="004A74E9">
              <w:t>50–100</w:t>
            </w:r>
          </w:p>
        </w:tc>
      </w:tr>
      <w:tr w:rsidR="00BF7FAE" w:rsidRPr="004A74E9" w:rsidTr="004A74E9">
        <w:tc>
          <w:tcPr>
            <w:tcW w:w="3680" w:type="dxa"/>
          </w:tcPr>
          <w:p w:rsidR="00BF7FAE" w:rsidRPr="00023F50" w:rsidRDefault="00BF7FAE" w:rsidP="00640460">
            <w:pPr>
              <w:spacing w:before="60" w:after="60"/>
              <w:jc w:val="both"/>
            </w:pPr>
            <w:r w:rsidRPr="00023F50">
              <w:t>201.</w:t>
            </w:r>
            <w:r w:rsidRPr="00023F50">
              <w:rPr>
                <w:vertAlign w:val="superscript"/>
              </w:rPr>
              <w:t>31</w:t>
            </w:r>
            <w:r w:rsidRPr="00023F50">
              <w:t> </w:t>
            </w:r>
            <w:r w:rsidR="00640460" w:rsidRPr="00023F50">
              <w:t xml:space="preserve">p. </w:t>
            </w:r>
            <w:r w:rsidRPr="00023F50">
              <w:t>1</w:t>
            </w:r>
            <w:r w:rsidR="00640460" w:rsidRPr="00023F50">
              <w:t>.d.</w:t>
            </w:r>
            <w:r w:rsidRPr="00023F50">
              <w:t xml:space="preserve"> Tulkojuma nenodrošināšana Latvijas teritorijā notiekošajos pasākumos</w:t>
            </w:r>
          </w:p>
        </w:tc>
        <w:tc>
          <w:tcPr>
            <w:tcW w:w="820"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844" w:type="dxa"/>
          </w:tcPr>
          <w:p w:rsidR="00BF7FAE" w:rsidRPr="004A74E9" w:rsidRDefault="00BF7FAE" w:rsidP="00BF7FAE">
            <w:pPr>
              <w:spacing w:before="60" w:after="60"/>
              <w:jc w:val="center"/>
            </w:pPr>
            <w:r w:rsidRPr="004A74E9">
              <w:t>1</w:t>
            </w:r>
          </w:p>
        </w:tc>
        <w:tc>
          <w:tcPr>
            <w:tcW w:w="1136" w:type="dxa"/>
          </w:tcPr>
          <w:p w:rsidR="00BF7FAE" w:rsidRPr="004A74E9" w:rsidRDefault="00BF7FAE" w:rsidP="00BF7FAE">
            <w:pPr>
              <w:spacing w:before="60" w:after="60"/>
              <w:jc w:val="center"/>
            </w:pPr>
            <w:r w:rsidRPr="004A74E9">
              <w:t>0,12</w:t>
            </w:r>
          </w:p>
        </w:tc>
        <w:tc>
          <w:tcPr>
            <w:tcW w:w="1456" w:type="dxa"/>
          </w:tcPr>
          <w:p w:rsidR="00BF7FAE" w:rsidRPr="004A74E9" w:rsidRDefault="00BF7FAE" w:rsidP="00BF7FAE">
            <w:pPr>
              <w:spacing w:before="60" w:after="60"/>
              <w:jc w:val="center"/>
            </w:pPr>
            <w:r w:rsidRPr="004A74E9">
              <w:t>25–50</w:t>
            </w:r>
          </w:p>
        </w:tc>
      </w:tr>
      <w:tr w:rsidR="00BF7FAE" w:rsidRPr="004A74E9" w:rsidTr="004A74E9">
        <w:tc>
          <w:tcPr>
            <w:tcW w:w="3680" w:type="dxa"/>
          </w:tcPr>
          <w:p w:rsidR="00BF7FAE" w:rsidRPr="00023F50" w:rsidRDefault="00BF7FAE" w:rsidP="00640460">
            <w:pPr>
              <w:spacing w:before="60" w:after="60"/>
              <w:jc w:val="both"/>
            </w:pPr>
            <w:r w:rsidRPr="00023F50">
              <w:t>201.</w:t>
            </w:r>
            <w:r w:rsidRPr="00023F50">
              <w:rPr>
                <w:vertAlign w:val="superscript"/>
              </w:rPr>
              <w:t>31</w:t>
            </w:r>
            <w:r w:rsidRPr="00023F50">
              <w:t> </w:t>
            </w:r>
            <w:r w:rsidR="00640460" w:rsidRPr="00023F50">
              <w:t xml:space="preserve">p. </w:t>
            </w:r>
            <w:r w:rsidRPr="00023F50">
              <w:t>2</w:t>
            </w:r>
            <w:r w:rsidR="00640460" w:rsidRPr="00023F50">
              <w:t>.d.</w:t>
            </w:r>
            <w:r w:rsidRPr="00023F50">
              <w:t xml:space="preserve"> Tāds pat pārkāpums, ja tas izdarīts atkārtoti gada laikā pēc administratīvā soda piemērošanas</w:t>
            </w:r>
          </w:p>
        </w:tc>
        <w:tc>
          <w:tcPr>
            <w:tcW w:w="820"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844"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1456" w:type="dxa"/>
          </w:tcPr>
          <w:p w:rsidR="00BF7FAE" w:rsidRPr="004A74E9" w:rsidRDefault="00BF7FAE" w:rsidP="00640460">
            <w:pPr>
              <w:spacing w:before="60" w:after="60"/>
              <w:jc w:val="center"/>
            </w:pPr>
            <w:r w:rsidRPr="004A74E9">
              <w:t>50–100</w:t>
            </w:r>
          </w:p>
        </w:tc>
      </w:tr>
      <w:tr w:rsidR="00BF7FAE" w:rsidRPr="004A74E9" w:rsidTr="004A74E9">
        <w:tc>
          <w:tcPr>
            <w:tcW w:w="3680" w:type="dxa"/>
          </w:tcPr>
          <w:p w:rsidR="00BF7FAE" w:rsidRPr="00023F50" w:rsidRDefault="00BF7FAE" w:rsidP="00640460">
            <w:pPr>
              <w:spacing w:before="60" w:after="60"/>
              <w:jc w:val="both"/>
              <w:rPr>
                <w:spacing w:val="-6"/>
              </w:rPr>
            </w:pPr>
            <w:r w:rsidRPr="00023F50">
              <w:rPr>
                <w:spacing w:val="-6"/>
              </w:rPr>
              <w:t>201.</w:t>
            </w:r>
            <w:r w:rsidRPr="00023F50">
              <w:rPr>
                <w:spacing w:val="-6"/>
                <w:vertAlign w:val="superscript"/>
              </w:rPr>
              <w:t>32</w:t>
            </w:r>
            <w:r w:rsidRPr="00023F50">
              <w:rPr>
                <w:spacing w:val="-6"/>
              </w:rPr>
              <w:t> </w:t>
            </w:r>
            <w:r w:rsidR="00640460" w:rsidRPr="00023F50">
              <w:rPr>
                <w:spacing w:val="-6"/>
              </w:rPr>
              <w:t xml:space="preserve">p. </w:t>
            </w:r>
            <w:r w:rsidRPr="00023F50">
              <w:rPr>
                <w:spacing w:val="-6"/>
              </w:rPr>
              <w:t>1</w:t>
            </w:r>
            <w:r w:rsidR="00640460" w:rsidRPr="00023F50">
              <w:rPr>
                <w:spacing w:val="-6"/>
              </w:rPr>
              <w:t>.d.</w:t>
            </w:r>
            <w:r w:rsidRPr="00023F50">
              <w:rPr>
                <w:spacing w:val="-6"/>
              </w:rPr>
              <w:t xml:space="preserve"> Radio, televīzijas raidījumu un filmu nenodrošināšana ar tulkojumu valsts valodā (</w:t>
            </w:r>
            <w:r w:rsidRPr="00023F50">
              <w:rPr>
                <w:i/>
                <w:spacing w:val="-6"/>
              </w:rPr>
              <w:t>izņemot elektronisko sabiedrības saziņas līdzekļu jomā izdarīto pārkāpumu lietas, ko izskata Nacionālā elektronisko plašsaziņas līdzekļu padome</w:t>
            </w:r>
            <w:r w:rsidRPr="00023F50">
              <w:rPr>
                <w:spacing w:val="-6"/>
              </w:rPr>
              <w:t>)</w:t>
            </w:r>
          </w:p>
        </w:tc>
        <w:tc>
          <w:tcPr>
            <w:tcW w:w="820"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844"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1456" w:type="dxa"/>
          </w:tcPr>
          <w:p w:rsidR="00640460" w:rsidRDefault="00BF7FAE" w:rsidP="00640460">
            <w:pPr>
              <w:spacing w:before="60" w:after="60"/>
              <w:jc w:val="center"/>
            </w:pPr>
            <w:r w:rsidRPr="004A74E9">
              <w:t>brīdinājums;</w:t>
            </w:r>
          </w:p>
          <w:p w:rsidR="00BF7FAE" w:rsidRPr="004A74E9" w:rsidRDefault="00BF7FAE" w:rsidP="00640460">
            <w:pPr>
              <w:spacing w:before="60" w:after="60"/>
              <w:jc w:val="center"/>
            </w:pPr>
            <w:r w:rsidRPr="004A74E9">
              <w:t xml:space="preserve">25–100 </w:t>
            </w:r>
          </w:p>
        </w:tc>
      </w:tr>
      <w:tr w:rsidR="00BF7FAE" w:rsidRPr="004A74E9" w:rsidTr="004A74E9">
        <w:tc>
          <w:tcPr>
            <w:tcW w:w="3680" w:type="dxa"/>
          </w:tcPr>
          <w:p w:rsidR="00BF7FAE" w:rsidRPr="00023F50" w:rsidRDefault="00BF7FAE" w:rsidP="00640460">
            <w:pPr>
              <w:spacing w:before="60" w:after="60"/>
              <w:jc w:val="both"/>
            </w:pPr>
            <w:r w:rsidRPr="00023F50">
              <w:t>201.</w:t>
            </w:r>
            <w:r w:rsidRPr="00023F50">
              <w:rPr>
                <w:vertAlign w:val="superscript"/>
              </w:rPr>
              <w:t>32</w:t>
            </w:r>
            <w:r w:rsidRPr="00023F50">
              <w:t> </w:t>
            </w:r>
            <w:r w:rsidR="00640460" w:rsidRPr="00023F50">
              <w:t xml:space="preserve">p. </w:t>
            </w:r>
            <w:r w:rsidRPr="00023F50">
              <w:t>2</w:t>
            </w:r>
            <w:r w:rsidR="00640460" w:rsidRPr="00023F50">
              <w:t>.d.</w:t>
            </w:r>
            <w:r w:rsidRPr="00023F50">
              <w:t xml:space="preserve"> Tāds pat pārkāpums, ja tas izdarīts atkārtoti gada laikā pēc administratīvā soda piemērošanas</w:t>
            </w:r>
          </w:p>
        </w:tc>
        <w:tc>
          <w:tcPr>
            <w:tcW w:w="820"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844"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1456" w:type="dxa"/>
          </w:tcPr>
          <w:p w:rsidR="00BF7FAE" w:rsidRPr="004A74E9" w:rsidRDefault="00640460" w:rsidP="00BF7FAE">
            <w:pPr>
              <w:spacing w:before="60" w:after="60"/>
              <w:jc w:val="center"/>
            </w:pPr>
            <w:r>
              <w:t>100–200</w:t>
            </w:r>
          </w:p>
        </w:tc>
      </w:tr>
      <w:tr w:rsidR="00BF7FAE" w:rsidRPr="004A74E9" w:rsidTr="004A74E9">
        <w:tc>
          <w:tcPr>
            <w:tcW w:w="3680" w:type="dxa"/>
          </w:tcPr>
          <w:p w:rsidR="00BF7FAE" w:rsidRPr="00023F50" w:rsidRDefault="00BF7FAE" w:rsidP="00BF7FAE">
            <w:pPr>
              <w:spacing w:before="60" w:after="60"/>
              <w:jc w:val="both"/>
              <w:rPr>
                <w:spacing w:val="-2"/>
              </w:rPr>
            </w:pPr>
            <w:r w:rsidRPr="00023F50">
              <w:rPr>
                <w:spacing w:val="-2"/>
              </w:rPr>
              <w:t>201.</w:t>
            </w:r>
            <w:r w:rsidRPr="00023F50">
              <w:rPr>
                <w:spacing w:val="-2"/>
                <w:vertAlign w:val="superscript"/>
              </w:rPr>
              <w:t>33</w:t>
            </w:r>
            <w:r w:rsidR="00640460" w:rsidRPr="00023F50">
              <w:rPr>
                <w:spacing w:val="-2"/>
              </w:rPr>
              <w:t xml:space="preserve"> p. </w:t>
            </w:r>
            <w:r w:rsidRPr="00023F50">
              <w:rPr>
                <w:spacing w:val="-2"/>
              </w:rPr>
              <w:t>Iestāžu, sabiedrisko organizāciju, komersantu nosaukumu vai pasākumu nosaukumu neveidošana un nelietošana valsts valodā</w:t>
            </w:r>
          </w:p>
        </w:tc>
        <w:tc>
          <w:tcPr>
            <w:tcW w:w="820"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844"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1456" w:type="dxa"/>
          </w:tcPr>
          <w:p w:rsidR="00BF7FAE" w:rsidRPr="004A74E9" w:rsidRDefault="00640460" w:rsidP="00BF7FAE">
            <w:pPr>
              <w:spacing w:before="60" w:after="60"/>
              <w:jc w:val="center"/>
            </w:pPr>
            <w:r>
              <w:t>25–100</w:t>
            </w:r>
          </w:p>
        </w:tc>
      </w:tr>
      <w:tr w:rsidR="00BF7FAE" w:rsidRPr="004A74E9" w:rsidTr="004A74E9">
        <w:tc>
          <w:tcPr>
            <w:tcW w:w="3680" w:type="dxa"/>
          </w:tcPr>
          <w:p w:rsidR="00BF7FAE" w:rsidRPr="00023F50" w:rsidRDefault="00BF7FAE" w:rsidP="00640460">
            <w:pPr>
              <w:spacing w:before="60" w:after="60"/>
              <w:jc w:val="both"/>
            </w:pPr>
            <w:r w:rsidRPr="00023F50">
              <w:t>201.</w:t>
            </w:r>
            <w:r w:rsidRPr="00023F50">
              <w:rPr>
                <w:vertAlign w:val="superscript"/>
              </w:rPr>
              <w:t>34</w:t>
            </w:r>
            <w:r w:rsidRPr="00023F50">
              <w:t> </w:t>
            </w:r>
            <w:r w:rsidR="00640460" w:rsidRPr="00023F50">
              <w:t xml:space="preserve">p. </w:t>
            </w:r>
            <w:r w:rsidRPr="00023F50">
              <w:t>1</w:t>
            </w:r>
            <w:r w:rsidR="00640460" w:rsidRPr="00023F50">
              <w:t>.d.</w:t>
            </w:r>
            <w:r w:rsidRPr="00023F50">
              <w:t xml:space="preserve"> Zīmogu, spiedogu un veidlapu tekstu neatveidošana valsts valodā vai atveidošana līdztekus valsts valodai arī svešvalodā</w:t>
            </w:r>
          </w:p>
        </w:tc>
        <w:tc>
          <w:tcPr>
            <w:tcW w:w="820"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844"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1456" w:type="dxa"/>
          </w:tcPr>
          <w:p w:rsidR="00BF7FAE" w:rsidRPr="004A74E9" w:rsidRDefault="00BF7FAE" w:rsidP="00BF7FAE">
            <w:pPr>
              <w:spacing w:before="60" w:after="60"/>
              <w:jc w:val="center"/>
            </w:pPr>
            <w:r w:rsidRPr="004A74E9">
              <w:t xml:space="preserve">brīdinājums; 25–50 </w:t>
            </w:r>
          </w:p>
        </w:tc>
      </w:tr>
      <w:tr w:rsidR="00BF7FAE" w:rsidRPr="004A74E9" w:rsidTr="004A74E9">
        <w:tc>
          <w:tcPr>
            <w:tcW w:w="3680" w:type="dxa"/>
          </w:tcPr>
          <w:p w:rsidR="00BF7FAE" w:rsidRPr="00023F50" w:rsidRDefault="00BF7FAE" w:rsidP="00640460">
            <w:pPr>
              <w:spacing w:before="60" w:after="60"/>
              <w:jc w:val="both"/>
            </w:pPr>
            <w:r w:rsidRPr="00023F50">
              <w:lastRenderedPageBreak/>
              <w:t>201.</w:t>
            </w:r>
            <w:r w:rsidRPr="00023F50">
              <w:rPr>
                <w:vertAlign w:val="superscript"/>
              </w:rPr>
              <w:t>34</w:t>
            </w:r>
            <w:r w:rsidRPr="00023F50">
              <w:t> </w:t>
            </w:r>
            <w:r w:rsidR="00640460" w:rsidRPr="00023F50">
              <w:t xml:space="preserve">p. </w:t>
            </w:r>
            <w:r w:rsidRPr="00023F50">
              <w:t>2</w:t>
            </w:r>
            <w:r w:rsidR="00640460" w:rsidRPr="00023F50">
              <w:t>.d.</w:t>
            </w:r>
            <w:r w:rsidRPr="00023F50">
              <w:t xml:space="preserve"> Šā panta pirmajā daļā paredzētais pārkāpums, ja tas izdarīts atkārtoti gada laikā pēc administratīvā soda uzlikšanas</w:t>
            </w:r>
          </w:p>
        </w:tc>
        <w:tc>
          <w:tcPr>
            <w:tcW w:w="820"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844"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1456" w:type="dxa"/>
          </w:tcPr>
          <w:p w:rsidR="00BF7FAE" w:rsidRPr="004A74E9" w:rsidRDefault="00BF7FAE" w:rsidP="00640460">
            <w:pPr>
              <w:spacing w:before="60" w:after="60"/>
              <w:jc w:val="center"/>
            </w:pPr>
            <w:r w:rsidRPr="004A74E9">
              <w:t>50–100</w:t>
            </w:r>
          </w:p>
        </w:tc>
      </w:tr>
      <w:tr w:rsidR="00BF7FAE" w:rsidRPr="004A74E9" w:rsidTr="004A74E9">
        <w:trPr>
          <w:trHeight w:val="888"/>
        </w:trPr>
        <w:tc>
          <w:tcPr>
            <w:tcW w:w="3680" w:type="dxa"/>
          </w:tcPr>
          <w:p w:rsidR="00BF7FAE" w:rsidRPr="00023F50" w:rsidRDefault="00BF7FAE" w:rsidP="00640460">
            <w:pPr>
              <w:spacing w:before="60" w:after="60"/>
              <w:jc w:val="both"/>
              <w:rPr>
                <w:spacing w:val="-4"/>
              </w:rPr>
            </w:pPr>
            <w:r w:rsidRPr="00023F50">
              <w:rPr>
                <w:spacing w:val="-4"/>
              </w:rPr>
              <w:t>201.</w:t>
            </w:r>
            <w:r w:rsidRPr="00023F50">
              <w:rPr>
                <w:spacing w:val="-4"/>
                <w:vertAlign w:val="superscript"/>
              </w:rPr>
              <w:t>35</w:t>
            </w:r>
            <w:r w:rsidRPr="00023F50">
              <w:rPr>
                <w:spacing w:val="-4"/>
              </w:rPr>
              <w:t> </w:t>
            </w:r>
            <w:r w:rsidR="00640460" w:rsidRPr="00023F50">
              <w:rPr>
                <w:spacing w:val="-4"/>
              </w:rPr>
              <w:t xml:space="preserve">p. </w:t>
            </w:r>
            <w:r w:rsidRPr="00023F50">
              <w:rPr>
                <w:spacing w:val="-4"/>
              </w:rPr>
              <w:t>1</w:t>
            </w:r>
            <w:r w:rsidR="00640460" w:rsidRPr="00023F50">
              <w:rPr>
                <w:spacing w:val="-4"/>
              </w:rPr>
              <w:t>.d.</w:t>
            </w:r>
            <w:r w:rsidRPr="00023F50">
              <w:rPr>
                <w:spacing w:val="-4"/>
              </w:rPr>
              <w:t xml:space="preserve"> Uzrakstu, izkārtņu, afišu, plakātu, paziņojumu vai citu ziņojumu nesniegšana valsts valodā</w:t>
            </w:r>
          </w:p>
        </w:tc>
        <w:tc>
          <w:tcPr>
            <w:tcW w:w="820" w:type="dxa"/>
          </w:tcPr>
          <w:p w:rsidR="00BF7FAE" w:rsidRPr="004A74E9" w:rsidRDefault="00BF7FAE" w:rsidP="00BF7FAE">
            <w:pPr>
              <w:spacing w:before="60" w:after="60"/>
              <w:jc w:val="center"/>
            </w:pPr>
            <w:r w:rsidRPr="004A74E9">
              <w:t>36</w:t>
            </w:r>
          </w:p>
        </w:tc>
        <w:tc>
          <w:tcPr>
            <w:tcW w:w="1136" w:type="dxa"/>
          </w:tcPr>
          <w:p w:rsidR="00BF7FAE" w:rsidRPr="004A74E9" w:rsidRDefault="00BF7FAE" w:rsidP="00BF7FAE">
            <w:pPr>
              <w:spacing w:before="60" w:after="60"/>
              <w:jc w:val="center"/>
            </w:pPr>
            <w:r w:rsidRPr="004A74E9">
              <w:t>3,99</w:t>
            </w:r>
          </w:p>
        </w:tc>
        <w:tc>
          <w:tcPr>
            <w:tcW w:w="844" w:type="dxa"/>
          </w:tcPr>
          <w:p w:rsidR="00BF7FAE" w:rsidRPr="004A74E9" w:rsidRDefault="00BF7FAE" w:rsidP="00BF7FAE">
            <w:pPr>
              <w:spacing w:before="60" w:after="60"/>
              <w:jc w:val="center"/>
            </w:pPr>
            <w:r w:rsidRPr="004A74E9">
              <w:t>43</w:t>
            </w:r>
          </w:p>
        </w:tc>
        <w:tc>
          <w:tcPr>
            <w:tcW w:w="1136" w:type="dxa"/>
          </w:tcPr>
          <w:p w:rsidR="00BF7FAE" w:rsidRPr="004A74E9" w:rsidRDefault="00BF7FAE" w:rsidP="00BF7FAE">
            <w:pPr>
              <w:spacing w:before="60" w:after="60"/>
              <w:jc w:val="center"/>
            </w:pPr>
            <w:r w:rsidRPr="004A74E9">
              <w:t>5,15</w:t>
            </w:r>
          </w:p>
        </w:tc>
        <w:tc>
          <w:tcPr>
            <w:tcW w:w="1456" w:type="dxa"/>
          </w:tcPr>
          <w:p w:rsidR="00640460" w:rsidRDefault="00481F9B" w:rsidP="00BF7FAE">
            <w:pPr>
              <w:spacing w:before="60" w:after="60"/>
              <w:jc w:val="center"/>
            </w:pPr>
            <w:r>
              <w:t>brīdinājums;</w:t>
            </w:r>
          </w:p>
          <w:p w:rsidR="00BF7FAE" w:rsidRPr="004A74E9" w:rsidRDefault="00BF7FAE" w:rsidP="00BF7FAE">
            <w:pPr>
              <w:spacing w:before="60" w:after="60"/>
              <w:jc w:val="center"/>
            </w:pPr>
            <w:r w:rsidRPr="004A74E9">
              <w:t>1–50;</w:t>
            </w:r>
          </w:p>
          <w:p w:rsidR="00BF7FAE" w:rsidRPr="004A74E9" w:rsidRDefault="00BF7FAE" w:rsidP="00BF7FAE">
            <w:pPr>
              <w:spacing w:before="60" w:after="60"/>
              <w:jc w:val="center"/>
            </w:pPr>
            <w:r w:rsidRPr="004A74E9">
              <w:t xml:space="preserve">25–100 </w:t>
            </w:r>
          </w:p>
        </w:tc>
      </w:tr>
      <w:tr w:rsidR="00BF7FAE" w:rsidRPr="004A74E9" w:rsidTr="004A74E9">
        <w:tc>
          <w:tcPr>
            <w:tcW w:w="3680" w:type="dxa"/>
          </w:tcPr>
          <w:p w:rsidR="00BF7FAE" w:rsidRPr="00023F50" w:rsidRDefault="00BF7FAE" w:rsidP="00BF7FAE">
            <w:pPr>
              <w:spacing w:before="60" w:after="60"/>
              <w:jc w:val="both"/>
            </w:pPr>
            <w:r w:rsidRPr="00023F50">
              <w:t>201.</w:t>
            </w:r>
            <w:r w:rsidRPr="00023F50">
              <w:rPr>
                <w:vertAlign w:val="superscript"/>
              </w:rPr>
              <w:t>35</w:t>
            </w:r>
            <w:r w:rsidR="00640460" w:rsidRPr="00023F50">
              <w:t> p. 2.d.</w:t>
            </w:r>
            <w:r w:rsidRPr="00023F50">
              <w:t xml:space="preserve"> Valsts valodas lietošana sabiedrības informēšanai paredzētā atklātā informācijā, neievērojot spēkā esošās valsts valodas normas</w:t>
            </w:r>
          </w:p>
        </w:tc>
        <w:tc>
          <w:tcPr>
            <w:tcW w:w="820" w:type="dxa"/>
          </w:tcPr>
          <w:p w:rsidR="00BF7FAE" w:rsidRPr="004A74E9" w:rsidRDefault="00BF7FAE" w:rsidP="00BF7FAE">
            <w:pPr>
              <w:spacing w:before="60" w:after="60"/>
              <w:jc w:val="center"/>
            </w:pPr>
            <w:r w:rsidRPr="004A74E9">
              <w:t>17</w:t>
            </w:r>
          </w:p>
        </w:tc>
        <w:tc>
          <w:tcPr>
            <w:tcW w:w="1136" w:type="dxa"/>
          </w:tcPr>
          <w:p w:rsidR="00BF7FAE" w:rsidRPr="004A74E9" w:rsidRDefault="00BF7FAE" w:rsidP="00BF7FAE">
            <w:pPr>
              <w:spacing w:before="60" w:after="60"/>
              <w:jc w:val="center"/>
            </w:pPr>
            <w:r w:rsidRPr="004A74E9">
              <w:t>1,88</w:t>
            </w:r>
          </w:p>
        </w:tc>
        <w:tc>
          <w:tcPr>
            <w:tcW w:w="844" w:type="dxa"/>
          </w:tcPr>
          <w:p w:rsidR="00BF7FAE" w:rsidRPr="004A74E9" w:rsidRDefault="00BF7FAE" w:rsidP="00BF7FAE">
            <w:pPr>
              <w:spacing w:before="60" w:after="60"/>
              <w:jc w:val="center"/>
            </w:pPr>
            <w:r w:rsidRPr="004A74E9">
              <w:t>22</w:t>
            </w:r>
          </w:p>
        </w:tc>
        <w:tc>
          <w:tcPr>
            <w:tcW w:w="1136" w:type="dxa"/>
          </w:tcPr>
          <w:p w:rsidR="00BF7FAE" w:rsidRPr="004A74E9" w:rsidRDefault="00BF7FAE" w:rsidP="00BF7FAE">
            <w:pPr>
              <w:spacing w:before="60" w:after="60"/>
              <w:jc w:val="center"/>
            </w:pPr>
            <w:r w:rsidRPr="004A74E9">
              <w:t>2,63</w:t>
            </w:r>
          </w:p>
        </w:tc>
        <w:tc>
          <w:tcPr>
            <w:tcW w:w="1456" w:type="dxa"/>
          </w:tcPr>
          <w:p w:rsidR="00BF7FAE" w:rsidRPr="004A74E9" w:rsidRDefault="00BF7FAE" w:rsidP="00BF7FAE">
            <w:pPr>
              <w:spacing w:before="60" w:after="60"/>
              <w:jc w:val="center"/>
            </w:pPr>
            <w:r w:rsidRPr="004A74E9">
              <w:t xml:space="preserve">brīdinājums; 25–100 </w:t>
            </w:r>
          </w:p>
        </w:tc>
      </w:tr>
      <w:tr w:rsidR="00BF7FAE" w:rsidRPr="004A74E9" w:rsidTr="004A74E9">
        <w:tc>
          <w:tcPr>
            <w:tcW w:w="3680" w:type="dxa"/>
          </w:tcPr>
          <w:p w:rsidR="00BF7FAE" w:rsidRPr="00023F50" w:rsidRDefault="00BF7FAE" w:rsidP="00640460">
            <w:pPr>
              <w:spacing w:before="60" w:after="60"/>
              <w:jc w:val="both"/>
              <w:rPr>
                <w:spacing w:val="-2"/>
              </w:rPr>
            </w:pPr>
            <w:r w:rsidRPr="00023F50">
              <w:rPr>
                <w:spacing w:val="-2"/>
              </w:rPr>
              <w:t>201.</w:t>
            </w:r>
            <w:r w:rsidRPr="00023F50">
              <w:rPr>
                <w:spacing w:val="-2"/>
                <w:vertAlign w:val="superscript"/>
              </w:rPr>
              <w:t>35</w:t>
            </w:r>
            <w:r w:rsidRPr="00023F50">
              <w:rPr>
                <w:spacing w:val="-2"/>
              </w:rPr>
              <w:t> </w:t>
            </w:r>
            <w:r w:rsidR="00640460" w:rsidRPr="00023F50">
              <w:rPr>
                <w:spacing w:val="-2"/>
              </w:rPr>
              <w:t xml:space="preserve">p. </w:t>
            </w:r>
            <w:r w:rsidRPr="00023F50">
              <w:rPr>
                <w:spacing w:val="-2"/>
              </w:rPr>
              <w:t>3</w:t>
            </w:r>
            <w:r w:rsidR="00640460" w:rsidRPr="00023F50">
              <w:rPr>
                <w:spacing w:val="-2"/>
              </w:rPr>
              <w:t>.d.</w:t>
            </w:r>
            <w:r w:rsidRPr="00023F50">
              <w:rPr>
                <w:spacing w:val="-2"/>
              </w:rPr>
              <w:t xml:space="preserve"> Latvijā ražoto preču etiķetēs, cenu rādītājos, preču marķējumā, lietošanas instrukcijās, garantijas dokumentos vai tehniskajā pasē, uzrakstos uz saražotās produkcijas, tās iesaiņojuma vai konteinera sniegtās informācijas neveidošana valsts valodā, ja šīs preces vai produkcija nav paredzētas eksportam</w:t>
            </w:r>
          </w:p>
        </w:tc>
        <w:tc>
          <w:tcPr>
            <w:tcW w:w="820"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844"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1456" w:type="dxa"/>
          </w:tcPr>
          <w:p w:rsidR="00BF7FAE" w:rsidRPr="004A74E9" w:rsidRDefault="00BF7FAE" w:rsidP="00BF7FAE">
            <w:pPr>
              <w:spacing w:before="60" w:after="60"/>
              <w:jc w:val="center"/>
            </w:pPr>
            <w:r w:rsidRPr="004A74E9">
              <w:t xml:space="preserve">brīdinājums; 25–50 </w:t>
            </w:r>
          </w:p>
        </w:tc>
      </w:tr>
      <w:tr w:rsidR="00BF7FAE" w:rsidRPr="004A74E9" w:rsidTr="004A74E9">
        <w:tc>
          <w:tcPr>
            <w:tcW w:w="3680" w:type="dxa"/>
          </w:tcPr>
          <w:p w:rsidR="00BF7FAE" w:rsidRPr="00023F50" w:rsidRDefault="00BF7FAE" w:rsidP="00640460">
            <w:pPr>
              <w:spacing w:before="60" w:after="60"/>
              <w:jc w:val="both"/>
              <w:rPr>
                <w:spacing w:val="-6"/>
              </w:rPr>
            </w:pPr>
            <w:r w:rsidRPr="00023F50">
              <w:rPr>
                <w:spacing w:val="-6"/>
              </w:rPr>
              <w:t>201.</w:t>
            </w:r>
            <w:r w:rsidRPr="00023F50">
              <w:rPr>
                <w:spacing w:val="-6"/>
                <w:vertAlign w:val="superscript"/>
              </w:rPr>
              <w:t>35</w:t>
            </w:r>
            <w:r w:rsidRPr="00023F50">
              <w:rPr>
                <w:spacing w:val="-6"/>
              </w:rPr>
              <w:t> </w:t>
            </w:r>
            <w:r w:rsidR="00640460" w:rsidRPr="00023F50">
              <w:rPr>
                <w:spacing w:val="-6"/>
              </w:rPr>
              <w:t xml:space="preserve">p. </w:t>
            </w:r>
            <w:r w:rsidRPr="00023F50">
              <w:rPr>
                <w:spacing w:val="-6"/>
              </w:rPr>
              <w:t>4</w:t>
            </w:r>
            <w:r w:rsidR="00640460" w:rsidRPr="00023F50">
              <w:rPr>
                <w:spacing w:val="-6"/>
              </w:rPr>
              <w:t>.d.</w:t>
            </w:r>
            <w:r w:rsidRPr="00023F50">
              <w:rPr>
                <w:spacing w:val="-6"/>
              </w:rPr>
              <w:t xml:space="preserve"> Preču realizēšana, nenodrošinot preču marķējumā, lietošanas instrukcijās, garantijas dokumentos vai tehniskajā pasē ietvertās informācijas pilnīgu un precīzu tulkojumu valsts valodā </w:t>
            </w:r>
          </w:p>
        </w:tc>
        <w:tc>
          <w:tcPr>
            <w:tcW w:w="820" w:type="dxa"/>
          </w:tcPr>
          <w:p w:rsidR="00BF7FAE" w:rsidRPr="004A74E9" w:rsidRDefault="00BF7FAE" w:rsidP="00BF7FAE">
            <w:pPr>
              <w:spacing w:before="60" w:after="60"/>
              <w:jc w:val="center"/>
            </w:pPr>
            <w:r w:rsidRPr="004A74E9">
              <w:t>162</w:t>
            </w:r>
          </w:p>
        </w:tc>
        <w:tc>
          <w:tcPr>
            <w:tcW w:w="1136" w:type="dxa"/>
          </w:tcPr>
          <w:p w:rsidR="00BF7FAE" w:rsidRPr="004A74E9" w:rsidRDefault="00BF7FAE" w:rsidP="00BF7FAE">
            <w:pPr>
              <w:spacing w:before="60" w:after="60"/>
              <w:jc w:val="center"/>
            </w:pPr>
            <w:r w:rsidRPr="004A74E9">
              <w:t>17,94</w:t>
            </w:r>
          </w:p>
        </w:tc>
        <w:tc>
          <w:tcPr>
            <w:tcW w:w="844" w:type="dxa"/>
          </w:tcPr>
          <w:p w:rsidR="00BF7FAE" w:rsidRPr="004A74E9" w:rsidRDefault="00BF7FAE" w:rsidP="00BF7FAE">
            <w:pPr>
              <w:spacing w:before="60" w:after="60"/>
              <w:jc w:val="center"/>
            </w:pPr>
            <w:r w:rsidRPr="004A74E9">
              <w:t>207</w:t>
            </w:r>
          </w:p>
        </w:tc>
        <w:tc>
          <w:tcPr>
            <w:tcW w:w="1136" w:type="dxa"/>
          </w:tcPr>
          <w:p w:rsidR="00BF7FAE" w:rsidRPr="004A74E9" w:rsidRDefault="00BF7FAE" w:rsidP="00BF7FAE">
            <w:pPr>
              <w:spacing w:before="60" w:after="60"/>
              <w:jc w:val="center"/>
            </w:pPr>
            <w:r w:rsidRPr="004A74E9">
              <w:t>24,79</w:t>
            </w:r>
          </w:p>
        </w:tc>
        <w:tc>
          <w:tcPr>
            <w:tcW w:w="1456" w:type="dxa"/>
          </w:tcPr>
          <w:p w:rsidR="00BF7FAE" w:rsidRPr="004A74E9" w:rsidRDefault="00BF7FAE" w:rsidP="00BF7FAE">
            <w:pPr>
              <w:spacing w:before="60" w:after="60"/>
              <w:jc w:val="center"/>
            </w:pPr>
            <w:r w:rsidRPr="004A74E9">
              <w:t xml:space="preserve">brīdinājums; 25–100 </w:t>
            </w:r>
          </w:p>
        </w:tc>
      </w:tr>
      <w:tr w:rsidR="00BF7FAE" w:rsidRPr="004A74E9" w:rsidTr="004A74E9">
        <w:tc>
          <w:tcPr>
            <w:tcW w:w="3680" w:type="dxa"/>
          </w:tcPr>
          <w:p w:rsidR="00BF7FAE" w:rsidRPr="00023F50" w:rsidRDefault="00BF7FAE" w:rsidP="00640460">
            <w:pPr>
              <w:spacing w:before="60" w:after="60"/>
              <w:jc w:val="both"/>
            </w:pPr>
            <w:r w:rsidRPr="00023F50">
              <w:t>201.</w:t>
            </w:r>
            <w:r w:rsidRPr="00023F50">
              <w:rPr>
                <w:vertAlign w:val="superscript"/>
              </w:rPr>
              <w:t>35</w:t>
            </w:r>
            <w:r w:rsidRPr="00023F50">
              <w:t> </w:t>
            </w:r>
            <w:r w:rsidR="00640460" w:rsidRPr="00023F50">
              <w:t xml:space="preserve">p. </w:t>
            </w:r>
            <w:r w:rsidRPr="00023F50">
              <w:t>5</w:t>
            </w:r>
            <w:r w:rsidR="00640460" w:rsidRPr="00023F50">
              <w:t>.d.</w:t>
            </w:r>
            <w:r w:rsidRPr="00023F50">
              <w:t xml:space="preserve"> Šā panta ceturtajā daļā paredzētais pārkāpums, ja tas izdarīts atkārtoti gada laikā pēc administratīvā soda piemērošanas</w:t>
            </w:r>
          </w:p>
        </w:tc>
        <w:tc>
          <w:tcPr>
            <w:tcW w:w="820" w:type="dxa"/>
          </w:tcPr>
          <w:p w:rsidR="00BF7FAE" w:rsidRPr="004A74E9" w:rsidRDefault="00BF7FAE" w:rsidP="00BF7FAE">
            <w:pPr>
              <w:spacing w:before="60" w:after="60"/>
              <w:jc w:val="center"/>
            </w:pPr>
            <w:r w:rsidRPr="004A74E9">
              <w:t>3</w:t>
            </w:r>
          </w:p>
        </w:tc>
        <w:tc>
          <w:tcPr>
            <w:tcW w:w="1136" w:type="dxa"/>
          </w:tcPr>
          <w:p w:rsidR="00BF7FAE" w:rsidRPr="004A74E9" w:rsidRDefault="00BF7FAE" w:rsidP="00BF7FAE">
            <w:pPr>
              <w:spacing w:before="60" w:after="60"/>
              <w:jc w:val="center"/>
            </w:pPr>
            <w:r w:rsidRPr="004A74E9">
              <w:t>0,33</w:t>
            </w:r>
          </w:p>
        </w:tc>
        <w:tc>
          <w:tcPr>
            <w:tcW w:w="844" w:type="dxa"/>
          </w:tcPr>
          <w:p w:rsidR="00BF7FAE" w:rsidRPr="004A74E9" w:rsidRDefault="00BF7FAE" w:rsidP="00BF7FAE">
            <w:pPr>
              <w:spacing w:before="60" w:after="60"/>
              <w:jc w:val="center"/>
            </w:pPr>
            <w:r w:rsidRPr="004A74E9">
              <w:t>7</w:t>
            </w:r>
          </w:p>
        </w:tc>
        <w:tc>
          <w:tcPr>
            <w:tcW w:w="1136" w:type="dxa"/>
          </w:tcPr>
          <w:p w:rsidR="00BF7FAE" w:rsidRPr="004A74E9" w:rsidRDefault="00BF7FAE" w:rsidP="00BF7FAE">
            <w:pPr>
              <w:spacing w:before="60" w:after="60"/>
              <w:jc w:val="center"/>
            </w:pPr>
            <w:r w:rsidRPr="004A74E9">
              <w:t>0,84</w:t>
            </w:r>
          </w:p>
        </w:tc>
        <w:tc>
          <w:tcPr>
            <w:tcW w:w="1456" w:type="dxa"/>
          </w:tcPr>
          <w:p w:rsidR="00BF7FAE" w:rsidRPr="004A74E9" w:rsidRDefault="00BF7FAE" w:rsidP="00640460">
            <w:pPr>
              <w:spacing w:before="60" w:after="60"/>
              <w:jc w:val="center"/>
            </w:pPr>
            <w:r w:rsidRPr="004A74E9">
              <w:t>100–250</w:t>
            </w:r>
          </w:p>
        </w:tc>
      </w:tr>
      <w:tr w:rsidR="00BF7FAE" w:rsidRPr="004A74E9" w:rsidTr="004A74E9">
        <w:tc>
          <w:tcPr>
            <w:tcW w:w="3680" w:type="dxa"/>
          </w:tcPr>
          <w:p w:rsidR="00BF7FAE" w:rsidRPr="00023F50" w:rsidRDefault="00BF7FAE" w:rsidP="00640460">
            <w:pPr>
              <w:spacing w:before="60" w:after="60"/>
              <w:jc w:val="both"/>
              <w:rPr>
                <w:spacing w:val="-2"/>
              </w:rPr>
            </w:pPr>
            <w:r w:rsidRPr="00023F50">
              <w:rPr>
                <w:spacing w:val="-2"/>
              </w:rPr>
              <w:t>201.</w:t>
            </w:r>
            <w:r w:rsidRPr="00023F50">
              <w:rPr>
                <w:spacing w:val="-2"/>
                <w:vertAlign w:val="superscript"/>
              </w:rPr>
              <w:t>35</w:t>
            </w:r>
            <w:r w:rsidRPr="00023F50">
              <w:rPr>
                <w:spacing w:val="-2"/>
              </w:rPr>
              <w:t> </w:t>
            </w:r>
            <w:r w:rsidR="00640460" w:rsidRPr="00023F50">
              <w:rPr>
                <w:spacing w:val="-2"/>
              </w:rPr>
              <w:t xml:space="preserve">p. </w:t>
            </w:r>
            <w:r w:rsidRPr="00023F50">
              <w:rPr>
                <w:spacing w:val="-2"/>
              </w:rPr>
              <w:t>6</w:t>
            </w:r>
            <w:r w:rsidR="00640460" w:rsidRPr="00023F50">
              <w:rPr>
                <w:spacing w:val="-2"/>
              </w:rPr>
              <w:t>.d.</w:t>
            </w:r>
            <w:r w:rsidRPr="00023F50">
              <w:rPr>
                <w:spacing w:val="-2"/>
              </w:rPr>
              <w:t xml:space="preserve"> Formas vai satura ziņā mazākas vai šaurākas informācijas sniegšana valsts valodā gadījumos, kad līdztekus valsts valodai informācijā tiek izmantota arī svešvaloda</w:t>
            </w:r>
          </w:p>
        </w:tc>
        <w:tc>
          <w:tcPr>
            <w:tcW w:w="820" w:type="dxa"/>
          </w:tcPr>
          <w:p w:rsidR="00BF7FAE" w:rsidRPr="004A74E9" w:rsidRDefault="00BF7FAE" w:rsidP="00BF7FAE">
            <w:pPr>
              <w:spacing w:before="60" w:after="60"/>
              <w:jc w:val="center"/>
            </w:pPr>
            <w:r w:rsidRPr="004A74E9">
              <w:t>6</w:t>
            </w:r>
          </w:p>
        </w:tc>
        <w:tc>
          <w:tcPr>
            <w:tcW w:w="1136" w:type="dxa"/>
          </w:tcPr>
          <w:p w:rsidR="00BF7FAE" w:rsidRPr="004A74E9" w:rsidRDefault="00BF7FAE" w:rsidP="00BF7FAE">
            <w:pPr>
              <w:spacing w:before="60" w:after="60"/>
              <w:jc w:val="center"/>
            </w:pPr>
            <w:r w:rsidRPr="004A74E9">
              <w:t>0,66</w:t>
            </w:r>
          </w:p>
        </w:tc>
        <w:tc>
          <w:tcPr>
            <w:tcW w:w="844" w:type="dxa"/>
          </w:tcPr>
          <w:p w:rsidR="00BF7FAE" w:rsidRPr="004A74E9" w:rsidRDefault="00BF7FAE" w:rsidP="00BF7FAE">
            <w:pPr>
              <w:spacing w:before="60" w:after="60"/>
              <w:jc w:val="center"/>
            </w:pPr>
            <w:r w:rsidRPr="004A74E9">
              <w:t>3</w:t>
            </w:r>
          </w:p>
        </w:tc>
        <w:tc>
          <w:tcPr>
            <w:tcW w:w="1136" w:type="dxa"/>
          </w:tcPr>
          <w:p w:rsidR="00BF7FAE" w:rsidRPr="004A74E9" w:rsidRDefault="00BF7FAE" w:rsidP="00BF7FAE">
            <w:pPr>
              <w:spacing w:before="60" w:after="60"/>
              <w:jc w:val="center"/>
            </w:pPr>
            <w:r w:rsidRPr="004A74E9">
              <w:t>0,36</w:t>
            </w:r>
          </w:p>
        </w:tc>
        <w:tc>
          <w:tcPr>
            <w:tcW w:w="1456" w:type="dxa"/>
          </w:tcPr>
          <w:p w:rsidR="00481F9B" w:rsidRDefault="00481F9B" w:rsidP="00481F9B">
            <w:pPr>
              <w:spacing w:before="60" w:after="60"/>
              <w:jc w:val="center"/>
            </w:pPr>
            <w:r>
              <w:t>1 – 50;</w:t>
            </w:r>
          </w:p>
          <w:p w:rsidR="00BF7FAE" w:rsidRPr="004A74E9" w:rsidRDefault="00BF7FAE" w:rsidP="00481F9B">
            <w:pPr>
              <w:spacing w:before="60" w:after="60"/>
              <w:jc w:val="center"/>
            </w:pPr>
            <w:r w:rsidRPr="004A74E9">
              <w:t xml:space="preserve">25–100 </w:t>
            </w:r>
          </w:p>
        </w:tc>
      </w:tr>
      <w:tr w:rsidR="00BF7FAE" w:rsidRPr="004A74E9" w:rsidTr="004A74E9">
        <w:tc>
          <w:tcPr>
            <w:tcW w:w="3680" w:type="dxa"/>
          </w:tcPr>
          <w:p w:rsidR="00BF7FAE" w:rsidRPr="00023F50" w:rsidRDefault="00BF7FAE" w:rsidP="00640460">
            <w:pPr>
              <w:spacing w:before="60" w:after="60"/>
              <w:jc w:val="both"/>
              <w:rPr>
                <w:spacing w:val="-4"/>
              </w:rPr>
            </w:pPr>
            <w:r w:rsidRPr="00023F50">
              <w:rPr>
                <w:spacing w:val="-4"/>
              </w:rPr>
              <w:t>201.</w:t>
            </w:r>
            <w:r w:rsidRPr="00023F50">
              <w:rPr>
                <w:spacing w:val="-4"/>
                <w:vertAlign w:val="superscript"/>
              </w:rPr>
              <w:t>35</w:t>
            </w:r>
            <w:r w:rsidRPr="00023F50">
              <w:rPr>
                <w:spacing w:val="-4"/>
              </w:rPr>
              <w:t> </w:t>
            </w:r>
            <w:r w:rsidR="00640460" w:rsidRPr="00023F50">
              <w:rPr>
                <w:spacing w:val="-4"/>
              </w:rPr>
              <w:t xml:space="preserve">p. </w:t>
            </w:r>
            <w:r w:rsidRPr="00023F50">
              <w:rPr>
                <w:spacing w:val="-4"/>
              </w:rPr>
              <w:t>7</w:t>
            </w:r>
            <w:r w:rsidR="00640460" w:rsidRPr="00023F50">
              <w:rPr>
                <w:spacing w:val="-4"/>
              </w:rPr>
              <w:t>.d.</w:t>
            </w:r>
            <w:r w:rsidRPr="00023F50">
              <w:rPr>
                <w:spacing w:val="-4"/>
              </w:rPr>
              <w:t xml:space="preserve"> Uzrakstu, izkārtņu, bukletu u.c. sabiedrības informēšanai paredzētu ziņojumu sniegšana sabiedrībai pieejamās vietās līdztekus valsts valodai arī </w:t>
            </w:r>
            <w:r w:rsidRPr="00023F50">
              <w:rPr>
                <w:spacing w:val="-4"/>
              </w:rPr>
              <w:lastRenderedPageBreak/>
              <w:t xml:space="preserve">svešvalodā, ja normatīvie akti paredz šīs informācijas sniegšanu tikai valsts valodā </w:t>
            </w:r>
          </w:p>
        </w:tc>
        <w:tc>
          <w:tcPr>
            <w:tcW w:w="820" w:type="dxa"/>
          </w:tcPr>
          <w:p w:rsidR="00BF7FAE" w:rsidRPr="004A74E9" w:rsidRDefault="00BF7FAE" w:rsidP="00BF7FAE">
            <w:pPr>
              <w:spacing w:before="60" w:after="60"/>
              <w:jc w:val="center"/>
            </w:pPr>
            <w:r w:rsidRPr="004A74E9">
              <w:lastRenderedPageBreak/>
              <w:t>x</w:t>
            </w:r>
          </w:p>
        </w:tc>
        <w:tc>
          <w:tcPr>
            <w:tcW w:w="1136" w:type="dxa"/>
          </w:tcPr>
          <w:p w:rsidR="00BF7FAE" w:rsidRPr="004A74E9" w:rsidRDefault="00BF7FAE" w:rsidP="00BF7FAE">
            <w:pPr>
              <w:spacing w:before="60" w:after="60"/>
              <w:jc w:val="center"/>
            </w:pPr>
            <w:r w:rsidRPr="004A74E9">
              <w:t>x</w:t>
            </w:r>
          </w:p>
        </w:tc>
        <w:tc>
          <w:tcPr>
            <w:tcW w:w="844" w:type="dxa"/>
          </w:tcPr>
          <w:p w:rsidR="00BF7FAE" w:rsidRPr="004A74E9" w:rsidRDefault="00BF7FAE" w:rsidP="00BF7FAE">
            <w:pPr>
              <w:spacing w:before="60" w:after="60"/>
              <w:jc w:val="center"/>
            </w:pPr>
            <w:r w:rsidRPr="004A74E9">
              <w:t>1</w:t>
            </w:r>
          </w:p>
        </w:tc>
        <w:tc>
          <w:tcPr>
            <w:tcW w:w="1136" w:type="dxa"/>
          </w:tcPr>
          <w:p w:rsidR="00BF7FAE" w:rsidRPr="004A74E9" w:rsidRDefault="00BF7FAE" w:rsidP="00BF7FAE">
            <w:pPr>
              <w:spacing w:before="60" w:after="60"/>
              <w:jc w:val="center"/>
            </w:pPr>
            <w:r w:rsidRPr="004A74E9">
              <w:t>0,12</w:t>
            </w:r>
          </w:p>
        </w:tc>
        <w:tc>
          <w:tcPr>
            <w:tcW w:w="1456" w:type="dxa"/>
          </w:tcPr>
          <w:p w:rsidR="00BF7FAE" w:rsidRPr="004A74E9" w:rsidRDefault="00BF7FAE" w:rsidP="00BF7FAE">
            <w:pPr>
              <w:spacing w:before="60" w:after="60"/>
              <w:jc w:val="center"/>
            </w:pPr>
            <w:r w:rsidRPr="004A74E9">
              <w:t xml:space="preserve">brīdinājums; 25–100 </w:t>
            </w:r>
          </w:p>
        </w:tc>
      </w:tr>
      <w:tr w:rsidR="00BF7FAE" w:rsidRPr="004A74E9" w:rsidTr="004A74E9">
        <w:tc>
          <w:tcPr>
            <w:tcW w:w="3680" w:type="dxa"/>
          </w:tcPr>
          <w:p w:rsidR="00BF7FAE" w:rsidRPr="00023F50" w:rsidRDefault="00BF7FAE" w:rsidP="00BF7FAE">
            <w:pPr>
              <w:spacing w:before="60" w:after="60"/>
              <w:jc w:val="both"/>
            </w:pPr>
            <w:r w:rsidRPr="00023F50">
              <w:lastRenderedPageBreak/>
              <w:t>201.</w:t>
            </w:r>
            <w:r w:rsidRPr="00023F50">
              <w:rPr>
                <w:vertAlign w:val="superscript"/>
              </w:rPr>
              <w:t>36</w:t>
            </w:r>
            <w:r w:rsidR="00640460" w:rsidRPr="00023F50">
              <w:t xml:space="preserve"> p. </w:t>
            </w:r>
            <w:r w:rsidRPr="00023F50">
              <w:t>Klaja necieņas izrādīšana pret valsts valodu</w:t>
            </w:r>
          </w:p>
        </w:tc>
        <w:tc>
          <w:tcPr>
            <w:tcW w:w="820"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844" w:type="dxa"/>
          </w:tcPr>
          <w:p w:rsidR="00BF7FAE" w:rsidRPr="004A74E9" w:rsidRDefault="00BF7FAE" w:rsidP="00BF7FAE">
            <w:pPr>
              <w:spacing w:before="60" w:after="60"/>
              <w:jc w:val="center"/>
            </w:pPr>
            <w:r w:rsidRPr="004A74E9">
              <w:t>0</w:t>
            </w:r>
          </w:p>
        </w:tc>
        <w:tc>
          <w:tcPr>
            <w:tcW w:w="1136" w:type="dxa"/>
          </w:tcPr>
          <w:p w:rsidR="00BF7FAE" w:rsidRPr="004A74E9" w:rsidRDefault="00BF7FAE" w:rsidP="00BF7FAE">
            <w:pPr>
              <w:spacing w:before="60" w:after="60"/>
              <w:jc w:val="center"/>
            </w:pPr>
            <w:r w:rsidRPr="004A74E9">
              <w:t>0</w:t>
            </w:r>
          </w:p>
        </w:tc>
        <w:tc>
          <w:tcPr>
            <w:tcW w:w="1456" w:type="dxa"/>
          </w:tcPr>
          <w:p w:rsidR="00BF7FAE" w:rsidRPr="004A74E9" w:rsidRDefault="00640460" w:rsidP="00BF7FAE">
            <w:pPr>
              <w:spacing w:before="60" w:after="60"/>
              <w:jc w:val="center"/>
            </w:pPr>
            <w:r>
              <w:t>1–250</w:t>
            </w:r>
          </w:p>
        </w:tc>
      </w:tr>
      <w:tr w:rsidR="00BF7FAE" w:rsidRPr="004A74E9" w:rsidTr="004A74E9">
        <w:tc>
          <w:tcPr>
            <w:tcW w:w="3680" w:type="dxa"/>
          </w:tcPr>
          <w:p w:rsidR="00BF7FAE" w:rsidRPr="00023F50" w:rsidRDefault="00BF7FAE" w:rsidP="00BF7FAE">
            <w:pPr>
              <w:spacing w:before="60" w:after="60"/>
              <w:jc w:val="both"/>
            </w:pPr>
            <w:r w:rsidRPr="00023F50">
              <w:t>201.</w:t>
            </w:r>
            <w:r w:rsidRPr="00023F50">
              <w:rPr>
                <w:vertAlign w:val="superscript"/>
              </w:rPr>
              <w:t>37</w:t>
            </w:r>
            <w:r w:rsidR="00640460" w:rsidRPr="00023F50">
              <w:t xml:space="preserve"> p. </w:t>
            </w:r>
            <w:r w:rsidRPr="00023F50">
              <w:t>Nepieciešamā valsts valodas prasmes līmeņa un pakāpes nenoteikšana</w:t>
            </w:r>
          </w:p>
        </w:tc>
        <w:tc>
          <w:tcPr>
            <w:tcW w:w="820" w:type="dxa"/>
          </w:tcPr>
          <w:p w:rsidR="00BF7FAE" w:rsidRPr="004A74E9" w:rsidRDefault="00BF7FAE" w:rsidP="00BF7FAE">
            <w:pPr>
              <w:spacing w:before="60" w:after="60"/>
              <w:jc w:val="center"/>
            </w:pPr>
            <w:r w:rsidRPr="004A74E9">
              <w:t>x</w:t>
            </w:r>
          </w:p>
        </w:tc>
        <w:tc>
          <w:tcPr>
            <w:tcW w:w="1136" w:type="dxa"/>
          </w:tcPr>
          <w:p w:rsidR="00BF7FAE" w:rsidRPr="004A74E9" w:rsidRDefault="00BF7FAE" w:rsidP="00BF7FAE">
            <w:pPr>
              <w:spacing w:before="60" w:after="60"/>
              <w:jc w:val="center"/>
            </w:pPr>
            <w:r w:rsidRPr="004A74E9">
              <w:t>x</w:t>
            </w:r>
          </w:p>
        </w:tc>
        <w:tc>
          <w:tcPr>
            <w:tcW w:w="844" w:type="dxa"/>
          </w:tcPr>
          <w:p w:rsidR="00BF7FAE" w:rsidRPr="004A74E9" w:rsidRDefault="00BF7FAE" w:rsidP="00BF7FAE">
            <w:pPr>
              <w:spacing w:before="60" w:after="60"/>
              <w:jc w:val="center"/>
            </w:pPr>
            <w:r w:rsidRPr="004A74E9">
              <w:t>9</w:t>
            </w:r>
          </w:p>
        </w:tc>
        <w:tc>
          <w:tcPr>
            <w:tcW w:w="1136" w:type="dxa"/>
          </w:tcPr>
          <w:p w:rsidR="00BF7FAE" w:rsidRPr="004A74E9" w:rsidRDefault="00BF7FAE" w:rsidP="00BF7FAE">
            <w:pPr>
              <w:spacing w:before="60" w:after="60"/>
              <w:jc w:val="center"/>
            </w:pPr>
            <w:r w:rsidRPr="004A74E9">
              <w:t>1,08</w:t>
            </w:r>
          </w:p>
        </w:tc>
        <w:tc>
          <w:tcPr>
            <w:tcW w:w="1456" w:type="dxa"/>
          </w:tcPr>
          <w:p w:rsidR="00BF7FAE" w:rsidRPr="004A74E9" w:rsidRDefault="00BF7FAE" w:rsidP="00BF7FAE">
            <w:pPr>
              <w:spacing w:before="60" w:after="60"/>
              <w:jc w:val="center"/>
            </w:pPr>
            <w:r w:rsidRPr="004A74E9">
              <w:t xml:space="preserve">brīdinājums; 25–100 </w:t>
            </w:r>
          </w:p>
        </w:tc>
      </w:tr>
      <w:tr w:rsidR="00BF7FAE" w:rsidRPr="004A74E9" w:rsidTr="004A74E9">
        <w:tc>
          <w:tcPr>
            <w:tcW w:w="3680" w:type="dxa"/>
          </w:tcPr>
          <w:p w:rsidR="00BF7FAE" w:rsidRPr="004A74E9" w:rsidRDefault="00BF7FAE" w:rsidP="00BF7FAE">
            <w:pPr>
              <w:spacing w:before="60" w:after="60"/>
              <w:jc w:val="right"/>
              <w:rPr>
                <w:b/>
                <w:spacing w:val="-4"/>
              </w:rPr>
            </w:pPr>
            <w:r w:rsidRPr="004A74E9">
              <w:rPr>
                <w:b/>
                <w:spacing w:val="-4"/>
              </w:rPr>
              <w:t>Kopā:</w:t>
            </w:r>
          </w:p>
        </w:tc>
        <w:tc>
          <w:tcPr>
            <w:tcW w:w="820" w:type="dxa"/>
          </w:tcPr>
          <w:p w:rsidR="00BF7FAE" w:rsidRPr="004A74E9" w:rsidRDefault="00BF7FAE" w:rsidP="00BF7FAE">
            <w:pPr>
              <w:spacing w:before="60" w:after="60"/>
              <w:jc w:val="center"/>
              <w:rPr>
                <w:b/>
              </w:rPr>
            </w:pPr>
            <w:r w:rsidRPr="004A74E9">
              <w:rPr>
                <w:b/>
              </w:rPr>
              <w:t>903</w:t>
            </w:r>
          </w:p>
        </w:tc>
        <w:tc>
          <w:tcPr>
            <w:tcW w:w="1136" w:type="dxa"/>
          </w:tcPr>
          <w:p w:rsidR="00BF7FAE" w:rsidRPr="004A74E9" w:rsidRDefault="00BF7FAE" w:rsidP="00BF7FAE">
            <w:pPr>
              <w:spacing w:before="60" w:after="60"/>
              <w:jc w:val="center"/>
              <w:rPr>
                <w:b/>
              </w:rPr>
            </w:pPr>
            <w:r w:rsidRPr="004A74E9">
              <w:rPr>
                <w:b/>
              </w:rPr>
              <w:t>100</w:t>
            </w:r>
          </w:p>
        </w:tc>
        <w:tc>
          <w:tcPr>
            <w:tcW w:w="844" w:type="dxa"/>
          </w:tcPr>
          <w:p w:rsidR="00BF7FAE" w:rsidRPr="004A74E9" w:rsidRDefault="00BF7FAE" w:rsidP="00BF7FAE">
            <w:pPr>
              <w:spacing w:before="60" w:after="60"/>
              <w:jc w:val="center"/>
              <w:rPr>
                <w:b/>
              </w:rPr>
            </w:pPr>
            <w:r w:rsidRPr="004A74E9">
              <w:rPr>
                <w:b/>
              </w:rPr>
              <w:t>835</w:t>
            </w:r>
          </w:p>
        </w:tc>
        <w:tc>
          <w:tcPr>
            <w:tcW w:w="1136" w:type="dxa"/>
          </w:tcPr>
          <w:p w:rsidR="00BF7FAE" w:rsidRPr="004A74E9" w:rsidRDefault="00BF7FAE" w:rsidP="00BF7FAE">
            <w:pPr>
              <w:spacing w:before="60" w:after="60"/>
              <w:jc w:val="center"/>
              <w:rPr>
                <w:b/>
              </w:rPr>
            </w:pPr>
            <w:r w:rsidRPr="004A74E9">
              <w:rPr>
                <w:b/>
              </w:rPr>
              <w:t>100</w:t>
            </w:r>
          </w:p>
        </w:tc>
        <w:tc>
          <w:tcPr>
            <w:tcW w:w="1456" w:type="dxa"/>
          </w:tcPr>
          <w:p w:rsidR="00BF7FAE" w:rsidRPr="004A74E9" w:rsidRDefault="00BF7FAE" w:rsidP="00BF7FAE">
            <w:pPr>
              <w:spacing w:before="60" w:after="60"/>
              <w:jc w:val="center"/>
            </w:pPr>
            <w:r w:rsidRPr="004A74E9">
              <w:t>x</w:t>
            </w:r>
          </w:p>
        </w:tc>
      </w:tr>
    </w:tbl>
    <w:p w:rsidR="00BF7FAE" w:rsidRPr="004A74E9" w:rsidRDefault="00BF7FAE" w:rsidP="00BF7FAE"/>
    <w:p w:rsidR="00192DD3" w:rsidRPr="00F273DB" w:rsidRDefault="00992D90" w:rsidP="005861C3">
      <w:pPr>
        <w:ind w:firstLine="702"/>
        <w:jc w:val="both"/>
      </w:pPr>
      <w:r w:rsidRPr="00F273DB">
        <w:rPr>
          <w:b/>
        </w:rPr>
        <w:t>11.</w:t>
      </w:r>
      <w:r w:rsidR="00192DD3" w:rsidRPr="00F273DB">
        <w:rPr>
          <w:b/>
        </w:rPr>
        <w:t xml:space="preserve"> Veselības ministrijas kontrolējošā i</w:t>
      </w:r>
      <w:r w:rsidR="00C4434A">
        <w:rPr>
          <w:b/>
        </w:rPr>
        <w:t>estādes</w:t>
      </w:r>
      <w:r w:rsidR="005861C3" w:rsidRPr="00F273DB">
        <w:rPr>
          <w:b/>
        </w:rPr>
        <w:t xml:space="preserve"> - </w:t>
      </w:r>
      <w:r w:rsidR="00192DD3" w:rsidRPr="00F273DB">
        <w:rPr>
          <w:b/>
        </w:rPr>
        <w:t>Veselības inspekcija</w:t>
      </w:r>
      <w:r w:rsidR="00C4434A">
        <w:rPr>
          <w:b/>
        </w:rPr>
        <w:t>s</w:t>
      </w:r>
      <w:r w:rsidR="005861C3" w:rsidRPr="00F273DB">
        <w:t>,</w:t>
      </w:r>
      <w:r w:rsidR="00192DD3" w:rsidRPr="00F273DB">
        <w:t xml:space="preserve"> piemēroto sodu struktūr</w:t>
      </w:r>
      <w:r w:rsidR="005861C3" w:rsidRPr="00F273DB">
        <w:t>a</w:t>
      </w:r>
      <w:r w:rsidR="00192DD3" w:rsidRPr="00F273DB">
        <w:t>, biežum</w:t>
      </w:r>
      <w:r w:rsidR="005861C3" w:rsidRPr="00F273DB">
        <w:t xml:space="preserve">s un piemēroto sodu lielums </w:t>
      </w:r>
      <w:r w:rsidR="00192DD3" w:rsidRPr="00F273DB">
        <w:t>par laiku no 2008.</w:t>
      </w:r>
      <w:r w:rsidR="005861C3" w:rsidRPr="00F273DB">
        <w:t> </w:t>
      </w:r>
      <w:r w:rsidR="00192DD3" w:rsidRPr="00F273DB">
        <w:t>gada 1.</w:t>
      </w:r>
      <w:r w:rsidR="005861C3" w:rsidRPr="00F273DB">
        <w:t> </w:t>
      </w:r>
      <w:r w:rsidR="00192DD3" w:rsidRPr="00F273DB">
        <w:t>janvāra līdz 2010.</w:t>
      </w:r>
      <w:r w:rsidR="005861C3" w:rsidRPr="00F273DB">
        <w:t> </w:t>
      </w:r>
      <w:r w:rsidR="00192DD3" w:rsidRPr="00F273DB">
        <w:t>gada 1.</w:t>
      </w:r>
      <w:r w:rsidR="005861C3" w:rsidRPr="00F273DB">
        <w:t> </w:t>
      </w:r>
      <w:r w:rsidR="00192DD3" w:rsidRPr="00F273DB">
        <w:t>janvārim:</w:t>
      </w:r>
    </w:p>
    <w:p w:rsidR="00192DD3" w:rsidRPr="00F273DB" w:rsidRDefault="00192DD3" w:rsidP="00192DD3">
      <w:pPr>
        <w:ind w:firstLine="720"/>
        <w:jc w:val="both"/>
        <w:rPr>
          <w:b/>
        </w:rPr>
      </w:pPr>
      <w:r w:rsidRPr="00F273DB">
        <w:rPr>
          <w:b/>
        </w:rPr>
        <w:t>1)</w:t>
      </w:r>
      <w:r w:rsidRPr="00F273DB">
        <w:t xml:space="preserve"> </w:t>
      </w:r>
      <w:r w:rsidR="00111981">
        <w:rPr>
          <w:b/>
          <w:u w:val="single"/>
        </w:rPr>
        <w:t>v</w:t>
      </w:r>
      <w:r w:rsidRPr="00F273DB">
        <w:rPr>
          <w:b/>
          <w:u w:val="single"/>
        </w:rPr>
        <w:t>eselības aprūpes jomā</w:t>
      </w:r>
      <w:r w:rsidRPr="00F273DB">
        <w:rPr>
          <w:b/>
        </w:rPr>
        <w:t>:</w:t>
      </w:r>
    </w:p>
    <w:p w:rsidR="00192DD3" w:rsidRPr="00F273DB" w:rsidRDefault="00192DD3" w:rsidP="00192DD3">
      <w:pPr>
        <w:ind w:firstLine="700"/>
        <w:jc w:val="both"/>
      </w:pPr>
      <w:r w:rsidRPr="00F273DB">
        <w:t>Salīdzinoši ar 2008. un 2009.</w:t>
      </w:r>
      <w:r w:rsidR="00C31584" w:rsidRPr="00F273DB">
        <w:t> </w:t>
      </w:r>
      <w:r w:rsidRPr="00F273DB">
        <w:t>gadu 2010.</w:t>
      </w:r>
      <w:r w:rsidR="00C31584" w:rsidRPr="00F273DB">
        <w:t> </w:t>
      </w:r>
      <w:r w:rsidRPr="00F273DB">
        <w:t>gadā pieaudzis administratīvi sodīto personu skaits saskaņā ar kodeksa 45.</w:t>
      </w:r>
      <w:r w:rsidRPr="00F273DB">
        <w:rPr>
          <w:vertAlign w:val="superscript"/>
        </w:rPr>
        <w:t>1</w:t>
      </w:r>
      <w:r w:rsidR="00C31584" w:rsidRPr="00F273DB">
        <w:rPr>
          <w:vertAlign w:val="superscript"/>
        </w:rPr>
        <w:t> </w:t>
      </w:r>
      <w:r w:rsidRPr="00F273DB">
        <w:t>pantu, jo:</w:t>
      </w:r>
    </w:p>
    <w:p w:rsidR="00192DD3" w:rsidRPr="00F273DB" w:rsidRDefault="00192DD3" w:rsidP="00192DD3">
      <w:pPr>
        <w:ind w:firstLine="700"/>
        <w:jc w:val="both"/>
      </w:pPr>
      <w:r w:rsidRPr="00F273DB">
        <w:t xml:space="preserve">- iesniedzēji  biežāk  vēršas </w:t>
      </w:r>
      <w:r w:rsidR="00C31584" w:rsidRPr="00F273DB">
        <w:t>Veselības i</w:t>
      </w:r>
      <w:r w:rsidRPr="00F273DB">
        <w:t>nspekcijā  ar konkrētām, būtiskām pretenzijām par veselības aprūpes kvalitātes jautājumiem, kas skar notikumus pēdējo divu gadu laikā, ņemot vērā Pacientu tiesību likuma 18.</w:t>
      </w:r>
      <w:r w:rsidR="00C31584" w:rsidRPr="00F273DB">
        <w:t> </w:t>
      </w:r>
      <w:r w:rsidRPr="00F273DB">
        <w:t>panta nosacījumus;</w:t>
      </w:r>
    </w:p>
    <w:p w:rsidR="00192DD3" w:rsidRPr="00F273DB" w:rsidRDefault="00192DD3" w:rsidP="00192DD3">
      <w:pPr>
        <w:ind w:firstLine="700"/>
        <w:jc w:val="both"/>
      </w:pPr>
      <w:r w:rsidRPr="00F273DB">
        <w:t xml:space="preserve">- veselības aprūpes kvalitātes jautājumi biežāk tiek apspriesti masu mēdijos, kas rosina iedzīvotājus aktīvāk informēt par konkrētiem negadījumiem saistībā ar veselības aprūpi; </w:t>
      </w:r>
    </w:p>
    <w:p w:rsidR="00192DD3" w:rsidRPr="00F273DB" w:rsidRDefault="00192DD3" w:rsidP="00192DD3">
      <w:pPr>
        <w:ind w:firstLine="700"/>
        <w:jc w:val="both"/>
      </w:pPr>
      <w:r w:rsidRPr="00F273DB">
        <w:t>- kopš 2010.</w:t>
      </w:r>
      <w:r w:rsidR="00C31584" w:rsidRPr="00F273DB">
        <w:t> </w:t>
      </w:r>
      <w:r w:rsidRPr="00F273DB">
        <w:t>gada 21.</w:t>
      </w:r>
      <w:r w:rsidR="00C31584" w:rsidRPr="00F273DB">
        <w:t> </w:t>
      </w:r>
      <w:r w:rsidRPr="00F273DB">
        <w:t xml:space="preserve">jūlija stājušies spēkā </w:t>
      </w:r>
      <w:r w:rsidR="00C31584" w:rsidRPr="00F273DB">
        <w:t xml:space="preserve">kodeksa </w:t>
      </w:r>
      <w:r w:rsidRPr="00F273DB">
        <w:t>37.</w:t>
      </w:r>
      <w:r w:rsidR="00C31584" w:rsidRPr="00F273DB">
        <w:t> </w:t>
      </w:r>
      <w:r w:rsidRPr="00F273DB">
        <w:t>panta grozījumi, kas nosaka, ka noilguma laiks pārkāpumam saskaņā ar </w:t>
      </w:r>
      <w:r w:rsidR="00C31584" w:rsidRPr="00F273DB">
        <w:t>kodeksa</w:t>
      </w:r>
      <w:r w:rsidRPr="00F273DB">
        <w:t xml:space="preserve"> 45.</w:t>
      </w:r>
      <w:r w:rsidRPr="00F273DB">
        <w:rPr>
          <w:vertAlign w:val="superscript"/>
        </w:rPr>
        <w:t>1</w:t>
      </w:r>
      <w:r w:rsidR="00C31584" w:rsidRPr="00F273DB">
        <w:rPr>
          <w:vertAlign w:val="superscript"/>
        </w:rPr>
        <w:t> </w:t>
      </w:r>
      <w:r w:rsidRPr="00F273DB">
        <w:t>pantu pagarinājies  līdz vienam gadam no pārkāpuma izdarīšanas brīža (noilguma laiks līdz 2009.</w:t>
      </w:r>
      <w:r w:rsidR="00C31584" w:rsidRPr="00F273DB">
        <w:t> gada 18. jūnijam</w:t>
      </w:r>
      <w:r w:rsidRPr="00F273DB">
        <w:t xml:space="preserve">  bija 4</w:t>
      </w:r>
      <w:r w:rsidR="00C31584" w:rsidRPr="00F273DB">
        <w:t> </w:t>
      </w:r>
      <w:r w:rsidRPr="00F273DB">
        <w:t xml:space="preserve">mēneši,  ilgstoša pārkāpuma gadījumā </w:t>
      </w:r>
      <w:r w:rsidR="00C31584" w:rsidRPr="00F273DB">
        <w:t>-</w:t>
      </w:r>
      <w:r w:rsidRPr="00F273DB">
        <w:t xml:space="preserve"> 6</w:t>
      </w:r>
      <w:r w:rsidR="00C31584" w:rsidRPr="00F273DB">
        <w:t> </w:t>
      </w:r>
      <w:r w:rsidRPr="00F273DB">
        <w:t>mēneši,  bet no 2009.</w:t>
      </w:r>
      <w:r w:rsidR="00C31584" w:rsidRPr="00F273DB">
        <w:t> gada 18. jūnija</w:t>
      </w:r>
      <w:r w:rsidRPr="00F273DB">
        <w:t xml:space="preserve"> līdz 2010.</w:t>
      </w:r>
      <w:r w:rsidR="00C31584" w:rsidRPr="00F273DB">
        <w:t> gada 21. jūlijam –</w:t>
      </w:r>
      <w:r w:rsidRPr="00F273DB">
        <w:t xml:space="preserve"> 6</w:t>
      </w:r>
      <w:r w:rsidR="00C31584" w:rsidRPr="00F273DB">
        <w:t> </w:t>
      </w:r>
      <w:r w:rsidRPr="00F273DB">
        <w:t>mēneši);</w:t>
      </w:r>
    </w:p>
    <w:p w:rsidR="00192DD3" w:rsidRPr="00F273DB" w:rsidRDefault="00111981" w:rsidP="00192DD3">
      <w:pPr>
        <w:ind w:firstLine="709"/>
        <w:rPr>
          <w:b/>
          <w:lang w:eastAsia="lv-LV"/>
        </w:rPr>
      </w:pPr>
      <w:r w:rsidRPr="00111981">
        <w:rPr>
          <w:b/>
          <w:lang w:eastAsia="lv-LV"/>
        </w:rPr>
        <w:t>2) </w:t>
      </w:r>
      <w:r>
        <w:rPr>
          <w:b/>
          <w:u w:val="single"/>
          <w:lang w:eastAsia="lv-LV"/>
        </w:rPr>
        <w:t>f</w:t>
      </w:r>
      <w:r w:rsidR="00192DD3" w:rsidRPr="00F273DB">
        <w:rPr>
          <w:b/>
          <w:u w:val="single"/>
          <w:lang w:eastAsia="lv-LV"/>
        </w:rPr>
        <w:t>armaceitiskās darbības jomā</w:t>
      </w:r>
      <w:r w:rsidR="00192DD3" w:rsidRPr="00F273DB">
        <w:rPr>
          <w:b/>
          <w:lang w:eastAsia="lv-LV"/>
        </w:rPr>
        <w:t>:</w:t>
      </w:r>
    </w:p>
    <w:p w:rsidR="00192DD3" w:rsidRPr="00F273DB" w:rsidRDefault="00192DD3" w:rsidP="00192DD3">
      <w:pPr>
        <w:ind w:firstLine="700"/>
        <w:jc w:val="both"/>
      </w:pPr>
      <w:r w:rsidRPr="00F273DB">
        <w:t>Piemēroto sodu daudzums</w:t>
      </w:r>
      <w:r w:rsidR="00900996">
        <w:t>,</w:t>
      </w:r>
      <w:r w:rsidRPr="00F273DB">
        <w:t xml:space="preserve"> pamatojoties uz </w:t>
      </w:r>
      <w:r w:rsidR="00900996">
        <w:t>kodeksa</w:t>
      </w:r>
      <w:r w:rsidRPr="00F273DB">
        <w:t xml:space="preserve"> 46.</w:t>
      </w:r>
      <w:r w:rsidRPr="00F273DB">
        <w:rPr>
          <w:vertAlign w:val="superscript"/>
        </w:rPr>
        <w:t>1</w:t>
      </w:r>
      <w:r w:rsidR="004472FB">
        <w:rPr>
          <w:vertAlign w:val="superscript"/>
        </w:rPr>
        <w:t> </w:t>
      </w:r>
      <w:r w:rsidRPr="00F273DB">
        <w:t xml:space="preserve">pantu ir pieaudzis sekojošu iemeslu dēļ: </w:t>
      </w:r>
    </w:p>
    <w:p w:rsidR="00192DD3" w:rsidRPr="00F273DB" w:rsidRDefault="00192DD3" w:rsidP="00192DD3">
      <w:pPr>
        <w:ind w:firstLine="700"/>
        <w:jc w:val="both"/>
      </w:pPr>
      <w:r w:rsidRPr="00F273DB">
        <w:t>- 2008. un 2009.</w:t>
      </w:r>
      <w:r w:rsidR="004472FB">
        <w:t> </w:t>
      </w:r>
      <w:r w:rsidRPr="00F273DB">
        <w:t xml:space="preserve">gadā </w:t>
      </w:r>
      <w:r w:rsidR="004472FB">
        <w:t>Veselības i</w:t>
      </w:r>
      <w:r w:rsidRPr="00F273DB">
        <w:t xml:space="preserve">nspekcijas kompetencē bija arī veterināro zāļu lieltirgotavu uzraudzība, </w:t>
      </w:r>
      <w:r w:rsidR="004472FB">
        <w:t xml:space="preserve">un </w:t>
      </w:r>
      <w:r w:rsidRPr="00F273DB">
        <w:t>praktiski visās kontrolēs tika konstatēti pārkāpumi, par kuriem uzlikti sodi;</w:t>
      </w:r>
    </w:p>
    <w:p w:rsidR="00192DD3" w:rsidRPr="00F273DB" w:rsidRDefault="00192DD3" w:rsidP="00192DD3">
      <w:pPr>
        <w:tabs>
          <w:tab w:val="left" w:pos="709"/>
        </w:tabs>
        <w:ind w:firstLine="700"/>
        <w:jc w:val="both"/>
      </w:pPr>
      <w:r w:rsidRPr="00F273DB">
        <w:t>- pieaudzis gan juridisko, gan fizisko personu iesniegumu skaits, uz kuru pamata veiktas kontroles un par atklātajiem pārkāpumiem uzlikti sodi;</w:t>
      </w:r>
    </w:p>
    <w:p w:rsidR="00192DD3" w:rsidRPr="00F273DB" w:rsidRDefault="00111981" w:rsidP="00192DD3">
      <w:pPr>
        <w:ind w:firstLine="700"/>
        <w:jc w:val="both"/>
      </w:pPr>
      <w:r>
        <w:t>- 2009. </w:t>
      </w:r>
      <w:r w:rsidR="00192DD3" w:rsidRPr="00F273DB">
        <w:t>gadā vairāk kontroļu veikts par zāļu cenu, tajā skaitā kompensējamo zāļu cenu, ievērošanu;</w:t>
      </w:r>
    </w:p>
    <w:p w:rsidR="00192DD3" w:rsidRPr="00F273DB" w:rsidRDefault="00192DD3" w:rsidP="00192DD3">
      <w:pPr>
        <w:ind w:firstLine="700"/>
        <w:jc w:val="both"/>
      </w:pPr>
      <w:r w:rsidRPr="00F273DB">
        <w:t>- pieaudzis nereģistrēto un paralēli importēto zāļu apjoms, kā arī ņemot vērā normatīvo aktu regulējuma sarežģītību, bieži tiek konstatē</w:t>
      </w:r>
      <w:r w:rsidR="00111981">
        <w:t>ti pārkāpumi un piemēroti sodi;</w:t>
      </w:r>
      <w:r w:rsidRPr="00F273DB">
        <w:t xml:space="preserve"> </w:t>
      </w:r>
    </w:p>
    <w:p w:rsidR="00192DD3" w:rsidRPr="00F273DB" w:rsidRDefault="00192DD3" w:rsidP="00192DD3">
      <w:pPr>
        <w:ind w:firstLine="709"/>
        <w:jc w:val="both"/>
        <w:rPr>
          <w:b/>
        </w:rPr>
      </w:pPr>
      <w:r w:rsidRPr="00111981">
        <w:rPr>
          <w:b/>
        </w:rPr>
        <w:t xml:space="preserve">3) </w:t>
      </w:r>
      <w:r w:rsidR="00111981">
        <w:rPr>
          <w:b/>
          <w:u w:val="single"/>
        </w:rPr>
        <w:t>s</w:t>
      </w:r>
      <w:r w:rsidRPr="00F273DB">
        <w:rPr>
          <w:b/>
          <w:u w:val="single"/>
        </w:rPr>
        <w:t>abiedrības veselības jomā</w:t>
      </w:r>
      <w:r w:rsidRPr="00F273DB">
        <w:rPr>
          <w:b/>
        </w:rPr>
        <w:t>:</w:t>
      </w:r>
    </w:p>
    <w:p w:rsidR="00192DD3" w:rsidRPr="00F273DB" w:rsidRDefault="00192DD3" w:rsidP="00192DD3">
      <w:pPr>
        <w:tabs>
          <w:tab w:val="left" w:pos="426"/>
        </w:tabs>
        <w:ind w:firstLine="700"/>
        <w:jc w:val="both"/>
      </w:pPr>
      <w:r w:rsidRPr="00F273DB">
        <w:t xml:space="preserve">- samazinājies sastādīto pārkāpumu protokolu skaits un pieņemto lēmumu skaits </w:t>
      </w:r>
      <w:r w:rsidR="00111981">
        <w:t xml:space="preserve">saskaņā ar kodeksa </w:t>
      </w:r>
      <w:r w:rsidRPr="00F273DB">
        <w:t>42.</w:t>
      </w:r>
      <w:r w:rsidR="00111981">
        <w:t> </w:t>
      </w:r>
      <w:r w:rsidRPr="00F273DB">
        <w:t>pant</w:t>
      </w:r>
      <w:r w:rsidR="00111981">
        <w:t>u</w:t>
      </w:r>
      <w:r w:rsidRPr="00F273DB">
        <w:t xml:space="preserve"> sakarā ar higiēnas prasību neievērošanu un pārkāpumiem obligāto veselības pārbaužu veikšanā. Minimālais sods   saskaņā ar </w:t>
      </w:r>
      <w:r w:rsidR="00111981">
        <w:t>kodeksa</w:t>
      </w:r>
      <w:r w:rsidRPr="00F273DB">
        <w:t xml:space="preserve"> 42.</w:t>
      </w:r>
      <w:r w:rsidR="00111981">
        <w:t> </w:t>
      </w:r>
      <w:r w:rsidRPr="00F273DB">
        <w:t>pantu – 5</w:t>
      </w:r>
      <w:r w:rsidR="00111981">
        <w:t> </w:t>
      </w:r>
      <w:r w:rsidRPr="00F273DB">
        <w:t>Ls paliek nemainīgs, pārsvarā tiek piemērots ja darbiniekam, kam darbs ir saistīts ar iespējamu risku citu cilvēku veselībai,  nav savlaicīgi veikta obligātā veselības pārbaude.</w:t>
      </w:r>
    </w:p>
    <w:p w:rsidR="00192DD3" w:rsidRPr="00F273DB" w:rsidRDefault="00192DD3" w:rsidP="00192DD3">
      <w:pPr>
        <w:tabs>
          <w:tab w:val="left" w:pos="426"/>
        </w:tabs>
        <w:ind w:firstLine="700"/>
        <w:jc w:val="both"/>
      </w:pPr>
      <w:r w:rsidRPr="00F273DB">
        <w:lastRenderedPageBreak/>
        <w:t>- 2010.</w:t>
      </w:r>
      <w:r w:rsidR="00111981">
        <w:t> </w:t>
      </w:r>
      <w:r w:rsidRPr="00F273DB">
        <w:t xml:space="preserve">gadā tika pieņemts tikai viens </w:t>
      </w:r>
      <w:smartTag w:uri="schemas-tilde-lv/tildestengine" w:element="veidnes">
        <w:smartTagPr>
          <w:attr w:name="id" w:val="-1"/>
          <w:attr w:name="baseform" w:val="lēmums"/>
          <w:attr w:name="text" w:val="lēmums"/>
        </w:smartTagPr>
        <w:r w:rsidRPr="00F273DB">
          <w:t>lēmums</w:t>
        </w:r>
      </w:smartTag>
      <w:r w:rsidRPr="00F273DB">
        <w:t xml:space="preserve"> </w:t>
      </w:r>
      <w:r w:rsidR="00111981">
        <w:t>saskaņā ar</w:t>
      </w:r>
      <w:r w:rsidRPr="00F273DB">
        <w:t xml:space="preserve">  </w:t>
      </w:r>
      <w:r w:rsidR="00111981">
        <w:t>kodeksa</w:t>
      </w:r>
      <w:r w:rsidRPr="00F273DB">
        <w:t xml:space="preserve"> 167.</w:t>
      </w:r>
      <w:r w:rsidRPr="00F273DB">
        <w:rPr>
          <w:vertAlign w:val="superscript"/>
        </w:rPr>
        <w:t>1</w:t>
      </w:r>
      <w:r w:rsidR="00111981">
        <w:rPr>
          <w:vertAlign w:val="superscript"/>
        </w:rPr>
        <w:t> </w:t>
      </w:r>
      <w:r w:rsidRPr="00F273DB">
        <w:t>pant</w:t>
      </w:r>
      <w:r w:rsidR="00111981">
        <w:t>u</w:t>
      </w:r>
      <w:r w:rsidRPr="00F273DB">
        <w:t>, jo 2010.</w:t>
      </w:r>
      <w:r w:rsidR="00111981">
        <w:t> </w:t>
      </w:r>
      <w:r w:rsidRPr="00F273DB">
        <w:t>gada 1.</w:t>
      </w:r>
      <w:r w:rsidR="00111981">
        <w:t> </w:t>
      </w:r>
      <w:r w:rsidRPr="00F273DB">
        <w:t>jūlijā zaudēja spēku Ministru kabineta 2004.</w:t>
      </w:r>
      <w:r w:rsidR="00111981">
        <w:t> </w:t>
      </w:r>
      <w:r w:rsidRPr="00F273DB">
        <w:t>gada 13.</w:t>
      </w:r>
      <w:r w:rsidR="00111981">
        <w:t> </w:t>
      </w:r>
      <w:r w:rsidRPr="00F273DB">
        <w:t>jūlija Nr.</w:t>
      </w:r>
      <w:r w:rsidR="00111981">
        <w:t> </w:t>
      </w:r>
      <w:r w:rsidRPr="00F273DB">
        <w:t xml:space="preserve">598 „Noteikumi par  akustiskā trokšņa normatīviem dzīvojamo un publisko ēku telpās” un akustiskā trokšņa mērījumi </w:t>
      </w:r>
      <w:r w:rsidR="00111981">
        <w:t>dzīvojamās telpās netika veikti;</w:t>
      </w:r>
    </w:p>
    <w:p w:rsidR="00192DD3" w:rsidRPr="00F273DB" w:rsidRDefault="00192DD3" w:rsidP="0047636C">
      <w:pPr>
        <w:tabs>
          <w:tab w:val="left" w:pos="426"/>
        </w:tabs>
        <w:ind w:firstLine="709"/>
        <w:jc w:val="both"/>
      </w:pPr>
      <w:r w:rsidRPr="00111981">
        <w:rPr>
          <w:b/>
        </w:rPr>
        <w:t xml:space="preserve">4) </w:t>
      </w:r>
      <w:r w:rsidR="00111981">
        <w:rPr>
          <w:b/>
          <w:u w:val="single"/>
        </w:rPr>
        <w:t>ķ</w:t>
      </w:r>
      <w:r w:rsidRPr="00F273DB">
        <w:rPr>
          <w:b/>
          <w:u w:val="single"/>
        </w:rPr>
        <w:t>īmisko vielu un ķīmisko maisījumu tirdzniecības, k</w:t>
      </w:r>
      <w:r w:rsidR="0047636C">
        <w:rPr>
          <w:b/>
          <w:u w:val="single"/>
        </w:rPr>
        <w:t>osmētikas līdzekļu drošuma jomā</w:t>
      </w:r>
      <w:r w:rsidR="0047636C" w:rsidRPr="0047636C">
        <w:rPr>
          <w:b/>
        </w:rPr>
        <w:t xml:space="preserve"> </w:t>
      </w:r>
      <w:r w:rsidRPr="00F273DB">
        <w:t xml:space="preserve">samazinājies sastādīto pārkāpumu protokolu skaits un pieņemto lēmumu skaits </w:t>
      </w:r>
      <w:r w:rsidR="00111981">
        <w:t>saskaņā ar kodeksa</w:t>
      </w:r>
      <w:r w:rsidRPr="00F273DB">
        <w:t xml:space="preserve"> 166.</w:t>
      </w:r>
      <w:r w:rsidRPr="00F273DB">
        <w:rPr>
          <w:vertAlign w:val="superscript"/>
        </w:rPr>
        <w:t>9</w:t>
      </w:r>
      <w:r w:rsidR="00111981">
        <w:rPr>
          <w:vertAlign w:val="superscript"/>
        </w:rPr>
        <w:t> </w:t>
      </w:r>
      <w:r w:rsidRPr="00F273DB">
        <w:t>panta treš</w:t>
      </w:r>
      <w:r w:rsidR="00111981">
        <w:t>o</w:t>
      </w:r>
      <w:r w:rsidRPr="00F273DB">
        <w:t xml:space="preserve"> daļ</w:t>
      </w:r>
      <w:r w:rsidR="00111981">
        <w:t>u,</w:t>
      </w:r>
      <w:r w:rsidRPr="00F273DB">
        <w:t xml:space="preserve"> </w:t>
      </w:r>
      <w:r w:rsidR="00111981">
        <w:t>jo</w:t>
      </w:r>
      <w:r w:rsidRPr="00F273DB">
        <w:t xml:space="preserve"> 2010.</w:t>
      </w:r>
      <w:r w:rsidR="00111981">
        <w:t> </w:t>
      </w:r>
      <w:r w:rsidRPr="00F273DB">
        <w:t>gada 17.</w:t>
      </w:r>
      <w:r w:rsidR="00111981">
        <w:t> </w:t>
      </w:r>
      <w:r w:rsidRPr="00F273DB">
        <w:t>jūnijā tika veikti šī panta grozījumi un sodu var piemērot tikai par nedrošu produktu piedāvāšanu tirgū patērētājam. Pirms š</w:t>
      </w:r>
      <w:r w:rsidR="00147570">
        <w:t>iem</w:t>
      </w:r>
      <w:r w:rsidRPr="00F273DB">
        <w:t xml:space="preserve"> grozījum</w:t>
      </w:r>
      <w:r w:rsidR="00147570">
        <w:t>iem</w:t>
      </w:r>
      <w:r w:rsidRPr="00F273DB">
        <w:t xml:space="preserve"> tika sastādīti pārkāpuma protokoli par bīstamo produktu marķējuma neatbilstību; </w:t>
      </w:r>
    </w:p>
    <w:p w:rsidR="00192DD3" w:rsidRPr="00F273DB" w:rsidRDefault="00192DD3" w:rsidP="00147570">
      <w:pPr>
        <w:pStyle w:val="H4"/>
        <w:spacing w:after="0"/>
        <w:jc w:val="both"/>
        <w:outlineLvl w:val="9"/>
      </w:pPr>
      <w:r w:rsidRPr="00F273DB">
        <w:rPr>
          <w:sz w:val="24"/>
          <w:szCs w:val="24"/>
        </w:rPr>
        <w:tab/>
      </w:r>
    </w:p>
    <w:tbl>
      <w:tblPr>
        <w:tblW w:w="91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3"/>
        <w:gridCol w:w="1276"/>
        <w:gridCol w:w="1275"/>
        <w:gridCol w:w="1276"/>
        <w:gridCol w:w="1276"/>
        <w:gridCol w:w="1276"/>
        <w:gridCol w:w="1382"/>
      </w:tblGrid>
      <w:tr w:rsidR="005861C3" w:rsidRPr="00F273DB" w:rsidTr="00865079">
        <w:trPr>
          <w:trHeight w:val="300"/>
        </w:trPr>
        <w:tc>
          <w:tcPr>
            <w:tcW w:w="1433" w:type="dxa"/>
          </w:tcPr>
          <w:p w:rsidR="005861C3" w:rsidRPr="00F273DB" w:rsidRDefault="005861C3" w:rsidP="005861C3">
            <w:pPr>
              <w:rPr>
                <w:color w:val="000000"/>
                <w:lang w:eastAsia="lv-LV"/>
              </w:rPr>
            </w:pPr>
          </w:p>
        </w:tc>
        <w:tc>
          <w:tcPr>
            <w:tcW w:w="1276" w:type="dxa"/>
            <w:shd w:val="clear" w:color="auto" w:fill="auto"/>
            <w:noWrap/>
            <w:hideMark/>
          </w:tcPr>
          <w:p w:rsidR="005861C3" w:rsidRPr="00F273DB" w:rsidRDefault="00865079" w:rsidP="005861C3">
            <w:pPr>
              <w:jc w:val="center"/>
              <w:rPr>
                <w:b/>
                <w:color w:val="000000"/>
                <w:lang w:eastAsia="lv-LV"/>
              </w:rPr>
            </w:pPr>
            <w:r>
              <w:rPr>
                <w:b/>
                <w:color w:val="000000"/>
                <w:lang w:eastAsia="lv-LV"/>
              </w:rPr>
              <w:t>2009.</w:t>
            </w:r>
            <w:r w:rsidR="005861C3" w:rsidRPr="00F273DB">
              <w:rPr>
                <w:b/>
                <w:color w:val="000000"/>
                <w:lang w:eastAsia="lv-LV"/>
              </w:rPr>
              <w:t>gads</w:t>
            </w:r>
          </w:p>
        </w:tc>
        <w:tc>
          <w:tcPr>
            <w:tcW w:w="1275" w:type="dxa"/>
            <w:shd w:val="clear" w:color="auto" w:fill="auto"/>
            <w:noWrap/>
            <w:hideMark/>
          </w:tcPr>
          <w:p w:rsidR="005861C3" w:rsidRPr="00F273DB" w:rsidRDefault="005861C3" w:rsidP="005861C3">
            <w:pPr>
              <w:jc w:val="center"/>
              <w:rPr>
                <w:b/>
                <w:color w:val="000000"/>
                <w:lang w:eastAsia="lv-LV"/>
              </w:rPr>
            </w:pPr>
          </w:p>
        </w:tc>
        <w:tc>
          <w:tcPr>
            <w:tcW w:w="1276" w:type="dxa"/>
            <w:shd w:val="clear" w:color="auto" w:fill="auto"/>
            <w:noWrap/>
            <w:hideMark/>
          </w:tcPr>
          <w:p w:rsidR="005861C3" w:rsidRPr="00F273DB" w:rsidRDefault="005861C3" w:rsidP="005861C3">
            <w:pPr>
              <w:jc w:val="center"/>
              <w:rPr>
                <w:b/>
                <w:color w:val="000000"/>
                <w:lang w:eastAsia="lv-LV"/>
              </w:rPr>
            </w:pPr>
          </w:p>
        </w:tc>
        <w:tc>
          <w:tcPr>
            <w:tcW w:w="1276" w:type="dxa"/>
            <w:shd w:val="clear" w:color="auto" w:fill="auto"/>
            <w:noWrap/>
            <w:hideMark/>
          </w:tcPr>
          <w:p w:rsidR="005861C3" w:rsidRPr="00F273DB" w:rsidRDefault="005861C3" w:rsidP="00F273DB">
            <w:pPr>
              <w:jc w:val="center"/>
              <w:rPr>
                <w:b/>
                <w:color w:val="000000"/>
                <w:lang w:eastAsia="lv-LV"/>
              </w:rPr>
            </w:pPr>
            <w:r w:rsidRPr="00F273DB">
              <w:rPr>
                <w:b/>
                <w:color w:val="000000"/>
                <w:lang w:eastAsia="lv-LV"/>
              </w:rPr>
              <w:t>2008.gads</w:t>
            </w:r>
          </w:p>
        </w:tc>
        <w:tc>
          <w:tcPr>
            <w:tcW w:w="1276" w:type="dxa"/>
            <w:shd w:val="clear" w:color="auto" w:fill="auto"/>
            <w:noWrap/>
            <w:hideMark/>
          </w:tcPr>
          <w:p w:rsidR="005861C3" w:rsidRPr="00F273DB" w:rsidRDefault="005861C3" w:rsidP="005861C3">
            <w:pPr>
              <w:jc w:val="center"/>
              <w:rPr>
                <w:b/>
                <w:color w:val="000000"/>
                <w:lang w:eastAsia="lv-LV"/>
              </w:rPr>
            </w:pPr>
          </w:p>
        </w:tc>
        <w:tc>
          <w:tcPr>
            <w:tcW w:w="1382" w:type="dxa"/>
            <w:shd w:val="clear" w:color="auto" w:fill="auto"/>
            <w:noWrap/>
            <w:hideMark/>
          </w:tcPr>
          <w:p w:rsidR="005861C3" w:rsidRPr="00F273DB" w:rsidRDefault="005861C3" w:rsidP="005861C3">
            <w:pPr>
              <w:rPr>
                <w:color w:val="000000"/>
                <w:lang w:eastAsia="lv-LV"/>
              </w:rPr>
            </w:pPr>
            <w:r w:rsidRPr="00F273DB">
              <w:rPr>
                <w:color w:val="000000"/>
                <w:lang w:eastAsia="lv-LV"/>
              </w:rPr>
              <w:t> </w:t>
            </w:r>
          </w:p>
        </w:tc>
      </w:tr>
      <w:tr w:rsidR="005861C3" w:rsidRPr="00F273DB" w:rsidTr="00865079">
        <w:trPr>
          <w:trHeight w:val="300"/>
        </w:trPr>
        <w:tc>
          <w:tcPr>
            <w:tcW w:w="1433" w:type="dxa"/>
          </w:tcPr>
          <w:p w:rsidR="005861C3" w:rsidRPr="00F273DB" w:rsidRDefault="005861C3" w:rsidP="005861C3">
            <w:pPr>
              <w:jc w:val="center"/>
              <w:rPr>
                <w:b/>
                <w:color w:val="000000"/>
                <w:lang w:eastAsia="lv-LV"/>
              </w:rPr>
            </w:pPr>
            <w:r w:rsidRPr="00F273DB">
              <w:rPr>
                <w:b/>
                <w:color w:val="000000"/>
                <w:lang w:eastAsia="lv-LV"/>
              </w:rPr>
              <w:t>Kodeksa</w:t>
            </w:r>
          </w:p>
          <w:p w:rsidR="005861C3" w:rsidRPr="00F273DB" w:rsidRDefault="005861C3" w:rsidP="005861C3">
            <w:pPr>
              <w:jc w:val="center"/>
              <w:rPr>
                <w:b/>
                <w:color w:val="000000"/>
                <w:lang w:eastAsia="lv-LV"/>
              </w:rPr>
            </w:pPr>
            <w:r w:rsidRPr="00F273DB">
              <w:rPr>
                <w:b/>
                <w:color w:val="000000"/>
                <w:lang w:eastAsia="lv-LV"/>
              </w:rPr>
              <w:t>pants</w:t>
            </w:r>
          </w:p>
        </w:tc>
        <w:tc>
          <w:tcPr>
            <w:tcW w:w="1276" w:type="dxa"/>
            <w:shd w:val="clear" w:color="auto" w:fill="auto"/>
            <w:noWrap/>
            <w:hideMark/>
          </w:tcPr>
          <w:p w:rsidR="005861C3" w:rsidRPr="00F273DB" w:rsidRDefault="005861C3" w:rsidP="005861C3">
            <w:pPr>
              <w:jc w:val="center"/>
              <w:rPr>
                <w:b/>
                <w:color w:val="000000"/>
                <w:lang w:eastAsia="lv-LV"/>
              </w:rPr>
            </w:pPr>
            <w:r w:rsidRPr="00F273DB">
              <w:rPr>
                <w:b/>
                <w:color w:val="000000"/>
                <w:lang w:eastAsia="lv-LV"/>
              </w:rPr>
              <w:t>Pieņemto lēmumu skaits</w:t>
            </w:r>
          </w:p>
        </w:tc>
        <w:tc>
          <w:tcPr>
            <w:tcW w:w="1275" w:type="dxa"/>
            <w:shd w:val="clear" w:color="auto" w:fill="auto"/>
            <w:noWrap/>
            <w:hideMark/>
          </w:tcPr>
          <w:p w:rsidR="005861C3" w:rsidRPr="00F273DB" w:rsidRDefault="005861C3" w:rsidP="005861C3">
            <w:pPr>
              <w:jc w:val="center"/>
              <w:rPr>
                <w:b/>
                <w:color w:val="000000"/>
                <w:lang w:eastAsia="lv-LV"/>
              </w:rPr>
            </w:pPr>
            <w:r w:rsidRPr="00F273DB">
              <w:rPr>
                <w:b/>
                <w:color w:val="000000"/>
                <w:lang w:eastAsia="lv-LV"/>
              </w:rPr>
              <w:t>Piemēro</w:t>
            </w:r>
            <w:r w:rsidR="00865079">
              <w:rPr>
                <w:b/>
                <w:color w:val="000000"/>
                <w:lang w:eastAsia="lv-LV"/>
              </w:rPr>
              <w:t>-</w:t>
            </w:r>
            <w:r w:rsidRPr="00F273DB">
              <w:rPr>
                <w:b/>
                <w:color w:val="000000"/>
                <w:lang w:eastAsia="lv-LV"/>
              </w:rPr>
              <w:t>tais sods</w:t>
            </w:r>
          </w:p>
        </w:tc>
        <w:tc>
          <w:tcPr>
            <w:tcW w:w="1276" w:type="dxa"/>
            <w:shd w:val="clear" w:color="auto" w:fill="auto"/>
            <w:noWrap/>
            <w:hideMark/>
          </w:tcPr>
          <w:p w:rsidR="005861C3" w:rsidRPr="00F273DB" w:rsidRDefault="005861C3" w:rsidP="005861C3">
            <w:pPr>
              <w:jc w:val="center"/>
              <w:rPr>
                <w:b/>
                <w:color w:val="000000"/>
                <w:lang w:eastAsia="lv-LV"/>
              </w:rPr>
            </w:pPr>
          </w:p>
        </w:tc>
        <w:tc>
          <w:tcPr>
            <w:tcW w:w="1276" w:type="dxa"/>
            <w:shd w:val="clear" w:color="auto" w:fill="auto"/>
            <w:noWrap/>
            <w:hideMark/>
          </w:tcPr>
          <w:p w:rsidR="005861C3" w:rsidRPr="00F273DB" w:rsidRDefault="005861C3" w:rsidP="005861C3">
            <w:pPr>
              <w:jc w:val="center"/>
              <w:rPr>
                <w:b/>
                <w:color w:val="000000"/>
                <w:lang w:eastAsia="lv-LV"/>
              </w:rPr>
            </w:pPr>
            <w:r w:rsidRPr="00F273DB">
              <w:rPr>
                <w:b/>
                <w:color w:val="000000"/>
                <w:lang w:eastAsia="lv-LV"/>
              </w:rPr>
              <w:t>Pieņemto lēmumu skaits</w:t>
            </w:r>
          </w:p>
        </w:tc>
        <w:tc>
          <w:tcPr>
            <w:tcW w:w="1276" w:type="dxa"/>
            <w:shd w:val="clear" w:color="auto" w:fill="auto"/>
            <w:noWrap/>
            <w:hideMark/>
          </w:tcPr>
          <w:p w:rsidR="005861C3" w:rsidRPr="00F273DB" w:rsidRDefault="005861C3" w:rsidP="005861C3">
            <w:pPr>
              <w:jc w:val="center"/>
              <w:rPr>
                <w:b/>
                <w:color w:val="000000"/>
                <w:lang w:eastAsia="lv-LV"/>
              </w:rPr>
            </w:pPr>
            <w:r w:rsidRPr="00F273DB">
              <w:rPr>
                <w:b/>
                <w:color w:val="000000"/>
                <w:lang w:eastAsia="lv-LV"/>
              </w:rPr>
              <w:t>Piemēro</w:t>
            </w:r>
            <w:r w:rsidR="00865079">
              <w:rPr>
                <w:b/>
                <w:color w:val="000000"/>
                <w:lang w:eastAsia="lv-LV"/>
              </w:rPr>
              <w:t>-</w:t>
            </w:r>
            <w:r w:rsidRPr="00F273DB">
              <w:rPr>
                <w:b/>
                <w:color w:val="000000"/>
                <w:lang w:eastAsia="lv-LV"/>
              </w:rPr>
              <w:t>tais sods</w:t>
            </w:r>
          </w:p>
        </w:tc>
        <w:tc>
          <w:tcPr>
            <w:tcW w:w="1382" w:type="dxa"/>
            <w:shd w:val="clear" w:color="auto" w:fill="auto"/>
            <w:noWrap/>
            <w:hideMark/>
          </w:tcPr>
          <w:p w:rsidR="005861C3" w:rsidRPr="00F273DB" w:rsidRDefault="005861C3" w:rsidP="005861C3">
            <w:pPr>
              <w:rPr>
                <w:color w:val="000000"/>
                <w:lang w:eastAsia="lv-LV"/>
              </w:rPr>
            </w:pPr>
            <w:r w:rsidRPr="00F273DB">
              <w:rPr>
                <w:color w:val="000000"/>
                <w:lang w:eastAsia="lv-LV"/>
              </w:rPr>
              <w:t> </w:t>
            </w:r>
          </w:p>
        </w:tc>
      </w:tr>
      <w:tr w:rsidR="005861C3" w:rsidRPr="00F273DB" w:rsidTr="00865079">
        <w:trPr>
          <w:trHeight w:val="510"/>
        </w:trPr>
        <w:tc>
          <w:tcPr>
            <w:tcW w:w="1433" w:type="dxa"/>
          </w:tcPr>
          <w:p w:rsidR="005861C3" w:rsidRPr="00F273DB" w:rsidRDefault="005861C3" w:rsidP="005861C3">
            <w:pPr>
              <w:rPr>
                <w:color w:val="000000"/>
                <w:lang w:eastAsia="lv-LV"/>
              </w:rPr>
            </w:pPr>
          </w:p>
        </w:tc>
        <w:tc>
          <w:tcPr>
            <w:tcW w:w="1276"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27</w:t>
            </w:r>
          </w:p>
        </w:tc>
        <w:tc>
          <w:tcPr>
            <w:tcW w:w="1275" w:type="dxa"/>
            <w:shd w:val="clear" w:color="auto" w:fill="auto"/>
            <w:noWrap/>
            <w:hideMark/>
          </w:tcPr>
          <w:p w:rsidR="005861C3" w:rsidRPr="00F273DB" w:rsidRDefault="00865079" w:rsidP="00865079">
            <w:pPr>
              <w:jc w:val="center"/>
              <w:rPr>
                <w:color w:val="000000"/>
                <w:lang w:eastAsia="lv-LV"/>
              </w:rPr>
            </w:pPr>
            <w:r>
              <w:rPr>
                <w:color w:val="000000"/>
                <w:lang w:eastAsia="lv-LV"/>
              </w:rPr>
              <w:t>m</w:t>
            </w:r>
            <w:r w:rsidR="005861C3" w:rsidRPr="00F273DB">
              <w:rPr>
                <w:color w:val="000000"/>
                <w:lang w:eastAsia="lv-LV"/>
              </w:rPr>
              <w:t>inimā</w:t>
            </w:r>
            <w:r>
              <w:rPr>
                <w:color w:val="000000"/>
                <w:lang w:eastAsia="lv-LV"/>
              </w:rPr>
              <w:t>-</w:t>
            </w:r>
            <w:r w:rsidR="005861C3" w:rsidRPr="00F273DB">
              <w:rPr>
                <w:color w:val="000000"/>
                <w:lang w:eastAsia="lv-LV"/>
              </w:rPr>
              <w:t>lais, Ls</w:t>
            </w:r>
          </w:p>
        </w:tc>
        <w:tc>
          <w:tcPr>
            <w:tcW w:w="1276" w:type="dxa"/>
            <w:shd w:val="clear" w:color="auto" w:fill="auto"/>
            <w:noWrap/>
            <w:hideMark/>
          </w:tcPr>
          <w:p w:rsidR="005861C3" w:rsidRPr="00F273DB" w:rsidRDefault="00865079" w:rsidP="005861C3">
            <w:pPr>
              <w:jc w:val="center"/>
              <w:rPr>
                <w:color w:val="000000"/>
                <w:lang w:eastAsia="lv-LV"/>
              </w:rPr>
            </w:pPr>
            <w:r>
              <w:rPr>
                <w:color w:val="000000"/>
                <w:lang w:eastAsia="lv-LV"/>
              </w:rPr>
              <w:t>maksimā-</w:t>
            </w:r>
            <w:r w:rsidR="005861C3" w:rsidRPr="00F273DB">
              <w:rPr>
                <w:color w:val="000000"/>
                <w:lang w:eastAsia="lv-LV"/>
              </w:rPr>
              <w:t>lais, Ls</w:t>
            </w:r>
          </w:p>
        </w:tc>
        <w:tc>
          <w:tcPr>
            <w:tcW w:w="1276"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37</w:t>
            </w:r>
          </w:p>
        </w:tc>
        <w:tc>
          <w:tcPr>
            <w:tcW w:w="1276" w:type="dxa"/>
            <w:shd w:val="clear" w:color="auto" w:fill="auto"/>
            <w:noWrap/>
            <w:hideMark/>
          </w:tcPr>
          <w:p w:rsidR="005861C3" w:rsidRPr="00F273DB" w:rsidRDefault="00865079" w:rsidP="00865079">
            <w:pPr>
              <w:jc w:val="center"/>
              <w:rPr>
                <w:color w:val="000000"/>
                <w:lang w:eastAsia="lv-LV"/>
              </w:rPr>
            </w:pPr>
            <w:r>
              <w:rPr>
                <w:color w:val="000000"/>
                <w:lang w:eastAsia="lv-LV"/>
              </w:rPr>
              <w:t>m</w:t>
            </w:r>
            <w:r w:rsidR="005861C3" w:rsidRPr="00F273DB">
              <w:rPr>
                <w:color w:val="000000"/>
                <w:lang w:eastAsia="lv-LV"/>
              </w:rPr>
              <w:t>inimā</w:t>
            </w:r>
            <w:r>
              <w:rPr>
                <w:color w:val="000000"/>
                <w:lang w:eastAsia="lv-LV"/>
              </w:rPr>
              <w:t>-</w:t>
            </w:r>
            <w:r w:rsidR="005861C3" w:rsidRPr="00F273DB">
              <w:rPr>
                <w:color w:val="000000"/>
                <w:lang w:eastAsia="lv-LV"/>
              </w:rPr>
              <w:t>lais, Ls</w:t>
            </w:r>
          </w:p>
        </w:tc>
        <w:tc>
          <w:tcPr>
            <w:tcW w:w="1382" w:type="dxa"/>
            <w:shd w:val="clear" w:color="auto" w:fill="auto"/>
            <w:noWrap/>
            <w:hideMark/>
          </w:tcPr>
          <w:p w:rsidR="005861C3" w:rsidRPr="00F273DB" w:rsidRDefault="00865079" w:rsidP="00865079">
            <w:pPr>
              <w:jc w:val="center"/>
              <w:rPr>
                <w:color w:val="000000"/>
                <w:lang w:eastAsia="lv-LV"/>
              </w:rPr>
            </w:pPr>
            <w:r>
              <w:rPr>
                <w:color w:val="000000"/>
                <w:lang w:eastAsia="lv-LV"/>
              </w:rPr>
              <w:t>maksimā-</w:t>
            </w:r>
            <w:r w:rsidR="005861C3" w:rsidRPr="00F273DB">
              <w:rPr>
                <w:color w:val="000000"/>
                <w:lang w:eastAsia="lv-LV"/>
              </w:rPr>
              <w:t>lais, Ls</w:t>
            </w:r>
          </w:p>
        </w:tc>
      </w:tr>
      <w:tr w:rsidR="005861C3" w:rsidRPr="00F273DB" w:rsidTr="00865079">
        <w:trPr>
          <w:trHeight w:val="795"/>
        </w:trPr>
        <w:tc>
          <w:tcPr>
            <w:tcW w:w="1433" w:type="dxa"/>
          </w:tcPr>
          <w:p w:rsidR="005861C3" w:rsidRPr="00F273DB" w:rsidRDefault="005861C3" w:rsidP="005861C3">
            <w:pPr>
              <w:jc w:val="both"/>
              <w:rPr>
                <w:color w:val="000000"/>
                <w:lang w:eastAsia="lv-LV"/>
              </w:rPr>
            </w:pPr>
            <w:r w:rsidRPr="00F273DB">
              <w:rPr>
                <w:color w:val="000000"/>
                <w:lang w:eastAsia="lv-LV"/>
              </w:rPr>
              <w:t>88.</w:t>
            </w:r>
            <w:r w:rsidRPr="00F273DB">
              <w:rPr>
                <w:color w:val="000000"/>
                <w:vertAlign w:val="superscript"/>
                <w:lang w:eastAsia="lv-LV"/>
              </w:rPr>
              <w:t>4 </w:t>
            </w:r>
            <w:r w:rsidRPr="00F273DB">
              <w:rPr>
                <w:color w:val="000000"/>
                <w:lang w:eastAsia="lv-LV"/>
              </w:rPr>
              <w:t xml:space="preserve">p. 2. d. </w:t>
            </w:r>
          </w:p>
          <w:p w:rsidR="005861C3" w:rsidRPr="00F273DB" w:rsidRDefault="005861C3" w:rsidP="005861C3">
            <w:pPr>
              <w:jc w:val="both"/>
              <w:rPr>
                <w:color w:val="000000"/>
                <w:lang w:eastAsia="lv-LV"/>
              </w:rPr>
            </w:pPr>
            <w:r w:rsidRPr="00F273DB">
              <w:rPr>
                <w:color w:val="000000"/>
                <w:lang w:eastAsia="lv-LV"/>
              </w:rPr>
              <w:t>(Otrā daļa izslēgta ar 28.05.2009. likumu)</w:t>
            </w:r>
          </w:p>
        </w:tc>
        <w:tc>
          <w:tcPr>
            <w:tcW w:w="1276"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1</w:t>
            </w:r>
          </w:p>
        </w:tc>
        <w:tc>
          <w:tcPr>
            <w:tcW w:w="1275"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100</w:t>
            </w:r>
          </w:p>
        </w:tc>
        <w:tc>
          <w:tcPr>
            <w:tcW w:w="1276" w:type="dxa"/>
            <w:shd w:val="clear" w:color="auto" w:fill="auto"/>
            <w:noWrap/>
            <w:hideMark/>
          </w:tcPr>
          <w:p w:rsidR="005861C3" w:rsidRPr="00F273DB" w:rsidRDefault="005861C3" w:rsidP="005861C3">
            <w:pPr>
              <w:jc w:val="center"/>
              <w:rPr>
                <w:color w:val="000000"/>
                <w:lang w:eastAsia="lv-LV"/>
              </w:rPr>
            </w:pPr>
          </w:p>
        </w:tc>
        <w:tc>
          <w:tcPr>
            <w:tcW w:w="1276"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1</w:t>
            </w:r>
          </w:p>
        </w:tc>
        <w:tc>
          <w:tcPr>
            <w:tcW w:w="1276"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100</w:t>
            </w:r>
          </w:p>
        </w:tc>
        <w:tc>
          <w:tcPr>
            <w:tcW w:w="1382" w:type="dxa"/>
            <w:shd w:val="clear" w:color="auto" w:fill="auto"/>
            <w:noWrap/>
            <w:hideMark/>
          </w:tcPr>
          <w:p w:rsidR="005861C3" w:rsidRPr="00F273DB" w:rsidRDefault="005861C3" w:rsidP="005861C3">
            <w:pPr>
              <w:jc w:val="center"/>
              <w:rPr>
                <w:color w:val="000000"/>
                <w:lang w:eastAsia="lv-LV"/>
              </w:rPr>
            </w:pPr>
          </w:p>
        </w:tc>
      </w:tr>
      <w:tr w:rsidR="005861C3" w:rsidRPr="00F273DB" w:rsidTr="00865079">
        <w:trPr>
          <w:trHeight w:val="585"/>
        </w:trPr>
        <w:tc>
          <w:tcPr>
            <w:tcW w:w="1433" w:type="dxa"/>
          </w:tcPr>
          <w:p w:rsidR="005861C3" w:rsidRPr="00F273DB" w:rsidRDefault="005861C3" w:rsidP="005861C3">
            <w:pPr>
              <w:jc w:val="both"/>
              <w:rPr>
                <w:color w:val="000000"/>
                <w:lang w:eastAsia="lv-LV"/>
              </w:rPr>
            </w:pPr>
            <w:r w:rsidRPr="00F273DB">
              <w:rPr>
                <w:color w:val="000000"/>
                <w:lang w:eastAsia="lv-LV"/>
              </w:rPr>
              <w:t>88. </w:t>
            </w:r>
            <w:r w:rsidRPr="00F273DB">
              <w:rPr>
                <w:color w:val="000000"/>
                <w:vertAlign w:val="superscript"/>
                <w:lang w:eastAsia="lv-LV"/>
              </w:rPr>
              <w:t>4 </w:t>
            </w:r>
            <w:r w:rsidRPr="00F273DB">
              <w:rPr>
                <w:color w:val="000000"/>
                <w:lang w:eastAsia="lv-LV"/>
              </w:rPr>
              <w:t>p. 4.d.</w:t>
            </w:r>
          </w:p>
          <w:p w:rsidR="005861C3" w:rsidRPr="00F273DB" w:rsidRDefault="005861C3" w:rsidP="00865079">
            <w:pPr>
              <w:jc w:val="both"/>
              <w:rPr>
                <w:color w:val="000000"/>
                <w:lang w:eastAsia="lv-LV"/>
              </w:rPr>
            </w:pPr>
            <w:r w:rsidRPr="00F273DB">
              <w:rPr>
                <w:color w:val="000000"/>
                <w:lang w:eastAsia="lv-LV"/>
              </w:rPr>
              <w:t>Juridiska</w:t>
            </w:r>
            <w:r w:rsidR="00865079">
              <w:rPr>
                <w:color w:val="000000"/>
                <w:lang w:eastAsia="lv-LV"/>
              </w:rPr>
              <w:t>-</w:t>
            </w:r>
            <w:r w:rsidRPr="00F273DB">
              <w:rPr>
                <w:color w:val="000000"/>
                <w:lang w:eastAsia="lv-LV"/>
              </w:rPr>
              <w:t>jām personām 100-300 Ls</w:t>
            </w:r>
          </w:p>
        </w:tc>
        <w:tc>
          <w:tcPr>
            <w:tcW w:w="1276"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nav</w:t>
            </w:r>
          </w:p>
        </w:tc>
        <w:tc>
          <w:tcPr>
            <w:tcW w:w="1275" w:type="dxa"/>
            <w:shd w:val="clear" w:color="auto" w:fill="auto"/>
            <w:noWrap/>
            <w:hideMark/>
          </w:tcPr>
          <w:p w:rsidR="005861C3" w:rsidRPr="00F273DB" w:rsidRDefault="005861C3" w:rsidP="005861C3">
            <w:pPr>
              <w:jc w:val="center"/>
              <w:rPr>
                <w:color w:val="000000"/>
                <w:lang w:eastAsia="lv-LV"/>
              </w:rPr>
            </w:pPr>
          </w:p>
        </w:tc>
        <w:tc>
          <w:tcPr>
            <w:tcW w:w="1276" w:type="dxa"/>
            <w:shd w:val="clear" w:color="auto" w:fill="auto"/>
            <w:noWrap/>
            <w:hideMark/>
          </w:tcPr>
          <w:p w:rsidR="005861C3" w:rsidRPr="00F273DB" w:rsidRDefault="005861C3" w:rsidP="005861C3">
            <w:pPr>
              <w:jc w:val="center"/>
              <w:rPr>
                <w:color w:val="000000"/>
                <w:lang w:eastAsia="lv-LV"/>
              </w:rPr>
            </w:pPr>
          </w:p>
        </w:tc>
        <w:tc>
          <w:tcPr>
            <w:tcW w:w="1276"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1</w:t>
            </w:r>
          </w:p>
        </w:tc>
        <w:tc>
          <w:tcPr>
            <w:tcW w:w="1276"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100</w:t>
            </w:r>
          </w:p>
        </w:tc>
        <w:tc>
          <w:tcPr>
            <w:tcW w:w="1382" w:type="dxa"/>
            <w:shd w:val="clear" w:color="auto" w:fill="auto"/>
            <w:noWrap/>
            <w:hideMark/>
          </w:tcPr>
          <w:p w:rsidR="005861C3" w:rsidRPr="00F273DB" w:rsidRDefault="005861C3" w:rsidP="005861C3">
            <w:pPr>
              <w:jc w:val="center"/>
              <w:rPr>
                <w:color w:val="000000"/>
                <w:lang w:eastAsia="lv-LV"/>
              </w:rPr>
            </w:pPr>
          </w:p>
        </w:tc>
      </w:tr>
      <w:tr w:rsidR="005861C3" w:rsidRPr="00F273DB" w:rsidTr="00865079">
        <w:trPr>
          <w:trHeight w:val="825"/>
        </w:trPr>
        <w:tc>
          <w:tcPr>
            <w:tcW w:w="1433" w:type="dxa"/>
          </w:tcPr>
          <w:p w:rsidR="005861C3" w:rsidRPr="00F273DB" w:rsidRDefault="005861C3" w:rsidP="005861C3">
            <w:pPr>
              <w:jc w:val="both"/>
              <w:rPr>
                <w:color w:val="000000"/>
                <w:lang w:eastAsia="lv-LV"/>
              </w:rPr>
            </w:pPr>
            <w:r w:rsidRPr="00F273DB">
              <w:rPr>
                <w:color w:val="000000"/>
                <w:lang w:eastAsia="lv-LV"/>
              </w:rPr>
              <w:t>166. </w:t>
            </w:r>
            <w:r w:rsidRPr="00F273DB">
              <w:rPr>
                <w:color w:val="000000"/>
                <w:vertAlign w:val="superscript"/>
                <w:lang w:eastAsia="lv-LV"/>
              </w:rPr>
              <w:t>9 </w:t>
            </w:r>
            <w:r w:rsidRPr="00F273DB">
              <w:rPr>
                <w:color w:val="000000"/>
                <w:lang w:eastAsia="lv-LV"/>
              </w:rPr>
              <w:t>p. 3.d.</w:t>
            </w:r>
          </w:p>
          <w:p w:rsidR="005861C3" w:rsidRPr="00F273DB" w:rsidRDefault="005861C3" w:rsidP="005861C3">
            <w:pPr>
              <w:jc w:val="both"/>
              <w:rPr>
                <w:color w:val="000000"/>
                <w:lang w:eastAsia="lv-LV"/>
              </w:rPr>
            </w:pPr>
            <w:r w:rsidRPr="00F273DB">
              <w:rPr>
                <w:color w:val="000000"/>
                <w:lang w:eastAsia="lv-LV"/>
              </w:rPr>
              <w:t>Fiziskajām personām 25-500Ls</w:t>
            </w:r>
          </w:p>
          <w:p w:rsidR="005861C3" w:rsidRPr="00F273DB" w:rsidRDefault="005861C3" w:rsidP="005861C3">
            <w:pPr>
              <w:jc w:val="both"/>
              <w:rPr>
                <w:color w:val="000000"/>
                <w:lang w:eastAsia="lv-LV"/>
              </w:rPr>
            </w:pPr>
            <w:r w:rsidRPr="00F273DB">
              <w:rPr>
                <w:color w:val="000000"/>
                <w:lang w:eastAsia="lv-LV"/>
              </w:rPr>
              <w:t>Juridiska</w:t>
            </w:r>
            <w:r w:rsidR="00865079">
              <w:rPr>
                <w:color w:val="000000"/>
                <w:lang w:eastAsia="lv-LV"/>
              </w:rPr>
              <w:t>-</w:t>
            </w:r>
            <w:r w:rsidRPr="00F273DB">
              <w:rPr>
                <w:color w:val="000000"/>
                <w:lang w:eastAsia="lv-LV"/>
              </w:rPr>
              <w:t>jām personām 200-10000 Ls</w:t>
            </w:r>
          </w:p>
        </w:tc>
        <w:tc>
          <w:tcPr>
            <w:tcW w:w="1276"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15</w:t>
            </w:r>
          </w:p>
        </w:tc>
        <w:tc>
          <w:tcPr>
            <w:tcW w:w="1275"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20</w:t>
            </w:r>
          </w:p>
        </w:tc>
        <w:tc>
          <w:tcPr>
            <w:tcW w:w="1276"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200</w:t>
            </w:r>
          </w:p>
        </w:tc>
        <w:tc>
          <w:tcPr>
            <w:tcW w:w="1276"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26</w:t>
            </w:r>
          </w:p>
        </w:tc>
        <w:tc>
          <w:tcPr>
            <w:tcW w:w="1276"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50</w:t>
            </w:r>
          </w:p>
        </w:tc>
        <w:tc>
          <w:tcPr>
            <w:tcW w:w="1382"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300</w:t>
            </w:r>
          </w:p>
        </w:tc>
      </w:tr>
      <w:tr w:rsidR="005861C3" w:rsidRPr="00F273DB" w:rsidTr="00865079">
        <w:trPr>
          <w:trHeight w:val="870"/>
        </w:trPr>
        <w:tc>
          <w:tcPr>
            <w:tcW w:w="1433" w:type="dxa"/>
          </w:tcPr>
          <w:p w:rsidR="0047636C" w:rsidRDefault="005861C3" w:rsidP="005861C3">
            <w:pPr>
              <w:jc w:val="both"/>
              <w:rPr>
                <w:color w:val="000000"/>
                <w:lang w:eastAsia="lv-LV"/>
              </w:rPr>
            </w:pPr>
            <w:r w:rsidRPr="00F273DB">
              <w:rPr>
                <w:color w:val="000000"/>
                <w:lang w:eastAsia="lv-LV"/>
              </w:rPr>
              <w:t>166. </w:t>
            </w:r>
            <w:r w:rsidRPr="00F273DB">
              <w:rPr>
                <w:color w:val="000000"/>
                <w:vertAlign w:val="superscript"/>
                <w:lang w:eastAsia="lv-LV"/>
              </w:rPr>
              <w:t>12 </w:t>
            </w:r>
            <w:r w:rsidRPr="00F273DB">
              <w:rPr>
                <w:color w:val="000000"/>
                <w:lang w:eastAsia="lv-LV"/>
              </w:rPr>
              <w:t>p. </w:t>
            </w:r>
          </w:p>
          <w:p w:rsidR="005861C3" w:rsidRPr="00F273DB" w:rsidRDefault="005861C3" w:rsidP="005861C3">
            <w:pPr>
              <w:jc w:val="both"/>
              <w:rPr>
                <w:color w:val="000000"/>
                <w:lang w:eastAsia="lv-LV"/>
              </w:rPr>
            </w:pPr>
            <w:r w:rsidRPr="00F273DB">
              <w:rPr>
                <w:color w:val="000000"/>
                <w:lang w:eastAsia="lv-LV"/>
              </w:rPr>
              <w:t>1.d.</w:t>
            </w:r>
          </w:p>
          <w:p w:rsidR="005861C3" w:rsidRPr="00F273DB" w:rsidRDefault="005861C3" w:rsidP="005861C3">
            <w:pPr>
              <w:jc w:val="both"/>
              <w:rPr>
                <w:color w:val="000000"/>
                <w:lang w:eastAsia="lv-LV"/>
              </w:rPr>
            </w:pPr>
            <w:r w:rsidRPr="00F273DB">
              <w:rPr>
                <w:color w:val="000000"/>
                <w:lang w:eastAsia="lv-LV"/>
              </w:rPr>
              <w:t>Fiziskajām personām 5-250 Ls</w:t>
            </w:r>
          </w:p>
          <w:p w:rsidR="005861C3" w:rsidRPr="00F273DB" w:rsidRDefault="005861C3" w:rsidP="005861C3">
            <w:pPr>
              <w:jc w:val="both"/>
              <w:rPr>
                <w:color w:val="000000"/>
                <w:lang w:eastAsia="lv-LV"/>
              </w:rPr>
            </w:pPr>
            <w:r w:rsidRPr="00F273DB">
              <w:rPr>
                <w:color w:val="000000"/>
                <w:lang w:eastAsia="lv-LV"/>
              </w:rPr>
              <w:t>Juridiska</w:t>
            </w:r>
            <w:r w:rsidR="00865079">
              <w:rPr>
                <w:color w:val="000000"/>
                <w:lang w:eastAsia="lv-LV"/>
              </w:rPr>
              <w:t>-</w:t>
            </w:r>
            <w:r w:rsidRPr="00F273DB">
              <w:rPr>
                <w:color w:val="000000"/>
                <w:lang w:eastAsia="lv-LV"/>
              </w:rPr>
              <w:t>jām personām 20-500 Ls</w:t>
            </w:r>
          </w:p>
        </w:tc>
        <w:tc>
          <w:tcPr>
            <w:tcW w:w="1276"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11</w:t>
            </w:r>
          </w:p>
        </w:tc>
        <w:tc>
          <w:tcPr>
            <w:tcW w:w="1275"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15</w:t>
            </w:r>
          </w:p>
        </w:tc>
        <w:tc>
          <w:tcPr>
            <w:tcW w:w="1276"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100</w:t>
            </w:r>
          </w:p>
        </w:tc>
        <w:tc>
          <w:tcPr>
            <w:tcW w:w="1276"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9</w:t>
            </w:r>
          </w:p>
        </w:tc>
        <w:tc>
          <w:tcPr>
            <w:tcW w:w="1276"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20</w:t>
            </w:r>
          </w:p>
        </w:tc>
        <w:tc>
          <w:tcPr>
            <w:tcW w:w="1382" w:type="dxa"/>
            <w:shd w:val="clear" w:color="auto" w:fill="auto"/>
            <w:noWrap/>
            <w:hideMark/>
          </w:tcPr>
          <w:p w:rsidR="005861C3" w:rsidRPr="00F273DB" w:rsidRDefault="005861C3" w:rsidP="005861C3">
            <w:pPr>
              <w:jc w:val="center"/>
              <w:rPr>
                <w:color w:val="000000"/>
                <w:lang w:eastAsia="lv-LV"/>
              </w:rPr>
            </w:pPr>
            <w:r w:rsidRPr="00F273DB">
              <w:rPr>
                <w:color w:val="000000"/>
                <w:lang w:eastAsia="lv-LV"/>
              </w:rPr>
              <w:t>100</w:t>
            </w:r>
          </w:p>
        </w:tc>
      </w:tr>
    </w:tbl>
    <w:p w:rsidR="00192DD3" w:rsidRDefault="00192DD3" w:rsidP="00992D90">
      <w:pPr>
        <w:ind w:firstLine="702"/>
        <w:jc w:val="both"/>
        <w:rPr>
          <w:b/>
        </w:rPr>
      </w:pPr>
    </w:p>
    <w:p w:rsidR="00C4434A" w:rsidRDefault="00C4434A" w:rsidP="00992D90">
      <w:pPr>
        <w:ind w:firstLine="702"/>
        <w:jc w:val="both"/>
        <w:rPr>
          <w:b/>
        </w:rPr>
      </w:pPr>
    </w:p>
    <w:p w:rsidR="00992D90" w:rsidRPr="00BB0A17" w:rsidRDefault="005861C3" w:rsidP="00992D90">
      <w:pPr>
        <w:ind w:firstLine="702"/>
        <w:jc w:val="both"/>
        <w:rPr>
          <w:b/>
        </w:rPr>
      </w:pPr>
      <w:r>
        <w:rPr>
          <w:b/>
        </w:rPr>
        <w:lastRenderedPageBreak/>
        <w:t xml:space="preserve">12. </w:t>
      </w:r>
      <w:r w:rsidR="00992D90" w:rsidRPr="00BB0A17">
        <w:rPr>
          <w:b/>
        </w:rPr>
        <w:t>Vides aizsardzības un reģionālās attīstības ministrijas kontrolējošās i</w:t>
      </w:r>
      <w:r w:rsidR="00C4434A">
        <w:rPr>
          <w:b/>
        </w:rPr>
        <w:t>estādes</w:t>
      </w:r>
      <w:r w:rsidR="00992D90" w:rsidRPr="00BB0A17">
        <w:rPr>
          <w:b/>
        </w:rPr>
        <w:t>:</w:t>
      </w:r>
    </w:p>
    <w:p w:rsidR="00992D90" w:rsidRDefault="00992D90" w:rsidP="00992D90">
      <w:pPr>
        <w:tabs>
          <w:tab w:val="left" w:leader="underscore" w:pos="-120"/>
        </w:tabs>
        <w:jc w:val="both"/>
      </w:pPr>
      <w:r w:rsidRPr="00656CD5">
        <w:tab/>
      </w:r>
    </w:p>
    <w:p w:rsidR="00992D90" w:rsidRPr="00E57778" w:rsidRDefault="00992D90" w:rsidP="00992D90">
      <w:pPr>
        <w:tabs>
          <w:tab w:val="left" w:leader="underscore" w:pos="-120"/>
        </w:tabs>
        <w:jc w:val="both"/>
      </w:pPr>
      <w:r>
        <w:tab/>
      </w:r>
      <w:r w:rsidRPr="00992D90">
        <w:rPr>
          <w:b/>
        </w:rPr>
        <w:t>1</w:t>
      </w:r>
      <w:r w:rsidR="005861C3">
        <w:rPr>
          <w:b/>
        </w:rPr>
        <w:t>2</w:t>
      </w:r>
      <w:r w:rsidRPr="00BB0A17">
        <w:rPr>
          <w:b/>
        </w:rPr>
        <w:t>.1. Dabas aizsardzības pārvalde</w:t>
      </w:r>
    </w:p>
    <w:p w:rsidR="00992D90" w:rsidRPr="00E57778" w:rsidRDefault="00992D90" w:rsidP="00992D90">
      <w:pPr>
        <w:jc w:val="center"/>
        <w:outlineLvl w:val="0"/>
        <w:rPr>
          <w:b/>
        </w:rPr>
      </w:pPr>
      <w:r w:rsidRPr="00E57778">
        <w:rPr>
          <w:b/>
        </w:rPr>
        <w:t xml:space="preserve">Teiču </w:t>
      </w:r>
      <w:r w:rsidR="00ED62AF">
        <w:rPr>
          <w:b/>
        </w:rPr>
        <w:t>dabas rezervāta administrācijas</w:t>
      </w:r>
    </w:p>
    <w:p w:rsidR="00992D90" w:rsidRPr="00E57778" w:rsidRDefault="00992D90" w:rsidP="00992D90">
      <w:pPr>
        <w:jc w:val="center"/>
        <w:rPr>
          <w:b/>
        </w:rPr>
      </w:pPr>
      <w:r w:rsidRPr="00E57778">
        <w:rPr>
          <w:b/>
        </w:rPr>
        <w:t xml:space="preserve">piemēroto </w:t>
      </w:r>
      <w:r>
        <w:rPr>
          <w:b/>
        </w:rPr>
        <w:t>sodu struktūra</w:t>
      </w:r>
      <w:r w:rsidRPr="00E57778">
        <w:rPr>
          <w:b/>
        </w:rPr>
        <w:t>, biežum</w:t>
      </w:r>
      <w:r>
        <w:rPr>
          <w:b/>
        </w:rPr>
        <w:t>s</w:t>
      </w:r>
      <w:r w:rsidRPr="00E57778">
        <w:rPr>
          <w:b/>
        </w:rPr>
        <w:t xml:space="preserve"> un piemēroto sodu lielum</w:t>
      </w:r>
      <w:r>
        <w:rPr>
          <w:b/>
        </w:rPr>
        <w:t>s</w:t>
      </w:r>
      <w:r w:rsidRPr="00E57778">
        <w:rPr>
          <w:b/>
        </w:rPr>
        <w:t xml:space="preserve"> par laiku no </w:t>
      </w:r>
      <w:r w:rsidRPr="00E57778">
        <w:rPr>
          <w:b/>
          <w:u w:val="single"/>
        </w:rPr>
        <w:t>01.01.2008. līdz 01.01.2010</w:t>
      </w:r>
      <w:r w:rsidRPr="00E57778">
        <w:rPr>
          <w:b/>
        </w:rPr>
        <w:t>.</w:t>
      </w:r>
    </w:p>
    <w:p w:rsidR="00992D90" w:rsidRPr="00E57778" w:rsidRDefault="00992D90" w:rsidP="00992D90">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3"/>
        <w:gridCol w:w="2711"/>
        <w:gridCol w:w="2338"/>
      </w:tblGrid>
      <w:tr w:rsidR="00992D90" w:rsidRPr="00E57778" w:rsidTr="00647F8B">
        <w:tc>
          <w:tcPr>
            <w:tcW w:w="6734" w:type="dxa"/>
            <w:gridSpan w:val="2"/>
            <w:shd w:val="clear" w:color="auto" w:fill="A6A6A6"/>
          </w:tcPr>
          <w:p w:rsidR="00992D90" w:rsidRPr="00E57778" w:rsidRDefault="00992D90" w:rsidP="00647F8B">
            <w:pPr>
              <w:jc w:val="both"/>
              <w:rPr>
                <w:highlight w:val="lightGray"/>
              </w:rPr>
            </w:pPr>
          </w:p>
        </w:tc>
        <w:tc>
          <w:tcPr>
            <w:tcW w:w="2338" w:type="dxa"/>
          </w:tcPr>
          <w:p w:rsidR="00992D90" w:rsidRPr="00E57778" w:rsidRDefault="00992D90" w:rsidP="00647F8B">
            <w:pPr>
              <w:jc w:val="center"/>
            </w:pPr>
            <w:r w:rsidRPr="00E57778">
              <w:t>Piezīmes</w:t>
            </w:r>
          </w:p>
        </w:tc>
      </w:tr>
      <w:tr w:rsidR="00992D90" w:rsidRPr="00E57778" w:rsidTr="00647F8B">
        <w:tc>
          <w:tcPr>
            <w:tcW w:w="4023" w:type="dxa"/>
          </w:tcPr>
          <w:p w:rsidR="00992D90" w:rsidRPr="00E57778" w:rsidRDefault="00992D90" w:rsidP="00647F8B">
            <w:r w:rsidRPr="00E57778">
              <w:t>Laika periodā piemēroto sodu skaits</w:t>
            </w:r>
          </w:p>
        </w:tc>
        <w:tc>
          <w:tcPr>
            <w:tcW w:w="2711" w:type="dxa"/>
          </w:tcPr>
          <w:p w:rsidR="00992D90" w:rsidRPr="00E57778" w:rsidRDefault="00992D90" w:rsidP="00647F8B">
            <w:pPr>
              <w:jc w:val="both"/>
            </w:pPr>
            <w:r w:rsidRPr="00E57778">
              <w:t>5</w:t>
            </w:r>
          </w:p>
        </w:tc>
        <w:tc>
          <w:tcPr>
            <w:tcW w:w="2338" w:type="dxa"/>
          </w:tcPr>
          <w:p w:rsidR="00992D90" w:rsidRPr="00E57778" w:rsidRDefault="00E70037" w:rsidP="00E70037">
            <w:pPr>
              <w:jc w:val="both"/>
            </w:pPr>
            <w:r>
              <w:t>2008. g. – 3 </w:t>
            </w:r>
            <w:r w:rsidR="00992D90" w:rsidRPr="00E57778">
              <w:t xml:space="preserve">sodi; 2009. g. </w:t>
            </w:r>
            <w:r>
              <w:t>–</w:t>
            </w:r>
            <w:r w:rsidR="00992D90" w:rsidRPr="00E57778">
              <w:t xml:space="preserve"> 2</w:t>
            </w:r>
            <w:r>
              <w:t> </w:t>
            </w:r>
            <w:r w:rsidR="00992D90" w:rsidRPr="00E57778">
              <w:t>sodi</w:t>
            </w:r>
          </w:p>
        </w:tc>
      </w:tr>
      <w:tr w:rsidR="00992D90" w:rsidRPr="00E57778" w:rsidTr="00647F8B">
        <w:tc>
          <w:tcPr>
            <w:tcW w:w="4023" w:type="dxa"/>
          </w:tcPr>
          <w:p w:rsidR="00992D90" w:rsidRPr="00E57778" w:rsidRDefault="00992D90" w:rsidP="00647F8B">
            <w:pPr>
              <w:jc w:val="both"/>
            </w:pPr>
            <w:r w:rsidRPr="00E57778">
              <w:t>Kāda veida sodi ir piemēroti (kodeksa 23. pants)</w:t>
            </w:r>
          </w:p>
        </w:tc>
        <w:tc>
          <w:tcPr>
            <w:tcW w:w="2711" w:type="dxa"/>
          </w:tcPr>
          <w:p w:rsidR="00992D90" w:rsidRPr="00E57778" w:rsidRDefault="00992D90" w:rsidP="00647F8B">
            <w:pPr>
              <w:jc w:val="both"/>
            </w:pPr>
            <w:r w:rsidRPr="00E57778">
              <w:t>Naudas sods</w:t>
            </w:r>
          </w:p>
        </w:tc>
        <w:tc>
          <w:tcPr>
            <w:tcW w:w="2338" w:type="dxa"/>
          </w:tcPr>
          <w:p w:rsidR="00992D90" w:rsidRPr="00E57778" w:rsidRDefault="00992D90" w:rsidP="00647F8B">
            <w:pPr>
              <w:jc w:val="both"/>
            </w:pPr>
          </w:p>
        </w:tc>
      </w:tr>
      <w:tr w:rsidR="00992D90" w:rsidRPr="00E57778" w:rsidTr="00647F8B">
        <w:tc>
          <w:tcPr>
            <w:tcW w:w="4023" w:type="dxa"/>
          </w:tcPr>
          <w:p w:rsidR="00992D90" w:rsidRPr="00E57778" w:rsidRDefault="00992D90" w:rsidP="00647F8B">
            <w:pPr>
              <w:jc w:val="both"/>
            </w:pPr>
            <w:r w:rsidRPr="00E57778">
              <w:t>Laika periodā piemēroto sodu skaits sadalījumā pa sodu veidiem</w:t>
            </w:r>
          </w:p>
        </w:tc>
        <w:tc>
          <w:tcPr>
            <w:tcW w:w="2711" w:type="dxa"/>
          </w:tcPr>
          <w:p w:rsidR="00992D90" w:rsidRPr="00E57778" w:rsidRDefault="00992D90" w:rsidP="00647F8B">
            <w:pPr>
              <w:jc w:val="both"/>
            </w:pPr>
            <w:r w:rsidRPr="00E57778">
              <w:t>Naudas sodi – 5</w:t>
            </w:r>
          </w:p>
          <w:p w:rsidR="00992D90" w:rsidRPr="00E57778" w:rsidRDefault="00992D90" w:rsidP="00647F8B">
            <w:pPr>
              <w:jc w:val="both"/>
            </w:pPr>
          </w:p>
        </w:tc>
        <w:tc>
          <w:tcPr>
            <w:tcW w:w="2338" w:type="dxa"/>
          </w:tcPr>
          <w:p w:rsidR="00992D90" w:rsidRPr="00E57778" w:rsidRDefault="00992D90" w:rsidP="00647F8B">
            <w:pPr>
              <w:jc w:val="both"/>
            </w:pPr>
          </w:p>
        </w:tc>
      </w:tr>
      <w:tr w:rsidR="00992D90" w:rsidRPr="00E57778" w:rsidTr="00647F8B">
        <w:tc>
          <w:tcPr>
            <w:tcW w:w="4023" w:type="dxa"/>
          </w:tcPr>
          <w:p w:rsidR="00992D90" w:rsidRPr="00E57778" w:rsidRDefault="00992D90" w:rsidP="00647F8B">
            <w:pPr>
              <w:jc w:val="both"/>
            </w:pPr>
            <w:r w:rsidRPr="00E57778">
              <w:t>Laika periodā piemēroto maksimālo soda naudu skaits</w:t>
            </w:r>
          </w:p>
        </w:tc>
        <w:tc>
          <w:tcPr>
            <w:tcW w:w="2711" w:type="dxa"/>
          </w:tcPr>
          <w:p w:rsidR="00992D90" w:rsidRPr="00E57778" w:rsidRDefault="00992D90" w:rsidP="00647F8B">
            <w:pPr>
              <w:jc w:val="both"/>
            </w:pPr>
          </w:p>
        </w:tc>
        <w:tc>
          <w:tcPr>
            <w:tcW w:w="2338" w:type="dxa"/>
          </w:tcPr>
          <w:p w:rsidR="00992D90" w:rsidRPr="00E57778" w:rsidRDefault="00992D90" w:rsidP="00647F8B">
            <w:pPr>
              <w:jc w:val="both"/>
            </w:pPr>
          </w:p>
        </w:tc>
      </w:tr>
      <w:tr w:rsidR="00992D90" w:rsidRPr="00E57778" w:rsidTr="00647F8B">
        <w:tc>
          <w:tcPr>
            <w:tcW w:w="4023" w:type="dxa"/>
          </w:tcPr>
          <w:p w:rsidR="00992D90" w:rsidRPr="00E57778" w:rsidRDefault="00992D90" w:rsidP="00647F8B">
            <w:pPr>
              <w:jc w:val="both"/>
            </w:pPr>
            <w:r w:rsidRPr="00E57778">
              <w:t>Laika periodā piemēroto minimālo soda naudu skaits</w:t>
            </w:r>
          </w:p>
        </w:tc>
        <w:tc>
          <w:tcPr>
            <w:tcW w:w="2711" w:type="dxa"/>
          </w:tcPr>
          <w:p w:rsidR="00992D90" w:rsidRPr="00E57778" w:rsidRDefault="00992D90" w:rsidP="00647F8B">
            <w:pPr>
              <w:jc w:val="both"/>
            </w:pPr>
            <w:r w:rsidRPr="00E57778">
              <w:t>4</w:t>
            </w:r>
          </w:p>
        </w:tc>
        <w:tc>
          <w:tcPr>
            <w:tcW w:w="2338" w:type="dxa"/>
          </w:tcPr>
          <w:p w:rsidR="00992D90" w:rsidRPr="00E57778" w:rsidRDefault="00992D90" w:rsidP="00E70037">
            <w:pPr>
              <w:jc w:val="both"/>
            </w:pPr>
            <w:r w:rsidRPr="00E57778">
              <w:t>Minimālais naudas sods – Ls</w:t>
            </w:r>
            <w:r w:rsidR="00E70037">
              <w:t> </w:t>
            </w:r>
            <w:r w:rsidRPr="00E57778">
              <w:t>50 (kodeksa 81. pants)</w:t>
            </w:r>
          </w:p>
        </w:tc>
      </w:tr>
    </w:tbl>
    <w:p w:rsidR="00992D90" w:rsidRPr="00E57778" w:rsidRDefault="00992D90" w:rsidP="00992D90">
      <w:pPr>
        <w:jc w:val="both"/>
        <w:rPr>
          <w:b/>
        </w:rPr>
      </w:pPr>
    </w:p>
    <w:p w:rsidR="00992D90" w:rsidRPr="00E57778" w:rsidRDefault="00992D90" w:rsidP="00992D90">
      <w:pPr>
        <w:ind w:firstLine="720"/>
        <w:jc w:val="both"/>
      </w:pPr>
      <w:r w:rsidRPr="00E57778">
        <w:t>Informācija pa</w:t>
      </w:r>
      <w:r w:rsidR="00E70037">
        <w:t>r pārkāpumu tālāko attīstību: 1 </w:t>
      </w:r>
      <w:r w:rsidRPr="00E57778">
        <w:t>naudas sods nomaksāts (tiesu izp</w:t>
      </w:r>
      <w:r w:rsidR="00E70037">
        <w:t xml:space="preserve">ildītāja darbības rezultātā). 4 naudas </w:t>
      </w:r>
      <w:r w:rsidRPr="00E57778">
        <w:t>sodi nenomaksāti (</w:t>
      </w:r>
      <w:r w:rsidR="00E70037">
        <w:t xml:space="preserve">naudas </w:t>
      </w:r>
      <w:r w:rsidRPr="00E57778">
        <w:t xml:space="preserve">sodu piedziņa nodota tiesu izpildītājam, bet pārkāpējs </w:t>
      </w:r>
      <w:r w:rsidR="00E70037">
        <w:t xml:space="preserve">naudas </w:t>
      </w:r>
      <w:r w:rsidRPr="00E57778">
        <w:t xml:space="preserve">sodu nav </w:t>
      </w:r>
      <w:r w:rsidR="00E70037">
        <w:t>nomaksājis maksātnespējas dēļ).</w:t>
      </w:r>
    </w:p>
    <w:p w:rsidR="00992D90" w:rsidRPr="00E57778" w:rsidRDefault="00992D90" w:rsidP="00992D90">
      <w:pPr>
        <w:ind w:firstLine="720"/>
        <w:jc w:val="both"/>
      </w:pPr>
      <w:r w:rsidRPr="00E57778">
        <w:t>Piezīme papildus minētajam: 200</w:t>
      </w:r>
      <w:r w:rsidR="00E70037">
        <w:t>8. gadā nomaksāts 1 </w:t>
      </w:r>
      <w:r w:rsidRPr="00E57778">
        <w:t>sods, kura lietvedība aizsākusies 2007.</w:t>
      </w:r>
      <w:r w:rsidR="00E70037">
        <w:t> </w:t>
      </w:r>
      <w:r w:rsidRPr="00E57778">
        <w:t>gadā.</w:t>
      </w:r>
    </w:p>
    <w:p w:rsidR="00992D90" w:rsidRPr="00E57778" w:rsidRDefault="00992D90" w:rsidP="00992D90">
      <w:pPr>
        <w:jc w:val="both"/>
      </w:pPr>
    </w:p>
    <w:p w:rsidR="00992D90" w:rsidRPr="00E57778" w:rsidRDefault="00992D90" w:rsidP="00992D90">
      <w:pPr>
        <w:jc w:val="center"/>
        <w:outlineLvl w:val="0"/>
        <w:rPr>
          <w:b/>
        </w:rPr>
      </w:pPr>
      <w:r w:rsidRPr="00E57778">
        <w:rPr>
          <w:b/>
        </w:rPr>
        <w:t xml:space="preserve">Rāznas nacionālā parka administrācijas </w:t>
      </w:r>
    </w:p>
    <w:p w:rsidR="00992D90" w:rsidRPr="00E57778" w:rsidRDefault="00992D90" w:rsidP="00992D90">
      <w:pPr>
        <w:jc w:val="center"/>
        <w:rPr>
          <w:b/>
        </w:rPr>
      </w:pPr>
      <w:r w:rsidRPr="00E57778">
        <w:rPr>
          <w:b/>
        </w:rPr>
        <w:t>piemēroto sodu struktūr</w:t>
      </w:r>
      <w:r>
        <w:rPr>
          <w:b/>
        </w:rPr>
        <w:t>a</w:t>
      </w:r>
      <w:r w:rsidRPr="00E57778">
        <w:rPr>
          <w:b/>
        </w:rPr>
        <w:t>, biežum</w:t>
      </w:r>
      <w:r>
        <w:rPr>
          <w:b/>
        </w:rPr>
        <w:t>s</w:t>
      </w:r>
      <w:r w:rsidRPr="00E57778">
        <w:rPr>
          <w:b/>
        </w:rPr>
        <w:t xml:space="preserve"> un piemēroto sodu lielum</w:t>
      </w:r>
      <w:r>
        <w:rPr>
          <w:b/>
        </w:rPr>
        <w:t>s</w:t>
      </w:r>
      <w:r w:rsidRPr="00E57778">
        <w:rPr>
          <w:b/>
        </w:rPr>
        <w:t xml:space="preserve"> par laiku no </w:t>
      </w:r>
      <w:r w:rsidRPr="00E57778">
        <w:rPr>
          <w:b/>
          <w:u w:val="single"/>
        </w:rPr>
        <w:t>01.01.2008. līdz 01.01.2010</w:t>
      </w:r>
      <w:r w:rsidRPr="00E57778">
        <w:rPr>
          <w:b/>
        </w:rPr>
        <w:t>.</w:t>
      </w:r>
    </w:p>
    <w:p w:rsidR="00992D90" w:rsidRPr="00E57778" w:rsidRDefault="00992D90" w:rsidP="00992D90">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826"/>
        <w:gridCol w:w="2466"/>
      </w:tblGrid>
      <w:tr w:rsidR="00992D90" w:rsidRPr="00E57778" w:rsidTr="00647F8B">
        <w:tc>
          <w:tcPr>
            <w:tcW w:w="6606" w:type="dxa"/>
            <w:gridSpan w:val="2"/>
            <w:shd w:val="clear" w:color="auto" w:fill="A6A6A6"/>
          </w:tcPr>
          <w:p w:rsidR="00992D90" w:rsidRPr="00E57778" w:rsidRDefault="00992D90" w:rsidP="00647F8B">
            <w:pPr>
              <w:jc w:val="both"/>
              <w:rPr>
                <w:highlight w:val="lightGray"/>
              </w:rPr>
            </w:pPr>
          </w:p>
        </w:tc>
        <w:tc>
          <w:tcPr>
            <w:tcW w:w="2466" w:type="dxa"/>
          </w:tcPr>
          <w:p w:rsidR="00992D90" w:rsidRPr="00E57778" w:rsidRDefault="00992D90" w:rsidP="00647F8B">
            <w:pPr>
              <w:jc w:val="center"/>
            </w:pPr>
            <w:r w:rsidRPr="00E57778">
              <w:t>Piezīmes</w:t>
            </w:r>
          </w:p>
        </w:tc>
      </w:tr>
      <w:tr w:rsidR="00992D90" w:rsidRPr="00E57778" w:rsidTr="00647F8B">
        <w:tc>
          <w:tcPr>
            <w:tcW w:w="3780" w:type="dxa"/>
          </w:tcPr>
          <w:p w:rsidR="00992D90" w:rsidRPr="00E57778" w:rsidRDefault="00992D90" w:rsidP="00647F8B">
            <w:r w:rsidRPr="00E57778">
              <w:t>Laika periodā piemēroto sodu skaits</w:t>
            </w:r>
          </w:p>
        </w:tc>
        <w:tc>
          <w:tcPr>
            <w:tcW w:w="2826" w:type="dxa"/>
          </w:tcPr>
          <w:p w:rsidR="00992D90" w:rsidRPr="00E57778" w:rsidRDefault="00992D90" w:rsidP="00647F8B">
            <w:pPr>
              <w:jc w:val="both"/>
            </w:pPr>
            <w:r w:rsidRPr="00E57778">
              <w:t>20</w:t>
            </w:r>
          </w:p>
        </w:tc>
        <w:tc>
          <w:tcPr>
            <w:tcW w:w="2466" w:type="dxa"/>
          </w:tcPr>
          <w:p w:rsidR="00992D90" w:rsidRPr="00E57778" w:rsidRDefault="00992D90" w:rsidP="00E70037">
            <w:pPr>
              <w:jc w:val="both"/>
            </w:pPr>
            <w:r w:rsidRPr="00E57778">
              <w:t xml:space="preserve">2008. g. </w:t>
            </w:r>
            <w:r w:rsidR="00E70037">
              <w:t>–</w:t>
            </w:r>
            <w:r w:rsidRPr="00E57778">
              <w:t xml:space="preserve"> 13</w:t>
            </w:r>
            <w:r w:rsidR="00E70037">
              <w:t> </w:t>
            </w:r>
            <w:r w:rsidRPr="00E57778">
              <w:t xml:space="preserve">sodi, 2009. g. </w:t>
            </w:r>
            <w:r w:rsidR="00E70037">
              <w:t>–</w:t>
            </w:r>
            <w:r w:rsidRPr="00E57778">
              <w:t xml:space="preserve"> 7</w:t>
            </w:r>
            <w:r w:rsidR="00E70037">
              <w:t> sodi</w:t>
            </w:r>
            <w:r w:rsidRPr="00E57778">
              <w:t>.</w:t>
            </w:r>
          </w:p>
        </w:tc>
      </w:tr>
      <w:tr w:rsidR="00992D90" w:rsidRPr="00E57778" w:rsidTr="00647F8B">
        <w:tc>
          <w:tcPr>
            <w:tcW w:w="3780" w:type="dxa"/>
          </w:tcPr>
          <w:p w:rsidR="00992D90" w:rsidRPr="00E57778" w:rsidRDefault="00992D90" w:rsidP="00647F8B">
            <w:pPr>
              <w:jc w:val="both"/>
            </w:pPr>
            <w:r w:rsidRPr="00E57778">
              <w:t>Kāda veida sodi ir piemēroti (kodeksa 23. pants)</w:t>
            </w:r>
          </w:p>
        </w:tc>
        <w:tc>
          <w:tcPr>
            <w:tcW w:w="2826" w:type="dxa"/>
          </w:tcPr>
          <w:p w:rsidR="00992D90" w:rsidRPr="00E57778" w:rsidRDefault="00992D90" w:rsidP="00647F8B">
            <w:pPr>
              <w:jc w:val="both"/>
            </w:pPr>
            <w:r w:rsidRPr="00E57778">
              <w:t>Naudas sods, brīdinājums</w:t>
            </w:r>
          </w:p>
        </w:tc>
        <w:tc>
          <w:tcPr>
            <w:tcW w:w="2466" w:type="dxa"/>
          </w:tcPr>
          <w:p w:rsidR="00992D90" w:rsidRPr="00E57778" w:rsidRDefault="00E70037" w:rsidP="00E70037">
            <w:pPr>
              <w:jc w:val="both"/>
            </w:pPr>
            <w:r>
              <w:t>2008. g. – 8 naudas sodi un 5 </w:t>
            </w:r>
            <w:r w:rsidR="00992D90" w:rsidRPr="00E57778">
              <w:t>brīdinājumi, 2009. g.</w:t>
            </w:r>
            <w:r>
              <w:t xml:space="preserve"> –</w:t>
            </w:r>
            <w:r w:rsidR="00992D90" w:rsidRPr="00E57778">
              <w:t xml:space="preserve"> 6</w:t>
            </w:r>
            <w:r>
              <w:t> naudas sodi un 1 </w:t>
            </w:r>
            <w:r w:rsidR="00992D90" w:rsidRPr="00E57778">
              <w:t>brīdinājums.</w:t>
            </w:r>
          </w:p>
        </w:tc>
      </w:tr>
      <w:tr w:rsidR="00992D90" w:rsidRPr="00E57778" w:rsidTr="00647F8B">
        <w:tc>
          <w:tcPr>
            <w:tcW w:w="3780" w:type="dxa"/>
          </w:tcPr>
          <w:p w:rsidR="00992D90" w:rsidRPr="00E57778" w:rsidRDefault="00992D90" w:rsidP="00647F8B">
            <w:pPr>
              <w:jc w:val="both"/>
            </w:pPr>
            <w:r w:rsidRPr="00E57778">
              <w:t>Laika periodā piemēroto sodu skaits sadalījumā pa sodu veidiem</w:t>
            </w:r>
          </w:p>
        </w:tc>
        <w:tc>
          <w:tcPr>
            <w:tcW w:w="2826" w:type="dxa"/>
          </w:tcPr>
          <w:p w:rsidR="00992D90" w:rsidRPr="00E57778" w:rsidRDefault="00992D90" w:rsidP="00647F8B">
            <w:pPr>
              <w:jc w:val="both"/>
            </w:pPr>
            <w:r w:rsidRPr="00E57778">
              <w:t>Naudas sodi – 14</w:t>
            </w:r>
          </w:p>
          <w:p w:rsidR="00992D90" w:rsidRPr="00E57778" w:rsidRDefault="00992D90" w:rsidP="00647F8B">
            <w:pPr>
              <w:jc w:val="both"/>
            </w:pPr>
            <w:r w:rsidRPr="00E57778">
              <w:t>Brīdinājumi – 6</w:t>
            </w:r>
          </w:p>
        </w:tc>
        <w:tc>
          <w:tcPr>
            <w:tcW w:w="2466" w:type="dxa"/>
          </w:tcPr>
          <w:p w:rsidR="00992D90" w:rsidRPr="00E57778" w:rsidRDefault="00992D90" w:rsidP="00647F8B">
            <w:pPr>
              <w:jc w:val="both"/>
            </w:pPr>
          </w:p>
        </w:tc>
      </w:tr>
      <w:tr w:rsidR="00992D90" w:rsidRPr="00E57778" w:rsidTr="00647F8B">
        <w:tc>
          <w:tcPr>
            <w:tcW w:w="3780" w:type="dxa"/>
          </w:tcPr>
          <w:p w:rsidR="00992D90" w:rsidRPr="00E57778" w:rsidRDefault="00992D90" w:rsidP="00647F8B">
            <w:pPr>
              <w:jc w:val="both"/>
            </w:pPr>
            <w:r w:rsidRPr="00E57778">
              <w:t>Laika periodā piemēroto maksimālo soda naudu skaits</w:t>
            </w:r>
          </w:p>
        </w:tc>
        <w:tc>
          <w:tcPr>
            <w:tcW w:w="2826" w:type="dxa"/>
          </w:tcPr>
          <w:p w:rsidR="00992D90" w:rsidRPr="00E57778" w:rsidRDefault="00992D90" w:rsidP="00647F8B">
            <w:pPr>
              <w:jc w:val="both"/>
            </w:pPr>
            <w:r w:rsidRPr="00E57778">
              <w:t>3</w:t>
            </w:r>
          </w:p>
        </w:tc>
        <w:tc>
          <w:tcPr>
            <w:tcW w:w="2466" w:type="dxa"/>
          </w:tcPr>
          <w:p w:rsidR="00992D90" w:rsidRPr="00E57778" w:rsidRDefault="00992D90" w:rsidP="00E70037">
            <w:pPr>
              <w:jc w:val="both"/>
            </w:pPr>
            <w:r w:rsidRPr="00E57778">
              <w:t>2</w:t>
            </w:r>
            <w:r w:rsidR="00E70037">
              <w:t> </w:t>
            </w:r>
            <w:r w:rsidRPr="00E57778">
              <w:t>gadījumos sods piemērots juridiskai personai, 1 gadījumā - fiziskai personai.</w:t>
            </w:r>
          </w:p>
        </w:tc>
      </w:tr>
      <w:tr w:rsidR="00992D90" w:rsidRPr="00E57778" w:rsidTr="00647F8B">
        <w:tc>
          <w:tcPr>
            <w:tcW w:w="3780" w:type="dxa"/>
          </w:tcPr>
          <w:p w:rsidR="00992D90" w:rsidRPr="00E57778" w:rsidRDefault="00992D90" w:rsidP="00647F8B">
            <w:pPr>
              <w:jc w:val="both"/>
            </w:pPr>
            <w:r w:rsidRPr="00E57778">
              <w:t>Laika periodā piemēroto minimālo soda naudu skaits</w:t>
            </w:r>
          </w:p>
        </w:tc>
        <w:tc>
          <w:tcPr>
            <w:tcW w:w="2826" w:type="dxa"/>
          </w:tcPr>
          <w:p w:rsidR="00992D90" w:rsidRPr="00E57778" w:rsidRDefault="00992D90" w:rsidP="00647F8B">
            <w:pPr>
              <w:jc w:val="both"/>
            </w:pPr>
            <w:r w:rsidRPr="00E57778">
              <w:t>4</w:t>
            </w:r>
          </w:p>
        </w:tc>
        <w:tc>
          <w:tcPr>
            <w:tcW w:w="2466" w:type="dxa"/>
          </w:tcPr>
          <w:p w:rsidR="00992D90" w:rsidRPr="00E57778" w:rsidRDefault="00992D90" w:rsidP="00647F8B">
            <w:pPr>
              <w:jc w:val="both"/>
            </w:pPr>
            <w:r w:rsidRPr="00E57778">
              <w:t>Visos 4 gadījumos sods piemērots fiziskai personai.</w:t>
            </w:r>
          </w:p>
        </w:tc>
      </w:tr>
    </w:tbl>
    <w:p w:rsidR="00992D90" w:rsidRPr="00E57778" w:rsidRDefault="00992D90" w:rsidP="00992D90">
      <w:pPr>
        <w:jc w:val="both"/>
        <w:rPr>
          <w:b/>
        </w:rPr>
      </w:pPr>
    </w:p>
    <w:p w:rsidR="00992D90" w:rsidRPr="00E57778" w:rsidRDefault="00992D90" w:rsidP="00992D90">
      <w:pPr>
        <w:ind w:firstLine="720"/>
        <w:jc w:val="both"/>
      </w:pPr>
      <w:r w:rsidRPr="00E57778">
        <w:lastRenderedPageBreak/>
        <w:t>Informācija par pārkāpumu tālāko attīstību: 3</w:t>
      </w:r>
      <w:r w:rsidR="00E70037">
        <w:t> </w:t>
      </w:r>
      <w:r w:rsidRPr="00E57778">
        <w:t>pārkāpumu lietās piemērotā naudas soda piedziņa nodota tiesu izpildītājam (divos gadījumos - juridiska persona, vienā - fiziska persona).</w:t>
      </w:r>
    </w:p>
    <w:p w:rsidR="00992D90" w:rsidRPr="00E57778" w:rsidRDefault="00992D90" w:rsidP="00992D90">
      <w:pPr>
        <w:jc w:val="both"/>
      </w:pPr>
    </w:p>
    <w:p w:rsidR="00992D90" w:rsidRPr="00E57778" w:rsidRDefault="00992D90" w:rsidP="00992D90">
      <w:pPr>
        <w:jc w:val="center"/>
        <w:outlineLvl w:val="0"/>
        <w:rPr>
          <w:b/>
        </w:rPr>
      </w:pPr>
      <w:r w:rsidRPr="00E57778">
        <w:rPr>
          <w:b/>
        </w:rPr>
        <w:t xml:space="preserve">Ķemeru nacionālā parka administrācijas </w:t>
      </w:r>
    </w:p>
    <w:p w:rsidR="00992D90" w:rsidRPr="00E57778" w:rsidRDefault="00992D90" w:rsidP="00992D90">
      <w:pPr>
        <w:jc w:val="center"/>
        <w:rPr>
          <w:b/>
        </w:rPr>
      </w:pPr>
      <w:r w:rsidRPr="00E57778">
        <w:rPr>
          <w:b/>
        </w:rPr>
        <w:t>piemēroto sodu struktūr</w:t>
      </w:r>
      <w:r>
        <w:rPr>
          <w:b/>
        </w:rPr>
        <w:t>a</w:t>
      </w:r>
      <w:r w:rsidRPr="00E57778">
        <w:rPr>
          <w:b/>
        </w:rPr>
        <w:t>, biežum</w:t>
      </w:r>
      <w:r>
        <w:rPr>
          <w:b/>
        </w:rPr>
        <w:t>s</w:t>
      </w:r>
      <w:r w:rsidRPr="00E57778">
        <w:rPr>
          <w:b/>
        </w:rPr>
        <w:t xml:space="preserve"> un piemēroto sodu lielum</w:t>
      </w:r>
      <w:r>
        <w:rPr>
          <w:b/>
        </w:rPr>
        <w:t>s</w:t>
      </w:r>
      <w:r w:rsidRPr="00E57778">
        <w:rPr>
          <w:b/>
        </w:rPr>
        <w:t xml:space="preserve"> par laiku no </w:t>
      </w:r>
      <w:r w:rsidRPr="00E57778">
        <w:rPr>
          <w:b/>
          <w:u w:val="single"/>
        </w:rPr>
        <w:t>01.01.2008. līdz 01.01.2010</w:t>
      </w:r>
      <w:r w:rsidRPr="00E57778">
        <w:rPr>
          <w:b/>
        </w:rPr>
        <w:t>.</w:t>
      </w:r>
    </w:p>
    <w:p w:rsidR="00992D90" w:rsidRPr="00E57778" w:rsidRDefault="00992D90" w:rsidP="00992D90">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3011"/>
        <w:gridCol w:w="2148"/>
      </w:tblGrid>
      <w:tr w:rsidR="00992D90" w:rsidRPr="00E57778" w:rsidTr="00647F8B">
        <w:tc>
          <w:tcPr>
            <w:tcW w:w="6924" w:type="dxa"/>
            <w:gridSpan w:val="2"/>
            <w:shd w:val="clear" w:color="auto" w:fill="A6A6A6"/>
          </w:tcPr>
          <w:p w:rsidR="00992D90" w:rsidRPr="00E57778" w:rsidRDefault="00992D90" w:rsidP="00647F8B">
            <w:pPr>
              <w:jc w:val="both"/>
              <w:rPr>
                <w:highlight w:val="lightGray"/>
              </w:rPr>
            </w:pPr>
          </w:p>
        </w:tc>
        <w:tc>
          <w:tcPr>
            <w:tcW w:w="2148" w:type="dxa"/>
          </w:tcPr>
          <w:p w:rsidR="00992D90" w:rsidRPr="00E57778" w:rsidRDefault="00992D90" w:rsidP="00647F8B">
            <w:pPr>
              <w:jc w:val="center"/>
            </w:pPr>
            <w:r w:rsidRPr="00E57778">
              <w:t>Piezīmes</w:t>
            </w:r>
          </w:p>
        </w:tc>
      </w:tr>
      <w:tr w:rsidR="00992D90" w:rsidRPr="00E57778" w:rsidTr="00647F8B">
        <w:tc>
          <w:tcPr>
            <w:tcW w:w="3913" w:type="dxa"/>
          </w:tcPr>
          <w:p w:rsidR="00992D90" w:rsidRPr="00E57778" w:rsidRDefault="00992D90" w:rsidP="00647F8B">
            <w:r w:rsidRPr="00E57778">
              <w:t>Laika periodā piemēroto sodu skaits</w:t>
            </w:r>
          </w:p>
        </w:tc>
        <w:tc>
          <w:tcPr>
            <w:tcW w:w="3011" w:type="dxa"/>
          </w:tcPr>
          <w:p w:rsidR="00992D90" w:rsidRPr="00E57778" w:rsidRDefault="00992D90" w:rsidP="00647F8B">
            <w:pPr>
              <w:jc w:val="both"/>
            </w:pPr>
            <w:r w:rsidRPr="00E57778">
              <w:t>63</w:t>
            </w:r>
          </w:p>
        </w:tc>
        <w:tc>
          <w:tcPr>
            <w:tcW w:w="2148" w:type="dxa"/>
          </w:tcPr>
          <w:p w:rsidR="00992D90" w:rsidRPr="00E57778" w:rsidRDefault="00992D90" w:rsidP="00647F8B">
            <w:pPr>
              <w:jc w:val="both"/>
            </w:pPr>
            <w:r w:rsidRPr="00E57778">
              <w:t>2008. g. – 38, 2009. g. – 25</w:t>
            </w:r>
          </w:p>
        </w:tc>
      </w:tr>
      <w:tr w:rsidR="00992D90" w:rsidRPr="00E57778" w:rsidTr="00647F8B">
        <w:tc>
          <w:tcPr>
            <w:tcW w:w="3913" w:type="dxa"/>
          </w:tcPr>
          <w:p w:rsidR="00992D90" w:rsidRPr="00E57778" w:rsidRDefault="00992D90" w:rsidP="00647F8B">
            <w:pPr>
              <w:jc w:val="both"/>
            </w:pPr>
            <w:r w:rsidRPr="00E57778">
              <w:t>Kāda veida sodi ir piemēroti (kodeksa 23. pants)</w:t>
            </w:r>
          </w:p>
        </w:tc>
        <w:tc>
          <w:tcPr>
            <w:tcW w:w="3011" w:type="dxa"/>
          </w:tcPr>
          <w:p w:rsidR="00992D90" w:rsidRPr="00E57778" w:rsidRDefault="00992D90" w:rsidP="00647F8B">
            <w:pPr>
              <w:jc w:val="both"/>
            </w:pPr>
            <w:r w:rsidRPr="00E57778">
              <w:t>Naudas sodi un mutvārdu aizrādījumi</w:t>
            </w:r>
          </w:p>
        </w:tc>
        <w:tc>
          <w:tcPr>
            <w:tcW w:w="2148" w:type="dxa"/>
          </w:tcPr>
          <w:p w:rsidR="00992D90" w:rsidRPr="00E57778" w:rsidRDefault="00992D90" w:rsidP="00647F8B">
            <w:pPr>
              <w:jc w:val="both"/>
            </w:pPr>
          </w:p>
        </w:tc>
      </w:tr>
      <w:tr w:rsidR="00992D90" w:rsidRPr="00E57778" w:rsidTr="00647F8B">
        <w:tc>
          <w:tcPr>
            <w:tcW w:w="3913" w:type="dxa"/>
          </w:tcPr>
          <w:p w:rsidR="00992D90" w:rsidRPr="00E57778" w:rsidRDefault="00992D90" w:rsidP="00647F8B">
            <w:pPr>
              <w:jc w:val="both"/>
            </w:pPr>
            <w:r w:rsidRPr="00E57778">
              <w:t>Laika periodā piemēroto sodu skaits sadalījumā pa sodu veidiem</w:t>
            </w:r>
          </w:p>
        </w:tc>
        <w:tc>
          <w:tcPr>
            <w:tcW w:w="3011" w:type="dxa"/>
          </w:tcPr>
          <w:p w:rsidR="00992D90" w:rsidRPr="00E57778" w:rsidRDefault="00992D90" w:rsidP="00647F8B">
            <w:pPr>
              <w:jc w:val="both"/>
            </w:pPr>
            <w:r w:rsidRPr="00E57778">
              <w:t>Naudas sodi – 61</w:t>
            </w:r>
          </w:p>
          <w:p w:rsidR="00992D90" w:rsidRPr="00E57778" w:rsidRDefault="00992D90" w:rsidP="00647F8B">
            <w:pPr>
              <w:jc w:val="both"/>
            </w:pPr>
            <w:r w:rsidRPr="00E57778">
              <w:t>Mutvārdu aizrādījumi – 2</w:t>
            </w:r>
          </w:p>
        </w:tc>
        <w:tc>
          <w:tcPr>
            <w:tcW w:w="2148" w:type="dxa"/>
          </w:tcPr>
          <w:p w:rsidR="00992D90" w:rsidRPr="00E57778" w:rsidRDefault="00992D90" w:rsidP="00647F8B">
            <w:pPr>
              <w:jc w:val="both"/>
            </w:pPr>
          </w:p>
        </w:tc>
      </w:tr>
      <w:tr w:rsidR="00992D90" w:rsidRPr="00E57778" w:rsidTr="00647F8B">
        <w:tc>
          <w:tcPr>
            <w:tcW w:w="3913" w:type="dxa"/>
          </w:tcPr>
          <w:p w:rsidR="00992D90" w:rsidRPr="00E57778" w:rsidRDefault="00992D90" w:rsidP="00647F8B">
            <w:pPr>
              <w:jc w:val="both"/>
            </w:pPr>
            <w:r w:rsidRPr="00E57778">
              <w:t>Laika periodā piemēroto maksimālo soda naudu skaits</w:t>
            </w:r>
          </w:p>
        </w:tc>
        <w:tc>
          <w:tcPr>
            <w:tcW w:w="3011" w:type="dxa"/>
          </w:tcPr>
          <w:p w:rsidR="00992D90" w:rsidRPr="00E57778" w:rsidRDefault="00992D90" w:rsidP="00647F8B">
            <w:pPr>
              <w:jc w:val="both"/>
            </w:pPr>
            <w:r w:rsidRPr="00E57778">
              <w:t>Nav piemērots</w:t>
            </w:r>
          </w:p>
        </w:tc>
        <w:tc>
          <w:tcPr>
            <w:tcW w:w="2148" w:type="dxa"/>
          </w:tcPr>
          <w:p w:rsidR="00992D90" w:rsidRPr="00E57778" w:rsidRDefault="00992D90" w:rsidP="00647F8B">
            <w:pPr>
              <w:jc w:val="both"/>
            </w:pPr>
          </w:p>
        </w:tc>
      </w:tr>
      <w:tr w:rsidR="00992D90" w:rsidRPr="00E57778" w:rsidTr="00647F8B">
        <w:tc>
          <w:tcPr>
            <w:tcW w:w="3913" w:type="dxa"/>
          </w:tcPr>
          <w:p w:rsidR="00992D90" w:rsidRPr="00E57778" w:rsidRDefault="00992D90" w:rsidP="00647F8B">
            <w:pPr>
              <w:jc w:val="both"/>
            </w:pPr>
            <w:r w:rsidRPr="00E57778">
              <w:t>Laika periodā piemēroto minimālo soda naudu skaits</w:t>
            </w:r>
          </w:p>
        </w:tc>
        <w:tc>
          <w:tcPr>
            <w:tcW w:w="3011" w:type="dxa"/>
          </w:tcPr>
          <w:p w:rsidR="00992D90" w:rsidRPr="00E57778" w:rsidRDefault="00992D90" w:rsidP="00647F8B">
            <w:pPr>
              <w:jc w:val="both"/>
            </w:pPr>
            <w:r w:rsidRPr="00E57778">
              <w:t>46</w:t>
            </w:r>
          </w:p>
        </w:tc>
        <w:tc>
          <w:tcPr>
            <w:tcW w:w="2148" w:type="dxa"/>
          </w:tcPr>
          <w:p w:rsidR="00992D90" w:rsidRPr="00E57778" w:rsidRDefault="00992D90" w:rsidP="00647F8B">
            <w:pPr>
              <w:jc w:val="both"/>
            </w:pPr>
            <w:r w:rsidRPr="00E57778">
              <w:t>2008. g. – 23, 2009. g. - 23</w:t>
            </w:r>
          </w:p>
        </w:tc>
      </w:tr>
    </w:tbl>
    <w:p w:rsidR="00992D90" w:rsidRPr="00E57778" w:rsidRDefault="00992D90" w:rsidP="00992D90">
      <w:pPr>
        <w:jc w:val="both"/>
        <w:rPr>
          <w:b/>
        </w:rPr>
      </w:pPr>
    </w:p>
    <w:p w:rsidR="00992D90" w:rsidRPr="00E57778" w:rsidRDefault="00992D90" w:rsidP="00992D90">
      <w:pPr>
        <w:ind w:firstLine="720"/>
        <w:jc w:val="both"/>
      </w:pPr>
      <w:r w:rsidRPr="00E57778">
        <w:t>Informācija par</w:t>
      </w:r>
      <w:r w:rsidR="00E70037">
        <w:t xml:space="preserve"> pārkāpumu tālāko attīstību: </w:t>
      </w:r>
      <w:r w:rsidR="00E70037" w:rsidRPr="00E70037">
        <w:t>51</w:t>
      </w:r>
      <w:r w:rsidRPr="00E70037">
        <w:t>gadījumā</w:t>
      </w:r>
      <w:r w:rsidRPr="00E57778">
        <w:t xml:space="preserve"> </w:t>
      </w:r>
      <w:r w:rsidR="00E70037">
        <w:t xml:space="preserve">naudas </w:t>
      </w:r>
      <w:r w:rsidRPr="00E57778">
        <w:t xml:space="preserve">sods samaksāts, t.sk., ar </w:t>
      </w:r>
      <w:r w:rsidR="00E70037">
        <w:t>tiesu izpildītāju palīdzību. 10 </w:t>
      </w:r>
      <w:r w:rsidRPr="00E57778">
        <w:t xml:space="preserve">gadījumos </w:t>
      </w:r>
      <w:r w:rsidR="00E70037">
        <w:t>naudas sods nav samaksāts, no kuriem 6 </w:t>
      </w:r>
      <w:r w:rsidRPr="00E57778">
        <w:t xml:space="preserve">gadījumos aizsūtīts tiesu </w:t>
      </w:r>
      <w:r w:rsidR="00E70037">
        <w:t>izpildītājiem un 4 </w:t>
      </w:r>
      <w:r w:rsidRPr="00E57778">
        <w:t>gadījumos iestājies noilgums.</w:t>
      </w:r>
    </w:p>
    <w:p w:rsidR="00992D90" w:rsidRPr="00E57778" w:rsidRDefault="00992D90" w:rsidP="00992D90">
      <w:pPr>
        <w:jc w:val="center"/>
        <w:rPr>
          <w:b/>
        </w:rPr>
      </w:pPr>
    </w:p>
    <w:p w:rsidR="00992D90" w:rsidRPr="00E57778" w:rsidRDefault="00992D90" w:rsidP="00992D90">
      <w:pPr>
        <w:jc w:val="center"/>
        <w:rPr>
          <w:b/>
        </w:rPr>
      </w:pPr>
      <w:r w:rsidRPr="00E57778">
        <w:rPr>
          <w:b/>
        </w:rPr>
        <w:t>Dabas aizsardzības pārvaldes Ziemeļvidzemes biosfēras rezervāta administrācijas piemēroto sodu struktūr</w:t>
      </w:r>
      <w:r>
        <w:rPr>
          <w:b/>
        </w:rPr>
        <w:t>a, biežums</w:t>
      </w:r>
      <w:r w:rsidRPr="00E57778">
        <w:rPr>
          <w:b/>
        </w:rPr>
        <w:t xml:space="preserve"> un piemēroto sodu lielum</w:t>
      </w:r>
      <w:r>
        <w:rPr>
          <w:b/>
        </w:rPr>
        <w:t>s</w:t>
      </w:r>
      <w:r w:rsidRPr="00E57778">
        <w:rPr>
          <w:b/>
        </w:rPr>
        <w:t xml:space="preserve"> par laiku no </w:t>
      </w:r>
    </w:p>
    <w:p w:rsidR="00992D90" w:rsidRPr="00E57778" w:rsidRDefault="00992D90" w:rsidP="00992D90">
      <w:pPr>
        <w:jc w:val="center"/>
        <w:rPr>
          <w:b/>
        </w:rPr>
      </w:pPr>
      <w:r w:rsidRPr="00E57778">
        <w:rPr>
          <w:b/>
          <w:u w:val="single"/>
        </w:rPr>
        <w:t>01.01.2008. līdz 01.01.2010</w:t>
      </w:r>
      <w:r w:rsidRPr="00E57778">
        <w:rPr>
          <w:b/>
        </w:rPr>
        <w:t>.</w:t>
      </w:r>
    </w:p>
    <w:p w:rsidR="00992D90" w:rsidRPr="00E57778" w:rsidRDefault="00992D90" w:rsidP="00992D90">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3011"/>
        <w:gridCol w:w="2148"/>
      </w:tblGrid>
      <w:tr w:rsidR="00992D90" w:rsidRPr="00E57778" w:rsidTr="00647F8B">
        <w:tc>
          <w:tcPr>
            <w:tcW w:w="6924" w:type="dxa"/>
            <w:gridSpan w:val="2"/>
            <w:shd w:val="clear" w:color="auto" w:fill="A6A6A6"/>
          </w:tcPr>
          <w:p w:rsidR="00992D90" w:rsidRPr="00E57778" w:rsidRDefault="00992D90" w:rsidP="00647F8B">
            <w:pPr>
              <w:jc w:val="both"/>
              <w:rPr>
                <w:highlight w:val="lightGray"/>
              </w:rPr>
            </w:pPr>
          </w:p>
        </w:tc>
        <w:tc>
          <w:tcPr>
            <w:tcW w:w="2148" w:type="dxa"/>
          </w:tcPr>
          <w:p w:rsidR="00992D90" w:rsidRPr="00E57778" w:rsidRDefault="00992D90" w:rsidP="00647F8B">
            <w:pPr>
              <w:jc w:val="center"/>
            </w:pPr>
            <w:r w:rsidRPr="00E57778">
              <w:t>Piezīmes</w:t>
            </w:r>
          </w:p>
        </w:tc>
      </w:tr>
      <w:tr w:rsidR="00992D90" w:rsidRPr="00E57778" w:rsidTr="00647F8B">
        <w:tc>
          <w:tcPr>
            <w:tcW w:w="3913" w:type="dxa"/>
          </w:tcPr>
          <w:p w:rsidR="00992D90" w:rsidRPr="00E57778" w:rsidRDefault="00992D90" w:rsidP="00647F8B">
            <w:r w:rsidRPr="00E57778">
              <w:t>Laika periodā piemēroto sodu skaits</w:t>
            </w:r>
          </w:p>
        </w:tc>
        <w:tc>
          <w:tcPr>
            <w:tcW w:w="3011" w:type="dxa"/>
          </w:tcPr>
          <w:p w:rsidR="00992D90" w:rsidRPr="00E57778" w:rsidRDefault="00992D90" w:rsidP="00647F8B">
            <w:pPr>
              <w:jc w:val="both"/>
            </w:pPr>
            <w:r w:rsidRPr="00E57778">
              <w:t>12</w:t>
            </w:r>
          </w:p>
        </w:tc>
        <w:tc>
          <w:tcPr>
            <w:tcW w:w="2148" w:type="dxa"/>
          </w:tcPr>
          <w:p w:rsidR="00992D90" w:rsidRPr="00E57778" w:rsidRDefault="00992D90" w:rsidP="00647F8B">
            <w:pPr>
              <w:jc w:val="both"/>
            </w:pPr>
          </w:p>
        </w:tc>
      </w:tr>
      <w:tr w:rsidR="00992D90" w:rsidRPr="00E57778" w:rsidTr="00647F8B">
        <w:tc>
          <w:tcPr>
            <w:tcW w:w="3913" w:type="dxa"/>
          </w:tcPr>
          <w:p w:rsidR="00992D90" w:rsidRPr="00E57778" w:rsidRDefault="00992D90" w:rsidP="00647F8B">
            <w:pPr>
              <w:jc w:val="both"/>
            </w:pPr>
            <w:r w:rsidRPr="00E57778">
              <w:t>Kāda veida sodi ir piemēroti (kodeksa 23. pants)</w:t>
            </w:r>
          </w:p>
        </w:tc>
        <w:tc>
          <w:tcPr>
            <w:tcW w:w="3011" w:type="dxa"/>
          </w:tcPr>
          <w:p w:rsidR="00992D90" w:rsidRPr="00E57778" w:rsidRDefault="00992D90" w:rsidP="00647F8B">
            <w:pPr>
              <w:jc w:val="both"/>
            </w:pPr>
            <w:r w:rsidRPr="00E57778">
              <w:t>Naudas sodi</w:t>
            </w:r>
          </w:p>
        </w:tc>
        <w:tc>
          <w:tcPr>
            <w:tcW w:w="2148" w:type="dxa"/>
          </w:tcPr>
          <w:p w:rsidR="00992D90" w:rsidRPr="00E57778" w:rsidRDefault="00992D90" w:rsidP="00647F8B">
            <w:pPr>
              <w:jc w:val="both"/>
            </w:pPr>
          </w:p>
        </w:tc>
      </w:tr>
      <w:tr w:rsidR="00992D90" w:rsidRPr="00E57778" w:rsidTr="00647F8B">
        <w:tc>
          <w:tcPr>
            <w:tcW w:w="3913" w:type="dxa"/>
          </w:tcPr>
          <w:p w:rsidR="00992D90" w:rsidRPr="00E57778" w:rsidRDefault="00992D90" w:rsidP="00647F8B">
            <w:pPr>
              <w:jc w:val="both"/>
            </w:pPr>
            <w:r w:rsidRPr="00E57778">
              <w:t>Laika periodā piemēroto sodu skaits sadalījumā pa sodu veidiem</w:t>
            </w:r>
          </w:p>
        </w:tc>
        <w:tc>
          <w:tcPr>
            <w:tcW w:w="3011" w:type="dxa"/>
          </w:tcPr>
          <w:p w:rsidR="00992D90" w:rsidRPr="00E57778" w:rsidRDefault="00992D90" w:rsidP="00647F8B">
            <w:pPr>
              <w:jc w:val="both"/>
            </w:pPr>
            <w:r w:rsidRPr="00E57778">
              <w:t>Naudas sodi – 12</w:t>
            </w:r>
          </w:p>
          <w:p w:rsidR="00992D90" w:rsidRPr="00E57778" w:rsidRDefault="00992D90" w:rsidP="00647F8B">
            <w:pPr>
              <w:jc w:val="both"/>
            </w:pPr>
          </w:p>
        </w:tc>
        <w:tc>
          <w:tcPr>
            <w:tcW w:w="2148" w:type="dxa"/>
          </w:tcPr>
          <w:p w:rsidR="00992D90" w:rsidRPr="00E57778" w:rsidRDefault="00992D90" w:rsidP="00647F8B">
            <w:pPr>
              <w:jc w:val="both"/>
            </w:pPr>
          </w:p>
        </w:tc>
      </w:tr>
      <w:tr w:rsidR="00992D90" w:rsidRPr="00E57778" w:rsidTr="00647F8B">
        <w:tc>
          <w:tcPr>
            <w:tcW w:w="3913" w:type="dxa"/>
          </w:tcPr>
          <w:p w:rsidR="00992D90" w:rsidRPr="00E57778" w:rsidRDefault="00992D90" w:rsidP="00647F8B">
            <w:pPr>
              <w:jc w:val="both"/>
            </w:pPr>
            <w:r w:rsidRPr="00E57778">
              <w:t>Laika periodā piemēroto maksimālo soda naudu skaits</w:t>
            </w:r>
          </w:p>
        </w:tc>
        <w:tc>
          <w:tcPr>
            <w:tcW w:w="3011" w:type="dxa"/>
          </w:tcPr>
          <w:p w:rsidR="00992D90" w:rsidRPr="00E57778" w:rsidRDefault="00992D90" w:rsidP="00647F8B">
            <w:pPr>
              <w:jc w:val="both"/>
            </w:pPr>
            <w:r w:rsidRPr="00E57778">
              <w:t>0</w:t>
            </w:r>
          </w:p>
        </w:tc>
        <w:tc>
          <w:tcPr>
            <w:tcW w:w="2148" w:type="dxa"/>
          </w:tcPr>
          <w:p w:rsidR="00992D90" w:rsidRPr="00E57778" w:rsidRDefault="00992D90" w:rsidP="00647F8B">
            <w:pPr>
              <w:jc w:val="both"/>
            </w:pPr>
          </w:p>
        </w:tc>
      </w:tr>
      <w:tr w:rsidR="00992D90" w:rsidRPr="00E57778" w:rsidTr="00647F8B">
        <w:tc>
          <w:tcPr>
            <w:tcW w:w="3913" w:type="dxa"/>
          </w:tcPr>
          <w:p w:rsidR="00992D90" w:rsidRPr="00E57778" w:rsidRDefault="00992D90" w:rsidP="00647F8B">
            <w:pPr>
              <w:jc w:val="both"/>
            </w:pPr>
            <w:r w:rsidRPr="00E57778">
              <w:t>Laika periodā piemēroto minimālo soda naudu skaits</w:t>
            </w:r>
          </w:p>
        </w:tc>
        <w:tc>
          <w:tcPr>
            <w:tcW w:w="3011" w:type="dxa"/>
          </w:tcPr>
          <w:p w:rsidR="00992D90" w:rsidRPr="00E57778" w:rsidRDefault="00992D90" w:rsidP="00647F8B">
            <w:pPr>
              <w:jc w:val="both"/>
            </w:pPr>
            <w:r w:rsidRPr="00E57778">
              <w:t>9</w:t>
            </w:r>
          </w:p>
        </w:tc>
        <w:tc>
          <w:tcPr>
            <w:tcW w:w="2148" w:type="dxa"/>
          </w:tcPr>
          <w:p w:rsidR="00992D90" w:rsidRPr="00E57778" w:rsidRDefault="00992D90" w:rsidP="00647F8B">
            <w:pPr>
              <w:jc w:val="both"/>
            </w:pPr>
          </w:p>
        </w:tc>
      </w:tr>
    </w:tbl>
    <w:p w:rsidR="00992D90" w:rsidRPr="00E57778" w:rsidRDefault="00992D90" w:rsidP="00992D90">
      <w:pPr>
        <w:jc w:val="both"/>
        <w:rPr>
          <w:b/>
        </w:rPr>
      </w:pPr>
    </w:p>
    <w:p w:rsidR="00992D90" w:rsidRPr="00E57778" w:rsidRDefault="00992D90" w:rsidP="00992D90">
      <w:pPr>
        <w:ind w:firstLine="720"/>
        <w:jc w:val="both"/>
      </w:pPr>
      <w:r w:rsidRPr="00E57778">
        <w:t>Informācija par pārkāpumu tālāko attīstību: 2008. gadā visi piemērotie naudas sodi ir samaksāti. 2009. gadā ir uzlikts viens naudas sods – Ls 800. Šī lieta ir pārsūdzēta tiesā, tāpēc arī naudas sods nav nomaksāts.</w:t>
      </w:r>
    </w:p>
    <w:p w:rsidR="00992D90" w:rsidRDefault="00992D90" w:rsidP="00992D90">
      <w:pPr>
        <w:jc w:val="both"/>
      </w:pPr>
    </w:p>
    <w:p w:rsidR="00374620" w:rsidRDefault="00374620" w:rsidP="00992D90">
      <w:pPr>
        <w:jc w:val="both"/>
      </w:pPr>
    </w:p>
    <w:p w:rsidR="00374620" w:rsidRDefault="00374620" w:rsidP="00992D90">
      <w:pPr>
        <w:jc w:val="both"/>
      </w:pPr>
    </w:p>
    <w:p w:rsidR="00A75D8C" w:rsidRDefault="00A75D8C" w:rsidP="00992D90">
      <w:pPr>
        <w:jc w:val="both"/>
      </w:pPr>
    </w:p>
    <w:p w:rsidR="00374620" w:rsidRPr="00E57778" w:rsidRDefault="00374620" w:rsidP="00992D90">
      <w:pPr>
        <w:jc w:val="both"/>
      </w:pPr>
    </w:p>
    <w:p w:rsidR="00992D90" w:rsidRPr="00E57778" w:rsidRDefault="00992D90" w:rsidP="00992D90">
      <w:pPr>
        <w:jc w:val="center"/>
        <w:outlineLvl w:val="0"/>
        <w:rPr>
          <w:b/>
        </w:rPr>
      </w:pPr>
      <w:r w:rsidRPr="00E57778">
        <w:rPr>
          <w:b/>
        </w:rPr>
        <w:lastRenderedPageBreak/>
        <w:t xml:space="preserve">Gaujas Nacionālā parka administrācijas </w:t>
      </w:r>
    </w:p>
    <w:p w:rsidR="00992D90" w:rsidRPr="00E57778" w:rsidRDefault="00992D90" w:rsidP="00992D90">
      <w:pPr>
        <w:jc w:val="center"/>
        <w:rPr>
          <w:b/>
        </w:rPr>
      </w:pPr>
      <w:r w:rsidRPr="00E57778">
        <w:rPr>
          <w:b/>
        </w:rPr>
        <w:t>piemēroto sodu struktūr</w:t>
      </w:r>
      <w:r>
        <w:rPr>
          <w:b/>
        </w:rPr>
        <w:t>a</w:t>
      </w:r>
      <w:r w:rsidRPr="00E57778">
        <w:rPr>
          <w:b/>
        </w:rPr>
        <w:t>, biežum</w:t>
      </w:r>
      <w:r>
        <w:rPr>
          <w:b/>
        </w:rPr>
        <w:t>s</w:t>
      </w:r>
      <w:r w:rsidRPr="00E57778">
        <w:rPr>
          <w:b/>
        </w:rPr>
        <w:t xml:space="preserve"> un piemēroto sodu lielum</w:t>
      </w:r>
      <w:r>
        <w:rPr>
          <w:b/>
        </w:rPr>
        <w:t>s</w:t>
      </w:r>
      <w:r w:rsidRPr="00E57778">
        <w:rPr>
          <w:b/>
        </w:rPr>
        <w:t xml:space="preserve"> par laiku no </w:t>
      </w:r>
      <w:r w:rsidRPr="00E57778">
        <w:rPr>
          <w:b/>
          <w:u w:val="single"/>
        </w:rPr>
        <w:t>01.01.2008. līdz 01.01.2010</w:t>
      </w:r>
      <w:r w:rsidRPr="00E57778">
        <w:rPr>
          <w:b/>
        </w:rPr>
        <w:t>.</w:t>
      </w:r>
    </w:p>
    <w:p w:rsidR="00992D90" w:rsidRPr="00E57778" w:rsidRDefault="00992D90" w:rsidP="00992D90">
      <w:pPr>
        <w:jc w:val="center"/>
        <w:rPr>
          <w:b/>
        </w:rPr>
      </w:pPr>
    </w:p>
    <w:tbl>
      <w:tblPr>
        <w:tblW w:w="9072" w:type="dxa"/>
        <w:tblInd w:w="108" w:type="dxa"/>
        <w:tblLayout w:type="fixed"/>
        <w:tblLook w:val="0000"/>
      </w:tblPr>
      <w:tblGrid>
        <w:gridCol w:w="3933"/>
        <w:gridCol w:w="2730"/>
        <w:gridCol w:w="2409"/>
      </w:tblGrid>
      <w:tr w:rsidR="00992D90" w:rsidRPr="00E57778" w:rsidTr="00E70037">
        <w:tc>
          <w:tcPr>
            <w:tcW w:w="6663" w:type="dxa"/>
            <w:gridSpan w:val="2"/>
            <w:tcBorders>
              <w:top w:val="single" w:sz="4" w:space="0" w:color="000000"/>
              <w:left w:val="single" w:sz="4" w:space="0" w:color="000000"/>
              <w:bottom w:val="single" w:sz="4" w:space="0" w:color="000000"/>
            </w:tcBorders>
            <w:shd w:val="clear" w:color="auto" w:fill="A6A6A6"/>
          </w:tcPr>
          <w:p w:rsidR="00992D90" w:rsidRPr="00E57778" w:rsidRDefault="00992D90" w:rsidP="00647F8B">
            <w:pPr>
              <w:snapToGrid w:val="0"/>
              <w:jc w:val="both"/>
              <w:rPr>
                <w:shd w:val="clear" w:color="auto" w:fill="C0C0C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92D90" w:rsidRPr="00E57778" w:rsidRDefault="00992D90" w:rsidP="00647F8B">
            <w:pPr>
              <w:snapToGrid w:val="0"/>
              <w:jc w:val="center"/>
            </w:pPr>
            <w:r w:rsidRPr="00E57778">
              <w:t>Piezīmes</w:t>
            </w:r>
          </w:p>
        </w:tc>
      </w:tr>
      <w:tr w:rsidR="00992D90" w:rsidRPr="00E57778" w:rsidTr="00E70037">
        <w:tc>
          <w:tcPr>
            <w:tcW w:w="3933" w:type="dxa"/>
            <w:tcBorders>
              <w:top w:val="single" w:sz="4" w:space="0" w:color="000000"/>
              <w:left w:val="single" w:sz="4" w:space="0" w:color="000000"/>
              <w:bottom w:val="single" w:sz="4" w:space="0" w:color="000000"/>
            </w:tcBorders>
            <w:shd w:val="clear" w:color="auto" w:fill="auto"/>
          </w:tcPr>
          <w:p w:rsidR="00992D90" w:rsidRPr="00E57778" w:rsidRDefault="00992D90" w:rsidP="00647F8B">
            <w:pPr>
              <w:snapToGrid w:val="0"/>
            </w:pPr>
            <w:r w:rsidRPr="00E57778">
              <w:t>Laika periodā piemēroto sodu skaits</w:t>
            </w:r>
          </w:p>
        </w:tc>
        <w:tc>
          <w:tcPr>
            <w:tcW w:w="2730" w:type="dxa"/>
            <w:tcBorders>
              <w:top w:val="single" w:sz="4" w:space="0" w:color="000000"/>
              <w:left w:val="single" w:sz="4" w:space="0" w:color="000000"/>
              <w:bottom w:val="single" w:sz="4" w:space="0" w:color="000000"/>
            </w:tcBorders>
            <w:shd w:val="clear" w:color="auto" w:fill="auto"/>
          </w:tcPr>
          <w:p w:rsidR="00992D90" w:rsidRPr="00E57778" w:rsidRDefault="00992D90" w:rsidP="00647F8B">
            <w:pPr>
              <w:snapToGrid w:val="0"/>
              <w:jc w:val="both"/>
            </w:pPr>
            <w:r w:rsidRPr="00E57778">
              <w:t>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92D90" w:rsidRPr="00E57778" w:rsidRDefault="00992D90" w:rsidP="00647F8B">
            <w:pPr>
              <w:snapToGrid w:val="0"/>
              <w:jc w:val="both"/>
            </w:pPr>
          </w:p>
        </w:tc>
      </w:tr>
      <w:tr w:rsidR="00992D90" w:rsidRPr="00E57778" w:rsidTr="00E70037">
        <w:tc>
          <w:tcPr>
            <w:tcW w:w="3933" w:type="dxa"/>
            <w:tcBorders>
              <w:top w:val="single" w:sz="4" w:space="0" w:color="000000"/>
              <w:left w:val="single" w:sz="4" w:space="0" w:color="000000"/>
              <w:bottom w:val="single" w:sz="4" w:space="0" w:color="000000"/>
            </w:tcBorders>
            <w:shd w:val="clear" w:color="auto" w:fill="auto"/>
          </w:tcPr>
          <w:p w:rsidR="00992D90" w:rsidRPr="00E57778" w:rsidRDefault="00992D90" w:rsidP="00647F8B">
            <w:pPr>
              <w:snapToGrid w:val="0"/>
              <w:jc w:val="both"/>
            </w:pPr>
            <w:r w:rsidRPr="00E57778">
              <w:t>Kāda veida sodi ir piemēroti (kodeksa 23. pants)</w:t>
            </w:r>
          </w:p>
        </w:tc>
        <w:tc>
          <w:tcPr>
            <w:tcW w:w="2730" w:type="dxa"/>
            <w:tcBorders>
              <w:top w:val="single" w:sz="4" w:space="0" w:color="000000"/>
              <w:left w:val="single" w:sz="4" w:space="0" w:color="000000"/>
              <w:bottom w:val="single" w:sz="4" w:space="0" w:color="000000"/>
            </w:tcBorders>
            <w:shd w:val="clear" w:color="auto" w:fill="auto"/>
          </w:tcPr>
          <w:p w:rsidR="00992D90" w:rsidRPr="00E57778" w:rsidRDefault="00992D90" w:rsidP="00647F8B">
            <w:pPr>
              <w:snapToGrid w:val="0"/>
              <w:jc w:val="both"/>
            </w:pPr>
            <w:r w:rsidRPr="00E57778">
              <w:t>Naudas sodi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92D90" w:rsidRPr="00E57778" w:rsidRDefault="00992D90" w:rsidP="00647F8B">
            <w:pPr>
              <w:snapToGrid w:val="0"/>
              <w:jc w:val="both"/>
            </w:pPr>
          </w:p>
        </w:tc>
      </w:tr>
      <w:tr w:rsidR="00992D90" w:rsidRPr="00E57778" w:rsidTr="00E70037">
        <w:tc>
          <w:tcPr>
            <w:tcW w:w="3933" w:type="dxa"/>
            <w:tcBorders>
              <w:top w:val="single" w:sz="4" w:space="0" w:color="000000"/>
              <w:left w:val="single" w:sz="4" w:space="0" w:color="000000"/>
              <w:bottom w:val="single" w:sz="4" w:space="0" w:color="000000"/>
            </w:tcBorders>
            <w:shd w:val="clear" w:color="auto" w:fill="auto"/>
          </w:tcPr>
          <w:p w:rsidR="00992D90" w:rsidRPr="00E57778" w:rsidRDefault="00992D90" w:rsidP="00647F8B">
            <w:pPr>
              <w:snapToGrid w:val="0"/>
              <w:jc w:val="both"/>
            </w:pPr>
            <w:r w:rsidRPr="00E57778">
              <w:t>Laika periodā piemēroto sodu skaits sadalījumā pa sodu veidiem</w:t>
            </w:r>
          </w:p>
        </w:tc>
        <w:tc>
          <w:tcPr>
            <w:tcW w:w="2730" w:type="dxa"/>
            <w:tcBorders>
              <w:top w:val="single" w:sz="4" w:space="0" w:color="000000"/>
              <w:left w:val="single" w:sz="4" w:space="0" w:color="000000"/>
              <w:bottom w:val="single" w:sz="4" w:space="0" w:color="000000"/>
            </w:tcBorders>
            <w:shd w:val="clear" w:color="auto" w:fill="auto"/>
          </w:tcPr>
          <w:p w:rsidR="00992D90" w:rsidRPr="00E57778" w:rsidRDefault="00992D90" w:rsidP="00647F8B">
            <w:pPr>
              <w:snapToGrid w:val="0"/>
              <w:jc w:val="both"/>
            </w:pPr>
            <w:r w:rsidRPr="00E57778">
              <w:t>Naudas sodi – 20</w:t>
            </w:r>
          </w:p>
          <w:p w:rsidR="00992D90" w:rsidRPr="00E57778" w:rsidRDefault="00992D90" w:rsidP="00647F8B">
            <w:pPr>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92D90" w:rsidRPr="00E57778" w:rsidRDefault="00992D90" w:rsidP="00647F8B">
            <w:pPr>
              <w:snapToGrid w:val="0"/>
              <w:jc w:val="both"/>
            </w:pPr>
            <w:r w:rsidRPr="00E57778">
              <w:t xml:space="preserve">Par kodeksa: </w:t>
            </w:r>
          </w:p>
          <w:p w:rsidR="00992D90" w:rsidRPr="00E57778" w:rsidRDefault="00992D90" w:rsidP="00647F8B">
            <w:pPr>
              <w:snapToGrid w:val="0"/>
              <w:jc w:val="both"/>
            </w:pPr>
            <w:r w:rsidRPr="00E57778">
              <w:t xml:space="preserve">81. pantu </w:t>
            </w:r>
            <w:r w:rsidR="00E70037">
              <w:t>–</w:t>
            </w:r>
            <w:r w:rsidRPr="00E57778">
              <w:t xml:space="preserve"> 12</w:t>
            </w:r>
            <w:r w:rsidR="00E70037">
              <w:t> </w:t>
            </w:r>
            <w:r w:rsidRPr="00E57778">
              <w:t>lēmumi;</w:t>
            </w:r>
          </w:p>
          <w:p w:rsidR="00992D90" w:rsidRPr="00E57778" w:rsidRDefault="00E70037" w:rsidP="00647F8B">
            <w:pPr>
              <w:snapToGrid w:val="0"/>
              <w:jc w:val="both"/>
            </w:pPr>
            <w:r>
              <w:t>58. pantu – 3 </w:t>
            </w:r>
            <w:r w:rsidR="00992D90" w:rsidRPr="00E57778">
              <w:t>lēmumi;</w:t>
            </w:r>
          </w:p>
          <w:p w:rsidR="00992D90" w:rsidRPr="00E57778" w:rsidRDefault="00992D90" w:rsidP="00647F8B">
            <w:pPr>
              <w:snapToGrid w:val="0"/>
              <w:jc w:val="both"/>
            </w:pPr>
            <w:r w:rsidRPr="00E57778">
              <w:t xml:space="preserve">80. pantu </w:t>
            </w:r>
            <w:r w:rsidR="00E70037">
              <w:t>–</w:t>
            </w:r>
            <w:r w:rsidRPr="00E57778">
              <w:t xml:space="preserve"> 2</w:t>
            </w:r>
            <w:r w:rsidR="00E70037">
              <w:t> </w:t>
            </w:r>
            <w:r w:rsidRPr="00E57778">
              <w:t>lēmumi;</w:t>
            </w:r>
          </w:p>
          <w:p w:rsidR="00992D90" w:rsidRPr="00E57778" w:rsidRDefault="00992D90" w:rsidP="00E70037">
            <w:pPr>
              <w:snapToGrid w:val="0"/>
              <w:jc w:val="both"/>
            </w:pPr>
            <w:r w:rsidRPr="00E57778">
              <w:t xml:space="preserve">67. pantu </w:t>
            </w:r>
            <w:r w:rsidR="00E70037">
              <w:t xml:space="preserve">– </w:t>
            </w:r>
            <w:r w:rsidRPr="00E57778">
              <w:t>3</w:t>
            </w:r>
            <w:r w:rsidR="00E70037">
              <w:t> </w:t>
            </w:r>
            <w:r w:rsidRPr="00E57778">
              <w:t>lēmumi.</w:t>
            </w:r>
          </w:p>
        </w:tc>
      </w:tr>
      <w:tr w:rsidR="00992D90" w:rsidRPr="00E57778" w:rsidTr="00E70037">
        <w:tc>
          <w:tcPr>
            <w:tcW w:w="3933" w:type="dxa"/>
            <w:tcBorders>
              <w:top w:val="single" w:sz="4" w:space="0" w:color="000000"/>
              <w:left w:val="single" w:sz="4" w:space="0" w:color="000000"/>
              <w:bottom w:val="single" w:sz="4" w:space="0" w:color="000000"/>
            </w:tcBorders>
            <w:shd w:val="clear" w:color="auto" w:fill="auto"/>
          </w:tcPr>
          <w:p w:rsidR="00992D90" w:rsidRPr="00E57778" w:rsidRDefault="00992D90" w:rsidP="00647F8B">
            <w:pPr>
              <w:snapToGrid w:val="0"/>
              <w:jc w:val="both"/>
            </w:pPr>
            <w:r w:rsidRPr="00E57778">
              <w:t>Laika periodā piemēroto maksimālo soda naudu skaits</w:t>
            </w:r>
          </w:p>
        </w:tc>
        <w:tc>
          <w:tcPr>
            <w:tcW w:w="2730" w:type="dxa"/>
            <w:tcBorders>
              <w:top w:val="single" w:sz="4" w:space="0" w:color="000000"/>
              <w:left w:val="single" w:sz="4" w:space="0" w:color="000000"/>
              <w:bottom w:val="single" w:sz="4" w:space="0" w:color="000000"/>
            </w:tcBorders>
            <w:shd w:val="clear" w:color="auto" w:fill="auto"/>
          </w:tcPr>
          <w:p w:rsidR="00992D90" w:rsidRPr="00E57778" w:rsidRDefault="00992D90" w:rsidP="00647F8B">
            <w:pPr>
              <w:snapToGrid w:val="0"/>
              <w:spacing w:before="240"/>
              <w:jc w:val="both"/>
            </w:pPr>
            <w:r w:rsidRPr="00E57778">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92D90" w:rsidRPr="00E57778" w:rsidRDefault="00992D90" w:rsidP="00647F8B">
            <w:pPr>
              <w:snapToGrid w:val="0"/>
              <w:jc w:val="both"/>
            </w:pPr>
          </w:p>
        </w:tc>
      </w:tr>
      <w:tr w:rsidR="00992D90" w:rsidRPr="00E57778" w:rsidTr="00E70037">
        <w:tc>
          <w:tcPr>
            <w:tcW w:w="3933" w:type="dxa"/>
            <w:tcBorders>
              <w:top w:val="single" w:sz="4" w:space="0" w:color="000000"/>
              <w:left w:val="single" w:sz="4" w:space="0" w:color="000000"/>
              <w:bottom w:val="single" w:sz="4" w:space="0" w:color="000000"/>
            </w:tcBorders>
            <w:shd w:val="clear" w:color="auto" w:fill="auto"/>
          </w:tcPr>
          <w:p w:rsidR="00992D90" w:rsidRPr="00E57778" w:rsidRDefault="00992D90" w:rsidP="00647F8B">
            <w:pPr>
              <w:snapToGrid w:val="0"/>
              <w:jc w:val="both"/>
            </w:pPr>
            <w:r w:rsidRPr="00E57778">
              <w:t>Laika periodā piemēroto minimālo soda naudu skaits</w:t>
            </w:r>
          </w:p>
        </w:tc>
        <w:tc>
          <w:tcPr>
            <w:tcW w:w="2730" w:type="dxa"/>
            <w:tcBorders>
              <w:top w:val="single" w:sz="4" w:space="0" w:color="000000"/>
              <w:left w:val="single" w:sz="4" w:space="0" w:color="000000"/>
              <w:bottom w:val="single" w:sz="4" w:space="0" w:color="000000"/>
            </w:tcBorders>
            <w:shd w:val="clear" w:color="auto" w:fill="auto"/>
          </w:tcPr>
          <w:p w:rsidR="00992D90" w:rsidRPr="00E57778" w:rsidRDefault="00992D90" w:rsidP="00647F8B">
            <w:pPr>
              <w:snapToGrid w:val="0"/>
              <w:jc w:val="both"/>
            </w:pPr>
            <w:r w:rsidRPr="00E57778">
              <w:t>15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92D90" w:rsidRPr="00E57778" w:rsidRDefault="00992D90" w:rsidP="00647F8B">
            <w:pPr>
              <w:snapToGrid w:val="0"/>
              <w:jc w:val="both"/>
            </w:pPr>
            <w:r w:rsidRPr="00E57778">
              <w:t>Ņemot vērā, ka kodeksā 2008. un daļā 2009. gadā minimālais sods bija 50 Ls, kas par nelielu pārkāpumu samērā liels.</w:t>
            </w:r>
          </w:p>
        </w:tc>
      </w:tr>
    </w:tbl>
    <w:p w:rsidR="00992D90" w:rsidRPr="00E57778" w:rsidRDefault="00992D90" w:rsidP="00992D90">
      <w:pPr>
        <w:jc w:val="center"/>
        <w:rPr>
          <w:b/>
        </w:rPr>
      </w:pPr>
    </w:p>
    <w:p w:rsidR="00992D90" w:rsidRPr="00E57778" w:rsidRDefault="00992D90" w:rsidP="00992D90">
      <w:pPr>
        <w:jc w:val="center"/>
        <w:outlineLvl w:val="0"/>
        <w:rPr>
          <w:b/>
        </w:rPr>
      </w:pPr>
      <w:r w:rsidRPr="00E57778">
        <w:rPr>
          <w:b/>
        </w:rPr>
        <w:t xml:space="preserve">Slīteres nacionālā parka administrācijas </w:t>
      </w:r>
    </w:p>
    <w:p w:rsidR="00992D90" w:rsidRPr="00E57778" w:rsidRDefault="00992D90" w:rsidP="00992D90">
      <w:pPr>
        <w:jc w:val="center"/>
        <w:rPr>
          <w:b/>
        </w:rPr>
      </w:pPr>
      <w:r w:rsidRPr="00E57778">
        <w:rPr>
          <w:b/>
        </w:rPr>
        <w:t>piemēroto sodu struktūr</w:t>
      </w:r>
      <w:r>
        <w:rPr>
          <w:b/>
        </w:rPr>
        <w:t>a</w:t>
      </w:r>
      <w:r w:rsidRPr="00E57778">
        <w:rPr>
          <w:b/>
        </w:rPr>
        <w:t>, biežum</w:t>
      </w:r>
      <w:r>
        <w:rPr>
          <w:b/>
        </w:rPr>
        <w:t>s</w:t>
      </w:r>
      <w:r w:rsidRPr="00E57778">
        <w:rPr>
          <w:b/>
        </w:rPr>
        <w:t xml:space="preserve"> un piemēroto sodu lielum</w:t>
      </w:r>
      <w:r>
        <w:rPr>
          <w:b/>
        </w:rPr>
        <w:t>s</w:t>
      </w:r>
      <w:r w:rsidRPr="00E57778">
        <w:rPr>
          <w:b/>
        </w:rPr>
        <w:t xml:space="preserve"> par laiku no </w:t>
      </w:r>
      <w:r w:rsidRPr="00E57778">
        <w:rPr>
          <w:b/>
          <w:u w:val="single"/>
        </w:rPr>
        <w:t>01.01.2008. līdz 01.01.2010</w:t>
      </w:r>
      <w:r w:rsidRPr="00E57778">
        <w:rPr>
          <w:b/>
        </w:rPr>
        <w:t>.</w:t>
      </w:r>
    </w:p>
    <w:p w:rsidR="00992D90" w:rsidRPr="00E57778" w:rsidRDefault="00992D90" w:rsidP="00992D90">
      <w:pPr>
        <w:jc w:val="center"/>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3"/>
        <w:gridCol w:w="3021"/>
        <w:gridCol w:w="2118"/>
      </w:tblGrid>
      <w:tr w:rsidR="00992D90" w:rsidRPr="00E57778" w:rsidTr="00647F8B">
        <w:tc>
          <w:tcPr>
            <w:tcW w:w="6954" w:type="dxa"/>
            <w:gridSpan w:val="2"/>
            <w:shd w:val="clear" w:color="auto" w:fill="C0C0C0"/>
          </w:tcPr>
          <w:p w:rsidR="00992D90" w:rsidRPr="00E57778" w:rsidRDefault="00992D90" w:rsidP="00647F8B">
            <w:pPr>
              <w:jc w:val="both"/>
              <w:rPr>
                <w:highlight w:val="lightGray"/>
              </w:rPr>
            </w:pPr>
          </w:p>
        </w:tc>
        <w:tc>
          <w:tcPr>
            <w:tcW w:w="2118" w:type="dxa"/>
          </w:tcPr>
          <w:p w:rsidR="00992D90" w:rsidRPr="00E57778" w:rsidRDefault="00992D90" w:rsidP="00647F8B">
            <w:pPr>
              <w:jc w:val="center"/>
            </w:pPr>
            <w:r w:rsidRPr="00E57778">
              <w:t>Piezīmes</w:t>
            </w:r>
          </w:p>
        </w:tc>
      </w:tr>
      <w:tr w:rsidR="00992D90" w:rsidRPr="00E57778" w:rsidTr="00647F8B">
        <w:tc>
          <w:tcPr>
            <w:tcW w:w="3933" w:type="dxa"/>
          </w:tcPr>
          <w:p w:rsidR="00992D90" w:rsidRPr="00E57778" w:rsidRDefault="00992D90" w:rsidP="00647F8B">
            <w:r w:rsidRPr="00E57778">
              <w:t>Laika periodā piemēroto sodu skaits</w:t>
            </w:r>
          </w:p>
        </w:tc>
        <w:tc>
          <w:tcPr>
            <w:tcW w:w="3021" w:type="dxa"/>
          </w:tcPr>
          <w:p w:rsidR="00992D90" w:rsidRPr="00E57778" w:rsidRDefault="00992D90" w:rsidP="00647F8B">
            <w:pPr>
              <w:jc w:val="both"/>
            </w:pPr>
            <w:r w:rsidRPr="00E57778">
              <w:t>60</w:t>
            </w:r>
          </w:p>
        </w:tc>
        <w:tc>
          <w:tcPr>
            <w:tcW w:w="2118" w:type="dxa"/>
          </w:tcPr>
          <w:p w:rsidR="00992D90" w:rsidRPr="00E57778" w:rsidRDefault="00992D90" w:rsidP="00647F8B">
            <w:pPr>
              <w:jc w:val="both"/>
            </w:pPr>
          </w:p>
        </w:tc>
      </w:tr>
      <w:tr w:rsidR="00992D90" w:rsidRPr="00E57778" w:rsidTr="00647F8B">
        <w:tc>
          <w:tcPr>
            <w:tcW w:w="3933" w:type="dxa"/>
          </w:tcPr>
          <w:p w:rsidR="00992D90" w:rsidRPr="00E57778" w:rsidRDefault="00992D90" w:rsidP="00647F8B">
            <w:pPr>
              <w:jc w:val="both"/>
            </w:pPr>
            <w:r w:rsidRPr="00E57778">
              <w:t>Kāda veida sodi ir piemēroti (kodeksa 23. pants)</w:t>
            </w:r>
          </w:p>
        </w:tc>
        <w:tc>
          <w:tcPr>
            <w:tcW w:w="3021" w:type="dxa"/>
          </w:tcPr>
          <w:p w:rsidR="00992D90" w:rsidRPr="00E57778" w:rsidRDefault="00992D90" w:rsidP="00647F8B">
            <w:pPr>
              <w:jc w:val="both"/>
            </w:pPr>
            <w:r w:rsidRPr="00E57778">
              <w:t>Naudas sodi</w:t>
            </w:r>
          </w:p>
        </w:tc>
        <w:tc>
          <w:tcPr>
            <w:tcW w:w="2118" w:type="dxa"/>
          </w:tcPr>
          <w:p w:rsidR="00992D90" w:rsidRPr="00E57778" w:rsidRDefault="00992D90" w:rsidP="00647F8B">
            <w:pPr>
              <w:jc w:val="both"/>
            </w:pPr>
          </w:p>
        </w:tc>
      </w:tr>
      <w:tr w:rsidR="00992D90" w:rsidRPr="00E57778" w:rsidTr="00647F8B">
        <w:tc>
          <w:tcPr>
            <w:tcW w:w="3933" w:type="dxa"/>
          </w:tcPr>
          <w:p w:rsidR="00992D90" w:rsidRPr="00E57778" w:rsidRDefault="00992D90" w:rsidP="00647F8B">
            <w:pPr>
              <w:jc w:val="both"/>
            </w:pPr>
            <w:r w:rsidRPr="00E57778">
              <w:t>Laika periodā piemēroto sodu skaits sadalījumā pa sodu veidiem</w:t>
            </w:r>
          </w:p>
        </w:tc>
        <w:tc>
          <w:tcPr>
            <w:tcW w:w="3021" w:type="dxa"/>
          </w:tcPr>
          <w:p w:rsidR="00992D90" w:rsidRPr="00E57778" w:rsidRDefault="00992D90" w:rsidP="00647F8B">
            <w:pPr>
              <w:jc w:val="both"/>
            </w:pPr>
            <w:r w:rsidRPr="00E57778">
              <w:t>Naudas sodi – 60</w:t>
            </w:r>
          </w:p>
          <w:p w:rsidR="00992D90" w:rsidRPr="00E57778" w:rsidRDefault="00992D90" w:rsidP="00647F8B">
            <w:pPr>
              <w:jc w:val="both"/>
            </w:pPr>
          </w:p>
        </w:tc>
        <w:tc>
          <w:tcPr>
            <w:tcW w:w="2118" w:type="dxa"/>
          </w:tcPr>
          <w:p w:rsidR="00992D90" w:rsidRPr="00E57778" w:rsidRDefault="00992D90" w:rsidP="00647F8B">
            <w:pPr>
              <w:jc w:val="both"/>
            </w:pPr>
          </w:p>
        </w:tc>
      </w:tr>
      <w:tr w:rsidR="00992D90" w:rsidRPr="00E57778" w:rsidTr="00647F8B">
        <w:tc>
          <w:tcPr>
            <w:tcW w:w="3933" w:type="dxa"/>
          </w:tcPr>
          <w:p w:rsidR="00992D90" w:rsidRPr="00E57778" w:rsidRDefault="00992D90" w:rsidP="00647F8B">
            <w:pPr>
              <w:jc w:val="both"/>
            </w:pPr>
            <w:r w:rsidRPr="00E57778">
              <w:t>Laika periodā piemēroto maksimālo soda naudu skaits</w:t>
            </w:r>
          </w:p>
        </w:tc>
        <w:tc>
          <w:tcPr>
            <w:tcW w:w="3021" w:type="dxa"/>
          </w:tcPr>
          <w:p w:rsidR="00992D90" w:rsidRPr="00E57778" w:rsidRDefault="00992D90" w:rsidP="00647F8B">
            <w:pPr>
              <w:jc w:val="both"/>
            </w:pPr>
            <w:r w:rsidRPr="00E57778">
              <w:t>0</w:t>
            </w:r>
          </w:p>
        </w:tc>
        <w:tc>
          <w:tcPr>
            <w:tcW w:w="2118" w:type="dxa"/>
          </w:tcPr>
          <w:p w:rsidR="00992D90" w:rsidRPr="00E57778" w:rsidRDefault="00992D90" w:rsidP="00647F8B">
            <w:pPr>
              <w:jc w:val="both"/>
            </w:pPr>
          </w:p>
        </w:tc>
      </w:tr>
      <w:tr w:rsidR="00992D90" w:rsidRPr="00E57778" w:rsidTr="00647F8B">
        <w:tc>
          <w:tcPr>
            <w:tcW w:w="3933" w:type="dxa"/>
          </w:tcPr>
          <w:p w:rsidR="00992D90" w:rsidRPr="00E57778" w:rsidRDefault="00992D90" w:rsidP="00647F8B">
            <w:pPr>
              <w:jc w:val="both"/>
            </w:pPr>
            <w:r w:rsidRPr="00E57778">
              <w:t>Laika periodā piemēroto minimālo soda naudu skaits</w:t>
            </w:r>
          </w:p>
        </w:tc>
        <w:tc>
          <w:tcPr>
            <w:tcW w:w="3021" w:type="dxa"/>
          </w:tcPr>
          <w:p w:rsidR="00992D90" w:rsidRPr="00E57778" w:rsidRDefault="00992D90" w:rsidP="00647F8B">
            <w:pPr>
              <w:jc w:val="both"/>
            </w:pPr>
            <w:r w:rsidRPr="00E57778">
              <w:t>29</w:t>
            </w:r>
          </w:p>
        </w:tc>
        <w:tc>
          <w:tcPr>
            <w:tcW w:w="2118" w:type="dxa"/>
          </w:tcPr>
          <w:p w:rsidR="00992D90" w:rsidRPr="00E57778" w:rsidRDefault="00992D90" w:rsidP="00647F8B">
            <w:pPr>
              <w:jc w:val="both"/>
            </w:pPr>
          </w:p>
        </w:tc>
      </w:tr>
    </w:tbl>
    <w:p w:rsidR="00992D90" w:rsidRPr="00E57778" w:rsidRDefault="00992D90" w:rsidP="00992D90">
      <w:pPr>
        <w:jc w:val="both"/>
      </w:pPr>
    </w:p>
    <w:p w:rsidR="00992D90" w:rsidRPr="00E57778" w:rsidRDefault="00992D90" w:rsidP="00992D90">
      <w:pPr>
        <w:pStyle w:val="CommentText"/>
        <w:ind w:firstLine="720"/>
        <w:jc w:val="both"/>
        <w:rPr>
          <w:sz w:val="24"/>
          <w:szCs w:val="24"/>
        </w:rPr>
      </w:pPr>
      <w:r w:rsidRPr="00E57778">
        <w:rPr>
          <w:sz w:val="24"/>
          <w:szCs w:val="24"/>
        </w:rPr>
        <w:t>Informācija par pārkāpumu tālāko attīstību: 2</w:t>
      </w:r>
      <w:r w:rsidR="00E70037">
        <w:rPr>
          <w:sz w:val="24"/>
          <w:szCs w:val="24"/>
        </w:rPr>
        <w:t> </w:t>
      </w:r>
      <w:r w:rsidRPr="00E57778">
        <w:rPr>
          <w:sz w:val="24"/>
          <w:szCs w:val="24"/>
        </w:rPr>
        <w:t>lietas pārsūdzībā; 1</w:t>
      </w:r>
      <w:r w:rsidR="00E70037">
        <w:rPr>
          <w:sz w:val="24"/>
          <w:szCs w:val="24"/>
        </w:rPr>
        <w:t> </w:t>
      </w:r>
      <w:smartTag w:uri="schemas-tilde-lv/tildestengine" w:element="veidnes">
        <w:smartTagPr>
          <w:attr w:name="text" w:val="lēmums"/>
          <w:attr w:name="baseform" w:val="lēmums"/>
          <w:attr w:name="id" w:val="-1"/>
        </w:smartTagPr>
        <w:r w:rsidRPr="00E57778">
          <w:rPr>
            <w:sz w:val="24"/>
            <w:szCs w:val="24"/>
          </w:rPr>
          <w:t>lēmums</w:t>
        </w:r>
      </w:smartTag>
      <w:r w:rsidRPr="00E57778">
        <w:rPr>
          <w:sz w:val="24"/>
          <w:szCs w:val="24"/>
        </w:rPr>
        <w:t xml:space="preserve"> atcelts; 45</w:t>
      </w:r>
      <w:r w:rsidR="00E70037">
        <w:rPr>
          <w:sz w:val="24"/>
          <w:szCs w:val="24"/>
        </w:rPr>
        <w:t xml:space="preserve"> -</w:t>
      </w:r>
      <w:r w:rsidRPr="00E57778">
        <w:rPr>
          <w:sz w:val="24"/>
          <w:szCs w:val="24"/>
        </w:rPr>
        <w:t xml:space="preserve"> samaksāti labprātīgi; 1 </w:t>
      </w:r>
      <w:r w:rsidR="00E70037">
        <w:rPr>
          <w:sz w:val="24"/>
          <w:szCs w:val="24"/>
        </w:rPr>
        <w:t xml:space="preserve">- </w:t>
      </w:r>
      <w:r w:rsidRPr="00E57778">
        <w:rPr>
          <w:sz w:val="24"/>
          <w:szCs w:val="24"/>
        </w:rPr>
        <w:t xml:space="preserve">samaksāts ar tiesu izpildītāju palīdzību; 1 tiesu izpildītāja </w:t>
      </w:r>
      <w:smartTag w:uri="schemas-tilde-lv/tildestengine" w:element="veidnes">
        <w:smartTagPr>
          <w:attr w:name="text" w:val="lēmums"/>
          <w:attr w:name="baseform" w:val="lēmums"/>
          <w:attr w:name="id" w:val="-1"/>
        </w:smartTagPr>
        <w:r w:rsidRPr="00E57778">
          <w:rPr>
            <w:sz w:val="24"/>
            <w:szCs w:val="24"/>
          </w:rPr>
          <w:t>lēmums</w:t>
        </w:r>
      </w:smartTag>
      <w:r w:rsidRPr="00E57778">
        <w:rPr>
          <w:sz w:val="24"/>
          <w:szCs w:val="24"/>
        </w:rPr>
        <w:t xml:space="preserve"> par to, ka no personas soda naudu nevar piedzīt; 1</w:t>
      </w:r>
      <w:r w:rsidR="00ED435C">
        <w:rPr>
          <w:sz w:val="24"/>
          <w:szCs w:val="24"/>
        </w:rPr>
        <w:t xml:space="preserve"> -</w:t>
      </w:r>
      <w:r w:rsidRPr="00E57778">
        <w:rPr>
          <w:sz w:val="24"/>
          <w:szCs w:val="24"/>
        </w:rPr>
        <w:t xml:space="preserve"> maksā sodu periodiski, pa daļām; 9 </w:t>
      </w:r>
      <w:r w:rsidR="00ED435C">
        <w:rPr>
          <w:sz w:val="24"/>
          <w:szCs w:val="24"/>
        </w:rPr>
        <w:t xml:space="preserve">- </w:t>
      </w:r>
      <w:r w:rsidRPr="00E57778">
        <w:rPr>
          <w:sz w:val="24"/>
          <w:szCs w:val="24"/>
        </w:rPr>
        <w:t>nav nomaksāti, pie administratīvās atbildības saucamajām personām tika nosūtītas informatīvas vēstules ar lūgumu samaksāt, atbildes informācija nav</w:t>
      </w:r>
      <w:r>
        <w:rPr>
          <w:sz w:val="24"/>
          <w:szCs w:val="24"/>
        </w:rPr>
        <w:t>.</w:t>
      </w:r>
    </w:p>
    <w:p w:rsidR="00992D90" w:rsidRDefault="00992D90" w:rsidP="00992D90">
      <w:pPr>
        <w:pStyle w:val="CommentText"/>
        <w:ind w:firstLine="720"/>
        <w:jc w:val="both"/>
        <w:rPr>
          <w:b/>
          <w:sz w:val="24"/>
          <w:szCs w:val="24"/>
        </w:rPr>
      </w:pPr>
    </w:p>
    <w:p w:rsidR="00992D90" w:rsidRPr="00BB0A17" w:rsidRDefault="005861C3" w:rsidP="00992D90">
      <w:pPr>
        <w:pStyle w:val="CommentText"/>
        <w:ind w:firstLine="720"/>
        <w:jc w:val="both"/>
        <w:rPr>
          <w:b/>
          <w:sz w:val="24"/>
          <w:szCs w:val="24"/>
        </w:rPr>
      </w:pPr>
      <w:r>
        <w:rPr>
          <w:b/>
          <w:sz w:val="24"/>
          <w:szCs w:val="24"/>
        </w:rPr>
        <w:t>12</w:t>
      </w:r>
      <w:r w:rsidR="00992D90" w:rsidRPr="00BB0A17">
        <w:rPr>
          <w:b/>
          <w:sz w:val="24"/>
          <w:szCs w:val="24"/>
        </w:rPr>
        <w:t>.2. Valsts vides dienests</w:t>
      </w:r>
    </w:p>
    <w:p w:rsidR="00992D90" w:rsidRPr="00E57778" w:rsidRDefault="00992D90" w:rsidP="00992D90">
      <w:pPr>
        <w:ind w:firstLine="720"/>
        <w:jc w:val="both"/>
      </w:pPr>
      <w:r w:rsidRPr="00E57778">
        <w:t xml:space="preserve">Vides aizsardzības likuma </w:t>
      </w:r>
      <w:r w:rsidRPr="00E57778">
        <w:rPr>
          <w:bCs/>
        </w:rPr>
        <w:t>21.</w:t>
      </w:r>
      <w:r>
        <w:rPr>
          <w:bCs/>
        </w:rPr>
        <w:t> </w:t>
      </w:r>
      <w:r w:rsidRPr="00E57778">
        <w:rPr>
          <w:bCs/>
        </w:rPr>
        <w:t>pants nosaka valsts vides inspektoru tiesības, konstatējot pārkāpuma izdarīšanu v</w:t>
      </w:r>
      <w:r w:rsidRPr="00E57778">
        <w:t>eicot vides valsts kontroli:</w:t>
      </w:r>
    </w:p>
    <w:p w:rsidR="00992D90" w:rsidRPr="00E57778" w:rsidRDefault="00992D90" w:rsidP="00992D90">
      <w:pPr>
        <w:ind w:firstLine="720"/>
        <w:jc w:val="both"/>
      </w:pPr>
      <w:r>
        <w:lastRenderedPageBreak/>
        <w:t>1)</w:t>
      </w:r>
      <w:r w:rsidRPr="00E57778">
        <w:t xml:space="preserve"> uz laiku apturēt vai aizliegt veikt darbību, ar kuru tiek pārkāpti vides normatīvie akti, kura rada negatīvas izmaiņas vidē</w:t>
      </w:r>
      <w:r w:rsidR="00A71452">
        <w:t>,</w:t>
      </w:r>
      <w:r w:rsidRPr="00E57778">
        <w:t xml:space="preserve"> vai kura apdraud cilvēku veselību vai dzīvību;</w:t>
      </w:r>
    </w:p>
    <w:p w:rsidR="00992D90" w:rsidRPr="00E57778" w:rsidRDefault="00992D90" w:rsidP="00992D90">
      <w:pPr>
        <w:ind w:firstLine="720"/>
        <w:jc w:val="both"/>
      </w:pPr>
      <w:r>
        <w:t>2)</w:t>
      </w:r>
      <w:r w:rsidRPr="00E57778">
        <w:t xml:space="preserve"> savas kompetences ietvaros izdot administratīvos aktus, kas nepieciešami vides normatīvo aktu prasību izpildei, likumā </w:t>
      </w:r>
      <w:r>
        <w:t>„</w:t>
      </w:r>
      <w:r w:rsidRPr="00E57778">
        <w:t>Par piesārņojumu</w:t>
      </w:r>
      <w:r>
        <w:t>”</w:t>
      </w:r>
      <w:r w:rsidRPr="00E57778">
        <w:t xml:space="preserve"> noteikto vides kvalitātes normatīvu sasniegšanai un racionālai dabas resursu izmantošanai;</w:t>
      </w:r>
    </w:p>
    <w:p w:rsidR="00992D90" w:rsidRPr="00E57778" w:rsidRDefault="00992D90" w:rsidP="00992D90">
      <w:pPr>
        <w:ind w:firstLine="720"/>
        <w:jc w:val="both"/>
      </w:pPr>
      <w:r>
        <w:t>3)</w:t>
      </w:r>
      <w:r w:rsidRPr="00E57778">
        <w:t xml:space="preserve"> kodeksā noteiktajos gadījumos sastādīt protokolus par pārkāpumiem, izskatīt pārkāpumu lietas un uzlikt sodus;</w:t>
      </w:r>
    </w:p>
    <w:p w:rsidR="00992D90" w:rsidRPr="00E57778" w:rsidRDefault="00992D90" w:rsidP="00992D90">
      <w:pPr>
        <w:ind w:firstLine="180"/>
        <w:jc w:val="both"/>
      </w:pPr>
      <w:r>
        <w:tab/>
        <w:t>4)</w:t>
      </w:r>
      <w:r w:rsidRPr="00E57778">
        <w:t xml:space="preserve"> </w:t>
      </w:r>
      <w:r>
        <w:t>j</w:t>
      </w:r>
      <w:r w:rsidRPr="00E57778">
        <w:t>a tiek pārkāptas normatīvo aktu prasības attiecībā uz mehānisko transportlīdzekļu pārvietošanos, arī stāvēšanu vai apstāšanos ārpus autoceļiem Baltijas jūras un Rīgas jūras līča piekrastes krasta kāpu aizsargjoslā un pludmalē vai īpaši aizsargājamā dabas teritorijā un transportlīdzekļa vadītājs neatrodas pārkāpuma izdarīšanas vietā valsts vides inspektoram ir tiesības sastādīt protokolu</w:t>
      </w:r>
      <w:r w:rsidR="0017668D">
        <w:t xml:space="preserve"> </w:t>
      </w:r>
      <w:r w:rsidRPr="00E57778">
        <w:t>-</w:t>
      </w:r>
      <w:r w:rsidR="0017668D">
        <w:t xml:space="preserve"> </w:t>
      </w:r>
      <w:r w:rsidRPr="00E57778">
        <w:t>paziņojumu par uzlikto naudas sodu.</w:t>
      </w:r>
    </w:p>
    <w:p w:rsidR="00992D90" w:rsidRPr="00E57778" w:rsidRDefault="00992D90" w:rsidP="00992D90">
      <w:pPr>
        <w:jc w:val="both"/>
      </w:pPr>
      <w:r w:rsidRPr="00E57778">
        <w:tab/>
        <w:t>Pārkāpumi, par kuru izdarīšanu sodu var uzlikt vides valsts inspektori, ir uzskaitīti kodeks</w:t>
      </w:r>
      <w:r>
        <w:t>a</w:t>
      </w:r>
      <w:r w:rsidRPr="00E57778">
        <w:t xml:space="preserve"> 231.</w:t>
      </w:r>
      <w:r>
        <w:t> </w:t>
      </w:r>
      <w:r w:rsidRPr="00E57778">
        <w:t>pantā</w:t>
      </w:r>
      <w:r>
        <w:t xml:space="preserve">, proti, </w:t>
      </w:r>
      <w:r w:rsidRPr="00E57778">
        <w:t xml:space="preserve">vides aizsardzības valsts iestādes izskata lietas par pārkāpumiem, kuri paredzēti </w:t>
      </w:r>
      <w:r>
        <w:t>kodeksa</w:t>
      </w:r>
      <w:r w:rsidRPr="00E57778">
        <w:t xml:space="preserve"> 47., 48., 51.-53., 53.</w:t>
      </w:r>
      <w:r w:rsidRPr="00E57778">
        <w:rPr>
          <w:vertAlign w:val="superscript"/>
        </w:rPr>
        <w:t>2</w:t>
      </w:r>
      <w:r w:rsidRPr="00E57778">
        <w:t>, 54.</w:t>
      </w:r>
      <w:r w:rsidRPr="00E57778">
        <w:rPr>
          <w:vertAlign w:val="superscript"/>
        </w:rPr>
        <w:t>1</w:t>
      </w:r>
      <w:r w:rsidRPr="00E57778">
        <w:t>-69., 71., 72.-88.</w:t>
      </w:r>
      <w:r w:rsidRPr="00E57778">
        <w:rPr>
          <w:vertAlign w:val="superscript"/>
        </w:rPr>
        <w:t>1</w:t>
      </w:r>
      <w:r w:rsidRPr="00E57778">
        <w:t>, 88.</w:t>
      </w:r>
      <w:r w:rsidRPr="00E57778">
        <w:rPr>
          <w:vertAlign w:val="superscript"/>
        </w:rPr>
        <w:t>4</w:t>
      </w:r>
      <w:r w:rsidRPr="00E57778">
        <w:t xml:space="preserve"> -88.</w:t>
      </w:r>
      <w:r w:rsidRPr="00E57778">
        <w:rPr>
          <w:vertAlign w:val="superscript"/>
        </w:rPr>
        <w:t>9</w:t>
      </w:r>
      <w:r>
        <w:t xml:space="preserve"> un</w:t>
      </w:r>
      <w:r w:rsidRPr="00E57778">
        <w:t xml:space="preserve"> 103.</w:t>
      </w:r>
      <w:r w:rsidRPr="00E57778">
        <w:rPr>
          <w:vertAlign w:val="superscript"/>
        </w:rPr>
        <w:t>8</w:t>
      </w:r>
      <w:r w:rsidR="00E26983">
        <w:t> </w:t>
      </w:r>
      <w:r w:rsidRPr="00E57778">
        <w:t>pantā.</w:t>
      </w:r>
    </w:p>
    <w:p w:rsidR="00992D90" w:rsidRPr="00E57778" w:rsidRDefault="00992D90" w:rsidP="00992D90">
      <w:pPr>
        <w:ind w:firstLine="720"/>
        <w:jc w:val="both"/>
      </w:pPr>
      <w:r w:rsidRPr="00E57778">
        <w:t>Izskatīt pārkāpumu lietas un uzlikt sodus vides aizsardzības valsts iestāžu vārdā ir tiesīgi:</w:t>
      </w:r>
    </w:p>
    <w:p w:rsidR="00992D90" w:rsidRPr="00E57778" w:rsidRDefault="00992D90" w:rsidP="00992D90">
      <w:pPr>
        <w:ind w:firstLine="720"/>
        <w:jc w:val="both"/>
      </w:pPr>
      <w:r w:rsidRPr="00E57778">
        <w:t xml:space="preserve">1) Valsts vides dienesta ģenerāldirektors, ģenerāldirektora vietnieks, reģionālās vides pārvaldes, Radiācijas drošības centra vai Jūras un iekšējo ūdeņu pārvaldes, direktors un direktora vietnieks </w:t>
      </w:r>
      <w:r>
        <w:t>-</w:t>
      </w:r>
      <w:r w:rsidRPr="00E57778">
        <w:t xml:space="preserve"> uzlikt naudas sodu līdz maksimālajam šajos pantos paredzētajam naudas sodam, atņemt zvejas tiesības un piemērot konfiskāciju;</w:t>
      </w:r>
    </w:p>
    <w:p w:rsidR="00992D90" w:rsidRPr="00E57778" w:rsidRDefault="00992D90" w:rsidP="00992D90">
      <w:pPr>
        <w:ind w:firstLine="720"/>
        <w:jc w:val="both"/>
      </w:pPr>
      <w:r w:rsidRPr="00E57778">
        <w:t xml:space="preserve">2) Valsts vides dienesta daļas vai sektora vadītājs </w:t>
      </w:r>
      <w:r>
        <w:t>-</w:t>
      </w:r>
      <w:r w:rsidRPr="00E57778">
        <w:t xml:space="preserve"> uzlikt naudas sodu līdz piectūkstoš latiem un piemērot konfiskāciju, bet par </w:t>
      </w:r>
      <w:r>
        <w:t xml:space="preserve">kodeksa </w:t>
      </w:r>
      <w:r w:rsidRPr="00E57778">
        <w:t>82.</w:t>
      </w:r>
      <w:r>
        <w:t> </w:t>
      </w:r>
      <w:r w:rsidRPr="00E57778">
        <w:t xml:space="preserve">pantā paredzētajiem pārkāpumiem </w:t>
      </w:r>
      <w:r>
        <w:t>-</w:t>
      </w:r>
      <w:r w:rsidRPr="00E57778">
        <w:t xml:space="preserve"> uzlikt naudas sodu līdz maksimālajam minētajā pantā paredzētajam naudas sodam;</w:t>
      </w:r>
    </w:p>
    <w:p w:rsidR="00992D90" w:rsidRPr="00E57778" w:rsidRDefault="00992D90" w:rsidP="00992D90">
      <w:pPr>
        <w:ind w:firstLine="720"/>
        <w:jc w:val="both"/>
      </w:pPr>
      <w:r w:rsidRPr="00E57778">
        <w:t xml:space="preserve">3) Valsts vides dienesta valsts vides inspektors </w:t>
      </w:r>
      <w:r>
        <w:t>-</w:t>
      </w:r>
      <w:r w:rsidRPr="00E57778">
        <w:t xml:space="preserve"> uzlikt naudas sodu līdz divtūkstoš latiem un piemērot konfiskāciju.</w:t>
      </w:r>
    </w:p>
    <w:p w:rsidR="00992D90" w:rsidRPr="00E57778" w:rsidRDefault="00992D90" w:rsidP="00992D90">
      <w:pPr>
        <w:ind w:firstLine="720"/>
        <w:jc w:val="both"/>
      </w:pPr>
      <w:r w:rsidRPr="00E57778">
        <w:t xml:space="preserve">Saskaņā ar </w:t>
      </w:r>
      <w:r>
        <w:t>kodeksa</w:t>
      </w:r>
      <w:r w:rsidRPr="00E57778">
        <w:t xml:space="preserve"> 24.</w:t>
      </w:r>
      <w:r>
        <w:t> </w:t>
      </w:r>
      <w:r w:rsidRPr="00E57778">
        <w:t>pantu par vienu pārkāpumu var paredzēt vienu pamatsodu un vienu papildsodu (1+1) vai tikai vienu pamatsodu. Vides piesārņojuma jomā ir paredzēts tikai pamatsods. Piemērot var tikai tos sodus, kas noteikti konkrētā pārkāpuma panta sankcijā. Ja pantā ir noteikts tikai naudas sods, nevar piemērot arī konfiskāciju vai speciālo tiesību atņemšanu.</w:t>
      </w:r>
    </w:p>
    <w:p w:rsidR="00992D90" w:rsidRPr="00E57778" w:rsidRDefault="00992D90" w:rsidP="00992D90">
      <w:pPr>
        <w:ind w:firstLine="720"/>
        <w:jc w:val="both"/>
      </w:pPr>
      <w:r w:rsidRPr="00E57778">
        <w:t xml:space="preserve">Par pārkāpumiem vides piesārņojuma jomā </w:t>
      </w:r>
      <w:r>
        <w:t>kodeksā</w:t>
      </w:r>
      <w:r w:rsidRPr="00E57778">
        <w:t xml:space="preserve"> ir paredzēts tikai naudas sods. Brīdinājums kā soda veids vides aizsardzības pārkāpumos nav piemērojams.</w:t>
      </w:r>
      <w:r>
        <w:t xml:space="preserve"> </w:t>
      </w:r>
      <w:r w:rsidRPr="00E57778">
        <w:t>Maksimālais sods, ko var piemērot par pārkāpumiem vides aizsardzības jomā</w:t>
      </w:r>
      <w:r w:rsidR="004D3323">
        <w:t>,</w:t>
      </w:r>
      <w:r w:rsidRPr="00E57778">
        <w:t xml:space="preserve"> fiziskai personai ir 1</w:t>
      </w:r>
      <w:r w:rsidR="004D3323">
        <w:t> </w:t>
      </w:r>
      <w:r w:rsidRPr="00E57778">
        <w:t>000</w:t>
      </w:r>
      <w:r w:rsidR="004D3323">
        <w:t> </w:t>
      </w:r>
      <w:r w:rsidRPr="00E57778">
        <w:t xml:space="preserve">latu, amatpersonai </w:t>
      </w:r>
      <w:r w:rsidR="004D3323">
        <w:t>ir 1 000 latu</w:t>
      </w:r>
      <w:r w:rsidRPr="00E57778">
        <w:t xml:space="preserve"> un juridiskai personai ir 10 000 latu.</w:t>
      </w:r>
    </w:p>
    <w:p w:rsidR="00992D90" w:rsidRPr="00E57778" w:rsidRDefault="00992D90" w:rsidP="00992D90">
      <w:pPr>
        <w:ind w:firstLine="720"/>
        <w:jc w:val="both"/>
      </w:pPr>
      <w:r w:rsidRPr="00E57778">
        <w:t>Minimālais sods, ko var piemērot, ir viens lats. Šādu minimālo sodu var piemērot gadījumos, kad panta sankcijā noteikta tikai naudas soda augstākā robeža (piemēram, līdz 150 latiem). Gadījumos, kur likumdevējs noteicis pieļaujamo naudas soda lielumu (piemēram, no 20 līdz 250 latiem), tas jāpiemēro noteiktajās robežās.</w:t>
      </w:r>
    </w:p>
    <w:p w:rsidR="00992D90" w:rsidRPr="00E57778" w:rsidRDefault="00992D90" w:rsidP="00992D90">
      <w:pPr>
        <w:ind w:firstLine="720"/>
        <w:jc w:val="both"/>
      </w:pPr>
      <w:r w:rsidRPr="00E57778">
        <w:t>Konkrētā pārkāpuma attīstība par laiku no 2008.</w:t>
      </w:r>
      <w:r>
        <w:t> </w:t>
      </w:r>
      <w:r w:rsidRPr="00E57778">
        <w:t>gada 1.janvāra līdz 2010.</w:t>
      </w:r>
      <w:r>
        <w:t> </w:t>
      </w:r>
      <w:r w:rsidRPr="00E57778">
        <w:t>gada 1.</w:t>
      </w:r>
      <w:r w:rsidR="0000101F">
        <w:t> </w:t>
      </w:r>
      <w:r w:rsidRPr="00E57778">
        <w:t>janvārim:</w:t>
      </w:r>
    </w:p>
    <w:tbl>
      <w:tblPr>
        <w:tblW w:w="9086" w:type="dxa"/>
        <w:tblInd w:w="94" w:type="dxa"/>
        <w:tblLayout w:type="fixed"/>
        <w:tblLook w:val="0000"/>
      </w:tblPr>
      <w:tblGrid>
        <w:gridCol w:w="5117"/>
        <w:gridCol w:w="1418"/>
        <w:gridCol w:w="1276"/>
        <w:gridCol w:w="1275"/>
      </w:tblGrid>
      <w:tr w:rsidR="00992D90" w:rsidRPr="00E57778" w:rsidTr="00647F8B">
        <w:trPr>
          <w:trHeight w:val="436"/>
        </w:trPr>
        <w:tc>
          <w:tcPr>
            <w:tcW w:w="6535" w:type="dxa"/>
            <w:gridSpan w:val="2"/>
            <w:tcBorders>
              <w:top w:val="single" w:sz="4" w:space="0" w:color="auto"/>
              <w:left w:val="single" w:sz="4" w:space="0" w:color="auto"/>
              <w:bottom w:val="single" w:sz="4" w:space="0" w:color="000000"/>
              <w:right w:val="single" w:sz="4" w:space="0" w:color="auto"/>
            </w:tcBorders>
            <w:shd w:val="clear" w:color="auto" w:fill="FFCC99"/>
            <w:vAlign w:val="center"/>
          </w:tcPr>
          <w:p w:rsidR="00992D90" w:rsidRPr="00E57778" w:rsidRDefault="00992D90" w:rsidP="00647F8B">
            <w:pPr>
              <w:jc w:val="center"/>
              <w:rPr>
                <w:b/>
                <w:bCs/>
              </w:rPr>
            </w:pPr>
            <w:r w:rsidRPr="00E57778">
              <w:rPr>
                <w:b/>
                <w:bCs/>
              </w:rPr>
              <w:t>K</w:t>
            </w:r>
            <w:r>
              <w:rPr>
                <w:b/>
                <w:bCs/>
              </w:rPr>
              <w:t>odeksa</w:t>
            </w:r>
            <w:r w:rsidRPr="00E57778">
              <w:rPr>
                <w:b/>
                <w:bCs/>
              </w:rPr>
              <w:t xml:space="preserve"> panti</w:t>
            </w:r>
          </w:p>
        </w:tc>
        <w:tc>
          <w:tcPr>
            <w:tcW w:w="1276" w:type="dxa"/>
            <w:tcBorders>
              <w:top w:val="single" w:sz="4" w:space="0" w:color="auto"/>
              <w:left w:val="nil"/>
              <w:right w:val="single" w:sz="4" w:space="0" w:color="auto"/>
            </w:tcBorders>
            <w:shd w:val="clear" w:color="auto" w:fill="FFCC99"/>
            <w:noWrap/>
            <w:vAlign w:val="center"/>
          </w:tcPr>
          <w:p w:rsidR="00992D90" w:rsidRPr="00E57778" w:rsidRDefault="00992D90" w:rsidP="00647F8B">
            <w:pPr>
              <w:jc w:val="center"/>
              <w:rPr>
                <w:b/>
                <w:bCs/>
              </w:rPr>
            </w:pPr>
            <w:r w:rsidRPr="00E57778">
              <w:rPr>
                <w:b/>
                <w:bCs/>
              </w:rPr>
              <w:t>2008</w:t>
            </w:r>
          </w:p>
        </w:tc>
        <w:tc>
          <w:tcPr>
            <w:tcW w:w="1275" w:type="dxa"/>
            <w:tcBorders>
              <w:top w:val="single" w:sz="4" w:space="0" w:color="auto"/>
              <w:left w:val="nil"/>
              <w:right w:val="single" w:sz="4" w:space="0" w:color="auto"/>
            </w:tcBorders>
            <w:shd w:val="clear" w:color="auto" w:fill="FFCC99"/>
            <w:vAlign w:val="center"/>
          </w:tcPr>
          <w:p w:rsidR="00992D90" w:rsidRPr="00E57778" w:rsidRDefault="00992D90" w:rsidP="00647F8B">
            <w:pPr>
              <w:jc w:val="center"/>
              <w:rPr>
                <w:b/>
                <w:bCs/>
              </w:rPr>
            </w:pPr>
            <w:r w:rsidRPr="00E57778">
              <w:rPr>
                <w:b/>
                <w:bCs/>
              </w:rPr>
              <w:t>2009</w:t>
            </w:r>
          </w:p>
        </w:tc>
      </w:tr>
      <w:tr w:rsidR="00992D90" w:rsidRPr="00E57778" w:rsidTr="00647F8B">
        <w:trPr>
          <w:trHeight w:val="315"/>
        </w:trPr>
        <w:tc>
          <w:tcPr>
            <w:tcW w:w="5117" w:type="dxa"/>
            <w:tcBorders>
              <w:top w:val="nil"/>
              <w:left w:val="single" w:sz="4" w:space="0" w:color="auto"/>
              <w:bottom w:val="nil"/>
              <w:right w:val="single" w:sz="4" w:space="0" w:color="auto"/>
            </w:tcBorders>
            <w:shd w:val="clear" w:color="auto" w:fill="auto"/>
            <w:vAlign w:val="center"/>
          </w:tcPr>
          <w:p w:rsidR="00992D90" w:rsidRPr="00E57778" w:rsidRDefault="00992D90" w:rsidP="00647F8B"/>
        </w:tc>
        <w:tc>
          <w:tcPr>
            <w:tcW w:w="1418" w:type="dxa"/>
            <w:tcBorders>
              <w:top w:val="nil"/>
              <w:left w:val="nil"/>
              <w:bottom w:val="nil"/>
              <w:right w:val="nil"/>
            </w:tcBorders>
            <w:shd w:val="clear" w:color="auto" w:fill="auto"/>
            <w:noWrap/>
            <w:vAlign w:val="center"/>
          </w:tcPr>
          <w:p w:rsidR="00992D90" w:rsidRPr="00E57778" w:rsidRDefault="00992D90" w:rsidP="00647F8B">
            <w:pPr>
              <w:jc w:val="center"/>
            </w:pPr>
            <w:r w:rsidRPr="00E57778">
              <w:t> </w:t>
            </w:r>
          </w:p>
        </w:tc>
        <w:tc>
          <w:tcPr>
            <w:tcW w:w="1276" w:type="dxa"/>
            <w:tcBorders>
              <w:top w:val="nil"/>
              <w:left w:val="single" w:sz="4" w:space="0" w:color="auto"/>
              <w:bottom w:val="nil"/>
              <w:right w:val="single" w:sz="4" w:space="0" w:color="auto"/>
            </w:tcBorders>
            <w:shd w:val="clear" w:color="auto" w:fill="FFCC99"/>
            <w:noWrap/>
            <w:vAlign w:val="center"/>
          </w:tcPr>
          <w:p w:rsidR="00992D90" w:rsidRPr="00E57778" w:rsidRDefault="00992D90" w:rsidP="00647F8B">
            <w:pPr>
              <w:jc w:val="center"/>
            </w:pPr>
            <w:r w:rsidRPr="00E57778">
              <w:t> </w:t>
            </w:r>
          </w:p>
        </w:tc>
        <w:tc>
          <w:tcPr>
            <w:tcW w:w="1275" w:type="dxa"/>
            <w:tcBorders>
              <w:top w:val="nil"/>
              <w:left w:val="single" w:sz="4" w:space="0" w:color="auto"/>
              <w:bottom w:val="nil"/>
              <w:right w:val="single" w:sz="4" w:space="0" w:color="auto"/>
            </w:tcBorders>
            <w:shd w:val="clear" w:color="auto" w:fill="FFCC99"/>
            <w:vAlign w:val="center"/>
          </w:tcPr>
          <w:p w:rsidR="00992D90" w:rsidRPr="00E57778" w:rsidRDefault="00992D90" w:rsidP="00647F8B">
            <w:pPr>
              <w:jc w:val="center"/>
            </w:pPr>
            <w:r w:rsidRPr="00E57778">
              <w:t> </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pPr>
            <w:r w:rsidRPr="00E57778">
              <w:t>1. Par atļaujas A, B kategorijas piesārņojošai darbībai nosacījumu neievērošanu (</w:t>
            </w:r>
            <w:r>
              <w:t>kodeksa</w:t>
            </w:r>
            <w:r w:rsidRPr="00E57778">
              <w:t xml:space="preserve"> 88</w:t>
            </w:r>
            <w:r>
              <w:t>.</w:t>
            </w:r>
            <w:r w:rsidRPr="00E57778">
              <w:rPr>
                <w:vertAlign w:val="superscript"/>
              </w:rPr>
              <w:t>6</w:t>
            </w:r>
            <w:r w:rsidR="00C55A2E">
              <w:rPr>
                <w:vertAlign w:val="superscript"/>
              </w:rPr>
              <w:t> </w:t>
            </w:r>
            <w:r w:rsidRPr="00E57778">
              <w:t xml:space="preserve">p. </w:t>
            </w:r>
            <w:r>
              <w:t xml:space="preserve">trešā un ceturtā </w:t>
            </w:r>
            <w:r w:rsidRPr="00E57778">
              <w:t>d</w:t>
            </w:r>
            <w:r>
              <w:t>aļa</w:t>
            </w:r>
            <w:r w:rsidRPr="00E57778">
              <w:t>)</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118</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66</w:t>
            </w:r>
          </w:p>
        </w:tc>
      </w:tr>
      <w:tr w:rsidR="00992D90" w:rsidRPr="00E57778" w:rsidTr="00647F8B">
        <w:trPr>
          <w:trHeight w:val="244"/>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15120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14020</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pPr>
            <w:r w:rsidRPr="00E57778">
              <w:lastRenderedPageBreak/>
              <w:t>2. Par C kategorijas piesārņojošās darbības veikšanu, neiesniedzot paziņojumu (</w:t>
            </w:r>
            <w:r>
              <w:t>kodeksa</w:t>
            </w:r>
            <w:r w:rsidRPr="00E57778">
              <w:t xml:space="preserve"> 88</w:t>
            </w:r>
            <w:r>
              <w:t>.</w:t>
            </w:r>
            <w:r w:rsidRPr="00E57778">
              <w:rPr>
                <w:vertAlign w:val="superscript"/>
              </w:rPr>
              <w:t>6</w:t>
            </w:r>
            <w:r w:rsidR="00C55A2E">
              <w:rPr>
                <w:vertAlign w:val="superscript"/>
              </w:rPr>
              <w:t> </w:t>
            </w:r>
            <w:r w:rsidRPr="00E57778">
              <w:t xml:space="preserve">p. </w:t>
            </w:r>
            <w:r>
              <w:t>piektā daļa</w:t>
            </w:r>
            <w:r w:rsidRPr="00E57778">
              <w:t>)</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114</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57</w:t>
            </w:r>
          </w:p>
        </w:tc>
      </w:tr>
      <w:tr w:rsidR="00992D90" w:rsidRPr="00E57778" w:rsidTr="00647F8B">
        <w:trPr>
          <w:trHeight w:val="389"/>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8710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3220</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pPr>
            <w:r w:rsidRPr="00E57778">
              <w:t>3. Par A, B kategorijas piesārņojošās darbības veikšanu bez atļaujas (</w:t>
            </w:r>
            <w:r>
              <w:t xml:space="preserve">kodeksa </w:t>
            </w:r>
            <w:r w:rsidRPr="00E57778">
              <w:t>88</w:t>
            </w:r>
            <w:r>
              <w:t>.</w:t>
            </w:r>
            <w:r w:rsidRPr="00E57778">
              <w:rPr>
                <w:vertAlign w:val="superscript"/>
              </w:rPr>
              <w:t>6</w:t>
            </w:r>
            <w:r w:rsidR="00B431C7">
              <w:rPr>
                <w:vertAlign w:val="superscript"/>
              </w:rPr>
              <w:t> </w:t>
            </w:r>
            <w:r w:rsidRPr="00E57778">
              <w:t xml:space="preserve">p. </w:t>
            </w:r>
            <w:r>
              <w:t>pirmā un otrā daļa</w:t>
            </w:r>
            <w:r w:rsidRPr="00E57778">
              <w:t>)</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63</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34</w:t>
            </w:r>
          </w:p>
        </w:tc>
      </w:tr>
      <w:tr w:rsidR="00992D90" w:rsidRPr="00E57778" w:rsidTr="00647F8B">
        <w:trPr>
          <w:trHeight w:val="391"/>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13100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7590</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pPr>
            <w:r w:rsidRPr="00E57778">
              <w:t>4. Par piesārņojošās darbības neatbilstību normatīvajos aktos noteiktajām prasībām (</w:t>
            </w:r>
            <w:r>
              <w:t xml:space="preserve">kodeksa </w:t>
            </w:r>
            <w:r w:rsidRPr="00E57778">
              <w:t>59.</w:t>
            </w:r>
            <w:r>
              <w:t xml:space="preserve"> un</w:t>
            </w:r>
            <w:r w:rsidRPr="00E57778">
              <w:t xml:space="preserve"> 88</w:t>
            </w:r>
            <w:r>
              <w:t>.</w:t>
            </w:r>
            <w:r w:rsidRPr="00E57778">
              <w:rPr>
                <w:vertAlign w:val="superscript"/>
              </w:rPr>
              <w:t>6</w:t>
            </w:r>
            <w:r w:rsidR="00B431C7">
              <w:rPr>
                <w:vertAlign w:val="superscript"/>
              </w:rPr>
              <w:t> </w:t>
            </w:r>
            <w:r w:rsidRPr="00E57778">
              <w:t xml:space="preserve">p. </w:t>
            </w:r>
            <w:r>
              <w:t xml:space="preserve">sestā </w:t>
            </w:r>
            <w:r w:rsidRPr="00E57778">
              <w:t>d</w:t>
            </w:r>
            <w:r>
              <w:t>aļa</w:t>
            </w:r>
            <w:r w:rsidRPr="00E57778">
              <w:t>)</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77</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44</w:t>
            </w:r>
          </w:p>
        </w:tc>
      </w:tr>
      <w:tr w:rsidR="00992D90" w:rsidRPr="00E57778" w:rsidTr="00647F8B">
        <w:trPr>
          <w:trHeight w:val="380"/>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11470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8265</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pPr>
            <w:r w:rsidRPr="00E57778">
              <w:t>5. Par piesārņojošās darbības bez siltumnīcefekta gāzu emisijas atļaujas un siltumnīcefekta gāzu emisijas atļaujas nosacījumu neievērošanu (</w:t>
            </w:r>
            <w:r>
              <w:t>kodeksa</w:t>
            </w:r>
            <w:r w:rsidRPr="00E57778">
              <w:t xml:space="preserve"> 88</w:t>
            </w:r>
            <w:r>
              <w:t>.</w:t>
            </w:r>
            <w:r w:rsidRPr="00E57778">
              <w:rPr>
                <w:vertAlign w:val="superscript"/>
              </w:rPr>
              <w:t>6</w:t>
            </w:r>
            <w:r w:rsidR="00B431C7">
              <w:rPr>
                <w:vertAlign w:val="superscript"/>
              </w:rPr>
              <w:t> </w:t>
            </w:r>
            <w:r w:rsidRPr="00E57778">
              <w:t xml:space="preserve">p. </w:t>
            </w:r>
            <w:r>
              <w:t xml:space="preserve">septītā un astotā </w:t>
            </w:r>
            <w:r w:rsidRPr="00E57778">
              <w:t>d</w:t>
            </w:r>
            <w:r>
              <w:t>aļa</w:t>
            </w:r>
            <w:r w:rsidRPr="00E57778">
              <w:t>)</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0</w:t>
            </w:r>
          </w:p>
        </w:tc>
      </w:tr>
      <w:tr w:rsidR="00992D90" w:rsidRPr="00E57778" w:rsidTr="00647F8B">
        <w:trPr>
          <w:trHeight w:val="388"/>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0</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pPr>
            <w:r w:rsidRPr="00E57778">
              <w:t>6. Par ūdens resursu aizsardzības un lietošanas normatīvo aktu neievērošanu (</w:t>
            </w:r>
            <w:r>
              <w:t>kodeksa 60., 62., 63. un</w:t>
            </w:r>
            <w:r w:rsidRPr="00E57778">
              <w:t xml:space="preserve"> 64.</w:t>
            </w:r>
            <w:r w:rsidR="00B431C7">
              <w:t> </w:t>
            </w:r>
            <w:r w:rsidRPr="00E57778">
              <w:t>p.)</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21</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16</w:t>
            </w:r>
          </w:p>
        </w:tc>
      </w:tr>
      <w:tr w:rsidR="00992D90" w:rsidRPr="00E57778" w:rsidTr="00647F8B">
        <w:trPr>
          <w:trHeight w:val="408"/>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3430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3990</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pPr>
            <w:r w:rsidRPr="00E57778">
              <w:t>7. Par zemes dzīļu aizsardzības un izmatošanas noteikumu pārkāpšanu (</w:t>
            </w:r>
            <w:r>
              <w:t>kodeksa</w:t>
            </w:r>
            <w:r w:rsidRPr="00E57778">
              <w:t xml:space="preserve"> 47.,55., 55.</w:t>
            </w:r>
            <w:r w:rsidRPr="00BA193B">
              <w:rPr>
                <w:vertAlign w:val="superscript"/>
              </w:rPr>
              <w:t>1</w:t>
            </w:r>
            <w:r>
              <w:t xml:space="preserve"> un</w:t>
            </w:r>
            <w:r w:rsidRPr="00E57778">
              <w:t xml:space="preserve"> 56.</w:t>
            </w:r>
            <w:r w:rsidR="00B431C7">
              <w:t> </w:t>
            </w:r>
            <w:r w:rsidRPr="00E57778">
              <w:t>p.)</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71</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39</w:t>
            </w:r>
          </w:p>
        </w:tc>
      </w:tr>
      <w:tr w:rsidR="00992D90" w:rsidRPr="00E57778" w:rsidTr="00647F8B">
        <w:trPr>
          <w:trHeight w:val="387"/>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14140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7545</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pPr>
            <w:r w:rsidRPr="00E57778">
              <w:t>8. Par vides un dabas resursu aizsardzības aizsargjoslā un tauvas joslā noteikto prasību pārkāpšanu (</w:t>
            </w:r>
            <w:r>
              <w:t>kodeksa</w:t>
            </w:r>
            <w:r w:rsidRPr="00E57778">
              <w:t xml:space="preserve"> 57.p.)</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22</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15</w:t>
            </w:r>
          </w:p>
        </w:tc>
      </w:tr>
      <w:tr w:rsidR="00992D90" w:rsidRPr="00E57778" w:rsidTr="00647F8B">
        <w:trPr>
          <w:trHeight w:val="378"/>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2875</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1645</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pPr>
            <w:r w:rsidRPr="00E57778">
              <w:t>9. Par sugu un biotopu aizsardzības prasību neievērošanu (</w:t>
            </w:r>
            <w:r>
              <w:t>kodeksa 78. un</w:t>
            </w:r>
            <w:r w:rsidRPr="00E57778">
              <w:t xml:space="preserve"> 79.</w:t>
            </w:r>
            <w:r w:rsidR="00B431C7">
              <w:t> </w:t>
            </w:r>
            <w:r w:rsidRPr="00E57778">
              <w:t>p.)</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8</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10</w:t>
            </w:r>
          </w:p>
        </w:tc>
      </w:tr>
      <w:tr w:rsidR="00992D90" w:rsidRPr="00E57778" w:rsidTr="00647F8B">
        <w:trPr>
          <w:trHeight w:val="320"/>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310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330</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pPr>
            <w:r w:rsidRPr="00E57778">
              <w:t>10 Par īpaši aizsargājamo dabas teritoriju aizsardzības un izmantošanas prasību pārkāpšanu (</w:t>
            </w:r>
            <w:r>
              <w:t>kodeksa</w:t>
            </w:r>
            <w:r w:rsidRPr="00E57778">
              <w:t xml:space="preserve"> 81.</w:t>
            </w:r>
            <w:r w:rsidR="00B431C7">
              <w:t> </w:t>
            </w:r>
            <w:r w:rsidRPr="00E57778">
              <w:t>p.)</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23</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3</w:t>
            </w:r>
          </w:p>
        </w:tc>
      </w:tr>
      <w:tr w:rsidR="00992D90" w:rsidRPr="00E57778" w:rsidTr="00647F8B">
        <w:trPr>
          <w:trHeight w:val="376"/>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2495</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120</w:t>
            </w:r>
          </w:p>
        </w:tc>
      </w:tr>
      <w:tr w:rsidR="00992D90" w:rsidRPr="00E57778" w:rsidTr="00647F8B">
        <w:trPr>
          <w:trHeight w:val="344"/>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pPr>
            <w:r w:rsidRPr="00E57778">
              <w:t>11. Par meža aizsardzības un izmantošanas noteikumu prasību neievērošanu (</w:t>
            </w:r>
            <w:r>
              <w:t>kodeksa</w:t>
            </w:r>
            <w:r w:rsidRPr="00E57778">
              <w:t xml:space="preserve"> 57</w:t>
            </w:r>
            <w:r>
              <w:t>.</w:t>
            </w:r>
            <w:r w:rsidRPr="00E57778">
              <w:rPr>
                <w:vertAlign w:val="superscript"/>
              </w:rPr>
              <w:t>1</w:t>
            </w:r>
            <w:r w:rsidR="00B431C7">
              <w:rPr>
                <w:vertAlign w:val="superscript"/>
              </w:rPr>
              <w:t> </w:t>
            </w:r>
            <w:r w:rsidRPr="00E57778">
              <w:t>p., 57</w:t>
            </w:r>
            <w:r>
              <w:t>.</w:t>
            </w:r>
            <w:r w:rsidRPr="00E57778">
              <w:rPr>
                <w:vertAlign w:val="superscript"/>
              </w:rPr>
              <w:t>2</w:t>
            </w:r>
            <w:r w:rsidRPr="00E57778">
              <w:t>, 66</w:t>
            </w:r>
            <w:r>
              <w:t>.</w:t>
            </w:r>
            <w:r w:rsidRPr="00E57778">
              <w:rPr>
                <w:vertAlign w:val="superscript"/>
              </w:rPr>
              <w:t>2</w:t>
            </w:r>
            <w:r w:rsidRPr="00E57778">
              <w:t>, 66</w:t>
            </w:r>
            <w:r>
              <w:t>.</w:t>
            </w:r>
            <w:r w:rsidRPr="00E57778">
              <w:rPr>
                <w:vertAlign w:val="superscript"/>
              </w:rPr>
              <w:t>3</w:t>
            </w:r>
            <w:r w:rsidRPr="00E57778">
              <w:t>, 66</w:t>
            </w:r>
            <w:r>
              <w:t>.</w:t>
            </w:r>
            <w:r w:rsidRPr="00E57778">
              <w:rPr>
                <w:vertAlign w:val="superscript"/>
              </w:rPr>
              <w:t>4</w:t>
            </w:r>
            <w:r w:rsidRPr="00E57778">
              <w:t>, 67., 67</w:t>
            </w:r>
            <w:r>
              <w:t>.</w:t>
            </w:r>
            <w:r w:rsidRPr="00E57778">
              <w:rPr>
                <w:vertAlign w:val="superscript"/>
              </w:rPr>
              <w:t>1</w:t>
            </w:r>
            <w:r w:rsidRPr="00E57778">
              <w:t>, 68., 69.</w:t>
            </w:r>
            <w:r>
              <w:t xml:space="preserve"> un</w:t>
            </w:r>
            <w:r w:rsidRPr="00E57778">
              <w:t xml:space="preserve"> 71.</w:t>
            </w:r>
            <w:r w:rsidR="00B431C7">
              <w:t> </w:t>
            </w:r>
            <w:r w:rsidRPr="00E57778">
              <w:t>p.)</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35</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31</w:t>
            </w:r>
          </w:p>
        </w:tc>
      </w:tr>
      <w:tr w:rsidR="00992D90" w:rsidRPr="00E57778" w:rsidTr="00647F8B">
        <w:trPr>
          <w:trHeight w:val="155"/>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2880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1630</w:t>
            </w:r>
          </w:p>
        </w:tc>
      </w:tr>
      <w:tr w:rsidR="00992D90" w:rsidRPr="00E57778" w:rsidTr="00647F8B">
        <w:trPr>
          <w:trHeight w:val="4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pPr>
            <w:r w:rsidRPr="00E57778">
              <w:t>12. Par atkritumu apsaimniekošanas normatīvo aktu neievērošanu (</w:t>
            </w:r>
            <w:r>
              <w:t>kodeksa</w:t>
            </w:r>
            <w:r w:rsidRPr="00E57778">
              <w:t xml:space="preserve"> 75., 75</w:t>
            </w:r>
            <w:r>
              <w:t>.</w:t>
            </w:r>
            <w:r w:rsidRPr="00E57778">
              <w:rPr>
                <w:vertAlign w:val="superscript"/>
              </w:rPr>
              <w:t>2</w:t>
            </w:r>
            <w:r w:rsidRPr="00E57778">
              <w:t>, 75</w:t>
            </w:r>
            <w:r>
              <w:t>.</w:t>
            </w:r>
            <w:r w:rsidRPr="00E57778">
              <w:rPr>
                <w:vertAlign w:val="superscript"/>
              </w:rPr>
              <w:t>3</w:t>
            </w:r>
            <w:r>
              <w:t xml:space="preserve"> un</w:t>
            </w:r>
            <w:r w:rsidRPr="00E57778">
              <w:t xml:space="preserve"> 87.</w:t>
            </w:r>
            <w:r w:rsidR="00B431C7">
              <w:t> </w:t>
            </w:r>
            <w:r w:rsidRPr="00E57778">
              <w:t>p.)</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53</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53</w:t>
            </w:r>
          </w:p>
        </w:tc>
      </w:tr>
      <w:tr w:rsidR="00992D90" w:rsidRPr="00E57778" w:rsidTr="00647F8B">
        <w:trPr>
          <w:trHeight w:val="62"/>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8990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15045</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pPr>
            <w:r w:rsidRPr="00E57778">
              <w:t>13. Par vides piesārņošanu vai piegružošanu (</w:t>
            </w:r>
            <w:r>
              <w:t>kodeksa</w:t>
            </w:r>
            <w:r w:rsidRPr="00E57778">
              <w:t xml:space="preserve"> 58.</w:t>
            </w:r>
            <w:r w:rsidR="00B431C7">
              <w:t> </w:t>
            </w:r>
            <w:r w:rsidRPr="00E57778">
              <w:t>p.)</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88</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79</w:t>
            </w:r>
          </w:p>
        </w:tc>
      </w:tr>
      <w:tr w:rsidR="00992D90" w:rsidRPr="00E57778" w:rsidTr="00647F8B">
        <w:trPr>
          <w:trHeight w:val="315"/>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21245</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28550</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pPr>
            <w:r w:rsidRPr="00E57778">
              <w:t>14. Par makšķerēšanas un zvejas normatīvo aktu neievērošanu (</w:t>
            </w:r>
            <w:r>
              <w:t>kodeksa</w:t>
            </w:r>
            <w:r w:rsidRPr="00E57778">
              <w:t xml:space="preserve"> 80.p.)</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1920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2024</w:t>
            </w:r>
          </w:p>
        </w:tc>
      </w:tr>
      <w:tr w:rsidR="00992D90" w:rsidRPr="00E57778" w:rsidTr="00647F8B">
        <w:trPr>
          <w:trHeight w:val="282"/>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129909</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149706</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pPr>
            <w:r w:rsidRPr="00E57778">
              <w:t>15. Par normatīvo aktu neievērošanu darbībās ar ķīmiskām vielām un ķīmiskajiem produktiem (</w:t>
            </w:r>
            <w:r>
              <w:t>kodeksa</w:t>
            </w:r>
            <w:r w:rsidRPr="00E57778">
              <w:t xml:space="preserve"> 88., 88</w:t>
            </w:r>
            <w:r>
              <w:t>.</w:t>
            </w:r>
            <w:r w:rsidRPr="00E57778">
              <w:rPr>
                <w:vertAlign w:val="superscript"/>
              </w:rPr>
              <w:t>1</w:t>
            </w:r>
            <w:r>
              <w:t xml:space="preserve"> un</w:t>
            </w:r>
            <w:r w:rsidRPr="00E57778">
              <w:t xml:space="preserve"> 88</w:t>
            </w:r>
            <w:r>
              <w:t>.</w:t>
            </w:r>
            <w:r w:rsidRPr="00E57778">
              <w:rPr>
                <w:vertAlign w:val="superscript"/>
              </w:rPr>
              <w:t>4</w:t>
            </w:r>
            <w:r w:rsidR="00B431C7">
              <w:rPr>
                <w:vertAlign w:val="superscript"/>
              </w:rPr>
              <w:t> </w:t>
            </w:r>
            <w:r w:rsidRPr="00E57778">
              <w:t>p.)</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73</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18</w:t>
            </w:r>
          </w:p>
        </w:tc>
      </w:tr>
      <w:tr w:rsidR="00992D90" w:rsidRPr="00E57778" w:rsidTr="00647F8B">
        <w:trPr>
          <w:trHeight w:val="386"/>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12050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4650</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pPr>
            <w:r w:rsidRPr="00E57778">
              <w:t>16. Par vides aizsardzības tiesību aktu pārkāpumiem jūras ūdeņos un ostu akvatorijās (</w:t>
            </w:r>
            <w:r>
              <w:t>kodeksa</w:t>
            </w:r>
            <w:r w:rsidRPr="00E57778">
              <w:t xml:space="preserve"> 82., 82</w:t>
            </w:r>
            <w:r>
              <w:t>.</w:t>
            </w:r>
            <w:r w:rsidRPr="00E57778">
              <w:rPr>
                <w:vertAlign w:val="superscript"/>
              </w:rPr>
              <w:t>1</w:t>
            </w:r>
            <w:r>
              <w:t xml:space="preserve"> un</w:t>
            </w:r>
            <w:r w:rsidRPr="00E57778">
              <w:t xml:space="preserve"> 82</w:t>
            </w:r>
            <w:r>
              <w:t>.</w:t>
            </w:r>
            <w:r w:rsidR="00262944">
              <w:t> </w:t>
            </w:r>
            <w:r w:rsidRPr="00E57778">
              <w:rPr>
                <w:vertAlign w:val="superscript"/>
              </w:rPr>
              <w:t>2</w:t>
            </w:r>
            <w:r w:rsidRPr="00E57778">
              <w:t>p.)</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6</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10</w:t>
            </w:r>
          </w:p>
        </w:tc>
      </w:tr>
      <w:tr w:rsidR="00992D90" w:rsidRPr="00E57778" w:rsidTr="00647F8B">
        <w:trPr>
          <w:trHeight w:val="209"/>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5200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22500</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rPr>
                <w:color w:val="000000"/>
              </w:rPr>
            </w:pPr>
            <w:r w:rsidRPr="00E57778">
              <w:rPr>
                <w:color w:val="000000"/>
              </w:rPr>
              <w:t>17. Par zivju krājumu aizsardzības noteikumu neievērošanu (pārstrādes un tirdzniecības vietās) (</w:t>
            </w:r>
            <w:r>
              <w:t>kodeksa</w:t>
            </w:r>
            <w:r w:rsidRPr="00E57778">
              <w:rPr>
                <w:color w:val="000000"/>
              </w:rPr>
              <w:t xml:space="preserve"> 80</w:t>
            </w:r>
            <w:r>
              <w:rPr>
                <w:color w:val="000000"/>
              </w:rPr>
              <w:t>.</w:t>
            </w:r>
            <w:r w:rsidRPr="00E57778">
              <w:rPr>
                <w:color w:val="000000"/>
                <w:vertAlign w:val="superscript"/>
              </w:rPr>
              <w:t>2</w:t>
            </w:r>
            <w:r w:rsidR="00262944">
              <w:rPr>
                <w:color w:val="000000"/>
                <w:vertAlign w:val="superscript"/>
              </w:rPr>
              <w:t> </w:t>
            </w:r>
            <w:r w:rsidRPr="00E57778">
              <w:rPr>
                <w:color w:val="000000"/>
              </w:rPr>
              <w:t>p.)</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0</w:t>
            </w:r>
          </w:p>
        </w:tc>
      </w:tr>
      <w:tr w:rsidR="00992D90" w:rsidRPr="00E57778" w:rsidTr="00647F8B">
        <w:trPr>
          <w:trHeight w:val="327"/>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rPr>
                <w:color w:val="000000"/>
              </w:rPr>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0</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rPr>
                <w:color w:val="000000"/>
              </w:rPr>
            </w:pPr>
            <w:r w:rsidRPr="00E57778">
              <w:rPr>
                <w:color w:val="000000"/>
              </w:rPr>
              <w:lastRenderedPageBreak/>
              <w:t>18. Par iepakojuma apsaimniekošanas noteikumu pārkāpumiem (</w:t>
            </w:r>
            <w:r>
              <w:t>kodeksa</w:t>
            </w:r>
            <w:r w:rsidRPr="00E57778">
              <w:rPr>
                <w:color w:val="000000"/>
              </w:rPr>
              <w:t xml:space="preserve"> 75</w:t>
            </w:r>
            <w:r>
              <w:rPr>
                <w:color w:val="000000"/>
              </w:rPr>
              <w:t>.</w:t>
            </w:r>
            <w:r w:rsidRPr="00E57778">
              <w:rPr>
                <w:color w:val="000000"/>
                <w:vertAlign w:val="superscript"/>
              </w:rPr>
              <w:t>1</w:t>
            </w:r>
            <w:r w:rsidR="00262944">
              <w:rPr>
                <w:color w:val="000000"/>
                <w:vertAlign w:val="superscript"/>
              </w:rPr>
              <w:t> </w:t>
            </w:r>
            <w:r w:rsidRPr="00E57778">
              <w:rPr>
                <w:color w:val="000000"/>
              </w:rPr>
              <w:t>p.)</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63</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3</w:t>
            </w:r>
          </w:p>
        </w:tc>
      </w:tr>
      <w:tr w:rsidR="00992D90" w:rsidRPr="00E57778" w:rsidTr="00647F8B">
        <w:trPr>
          <w:trHeight w:val="375"/>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rPr>
                <w:color w:val="000000"/>
              </w:rPr>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12900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650</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rPr>
                <w:color w:val="000000"/>
              </w:rPr>
            </w:pPr>
            <w:r w:rsidRPr="00E57778">
              <w:rPr>
                <w:color w:val="000000"/>
              </w:rPr>
              <w:t>19. Par vides informācijas slēpšanu vai sagrozīšanu (</w:t>
            </w:r>
            <w:r>
              <w:t>kodeksa</w:t>
            </w:r>
            <w:r w:rsidRPr="00E57778">
              <w:rPr>
                <w:color w:val="000000"/>
              </w:rPr>
              <w:t xml:space="preserve"> 84.</w:t>
            </w:r>
            <w:r w:rsidR="00262944">
              <w:rPr>
                <w:color w:val="000000"/>
              </w:rPr>
              <w:t> </w:t>
            </w:r>
            <w:r w:rsidRPr="00E57778">
              <w:rPr>
                <w:color w:val="000000"/>
              </w:rPr>
              <w:t>p.)</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190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21</w:t>
            </w:r>
          </w:p>
        </w:tc>
      </w:tr>
      <w:tr w:rsidR="00992D90" w:rsidRPr="00E57778" w:rsidTr="00647F8B">
        <w:trPr>
          <w:trHeight w:val="381"/>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rPr>
                <w:color w:val="000000"/>
              </w:rPr>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11990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2280</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rPr>
                <w:color w:val="000000"/>
              </w:rPr>
            </w:pPr>
            <w:r w:rsidRPr="00E57778">
              <w:rPr>
                <w:color w:val="000000"/>
              </w:rPr>
              <w:t>20. Par noteikumu par rūpniecisko avāriju riska novērtēšanas kārtību un riska samazināšanas pasākumiem prasību neievērošanu (</w:t>
            </w:r>
            <w:r>
              <w:t>kodeksa</w:t>
            </w:r>
            <w:r w:rsidRPr="00E57778">
              <w:rPr>
                <w:color w:val="000000"/>
              </w:rPr>
              <w:t xml:space="preserve"> 88</w:t>
            </w:r>
            <w:r>
              <w:rPr>
                <w:color w:val="000000"/>
              </w:rPr>
              <w:t>.</w:t>
            </w:r>
            <w:r w:rsidRPr="00E57778">
              <w:rPr>
                <w:color w:val="000000"/>
                <w:vertAlign w:val="superscript"/>
              </w:rPr>
              <w:t>5</w:t>
            </w:r>
            <w:r w:rsidR="00262944">
              <w:rPr>
                <w:color w:val="000000"/>
                <w:vertAlign w:val="superscript"/>
              </w:rPr>
              <w:t> </w:t>
            </w:r>
            <w:r w:rsidRPr="00E57778">
              <w:rPr>
                <w:color w:val="000000"/>
              </w:rPr>
              <w:t>p., stājas spēkā ar 18.06.2009.)</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3</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2</w:t>
            </w:r>
          </w:p>
        </w:tc>
      </w:tr>
      <w:tr w:rsidR="00992D90" w:rsidRPr="00E57778" w:rsidTr="00647F8B">
        <w:trPr>
          <w:trHeight w:val="566"/>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rPr>
                <w:color w:val="000000"/>
              </w:rPr>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400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1470</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rPr>
                <w:color w:val="000000"/>
              </w:rPr>
            </w:pPr>
            <w:r w:rsidRPr="00E57778">
              <w:rPr>
                <w:color w:val="000000"/>
              </w:rPr>
              <w:t>21. Par medību noteikumu pārkāpumiem (</w:t>
            </w:r>
            <w:r>
              <w:t>kodeksa</w:t>
            </w:r>
            <w:r w:rsidRPr="00E57778">
              <w:rPr>
                <w:color w:val="000000"/>
              </w:rPr>
              <w:t xml:space="preserve"> 80.</w:t>
            </w:r>
            <w:r w:rsidR="00262944">
              <w:rPr>
                <w:color w:val="000000"/>
              </w:rPr>
              <w:t> </w:t>
            </w:r>
            <w:r w:rsidRPr="00E57778">
              <w:rPr>
                <w:color w:val="000000"/>
              </w:rPr>
              <w:t xml:space="preserve">p. </w:t>
            </w:r>
            <w:r>
              <w:rPr>
                <w:color w:val="000000"/>
              </w:rPr>
              <w:t>otrā un trešā daļa</w:t>
            </w:r>
            <w:r w:rsidRPr="00E57778">
              <w:rPr>
                <w:color w:val="000000"/>
              </w:rPr>
              <w:t>)</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1</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0</w:t>
            </w:r>
          </w:p>
        </w:tc>
      </w:tr>
      <w:tr w:rsidR="00992D90" w:rsidRPr="00E57778" w:rsidTr="00647F8B">
        <w:trPr>
          <w:trHeight w:val="377"/>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rPr>
                <w:color w:val="000000"/>
              </w:rPr>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300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0</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rPr>
                <w:color w:val="000000"/>
              </w:rPr>
            </w:pPr>
            <w:r w:rsidRPr="00E57778">
              <w:rPr>
                <w:color w:val="000000"/>
              </w:rPr>
              <w:t>22. Par mehānisko transportlīdzekļu pārvietošanās noteikumu pārkāpšanu (</w:t>
            </w:r>
            <w:r>
              <w:t>kodeksa</w:t>
            </w:r>
            <w:r w:rsidRPr="00E57778">
              <w:rPr>
                <w:color w:val="000000"/>
              </w:rPr>
              <w:t xml:space="preserve"> 57</w:t>
            </w:r>
            <w:r>
              <w:rPr>
                <w:color w:val="000000"/>
              </w:rPr>
              <w:t>.</w:t>
            </w:r>
            <w:r w:rsidRPr="00E57778">
              <w:rPr>
                <w:color w:val="000000"/>
                <w:vertAlign w:val="superscript"/>
              </w:rPr>
              <w:t>3</w:t>
            </w:r>
            <w:r w:rsidR="00262944">
              <w:rPr>
                <w:color w:val="000000"/>
                <w:vertAlign w:val="superscript"/>
              </w:rPr>
              <w:t> </w:t>
            </w:r>
            <w:r w:rsidRPr="00E57778">
              <w:rPr>
                <w:color w:val="000000"/>
              </w:rPr>
              <w:t>p</w:t>
            </w:r>
            <w:r>
              <w:rPr>
                <w:color w:val="000000"/>
              </w:rPr>
              <w:t>.</w:t>
            </w:r>
            <w:r w:rsidRPr="00E57778">
              <w:rPr>
                <w:color w:val="000000"/>
              </w:rPr>
              <w:t>)</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226</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230</w:t>
            </w:r>
          </w:p>
        </w:tc>
      </w:tr>
      <w:tr w:rsidR="00992D90" w:rsidRPr="00E57778" w:rsidTr="00647F8B">
        <w:trPr>
          <w:trHeight w:val="382"/>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rPr>
                <w:color w:val="000000"/>
              </w:rPr>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6080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9875</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rPr>
                <w:color w:val="000000"/>
              </w:rPr>
            </w:pPr>
            <w:r w:rsidRPr="00E57778">
              <w:rPr>
                <w:color w:val="000000"/>
              </w:rPr>
              <w:t>23. Par attīrīšanas iekārtu ekspluatācijas noteikumu pārkāpšanu (</w:t>
            </w:r>
            <w:r>
              <w:t>kodeksa</w:t>
            </w:r>
            <w:r w:rsidRPr="00E57778">
              <w:rPr>
                <w:color w:val="000000"/>
              </w:rPr>
              <w:t xml:space="preserve"> 72.</w:t>
            </w:r>
            <w:r w:rsidR="00262944">
              <w:rPr>
                <w:color w:val="000000"/>
              </w:rPr>
              <w:t> </w:t>
            </w:r>
            <w:r w:rsidRPr="00E57778">
              <w:rPr>
                <w:color w:val="000000"/>
              </w:rPr>
              <w:t>p.)</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4</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9</w:t>
            </w:r>
          </w:p>
        </w:tc>
      </w:tr>
      <w:tr w:rsidR="00992D90" w:rsidRPr="00E57778" w:rsidTr="00647F8B">
        <w:trPr>
          <w:trHeight w:val="389"/>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rPr>
                <w:color w:val="000000"/>
              </w:rPr>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500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1000</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rPr>
                <w:color w:val="000000"/>
              </w:rPr>
            </w:pPr>
            <w:r w:rsidRPr="00E57778">
              <w:rPr>
                <w:color w:val="000000"/>
              </w:rPr>
              <w:t>24. Par vides kvalitātes normatīvu pārkāpšanu, ekspluatējot degvielas uzpildes stacijas un naftas bāzes (</w:t>
            </w:r>
            <w:r>
              <w:t>kodeksa</w:t>
            </w:r>
            <w:r w:rsidRPr="00E57778">
              <w:rPr>
                <w:color w:val="000000"/>
              </w:rPr>
              <w:t xml:space="preserve"> 74</w:t>
            </w:r>
            <w:r>
              <w:rPr>
                <w:color w:val="000000"/>
              </w:rPr>
              <w:t>.</w:t>
            </w:r>
            <w:r w:rsidRPr="00E57778">
              <w:rPr>
                <w:color w:val="000000"/>
                <w:vertAlign w:val="superscript"/>
              </w:rPr>
              <w:t>1</w:t>
            </w:r>
            <w:r w:rsidR="00262944">
              <w:rPr>
                <w:color w:val="000000"/>
                <w:vertAlign w:val="superscript"/>
              </w:rPr>
              <w:t> </w:t>
            </w:r>
            <w:r w:rsidRPr="00E57778">
              <w:rPr>
                <w:color w:val="000000"/>
              </w:rPr>
              <w:t>p.)</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10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8</w:t>
            </w:r>
          </w:p>
        </w:tc>
      </w:tr>
      <w:tr w:rsidR="00992D90" w:rsidRPr="00E57778" w:rsidTr="00647F8B">
        <w:trPr>
          <w:trHeight w:val="381"/>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rPr>
                <w:color w:val="000000"/>
              </w:rPr>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2100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2250</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rPr>
                <w:color w:val="000000"/>
              </w:rPr>
            </w:pPr>
            <w:r w:rsidRPr="00E57778">
              <w:rPr>
                <w:color w:val="000000"/>
              </w:rPr>
              <w:t>25. Par ietekmes uz vidi novērtējuma prasību neievērošanu (</w:t>
            </w:r>
            <w:r>
              <w:t>kodeksa</w:t>
            </w:r>
            <w:r w:rsidRPr="00E57778">
              <w:rPr>
                <w:color w:val="000000"/>
              </w:rPr>
              <w:t xml:space="preserve"> 88</w:t>
            </w:r>
            <w:r>
              <w:rPr>
                <w:color w:val="000000"/>
              </w:rPr>
              <w:t>.</w:t>
            </w:r>
            <w:r w:rsidRPr="00E57778">
              <w:rPr>
                <w:color w:val="000000"/>
                <w:vertAlign w:val="superscript"/>
              </w:rPr>
              <w:t>7</w:t>
            </w:r>
            <w:r w:rsidR="00262944">
              <w:rPr>
                <w:color w:val="000000"/>
                <w:vertAlign w:val="superscript"/>
              </w:rPr>
              <w:t> </w:t>
            </w:r>
            <w:r w:rsidRPr="00E57778">
              <w:rPr>
                <w:color w:val="000000"/>
              </w:rPr>
              <w:t>p.)</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46</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16</w:t>
            </w:r>
          </w:p>
        </w:tc>
      </w:tr>
      <w:tr w:rsidR="00992D90" w:rsidRPr="00E57778" w:rsidTr="00647F8B">
        <w:trPr>
          <w:trHeight w:val="315"/>
        </w:trPr>
        <w:tc>
          <w:tcPr>
            <w:tcW w:w="5117" w:type="dxa"/>
            <w:vMerge/>
            <w:tcBorders>
              <w:top w:val="nil"/>
              <w:left w:val="single" w:sz="4" w:space="0" w:color="auto"/>
              <w:bottom w:val="single" w:sz="4" w:space="0" w:color="000000"/>
              <w:right w:val="single" w:sz="4" w:space="0" w:color="auto"/>
            </w:tcBorders>
            <w:vAlign w:val="center"/>
          </w:tcPr>
          <w:p w:rsidR="00992D90" w:rsidRPr="00E57778" w:rsidRDefault="00992D90" w:rsidP="00647F8B">
            <w:pPr>
              <w:jc w:val="both"/>
              <w:rPr>
                <w:color w:val="000000"/>
              </w:rPr>
            </w:pP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8160</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1710</w:t>
            </w:r>
          </w:p>
        </w:tc>
      </w:tr>
      <w:tr w:rsidR="00992D90" w:rsidRPr="00E57778" w:rsidTr="00647F8B">
        <w:trPr>
          <w:trHeight w:val="315"/>
        </w:trPr>
        <w:tc>
          <w:tcPr>
            <w:tcW w:w="5117" w:type="dxa"/>
            <w:vMerge w:val="restart"/>
            <w:tcBorders>
              <w:top w:val="nil"/>
              <w:left w:val="single" w:sz="4" w:space="0" w:color="auto"/>
              <w:bottom w:val="single" w:sz="4" w:space="0" w:color="000000"/>
              <w:right w:val="single" w:sz="4" w:space="0" w:color="auto"/>
            </w:tcBorders>
            <w:shd w:val="clear" w:color="auto" w:fill="auto"/>
            <w:vAlign w:val="center"/>
          </w:tcPr>
          <w:p w:rsidR="00992D90" w:rsidRPr="00E57778" w:rsidRDefault="00992D90" w:rsidP="00647F8B">
            <w:pPr>
              <w:jc w:val="both"/>
            </w:pPr>
            <w:r w:rsidRPr="00E57778">
              <w:t>26. Par citiem pārkāpumiem</w:t>
            </w:r>
          </w:p>
        </w:tc>
        <w:tc>
          <w:tcPr>
            <w:tcW w:w="1418" w:type="dxa"/>
            <w:tcBorders>
              <w:top w:val="nil"/>
              <w:left w:val="nil"/>
              <w:bottom w:val="single" w:sz="4" w:space="0" w:color="auto"/>
              <w:right w:val="single" w:sz="4" w:space="0" w:color="auto"/>
            </w:tcBorders>
            <w:shd w:val="clear" w:color="auto" w:fill="auto"/>
            <w:vAlign w:val="center"/>
          </w:tcPr>
          <w:p w:rsidR="00992D90" w:rsidRPr="00E57778" w:rsidRDefault="00992D90" w:rsidP="00647F8B">
            <w:pPr>
              <w:jc w:val="center"/>
            </w:pPr>
            <w:r w:rsidRPr="00E57778">
              <w:t>Skaits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pPr>
            <w:r w:rsidRPr="00E57778">
              <w:t>35</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pPr>
            <w:r w:rsidRPr="00E57778">
              <w:t>48</w:t>
            </w:r>
          </w:p>
        </w:tc>
      </w:tr>
      <w:tr w:rsidR="00992D90" w:rsidRPr="00E57778" w:rsidTr="00647F8B">
        <w:trPr>
          <w:trHeight w:val="315"/>
        </w:trPr>
        <w:tc>
          <w:tcPr>
            <w:tcW w:w="5117" w:type="dxa"/>
            <w:vMerge/>
            <w:tcBorders>
              <w:top w:val="nil"/>
              <w:left w:val="single" w:sz="4" w:space="0" w:color="auto"/>
              <w:bottom w:val="nil"/>
              <w:right w:val="single" w:sz="4" w:space="0" w:color="auto"/>
            </w:tcBorders>
            <w:vAlign w:val="center"/>
          </w:tcPr>
          <w:p w:rsidR="00992D90" w:rsidRPr="00E57778" w:rsidRDefault="00992D90" w:rsidP="00647F8B"/>
        </w:tc>
        <w:tc>
          <w:tcPr>
            <w:tcW w:w="1418" w:type="dxa"/>
            <w:tcBorders>
              <w:top w:val="nil"/>
              <w:left w:val="nil"/>
              <w:bottom w:val="nil"/>
              <w:right w:val="single" w:sz="4" w:space="0" w:color="auto"/>
            </w:tcBorders>
            <w:shd w:val="clear" w:color="auto" w:fill="auto"/>
            <w:vAlign w:val="center"/>
          </w:tcPr>
          <w:p w:rsidR="00992D90" w:rsidRPr="00E57778" w:rsidRDefault="00992D90" w:rsidP="00647F8B">
            <w:pPr>
              <w:jc w:val="center"/>
            </w:pPr>
            <w:r w:rsidRPr="00E57778">
              <w:t>Summa, Ls</w:t>
            </w:r>
          </w:p>
        </w:tc>
        <w:tc>
          <w:tcPr>
            <w:tcW w:w="1276" w:type="dxa"/>
            <w:tcBorders>
              <w:top w:val="nil"/>
              <w:left w:val="nil"/>
              <w:bottom w:val="nil"/>
              <w:right w:val="single" w:sz="4" w:space="0" w:color="auto"/>
            </w:tcBorders>
            <w:shd w:val="clear" w:color="auto" w:fill="FFCC99"/>
            <w:noWrap/>
            <w:vAlign w:val="center"/>
          </w:tcPr>
          <w:p w:rsidR="00992D90" w:rsidRPr="00E57778" w:rsidRDefault="00992D90" w:rsidP="00647F8B">
            <w:pPr>
              <w:jc w:val="center"/>
            </w:pPr>
            <w:r w:rsidRPr="00E57778">
              <w:t>5030</w:t>
            </w:r>
          </w:p>
        </w:tc>
        <w:tc>
          <w:tcPr>
            <w:tcW w:w="1275" w:type="dxa"/>
            <w:tcBorders>
              <w:top w:val="nil"/>
              <w:left w:val="nil"/>
              <w:bottom w:val="nil"/>
              <w:right w:val="single" w:sz="4" w:space="0" w:color="auto"/>
            </w:tcBorders>
            <w:shd w:val="clear" w:color="auto" w:fill="FFCC99"/>
            <w:vAlign w:val="center"/>
          </w:tcPr>
          <w:p w:rsidR="00992D90" w:rsidRPr="00E57778" w:rsidRDefault="00992D90" w:rsidP="00647F8B">
            <w:pPr>
              <w:jc w:val="center"/>
            </w:pPr>
            <w:r w:rsidRPr="00E57778">
              <w:t>1810</w:t>
            </w:r>
          </w:p>
        </w:tc>
      </w:tr>
      <w:tr w:rsidR="00992D90" w:rsidRPr="00E57778" w:rsidTr="00647F8B">
        <w:trPr>
          <w:trHeight w:val="315"/>
        </w:trPr>
        <w:tc>
          <w:tcPr>
            <w:tcW w:w="5117" w:type="dxa"/>
            <w:vMerge w:val="restart"/>
            <w:tcBorders>
              <w:top w:val="single" w:sz="4" w:space="0" w:color="auto"/>
              <w:left w:val="single" w:sz="4" w:space="0" w:color="auto"/>
              <w:bottom w:val="single" w:sz="4" w:space="0" w:color="000000"/>
              <w:right w:val="single" w:sz="4" w:space="0" w:color="auto"/>
            </w:tcBorders>
            <w:shd w:val="clear" w:color="auto" w:fill="FFCC99"/>
            <w:vAlign w:val="center"/>
          </w:tcPr>
          <w:p w:rsidR="00992D90" w:rsidRPr="00E57778" w:rsidRDefault="00992D90" w:rsidP="00647F8B">
            <w:pPr>
              <w:rPr>
                <w:b/>
                <w:bCs/>
              </w:rPr>
            </w:pPr>
            <w:r w:rsidRPr="00E57778">
              <w:rPr>
                <w:b/>
                <w:bCs/>
              </w:rPr>
              <w:t>Uzliktā soda nauda kopā</w:t>
            </w:r>
          </w:p>
        </w:tc>
        <w:tc>
          <w:tcPr>
            <w:tcW w:w="1418" w:type="dxa"/>
            <w:tcBorders>
              <w:top w:val="single" w:sz="4" w:space="0" w:color="auto"/>
              <w:left w:val="nil"/>
              <w:bottom w:val="single" w:sz="4" w:space="0" w:color="auto"/>
              <w:right w:val="single" w:sz="4" w:space="0" w:color="auto"/>
            </w:tcBorders>
            <w:shd w:val="clear" w:color="auto" w:fill="FFCC99"/>
            <w:noWrap/>
            <w:vAlign w:val="center"/>
          </w:tcPr>
          <w:p w:rsidR="00992D90" w:rsidRPr="00E57778" w:rsidRDefault="00992D90" w:rsidP="00647F8B">
            <w:pPr>
              <w:jc w:val="center"/>
              <w:rPr>
                <w:b/>
                <w:bCs/>
              </w:rPr>
            </w:pPr>
            <w:r w:rsidRPr="00E57778">
              <w:rPr>
                <w:b/>
                <w:bCs/>
              </w:rPr>
              <w:t>Skaits</w:t>
            </w:r>
          </w:p>
        </w:tc>
        <w:tc>
          <w:tcPr>
            <w:tcW w:w="1276" w:type="dxa"/>
            <w:tcBorders>
              <w:top w:val="single" w:sz="4" w:space="0" w:color="auto"/>
              <w:left w:val="nil"/>
              <w:bottom w:val="single" w:sz="4" w:space="0" w:color="auto"/>
              <w:right w:val="single" w:sz="4" w:space="0" w:color="auto"/>
            </w:tcBorders>
            <w:shd w:val="clear" w:color="auto" w:fill="FFCC99"/>
            <w:noWrap/>
            <w:vAlign w:val="center"/>
          </w:tcPr>
          <w:p w:rsidR="00992D90" w:rsidRPr="00E57778" w:rsidRDefault="00992D90" w:rsidP="00647F8B">
            <w:pPr>
              <w:jc w:val="center"/>
              <w:rPr>
                <w:bCs/>
              </w:rPr>
            </w:pPr>
            <w:r w:rsidRPr="00E57778">
              <w:rPr>
                <w:bCs/>
              </w:rPr>
              <w:t>3270</w:t>
            </w:r>
          </w:p>
        </w:tc>
        <w:tc>
          <w:tcPr>
            <w:tcW w:w="1275" w:type="dxa"/>
            <w:tcBorders>
              <w:top w:val="single" w:sz="4" w:space="0" w:color="auto"/>
              <w:left w:val="nil"/>
              <w:bottom w:val="single" w:sz="4" w:space="0" w:color="auto"/>
              <w:right w:val="single" w:sz="4" w:space="0" w:color="auto"/>
            </w:tcBorders>
            <w:shd w:val="clear" w:color="auto" w:fill="FFCC99"/>
            <w:vAlign w:val="center"/>
          </w:tcPr>
          <w:p w:rsidR="00992D90" w:rsidRPr="00E57778" w:rsidRDefault="00992D90" w:rsidP="00647F8B">
            <w:pPr>
              <w:jc w:val="center"/>
              <w:rPr>
                <w:bCs/>
              </w:rPr>
            </w:pPr>
            <w:r w:rsidRPr="00E57778">
              <w:rPr>
                <w:bCs/>
              </w:rPr>
              <w:t>2836</w:t>
            </w:r>
          </w:p>
        </w:tc>
      </w:tr>
      <w:tr w:rsidR="00992D90" w:rsidRPr="00E57778" w:rsidTr="00647F8B">
        <w:trPr>
          <w:trHeight w:val="630"/>
        </w:trPr>
        <w:tc>
          <w:tcPr>
            <w:tcW w:w="5117" w:type="dxa"/>
            <w:vMerge/>
            <w:tcBorders>
              <w:top w:val="single" w:sz="4" w:space="0" w:color="auto"/>
              <w:left w:val="single" w:sz="4" w:space="0" w:color="auto"/>
              <w:bottom w:val="single" w:sz="4" w:space="0" w:color="000000"/>
              <w:right w:val="single" w:sz="4" w:space="0" w:color="auto"/>
            </w:tcBorders>
            <w:vAlign w:val="center"/>
          </w:tcPr>
          <w:p w:rsidR="00992D90" w:rsidRPr="00E57778" w:rsidRDefault="00992D90" w:rsidP="00647F8B">
            <w:pPr>
              <w:rPr>
                <w:b/>
                <w:bCs/>
              </w:rPr>
            </w:pPr>
          </w:p>
        </w:tc>
        <w:tc>
          <w:tcPr>
            <w:tcW w:w="1418" w:type="dxa"/>
            <w:tcBorders>
              <w:top w:val="nil"/>
              <w:left w:val="nil"/>
              <w:bottom w:val="single" w:sz="4" w:space="0" w:color="auto"/>
              <w:right w:val="single" w:sz="4" w:space="0" w:color="auto"/>
            </w:tcBorders>
            <w:shd w:val="clear" w:color="auto" w:fill="FFCC99"/>
            <w:vAlign w:val="center"/>
          </w:tcPr>
          <w:p w:rsidR="00262944" w:rsidRDefault="00992D90" w:rsidP="00262944">
            <w:pPr>
              <w:jc w:val="center"/>
              <w:rPr>
                <w:b/>
                <w:bCs/>
              </w:rPr>
            </w:pPr>
            <w:r w:rsidRPr="00E57778">
              <w:rPr>
                <w:b/>
                <w:bCs/>
              </w:rPr>
              <w:t>Summa,</w:t>
            </w:r>
          </w:p>
          <w:p w:rsidR="00992D90" w:rsidRPr="00E57778" w:rsidRDefault="00992D90" w:rsidP="00262944">
            <w:pPr>
              <w:jc w:val="center"/>
              <w:rPr>
                <w:b/>
                <w:bCs/>
              </w:rPr>
            </w:pPr>
            <w:r w:rsidRPr="00E57778">
              <w:rPr>
                <w:b/>
                <w:bCs/>
              </w:rPr>
              <w:t>Ls</w:t>
            </w:r>
          </w:p>
        </w:tc>
        <w:tc>
          <w:tcPr>
            <w:tcW w:w="1276" w:type="dxa"/>
            <w:tcBorders>
              <w:top w:val="nil"/>
              <w:left w:val="nil"/>
              <w:bottom w:val="single" w:sz="4" w:space="0" w:color="auto"/>
              <w:right w:val="single" w:sz="4" w:space="0" w:color="auto"/>
            </w:tcBorders>
            <w:shd w:val="clear" w:color="auto" w:fill="FFCC99"/>
            <w:noWrap/>
            <w:vAlign w:val="center"/>
          </w:tcPr>
          <w:p w:rsidR="00992D90" w:rsidRPr="00E57778" w:rsidRDefault="00992D90" w:rsidP="00647F8B">
            <w:pPr>
              <w:jc w:val="center"/>
              <w:rPr>
                <w:bCs/>
              </w:rPr>
            </w:pPr>
            <w:r w:rsidRPr="00E57778">
              <w:rPr>
                <w:bCs/>
              </w:rPr>
              <w:t>299384</w:t>
            </w:r>
          </w:p>
        </w:tc>
        <w:tc>
          <w:tcPr>
            <w:tcW w:w="1275" w:type="dxa"/>
            <w:tcBorders>
              <w:top w:val="nil"/>
              <w:left w:val="nil"/>
              <w:bottom w:val="single" w:sz="4" w:space="0" w:color="auto"/>
              <w:right w:val="single" w:sz="4" w:space="0" w:color="auto"/>
            </w:tcBorders>
            <w:shd w:val="clear" w:color="auto" w:fill="FFCC99"/>
            <w:vAlign w:val="center"/>
          </w:tcPr>
          <w:p w:rsidR="00992D90" w:rsidRPr="00E57778" w:rsidRDefault="00992D90" w:rsidP="00647F8B">
            <w:pPr>
              <w:jc w:val="center"/>
              <w:rPr>
                <w:bCs/>
              </w:rPr>
            </w:pPr>
            <w:r w:rsidRPr="00E57778">
              <w:rPr>
                <w:bCs/>
              </w:rPr>
              <w:t>289376</w:t>
            </w:r>
          </w:p>
        </w:tc>
      </w:tr>
    </w:tbl>
    <w:p w:rsidR="00992D90" w:rsidRPr="00262944" w:rsidRDefault="00992D90" w:rsidP="00992D90">
      <w:pPr>
        <w:pStyle w:val="CommentText"/>
        <w:ind w:firstLine="720"/>
        <w:jc w:val="both"/>
        <w:rPr>
          <w:sz w:val="24"/>
          <w:szCs w:val="24"/>
        </w:rPr>
      </w:pPr>
    </w:p>
    <w:p w:rsidR="003B2DD0" w:rsidRPr="00262944" w:rsidRDefault="00761DF5" w:rsidP="003B2DD0">
      <w:pPr>
        <w:pStyle w:val="CommentText"/>
        <w:ind w:firstLine="720"/>
        <w:jc w:val="both"/>
        <w:rPr>
          <w:b/>
          <w:sz w:val="24"/>
          <w:szCs w:val="24"/>
        </w:rPr>
      </w:pPr>
      <w:r w:rsidRPr="00262944">
        <w:rPr>
          <w:b/>
          <w:sz w:val="24"/>
          <w:szCs w:val="24"/>
        </w:rPr>
        <w:t>1</w:t>
      </w:r>
      <w:r w:rsidR="005861C3">
        <w:rPr>
          <w:b/>
          <w:sz w:val="24"/>
          <w:szCs w:val="24"/>
        </w:rPr>
        <w:t>3</w:t>
      </w:r>
      <w:r w:rsidRPr="00262944">
        <w:rPr>
          <w:b/>
          <w:sz w:val="24"/>
          <w:szCs w:val="24"/>
        </w:rPr>
        <w:t xml:space="preserve">. </w:t>
      </w:r>
      <w:r w:rsidR="00090C4A" w:rsidRPr="00262944">
        <w:rPr>
          <w:b/>
          <w:sz w:val="24"/>
          <w:szCs w:val="24"/>
        </w:rPr>
        <w:t>Zemkopības ministrija</w:t>
      </w:r>
      <w:r w:rsidR="003B2DD0" w:rsidRPr="00262944">
        <w:rPr>
          <w:b/>
          <w:sz w:val="24"/>
          <w:szCs w:val="24"/>
        </w:rPr>
        <w:t>s kontrolējošās i</w:t>
      </w:r>
      <w:r w:rsidR="00A75D8C">
        <w:rPr>
          <w:b/>
          <w:sz w:val="24"/>
          <w:szCs w:val="24"/>
        </w:rPr>
        <w:t>estādes</w:t>
      </w:r>
      <w:r w:rsidR="003B2DD0" w:rsidRPr="00262944">
        <w:rPr>
          <w:b/>
          <w:sz w:val="24"/>
          <w:szCs w:val="24"/>
        </w:rPr>
        <w:t>:</w:t>
      </w:r>
    </w:p>
    <w:p w:rsidR="004256B8" w:rsidRPr="00262944" w:rsidRDefault="004256B8" w:rsidP="00090C4A">
      <w:pPr>
        <w:pStyle w:val="CommentText"/>
        <w:ind w:firstLine="720"/>
        <w:jc w:val="both"/>
        <w:rPr>
          <w:bCs/>
          <w:sz w:val="24"/>
          <w:szCs w:val="24"/>
        </w:rPr>
      </w:pPr>
    </w:p>
    <w:p w:rsidR="00A45ED7" w:rsidRPr="00FD3371" w:rsidRDefault="00C16A01" w:rsidP="00090C4A">
      <w:pPr>
        <w:pStyle w:val="CommentText"/>
        <w:ind w:firstLine="720"/>
        <w:jc w:val="both"/>
        <w:rPr>
          <w:bCs/>
          <w:sz w:val="24"/>
          <w:szCs w:val="24"/>
        </w:rPr>
      </w:pPr>
      <w:r w:rsidRPr="00BB0A17">
        <w:rPr>
          <w:b/>
          <w:bCs/>
          <w:sz w:val="24"/>
          <w:szCs w:val="24"/>
        </w:rPr>
        <w:t>1</w:t>
      </w:r>
      <w:r w:rsidR="005861C3">
        <w:rPr>
          <w:b/>
          <w:bCs/>
          <w:sz w:val="24"/>
          <w:szCs w:val="24"/>
        </w:rPr>
        <w:t>3</w:t>
      </w:r>
      <w:r w:rsidR="00A45ED7" w:rsidRPr="00BB0A17">
        <w:rPr>
          <w:b/>
          <w:bCs/>
          <w:sz w:val="24"/>
          <w:szCs w:val="24"/>
        </w:rPr>
        <w:t>.1. Valsts augu aizsardzības dienests</w:t>
      </w:r>
      <w:r w:rsidR="00FD3371" w:rsidRPr="00FD3371">
        <w:rPr>
          <w:bCs/>
          <w:sz w:val="24"/>
          <w:szCs w:val="24"/>
        </w:rPr>
        <w:t xml:space="preserve"> </w:t>
      </w:r>
      <w:r w:rsidR="00FD3371" w:rsidRPr="00FD3371">
        <w:rPr>
          <w:sz w:val="24"/>
          <w:szCs w:val="24"/>
        </w:rPr>
        <w:t>(turpmāk - VAAD)</w:t>
      </w:r>
    </w:p>
    <w:p w:rsidR="008449C5" w:rsidRDefault="008449C5" w:rsidP="008449C5">
      <w:pPr>
        <w:jc w:val="both"/>
      </w:pPr>
      <w:r>
        <w:rPr>
          <w:b/>
        </w:rPr>
        <w:tab/>
      </w:r>
      <w:r>
        <w:t>VAAD</w:t>
      </w:r>
      <w:r w:rsidR="00FD3371">
        <w:t xml:space="preserve"> i</w:t>
      </w:r>
      <w:r>
        <w:t>zskata kodeksa 51.</w:t>
      </w:r>
      <w:r>
        <w:rPr>
          <w:vertAlign w:val="superscript"/>
        </w:rPr>
        <w:t>2</w:t>
      </w:r>
      <w:r>
        <w:t>, 78.</w:t>
      </w:r>
      <w:r>
        <w:rPr>
          <w:vertAlign w:val="superscript"/>
        </w:rPr>
        <w:t>1</w:t>
      </w:r>
      <w:r>
        <w:t>, 101., 101.</w:t>
      </w:r>
      <w:r>
        <w:rPr>
          <w:vertAlign w:val="superscript"/>
        </w:rPr>
        <w:t>1</w:t>
      </w:r>
      <w:r>
        <w:t>, 102., 102.</w:t>
      </w:r>
      <w:r>
        <w:rPr>
          <w:vertAlign w:val="superscript"/>
        </w:rPr>
        <w:t>1</w:t>
      </w:r>
      <w:r>
        <w:t>, 102.</w:t>
      </w:r>
      <w:r>
        <w:rPr>
          <w:vertAlign w:val="superscript"/>
        </w:rPr>
        <w:t>2</w:t>
      </w:r>
      <w:r>
        <w:t>, 103., 103.</w:t>
      </w:r>
      <w:r>
        <w:rPr>
          <w:vertAlign w:val="superscript"/>
        </w:rPr>
        <w:t>5</w:t>
      </w:r>
      <w:r>
        <w:t>, 103.</w:t>
      </w:r>
      <w:r>
        <w:rPr>
          <w:vertAlign w:val="superscript"/>
        </w:rPr>
        <w:t>7</w:t>
      </w:r>
      <w:r>
        <w:t>, 103.</w:t>
      </w:r>
      <w:r>
        <w:rPr>
          <w:vertAlign w:val="superscript"/>
        </w:rPr>
        <w:t>8</w:t>
      </w:r>
      <w:r>
        <w:t> un 155.</w:t>
      </w:r>
      <w:r>
        <w:rPr>
          <w:vertAlign w:val="superscript"/>
        </w:rPr>
        <w:t>16</w:t>
      </w:r>
      <w:r w:rsidR="00FD3371">
        <w:rPr>
          <w:vertAlign w:val="superscript"/>
        </w:rPr>
        <w:t> </w:t>
      </w:r>
      <w:r>
        <w:t>pantā paredzēto pārkāpumu lietas.</w:t>
      </w:r>
    </w:p>
    <w:p w:rsidR="008449C5" w:rsidRDefault="008449C5" w:rsidP="008449C5">
      <w:pPr>
        <w:jc w:val="both"/>
      </w:pPr>
      <w:r>
        <w:tab/>
        <w:t>Laika periodā no 2008.</w:t>
      </w:r>
      <w:r w:rsidR="00FD3371">
        <w:t> </w:t>
      </w:r>
      <w:r>
        <w:t>gada 1.</w:t>
      </w:r>
      <w:r w:rsidR="00FD3371">
        <w:t> </w:t>
      </w:r>
      <w:r>
        <w:t>janvāra līdz 2010.</w:t>
      </w:r>
      <w:r w:rsidR="00FD3371">
        <w:t> </w:t>
      </w:r>
      <w:r>
        <w:t>gada 1.</w:t>
      </w:r>
      <w:r w:rsidR="00FD3371">
        <w:t> </w:t>
      </w:r>
      <w:r>
        <w:t xml:space="preserve">janvārim </w:t>
      </w:r>
      <w:r w:rsidR="00FD3371" w:rsidRPr="00FD3371">
        <w:rPr>
          <w:u w:val="single"/>
        </w:rPr>
        <w:t>kodeksa</w:t>
      </w:r>
      <w:r w:rsidRPr="00FD3371">
        <w:rPr>
          <w:u w:val="single"/>
        </w:rPr>
        <w:t xml:space="preserve"> 78.</w:t>
      </w:r>
      <w:r w:rsidRPr="00FD3371">
        <w:rPr>
          <w:u w:val="single"/>
          <w:vertAlign w:val="superscript"/>
        </w:rPr>
        <w:t>1</w:t>
      </w:r>
      <w:r w:rsidRPr="00FD3371">
        <w:rPr>
          <w:u w:val="single"/>
        </w:rPr>
        <w:t>, 102.,102.</w:t>
      </w:r>
      <w:r w:rsidRPr="00FD3371">
        <w:rPr>
          <w:u w:val="single"/>
          <w:vertAlign w:val="superscript"/>
        </w:rPr>
        <w:t>1</w:t>
      </w:r>
      <w:r w:rsidRPr="00FD3371">
        <w:rPr>
          <w:u w:val="single"/>
        </w:rPr>
        <w:t>, 103., 103.</w:t>
      </w:r>
      <w:r w:rsidRPr="00FD3371">
        <w:rPr>
          <w:u w:val="single"/>
          <w:vertAlign w:val="superscript"/>
        </w:rPr>
        <w:t>8</w:t>
      </w:r>
      <w:r w:rsidR="00262944">
        <w:rPr>
          <w:u w:val="single"/>
          <w:vertAlign w:val="superscript"/>
        </w:rPr>
        <w:t xml:space="preserve"> </w:t>
      </w:r>
      <w:r w:rsidRPr="00FD3371">
        <w:rPr>
          <w:u w:val="single"/>
        </w:rPr>
        <w:t>un 155.</w:t>
      </w:r>
      <w:r w:rsidRPr="00FD3371">
        <w:rPr>
          <w:u w:val="single"/>
          <w:vertAlign w:val="superscript"/>
        </w:rPr>
        <w:t>16</w:t>
      </w:r>
      <w:r w:rsidR="00FD3371">
        <w:rPr>
          <w:u w:val="single"/>
          <w:vertAlign w:val="superscript"/>
        </w:rPr>
        <w:t> </w:t>
      </w:r>
      <w:r w:rsidRPr="00FD3371">
        <w:rPr>
          <w:u w:val="single"/>
        </w:rPr>
        <w:t>panta pārkāpumi nav konstatēti</w:t>
      </w:r>
      <w:r>
        <w:t>.</w:t>
      </w:r>
    </w:p>
    <w:p w:rsidR="008449C5" w:rsidRDefault="008449C5" w:rsidP="008449C5">
      <w:pPr>
        <w:jc w:val="both"/>
      </w:pPr>
      <w:r>
        <w:tab/>
        <w:t xml:space="preserve">Par </w:t>
      </w:r>
      <w:r w:rsidR="00FD3371">
        <w:t>kodeksa</w:t>
      </w:r>
      <w:r>
        <w:t xml:space="preserve"> 51.</w:t>
      </w:r>
      <w:r w:rsidRPr="00DA60BA">
        <w:rPr>
          <w:vertAlign w:val="superscript"/>
        </w:rPr>
        <w:t>2</w:t>
      </w:r>
      <w:r w:rsidR="00FD3371">
        <w:rPr>
          <w:vertAlign w:val="superscript"/>
        </w:rPr>
        <w:t> </w:t>
      </w:r>
      <w:r>
        <w:t>panta, 101.</w:t>
      </w:r>
      <w:r w:rsidR="00FD3371">
        <w:t> </w:t>
      </w:r>
      <w:r>
        <w:t>panta un 101.</w:t>
      </w:r>
      <w:r w:rsidRPr="00DA60BA">
        <w:rPr>
          <w:vertAlign w:val="superscript"/>
        </w:rPr>
        <w:t>1</w:t>
      </w:r>
      <w:r w:rsidR="00FD3371">
        <w:rPr>
          <w:vertAlign w:val="superscript"/>
        </w:rPr>
        <w:t> </w:t>
      </w:r>
      <w:r>
        <w:t>panta pārkāpumiem VAAD 2008.</w:t>
      </w:r>
      <w:r w:rsidR="00FD3371">
        <w:t> </w:t>
      </w:r>
      <w:r>
        <w:t>gadā lietvedība uzsākta 36</w:t>
      </w:r>
      <w:r w:rsidR="009615CD">
        <w:t> </w:t>
      </w:r>
      <w:r>
        <w:t>pārkāpuma lietās un 2009.</w:t>
      </w:r>
      <w:r w:rsidR="00FD3371">
        <w:t> </w:t>
      </w:r>
      <w:r>
        <w:t xml:space="preserve">gadā </w:t>
      </w:r>
      <w:r w:rsidR="009615CD">
        <w:t>–</w:t>
      </w:r>
      <w:r>
        <w:t xml:space="preserve"> 14</w:t>
      </w:r>
      <w:r w:rsidR="009615CD">
        <w:t> </w:t>
      </w:r>
      <w:r>
        <w:t>pārkāpuma lietās.</w:t>
      </w:r>
    </w:p>
    <w:p w:rsidR="008449C5" w:rsidRPr="00F7346D" w:rsidRDefault="008449C5" w:rsidP="008449C5">
      <w:pPr>
        <w:ind w:firstLine="720"/>
        <w:jc w:val="both"/>
      </w:pPr>
      <w:r w:rsidRPr="00F7346D">
        <w:t xml:space="preserve">Par </w:t>
      </w:r>
      <w:r w:rsidR="00FD3371" w:rsidRPr="00F7346D">
        <w:t xml:space="preserve">kodeksa </w:t>
      </w:r>
      <w:r w:rsidRPr="00F7346D">
        <w:t>51.</w:t>
      </w:r>
      <w:r w:rsidRPr="00F7346D">
        <w:rPr>
          <w:vertAlign w:val="superscript"/>
        </w:rPr>
        <w:t>2</w:t>
      </w:r>
      <w:r w:rsidR="00FD3371" w:rsidRPr="00F7346D">
        <w:t> </w:t>
      </w:r>
      <w:r w:rsidRPr="00F7346D">
        <w:t>panta (par invazīvo augu sugu (latvāņu) izplatības ierobežošanas pasākumu neveikšanu) ir izteikti brīdinājumi, nepiemērojot naudas sodu. 2008.</w:t>
      </w:r>
      <w:r w:rsidR="00FD3371" w:rsidRPr="00F7346D">
        <w:t> </w:t>
      </w:r>
      <w:r w:rsidR="00DE722D">
        <w:t>gadā konstatēti 9 </w:t>
      </w:r>
      <w:r w:rsidRPr="00F7346D">
        <w:t>šādi pārkāpumi, bet 2009.</w:t>
      </w:r>
      <w:r w:rsidR="00FD3371" w:rsidRPr="00F7346D">
        <w:t> </w:t>
      </w:r>
      <w:r w:rsidRPr="00F7346D">
        <w:t>gadā jau tikai 2</w:t>
      </w:r>
      <w:r w:rsidR="00DE722D">
        <w:t> </w:t>
      </w:r>
      <w:r w:rsidRPr="00F7346D">
        <w:t>pārkāpumi.</w:t>
      </w:r>
    </w:p>
    <w:p w:rsidR="008449C5" w:rsidRPr="00F7346D" w:rsidRDefault="00FD3371" w:rsidP="008449C5">
      <w:pPr>
        <w:ind w:firstLine="720"/>
        <w:jc w:val="both"/>
      </w:pPr>
      <w:r w:rsidRPr="00F7346D">
        <w:t xml:space="preserve">Kodeksa </w:t>
      </w:r>
      <w:r w:rsidR="008449C5" w:rsidRPr="00F7346D">
        <w:t>101.</w:t>
      </w:r>
      <w:r w:rsidRPr="00F7346D">
        <w:t> </w:t>
      </w:r>
      <w:r w:rsidR="008449C5" w:rsidRPr="00F7346D">
        <w:t>panta un 101.</w:t>
      </w:r>
      <w:r w:rsidR="008449C5" w:rsidRPr="00F7346D">
        <w:rPr>
          <w:vertAlign w:val="superscript"/>
        </w:rPr>
        <w:t>1</w:t>
      </w:r>
      <w:r w:rsidRPr="00F7346D">
        <w:rPr>
          <w:vertAlign w:val="superscript"/>
        </w:rPr>
        <w:t> </w:t>
      </w:r>
      <w:r w:rsidR="008449C5" w:rsidRPr="00F7346D">
        <w:t>panta pārkāpumi konstatēti gan fiziska</w:t>
      </w:r>
      <w:r w:rsidR="00DE722D">
        <w:t>jām, gan juridiskajām personām.</w:t>
      </w:r>
    </w:p>
    <w:p w:rsidR="008449C5" w:rsidRPr="006A384A" w:rsidRDefault="008449C5" w:rsidP="008449C5">
      <w:pPr>
        <w:ind w:firstLine="720"/>
        <w:jc w:val="both"/>
      </w:pPr>
      <w:r w:rsidRPr="00F7346D">
        <w:t xml:space="preserve">Par </w:t>
      </w:r>
      <w:r w:rsidR="00FD3371" w:rsidRPr="00F7346D">
        <w:t xml:space="preserve">kodeksa </w:t>
      </w:r>
      <w:r w:rsidRPr="00F7346D">
        <w:t>101.</w:t>
      </w:r>
      <w:r w:rsidR="00FD3371" w:rsidRPr="00F7346D">
        <w:t> </w:t>
      </w:r>
      <w:r w:rsidRPr="00F7346D">
        <w:t>panta (par fitosanitāro pasākumu neveikšanu)</w:t>
      </w:r>
      <w:r>
        <w:t xml:space="preserve"> pārkāpumiem 2008.</w:t>
      </w:r>
      <w:r w:rsidR="00FD3371">
        <w:t> </w:t>
      </w:r>
      <w:r>
        <w:t>gadā sodītas 8</w:t>
      </w:r>
      <w:r w:rsidR="00FC434F">
        <w:t> </w:t>
      </w:r>
      <w:r>
        <w:t>juridiskās personas un 2009.</w:t>
      </w:r>
      <w:r w:rsidR="00FD3371">
        <w:t> </w:t>
      </w:r>
      <w:r w:rsidR="00FC434F">
        <w:t>gadā 6 </w:t>
      </w:r>
      <w:r>
        <w:t>juridiskās personas. 2008.</w:t>
      </w:r>
      <w:r w:rsidR="00FD3371">
        <w:t> </w:t>
      </w:r>
      <w:r>
        <w:t>gadā minimālais VAAD piemērotais naudas sods juridisk</w:t>
      </w:r>
      <w:r w:rsidR="00926184">
        <w:t>aj</w:t>
      </w:r>
      <w:r>
        <w:t>ām personām ir 10</w:t>
      </w:r>
      <w:r w:rsidR="00FC434F">
        <w:t> </w:t>
      </w:r>
      <w:r>
        <w:t>Ls, kas piemērots 1</w:t>
      </w:r>
      <w:r w:rsidR="00FC434F">
        <w:t> </w:t>
      </w:r>
      <w:r>
        <w:t xml:space="preserve">reizi un ir atbilstošs </w:t>
      </w:r>
      <w:r w:rsidR="00FD3371">
        <w:t xml:space="preserve">kodeksa </w:t>
      </w:r>
      <w:r>
        <w:t xml:space="preserve">noteiktajam minimālajam naudas sodam. Savukārt </w:t>
      </w:r>
      <w:r>
        <w:lastRenderedPageBreak/>
        <w:t>maksimālais piemērotais naudas sods 2008.</w:t>
      </w:r>
      <w:r w:rsidR="00143C0A">
        <w:t> </w:t>
      </w:r>
      <w:r>
        <w:t>gadā juridisk</w:t>
      </w:r>
      <w:r w:rsidR="00926184">
        <w:t>aj</w:t>
      </w:r>
      <w:r>
        <w:t>ām personām ir 500</w:t>
      </w:r>
      <w:r w:rsidR="00FC434F">
        <w:t> </w:t>
      </w:r>
      <w:r>
        <w:t>Ls, kas piemērots 2</w:t>
      </w:r>
      <w:r w:rsidR="00FC434F">
        <w:t> </w:t>
      </w:r>
      <w:r>
        <w:t>pārkāpuma lietās</w:t>
      </w:r>
      <w:r w:rsidRPr="00263F05">
        <w:rPr>
          <w:b/>
          <w:bCs/>
        </w:rPr>
        <w:t xml:space="preserve"> </w:t>
      </w:r>
      <w:r w:rsidRPr="00263F05">
        <w:rPr>
          <w:bCs/>
        </w:rPr>
        <w:t xml:space="preserve">un ir </w:t>
      </w:r>
      <w:r w:rsidR="00143C0A">
        <w:t>kodeksa</w:t>
      </w:r>
      <w:r w:rsidRPr="00263F05">
        <w:rPr>
          <w:bCs/>
        </w:rPr>
        <w:t xml:space="preserve"> noteiktais maksimālais naudas sods</w:t>
      </w:r>
      <w:r>
        <w:t>. 2008.</w:t>
      </w:r>
      <w:r w:rsidR="00143C0A">
        <w:t> </w:t>
      </w:r>
      <w:r>
        <w:t>gadā par fitosanitāro pasākumu neveikšanu visbiežāk piemērotais sods juridisk</w:t>
      </w:r>
      <w:r w:rsidR="00926184">
        <w:t>aj</w:t>
      </w:r>
      <w:r>
        <w:t>ām personām ir 50</w:t>
      </w:r>
      <w:r w:rsidR="00FC434F">
        <w:t> Ls (piemērots 5 </w:t>
      </w:r>
      <w:r>
        <w:t>juridiskajām personām).</w:t>
      </w:r>
    </w:p>
    <w:p w:rsidR="008449C5" w:rsidRDefault="008449C5" w:rsidP="008449C5">
      <w:pPr>
        <w:jc w:val="both"/>
      </w:pPr>
      <w:r>
        <w:tab/>
      </w:r>
      <w:r w:rsidRPr="00BB14F4">
        <w:t>Arī 2009.</w:t>
      </w:r>
      <w:r w:rsidR="00143C0A">
        <w:t> </w:t>
      </w:r>
      <w:r w:rsidRPr="00BB14F4">
        <w:t>gadā minimālais VAAD piemērotais naudas sods juridisk</w:t>
      </w:r>
      <w:r w:rsidR="00926184">
        <w:t>aj</w:t>
      </w:r>
      <w:r w:rsidRPr="00BB14F4">
        <w:t>ām personām par fitosanitāro pasākumu neveikšanu ir 10</w:t>
      </w:r>
      <w:r w:rsidR="00FC434F">
        <w:t> </w:t>
      </w:r>
      <w:r w:rsidRPr="00BB14F4">
        <w:t>Ls. 2009</w:t>
      </w:r>
      <w:r>
        <w:t>.</w:t>
      </w:r>
      <w:r w:rsidR="00143C0A">
        <w:t> </w:t>
      </w:r>
      <w:r>
        <w:t>gadā minimālais sods piemērots 2</w:t>
      </w:r>
      <w:r w:rsidR="00FC434F">
        <w:t> </w:t>
      </w:r>
      <w:r>
        <w:t xml:space="preserve">reizes. Maksimālais VAAD piemērotais naudas sods par </w:t>
      </w:r>
      <w:r w:rsidR="00143C0A">
        <w:t>kodeksa</w:t>
      </w:r>
      <w:r>
        <w:t xml:space="preserve"> 101.</w:t>
      </w:r>
      <w:r w:rsidR="00143C0A">
        <w:t> </w:t>
      </w:r>
      <w:r>
        <w:t>pantā paredzētā pārkāpuma izdarīšanu ir 50</w:t>
      </w:r>
      <w:r w:rsidR="00FC434F">
        <w:t> </w:t>
      </w:r>
      <w:r>
        <w:t>Ls. Šāds naudas sods piemērots 2</w:t>
      </w:r>
      <w:r w:rsidR="00FC434F">
        <w:t> </w:t>
      </w:r>
      <w:r>
        <w:t>reizes.</w:t>
      </w:r>
    </w:p>
    <w:p w:rsidR="008449C5" w:rsidRDefault="008449C5" w:rsidP="008449C5">
      <w:pPr>
        <w:jc w:val="both"/>
      </w:pPr>
      <w:r>
        <w:tab/>
        <w:t xml:space="preserve">Par </w:t>
      </w:r>
      <w:r w:rsidR="00143C0A">
        <w:t xml:space="preserve">kodeksa </w:t>
      </w:r>
      <w:r>
        <w:t>101.</w:t>
      </w:r>
      <w:r w:rsidR="00143C0A">
        <w:t> </w:t>
      </w:r>
      <w:r>
        <w:t>panta pārkāpumiem 2008.</w:t>
      </w:r>
      <w:r w:rsidR="00143C0A">
        <w:t> </w:t>
      </w:r>
      <w:r w:rsidR="00AF26C9">
        <w:t>gadā sodītas 4 </w:t>
      </w:r>
      <w:r>
        <w:t>fiziskās personas, t.sk.</w:t>
      </w:r>
      <w:r w:rsidR="00143C0A">
        <w:t>,</w:t>
      </w:r>
      <w:r>
        <w:t xml:space="preserve"> 3</w:t>
      </w:r>
      <w:r w:rsidR="00AF26C9">
        <w:t> </w:t>
      </w:r>
      <w:r>
        <w:t>per</w:t>
      </w:r>
      <w:r w:rsidR="00AF26C9">
        <w:t>sonas ar minimālo naudas sodu 5 </w:t>
      </w:r>
      <w:r>
        <w:t>Ls apmērā un viena persona sodīta ar 50</w:t>
      </w:r>
      <w:r w:rsidR="00AF26C9">
        <w:t> </w:t>
      </w:r>
      <w:r>
        <w:t>Ls lielu naudas sodu. 2009.</w:t>
      </w:r>
      <w:r w:rsidR="00143C0A">
        <w:t> </w:t>
      </w:r>
      <w:r>
        <w:t>gadā minimālais VAAD piemērotais naudas sods par 101.</w:t>
      </w:r>
      <w:r w:rsidR="00143C0A">
        <w:t> </w:t>
      </w:r>
      <w:r>
        <w:t>panta pārkāpumiem ir palielinājies</w:t>
      </w:r>
      <w:r w:rsidR="00AF26C9">
        <w:t>,</w:t>
      </w:r>
      <w:r>
        <w:t xml:space="preserve"> un tas sastāda 10</w:t>
      </w:r>
      <w:r w:rsidR="00AF26C9">
        <w:t> </w:t>
      </w:r>
      <w:r>
        <w:t>Ls (sodītas 3</w:t>
      </w:r>
      <w:r w:rsidR="00AF26C9">
        <w:t> </w:t>
      </w:r>
      <w:r>
        <w:t>personas). Maksimālais naudas sods ir tāds pats kā iepriekšējā gadā, tas ir 50</w:t>
      </w:r>
      <w:r w:rsidR="00926184">
        <w:t> </w:t>
      </w:r>
      <w:r>
        <w:t>Ls (sodītas divas persona</w:t>
      </w:r>
      <w:r w:rsidRPr="00014061">
        <w:t>s</w:t>
      </w:r>
      <w:r>
        <w:t>). Salīdzinot ar 2008.</w:t>
      </w:r>
      <w:r w:rsidR="00143C0A">
        <w:t> </w:t>
      </w:r>
      <w:r>
        <w:t>gadu, 2009.</w:t>
      </w:r>
      <w:r w:rsidR="00143C0A">
        <w:t> </w:t>
      </w:r>
      <w:r>
        <w:t xml:space="preserve">gadā par </w:t>
      </w:r>
      <w:r w:rsidR="00143C0A">
        <w:t>kodeksa</w:t>
      </w:r>
      <w:r>
        <w:t xml:space="preserve"> 101.</w:t>
      </w:r>
      <w:r w:rsidR="00143C0A">
        <w:t> </w:t>
      </w:r>
      <w:r>
        <w:t>panta pārkāpumiem sodīto fizisko personu skaits ir palielinājies (sodītas 6</w:t>
      </w:r>
      <w:r w:rsidR="00926184">
        <w:t> </w:t>
      </w:r>
      <w:r>
        <w:t>fiziskās personas).</w:t>
      </w:r>
    </w:p>
    <w:p w:rsidR="00143C0A" w:rsidRDefault="008449C5" w:rsidP="00143C0A">
      <w:pPr>
        <w:jc w:val="both"/>
      </w:pPr>
      <w:r>
        <w:tab/>
      </w:r>
      <w:r w:rsidRPr="0099055A">
        <w:t>Salīdzinot ar 2008.</w:t>
      </w:r>
      <w:r w:rsidR="00143C0A">
        <w:t> </w:t>
      </w:r>
      <w:r w:rsidRPr="0099055A">
        <w:t xml:space="preserve">gadu, kad tika </w:t>
      </w:r>
      <w:r>
        <w:t xml:space="preserve">kopā </w:t>
      </w:r>
      <w:r w:rsidRPr="0099055A">
        <w:t>konstatēti 12</w:t>
      </w:r>
      <w:r w:rsidR="00926184">
        <w:t> </w:t>
      </w:r>
      <w:r w:rsidRPr="0099055A">
        <w:t>pārkāpumi par fitosanitāro pasākumu neveikšanu, 2009.</w:t>
      </w:r>
      <w:r w:rsidR="00143C0A">
        <w:t> </w:t>
      </w:r>
      <w:r w:rsidRPr="0099055A">
        <w:t>gadā pārkāpumu skaits nav mainījies. Arī 2009.</w:t>
      </w:r>
      <w:r w:rsidR="00143C0A">
        <w:t> </w:t>
      </w:r>
      <w:r w:rsidRPr="0099055A">
        <w:t>gadā konstatēti 12</w:t>
      </w:r>
      <w:r w:rsidR="00926184">
        <w:t> </w:t>
      </w:r>
      <w:r w:rsidRPr="0099055A">
        <w:t>šādi pārkāpumi</w:t>
      </w:r>
      <w:r w:rsidR="00143C0A">
        <w:t>.</w:t>
      </w:r>
    </w:p>
    <w:p w:rsidR="008449C5" w:rsidRPr="00F7346D" w:rsidRDefault="008449C5" w:rsidP="00143C0A">
      <w:pPr>
        <w:ind w:firstLine="720"/>
        <w:jc w:val="both"/>
      </w:pPr>
      <w:r w:rsidRPr="00F7346D">
        <w:t xml:space="preserve">Par </w:t>
      </w:r>
      <w:r w:rsidR="00143C0A" w:rsidRPr="00F7346D">
        <w:t xml:space="preserve">kodeksa </w:t>
      </w:r>
      <w:r w:rsidRPr="00F7346D">
        <w:t>101.</w:t>
      </w:r>
      <w:r w:rsidRPr="00F7346D">
        <w:rPr>
          <w:vertAlign w:val="superscript"/>
        </w:rPr>
        <w:t>1</w:t>
      </w:r>
      <w:r w:rsidR="00143C0A" w:rsidRPr="00F7346D">
        <w:rPr>
          <w:vertAlign w:val="superscript"/>
        </w:rPr>
        <w:t> </w:t>
      </w:r>
      <w:r w:rsidRPr="00F7346D">
        <w:t>panta (par augu karantīnu noteikto augu, augu produktu un ar tiem saskarē nonākušo priekšmetu izplatīšanu ar nederīgu augu pasi vai bez tās) 2008.</w:t>
      </w:r>
      <w:r w:rsidR="00143C0A" w:rsidRPr="00F7346D">
        <w:t> </w:t>
      </w:r>
      <w:r w:rsidRPr="00F7346D">
        <w:t>gadā 6</w:t>
      </w:r>
      <w:r w:rsidR="00926184">
        <w:t> </w:t>
      </w:r>
      <w:r w:rsidRPr="00F7346D">
        <w:t>juridiskajām personām izteikti brīdinājumi, sa</w:t>
      </w:r>
      <w:r w:rsidR="00926184">
        <w:t>vukārt ar naudas sodu sodītas 5 </w:t>
      </w:r>
      <w:r w:rsidRPr="00F7346D">
        <w:t>juridiskās personas. Minimālais VAAD piemērotais naudas sods 2008.</w:t>
      </w:r>
      <w:r w:rsidR="00143C0A" w:rsidRPr="00F7346D">
        <w:t> </w:t>
      </w:r>
      <w:r w:rsidRPr="00F7346D">
        <w:t>gadā juridisk</w:t>
      </w:r>
      <w:r w:rsidR="00926184">
        <w:t>aj</w:t>
      </w:r>
      <w:r w:rsidRPr="00F7346D">
        <w:t>ām personām ir 100</w:t>
      </w:r>
      <w:r w:rsidR="00926184">
        <w:t> Ls, kas piemērots 1 </w:t>
      </w:r>
      <w:r w:rsidRPr="00F7346D">
        <w:t>reizi, maksimālais</w:t>
      </w:r>
      <w:r w:rsidR="00926184">
        <w:t xml:space="preserve"> naudas sods -</w:t>
      </w:r>
      <w:r w:rsidRPr="00F7346D">
        <w:t xml:space="preserve"> 300</w:t>
      </w:r>
      <w:r w:rsidR="00926184">
        <w:t> </w:t>
      </w:r>
      <w:r w:rsidRPr="00F7346D">
        <w:t>Ls, arī piemērots 1 reizi.</w:t>
      </w:r>
    </w:p>
    <w:p w:rsidR="008449C5" w:rsidRPr="00F7346D" w:rsidRDefault="008449C5" w:rsidP="008449C5">
      <w:pPr>
        <w:jc w:val="both"/>
      </w:pPr>
      <w:r w:rsidRPr="00F7346D">
        <w:tab/>
        <w:t xml:space="preserve">Par </w:t>
      </w:r>
      <w:r w:rsidR="00972039" w:rsidRPr="00F7346D">
        <w:t xml:space="preserve">kodeksa </w:t>
      </w:r>
      <w:r w:rsidRPr="00F7346D">
        <w:t>101.</w:t>
      </w:r>
      <w:r w:rsidRPr="00F7346D">
        <w:rPr>
          <w:vertAlign w:val="superscript"/>
        </w:rPr>
        <w:t>1</w:t>
      </w:r>
      <w:r w:rsidR="00972039" w:rsidRPr="00F7346D">
        <w:rPr>
          <w:vertAlign w:val="superscript"/>
        </w:rPr>
        <w:t> </w:t>
      </w:r>
      <w:r w:rsidRPr="00F7346D">
        <w:t>panta pārkāpumiem 2008.</w:t>
      </w:r>
      <w:r w:rsidR="00972039" w:rsidRPr="00F7346D">
        <w:t> </w:t>
      </w:r>
      <w:r w:rsidRPr="00F7346D">
        <w:t>gadā fiziskajām personām izteikti 3</w:t>
      </w:r>
      <w:r w:rsidR="00926184">
        <w:t> </w:t>
      </w:r>
      <w:r w:rsidRPr="00F7346D">
        <w:t>brīdinājumi un vienā gadījumā uzlikts naudas sods 10</w:t>
      </w:r>
      <w:r w:rsidR="00926184">
        <w:t> </w:t>
      </w:r>
      <w:r w:rsidRPr="00F7346D">
        <w:t>Ls apmērā.</w:t>
      </w:r>
    </w:p>
    <w:p w:rsidR="008449C5" w:rsidRPr="00F7346D" w:rsidRDefault="008449C5" w:rsidP="008449C5">
      <w:pPr>
        <w:jc w:val="both"/>
      </w:pPr>
      <w:r w:rsidRPr="00F7346D">
        <w:tab/>
        <w:t>Kopā 2008.</w:t>
      </w:r>
      <w:r w:rsidR="00972039" w:rsidRPr="00F7346D">
        <w:t> </w:t>
      </w:r>
      <w:r w:rsidRPr="00F7346D">
        <w:t>gadā konstatēti 15</w:t>
      </w:r>
      <w:r w:rsidR="00926184">
        <w:t> </w:t>
      </w:r>
      <w:r w:rsidR="00972039" w:rsidRPr="00F7346D">
        <w:t>kodeksa</w:t>
      </w:r>
      <w:r w:rsidRPr="00F7346D">
        <w:t xml:space="preserve"> 101.</w:t>
      </w:r>
      <w:r w:rsidRPr="00F7346D">
        <w:rPr>
          <w:vertAlign w:val="superscript"/>
        </w:rPr>
        <w:t>1</w:t>
      </w:r>
      <w:r w:rsidR="00972039" w:rsidRPr="00F7346D">
        <w:rPr>
          <w:vertAlign w:val="superscript"/>
        </w:rPr>
        <w:t> </w:t>
      </w:r>
      <w:r w:rsidRPr="00F7346D">
        <w:t>panta pārkāpumi. 2009.</w:t>
      </w:r>
      <w:r w:rsidR="00972039" w:rsidRPr="00F7346D">
        <w:t> </w:t>
      </w:r>
      <w:r w:rsidRPr="00F7346D">
        <w:t>gadā pārkāpumi par augu izplatīšanu ar nederīgu augu pasi vai bez tās nav konstatēti.</w:t>
      </w:r>
    </w:p>
    <w:p w:rsidR="00926184" w:rsidRDefault="008449C5" w:rsidP="008449C5">
      <w:pPr>
        <w:jc w:val="both"/>
      </w:pPr>
      <w:r w:rsidRPr="00F7346D">
        <w:tab/>
        <w:t xml:space="preserve">Par </w:t>
      </w:r>
      <w:r w:rsidR="00972039" w:rsidRPr="00F7346D">
        <w:t>kodeksa</w:t>
      </w:r>
      <w:r w:rsidRPr="00F7346D">
        <w:rPr>
          <w:bCs/>
        </w:rPr>
        <w:t xml:space="preserve"> </w:t>
      </w:r>
      <w:r w:rsidRPr="00F7346D">
        <w:t>102.</w:t>
      </w:r>
      <w:r w:rsidRPr="00F7346D">
        <w:rPr>
          <w:vertAlign w:val="superscript"/>
        </w:rPr>
        <w:t>2</w:t>
      </w:r>
      <w:r w:rsidR="00972039" w:rsidRPr="00F7346D">
        <w:t> </w:t>
      </w:r>
      <w:r w:rsidRPr="00F7346D">
        <w:t>panta (augu aizsardzības līdzekļu ievešanas, izplatīšanas, glabāšanas un lietošanas prasību pārkāpšana) pār</w:t>
      </w:r>
      <w:r>
        <w:t>kāpumiem 2008.</w:t>
      </w:r>
      <w:r w:rsidR="00972039">
        <w:t> </w:t>
      </w:r>
      <w:r>
        <w:t>gadā ir ierosinātas 76</w:t>
      </w:r>
      <w:r w:rsidR="00926184">
        <w:t> </w:t>
      </w:r>
      <w:r>
        <w:t xml:space="preserve">pārkāpumu lietas, no kurām 52 ir par augu aizsardzības līdzekļu (turpmāk </w:t>
      </w:r>
      <w:r w:rsidR="00972039">
        <w:t>-</w:t>
      </w:r>
      <w:r w:rsidR="00926184">
        <w:t xml:space="preserve"> </w:t>
      </w:r>
      <w:r>
        <w:t>AAL) izplatīšanas prasību pārkāpumiem un 24 par AAL lietošanas prasību pārkāpumiem. Savukārt 2009.</w:t>
      </w:r>
      <w:r w:rsidR="00972039">
        <w:t> </w:t>
      </w:r>
      <w:r>
        <w:t>gadā ierosinātas 19</w:t>
      </w:r>
      <w:r w:rsidR="00926184">
        <w:t> </w:t>
      </w:r>
      <w:r>
        <w:t>pārkāpumu lietas, no kurām 10 ir par AAL izplatīšanas prasību pārkāpumiem un 9 par AAL lietošanas prasību pārkāpumiem.</w:t>
      </w:r>
    </w:p>
    <w:p w:rsidR="008449C5" w:rsidRDefault="008449C5" w:rsidP="008449C5">
      <w:pPr>
        <w:jc w:val="both"/>
      </w:pPr>
      <w:r>
        <w:tab/>
        <w:t>2008. un 2009.</w:t>
      </w:r>
      <w:r w:rsidR="00972039">
        <w:t> </w:t>
      </w:r>
      <w:r>
        <w:t xml:space="preserve">gadā AAL ievešanas, izplatīšanas, glabāšanas un lietošanas prasību pārkāpumi pārsvarā konstatēti juridiskajām personām. VAAD uzliktais minimālais sods </w:t>
      </w:r>
      <w:r w:rsidRPr="001E6AB3">
        <w:rPr>
          <w:u w:val="single"/>
        </w:rPr>
        <w:t>2008.</w:t>
      </w:r>
      <w:r w:rsidR="00972039">
        <w:rPr>
          <w:u w:val="single"/>
        </w:rPr>
        <w:t> </w:t>
      </w:r>
      <w:r w:rsidRPr="001E6AB3">
        <w:rPr>
          <w:u w:val="single"/>
        </w:rPr>
        <w:t>gadā juridiskām personām par AAL lietošanas prasību</w:t>
      </w:r>
      <w:r w:rsidRPr="001E6AB3">
        <w:t xml:space="preserve"> pārkāpumiem ir 20</w:t>
      </w:r>
      <w:r w:rsidR="001B2702">
        <w:t> </w:t>
      </w:r>
      <w:r w:rsidRPr="001E6AB3">
        <w:t>Ls, kas piemērots 2</w:t>
      </w:r>
      <w:r w:rsidR="001B2702">
        <w:t> </w:t>
      </w:r>
      <w:r>
        <w:t>pārkāpuma lietās</w:t>
      </w:r>
      <w:r w:rsidRPr="001E6AB3">
        <w:t>. Maksimālais piemērotais sods par AAL lietošanas</w:t>
      </w:r>
      <w:r>
        <w:t xml:space="preserve"> prasību pārkāpumiem </w:t>
      </w:r>
      <w:r w:rsidRPr="001E6AB3">
        <w:t>ir 500</w:t>
      </w:r>
      <w:r w:rsidR="001B2702">
        <w:t> </w:t>
      </w:r>
      <w:r w:rsidRPr="001E6AB3">
        <w:t>Ls (piemērots 2</w:t>
      </w:r>
      <w:r w:rsidR="001B2702">
        <w:t> </w:t>
      </w:r>
      <w:r w:rsidRPr="001E6AB3">
        <w:t xml:space="preserve">reizes). Visbiežāk piemērotie </w:t>
      </w:r>
      <w:r>
        <w:t xml:space="preserve">naudas </w:t>
      </w:r>
      <w:r w:rsidRPr="001E6AB3">
        <w:t>sodi par AAL lietošanas prasību pārkāpumiem juridisk</w:t>
      </w:r>
      <w:r w:rsidR="001B2702">
        <w:t>aj</w:t>
      </w:r>
      <w:r w:rsidRPr="001E6AB3">
        <w:t>ām personām 2008.</w:t>
      </w:r>
      <w:r w:rsidR="00972039">
        <w:t> </w:t>
      </w:r>
      <w:r w:rsidR="001B2702">
        <w:t>gadā ir 50 </w:t>
      </w:r>
      <w:r w:rsidRPr="001E6AB3">
        <w:t>Ls (piemērots 4</w:t>
      </w:r>
      <w:r w:rsidR="001B2702">
        <w:t> </w:t>
      </w:r>
      <w:r w:rsidRPr="001E6AB3">
        <w:t>pārkāpumu lietās) un 100</w:t>
      </w:r>
      <w:r w:rsidR="001B2702">
        <w:t> </w:t>
      </w:r>
      <w:r w:rsidRPr="001E6AB3">
        <w:t>Ls (4</w:t>
      </w:r>
      <w:r w:rsidR="001B2702">
        <w:t> </w:t>
      </w:r>
      <w:r w:rsidRPr="001E6AB3">
        <w:t xml:space="preserve">pārkāpumu lietās). </w:t>
      </w:r>
      <w:r w:rsidRPr="001E6AB3">
        <w:rPr>
          <w:u w:val="single"/>
        </w:rPr>
        <w:t>Par AAL izplatīšanas prasību pārkāpšanu 2008.</w:t>
      </w:r>
      <w:r w:rsidR="00972039">
        <w:rPr>
          <w:u w:val="single"/>
        </w:rPr>
        <w:t> </w:t>
      </w:r>
      <w:r w:rsidRPr="001E6AB3">
        <w:rPr>
          <w:u w:val="single"/>
        </w:rPr>
        <w:t>gadā</w:t>
      </w:r>
      <w:r w:rsidRPr="001E6AB3">
        <w:t xml:space="preserve"> minimālais </w:t>
      </w:r>
      <w:r>
        <w:t xml:space="preserve">naudas </w:t>
      </w:r>
      <w:r w:rsidRPr="001E6AB3">
        <w:t>sods 10</w:t>
      </w:r>
      <w:r w:rsidR="001B2702">
        <w:t> </w:t>
      </w:r>
      <w:r w:rsidRPr="001E6AB3">
        <w:t>Ls apmērā (atbilst arī kodeksā noteiktajam minimālajam sodam) uzlikts 4</w:t>
      </w:r>
      <w:r w:rsidR="001B2702">
        <w:t> </w:t>
      </w:r>
      <w:r w:rsidRPr="001E6AB3">
        <w:t xml:space="preserve">juridiskajām personām. Maksimālais VAAD piemērotais </w:t>
      </w:r>
      <w:r>
        <w:t xml:space="preserve">naudas </w:t>
      </w:r>
      <w:r w:rsidRPr="001E6AB3">
        <w:t>sods juridiskajām personām par AAL izplatīšanas pārkāpšanu ir 600</w:t>
      </w:r>
      <w:r w:rsidR="001B2702">
        <w:t> </w:t>
      </w:r>
      <w:r w:rsidRPr="001E6AB3">
        <w:t xml:space="preserve">Ls (piemērots par </w:t>
      </w:r>
      <w:r w:rsidR="00972039">
        <w:t>kodeksa</w:t>
      </w:r>
      <w:r w:rsidR="00972039" w:rsidRPr="001E6AB3">
        <w:t xml:space="preserve"> </w:t>
      </w:r>
      <w:r w:rsidRPr="001E6AB3">
        <w:t>102</w:t>
      </w:r>
      <w:r>
        <w:t>.</w:t>
      </w:r>
      <w:r w:rsidRPr="00956D85">
        <w:rPr>
          <w:vertAlign w:val="superscript"/>
        </w:rPr>
        <w:t>2</w:t>
      </w:r>
      <w:r w:rsidR="00972039">
        <w:rPr>
          <w:vertAlign w:val="superscript"/>
        </w:rPr>
        <w:t> </w:t>
      </w:r>
      <w:r>
        <w:t>panta tr</w:t>
      </w:r>
      <w:r w:rsidR="001B2702">
        <w:t>ešās daļas prasību pārkāpšanu 1 </w:t>
      </w:r>
      <w:r>
        <w:t>reizi). Visbiežāk piemērotie naudas sodi juridisk</w:t>
      </w:r>
      <w:r w:rsidR="001B2702">
        <w:t>aj</w:t>
      </w:r>
      <w:r>
        <w:t>ām personām par AAL izplatīšanas prasību pārkāpumiem 2008.</w:t>
      </w:r>
      <w:r w:rsidR="00972039">
        <w:t> </w:t>
      </w:r>
      <w:r>
        <w:t>gadā ir 50</w:t>
      </w:r>
      <w:r w:rsidR="001B2702">
        <w:t> </w:t>
      </w:r>
      <w:r>
        <w:t>Ls (piemērots 5</w:t>
      </w:r>
      <w:r w:rsidR="001B2702">
        <w:t> </w:t>
      </w:r>
      <w:r>
        <w:t>reizes), 100</w:t>
      </w:r>
      <w:r w:rsidR="001B2702">
        <w:t> </w:t>
      </w:r>
      <w:r>
        <w:t>Ls (piemērots 8</w:t>
      </w:r>
      <w:r w:rsidR="001B2702">
        <w:t> reizes), 150 Ls (piemērots 8 </w:t>
      </w:r>
      <w:r>
        <w:t>reizes) un 500</w:t>
      </w:r>
      <w:r w:rsidR="001B2702">
        <w:t> </w:t>
      </w:r>
      <w:r>
        <w:t>Ls (piemērots 6</w:t>
      </w:r>
      <w:r w:rsidR="001B2702">
        <w:t> </w:t>
      </w:r>
      <w:r>
        <w:t>reizes).</w:t>
      </w:r>
    </w:p>
    <w:p w:rsidR="008449C5" w:rsidRDefault="008449C5" w:rsidP="008449C5">
      <w:pPr>
        <w:jc w:val="both"/>
      </w:pPr>
      <w:r>
        <w:lastRenderedPageBreak/>
        <w:tab/>
      </w:r>
      <w:r w:rsidRPr="001E6AB3">
        <w:rPr>
          <w:u w:val="single"/>
        </w:rPr>
        <w:t>2009.</w:t>
      </w:r>
      <w:r w:rsidR="00972039">
        <w:rPr>
          <w:u w:val="single"/>
        </w:rPr>
        <w:t> </w:t>
      </w:r>
      <w:r w:rsidRPr="001E6AB3">
        <w:rPr>
          <w:u w:val="single"/>
        </w:rPr>
        <w:t>gadā</w:t>
      </w:r>
      <w:r>
        <w:t xml:space="preserve"> VAAD uzliktais minimālais naudas sods </w:t>
      </w:r>
      <w:r w:rsidRPr="001E6AB3">
        <w:rPr>
          <w:u w:val="single"/>
        </w:rPr>
        <w:t>juridisk</w:t>
      </w:r>
      <w:r w:rsidR="00D159A7">
        <w:rPr>
          <w:u w:val="single"/>
        </w:rPr>
        <w:t>aj</w:t>
      </w:r>
      <w:r w:rsidRPr="001E6AB3">
        <w:rPr>
          <w:u w:val="single"/>
        </w:rPr>
        <w:t>ām personām par AAL lietošanas prasību pārkāpumiem</w:t>
      </w:r>
      <w:r>
        <w:t xml:space="preserve"> ir 25</w:t>
      </w:r>
      <w:r w:rsidR="00D159A7">
        <w:t> </w:t>
      </w:r>
      <w:r>
        <w:t>Ls (piemērots vienu reizi). Maksimālais piemērotais naudas sods ir 150</w:t>
      </w:r>
      <w:r w:rsidR="00D159A7">
        <w:t> </w:t>
      </w:r>
      <w:r>
        <w:t>Ls (piemērots vienu reizi). Visbiežāk personas sodītas ar 50</w:t>
      </w:r>
      <w:r w:rsidR="00D159A7">
        <w:t> </w:t>
      </w:r>
      <w:r>
        <w:t>Ls</w:t>
      </w:r>
      <w:r w:rsidR="00D159A7">
        <w:t xml:space="preserve"> lielu naudas sodu (piemērots 4 </w:t>
      </w:r>
      <w:r>
        <w:t xml:space="preserve">reizes). </w:t>
      </w:r>
      <w:r w:rsidRPr="001E6AB3">
        <w:rPr>
          <w:u w:val="single"/>
        </w:rPr>
        <w:t>Par AAL izplatīšanas prasību pārkāpumiem 2009.</w:t>
      </w:r>
      <w:r w:rsidR="00972039">
        <w:rPr>
          <w:u w:val="single"/>
        </w:rPr>
        <w:t> </w:t>
      </w:r>
      <w:r w:rsidRPr="001E6AB3">
        <w:rPr>
          <w:u w:val="single"/>
        </w:rPr>
        <w:t>gadā</w:t>
      </w:r>
      <w:r>
        <w:t xml:space="preserve"> juridiskām personām </w:t>
      </w:r>
      <w:r w:rsidRPr="00F86B28">
        <w:t>minimālais uzliktais naudas</w:t>
      </w:r>
      <w:r>
        <w:t xml:space="preserve"> sods ir 50</w:t>
      </w:r>
      <w:r w:rsidR="00D159A7">
        <w:t> </w:t>
      </w:r>
      <w:r>
        <w:t>Ls (piemērots 4</w:t>
      </w:r>
      <w:r w:rsidR="00D159A7">
        <w:t> </w:t>
      </w:r>
      <w:r>
        <w:t>reizes), savukārt maksimālais 650</w:t>
      </w:r>
      <w:r w:rsidR="00D159A7">
        <w:t> </w:t>
      </w:r>
      <w:r>
        <w:t xml:space="preserve">Ls (piemērots par </w:t>
      </w:r>
      <w:r w:rsidR="00972039">
        <w:t xml:space="preserve">kodeksa </w:t>
      </w:r>
      <w:r>
        <w:t>102.</w:t>
      </w:r>
      <w:r w:rsidRPr="00956D85">
        <w:rPr>
          <w:vertAlign w:val="superscript"/>
        </w:rPr>
        <w:t>2</w:t>
      </w:r>
      <w:r w:rsidR="00972039">
        <w:rPr>
          <w:vertAlign w:val="superscript"/>
        </w:rPr>
        <w:t> </w:t>
      </w:r>
      <w:r>
        <w:t xml:space="preserve">panta trešās daļas prasību pārkāpšanu </w:t>
      </w:r>
      <w:r w:rsidR="00D159A7">
        <w:t xml:space="preserve">vienu </w:t>
      </w:r>
      <w:r w:rsidRPr="00F86B28">
        <w:t>reizi</w:t>
      </w:r>
      <w:r>
        <w:t>).</w:t>
      </w:r>
    </w:p>
    <w:p w:rsidR="008449C5" w:rsidRDefault="008449C5" w:rsidP="008449C5">
      <w:pPr>
        <w:jc w:val="both"/>
      </w:pPr>
      <w:r>
        <w:tab/>
        <w:t>AAL ievešanas, izplatīšanas, glabāšanas un lietošanas prasību pārkāpumi fizisk</w:t>
      </w:r>
      <w:r w:rsidR="00817393">
        <w:t>aj</w:t>
      </w:r>
      <w:r>
        <w:t>ām personām konstatēti salīdzinoši maz. 2008.</w:t>
      </w:r>
      <w:r w:rsidR="00D81FD0">
        <w:t> </w:t>
      </w:r>
      <w:r>
        <w:t>gadā sodītas 5 un 2009.</w:t>
      </w:r>
      <w:r w:rsidR="00D81FD0">
        <w:t> </w:t>
      </w:r>
      <w:r>
        <w:t>gadā 3</w:t>
      </w:r>
      <w:r w:rsidR="00817393">
        <w:t> </w:t>
      </w:r>
      <w:r>
        <w:t xml:space="preserve">fiziskās personas par AAL izplatīšanas un lietošanas prasību pārkāpumiem. </w:t>
      </w:r>
      <w:r w:rsidRPr="001E6AB3">
        <w:rPr>
          <w:u w:val="single"/>
        </w:rPr>
        <w:t>2008.</w:t>
      </w:r>
      <w:r w:rsidR="00D81FD0">
        <w:rPr>
          <w:u w:val="single"/>
        </w:rPr>
        <w:t> </w:t>
      </w:r>
      <w:r w:rsidRPr="001E6AB3">
        <w:rPr>
          <w:u w:val="single"/>
        </w:rPr>
        <w:t>gadā</w:t>
      </w:r>
      <w:r>
        <w:t xml:space="preserve"> konstatēts tikai viens </w:t>
      </w:r>
      <w:r w:rsidRPr="001E6AB3">
        <w:rPr>
          <w:u w:val="single"/>
        </w:rPr>
        <w:t>AAL lietošanas prasību pārkāpums fizisk</w:t>
      </w:r>
      <w:r w:rsidR="00817393">
        <w:rPr>
          <w:u w:val="single"/>
        </w:rPr>
        <w:t>ajai</w:t>
      </w:r>
      <w:r w:rsidRPr="001E6AB3">
        <w:rPr>
          <w:u w:val="single"/>
        </w:rPr>
        <w:t xml:space="preserve"> persona</w:t>
      </w:r>
      <w:r w:rsidR="00817393">
        <w:rPr>
          <w:u w:val="single"/>
        </w:rPr>
        <w:t>i</w:t>
      </w:r>
      <w:r>
        <w:t xml:space="preserve"> (piemērotais naudas sods Ls</w:t>
      </w:r>
      <w:r w:rsidR="00817393">
        <w:t> </w:t>
      </w:r>
      <w:r>
        <w:t xml:space="preserve">10). </w:t>
      </w:r>
      <w:r w:rsidRPr="001E6AB3">
        <w:rPr>
          <w:u w:val="single"/>
        </w:rPr>
        <w:t>2009.</w:t>
      </w:r>
      <w:r w:rsidR="00D81FD0">
        <w:rPr>
          <w:u w:val="single"/>
        </w:rPr>
        <w:t> </w:t>
      </w:r>
      <w:r w:rsidRPr="001E6AB3">
        <w:rPr>
          <w:u w:val="single"/>
        </w:rPr>
        <w:t>gadā</w:t>
      </w:r>
      <w:r w:rsidRPr="005C259C">
        <w:t xml:space="preserve"> konstatēti</w:t>
      </w:r>
      <w:r>
        <w:t xml:space="preserve"> 2</w:t>
      </w:r>
      <w:r w:rsidR="00817393">
        <w:t> </w:t>
      </w:r>
      <w:r w:rsidRPr="001E6AB3">
        <w:rPr>
          <w:u w:val="single"/>
        </w:rPr>
        <w:t>lietošanas prasību pārkāpumi fiziskajām personām</w:t>
      </w:r>
      <w:r>
        <w:t xml:space="preserve">, </w:t>
      </w:r>
      <w:r w:rsidR="00817393">
        <w:t>kur vienā gadījumā piemērots 20 </w:t>
      </w:r>
      <w:r>
        <w:t>Ls naudas sods un otrā – 50</w:t>
      </w:r>
      <w:r w:rsidR="00817393">
        <w:t> </w:t>
      </w:r>
      <w:r>
        <w:t xml:space="preserve">Ls. Savukārt par </w:t>
      </w:r>
      <w:r w:rsidRPr="001E6AB3">
        <w:rPr>
          <w:u w:val="single"/>
        </w:rPr>
        <w:t>AAL izplatīšanas prasību pārkāpumiem 2008.</w:t>
      </w:r>
      <w:r w:rsidR="00D81FD0">
        <w:rPr>
          <w:u w:val="single"/>
        </w:rPr>
        <w:t> </w:t>
      </w:r>
      <w:r w:rsidRPr="001E6AB3">
        <w:rPr>
          <w:u w:val="single"/>
        </w:rPr>
        <w:t>gadā</w:t>
      </w:r>
      <w:r>
        <w:t xml:space="preserve"> minimālais naudas sods </w:t>
      </w:r>
      <w:r w:rsidRPr="001E6AB3">
        <w:rPr>
          <w:u w:val="single"/>
        </w:rPr>
        <w:t>fizisk</w:t>
      </w:r>
      <w:r w:rsidR="00817393">
        <w:rPr>
          <w:u w:val="single"/>
        </w:rPr>
        <w:t>aj</w:t>
      </w:r>
      <w:r w:rsidRPr="001E6AB3">
        <w:rPr>
          <w:u w:val="single"/>
        </w:rPr>
        <w:t>ām personām</w:t>
      </w:r>
      <w:r>
        <w:t xml:space="preserve"> ir 10</w:t>
      </w:r>
      <w:r w:rsidR="00817393">
        <w:t> </w:t>
      </w:r>
      <w:r>
        <w:t>Ls (piemērots 1</w:t>
      </w:r>
      <w:r w:rsidR="00817393">
        <w:t> </w:t>
      </w:r>
      <w:r>
        <w:t>reizi) un maksimālais 250</w:t>
      </w:r>
      <w:r w:rsidR="00817393">
        <w:t> </w:t>
      </w:r>
      <w:r>
        <w:t>Ls, kas piemērots 1</w:t>
      </w:r>
      <w:r w:rsidR="00817393">
        <w:t> </w:t>
      </w:r>
      <w:r>
        <w:t xml:space="preserve">pārkāpuma lietā. </w:t>
      </w:r>
      <w:r w:rsidRPr="001E6AB3">
        <w:rPr>
          <w:u w:val="single"/>
        </w:rPr>
        <w:t>2009.</w:t>
      </w:r>
      <w:r w:rsidR="00D81FD0">
        <w:rPr>
          <w:u w:val="single"/>
        </w:rPr>
        <w:t> </w:t>
      </w:r>
      <w:r w:rsidRPr="001E6AB3">
        <w:rPr>
          <w:u w:val="single"/>
        </w:rPr>
        <w:t>gadā par AAL izplatīšanas</w:t>
      </w:r>
      <w:r>
        <w:t xml:space="preserve"> prasību pārkāpumiem sodīta tikai viena </w:t>
      </w:r>
      <w:r w:rsidRPr="001E6AB3">
        <w:rPr>
          <w:u w:val="single"/>
        </w:rPr>
        <w:t>fiziskā persona</w:t>
      </w:r>
      <w:r>
        <w:t xml:space="preserve"> ar 10</w:t>
      </w:r>
      <w:r w:rsidR="00817393">
        <w:t> </w:t>
      </w:r>
      <w:r>
        <w:t>Ls lielu naudas sodu.</w:t>
      </w:r>
    </w:p>
    <w:p w:rsidR="008449C5" w:rsidRPr="00F7346D" w:rsidRDefault="008449C5" w:rsidP="008449C5">
      <w:pPr>
        <w:jc w:val="both"/>
      </w:pPr>
      <w:r>
        <w:tab/>
      </w:r>
      <w:r w:rsidRPr="00767821">
        <w:t>Laika periodā no 2008.</w:t>
      </w:r>
      <w:r w:rsidR="00D81FD0">
        <w:t> </w:t>
      </w:r>
      <w:r>
        <w:t>gada 1.</w:t>
      </w:r>
      <w:r w:rsidR="00D81FD0">
        <w:t> </w:t>
      </w:r>
      <w:r>
        <w:t>janvāra līdz 2010.</w:t>
      </w:r>
      <w:r w:rsidR="00D81FD0">
        <w:t> </w:t>
      </w:r>
      <w:r>
        <w:t>gada 1.</w:t>
      </w:r>
      <w:r w:rsidR="00D81FD0">
        <w:t> </w:t>
      </w:r>
      <w:r w:rsidRPr="00767821">
        <w:t xml:space="preserve">janvārim sēklu kontroles jomā konstatēti </w:t>
      </w:r>
      <w:r w:rsidR="00D81FD0">
        <w:t>kodeksa</w:t>
      </w:r>
      <w:r w:rsidR="00D81FD0" w:rsidRPr="001E6AB3">
        <w:rPr>
          <w:b/>
        </w:rPr>
        <w:t xml:space="preserve"> </w:t>
      </w:r>
      <w:r w:rsidRPr="00F7346D">
        <w:t>103.</w:t>
      </w:r>
      <w:r w:rsidRPr="00F7346D">
        <w:rPr>
          <w:vertAlign w:val="superscript"/>
        </w:rPr>
        <w:t>5</w:t>
      </w:r>
      <w:r w:rsidR="00D81FD0" w:rsidRPr="00F7346D">
        <w:rPr>
          <w:vertAlign w:val="superscript"/>
        </w:rPr>
        <w:t> </w:t>
      </w:r>
      <w:r w:rsidRPr="00F7346D">
        <w:t>panta pirmās daļas (sēklaudzēšanas, sēklu tirdzniecības, sagatavošanas un glabāšanas prasību pārkāpšanu) pārkāpumi. 2008.</w:t>
      </w:r>
      <w:r w:rsidR="00D81FD0" w:rsidRPr="00F7346D">
        <w:t> </w:t>
      </w:r>
      <w:r w:rsidR="00CC266E">
        <w:t>gadā lietvedība uzsākta 21 </w:t>
      </w:r>
      <w:r w:rsidRPr="00F7346D">
        <w:t>pārkāpuma lietā un 2009.</w:t>
      </w:r>
      <w:r w:rsidR="00D81FD0" w:rsidRPr="00F7346D">
        <w:t> </w:t>
      </w:r>
      <w:r w:rsidRPr="00F7346D">
        <w:t>gadā tikai 2</w:t>
      </w:r>
      <w:r w:rsidR="00CC266E">
        <w:t> </w:t>
      </w:r>
      <w:r w:rsidRPr="00F7346D">
        <w:t>pārkāpuma lietās. 2008.</w:t>
      </w:r>
      <w:r w:rsidR="00D81FD0" w:rsidRPr="00F7346D">
        <w:t> </w:t>
      </w:r>
      <w:r w:rsidRPr="00F7346D">
        <w:t xml:space="preserve">gadā VAAD piemērotais minimālais naudas sods par </w:t>
      </w:r>
      <w:r w:rsidR="00D81FD0" w:rsidRPr="00F7346D">
        <w:t>kodeksa</w:t>
      </w:r>
      <w:r w:rsidRPr="00F7346D">
        <w:t xml:space="preserve"> 103.</w:t>
      </w:r>
      <w:r w:rsidRPr="00F7346D">
        <w:rPr>
          <w:vertAlign w:val="superscript"/>
        </w:rPr>
        <w:t>5</w:t>
      </w:r>
      <w:r w:rsidR="00D81FD0" w:rsidRPr="00F7346D">
        <w:rPr>
          <w:vertAlign w:val="superscript"/>
        </w:rPr>
        <w:t> </w:t>
      </w:r>
      <w:r w:rsidRPr="00F7346D">
        <w:t>panta pirmās daļas pārkāpumiem ir 10</w:t>
      </w:r>
      <w:r w:rsidR="00CC266E">
        <w:t> </w:t>
      </w:r>
      <w:r w:rsidRPr="00F7346D">
        <w:t>Ls (piemērots 3</w:t>
      </w:r>
      <w:r w:rsidR="00CC266E">
        <w:t> </w:t>
      </w:r>
      <w:r w:rsidRPr="00F7346D">
        <w:t>pārkāpuma lietās), savukārt VAAD piemērotais maksimālais naudas sods par šā panta pārkāpumiem 2008.</w:t>
      </w:r>
      <w:r w:rsidR="00D81FD0" w:rsidRPr="00F7346D">
        <w:t> </w:t>
      </w:r>
      <w:r w:rsidRPr="00F7346D">
        <w:t xml:space="preserve">gadā atbilst </w:t>
      </w:r>
      <w:r w:rsidR="00D81FD0" w:rsidRPr="00F7346D">
        <w:t>kodeksa</w:t>
      </w:r>
      <w:r w:rsidRPr="00F7346D">
        <w:t xml:space="preserve"> noteiktajam maksimālajam naudas sodam, kas ir 150</w:t>
      </w:r>
      <w:r w:rsidR="00CC266E">
        <w:t> </w:t>
      </w:r>
      <w:r w:rsidRPr="00F7346D">
        <w:t>Ls. Šāds naudas sods piemērots 3</w:t>
      </w:r>
      <w:r w:rsidR="00CC266E">
        <w:t> p</w:t>
      </w:r>
      <w:r w:rsidRPr="00F7346D">
        <w:t>ārkāpuma lietās. Visbiežāk 2008.</w:t>
      </w:r>
      <w:r w:rsidR="00D81FD0" w:rsidRPr="00F7346D">
        <w:t> </w:t>
      </w:r>
      <w:r w:rsidRPr="00F7346D">
        <w:t xml:space="preserve">gadā VAAD par </w:t>
      </w:r>
      <w:r w:rsidR="00D81FD0" w:rsidRPr="00F7346D">
        <w:t>kodeksa</w:t>
      </w:r>
      <w:r w:rsidRPr="00F7346D">
        <w:t xml:space="preserve"> 103.</w:t>
      </w:r>
      <w:r w:rsidRPr="00F7346D">
        <w:rPr>
          <w:vertAlign w:val="superscript"/>
        </w:rPr>
        <w:t>5</w:t>
      </w:r>
      <w:r w:rsidR="00D81FD0" w:rsidRPr="00F7346D">
        <w:rPr>
          <w:vertAlign w:val="superscript"/>
        </w:rPr>
        <w:t> </w:t>
      </w:r>
      <w:r w:rsidRPr="00F7346D">
        <w:t>panta pirmās daļas pārkāpumiem piemērojis Ls</w:t>
      </w:r>
      <w:r w:rsidR="00CC266E">
        <w:t> </w:t>
      </w:r>
      <w:r w:rsidRPr="00F7346D">
        <w:t>50 lielu naudas sodu (piemērots 10</w:t>
      </w:r>
      <w:r w:rsidR="00CC266E">
        <w:t> </w:t>
      </w:r>
      <w:r w:rsidRPr="00F7346D">
        <w:t>pārkāpumu lietās).</w:t>
      </w:r>
    </w:p>
    <w:p w:rsidR="008449C5" w:rsidRPr="00F7346D" w:rsidRDefault="008449C5" w:rsidP="008449C5">
      <w:pPr>
        <w:jc w:val="both"/>
      </w:pPr>
      <w:r w:rsidRPr="00F7346D">
        <w:tab/>
        <w:t>2009.</w:t>
      </w:r>
      <w:r w:rsidR="00D81FD0" w:rsidRPr="00F7346D">
        <w:t> </w:t>
      </w:r>
      <w:r w:rsidRPr="00F7346D">
        <w:t>gadā par sēklaudzēšanas, sēklu tirdzniecības, sagatavošanas un glabāšanas pra</w:t>
      </w:r>
      <w:r w:rsidR="00035D36">
        <w:t>sību pārkāpšanu sodītas tikai 2 </w:t>
      </w:r>
      <w:r w:rsidRPr="00F7346D">
        <w:t>personas ar naudas sodu 10</w:t>
      </w:r>
      <w:r w:rsidR="00035D36">
        <w:t> Ls un 150 </w:t>
      </w:r>
      <w:r w:rsidRPr="00F7346D">
        <w:t>Ls apmērā.</w:t>
      </w:r>
    </w:p>
    <w:p w:rsidR="008449C5" w:rsidRPr="00D20BC7" w:rsidRDefault="008449C5" w:rsidP="008449C5">
      <w:pPr>
        <w:ind w:firstLine="720"/>
        <w:jc w:val="both"/>
      </w:pPr>
      <w:r w:rsidRPr="00F7346D">
        <w:t xml:space="preserve">Par </w:t>
      </w:r>
      <w:r w:rsidR="00D81FD0" w:rsidRPr="00F7346D">
        <w:t>kodeksa</w:t>
      </w:r>
      <w:r w:rsidRPr="00F7346D">
        <w:t xml:space="preserve"> 103.</w:t>
      </w:r>
      <w:r w:rsidRPr="00F7346D">
        <w:rPr>
          <w:vertAlign w:val="superscript"/>
        </w:rPr>
        <w:t>7</w:t>
      </w:r>
      <w:r w:rsidR="00D81FD0" w:rsidRPr="00F7346D">
        <w:rPr>
          <w:vertAlign w:val="superscript"/>
        </w:rPr>
        <w:t> </w:t>
      </w:r>
      <w:r w:rsidRPr="00F7346D">
        <w:t>panta (mēslošanas līdzekļu aprites pārkāpumiem) 2008</w:t>
      </w:r>
      <w:r>
        <w:t>.</w:t>
      </w:r>
      <w:r w:rsidR="00D81FD0">
        <w:t> </w:t>
      </w:r>
      <w:r>
        <w:t>gadā ir ierosinātas 19</w:t>
      </w:r>
      <w:r w:rsidR="00035D36">
        <w:t> </w:t>
      </w:r>
      <w:r>
        <w:t>pārkāpuma lietas un 2009.</w:t>
      </w:r>
      <w:r w:rsidR="00D81FD0">
        <w:t> </w:t>
      </w:r>
      <w:r>
        <w:t>gadā 13</w:t>
      </w:r>
      <w:r w:rsidR="00035D36">
        <w:t> </w:t>
      </w:r>
      <w:r>
        <w:t>lietas. Laika periodā no 2008.</w:t>
      </w:r>
      <w:r w:rsidR="00D81FD0">
        <w:t> </w:t>
      </w:r>
      <w:r>
        <w:t>gada 1.</w:t>
      </w:r>
      <w:r w:rsidR="00D81FD0">
        <w:t> </w:t>
      </w:r>
      <w:r>
        <w:t>janvāra līdz 2010.</w:t>
      </w:r>
      <w:r w:rsidR="00D81FD0">
        <w:t> </w:t>
      </w:r>
      <w:r>
        <w:t>gada 1.</w:t>
      </w:r>
      <w:r w:rsidR="00D81FD0">
        <w:t> </w:t>
      </w:r>
      <w:r>
        <w:t xml:space="preserve">janvārim mēslošanas līdzekļu uzraudzības jomā konstatēti tikai </w:t>
      </w:r>
      <w:r w:rsidR="00D81FD0">
        <w:t>kodeksa</w:t>
      </w:r>
      <w:r>
        <w:t xml:space="preserve"> 103.</w:t>
      </w:r>
      <w:r w:rsidRPr="008B1854">
        <w:rPr>
          <w:vertAlign w:val="superscript"/>
        </w:rPr>
        <w:t>7</w:t>
      </w:r>
      <w:r w:rsidR="00D81FD0">
        <w:t> </w:t>
      </w:r>
      <w:r>
        <w:t>panta pirmās daļas pārkāpumi. 2008.</w:t>
      </w:r>
      <w:r w:rsidR="00D81FD0">
        <w:t> </w:t>
      </w:r>
      <w:r>
        <w:t>gadā šādi pārkāpumi konstatēti tikai juridiskajām personām, savukārt 2009.</w:t>
      </w:r>
      <w:r w:rsidR="00D81FD0">
        <w:t> </w:t>
      </w:r>
      <w:r>
        <w:t>gadā viens pārkāpums konstatēts arī fizisk</w:t>
      </w:r>
      <w:r w:rsidR="00035D36">
        <w:t>ajai</w:t>
      </w:r>
      <w:r>
        <w:t xml:space="preserve"> persona</w:t>
      </w:r>
      <w:r w:rsidR="00035D36">
        <w:t>i</w:t>
      </w:r>
      <w:r>
        <w:t>, kura sodīta ar naudas sodu 30</w:t>
      </w:r>
      <w:r w:rsidR="00035D36">
        <w:t> </w:t>
      </w:r>
      <w:r>
        <w:t xml:space="preserve">Ls apmērā par nereģistrētu mēslošanas līdzekļu izplatīšanu (nereģistrētu mēslošanas līdzekļu izplatīšana ir arī visbiežāk konstatētais pārkāpums mēslošanas līdzekļu aprites uzraudzības jomā). VAAD minimālais piemērotais naudas sods par </w:t>
      </w:r>
      <w:r w:rsidR="00D81FD0">
        <w:t>kodeksa</w:t>
      </w:r>
      <w:r>
        <w:t xml:space="preserve"> 103.</w:t>
      </w:r>
      <w:r w:rsidRPr="006258A7">
        <w:rPr>
          <w:vertAlign w:val="superscript"/>
        </w:rPr>
        <w:t>7</w:t>
      </w:r>
      <w:r w:rsidR="00D81FD0">
        <w:rPr>
          <w:vertAlign w:val="superscript"/>
        </w:rPr>
        <w:t> </w:t>
      </w:r>
      <w:r>
        <w:t>panta pirmās daļas pārkāpumu 2008.</w:t>
      </w:r>
      <w:r w:rsidR="00D81FD0">
        <w:t> </w:t>
      </w:r>
      <w:r>
        <w:t>gadā juridisk</w:t>
      </w:r>
      <w:r w:rsidR="003A795B">
        <w:t>aj</w:t>
      </w:r>
      <w:r>
        <w:t>ām personām ir 30</w:t>
      </w:r>
      <w:r w:rsidR="003A795B">
        <w:t> </w:t>
      </w:r>
      <w:r>
        <w:t>Ls. Šāds naudas sods piemērots 2</w:t>
      </w:r>
      <w:r w:rsidR="003A795B">
        <w:t> </w:t>
      </w:r>
      <w:r>
        <w:t>pārkāpuma lietās. Savukārt maksimāli piemērotais naudas sods par šā panta pirmajā daļā paredzētā pārkāpuma izdarīšanu 2008.</w:t>
      </w:r>
      <w:r w:rsidR="00D81FD0">
        <w:t> </w:t>
      </w:r>
      <w:r>
        <w:t>gadā ir 900</w:t>
      </w:r>
      <w:r w:rsidR="003A795B">
        <w:t> </w:t>
      </w:r>
      <w:r>
        <w:t>Ls, kas piemērots 1</w:t>
      </w:r>
      <w:r w:rsidR="003A795B">
        <w:t> </w:t>
      </w:r>
      <w:r>
        <w:t>reizi.</w:t>
      </w:r>
    </w:p>
    <w:p w:rsidR="008449C5" w:rsidRDefault="008449C5" w:rsidP="008449C5">
      <w:pPr>
        <w:ind w:firstLine="720"/>
        <w:jc w:val="both"/>
      </w:pPr>
      <w:r>
        <w:t xml:space="preserve">Visbiežāk par </w:t>
      </w:r>
      <w:r w:rsidR="00D81FD0">
        <w:t>kodeksa</w:t>
      </w:r>
      <w:r>
        <w:t xml:space="preserve"> 103.</w:t>
      </w:r>
      <w:r w:rsidRPr="006258A7">
        <w:rPr>
          <w:vertAlign w:val="superscript"/>
        </w:rPr>
        <w:t>7</w:t>
      </w:r>
      <w:r>
        <w:t xml:space="preserve"> panta pirmās daļas pārkāpumiem juridiskās personas 2008.</w:t>
      </w:r>
      <w:r w:rsidR="00D81FD0">
        <w:t> </w:t>
      </w:r>
      <w:r w:rsidR="003A795B">
        <w:t>gadā sodītas ar naudas sodu 150 </w:t>
      </w:r>
      <w:r>
        <w:t>Ls apmērā (piemērots 4</w:t>
      </w:r>
      <w:r w:rsidR="003A795B">
        <w:t> </w:t>
      </w:r>
      <w:r>
        <w:t>reizes), 70</w:t>
      </w:r>
      <w:r w:rsidR="003A795B">
        <w:t> </w:t>
      </w:r>
      <w:r>
        <w:t>Ls (piemērots 3</w:t>
      </w:r>
      <w:r w:rsidR="003A795B">
        <w:t> </w:t>
      </w:r>
      <w:r>
        <w:t>reizes) un 50</w:t>
      </w:r>
      <w:r w:rsidR="003A795B">
        <w:t> </w:t>
      </w:r>
      <w:r>
        <w:t>Ls apmērā (piemērots 3</w:t>
      </w:r>
      <w:r w:rsidR="003A795B">
        <w:t> </w:t>
      </w:r>
      <w:r>
        <w:t>reizes).</w:t>
      </w:r>
    </w:p>
    <w:p w:rsidR="008449C5" w:rsidRDefault="008449C5" w:rsidP="008449C5">
      <w:pPr>
        <w:ind w:firstLine="720"/>
        <w:jc w:val="both"/>
      </w:pPr>
      <w:r>
        <w:t>2009.</w:t>
      </w:r>
      <w:r w:rsidR="00D81FD0">
        <w:t> </w:t>
      </w:r>
      <w:r>
        <w:t>gadā minimālais naudas sods juridisk</w:t>
      </w:r>
      <w:r w:rsidR="003A795B">
        <w:t>aj</w:t>
      </w:r>
      <w:r>
        <w:t>ām personām par šā panta pārkāpuma izdarīšanu ir 10</w:t>
      </w:r>
      <w:r w:rsidR="003A795B">
        <w:t> </w:t>
      </w:r>
      <w:r>
        <w:t xml:space="preserve">Ls, kas atbilst arī </w:t>
      </w:r>
      <w:r w:rsidR="00D81FD0">
        <w:t>kodeksa</w:t>
      </w:r>
      <w:r>
        <w:t xml:space="preserve"> 103.</w:t>
      </w:r>
      <w:r w:rsidRPr="006258A7">
        <w:rPr>
          <w:vertAlign w:val="superscript"/>
        </w:rPr>
        <w:t>7</w:t>
      </w:r>
      <w:r w:rsidR="00D81FD0">
        <w:rPr>
          <w:vertAlign w:val="superscript"/>
        </w:rPr>
        <w:t> </w:t>
      </w:r>
      <w:r>
        <w:t>panta pirmajā daļā noteiktajam sodam. Šāds naudas sods piemērots 1</w:t>
      </w:r>
      <w:r w:rsidR="003A795B">
        <w:t> </w:t>
      </w:r>
      <w:r>
        <w:t xml:space="preserve">juridiskajai personai. Savukārt maksimāli piemērotais naudas sods </w:t>
      </w:r>
      <w:r>
        <w:lastRenderedPageBreak/>
        <w:t>2009.</w:t>
      </w:r>
      <w:r w:rsidR="00D81FD0">
        <w:t> </w:t>
      </w:r>
      <w:r>
        <w:t>gadā par šā panta pārkāpuma izdarīšanu ir 150</w:t>
      </w:r>
      <w:r w:rsidR="003A795B">
        <w:t> </w:t>
      </w:r>
      <w:r>
        <w:t>Ls (piemērots 1</w:t>
      </w:r>
      <w:r w:rsidR="003A795B">
        <w:t> </w:t>
      </w:r>
      <w:r>
        <w:t>reizi). 2009.</w:t>
      </w:r>
      <w:r w:rsidR="00D81FD0">
        <w:t> </w:t>
      </w:r>
      <w:r>
        <w:t>gadā visbiežāk piemērotais naudas sods juridisk</w:t>
      </w:r>
      <w:r w:rsidR="003A795B">
        <w:t>aj</w:t>
      </w:r>
      <w:r>
        <w:t>ām personām par mēslošanas līdzekļu aprites pārkāpumiem ir 50</w:t>
      </w:r>
      <w:r w:rsidR="003A795B">
        <w:t> </w:t>
      </w:r>
      <w:r>
        <w:t>Ls. Šāds naudas sods piemērots 3</w:t>
      </w:r>
      <w:r w:rsidR="003A795B">
        <w:t> </w:t>
      </w:r>
      <w:r>
        <w:t>juridiskajām personām.</w:t>
      </w:r>
    </w:p>
    <w:p w:rsidR="00CF4231" w:rsidRDefault="00CF4231" w:rsidP="00E056F5">
      <w:pPr>
        <w:jc w:val="both"/>
      </w:pPr>
    </w:p>
    <w:p w:rsidR="00A45ED7" w:rsidRPr="00BB0A17" w:rsidRDefault="00A45ED7" w:rsidP="00090C4A">
      <w:pPr>
        <w:pStyle w:val="CommentText"/>
        <w:ind w:firstLine="720"/>
        <w:jc w:val="both"/>
        <w:rPr>
          <w:b/>
          <w:bCs/>
          <w:sz w:val="24"/>
          <w:szCs w:val="24"/>
        </w:rPr>
      </w:pPr>
      <w:r w:rsidRPr="00BB0A17">
        <w:rPr>
          <w:b/>
          <w:bCs/>
          <w:sz w:val="24"/>
          <w:szCs w:val="24"/>
        </w:rPr>
        <w:t>1</w:t>
      </w:r>
      <w:r w:rsidR="005861C3">
        <w:rPr>
          <w:b/>
          <w:bCs/>
          <w:sz w:val="24"/>
          <w:szCs w:val="24"/>
        </w:rPr>
        <w:t>3</w:t>
      </w:r>
      <w:r w:rsidRPr="00BB0A17">
        <w:rPr>
          <w:b/>
          <w:bCs/>
          <w:sz w:val="24"/>
          <w:szCs w:val="24"/>
        </w:rPr>
        <w:t>.2. Valsts meža dienests</w:t>
      </w: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28"/>
        <w:gridCol w:w="837"/>
        <w:gridCol w:w="936"/>
        <w:gridCol w:w="936"/>
        <w:gridCol w:w="1000"/>
        <w:gridCol w:w="992"/>
        <w:gridCol w:w="992"/>
        <w:gridCol w:w="992"/>
        <w:gridCol w:w="993"/>
        <w:gridCol w:w="992"/>
      </w:tblGrid>
      <w:tr w:rsidR="00060D7F" w:rsidRPr="00C62C6B" w:rsidTr="008704CB">
        <w:tc>
          <w:tcPr>
            <w:tcW w:w="828" w:type="dxa"/>
          </w:tcPr>
          <w:p w:rsidR="00C62C6B" w:rsidRPr="008704CB" w:rsidRDefault="00C62C6B" w:rsidP="003A795B">
            <w:pPr>
              <w:pStyle w:val="CommentText"/>
              <w:jc w:val="center"/>
              <w:rPr>
                <w:bCs/>
                <w:sz w:val="24"/>
                <w:szCs w:val="24"/>
              </w:rPr>
            </w:pPr>
            <w:r w:rsidRPr="008704CB">
              <w:rPr>
                <w:bCs/>
                <w:sz w:val="24"/>
                <w:szCs w:val="24"/>
              </w:rPr>
              <w:t>Ko-dek-</w:t>
            </w:r>
          </w:p>
          <w:p w:rsidR="00C62C6B" w:rsidRPr="008704CB" w:rsidRDefault="00C62C6B" w:rsidP="003A795B">
            <w:pPr>
              <w:pStyle w:val="CommentText"/>
              <w:jc w:val="center"/>
              <w:rPr>
                <w:bCs/>
                <w:sz w:val="24"/>
                <w:szCs w:val="24"/>
              </w:rPr>
            </w:pPr>
            <w:r w:rsidRPr="008704CB">
              <w:rPr>
                <w:bCs/>
                <w:sz w:val="24"/>
                <w:szCs w:val="24"/>
              </w:rPr>
              <w:t>sa pants</w:t>
            </w:r>
          </w:p>
          <w:p w:rsidR="00C62C6B" w:rsidRPr="008704CB" w:rsidRDefault="00C62C6B" w:rsidP="003A795B">
            <w:pPr>
              <w:pStyle w:val="CommentText"/>
              <w:jc w:val="center"/>
              <w:rPr>
                <w:bCs/>
                <w:sz w:val="24"/>
                <w:szCs w:val="24"/>
              </w:rPr>
            </w:pPr>
          </w:p>
        </w:tc>
        <w:tc>
          <w:tcPr>
            <w:tcW w:w="837" w:type="dxa"/>
          </w:tcPr>
          <w:p w:rsidR="00C62C6B" w:rsidRPr="008704CB" w:rsidRDefault="00C62C6B" w:rsidP="003A795B">
            <w:pPr>
              <w:pStyle w:val="CommentText"/>
              <w:jc w:val="center"/>
              <w:rPr>
                <w:bCs/>
                <w:sz w:val="24"/>
                <w:szCs w:val="24"/>
              </w:rPr>
            </w:pPr>
            <w:r w:rsidRPr="008704CB">
              <w:rPr>
                <w:bCs/>
                <w:sz w:val="24"/>
                <w:szCs w:val="24"/>
              </w:rPr>
              <w:t>Mak-</w:t>
            </w:r>
          </w:p>
          <w:p w:rsidR="00C62C6B" w:rsidRPr="008704CB" w:rsidRDefault="00060D7F" w:rsidP="003A795B">
            <w:pPr>
              <w:pStyle w:val="CommentText"/>
              <w:jc w:val="center"/>
              <w:rPr>
                <w:bCs/>
                <w:sz w:val="24"/>
                <w:szCs w:val="24"/>
              </w:rPr>
            </w:pPr>
            <w:r w:rsidRPr="008704CB">
              <w:rPr>
                <w:bCs/>
                <w:sz w:val="24"/>
                <w:szCs w:val="24"/>
              </w:rPr>
              <w:t>s</w:t>
            </w:r>
            <w:r w:rsidR="00C62C6B" w:rsidRPr="008704CB">
              <w:rPr>
                <w:bCs/>
                <w:sz w:val="24"/>
                <w:szCs w:val="24"/>
              </w:rPr>
              <w:t>imā-lais sods ko-deksa panta san-kcijā</w:t>
            </w:r>
          </w:p>
        </w:tc>
        <w:tc>
          <w:tcPr>
            <w:tcW w:w="936" w:type="dxa"/>
          </w:tcPr>
          <w:p w:rsidR="00C62C6B" w:rsidRPr="008704CB" w:rsidRDefault="00C62C6B" w:rsidP="003A795B">
            <w:pPr>
              <w:pStyle w:val="CommentText"/>
              <w:jc w:val="center"/>
              <w:rPr>
                <w:bCs/>
                <w:sz w:val="24"/>
                <w:szCs w:val="24"/>
              </w:rPr>
            </w:pPr>
            <w:r w:rsidRPr="008704CB">
              <w:rPr>
                <w:bCs/>
                <w:sz w:val="24"/>
                <w:szCs w:val="24"/>
              </w:rPr>
              <w:t>Gadī-jumu skaits</w:t>
            </w:r>
          </w:p>
          <w:p w:rsidR="00C62C6B" w:rsidRPr="008704CB" w:rsidRDefault="00C62C6B" w:rsidP="003A795B">
            <w:pPr>
              <w:pStyle w:val="CommentText"/>
              <w:jc w:val="center"/>
              <w:rPr>
                <w:bCs/>
                <w:sz w:val="24"/>
                <w:szCs w:val="24"/>
              </w:rPr>
            </w:pPr>
            <w:r w:rsidRPr="008704CB">
              <w:rPr>
                <w:bCs/>
                <w:sz w:val="24"/>
                <w:szCs w:val="24"/>
              </w:rPr>
              <w:t>2008.g.</w:t>
            </w:r>
          </w:p>
        </w:tc>
        <w:tc>
          <w:tcPr>
            <w:tcW w:w="936" w:type="dxa"/>
          </w:tcPr>
          <w:p w:rsidR="00C62C6B" w:rsidRPr="008704CB" w:rsidRDefault="00C62C6B" w:rsidP="003A795B">
            <w:pPr>
              <w:pStyle w:val="CommentText"/>
              <w:jc w:val="center"/>
              <w:rPr>
                <w:bCs/>
                <w:sz w:val="24"/>
                <w:szCs w:val="24"/>
              </w:rPr>
            </w:pPr>
            <w:r w:rsidRPr="008704CB">
              <w:rPr>
                <w:bCs/>
                <w:sz w:val="24"/>
                <w:szCs w:val="24"/>
              </w:rPr>
              <w:t>Gadī</w:t>
            </w:r>
            <w:r w:rsidR="008E7F9C" w:rsidRPr="008704CB">
              <w:rPr>
                <w:bCs/>
                <w:sz w:val="24"/>
                <w:szCs w:val="24"/>
              </w:rPr>
              <w:t>-</w:t>
            </w:r>
            <w:r w:rsidRPr="008704CB">
              <w:rPr>
                <w:bCs/>
                <w:sz w:val="24"/>
                <w:szCs w:val="24"/>
              </w:rPr>
              <w:t>jumu skaits</w:t>
            </w:r>
          </w:p>
          <w:p w:rsidR="00C62C6B" w:rsidRPr="008704CB" w:rsidRDefault="00C62C6B" w:rsidP="003A795B">
            <w:pPr>
              <w:pStyle w:val="CommentText"/>
              <w:jc w:val="center"/>
              <w:rPr>
                <w:bCs/>
                <w:sz w:val="24"/>
                <w:szCs w:val="24"/>
              </w:rPr>
            </w:pPr>
            <w:r w:rsidRPr="008704CB">
              <w:rPr>
                <w:bCs/>
                <w:sz w:val="24"/>
                <w:szCs w:val="24"/>
              </w:rPr>
              <w:t>2009.g.</w:t>
            </w:r>
          </w:p>
        </w:tc>
        <w:tc>
          <w:tcPr>
            <w:tcW w:w="1000" w:type="dxa"/>
          </w:tcPr>
          <w:p w:rsidR="00C62C6B" w:rsidRPr="008704CB" w:rsidRDefault="00C62C6B" w:rsidP="003A795B">
            <w:pPr>
              <w:pStyle w:val="CommentText"/>
              <w:jc w:val="center"/>
              <w:rPr>
                <w:bCs/>
                <w:sz w:val="24"/>
                <w:szCs w:val="24"/>
              </w:rPr>
            </w:pPr>
            <w:r w:rsidRPr="008704CB">
              <w:rPr>
                <w:bCs/>
                <w:sz w:val="24"/>
                <w:szCs w:val="24"/>
              </w:rPr>
              <w:t>Piemē</w:t>
            </w:r>
            <w:r w:rsidR="00792ED4" w:rsidRPr="008704CB">
              <w:rPr>
                <w:bCs/>
                <w:sz w:val="24"/>
                <w:szCs w:val="24"/>
              </w:rPr>
              <w:t>-</w:t>
            </w:r>
            <w:r w:rsidRPr="008704CB">
              <w:rPr>
                <w:bCs/>
                <w:sz w:val="24"/>
                <w:szCs w:val="24"/>
              </w:rPr>
              <w:t>rotais maksi-mālais sods (Ls) 2008.g.</w:t>
            </w:r>
          </w:p>
        </w:tc>
        <w:tc>
          <w:tcPr>
            <w:tcW w:w="992" w:type="dxa"/>
          </w:tcPr>
          <w:p w:rsidR="00792ED4" w:rsidRPr="008704CB" w:rsidRDefault="00C62C6B" w:rsidP="003A795B">
            <w:pPr>
              <w:pStyle w:val="CommentText"/>
              <w:jc w:val="center"/>
              <w:rPr>
                <w:bCs/>
                <w:sz w:val="24"/>
                <w:szCs w:val="24"/>
              </w:rPr>
            </w:pPr>
            <w:r w:rsidRPr="008704CB">
              <w:rPr>
                <w:bCs/>
                <w:sz w:val="24"/>
                <w:szCs w:val="24"/>
              </w:rPr>
              <w:t>Piemē</w:t>
            </w:r>
            <w:r w:rsidR="00792ED4" w:rsidRPr="008704CB">
              <w:rPr>
                <w:bCs/>
                <w:sz w:val="24"/>
                <w:szCs w:val="24"/>
              </w:rPr>
              <w:t>-</w:t>
            </w:r>
          </w:p>
          <w:p w:rsidR="00792ED4" w:rsidRPr="008704CB" w:rsidRDefault="00C62C6B" w:rsidP="003A795B">
            <w:pPr>
              <w:pStyle w:val="CommentText"/>
              <w:jc w:val="center"/>
              <w:rPr>
                <w:bCs/>
                <w:sz w:val="24"/>
                <w:szCs w:val="24"/>
              </w:rPr>
            </w:pPr>
            <w:r w:rsidRPr="008704CB">
              <w:rPr>
                <w:bCs/>
                <w:sz w:val="24"/>
                <w:szCs w:val="24"/>
              </w:rPr>
              <w:t>rotais maksi-mālais sods</w:t>
            </w:r>
          </w:p>
          <w:p w:rsidR="00792ED4" w:rsidRPr="008704CB" w:rsidRDefault="00C62C6B" w:rsidP="003A795B">
            <w:pPr>
              <w:pStyle w:val="CommentText"/>
              <w:jc w:val="center"/>
              <w:rPr>
                <w:bCs/>
                <w:sz w:val="24"/>
                <w:szCs w:val="24"/>
              </w:rPr>
            </w:pPr>
            <w:r w:rsidRPr="008704CB">
              <w:rPr>
                <w:bCs/>
                <w:sz w:val="24"/>
                <w:szCs w:val="24"/>
              </w:rPr>
              <w:t>(gad.</w:t>
            </w:r>
          </w:p>
          <w:p w:rsidR="00C62C6B" w:rsidRPr="008704CB" w:rsidRDefault="00C62C6B" w:rsidP="003A795B">
            <w:pPr>
              <w:pStyle w:val="CommentText"/>
              <w:jc w:val="center"/>
              <w:rPr>
                <w:bCs/>
                <w:sz w:val="24"/>
                <w:szCs w:val="24"/>
              </w:rPr>
            </w:pPr>
            <w:r w:rsidRPr="008704CB">
              <w:rPr>
                <w:bCs/>
                <w:sz w:val="24"/>
                <w:szCs w:val="24"/>
              </w:rPr>
              <w:t>sk.) 2008.g.</w:t>
            </w:r>
          </w:p>
        </w:tc>
        <w:tc>
          <w:tcPr>
            <w:tcW w:w="992" w:type="dxa"/>
          </w:tcPr>
          <w:p w:rsidR="00792ED4" w:rsidRPr="008704CB" w:rsidRDefault="00C62C6B" w:rsidP="003A795B">
            <w:pPr>
              <w:pStyle w:val="CommentText"/>
              <w:jc w:val="center"/>
              <w:rPr>
                <w:bCs/>
                <w:sz w:val="24"/>
                <w:szCs w:val="24"/>
              </w:rPr>
            </w:pPr>
            <w:r w:rsidRPr="008704CB">
              <w:rPr>
                <w:bCs/>
                <w:sz w:val="24"/>
                <w:szCs w:val="24"/>
              </w:rPr>
              <w:t>Piemē</w:t>
            </w:r>
            <w:r w:rsidR="00792ED4" w:rsidRPr="008704CB">
              <w:rPr>
                <w:bCs/>
                <w:sz w:val="24"/>
                <w:szCs w:val="24"/>
              </w:rPr>
              <w:t>-</w:t>
            </w:r>
            <w:r w:rsidRPr="008704CB">
              <w:rPr>
                <w:bCs/>
                <w:sz w:val="24"/>
                <w:szCs w:val="24"/>
              </w:rPr>
              <w:t>rotais maksi-mālais sods</w:t>
            </w:r>
          </w:p>
          <w:p w:rsidR="00C62C6B" w:rsidRPr="008704CB" w:rsidRDefault="00C62C6B" w:rsidP="003A795B">
            <w:pPr>
              <w:pStyle w:val="CommentText"/>
              <w:jc w:val="center"/>
              <w:rPr>
                <w:bCs/>
                <w:sz w:val="24"/>
                <w:szCs w:val="24"/>
              </w:rPr>
            </w:pPr>
            <w:r w:rsidRPr="008704CB">
              <w:rPr>
                <w:bCs/>
                <w:sz w:val="24"/>
                <w:szCs w:val="24"/>
              </w:rPr>
              <w:t>(Ls) 2009.g.</w:t>
            </w:r>
          </w:p>
        </w:tc>
        <w:tc>
          <w:tcPr>
            <w:tcW w:w="992" w:type="dxa"/>
          </w:tcPr>
          <w:p w:rsidR="00792ED4" w:rsidRPr="008704CB" w:rsidRDefault="00C62C6B" w:rsidP="003A795B">
            <w:pPr>
              <w:pStyle w:val="CommentText"/>
              <w:jc w:val="center"/>
              <w:rPr>
                <w:bCs/>
                <w:sz w:val="24"/>
                <w:szCs w:val="24"/>
              </w:rPr>
            </w:pPr>
            <w:r w:rsidRPr="008704CB">
              <w:rPr>
                <w:bCs/>
                <w:sz w:val="24"/>
                <w:szCs w:val="24"/>
              </w:rPr>
              <w:t>Piemē</w:t>
            </w:r>
            <w:r w:rsidR="00792ED4" w:rsidRPr="008704CB">
              <w:rPr>
                <w:bCs/>
                <w:sz w:val="24"/>
                <w:szCs w:val="24"/>
              </w:rPr>
              <w:t>-</w:t>
            </w:r>
            <w:r w:rsidRPr="008704CB">
              <w:rPr>
                <w:bCs/>
                <w:sz w:val="24"/>
                <w:szCs w:val="24"/>
              </w:rPr>
              <w:t>rotais</w:t>
            </w:r>
          </w:p>
          <w:p w:rsidR="00792ED4" w:rsidRPr="008704CB" w:rsidRDefault="00C62C6B" w:rsidP="003A795B">
            <w:pPr>
              <w:pStyle w:val="CommentText"/>
              <w:jc w:val="center"/>
              <w:rPr>
                <w:bCs/>
                <w:sz w:val="24"/>
                <w:szCs w:val="24"/>
              </w:rPr>
            </w:pPr>
            <w:r w:rsidRPr="008704CB">
              <w:rPr>
                <w:bCs/>
                <w:sz w:val="24"/>
                <w:szCs w:val="24"/>
              </w:rPr>
              <w:t>maksi-mālais</w:t>
            </w:r>
          </w:p>
          <w:p w:rsidR="00792ED4" w:rsidRPr="008704CB" w:rsidRDefault="00C62C6B" w:rsidP="003A795B">
            <w:pPr>
              <w:pStyle w:val="CommentText"/>
              <w:jc w:val="center"/>
              <w:rPr>
                <w:bCs/>
                <w:sz w:val="24"/>
                <w:szCs w:val="24"/>
              </w:rPr>
            </w:pPr>
            <w:r w:rsidRPr="008704CB">
              <w:rPr>
                <w:bCs/>
                <w:sz w:val="24"/>
                <w:szCs w:val="24"/>
              </w:rPr>
              <w:t>sods</w:t>
            </w:r>
          </w:p>
          <w:p w:rsidR="00792ED4" w:rsidRPr="008704CB" w:rsidRDefault="00C62C6B" w:rsidP="003A795B">
            <w:pPr>
              <w:pStyle w:val="CommentText"/>
              <w:jc w:val="center"/>
              <w:rPr>
                <w:bCs/>
                <w:sz w:val="24"/>
                <w:szCs w:val="24"/>
              </w:rPr>
            </w:pPr>
            <w:r w:rsidRPr="008704CB">
              <w:rPr>
                <w:bCs/>
                <w:sz w:val="24"/>
                <w:szCs w:val="24"/>
              </w:rPr>
              <w:t>(gad.</w:t>
            </w:r>
          </w:p>
          <w:p w:rsidR="00792ED4" w:rsidRPr="008704CB" w:rsidRDefault="00C62C6B" w:rsidP="003A795B">
            <w:pPr>
              <w:pStyle w:val="CommentText"/>
              <w:jc w:val="center"/>
              <w:rPr>
                <w:bCs/>
                <w:sz w:val="24"/>
                <w:szCs w:val="24"/>
              </w:rPr>
            </w:pPr>
            <w:r w:rsidRPr="008704CB">
              <w:rPr>
                <w:bCs/>
                <w:sz w:val="24"/>
                <w:szCs w:val="24"/>
              </w:rPr>
              <w:t>sk.)</w:t>
            </w:r>
          </w:p>
          <w:p w:rsidR="00C62C6B" w:rsidRPr="008704CB" w:rsidRDefault="00C62C6B" w:rsidP="003A795B">
            <w:pPr>
              <w:pStyle w:val="CommentText"/>
              <w:jc w:val="center"/>
              <w:rPr>
                <w:bCs/>
                <w:sz w:val="24"/>
                <w:szCs w:val="24"/>
              </w:rPr>
            </w:pPr>
            <w:r w:rsidRPr="008704CB">
              <w:rPr>
                <w:bCs/>
                <w:sz w:val="24"/>
                <w:szCs w:val="24"/>
              </w:rPr>
              <w:t>2009.g.</w:t>
            </w:r>
          </w:p>
        </w:tc>
        <w:tc>
          <w:tcPr>
            <w:tcW w:w="993" w:type="dxa"/>
          </w:tcPr>
          <w:p w:rsidR="00C62C6B" w:rsidRPr="008704CB" w:rsidRDefault="00C62C6B" w:rsidP="003A795B">
            <w:pPr>
              <w:pStyle w:val="CommentText"/>
              <w:jc w:val="center"/>
              <w:rPr>
                <w:bCs/>
                <w:sz w:val="24"/>
                <w:szCs w:val="24"/>
              </w:rPr>
            </w:pPr>
            <w:r w:rsidRPr="008704CB">
              <w:rPr>
                <w:bCs/>
                <w:sz w:val="24"/>
                <w:szCs w:val="24"/>
              </w:rPr>
              <w:t>Lietu skaits</w:t>
            </w:r>
          </w:p>
          <w:p w:rsidR="00C62C6B" w:rsidRPr="008704CB" w:rsidRDefault="00C62C6B" w:rsidP="003A795B">
            <w:pPr>
              <w:pStyle w:val="CommentText"/>
              <w:jc w:val="center"/>
              <w:rPr>
                <w:bCs/>
                <w:sz w:val="24"/>
                <w:szCs w:val="24"/>
              </w:rPr>
            </w:pPr>
            <w:r w:rsidRPr="008704CB">
              <w:rPr>
                <w:bCs/>
                <w:sz w:val="24"/>
                <w:szCs w:val="24"/>
              </w:rPr>
              <w:t>2008.g.</w:t>
            </w:r>
          </w:p>
        </w:tc>
        <w:tc>
          <w:tcPr>
            <w:tcW w:w="992" w:type="dxa"/>
          </w:tcPr>
          <w:p w:rsidR="00792ED4" w:rsidRPr="008704CB" w:rsidRDefault="00792ED4" w:rsidP="003A795B">
            <w:pPr>
              <w:pStyle w:val="CommentText"/>
              <w:jc w:val="center"/>
              <w:rPr>
                <w:bCs/>
                <w:sz w:val="24"/>
                <w:szCs w:val="24"/>
              </w:rPr>
            </w:pPr>
            <w:r w:rsidRPr="008704CB">
              <w:rPr>
                <w:bCs/>
                <w:sz w:val="24"/>
                <w:szCs w:val="24"/>
              </w:rPr>
              <w:t>Lietu skaits</w:t>
            </w:r>
          </w:p>
          <w:p w:rsidR="00C62C6B" w:rsidRPr="008704CB" w:rsidRDefault="00792ED4" w:rsidP="003A795B">
            <w:pPr>
              <w:pStyle w:val="CommentText"/>
              <w:jc w:val="center"/>
              <w:rPr>
                <w:bCs/>
                <w:sz w:val="24"/>
                <w:szCs w:val="24"/>
              </w:rPr>
            </w:pPr>
            <w:r w:rsidRPr="008704CB">
              <w:rPr>
                <w:bCs/>
                <w:sz w:val="24"/>
                <w:szCs w:val="24"/>
              </w:rPr>
              <w:t>2009.g.</w:t>
            </w:r>
          </w:p>
        </w:tc>
      </w:tr>
      <w:tr w:rsidR="0032227A" w:rsidRPr="00C62C6B" w:rsidTr="008704CB">
        <w:tc>
          <w:tcPr>
            <w:tcW w:w="828" w:type="dxa"/>
          </w:tcPr>
          <w:p w:rsidR="0032227A" w:rsidRPr="008704CB" w:rsidRDefault="004061F2" w:rsidP="00EB795C">
            <w:pPr>
              <w:pStyle w:val="CommentText"/>
              <w:rPr>
                <w:bCs/>
                <w:sz w:val="24"/>
                <w:szCs w:val="24"/>
              </w:rPr>
            </w:pPr>
            <w:r w:rsidRPr="008704CB">
              <w:rPr>
                <w:bCs/>
                <w:sz w:val="24"/>
                <w:szCs w:val="24"/>
              </w:rPr>
              <w:t>53.</w:t>
            </w:r>
            <w:r w:rsidRPr="008704CB">
              <w:rPr>
                <w:bCs/>
                <w:sz w:val="24"/>
                <w:szCs w:val="24"/>
                <w:vertAlign w:val="superscript"/>
              </w:rPr>
              <w:t>2</w:t>
            </w:r>
          </w:p>
        </w:tc>
        <w:tc>
          <w:tcPr>
            <w:tcW w:w="837" w:type="dxa"/>
          </w:tcPr>
          <w:p w:rsidR="0032227A" w:rsidRPr="008704CB" w:rsidRDefault="00EB795C" w:rsidP="00EF4B1D">
            <w:pPr>
              <w:pStyle w:val="CommentText"/>
              <w:jc w:val="center"/>
              <w:rPr>
                <w:bCs/>
                <w:sz w:val="24"/>
                <w:szCs w:val="24"/>
              </w:rPr>
            </w:pPr>
            <w:r w:rsidRPr="008704CB">
              <w:rPr>
                <w:bCs/>
                <w:sz w:val="24"/>
                <w:szCs w:val="24"/>
              </w:rPr>
              <w:t>150</w:t>
            </w:r>
          </w:p>
        </w:tc>
        <w:tc>
          <w:tcPr>
            <w:tcW w:w="936" w:type="dxa"/>
          </w:tcPr>
          <w:p w:rsidR="0032227A" w:rsidRPr="008704CB" w:rsidRDefault="00EB795C" w:rsidP="00EF4B1D">
            <w:pPr>
              <w:pStyle w:val="CommentText"/>
              <w:jc w:val="center"/>
              <w:rPr>
                <w:bCs/>
                <w:sz w:val="24"/>
                <w:szCs w:val="24"/>
              </w:rPr>
            </w:pPr>
            <w:r w:rsidRPr="008704CB">
              <w:rPr>
                <w:bCs/>
                <w:sz w:val="24"/>
                <w:szCs w:val="24"/>
              </w:rPr>
              <w:t>0</w:t>
            </w:r>
          </w:p>
        </w:tc>
        <w:tc>
          <w:tcPr>
            <w:tcW w:w="936" w:type="dxa"/>
          </w:tcPr>
          <w:p w:rsidR="0032227A" w:rsidRPr="008704CB" w:rsidRDefault="00EB795C" w:rsidP="00EF4B1D">
            <w:pPr>
              <w:pStyle w:val="CommentText"/>
              <w:jc w:val="center"/>
              <w:rPr>
                <w:bCs/>
                <w:sz w:val="24"/>
                <w:szCs w:val="24"/>
              </w:rPr>
            </w:pPr>
            <w:r w:rsidRPr="008704CB">
              <w:rPr>
                <w:bCs/>
                <w:sz w:val="24"/>
                <w:szCs w:val="24"/>
              </w:rPr>
              <w:t>0</w:t>
            </w:r>
          </w:p>
        </w:tc>
        <w:tc>
          <w:tcPr>
            <w:tcW w:w="1000" w:type="dxa"/>
          </w:tcPr>
          <w:p w:rsidR="0032227A" w:rsidRPr="008704CB" w:rsidRDefault="00EB795C" w:rsidP="00EF4B1D">
            <w:pPr>
              <w:pStyle w:val="CommentText"/>
              <w:jc w:val="center"/>
              <w:rPr>
                <w:bCs/>
                <w:sz w:val="24"/>
                <w:szCs w:val="24"/>
              </w:rPr>
            </w:pPr>
            <w:r w:rsidRPr="008704CB">
              <w:rPr>
                <w:bCs/>
                <w:sz w:val="24"/>
                <w:szCs w:val="24"/>
              </w:rPr>
              <w:t>100</w:t>
            </w:r>
          </w:p>
        </w:tc>
        <w:tc>
          <w:tcPr>
            <w:tcW w:w="992" w:type="dxa"/>
          </w:tcPr>
          <w:p w:rsidR="0032227A" w:rsidRPr="008704CB" w:rsidRDefault="00EB795C" w:rsidP="00EF4B1D">
            <w:pPr>
              <w:pStyle w:val="CommentText"/>
              <w:jc w:val="center"/>
              <w:rPr>
                <w:bCs/>
                <w:sz w:val="24"/>
                <w:szCs w:val="24"/>
              </w:rPr>
            </w:pPr>
            <w:r w:rsidRPr="008704CB">
              <w:rPr>
                <w:bCs/>
                <w:sz w:val="24"/>
                <w:szCs w:val="24"/>
              </w:rPr>
              <w:t>1</w:t>
            </w:r>
          </w:p>
        </w:tc>
        <w:tc>
          <w:tcPr>
            <w:tcW w:w="992" w:type="dxa"/>
          </w:tcPr>
          <w:p w:rsidR="0032227A" w:rsidRPr="008704CB" w:rsidRDefault="00EB795C" w:rsidP="00EF4B1D">
            <w:pPr>
              <w:pStyle w:val="CommentText"/>
              <w:jc w:val="center"/>
              <w:rPr>
                <w:bCs/>
                <w:sz w:val="24"/>
                <w:szCs w:val="24"/>
              </w:rPr>
            </w:pPr>
            <w:r w:rsidRPr="008704CB">
              <w:rPr>
                <w:bCs/>
                <w:sz w:val="24"/>
                <w:szCs w:val="24"/>
              </w:rPr>
              <w:t>50</w:t>
            </w:r>
          </w:p>
        </w:tc>
        <w:tc>
          <w:tcPr>
            <w:tcW w:w="992" w:type="dxa"/>
          </w:tcPr>
          <w:p w:rsidR="0032227A" w:rsidRPr="008704CB" w:rsidRDefault="00EB795C" w:rsidP="00EF4B1D">
            <w:pPr>
              <w:pStyle w:val="CommentText"/>
              <w:jc w:val="center"/>
              <w:rPr>
                <w:bCs/>
                <w:sz w:val="24"/>
                <w:szCs w:val="24"/>
              </w:rPr>
            </w:pPr>
            <w:r w:rsidRPr="008704CB">
              <w:rPr>
                <w:bCs/>
                <w:sz w:val="24"/>
                <w:szCs w:val="24"/>
              </w:rPr>
              <w:t>1</w:t>
            </w:r>
          </w:p>
        </w:tc>
        <w:tc>
          <w:tcPr>
            <w:tcW w:w="993" w:type="dxa"/>
          </w:tcPr>
          <w:p w:rsidR="0032227A" w:rsidRPr="008704CB" w:rsidRDefault="00EB795C" w:rsidP="00EF4B1D">
            <w:pPr>
              <w:pStyle w:val="CommentText"/>
              <w:jc w:val="center"/>
              <w:rPr>
                <w:bCs/>
                <w:sz w:val="24"/>
                <w:szCs w:val="24"/>
              </w:rPr>
            </w:pPr>
            <w:r w:rsidRPr="008704CB">
              <w:rPr>
                <w:bCs/>
                <w:sz w:val="24"/>
                <w:szCs w:val="24"/>
              </w:rPr>
              <w:t>15</w:t>
            </w:r>
          </w:p>
        </w:tc>
        <w:tc>
          <w:tcPr>
            <w:tcW w:w="992" w:type="dxa"/>
          </w:tcPr>
          <w:p w:rsidR="0032227A" w:rsidRPr="008704CB" w:rsidRDefault="00EB795C" w:rsidP="00EF4B1D">
            <w:pPr>
              <w:pStyle w:val="CommentText"/>
              <w:jc w:val="center"/>
              <w:rPr>
                <w:bCs/>
                <w:sz w:val="24"/>
                <w:szCs w:val="24"/>
              </w:rPr>
            </w:pPr>
            <w:r w:rsidRPr="008704CB">
              <w:rPr>
                <w:bCs/>
                <w:sz w:val="24"/>
                <w:szCs w:val="24"/>
              </w:rPr>
              <w:t>27</w:t>
            </w:r>
          </w:p>
        </w:tc>
      </w:tr>
      <w:tr w:rsidR="0032227A" w:rsidRPr="00C62C6B" w:rsidTr="008704CB">
        <w:tc>
          <w:tcPr>
            <w:tcW w:w="828" w:type="dxa"/>
          </w:tcPr>
          <w:p w:rsidR="0032227A" w:rsidRPr="008704CB" w:rsidRDefault="004061F2" w:rsidP="00EB795C">
            <w:pPr>
              <w:pStyle w:val="CommentText"/>
              <w:rPr>
                <w:bCs/>
                <w:sz w:val="24"/>
                <w:szCs w:val="24"/>
              </w:rPr>
            </w:pPr>
            <w:r w:rsidRPr="008704CB">
              <w:rPr>
                <w:bCs/>
                <w:sz w:val="24"/>
                <w:szCs w:val="24"/>
              </w:rPr>
              <w:t>54.</w:t>
            </w:r>
          </w:p>
        </w:tc>
        <w:tc>
          <w:tcPr>
            <w:tcW w:w="837" w:type="dxa"/>
          </w:tcPr>
          <w:p w:rsidR="0032227A" w:rsidRPr="008704CB" w:rsidRDefault="00EB795C" w:rsidP="00EF4B1D">
            <w:pPr>
              <w:pStyle w:val="CommentText"/>
              <w:jc w:val="center"/>
              <w:rPr>
                <w:bCs/>
                <w:sz w:val="24"/>
                <w:szCs w:val="24"/>
              </w:rPr>
            </w:pPr>
            <w:r w:rsidRPr="008704CB">
              <w:rPr>
                <w:bCs/>
                <w:sz w:val="24"/>
                <w:szCs w:val="24"/>
              </w:rPr>
              <w:t>100</w:t>
            </w:r>
          </w:p>
        </w:tc>
        <w:tc>
          <w:tcPr>
            <w:tcW w:w="936" w:type="dxa"/>
          </w:tcPr>
          <w:p w:rsidR="0032227A" w:rsidRPr="008704CB" w:rsidRDefault="00EB795C" w:rsidP="00EF4B1D">
            <w:pPr>
              <w:pStyle w:val="CommentText"/>
              <w:jc w:val="center"/>
              <w:rPr>
                <w:bCs/>
                <w:sz w:val="24"/>
                <w:szCs w:val="24"/>
              </w:rPr>
            </w:pPr>
            <w:r w:rsidRPr="008704CB">
              <w:rPr>
                <w:bCs/>
                <w:sz w:val="24"/>
                <w:szCs w:val="24"/>
              </w:rPr>
              <w:t>0</w:t>
            </w:r>
          </w:p>
        </w:tc>
        <w:tc>
          <w:tcPr>
            <w:tcW w:w="936" w:type="dxa"/>
          </w:tcPr>
          <w:p w:rsidR="0032227A" w:rsidRPr="008704CB" w:rsidRDefault="00EB795C" w:rsidP="00EF4B1D">
            <w:pPr>
              <w:pStyle w:val="CommentText"/>
              <w:jc w:val="center"/>
              <w:rPr>
                <w:bCs/>
                <w:sz w:val="24"/>
                <w:szCs w:val="24"/>
              </w:rPr>
            </w:pPr>
            <w:r w:rsidRPr="008704CB">
              <w:rPr>
                <w:bCs/>
                <w:sz w:val="24"/>
                <w:szCs w:val="24"/>
              </w:rPr>
              <w:t>0</w:t>
            </w:r>
          </w:p>
        </w:tc>
        <w:tc>
          <w:tcPr>
            <w:tcW w:w="1000" w:type="dxa"/>
          </w:tcPr>
          <w:p w:rsidR="0032227A" w:rsidRPr="008704CB" w:rsidRDefault="00EB795C" w:rsidP="00EF4B1D">
            <w:pPr>
              <w:pStyle w:val="CommentText"/>
              <w:jc w:val="center"/>
              <w:rPr>
                <w:bCs/>
                <w:sz w:val="24"/>
                <w:szCs w:val="24"/>
              </w:rPr>
            </w:pPr>
            <w:r w:rsidRPr="008704CB">
              <w:rPr>
                <w:bCs/>
                <w:sz w:val="24"/>
                <w:szCs w:val="24"/>
              </w:rPr>
              <w:t>10</w:t>
            </w:r>
          </w:p>
        </w:tc>
        <w:tc>
          <w:tcPr>
            <w:tcW w:w="992" w:type="dxa"/>
          </w:tcPr>
          <w:p w:rsidR="0032227A" w:rsidRPr="008704CB" w:rsidRDefault="00EB795C" w:rsidP="00EF4B1D">
            <w:pPr>
              <w:pStyle w:val="CommentText"/>
              <w:jc w:val="center"/>
              <w:rPr>
                <w:bCs/>
                <w:sz w:val="24"/>
                <w:szCs w:val="24"/>
              </w:rPr>
            </w:pPr>
            <w:r w:rsidRPr="008704CB">
              <w:rPr>
                <w:bCs/>
                <w:sz w:val="24"/>
                <w:szCs w:val="24"/>
              </w:rPr>
              <w:t>1</w:t>
            </w:r>
          </w:p>
        </w:tc>
        <w:tc>
          <w:tcPr>
            <w:tcW w:w="992" w:type="dxa"/>
          </w:tcPr>
          <w:p w:rsidR="0032227A" w:rsidRPr="008704CB" w:rsidRDefault="00EB795C" w:rsidP="00EF4B1D">
            <w:pPr>
              <w:pStyle w:val="CommentText"/>
              <w:jc w:val="center"/>
              <w:rPr>
                <w:bCs/>
                <w:sz w:val="24"/>
                <w:szCs w:val="24"/>
              </w:rPr>
            </w:pPr>
            <w:r w:rsidRPr="008704CB">
              <w:rPr>
                <w:bCs/>
                <w:sz w:val="24"/>
                <w:szCs w:val="24"/>
              </w:rPr>
              <w:t>0</w:t>
            </w:r>
          </w:p>
        </w:tc>
        <w:tc>
          <w:tcPr>
            <w:tcW w:w="992" w:type="dxa"/>
          </w:tcPr>
          <w:p w:rsidR="0032227A" w:rsidRPr="008704CB" w:rsidRDefault="00EB795C" w:rsidP="00EF4B1D">
            <w:pPr>
              <w:pStyle w:val="CommentText"/>
              <w:jc w:val="center"/>
              <w:rPr>
                <w:bCs/>
                <w:sz w:val="24"/>
                <w:szCs w:val="24"/>
              </w:rPr>
            </w:pPr>
            <w:r w:rsidRPr="008704CB">
              <w:rPr>
                <w:bCs/>
                <w:sz w:val="24"/>
                <w:szCs w:val="24"/>
              </w:rPr>
              <w:t>0</w:t>
            </w:r>
          </w:p>
        </w:tc>
        <w:tc>
          <w:tcPr>
            <w:tcW w:w="993" w:type="dxa"/>
          </w:tcPr>
          <w:p w:rsidR="0032227A" w:rsidRPr="008704CB" w:rsidRDefault="00EB795C" w:rsidP="00EF4B1D">
            <w:pPr>
              <w:pStyle w:val="CommentText"/>
              <w:jc w:val="center"/>
              <w:rPr>
                <w:bCs/>
                <w:sz w:val="24"/>
                <w:szCs w:val="24"/>
              </w:rPr>
            </w:pPr>
            <w:r w:rsidRPr="008704CB">
              <w:rPr>
                <w:bCs/>
                <w:sz w:val="24"/>
                <w:szCs w:val="24"/>
              </w:rPr>
              <w:t>1</w:t>
            </w:r>
          </w:p>
        </w:tc>
        <w:tc>
          <w:tcPr>
            <w:tcW w:w="992" w:type="dxa"/>
          </w:tcPr>
          <w:p w:rsidR="0032227A" w:rsidRPr="008704CB" w:rsidRDefault="00EB795C" w:rsidP="00EF4B1D">
            <w:pPr>
              <w:pStyle w:val="CommentText"/>
              <w:jc w:val="center"/>
              <w:rPr>
                <w:bCs/>
                <w:sz w:val="24"/>
                <w:szCs w:val="24"/>
              </w:rPr>
            </w:pPr>
            <w:r w:rsidRPr="008704CB">
              <w:rPr>
                <w:bCs/>
                <w:sz w:val="24"/>
                <w:szCs w:val="24"/>
              </w:rPr>
              <w:t>0</w:t>
            </w:r>
          </w:p>
        </w:tc>
      </w:tr>
      <w:tr w:rsidR="0032227A" w:rsidRPr="00C62C6B" w:rsidTr="008704CB">
        <w:tc>
          <w:tcPr>
            <w:tcW w:w="828" w:type="dxa"/>
          </w:tcPr>
          <w:p w:rsidR="0032227A" w:rsidRPr="008704CB" w:rsidRDefault="004061F2" w:rsidP="00EB795C">
            <w:pPr>
              <w:pStyle w:val="CommentText"/>
              <w:rPr>
                <w:bCs/>
                <w:sz w:val="24"/>
                <w:szCs w:val="24"/>
              </w:rPr>
            </w:pPr>
            <w:r w:rsidRPr="008704CB">
              <w:rPr>
                <w:bCs/>
                <w:sz w:val="24"/>
                <w:szCs w:val="24"/>
              </w:rPr>
              <w:t>54.</w:t>
            </w:r>
            <w:r w:rsidRPr="008704CB">
              <w:rPr>
                <w:bCs/>
                <w:sz w:val="24"/>
                <w:szCs w:val="24"/>
                <w:vertAlign w:val="superscript"/>
              </w:rPr>
              <w:t>1</w:t>
            </w:r>
          </w:p>
        </w:tc>
        <w:tc>
          <w:tcPr>
            <w:tcW w:w="837" w:type="dxa"/>
          </w:tcPr>
          <w:p w:rsidR="0032227A" w:rsidRPr="008704CB" w:rsidRDefault="00EB795C" w:rsidP="00EF4B1D">
            <w:pPr>
              <w:pStyle w:val="CommentText"/>
              <w:jc w:val="center"/>
              <w:rPr>
                <w:bCs/>
                <w:sz w:val="24"/>
                <w:szCs w:val="24"/>
              </w:rPr>
            </w:pPr>
            <w:r w:rsidRPr="008704CB">
              <w:rPr>
                <w:bCs/>
                <w:sz w:val="24"/>
                <w:szCs w:val="24"/>
              </w:rPr>
              <w:t>50</w:t>
            </w:r>
          </w:p>
        </w:tc>
        <w:tc>
          <w:tcPr>
            <w:tcW w:w="936" w:type="dxa"/>
          </w:tcPr>
          <w:p w:rsidR="0032227A" w:rsidRPr="008704CB" w:rsidRDefault="00EB795C" w:rsidP="00EF4B1D">
            <w:pPr>
              <w:pStyle w:val="CommentText"/>
              <w:jc w:val="center"/>
              <w:rPr>
                <w:bCs/>
                <w:sz w:val="24"/>
                <w:szCs w:val="24"/>
              </w:rPr>
            </w:pPr>
            <w:r w:rsidRPr="008704CB">
              <w:rPr>
                <w:bCs/>
                <w:sz w:val="24"/>
                <w:szCs w:val="24"/>
              </w:rPr>
              <w:t>0</w:t>
            </w:r>
          </w:p>
        </w:tc>
        <w:tc>
          <w:tcPr>
            <w:tcW w:w="936" w:type="dxa"/>
          </w:tcPr>
          <w:p w:rsidR="0032227A" w:rsidRPr="008704CB" w:rsidRDefault="00EB795C" w:rsidP="00EF4B1D">
            <w:pPr>
              <w:pStyle w:val="CommentText"/>
              <w:jc w:val="center"/>
              <w:rPr>
                <w:bCs/>
                <w:sz w:val="24"/>
                <w:szCs w:val="24"/>
              </w:rPr>
            </w:pPr>
            <w:r w:rsidRPr="008704CB">
              <w:rPr>
                <w:bCs/>
                <w:sz w:val="24"/>
                <w:szCs w:val="24"/>
              </w:rPr>
              <w:t>0</w:t>
            </w:r>
          </w:p>
        </w:tc>
        <w:tc>
          <w:tcPr>
            <w:tcW w:w="1000" w:type="dxa"/>
          </w:tcPr>
          <w:p w:rsidR="0032227A" w:rsidRPr="008704CB" w:rsidRDefault="00EB795C" w:rsidP="00EF4B1D">
            <w:pPr>
              <w:pStyle w:val="CommentText"/>
              <w:jc w:val="center"/>
              <w:rPr>
                <w:bCs/>
                <w:sz w:val="24"/>
                <w:szCs w:val="24"/>
              </w:rPr>
            </w:pPr>
            <w:r w:rsidRPr="008704CB">
              <w:rPr>
                <w:bCs/>
                <w:sz w:val="24"/>
                <w:szCs w:val="24"/>
              </w:rPr>
              <w:t>0</w:t>
            </w:r>
          </w:p>
        </w:tc>
        <w:tc>
          <w:tcPr>
            <w:tcW w:w="992" w:type="dxa"/>
          </w:tcPr>
          <w:p w:rsidR="0032227A" w:rsidRPr="008704CB" w:rsidRDefault="00EB795C" w:rsidP="00EF4B1D">
            <w:pPr>
              <w:pStyle w:val="CommentText"/>
              <w:jc w:val="center"/>
              <w:rPr>
                <w:bCs/>
                <w:sz w:val="24"/>
                <w:szCs w:val="24"/>
              </w:rPr>
            </w:pPr>
            <w:r w:rsidRPr="008704CB">
              <w:rPr>
                <w:bCs/>
                <w:sz w:val="24"/>
                <w:szCs w:val="24"/>
              </w:rPr>
              <w:t>0</w:t>
            </w:r>
          </w:p>
        </w:tc>
        <w:tc>
          <w:tcPr>
            <w:tcW w:w="992" w:type="dxa"/>
          </w:tcPr>
          <w:p w:rsidR="0032227A" w:rsidRPr="008704CB" w:rsidRDefault="00EB795C" w:rsidP="00EF4B1D">
            <w:pPr>
              <w:pStyle w:val="CommentText"/>
              <w:jc w:val="center"/>
              <w:rPr>
                <w:bCs/>
                <w:sz w:val="24"/>
                <w:szCs w:val="24"/>
              </w:rPr>
            </w:pPr>
            <w:r w:rsidRPr="008704CB">
              <w:rPr>
                <w:bCs/>
                <w:sz w:val="24"/>
                <w:szCs w:val="24"/>
              </w:rPr>
              <w:t>0</w:t>
            </w:r>
          </w:p>
        </w:tc>
        <w:tc>
          <w:tcPr>
            <w:tcW w:w="992" w:type="dxa"/>
          </w:tcPr>
          <w:p w:rsidR="0032227A" w:rsidRPr="008704CB" w:rsidRDefault="00EB795C" w:rsidP="00EF4B1D">
            <w:pPr>
              <w:pStyle w:val="CommentText"/>
              <w:jc w:val="center"/>
              <w:rPr>
                <w:bCs/>
                <w:sz w:val="24"/>
                <w:szCs w:val="24"/>
              </w:rPr>
            </w:pPr>
            <w:r w:rsidRPr="008704CB">
              <w:rPr>
                <w:bCs/>
                <w:sz w:val="24"/>
                <w:szCs w:val="24"/>
              </w:rPr>
              <w:t>0</w:t>
            </w:r>
          </w:p>
        </w:tc>
        <w:tc>
          <w:tcPr>
            <w:tcW w:w="993" w:type="dxa"/>
          </w:tcPr>
          <w:p w:rsidR="0032227A" w:rsidRPr="008704CB" w:rsidRDefault="00EB795C" w:rsidP="00EF4B1D">
            <w:pPr>
              <w:pStyle w:val="CommentText"/>
              <w:jc w:val="center"/>
              <w:rPr>
                <w:bCs/>
                <w:sz w:val="24"/>
                <w:szCs w:val="24"/>
              </w:rPr>
            </w:pPr>
            <w:r w:rsidRPr="008704CB">
              <w:rPr>
                <w:bCs/>
                <w:sz w:val="24"/>
                <w:szCs w:val="24"/>
              </w:rPr>
              <w:t>0</w:t>
            </w:r>
          </w:p>
        </w:tc>
        <w:tc>
          <w:tcPr>
            <w:tcW w:w="992" w:type="dxa"/>
          </w:tcPr>
          <w:p w:rsidR="0032227A" w:rsidRPr="008704CB" w:rsidRDefault="00EB795C" w:rsidP="00EF4B1D">
            <w:pPr>
              <w:pStyle w:val="CommentText"/>
              <w:jc w:val="center"/>
              <w:rPr>
                <w:bCs/>
                <w:sz w:val="24"/>
                <w:szCs w:val="24"/>
              </w:rPr>
            </w:pPr>
            <w:r w:rsidRPr="008704CB">
              <w:rPr>
                <w:bCs/>
                <w:sz w:val="24"/>
                <w:szCs w:val="24"/>
              </w:rPr>
              <w:t>0</w:t>
            </w:r>
          </w:p>
        </w:tc>
      </w:tr>
      <w:tr w:rsidR="004061F2" w:rsidRPr="00C62C6B" w:rsidTr="008704CB">
        <w:tc>
          <w:tcPr>
            <w:tcW w:w="828" w:type="dxa"/>
          </w:tcPr>
          <w:p w:rsidR="004061F2" w:rsidRPr="008704CB" w:rsidRDefault="00EB795C" w:rsidP="00EB795C">
            <w:pPr>
              <w:pStyle w:val="CommentText"/>
              <w:rPr>
                <w:bCs/>
                <w:sz w:val="24"/>
                <w:szCs w:val="24"/>
              </w:rPr>
            </w:pPr>
            <w:r w:rsidRPr="008704CB">
              <w:rPr>
                <w:bCs/>
                <w:sz w:val="24"/>
                <w:szCs w:val="24"/>
              </w:rPr>
              <w:t>57.</w:t>
            </w:r>
          </w:p>
        </w:tc>
        <w:tc>
          <w:tcPr>
            <w:tcW w:w="837" w:type="dxa"/>
          </w:tcPr>
          <w:p w:rsidR="004061F2" w:rsidRPr="008704CB" w:rsidRDefault="00EB795C" w:rsidP="00EF4B1D">
            <w:pPr>
              <w:pStyle w:val="CommentText"/>
              <w:jc w:val="center"/>
              <w:rPr>
                <w:bCs/>
                <w:sz w:val="24"/>
                <w:szCs w:val="24"/>
              </w:rPr>
            </w:pPr>
            <w:r w:rsidRPr="008704CB">
              <w:rPr>
                <w:bCs/>
                <w:sz w:val="24"/>
                <w:szCs w:val="24"/>
              </w:rPr>
              <w:t>1000</w:t>
            </w:r>
            <w:r w:rsidRPr="008704CB">
              <w:rPr>
                <w:b/>
                <w:bCs/>
                <w:sz w:val="24"/>
                <w:szCs w:val="24"/>
                <w:vertAlign w:val="superscript"/>
                <w:rtl/>
              </w:rPr>
              <w:t>1</w:t>
            </w:r>
          </w:p>
          <w:p w:rsidR="00EB795C" w:rsidRPr="008704CB" w:rsidRDefault="00EB795C" w:rsidP="00EF4B1D">
            <w:pPr>
              <w:pStyle w:val="CommentText"/>
              <w:jc w:val="center"/>
              <w:rPr>
                <w:bCs/>
                <w:sz w:val="24"/>
                <w:szCs w:val="24"/>
              </w:rPr>
            </w:pPr>
            <w:r w:rsidRPr="008704CB">
              <w:rPr>
                <w:bCs/>
                <w:sz w:val="24"/>
                <w:szCs w:val="24"/>
              </w:rPr>
              <w:t>2000</w:t>
            </w:r>
            <w:r w:rsidRPr="008704CB">
              <w:rPr>
                <w:bCs/>
                <w:sz w:val="24"/>
                <w:szCs w:val="24"/>
                <w:vertAlign w:val="superscript"/>
              </w:rPr>
              <w:t>2</w:t>
            </w:r>
          </w:p>
        </w:tc>
        <w:tc>
          <w:tcPr>
            <w:tcW w:w="936" w:type="dxa"/>
          </w:tcPr>
          <w:p w:rsidR="00A77F88" w:rsidRPr="008704CB" w:rsidRDefault="00A77F88" w:rsidP="00EF4B1D">
            <w:pPr>
              <w:pStyle w:val="CommentText"/>
              <w:jc w:val="center"/>
              <w:rPr>
                <w:bCs/>
                <w:sz w:val="24"/>
                <w:szCs w:val="24"/>
              </w:rPr>
            </w:pPr>
          </w:p>
          <w:p w:rsidR="004061F2" w:rsidRPr="008704CB" w:rsidRDefault="00EB795C" w:rsidP="00EF4B1D">
            <w:pPr>
              <w:pStyle w:val="CommentText"/>
              <w:jc w:val="center"/>
              <w:rPr>
                <w:bCs/>
                <w:sz w:val="24"/>
                <w:szCs w:val="24"/>
              </w:rPr>
            </w:pPr>
            <w:r w:rsidRPr="008704CB">
              <w:rPr>
                <w:bCs/>
                <w:sz w:val="24"/>
                <w:szCs w:val="24"/>
              </w:rPr>
              <w:t>0</w:t>
            </w:r>
          </w:p>
        </w:tc>
        <w:tc>
          <w:tcPr>
            <w:tcW w:w="936" w:type="dxa"/>
          </w:tcPr>
          <w:p w:rsidR="00A77F88" w:rsidRPr="008704CB" w:rsidRDefault="00A77F88" w:rsidP="00EF4B1D">
            <w:pPr>
              <w:pStyle w:val="CommentText"/>
              <w:jc w:val="center"/>
              <w:rPr>
                <w:bCs/>
                <w:sz w:val="24"/>
                <w:szCs w:val="24"/>
              </w:rPr>
            </w:pPr>
          </w:p>
          <w:p w:rsidR="004061F2" w:rsidRPr="008704CB" w:rsidRDefault="00EB795C" w:rsidP="00EF4B1D">
            <w:pPr>
              <w:pStyle w:val="CommentText"/>
              <w:jc w:val="center"/>
              <w:rPr>
                <w:bCs/>
                <w:sz w:val="24"/>
                <w:szCs w:val="24"/>
              </w:rPr>
            </w:pPr>
            <w:r w:rsidRPr="008704CB">
              <w:rPr>
                <w:bCs/>
                <w:sz w:val="24"/>
                <w:szCs w:val="24"/>
              </w:rPr>
              <w:t>0</w:t>
            </w:r>
          </w:p>
        </w:tc>
        <w:tc>
          <w:tcPr>
            <w:tcW w:w="1000" w:type="dxa"/>
          </w:tcPr>
          <w:p w:rsidR="00A77F88" w:rsidRPr="008704CB" w:rsidRDefault="00A77F88" w:rsidP="00EF4B1D">
            <w:pPr>
              <w:pStyle w:val="CommentText"/>
              <w:jc w:val="center"/>
              <w:rPr>
                <w:bCs/>
                <w:sz w:val="24"/>
                <w:szCs w:val="24"/>
              </w:rPr>
            </w:pPr>
          </w:p>
          <w:p w:rsidR="004061F2" w:rsidRPr="008704CB" w:rsidRDefault="00EB795C" w:rsidP="00EF4B1D">
            <w:pPr>
              <w:pStyle w:val="CommentText"/>
              <w:jc w:val="center"/>
              <w:rPr>
                <w:bCs/>
                <w:sz w:val="24"/>
                <w:szCs w:val="24"/>
              </w:rPr>
            </w:pPr>
            <w:r w:rsidRPr="008704CB">
              <w:rPr>
                <w:bCs/>
                <w:sz w:val="24"/>
                <w:szCs w:val="24"/>
              </w:rPr>
              <w:t>0</w:t>
            </w:r>
          </w:p>
        </w:tc>
        <w:tc>
          <w:tcPr>
            <w:tcW w:w="992" w:type="dxa"/>
          </w:tcPr>
          <w:p w:rsidR="00A77F88" w:rsidRPr="008704CB" w:rsidRDefault="00A77F88" w:rsidP="00EF4B1D">
            <w:pPr>
              <w:pStyle w:val="CommentText"/>
              <w:jc w:val="center"/>
              <w:rPr>
                <w:bCs/>
                <w:sz w:val="24"/>
                <w:szCs w:val="24"/>
              </w:rPr>
            </w:pPr>
          </w:p>
          <w:p w:rsidR="004061F2" w:rsidRPr="008704CB" w:rsidRDefault="00EB795C" w:rsidP="00EF4B1D">
            <w:pPr>
              <w:pStyle w:val="CommentText"/>
              <w:jc w:val="center"/>
              <w:rPr>
                <w:bCs/>
                <w:sz w:val="24"/>
                <w:szCs w:val="24"/>
              </w:rPr>
            </w:pPr>
            <w:r w:rsidRPr="008704CB">
              <w:rPr>
                <w:bCs/>
                <w:sz w:val="24"/>
                <w:szCs w:val="24"/>
              </w:rPr>
              <w:t>0</w:t>
            </w:r>
          </w:p>
        </w:tc>
        <w:tc>
          <w:tcPr>
            <w:tcW w:w="992" w:type="dxa"/>
          </w:tcPr>
          <w:p w:rsidR="00A77F88" w:rsidRPr="008704CB" w:rsidRDefault="00A77F88" w:rsidP="00EF4B1D">
            <w:pPr>
              <w:pStyle w:val="CommentText"/>
              <w:jc w:val="center"/>
              <w:rPr>
                <w:bCs/>
                <w:sz w:val="24"/>
                <w:szCs w:val="24"/>
              </w:rPr>
            </w:pPr>
          </w:p>
          <w:p w:rsidR="004061F2" w:rsidRPr="008704CB" w:rsidRDefault="00EB795C" w:rsidP="00EF4B1D">
            <w:pPr>
              <w:pStyle w:val="CommentText"/>
              <w:jc w:val="center"/>
              <w:rPr>
                <w:bCs/>
                <w:sz w:val="24"/>
                <w:szCs w:val="24"/>
              </w:rPr>
            </w:pPr>
            <w:r w:rsidRPr="008704CB">
              <w:rPr>
                <w:bCs/>
                <w:sz w:val="24"/>
                <w:szCs w:val="24"/>
              </w:rPr>
              <w:t>0</w:t>
            </w:r>
          </w:p>
        </w:tc>
        <w:tc>
          <w:tcPr>
            <w:tcW w:w="992" w:type="dxa"/>
          </w:tcPr>
          <w:p w:rsidR="00A77F88" w:rsidRPr="008704CB" w:rsidRDefault="00A77F88" w:rsidP="00EF4B1D">
            <w:pPr>
              <w:pStyle w:val="CommentText"/>
              <w:jc w:val="center"/>
              <w:rPr>
                <w:bCs/>
                <w:sz w:val="24"/>
                <w:szCs w:val="24"/>
              </w:rPr>
            </w:pPr>
          </w:p>
          <w:p w:rsidR="004061F2" w:rsidRPr="008704CB" w:rsidRDefault="00EB795C" w:rsidP="00EF4B1D">
            <w:pPr>
              <w:pStyle w:val="CommentText"/>
              <w:jc w:val="center"/>
              <w:rPr>
                <w:bCs/>
                <w:sz w:val="24"/>
                <w:szCs w:val="24"/>
              </w:rPr>
            </w:pPr>
            <w:r w:rsidRPr="008704CB">
              <w:rPr>
                <w:bCs/>
                <w:sz w:val="24"/>
                <w:szCs w:val="24"/>
              </w:rPr>
              <w:t>0</w:t>
            </w:r>
          </w:p>
        </w:tc>
        <w:tc>
          <w:tcPr>
            <w:tcW w:w="993" w:type="dxa"/>
          </w:tcPr>
          <w:p w:rsidR="00A77F88" w:rsidRPr="008704CB" w:rsidRDefault="00A77F88" w:rsidP="00EF4B1D">
            <w:pPr>
              <w:pStyle w:val="CommentText"/>
              <w:jc w:val="center"/>
              <w:rPr>
                <w:bCs/>
                <w:sz w:val="24"/>
                <w:szCs w:val="24"/>
              </w:rPr>
            </w:pPr>
          </w:p>
          <w:p w:rsidR="004061F2" w:rsidRPr="008704CB" w:rsidRDefault="00EB795C" w:rsidP="00EF4B1D">
            <w:pPr>
              <w:pStyle w:val="CommentText"/>
              <w:jc w:val="center"/>
              <w:rPr>
                <w:bCs/>
                <w:sz w:val="24"/>
                <w:szCs w:val="24"/>
              </w:rPr>
            </w:pPr>
            <w:r w:rsidRPr="008704CB">
              <w:rPr>
                <w:bCs/>
                <w:sz w:val="24"/>
                <w:szCs w:val="24"/>
              </w:rPr>
              <w:t>0</w:t>
            </w:r>
          </w:p>
        </w:tc>
        <w:tc>
          <w:tcPr>
            <w:tcW w:w="992" w:type="dxa"/>
          </w:tcPr>
          <w:p w:rsidR="00A77F88" w:rsidRPr="008704CB" w:rsidRDefault="00A77F88" w:rsidP="00EF4B1D">
            <w:pPr>
              <w:pStyle w:val="CommentText"/>
              <w:jc w:val="center"/>
              <w:rPr>
                <w:bCs/>
                <w:sz w:val="24"/>
                <w:szCs w:val="24"/>
              </w:rPr>
            </w:pPr>
          </w:p>
          <w:p w:rsidR="004061F2" w:rsidRPr="008704CB" w:rsidRDefault="00EB795C" w:rsidP="00EF4B1D">
            <w:pPr>
              <w:pStyle w:val="CommentText"/>
              <w:jc w:val="center"/>
              <w:rPr>
                <w:bCs/>
                <w:sz w:val="24"/>
                <w:szCs w:val="24"/>
              </w:rPr>
            </w:pPr>
            <w:r w:rsidRPr="008704CB">
              <w:rPr>
                <w:bCs/>
                <w:sz w:val="24"/>
                <w:szCs w:val="24"/>
              </w:rPr>
              <w:t>0</w:t>
            </w:r>
          </w:p>
        </w:tc>
      </w:tr>
      <w:tr w:rsidR="00EB795C" w:rsidRPr="00C62C6B" w:rsidTr="008704CB">
        <w:tc>
          <w:tcPr>
            <w:tcW w:w="828" w:type="dxa"/>
          </w:tcPr>
          <w:p w:rsidR="00EB795C" w:rsidRPr="008704CB" w:rsidRDefault="00EB795C" w:rsidP="00EB795C">
            <w:pPr>
              <w:pStyle w:val="CommentText"/>
              <w:rPr>
                <w:bCs/>
                <w:sz w:val="24"/>
                <w:szCs w:val="24"/>
              </w:rPr>
            </w:pPr>
            <w:r w:rsidRPr="008704CB">
              <w:rPr>
                <w:bCs/>
                <w:sz w:val="24"/>
                <w:szCs w:val="24"/>
              </w:rPr>
              <w:t>57.</w:t>
            </w:r>
            <w:r w:rsidRPr="008704CB">
              <w:rPr>
                <w:bCs/>
                <w:sz w:val="24"/>
                <w:szCs w:val="24"/>
                <w:vertAlign w:val="superscript"/>
              </w:rPr>
              <w:t>1</w:t>
            </w:r>
          </w:p>
        </w:tc>
        <w:tc>
          <w:tcPr>
            <w:tcW w:w="837" w:type="dxa"/>
          </w:tcPr>
          <w:p w:rsidR="00EB795C" w:rsidRPr="008704CB" w:rsidRDefault="00EB795C" w:rsidP="00EF4B1D">
            <w:pPr>
              <w:pStyle w:val="CommentText"/>
              <w:jc w:val="center"/>
              <w:rPr>
                <w:bCs/>
                <w:sz w:val="24"/>
                <w:szCs w:val="24"/>
              </w:rPr>
            </w:pPr>
            <w:r w:rsidRPr="008704CB">
              <w:rPr>
                <w:bCs/>
                <w:sz w:val="24"/>
                <w:szCs w:val="24"/>
              </w:rPr>
              <w:t>500</w:t>
            </w:r>
            <w:r w:rsidRPr="008704CB">
              <w:rPr>
                <w:b/>
                <w:bCs/>
                <w:sz w:val="24"/>
                <w:szCs w:val="24"/>
                <w:vertAlign w:val="superscript"/>
                <w:rtl/>
              </w:rPr>
              <w:t>1</w:t>
            </w:r>
          </w:p>
          <w:p w:rsidR="00EB795C" w:rsidRPr="008704CB" w:rsidRDefault="00EB795C" w:rsidP="00EF4B1D">
            <w:pPr>
              <w:pStyle w:val="CommentText"/>
              <w:jc w:val="center"/>
              <w:rPr>
                <w:bCs/>
                <w:sz w:val="24"/>
                <w:szCs w:val="24"/>
              </w:rPr>
            </w:pPr>
            <w:r w:rsidRPr="008704CB">
              <w:rPr>
                <w:bCs/>
                <w:sz w:val="24"/>
                <w:szCs w:val="24"/>
              </w:rPr>
              <w:t>1000</w:t>
            </w:r>
            <w:r w:rsidRPr="008704CB">
              <w:rPr>
                <w:bCs/>
                <w:sz w:val="24"/>
                <w:szCs w:val="24"/>
                <w:vertAlign w:val="superscript"/>
              </w:rPr>
              <w:t>2</w:t>
            </w:r>
          </w:p>
        </w:tc>
        <w:tc>
          <w:tcPr>
            <w:tcW w:w="936" w:type="dxa"/>
          </w:tcPr>
          <w:p w:rsidR="00A77F88" w:rsidRPr="008704CB" w:rsidRDefault="00A77F88" w:rsidP="00EF4B1D">
            <w:pPr>
              <w:pStyle w:val="CommentText"/>
              <w:jc w:val="center"/>
              <w:rPr>
                <w:bCs/>
                <w:sz w:val="24"/>
                <w:szCs w:val="24"/>
              </w:rPr>
            </w:pPr>
          </w:p>
          <w:p w:rsidR="00EB795C" w:rsidRPr="008704CB" w:rsidRDefault="00EB795C" w:rsidP="00EF4B1D">
            <w:pPr>
              <w:pStyle w:val="CommentText"/>
              <w:jc w:val="center"/>
              <w:rPr>
                <w:bCs/>
                <w:sz w:val="24"/>
                <w:szCs w:val="24"/>
              </w:rPr>
            </w:pPr>
            <w:r w:rsidRPr="008704CB">
              <w:rPr>
                <w:bCs/>
                <w:sz w:val="24"/>
                <w:szCs w:val="24"/>
              </w:rPr>
              <w:t>0</w:t>
            </w:r>
          </w:p>
        </w:tc>
        <w:tc>
          <w:tcPr>
            <w:tcW w:w="936" w:type="dxa"/>
          </w:tcPr>
          <w:p w:rsidR="00A77F88" w:rsidRPr="008704CB" w:rsidRDefault="00A77F88" w:rsidP="00EF4B1D">
            <w:pPr>
              <w:pStyle w:val="CommentText"/>
              <w:jc w:val="center"/>
              <w:rPr>
                <w:bCs/>
                <w:sz w:val="24"/>
                <w:szCs w:val="24"/>
              </w:rPr>
            </w:pPr>
          </w:p>
          <w:p w:rsidR="00EB795C" w:rsidRPr="008704CB" w:rsidRDefault="00EB795C" w:rsidP="00EF4B1D">
            <w:pPr>
              <w:pStyle w:val="CommentText"/>
              <w:jc w:val="center"/>
              <w:rPr>
                <w:bCs/>
                <w:sz w:val="24"/>
                <w:szCs w:val="24"/>
              </w:rPr>
            </w:pPr>
            <w:r w:rsidRPr="008704CB">
              <w:rPr>
                <w:bCs/>
                <w:sz w:val="24"/>
                <w:szCs w:val="24"/>
              </w:rPr>
              <w:t>0</w:t>
            </w:r>
          </w:p>
        </w:tc>
        <w:tc>
          <w:tcPr>
            <w:tcW w:w="1000" w:type="dxa"/>
          </w:tcPr>
          <w:p w:rsidR="00EB795C" w:rsidRPr="008704CB" w:rsidRDefault="00EB795C" w:rsidP="00EF4B1D">
            <w:pPr>
              <w:pStyle w:val="CommentText"/>
              <w:jc w:val="center"/>
              <w:rPr>
                <w:bCs/>
                <w:sz w:val="24"/>
                <w:szCs w:val="24"/>
              </w:rPr>
            </w:pPr>
          </w:p>
          <w:p w:rsidR="00EB795C" w:rsidRPr="008704CB" w:rsidRDefault="00EB795C" w:rsidP="00EF4B1D">
            <w:pPr>
              <w:pStyle w:val="CommentText"/>
              <w:jc w:val="center"/>
              <w:rPr>
                <w:bCs/>
                <w:sz w:val="24"/>
                <w:szCs w:val="24"/>
              </w:rPr>
            </w:pPr>
            <w:r w:rsidRPr="008704CB">
              <w:rPr>
                <w:bCs/>
                <w:sz w:val="24"/>
                <w:szCs w:val="24"/>
              </w:rPr>
              <w:t>100</w:t>
            </w:r>
          </w:p>
        </w:tc>
        <w:tc>
          <w:tcPr>
            <w:tcW w:w="992" w:type="dxa"/>
          </w:tcPr>
          <w:p w:rsidR="00EB795C" w:rsidRPr="008704CB" w:rsidRDefault="00EB795C" w:rsidP="00EF4B1D">
            <w:pPr>
              <w:pStyle w:val="CommentText"/>
              <w:jc w:val="center"/>
              <w:rPr>
                <w:bCs/>
                <w:sz w:val="24"/>
                <w:szCs w:val="24"/>
              </w:rPr>
            </w:pPr>
          </w:p>
          <w:p w:rsidR="00EB795C" w:rsidRPr="008704CB" w:rsidRDefault="00EB795C" w:rsidP="00EF4B1D">
            <w:pPr>
              <w:pStyle w:val="CommentText"/>
              <w:jc w:val="center"/>
              <w:rPr>
                <w:bCs/>
                <w:sz w:val="24"/>
                <w:szCs w:val="24"/>
              </w:rPr>
            </w:pPr>
            <w:r w:rsidRPr="008704CB">
              <w:rPr>
                <w:bCs/>
                <w:sz w:val="24"/>
                <w:szCs w:val="24"/>
              </w:rPr>
              <w:t>1</w:t>
            </w:r>
          </w:p>
        </w:tc>
        <w:tc>
          <w:tcPr>
            <w:tcW w:w="992" w:type="dxa"/>
          </w:tcPr>
          <w:p w:rsidR="00EB795C" w:rsidRPr="008704CB" w:rsidRDefault="00EB795C" w:rsidP="00EF4B1D">
            <w:pPr>
              <w:pStyle w:val="CommentText"/>
              <w:jc w:val="center"/>
              <w:rPr>
                <w:bCs/>
                <w:sz w:val="24"/>
                <w:szCs w:val="24"/>
              </w:rPr>
            </w:pPr>
          </w:p>
          <w:p w:rsidR="00EB795C" w:rsidRPr="008704CB" w:rsidRDefault="00EB795C" w:rsidP="00EF4B1D">
            <w:pPr>
              <w:pStyle w:val="CommentText"/>
              <w:jc w:val="center"/>
              <w:rPr>
                <w:bCs/>
                <w:sz w:val="24"/>
                <w:szCs w:val="24"/>
              </w:rPr>
            </w:pPr>
            <w:r w:rsidRPr="008704CB">
              <w:rPr>
                <w:bCs/>
                <w:sz w:val="24"/>
                <w:szCs w:val="24"/>
              </w:rPr>
              <w:t>30</w:t>
            </w:r>
          </w:p>
        </w:tc>
        <w:tc>
          <w:tcPr>
            <w:tcW w:w="992" w:type="dxa"/>
          </w:tcPr>
          <w:p w:rsidR="00EB795C" w:rsidRPr="008704CB" w:rsidRDefault="00EB795C" w:rsidP="00EF4B1D">
            <w:pPr>
              <w:pStyle w:val="CommentText"/>
              <w:jc w:val="center"/>
              <w:rPr>
                <w:bCs/>
                <w:sz w:val="24"/>
                <w:szCs w:val="24"/>
              </w:rPr>
            </w:pPr>
          </w:p>
          <w:p w:rsidR="00EB795C" w:rsidRPr="008704CB" w:rsidRDefault="00EB795C" w:rsidP="00EF4B1D">
            <w:pPr>
              <w:pStyle w:val="CommentText"/>
              <w:jc w:val="center"/>
              <w:rPr>
                <w:bCs/>
                <w:sz w:val="24"/>
                <w:szCs w:val="24"/>
              </w:rPr>
            </w:pPr>
            <w:r w:rsidRPr="008704CB">
              <w:rPr>
                <w:bCs/>
                <w:sz w:val="24"/>
                <w:szCs w:val="24"/>
              </w:rPr>
              <w:t>1</w:t>
            </w:r>
          </w:p>
        </w:tc>
        <w:tc>
          <w:tcPr>
            <w:tcW w:w="993" w:type="dxa"/>
          </w:tcPr>
          <w:p w:rsidR="00EB795C" w:rsidRPr="008704CB" w:rsidRDefault="00EB795C" w:rsidP="00EF4B1D">
            <w:pPr>
              <w:pStyle w:val="CommentText"/>
              <w:jc w:val="center"/>
              <w:rPr>
                <w:bCs/>
                <w:sz w:val="24"/>
                <w:szCs w:val="24"/>
              </w:rPr>
            </w:pPr>
          </w:p>
          <w:p w:rsidR="00EB795C" w:rsidRPr="008704CB" w:rsidRDefault="00EB795C" w:rsidP="00EF4B1D">
            <w:pPr>
              <w:pStyle w:val="CommentText"/>
              <w:jc w:val="center"/>
              <w:rPr>
                <w:bCs/>
                <w:sz w:val="24"/>
                <w:szCs w:val="24"/>
              </w:rPr>
            </w:pPr>
            <w:r w:rsidRPr="008704CB">
              <w:rPr>
                <w:bCs/>
                <w:sz w:val="24"/>
                <w:szCs w:val="24"/>
              </w:rPr>
              <w:t>8</w:t>
            </w:r>
          </w:p>
        </w:tc>
        <w:tc>
          <w:tcPr>
            <w:tcW w:w="992" w:type="dxa"/>
          </w:tcPr>
          <w:p w:rsidR="00EB795C" w:rsidRPr="008704CB" w:rsidRDefault="00EB795C" w:rsidP="00EF4B1D">
            <w:pPr>
              <w:pStyle w:val="CommentText"/>
              <w:jc w:val="center"/>
              <w:rPr>
                <w:bCs/>
                <w:sz w:val="24"/>
                <w:szCs w:val="24"/>
              </w:rPr>
            </w:pPr>
          </w:p>
          <w:p w:rsidR="00EB795C" w:rsidRPr="008704CB" w:rsidRDefault="00EB795C" w:rsidP="00EF4B1D">
            <w:pPr>
              <w:pStyle w:val="CommentText"/>
              <w:jc w:val="center"/>
              <w:rPr>
                <w:bCs/>
                <w:sz w:val="24"/>
                <w:szCs w:val="24"/>
              </w:rPr>
            </w:pPr>
            <w:r w:rsidRPr="008704CB">
              <w:rPr>
                <w:bCs/>
                <w:sz w:val="24"/>
                <w:szCs w:val="24"/>
              </w:rPr>
              <w:t>1</w:t>
            </w:r>
          </w:p>
        </w:tc>
      </w:tr>
      <w:tr w:rsidR="00EB795C" w:rsidRPr="00C62C6B" w:rsidTr="008704CB">
        <w:tc>
          <w:tcPr>
            <w:tcW w:w="828" w:type="dxa"/>
          </w:tcPr>
          <w:p w:rsidR="00EB795C" w:rsidRPr="008704CB" w:rsidRDefault="00EB795C" w:rsidP="00EB795C">
            <w:pPr>
              <w:pStyle w:val="CommentText"/>
              <w:rPr>
                <w:bCs/>
                <w:sz w:val="24"/>
                <w:szCs w:val="24"/>
              </w:rPr>
            </w:pPr>
            <w:r w:rsidRPr="008704CB">
              <w:rPr>
                <w:bCs/>
                <w:sz w:val="24"/>
                <w:szCs w:val="24"/>
              </w:rPr>
              <w:t>57.</w:t>
            </w:r>
            <w:r w:rsidRPr="008704CB">
              <w:rPr>
                <w:bCs/>
                <w:sz w:val="24"/>
                <w:szCs w:val="24"/>
                <w:vertAlign w:val="superscript"/>
              </w:rPr>
              <w:t>2</w:t>
            </w:r>
          </w:p>
        </w:tc>
        <w:tc>
          <w:tcPr>
            <w:tcW w:w="837" w:type="dxa"/>
          </w:tcPr>
          <w:p w:rsidR="00EB795C" w:rsidRPr="008704CB" w:rsidRDefault="00EB795C" w:rsidP="00EF4B1D">
            <w:pPr>
              <w:pStyle w:val="CommentText"/>
              <w:jc w:val="center"/>
              <w:rPr>
                <w:bCs/>
                <w:sz w:val="24"/>
                <w:szCs w:val="24"/>
              </w:rPr>
            </w:pPr>
            <w:r w:rsidRPr="008704CB">
              <w:rPr>
                <w:bCs/>
                <w:sz w:val="24"/>
                <w:szCs w:val="24"/>
              </w:rPr>
              <w:t>500</w:t>
            </w:r>
          </w:p>
        </w:tc>
        <w:tc>
          <w:tcPr>
            <w:tcW w:w="936" w:type="dxa"/>
          </w:tcPr>
          <w:p w:rsidR="00EB795C" w:rsidRPr="008704CB" w:rsidRDefault="00EB795C" w:rsidP="00EF4B1D">
            <w:pPr>
              <w:pStyle w:val="CommentText"/>
              <w:jc w:val="center"/>
              <w:rPr>
                <w:bCs/>
                <w:sz w:val="24"/>
                <w:szCs w:val="24"/>
              </w:rPr>
            </w:pPr>
            <w:r w:rsidRPr="008704CB">
              <w:rPr>
                <w:bCs/>
                <w:sz w:val="24"/>
                <w:szCs w:val="24"/>
              </w:rPr>
              <w:t>0</w:t>
            </w:r>
          </w:p>
        </w:tc>
        <w:tc>
          <w:tcPr>
            <w:tcW w:w="936" w:type="dxa"/>
          </w:tcPr>
          <w:p w:rsidR="00EB795C" w:rsidRPr="008704CB" w:rsidRDefault="00EB795C" w:rsidP="00EF4B1D">
            <w:pPr>
              <w:pStyle w:val="CommentText"/>
              <w:jc w:val="center"/>
              <w:rPr>
                <w:bCs/>
                <w:sz w:val="24"/>
                <w:szCs w:val="24"/>
              </w:rPr>
            </w:pPr>
            <w:r w:rsidRPr="008704CB">
              <w:rPr>
                <w:bCs/>
                <w:sz w:val="24"/>
                <w:szCs w:val="24"/>
              </w:rPr>
              <w:t>0</w:t>
            </w:r>
          </w:p>
        </w:tc>
        <w:tc>
          <w:tcPr>
            <w:tcW w:w="1000" w:type="dxa"/>
          </w:tcPr>
          <w:p w:rsidR="00EB795C" w:rsidRPr="008704CB" w:rsidRDefault="00EB795C" w:rsidP="00EF4B1D">
            <w:pPr>
              <w:pStyle w:val="CommentText"/>
              <w:jc w:val="center"/>
              <w:rPr>
                <w:bCs/>
                <w:sz w:val="24"/>
                <w:szCs w:val="24"/>
              </w:rPr>
            </w:pPr>
            <w:r w:rsidRPr="008704CB">
              <w:rPr>
                <w:bCs/>
                <w:sz w:val="24"/>
                <w:szCs w:val="24"/>
              </w:rPr>
              <w:t>150</w:t>
            </w:r>
          </w:p>
        </w:tc>
        <w:tc>
          <w:tcPr>
            <w:tcW w:w="992" w:type="dxa"/>
          </w:tcPr>
          <w:p w:rsidR="00EB795C" w:rsidRPr="008704CB" w:rsidRDefault="00EB795C" w:rsidP="00EF4B1D">
            <w:pPr>
              <w:pStyle w:val="CommentText"/>
              <w:jc w:val="center"/>
              <w:rPr>
                <w:bCs/>
                <w:sz w:val="24"/>
                <w:szCs w:val="24"/>
              </w:rPr>
            </w:pPr>
            <w:r w:rsidRPr="008704CB">
              <w:rPr>
                <w:bCs/>
                <w:sz w:val="24"/>
                <w:szCs w:val="24"/>
              </w:rPr>
              <w:t>4</w:t>
            </w:r>
          </w:p>
        </w:tc>
        <w:tc>
          <w:tcPr>
            <w:tcW w:w="992" w:type="dxa"/>
          </w:tcPr>
          <w:p w:rsidR="00EB795C" w:rsidRPr="008704CB" w:rsidRDefault="00EB795C" w:rsidP="00EF4B1D">
            <w:pPr>
              <w:pStyle w:val="CommentText"/>
              <w:jc w:val="center"/>
              <w:rPr>
                <w:bCs/>
                <w:sz w:val="24"/>
                <w:szCs w:val="24"/>
              </w:rPr>
            </w:pPr>
            <w:r w:rsidRPr="008704CB">
              <w:rPr>
                <w:bCs/>
                <w:sz w:val="24"/>
                <w:szCs w:val="24"/>
              </w:rPr>
              <w:t>200</w:t>
            </w:r>
          </w:p>
        </w:tc>
        <w:tc>
          <w:tcPr>
            <w:tcW w:w="992" w:type="dxa"/>
          </w:tcPr>
          <w:p w:rsidR="00EB795C" w:rsidRPr="008704CB" w:rsidRDefault="00EB795C" w:rsidP="00EF4B1D">
            <w:pPr>
              <w:pStyle w:val="CommentText"/>
              <w:jc w:val="center"/>
              <w:rPr>
                <w:bCs/>
                <w:sz w:val="24"/>
                <w:szCs w:val="24"/>
              </w:rPr>
            </w:pPr>
            <w:r w:rsidRPr="008704CB">
              <w:rPr>
                <w:bCs/>
                <w:sz w:val="24"/>
                <w:szCs w:val="24"/>
              </w:rPr>
              <w:t>1</w:t>
            </w:r>
          </w:p>
        </w:tc>
        <w:tc>
          <w:tcPr>
            <w:tcW w:w="993" w:type="dxa"/>
          </w:tcPr>
          <w:p w:rsidR="00EB795C" w:rsidRPr="008704CB" w:rsidRDefault="00EB795C" w:rsidP="00EF4B1D">
            <w:pPr>
              <w:pStyle w:val="CommentText"/>
              <w:jc w:val="center"/>
              <w:rPr>
                <w:bCs/>
                <w:sz w:val="24"/>
                <w:szCs w:val="24"/>
              </w:rPr>
            </w:pPr>
            <w:r w:rsidRPr="008704CB">
              <w:rPr>
                <w:bCs/>
                <w:sz w:val="24"/>
                <w:szCs w:val="24"/>
              </w:rPr>
              <w:t>24</w:t>
            </w:r>
          </w:p>
        </w:tc>
        <w:tc>
          <w:tcPr>
            <w:tcW w:w="992" w:type="dxa"/>
          </w:tcPr>
          <w:p w:rsidR="00EB795C" w:rsidRPr="008704CB" w:rsidRDefault="00EB795C" w:rsidP="00EF4B1D">
            <w:pPr>
              <w:pStyle w:val="CommentText"/>
              <w:jc w:val="center"/>
              <w:rPr>
                <w:bCs/>
                <w:sz w:val="24"/>
                <w:szCs w:val="24"/>
              </w:rPr>
            </w:pPr>
            <w:r w:rsidRPr="008704CB">
              <w:rPr>
                <w:bCs/>
                <w:sz w:val="24"/>
                <w:szCs w:val="24"/>
              </w:rPr>
              <w:t>31</w:t>
            </w:r>
          </w:p>
        </w:tc>
      </w:tr>
      <w:tr w:rsidR="00EB795C" w:rsidRPr="00C62C6B" w:rsidTr="008704CB">
        <w:tc>
          <w:tcPr>
            <w:tcW w:w="828" w:type="dxa"/>
          </w:tcPr>
          <w:p w:rsidR="00EB795C" w:rsidRPr="008704CB" w:rsidRDefault="00EB795C" w:rsidP="00EB795C">
            <w:pPr>
              <w:pStyle w:val="CommentText"/>
              <w:rPr>
                <w:bCs/>
                <w:sz w:val="24"/>
                <w:szCs w:val="24"/>
              </w:rPr>
            </w:pPr>
            <w:r w:rsidRPr="008704CB">
              <w:rPr>
                <w:bCs/>
                <w:sz w:val="24"/>
                <w:szCs w:val="24"/>
              </w:rPr>
              <w:t>58.</w:t>
            </w:r>
          </w:p>
        </w:tc>
        <w:tc>
          <w:tcPr>
            <w:tcW w:w="837" w:type="dxa"/>
          </w:tcPr>
          <w:p w:rsidR="00EB795C" w:rsidRPr="008704CB" w:rsidRDefault="00EB795C" w:rsidP="00EF4B1D">
            <w:pPr>
              <w:pStyle w:val="CommentText"/>
              <w:jc w:val="center"/>
              <w:rPr>
                <w:bCs/>
                <w:sz w:val="24"/>
                <w:szCs w:val="24"/>
              </w:rPr>
            </w:pPr>
            <w:r w:rsidRPr="008704CB">
              <w:rPr>
                <w:bCs/>
                <w:sz w:val="24"/>
                <w:szCs w:val="24"/>
              </w:rPr>
              <w:t>500</w:t>
            </w:r>
            <w:r w:rsidRPr="008704CB">
              <w:rPr>
                <w:b/>
                <w:bCs/>
                <w:sz w:val="24"/>
                <w:szCs w:val="24"/>
                <w:vertAlign w:val="superscript"/>
                <w:rtl/>
              </w:rPr>
              <w:t>1</w:t>
            </w:r>
          </w:p>
          <w:p w:rsidR="00EB795C" w:rsidRPr="008704CB" w:rsidRDefault="00EB795C" w:rsidP="00EF4B1D">
            <w:pPr>
              <w:pStyle w:val="CommentText"/>
              <w:jc w:val="center"/>
              <w:rPr>
                <w:bCs/>
                <w:sz w:val="24"/>
                <w:szCs w:val="24"/>
              </w:rPr>
            </w:pPr>
            <w:r w:rsidRPr="008704CB">
              <w:rPr>
                <w:bCs/>
                <w:sz w:val="24"/>
                <w:szCs w:val="24"/>
              </w:rPr>
              <w:t>2000</w:t>
            </w:r>
            <w:r w:rsidRPr="008704CB">
              <w:rPr>
                <w:bCs/>
                <w:sz w:val="24"/>
                <w:szCs w:val="24"/>
                <w:vertAlign w:val="superscript"/>
              </w:rPr>
              <w:t>2</w:t>
            </w:r>
          </w:p>
        </w:tc>
        <w:tc>
          <w:tcPr>
            <w:tcW w:w="936" w:type="dxa"/>
          </w:tcPr>
          <w:p w:rsidR="00EB795C" w:rsidRPr="008704CB" w:rsidRDefault="00EB795C" w:rsidP="00EF4B1D">
            <w:pPr>
              <w:pStyle w:val="CommentText"/>
              <w:jc w:val="center"/>
              <w:rPr>
                <w:bCs/>
                <w:sz w:val="24"/>
                <w:szCs w:val="24"/>
              </w:rPr>
            </w:pPr>
          </w:p>
          <w:p w:rsidR="00EB795C" w:rsidRPr="008704CB" w:rsidRDefault="00EB795C" w:rsidP="00EF4B1D">
            <w:pPr>
              <w:pStyle w:val="CommentText"/>
              <w:jc w:val="center"/>
              <w:rPr>
                <w:bCs/>
                <w:sz w:val="24"/>
                <w:szCs w:val="24"/>
              </w:rPr>
            </w:pPr>
            <w:r w:rsidRPr="008704CB">
              <w:rPr>
                <w:bCs/>
                <w:sz w:val="24"/>
                <w:szCs w:val="24"/>
              </w:rPr>
              <w:t>0</w:t>
            </w:r>
          </w:p>
        </w:tc>
        <w:tc>
          <w:tcPr>
            <w:tcW w:w="936" w:type="dxa"/>
          </w:tcPr>
          <w:p w:rsidR="00EB795C" w:rsidRPr="008704CB" w:rsidRDefault="00EB795C" w:rsidP="00EF4B1D">
            <w:pPr>
              <w:pStyle w:val="CommentText"/>
              <w:jc w:val="center"/>
              <w:rPr>
                <w:bCs/>
                <w:sz w:val="24"/>
                <w:szCs w:val="24"/>
              </w:rPr>
            </w:pPr>
          </w:p>
          <w:p w:rsidR="00EB795C" w:rsidRPr="008704CB" w:rsidRDefault="00EB795C" w:rsidP="00EF4B1D">
            <w:pPr>
              <w:pStyle w:val="CommentText"/>
              <w:jc w:val="center"/>
              <w:rPr>
                <w:bCs/>
                <w:sz w:val="24"/>
                <w:szCs w:val="24"/>
              </w:rPr>
            </w:pPr>
            <w:r w:rsidRPr="008704CB">
              <w:rPr>
                <w:bCs/>
                <w:sz w:val="24"/>
                <w:szCs w:val="24"/>
              </w:rPr>
              <w:t>0</w:t>
            </w:r>
          </w:p>
        </w:tc>
        <w:tc>
          <w:tcPr>
            <w:tcW w:w="1000" w:type="dxa"/>
          </w:tcPr>
          <w:p w:rsidR="00EB795C" w:rsidRPr="008704CB" w:rsidRDefault="00EB795C" w:rsidP="00EF4B1D">
            <w:pPr>
              <w:pStyle w:val="CommentText"/>
              <w:jc w:val="center"/>
              <w:rPr>
                <w:bCs/>
                <w:sz w:val="24"/>
                <w:szCs w:val="24"/>
              </w:rPr>
            </w:pPr>
          </w:p>
          <w:p w:rsidR="00EB795C" w:rsidRPr="008704CB" w:rsidRDefault="00EB795C" w:rsidP="00EF4B1D">
            <w:pPr>
              <w:pStyle w:val="CommentText"/>
              <w:jc w:val="center"/>
              <w:rPr>
                <w:bCs/>
                <w:sz w:val="24"/>
                <w:szCs w:val="24"/>
              </w:rPr>
            </w:pPr>
            <w:r w:rsidRPr="008704CB">
              <w:rPr>
                <w:bCs/>
                <w:sz w:val="24"/>
                <w:szCs w:val="24"/>
              </w:rPr>
              <w:t>0</w:t>
            </w:r>
          </w:p>
        </w:tc>
        <w:tc>
          <w:tcPr>
            <w:tcW w:w="992" w:type="dxa"/>
          </w:tcPr>
          <w:p w:rsidR="00EB795C" w:rsidRPr="008704CB" w:rsidRDefault="00EB795C" w:rsidP="00EF4B1D">
            <w:pPr>
              <w:pStyle w:val="CommentText"/>
              <w:jc w:val="center"/>
              <w:rPr>
                <w:bCs/>
                <w:sz w:val="24"/>
                <w:szCs w:val="24"/>
              </w:rPr>
            </w:pPr>
          </w:p>
          <w:p w:rsidR="00EB795C" w:rsidRPr="008704CB" w:rsidRDefault="00EB795C" w:rsidP="00EF4B1D">
            <w:pPr>
              <w:pStyle w:val="CommentText"/>
              <w:jc w:val="center"/>
              <w:rPr>
                <w:bCs/>
                <w:sz w:val="24"/>
                <w:szCs w:val="24"/>
              </w:rPr>
            </w:pPr>
            <w:r w:rsidRPr="008704CB">
              <w:rPr>
                <w:bCs/>
                <w:sz w:val="24"/>
                <w:szCs w:val="24"/>
              </w:rPr>
              <w:t>0</w:t>
            </w:r>
          </w:p>
        </w:tc>
        <w:tc>
          <w:tcPr>
            <w:tcW w:w="992" w:type="dxa"/>
          </w:tcPr>
          <w:p w:rsidR="00EB795C" w:rsidRPr="008704CB" w:rsidRDefault="00EB795C" w:rsidP="00EF4B1D">
            <w:pPr>
              <w:pStyle w:val="CommentText"/>
              <w:jc w:val="center"/>
              <w:rPr>
                <w:bCs/>
                <w:sz w:val="24"/>
                <w:szCs w:val="24"/>
              </w:rPr>
            </w:pPr>
          </w:p>
          <w:p w:rsidR="00EB795C" w:rsidRPr="008704CB" w:rsidRDefault="00EB795C" w:rsidP="00EF4B1D">
            <w:pPr>
              <w:pStyle w:val="CommentText"/>
              <w:jc w:val="center"/>
              <w:rPr>
                <w:bCs/>
                <w:sz w:val="24"/>
                <w:szCs w:val="24"/>
              </w:rPr>
            </w:pPr>
            <w:r w:rsidRPr="008704CB">
              <w:rPr>
                <w:bCs/>
                <w:sz w:val="24"/>
                <w:szCs w:val="24"/>
              </w:rPr>
              <w:t>0</w:t>
            </w:r>
          </w:p>
        </w:tc>
        <w:tc>
          <w:tcPr>
            <w:tcW w:w="992" w:type="dxa"/>
          </w:tcPr>
          <w:p w:rsidR="00EB795C" w:rsidRPr="008704CB" w:rsidRDefault="00EB795C" w:rsidP="00EF4B1D">
            <w:pPr>
              <w:pStyle w:val="CommentText"/>
              <w:jc w:val="center"/>
              <w:rPr>
                <w:bCs/>
                <w:sz w:val="24"/>
                <w:szCs w:val="24"/>
              </w:rPr>
            </w:pPr>
          </w:p>
          <w:p w:rsidR="00EB795C" w:rsidRPr="008704CB" w:rsidRDefault="00EB795C" w:rsidP="00EF4B1D">
            <w:pPr>
              <w:pStyle w:val="CommentText"/>
              <w:jc w:val="center"/>
              <w:rPr>
                <w:bCs/>
                <w:sz w:val="24"/>
                <w:szCs w:val="24"/>
              </w:rPr>
            </w:pPr>
            <w:r w:rsidRPr="008704CB">
              <w:rPr>
                <w:bCs/>
                <w:sz w:val="24"/>
                <w:szCs w:val="24"/>
              </w:rPr>
              <w:t>0</w:t>
            </w:r>
          </w:p>
        </w:tc>
        <w:tc>
          <w:tcPr>
            <w:tcW w:w="993" w:type="dxa"/>
          </w:tcPr>
          <w:p w:rsidR="00EB795C" w:rsidRPr="008704CB" w:rsidRDefault="00EB795C" w:rsidP="00EF4B1D">
            <w:pPr>
              <w:pStyle w:val="CommentText"/>
              <w:jc w:val="center"/>
              <w:rPr>
                <w:bCs/>
                <w:sz w:val="24"/>
                <w:szCs w:val="24"/>
              </w:rPr>
            </w:pPr>
          </w:p>
          <w:p w:rsidR="00EB795C" w:rsidRPr="008704CB" w:rsidRDefault="00EB795C" w:rsidP="00EF4B1D">
            <w:pPr>
              <w:pStyle w:val="CommentText"/>
              <w:jc w:val="center"/>
              <w:rPr>
                <w:bCs/>
                <w:sz w:val="24"/>
                <w:szCs w:val="24"/>
              </w:rPr>
            </w:pPr>
            <w:r w:rsidRPr="008704CB">
              <w:rPr>
                <w:bCs/>
                <w:sz w:val="24"/>
                <w:szCs w:val="24"/>
              </w:rPr>
              <w:t>4</w:t>
            </w:r>
          </w:p>
        </w:tc>
        <w:tc>
          <w:tcPr>
            <w:tcW w:w="992" w:type="dxa"/>
          </w:tcPr>
          <w:p w:rsidR="00EB795C" w:rsidRPr="008704CB" w:rsidRDefault="00EB795C" w:rsidP="00EF4B1D">
            <w:pPr>
              <w:pStyle w:val="CommentText"/>
              <w:jc w:val="center"/>
              <w:rPr>
                <w:bCs/>
                <w:sz w:val="24"/>
                <w:szCs w:val="24"/>
              </w:rPr>
            </w:pPr>
          </w:p>
          <w:p w:rsidR="00EB795C" w:rsidRPr="008704CB" w:rsidRDefault="00EB795C" w:rsidP="00EF4B1D">
            <w:pPr>
              <w:pStyle w:val="CommentText"/>
              <w:jc w:val="center"/>
              <w:rPr>
                <w:bCs/>
                <w:sz w:val="24"/>
                <w:szCs w:val="24"/>
              </w:rPr>
            </w:pPr>
            <w:r w:rsidRPr="008704CB">
              <w:rPr>
                <w:bCs/>
                <w:sz w:val="24"/>
                <w:szCs w:val="24"/>
              </w:rPr>
              <w:t>4</w:t>
            </w:r>
          </w:p>
        </w:tc>
      </w:tr>
      <w:tr w:rsidR="00EB795C" w:rsidRPr="00C62C6B" w:rsidTr="008704CB">
        <w:tc>
          <w:tcPr>
            <w:tcW w:w="828" w:type="dxa"/>
          </w:tcPr>
          <w:p w:rsidR="00EB795C" w:rsidRPr="008704CB" w:rsidRDefault="00EB795C" w:rsidP="00EB795C">
            <w:pPr>
              <w:pStyle w:val="CommentText"/>
              <w:rPr>
                <w:bCs/>
                <w:sz w:val="24"/>
                <w:szCs w:val="24"/>
              </w:rPr>
            </w:pPr>
            <w:r w:rsidRPr="008704CB">
              <w:rPr>
                <w:bCs/>
                <w:sz w:val="24"/>
                <w:szCs w:val="24"/>
              </w:rPr>
              <w:t>66.</w:t>
            </w:r>
          </w:p>
        </w:tc>
        <w:tc>
          <w:tcPr>
            <w:tcW w:w="837" w:type="dxa"/>
          </w:tcPr>
          <w:p w:rsidR="00AD5501" w:rsidRPr="008704CB" w:rsidRDefault="00AD5501" w:rsidP="00EF4B1D">
            <w:pPr>
              <w:pStyle w:val="CommentText"/>
              <w:jc w:val="center"/>
              <w:rPr>
                <w:bCs/>
                <w:sz w:val="24"/>
                <w:szCs w:val="24"/>
              </w:rPr>
            </w:pPr>
            <w:r w:rsidRPr="008704CB">
              <w:rPr>
                <w:bCs/>
                <w:sz w:val="24"/>
                <w:szCs w:val="24"/>
              </w:rPr>
              <w:t>500</w:t>
            </w:r>
            <w:r w:rsidRPr="008704CB">
              <w:rPr>
                <w:b/>
                <w:bCs/>
                <w:sz w:val="24"/>
                <w:szCs w:val="24"/>
                <w:vertAlign w:val="superscript"/>
                <w:rtl/>
              </w:rPr>
              <w:t>1</w:t>
            </w:r>
          </w:p>
          <w:p w:rsidR="00EB795C" w:rsidRPr="008704CB" w:rsidRDefault="00AD5501" w:rsidP="00EF4B1D">
            <w:pPr>
              <w:pStyle w:val="CommentText"/>
              <w:jc w:val="center"/>
              <w:rPr>
                <w:bCs/>
                <w:sz w:val="24"/>
                <w:szCs w:val="24"/>
              </w:rPr>
            </w:pPr>
            <w:r w:rsidRPr="008704CB">
              <w:rPr>
                <w:bCs/>
                <w:sz w:val="24"/>
                <w:szCs w:val="24"/>
              </w:rPr>
              <w:t>2000</w:t>
            </w:r>
            <w:r w:rsidRPr="008704CB">
              <w:rPr>
                <w:bCs/>
                <w:sz w:val="24"/>
                <w:szCs w:val="24"/>
                <w:vertAlign w:val="superscript"/>
              </w:rPr>
              <w:t>2</w:t>
            </w:r>
          </w:p>
        </w:tc>
        <w:tc>
          <w:tcPr>
            <w:tcW w:w="936" w:type="dxa"/>
          </w:tcPr>
          <w:p w:rsidR="00EB795C" w:rsidRPr="008704CB" w:rsidRDefault="00EB795C"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36" w:type="dxa"/>
          </w:tcPr>
          <w:p w:rsidR="00EB795C" w:rsidRPr="008704CB" w:rsidRDefault="00EB795C"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1000" w:type="dxa"/>
          </w:tcPr>
          <w:p w:rsidR="00EB795C" w:rsidRPr="008704CB" w:rsidRDefault="00EB795C"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92" w:type="dxa"/>
          </w:tcPr>
          <w:p w:rsidR="00EB795C" w:rsidRPr="008704CB" w:rsidRDefault="00EB795C"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92" w:type="dxa"/>
          </w:tcPr>
          <w:p w:rsidR="00EB795C" w:rsidRPr="008704CB" w:rsidRDefault="00EB795C"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92" w:type="dxa"/>
          </w:tcPr>
          <w:p w:rsidR="00EB795C" w:rsidRPr="008704CB" w:rsidRDefault="00EB795C"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93" w:type="dxa"/>
          </w:tcPr>
          <w:p w:rsidR="00EB795C" w:rsidRPr="008704CB" w:rsidRDefault="00EB795C"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92" w:type="dxa"/>
          </w:tcPr>
          <w:p w:rsidR="00EB795C" w:rsidRPr="008704CB" w:rsidRDefault="00EB795C"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r>
      <w:tr w:rsidR="00A77F88" w:rsidRPr="00C62C6B" w:rsidTr="008704CB">
        <w:tc>
          <w:tcPr>
            <w:tcW w:w="828" w:type="dxa"/>
          </w:tcPr>
          <w:p w:rsidR="00A77F88" w:rsidRPr="008704CB" w:rsidRDefault="00A77F88" w:rsidP="00EB795C">
            <w:pPr>
              <w:pStyle w:val="CommentText"/>
              <w:rPr>
                <w:bCs/>
                <w:sz w:val="24"/>
                <w:szCs w:val="24"/>
              </w:rPr>
            </w:pPr>
            <w:r w:rsidRPr="008704CB">
              <w:rPr>
                <w:bCs/>
                <w:sz w:val="24"/>
                <w:szCs w:val="24"/>
              </w:rPr>
              <w:t>66.</w:t>
            </w:r>
            <w:r w:rsidRPr="008704CB">
              <w:rPr>
                <w:bCs/>
                <w:sz w:val="24"/>
                <w:szCs w:val="24"/>
                <w:vertAlign w:val="superscript"/>
              </w:rPr>
              <w:t>2</w:t>
            </w:r>
          </w:p>
        </w:tc>
        <w:tc>
          <w:tcPr>
            <w:tcW w:w="837" w:type="dxa"/>
          </w:tcPr>
          <w:p w:rsidR="00A77F88" w:rsidRPr="008704CB" w:rsidRDefault="00A77F88" w:rsidP="00EF4B1D">
            <w:pPr>
              <w:pStyle w:val="CommentText"/>
              <w:jc w:val="center"/>
              <w:rPr>
                <w:bCs/>
                <w:sz w:val="24"/>
                <w:szCs w:val="24"/>
              </w:rPr>
            </w:pPr>
            <w:r w:rsidRPr="008704CB">
              <w:rPr>
                <w:bCs/>
                <w:sz w:val="24"/>
                <w:szCs w:val="24"/>
              </w:rPr>
              <w:t>200</w:t>
            </w:r>
          </w:p>
        </w:tc>
        <w:tc>
          <w:tcPr>
            <w:tcW w:w="936" w:type="dxa"/>
          </w:tcPr>
          <w:p w:rsidR="00A77F88" w:rsidRPr="008704CB" w:rsidRDefault="00A77F88" w:rsidP="00EF4B1D">
            <w:pPr>
              <w:pStyle w:val="CommentText"/>
              <w:jc w:val="center"/>
              <w:rPr>
                <w:bCs/>
                <w:sz w:val="24"/>
                <w:szCs w:val="24"/>
              </w:rPr>
            </w:pPr>
            <w:r w:rsidRPr="008704CB">
              <w:rPr>
                <w:bCs/>
                <w:sz w:val="24"/>
                <w:szCs w:val="24"/>
              </w:rPr>
              <w:t>0</w:t>
            </w:r>
          </w:p>
        </w:tc>
        <w:tc>
          <w:tcPr>
            <w:tcW w:w="936" w:type="dxa"/>
          </w:tcPr>
          <w:p w:rsidR="00A77F88" w:rsidRPr="008704CB" w:rsidRDefault="00A77F88" w:rsidP="00EF4B1D">
            <w:pPr>
              <w:pStyle w:val="CommentText"/>
              <w:jc w:val="center"/>
              <w:rPr>
                <w:bCs/>
                <w:sz w:val="24"/>
                <w:szCs w:val="24"/>
              </w:rPr>
            </w:pPr>
            <w:r w:rsidRPr="008704CB">
              <w:rPr>
                <w:bCs/>
                <w:sz w:val="24"/>
                <w:szCs w:val="24"/>
              </w:rPr>
              <w:t>0</w:t>
            </w:r>
          </w:p>
        </w:tc>
        <w:tc>
          <w:tcPr>
            <w:tcW w:w="1000" w:type="dxa"/>
          </w:tcPr>
          <w:p w:rsidR="00A77F88" w:rsidRPr="008704CB" w:rsidRDefault="00A77F88" w:rsidP="00EF4B1D">
            <w:pPr>
              <w:pStyle w:val="CommentText"/>
              <w:jc w:val="center"/>
              <w:rPr>
                <w:bCs/>
                <w:sz w:val="24"/>
                <w:szCs w:val="24"/>
              </w:rPr>
            </w:pPr>
            <w:r w:rsidRPr="008704CB">
              <w:rPr>
                <w:bCs/>
                <w:sz w:val="24"/>
                <w:szCs w:val="24"/>
              </w:rPr>
              <w:t>0</w:t>
            </w:r>
          </w:p>
        </w:tc>
        <w:tc>
          <w:tcPr>
            <w:tcW w:w="992" w:type="dxa"/>
          </w:tcPr>
          <w:p w:rsidR="00A77F88" w:rsidRPr="008704CB" w:rsidRDefault="00A77F88" w:rsidP="00EF4B1D">
            <w:pPr>
              <w:pStyle w:val="CommentText"/>
              <w:jc w:val="center"/>
              <w:rPr>
                <w:bCs/>
                <w:sz w:val="24"/>
                <w:szCs w:val="24"/>
              </w:rPr>
            </w:pPr>
            <w:r w:rsidRPr="008704CB">
              <w:rPr>
                <w:bCs/>
                <w:sz w:val="24"/>
                <w:szCs w:val="24"/>
              </w:rPr>
              <w:t>0</w:t>
            </w:r>
          </w:p>
        </w:tc>
        <w:tc>
          <w:tcPr>
            <w:tcW w:w="992" w:type="dxa"/>
          </w:tcPr>
          <w:p w:rsidR="00A77F88" w:rsidRPr="008704CB" w:rsidRDefault="00A77F88" w:rsidP="00EF4B1D">
            <w:pPr>
              <w:pStyle w:val="CommentText"/>
              <w:jc w:val="center"/>
              <w:rPr>
                <w:bCs/>
                <w:sz w:val="24"/>
                <w:szCs w:val="24"/>
              </w:rPr>
            </w:pPr>
            <w:r w:rsidRPr="008704CB">
              <w:rPr>
                <w:bCs/>
                <w:sz w:val="24"/>
                <w:szCs w:val="24"/>
              </w:rPr>
              <w:t>0</w:t>
            </w:r>
          </w:p>
        </w:tc>
        <w:tc>
          <w:tcPr>
            <w:tcW w:w="992" w:type="dxa"/>
          </w:tcPr>
          <w:p w:rsidR="00A77F88" w:rsidRPr="008704CB" w:rsidRDefault="00A77F88" w:rsidP="00EF4B1D">
            <w:pPr>
              <w:pStyle w:val="CommentText"/>
              <w:jc w:val="center"/>
              <w:rPr>
                <w:bCs/>
                <w:sz w:val="24"/>
                <w:szCs w:val="24"/>
              </w:rPr>
            </w:pPr>
            <w:r w:rsidRPr="008704CB">
              <w:rPr>
                <w:bCs/>
                <w:sz w:val="24"/>
                <w:szCs w:val="24"/>
              </w:rPr>
              <w:t>0</w:t>
            </w:r>
          </w:p>
        </w:tc>
        <w:tc>
          <w:tcPr>
            <w:tcW w:w="993" w:type="dxa"/>
          </w:tcPr>
          <w:p w:rsidR="00A77F88" w:rsidRPr="008704CB" w:rsidRDefault="00A77F88" w:rsidP="00EF4B1D">
            <w:pPr>
              <w:pStyle w:val="CommentText"/>
              <w:jc w:val="center"/>
              <w:rPr>
                <w:bCs/>
                <w:sz w:val="24"/>
                <w:szCs w:val="24"/>
              </w:rPr>
            </w:pPr>
            <w:r w:rsidRPr="008704CB">
              <w:rPr>
                <w:bCs/>
                <w:sz w:val="24"/>
                <w:szCs w:val="24"/>
              </w:rPr>
              <w:t>0</w:t>
            </w:r>
          </w:p>
        </w:tc>
        <w:tc>
          <w:tcPr>
            <w:tcW w:w="992" w:type="dxa"/>
          </w:tcPr>
          <w:p w:rsidR="00A77F88" w:rsidRPr="008704CB" w:rsidRDefault="00A77F88" w:rsidP="00EF4B1D">
            <w:pPr>
              <w:pStyle w:val="CommentText"/>
              <w:jc w:val="center"/>
              <w:rPr>
                <w:bCs/>
                <w:sz w:val="24"/>
                <w:szCs w:val="24"/>
              </w:rPr>
            </w:pPr>
            <w:r w:rsidRPr="008704CB">
              <w:rPr>
                <w:bCs/>
                <w:sz w:val="24"/>
                <w:szCs w:val="24"/>
              </w:rPr>
              <w:t>0</w:t>
            </w:r>
          </w:p>
        </w:tc>
      </w:tr>
      <w:tr w:rsidR="00A77F88" w:rsidRPr="00C62C6B" w:rsidTr="008704CB">
        <w:tc>
          <w:tcPr>
            <w:tcW w:w="828" w:type="dxa"/>
          </w:tcPr>
          <w:p w:rsidR="00A77F88" w:rsidRPr="008704CB" w:rsidRDefault="00A77F88" w:rsidP="00EB795C">
            <w:pPr>
              <w:pStyle w:val="CommentText"/>
              <w:rPr>
                <w:bCs/>
                <w:sz w:val="24"/>
                <w:szCs w:val="24"/>
              </w:rPr>
            </w:pPr>
            <w:r w:rsidRPr="008704CB">
              <w:rPr>
                <w:bCs/>
                <w:sz w:val="24"/>
                <w:szCs w:val="24"/>
              </w:rPr>
              <w:t>66.</w:t>
            </w:r>
            <w:r w:rsidRPr="008704CB">
              <w:rPr>
                <w:bCs/>
                <w:sz w:val="24"/>
                <w:szCs w:val="24"/>
                <w:vertAlign w:val="superscript"/>
              </w:rPr>
              <w:t>3</w:t>
            </w:r>
          </w:p>
        </w:tc>
        <w:tc>
          <w:tcPr>
            <w:tcW w:w="837" w:type="dxa"/>
          </w:tcPr>
          <w:p w:rsidR="00A77F88" w:rsidRPr="008704CB" w:rsidRDefault="00A77F88" w:rsidP="00EF4B1D">
            <w:pPr>
              <w:pStyle w:val="CommentText"/>
              <w:jc w:val="center"/>
              <w:rPr>
                <w:bCs/>
                <w:sz w:val="24"/>
                <w:szCs w:val="24"/>
              </w:rPr>
            </w:pPr>
            <w:r w:rsidRPr="008704CB">
              <w:rPr>
                <w:bCs/>
                <w:sz w:val="24"/>
                <w:szCs w:val="24"/>
              </w:rPr>
              <w:t>500</w:t>
            </w:r>
            <w:r w:rsidRPr="008704CB">
              <w:rPr>
                <w:b/>
                <w:bCs/>
                <w:sz w:val="24"/>
                <w:szCs w:val="24"/>
                <w:vertAlign w:val="superscript"/>
                <w:rtl/>
              </w:rPr>
              <w:t>1</w:t>
            </w:r>
          </w:p>
          <w:p w:rsidR="00A77F88" w:rsidRPr="008704CB" w:rsidRDefault="00A77F88" w:rsidP="00EF4B1D">
            <w:pPr>
              <w:pStyle w:val="CommentText"/>
              <w:jc w:val="center"/>
              <w:rPr>
                <w:bCs/>
                <w:sz w:val="24"/>
                <w:szCs w:val="24"/>
              </w:rPr>
            </w:pPr>
            <w:r w:rsidRPr="008704CB">
              <w:rPr>
                <w:bCs/>
                <w:sz w:val="24"/>
                <w:szCs w:val="24"/>
              </w:rPr>
              <w:t>3000</w:t>
            </w:r>
            <w:r w:rsidRPr="008704CB">
              <w:rPr>
                <w:bCs/>
                <w:sz w:val="24"/>
                <w:szCs w:val="24"/>
                <w:vertAlign w:val="superscript"/>
              </w:rPr>
              <w:t>2</w:t>
            </w:r>
          </w:p>
        </w:tc>
        <w:tc>
          <w:tcPr>
            <w:tcW w:w="936"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36"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1000"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93"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2</w:t>
            </w:r>
          </w:p>
        </w:tc>
      </w:tr>
      <w:tr w:rsidR="00A77F88" w:rsidRPr="00C62C6B" w:rsidTr="008704CB">
        <w:tc>
          <w:tcPr>
            <w:tcW w:w="828" w:type="dxa"/>
          </w:tcPr>
          <w:p w:rsidR="00A77F88" w:rsidRPr="008704CB" w:rsidRDefault="00A77F88" w:rsidP="00EB795C">
            <w:pPr>
              <w:pStyle w:val="CommentText"/>
              <w:rPr>
                <w:bCs/>
                <w:sz w:val="24"/>
                <w:szCs w:val="24"/>
              </w:rPr>
            </w:pPr>
            <w:r w:rsidRPr="008704CB">
              <w:rPr>
                <w:bCs/>
                <w:sz w:val="24"/>
                <w:szCs w:val="24"/>
              </w:rPr>
              <w:t>66.</w:t>
            </w:r>
            <w:r w:rsidRPr="008704CB">
              <w:rPr>
                <w:bCs/>
                <w:sz w:val="24"/>
                <w:szCs w:val="24"/>
                <w:vertAlign w:val="superscript"/>
              </w:rPr>
              <w:t>4</w:t>
            </w:r>
          </w:p>
        </w:tc>
        <w:tc>
          <w:tcPr>
            <w:tcW w:w="837" w:type="dxa"/>
          </w:tcPr>
          <w:p w:rsidR="00A77F88" w:rsidRPr="008704CB" w:rsidRDefault="00A77F88" w:rsidP="00EF4B1D">
            <w:pPr>
              <w:pStyle w:val="CommentText"/>
              <w:jc w:val="center"/>
              <w:rPr>
                <w:bCs/>
                <w:sz w:val="24"/>
                <w:szCs w:val="24"/>
              </w:rPr>
            </w:pPr>
            <w:r w:rsidRPr="008704CB">
              <w:rPr>
                <w:bCs/>
                <w:sz w:val="24"/>
                <w:szCs w:val="24"/>
              </w:rPr>
              <w:t>500</w:t>
            </w:r>
            <w:r w:rsidRPr="008704CB">
              <w:rPr>
                <w:b/>
                <w:bCs/>
                <w:sz w:val="24"/>
                <w:szCs w:val="24"/>
                <w:vertAlign w:val="superscript"/>
                <w:rtl/>
              </w:rPr>
              <w:t>1</w:t>
            </w:r>
          </w:p>
          <w:p w:rsidR="00A77F88" w:rsidRPr="008704CB" w:rsidRDefault="00A77F88" w:rsidP="00EF4B1D">
            <w:pPr>
              <w:pStyle w:val="CommentText"/>
              <w:jc w:val="center"/>
              <w:rPr>
                <w:bCs/>
                <w:sz w:val="24"/>
                <w:szCs w:val="24"/>
              </w:rPr>
            </w:pPr>
            <w:r w:rsidRPr="008704CB">
              <w:rPr>
                <w:bCs/>
                <w:sz w:val="24"/>
                <w:szCs w:val="24"/>
              </w:rPr>
              <w:t>3000</w:t>
            </w:r>
            <w:r w:rsidRPr="008704CB">
              <w:rPr>
                <w:bCs/>
                <w:sz w:val="24"/>
                <w:szCs w:val="24"/>
                <w:vertAlign w:val="superscript"/>
              </w:rPr>
              <w:t>2</w:t>
            </w:r>
          </w:p>
        </w:tc>
        <w:tc>
          <w:tcPr>
            <w:tcW w:w="936"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36"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1</w:t>
            </w:r>
          </w:p>
        </w:tc>
        <w:tc>
          <w:tcPr>
            <w:tcW w:w="1000"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200</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1</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500</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1</w:t>
            </w:r>
          </w:p>
        </w:tc>
        <w:tc>
          <w:tcPr>
            <w:tcW w:w="993"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58</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61</w:t>
            </w:r>
          </w:p>
        </w:tc>
      </w:tr>
      <w:tr w:rsidR="00A77F88" w:rsidRPr="00C62C6B" w:rsidTr="008704CB">
        <w:tc>
          <w:tcPr>
            <w:tcW w:w="828" w:type="dxa"/>
          </w:tcPr>
          <w:p w:rsidR="007F2104" w:rsidRPr="008704CB" w:rsidRDefault="00A77F88" w:rsidP="00EB795C">
            <w:pPr>
              <w:pStyle w:val="CommentText"/>
              <w:rPr>
                <w:bCs/>
                <w:sz w:val="24"/>
                <w:szCs w:val="24"/>
              </w:rPr>
            </w:pPr>
            <w:r w:rsidRPr="008704CB">
              <w:rPr>
                <w:bCs/>
                <w:sz w:val="24"/>
                <w:szCs w:val="24"/>
              </w:rPr>
              <w:t>67.p.</w:t>
            </w:r>
          </w:p>
          <w:p w:rsidR="00A77F88" w:rsidRPr="008704CB" w:rsidRDefault="00A77F88" w:rsidP="00EB795C">
            <w:pPr>
              <w:pStyle w:val="CommentText"/>
              <w:rPr>
                <w:bCs/>
                <w:sz w:val="24"/>
                <w:szCs w:val="24"/>
              </w:rPr>
            </w:pPr>
            <w:r w:rsidRPr="008704CB">
              <w:rPr>
                <w:bCs/>
                <w:sz w:val="24"/>
                <w:szCs w:val="24"/>
              </w:rPr>
              <w:t>1.d.</w:t>
            </w:r>
          </w:p>
        </w:tc>
        <w:tc>
          <w:tcPr>
            <w:tcW w:w="837" w:type="dxa"/>
          </w:tcPr>
          <w:p w:rsidR="00A77F88" w:rsidRPr="008704CB" w:rsidRDefault="00A77F88" w:rsidP="00EF4B1D">
            <w:pPr>
              <w:pStyle w:val="CommentText"/>
              <w:jc w:val="center"/>
              <w:rPr>
                <w:bCs/>
                <w:sz w:val="24"/>
                <w:szCs w:val="24"/>
              </w:rPr>
            </w:pPr>
            <w:r w:rsidRPr="008704CB">
              <w:rPr>
                <w:bCs/>
                <w:sz w:val="24"/>
                <w:szCs w:val="24"/>
              </w:rPr>
              <w:t>500</w:t>
            </w:r>
            <w:r w:rsidRPr="008704CB">
              <w:rPr>
                <w:b/>
                <w:bCs/>
                <w:sz w:val="24"/>
                <w:szCs w:val="24"/>
                <w:vertAlign w:val="superscript"/>
                <w:rtl/>
              </w:rPr>
              <w:t>1</w:t>
            </w:r>
          </w:p>
          <w:p w:rsidR="00A77F88" w:rsidRPr="008704CB" w:rsidRDefault="00A77F88" w:rsidP="00EF4B1D">
            <w:pPr>
              <w:pStyle w:val="CommentText"/>
              <w:jc w:val="center"/>
              <w:rPr>
                <w:bCs/>
                <w:sz w:val="24"/>
                <w:szCs w:val="24"/>
              </w:rPr>
            </w:pPr>
            <w:r w:rsidRPr="008704CB">
              <w:rPr>
                <w:bCs/>
                <w:sz w:val="24"/>
                <w:szCs w:val="24"/>
              </w:rPr>
              <w:t>1000</w:t>
            </w:r>
            <w:r w:rsidRPr="008704CB">
              <w:rPr>
                <w:bCs/>
                <w:sz w:val="24"/>
                <w:szCs w:val="24"/>
                <w:vertAlign w:val="superscript"/>
              </w:rPr>
              <w:t>2</w:t>
            </w:r>
          </w:p>
        </w:tc>
        <w:tc>
          <w:tcPr>
            <w:tcW w:w="936"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36"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1000"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250</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4</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250</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2</w:t>
            </w:r>
          </w:p>
        </w:tc>
        <w:tc>
          <w:tcPr>
            <w:tcW w:w="993"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345</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233</w:t>
            </w:r>
          </w:p>
        </w:tc>
      </w:tr>
      <w:tr w:rsidR="00A77F88" w:rsidRPr="00C62C6B" w:rsidTr="008704CB">
        <w:tc>
          <w:tcPr>
            <w:tcW w:w="828" w:type="dxa"/>
          </w:tcPr>
          <w:p w:rsidR="007F2104" w:rsidRPr="008704CB" w:rsidRDefault="00A77F88" w:rsidP="00A77F88">
            <w:pPr>
              <w:pStyle w:val="CommentText"/>
              <w:rPr>
                <w:bCs/>
                <w:sz w:val="24"/>
                <w:szCs w:val="24"/>
              </w:rPr>
            </w:pPr>
            <w:r w:rsidRPr="008704CB">
              <w:rPr>
                <w:bCs/>
                <w:sz w:val="24"/>
                <w:szCs w:val="24"/>
              </w:rPr>
              <w:t>67.p.</w:t>
            </w:r>
          </w:p>
          <w:p w:rsidR="00A77F88" w:rsidRPr="008704CB" w:rsidRDefault="00A77F88" w:rsidP="00A77F88">
            <w:pPr>
              <w:pStyle w:val="CommentText"/>
              <w:rPr>
                <w:bCs/>
                <w:sz w:val="24"/>
                <w:szCs w:val="24"/>
              </w:rPr>
            </w:pPr>
            <w:r w:rsidRPr="008704CB">
              <w:rPr>
                <w:bCs/>
                <w:sz w:val="24"/>
                <w:szCs w:val="24"/>
              </w:rPr>
              <w:t>2.d.</w:t>
            </w:r>
          </w:p>
        </w:tc>
        <w:tc>
          <w:tcPr>
            <w:tcW w:w="837" w:type="dxa"/>
          </w:tcPr>
          <w:p w:rsidR="00A77F88" w:rsidRPr="008704CB" w:rsidRDefault="00A77F88" w:rsidP="00EF4B1D">
            <w:pPr>
              <w:pStyle w:val="CommentText"/>
              <w:jc w:val="center"/>
              <w:rPr>
                <w:bCs/>
                <w:sz w:val="24"/>
                <w:szCs w:val="24"/>
              </w:rPr>
            </w:pPr>
            <w:r w:rsidRPr="008704CB">
              <w:rPr>
                <w:bCs/>
                <w:sz w:val="24"/>
                <w:szCs w:val="24"/>
              </w:rPr>
              <w:t>500</w:t>
            </w:r>
            <w:r w:rsidRPr="008704CB">
              <w:rPr>
                <w:b/>
                <w:bCs/>
                <w:sz w:val="24"/>
                <w:szCs w:val="24"/>
                <w:vertAlign w:val="superscript"/>
                <w:rtl/>
              </w:rPr>
              <w:t>1</w:t>
            </w:r>
          </w:p>
          <w:p w:rsidR="00A77F88" w:rsidRPr="008704CB" w:rsidRDefault="00A77F88" w:rsidP="00EF4B1D">
            <w:pPr>
              <w:pStyle w:val="CommentText"/>
              <w:jc w:val="center"/>
              <w:rPr>
                <w:bCs/>
                <w:sz w:val="24"/>
                <w:szCs w:val="24"/>
              </w:rPr>
            </w:pPr>
            <w:r w:rsidRPr="008704CB">
              <w:rPr>
                <w:bCs/>
                <w:sz w:val="24"/>
                <w:szCs w:val="24"/>
              </w:rPr>
              <w:t>1000</w:t>
            </w:r>
            <w:r w:rsidRPr="008704CB">
              <w:rPr>
                <w:bCs/>
                <w:sz w:val="24"/>
                <w:szCs w:val="24"/>
                <w:vertAlign w:val="superscript"/>
              </w:rPr>
              <w:t>2</w:t>
            </w:r>
          </w:p>
        </w:tc>
        <w:tc>
          <w:tcPr>
            <w:tcW w:w="936"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36"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1000"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100</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1</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93"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r>
      <w:tr w:rsidR="00A77F88" w:rsidRPr="00C62C6B" w:rsidTr="008704CB">
        <w:tc>
          <w:tcPr>
            <w:tcW w:w="828" w:type="dxa"/>
          </w:tcPr>
          <w:p w:rsidR="00A77F88" w:rsidRPr="008704CB" w:rsidRDefault="00A77F88" w:rsidP="00A77F88">
            <w:pPr>
              <w:pStyle w:val="CommentText"/>
              <w:rPr>
                <w:bCs/>
                <w:sz w:val="24"/>
                <w:szCs w:val="24"/>
              </w:rPr>
            </w:pPr>
            <w:r w:rsidRPr="008704CB">
              <w:rPr>
                <w:bCs/>
                <w:sz w:val="24"/>
                <w:szCs w:val="24"/>
              </w:rPr>
              <w:t>67.</w:t>
            </w:r>
            <w:r w:rsidRPr="008704CB">
              <w:rPr>
                <w:bCs/>
                <w:sz w:val="24"/>
                <w:szCs w:val="24"/>
                <w:vertAlign w:val="superscript"/>
              </w:rPr>
              <w:t>1</w:t>
            </w:r>
          </w:p>
        </w:tc>
        <w:tc>
          <w:tcPr>
            <w:tcW w:w="837" w:type="dxa"/>
          </w:tcPr>
          <w:p w:rsidR="00A77F88" w:rsidRPr="008704CB" w:rsidRDefault="00A77F88" w:rsidP="00EF4B1D">
            <w:pPr>
              <w:pStyle w:val="CommentText"/>
              <w:jc w:val="center"/>
              <w:rPr>
                <w:bCs/>
                <w:sz w:val="24"/>
                <w:szCs w:val="24"/>
              </w:rPr>
            </w:pPr>
            <w:r w:rsidRPr="008704CB">
              <w:rPr>
                <w:bCs/>
                <w:sz w:val="24"/>
                <w:szCs w:val="24"/>
              </w:rPr>
              <w:t>500</w:t>
            </w:r>
            <w:r w:rsidRPr="008704CB">
              <w:rPr>
                <w:b/>
                <w:bCs/>
                <w:sz w:val="24"/>
                <w:szCs w:val="24"/>
                <w:vertAlign w:val="superscript"/>
                <w:rtl/>
              </w:rPr>
              <w:t>1</w:t>
            </w:r>
          </w:p>
          <w:p w:rsidR="00A77F88" w:rsidRPr="008704CB" w:rsidRDefault="00A77F88" w:rsidP="00EF4B1D">
            <w:pPr>
              <w:pStyle w:val="CommentText"/>
              <w:jc w:val="center"/>
              <w:rPr>
                <w:bCs/>
                <w:sz w:val="24"/>
                <w:szCs w:val="24"/>
              </w:rPr>
            </w:pPr>
            <w:r w:rsidRPr="008704CB">
              <w:rPr>
                <w:bCs/>
                <w:sz w:val="24"/>
                <w:szCs w:val="24"/>
              </w:rPr>
              <w:t>1000</w:t>
            </w:r>
            <w:r w:rsidRPr="008704CB">
              <w:rPr>
                <w:bCs/>
                <w:sz w:val="24"/>
                <w:szCs w:val="24"/>
                <w:vertAlign w:val="superscript"/>
              </w:rPr>
              <w:t>2</w:t>
            </w:r>
          </w:p>
        </w:tc>
        <w:tc>
          <w:tcPr>
            <w:tcW w:w="936"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936"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0</w:t>
            </w:r>
          </w:p>
        </w:tc>
        <w:tc>
          <w:tcPr>
            <w:tcW w:w="1000"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200</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1</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150</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4</w:t>
            </w:r>
          </w:p>
        </w:tc>
        <w:tc>
          <w:tcPr>
            <w:tcW w:w="993"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31</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18</w:t>
            </w:r>
          </w:p>
        </w:tc>
      </w:tr>
      <w:tr w:rsidR="00A77F88" w:rsidRPr="00C62C6B" w:rsidTr="008704CB">
        <w:tc>
          <w:tcPr>
            <w:tcW w:w="828" w:type="dxa"/>
          </w:tcPr>
          <w:p w:rsidR="007F2104" w:rsidRPr="008704CB" w:rsidRDefault="00A77F88" w:rsidP="00A77F88">
            <w:pPr>
              <w:pStyle w:val="CommentText"/>
              <w:rPr>
                <w:bCs/>
                <w:sz w:val="24"/>
                <w:szCs w:val="24"/>
              </w:rPr>
            </w:pPr>
            <w:r w:rsidRPr="008704CB">
              <w:rPr>
                <w:bCs/>
                <w:sz w:val="24"/>
                <w:szCs w:val="24"/>
              </w:rPr>
              <w:t>68.p.</w:t>
            </w:r>
          </w:p>
          <w:p w:rsidR="00A77F88" w:rsidRPr="008704CB" w:rsidRDefault="00A77F88" w:rsidP="00A77F88">
            <w:pPr>
              <w:pStyle w:val="CommentText"/>
              <w:rPr>
                <w:bCs/>
                <w:sz w:val="24"/>
                <w:szCs w:val="24"/>
              </w:rPr>
            </w:pPr>
            <w:r w:rsidRPr="008704CB">
              <w:rPr>
                <w:bCs/>
                <w:sz w:val="24"/>
                <w:szCs w:val="24"/>
              </w:rPr>
              <w:t>1.d.</w:t>
            </w:r>
          </w:p>
        </w:tc>
        <w:tc>
          <w:tcPr>
            <w:tcW w:w="837"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500</w:t>
            </w:r>
          </w:p>
        </w:tc>
        <w:tc>
          <w:tcPr>
            <w:tcW w:w="936"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1</w:t>
            </w:r>
          </w:p>
        </w:tc>
        <w:tc>
          <w:tcPr>
            <w:tcW w:w="936"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2</w:t>
            </w:r>
          </w:p>
        </w:tc>
        <w:tc>
          <w:tcPr>
            <w:tcW w:w="1000"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500</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1</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500</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2</w:t>
            </w:r>
          </w:p>
        </w:tc>
        <w:tc>
          <w:tcPr>
            <w:tcW w:w="993"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847</w:t>
            </w:r>
          </w:p>
        </w:tc>
        <w:tc>
          <w:tcPr>
            <w:tcW w:w="992" w:type="dxa"/>
          </w:tcPr>
          <w:p w:rsidR="00A77F88" w:rsidRPr="008704CB" w:rsidRDefault="00A77F88" w:rsidP="00EF4B1D">
            <w:pPr>
              <w:pStyle w:val="CommentText"/>
              <w:jc w:val="center"/>
              <w:rPr>
                <w:bCs/>
                <w:sz w:val="24"/>
                <w:szCs w:val="24"/>
              </w:rPr>
            </w:pPr>
          </w:p>
          <w:p w:rsidR="00A77F88" w:rsidRPr="008704CB" w:rsidRDefault="00A77F88" w:rsidP="00EF4B1D">
            <w:pPr>
              <w:pStyle w:val="CommentText"/>
              <w:jc w:val="center"/>
              <w:rPr>
                <w:bCs/>
                <w:sz w:val="24"/>
                <w:szCs w:val="24"/>
              </w:rPr>
            </w:pPr>
            <w:r w:rsidRPr="008704CB">
              <w:rPr>
                <w:bCs/>
                <w:sz w:val="24"/>
                <w:szCs w:val="24"/>
              </w:rPr>
              <w:t>723</w:t>
            </w:r>
          </w:p>
        </w:tc>
      </w:tr>
      <w:tr w:rsidR="00A77F88" w:rsidRPr="00C62C6B" w:rsidTr="008704CB">
        <w:tc>
          <w:tcPr>
            <w:tcW w:w="828" w:type="dxa"/>
          </w:tcPr>
          <w:p w:rsidR="007F2104" w:rsidRPr="008704CB" w:rsidRDefault="00F02BDE" w:rsidP="00F02BDE">
            <w:pPr>
              <w:pStyle w:val="CommentText"/>
              <w:rPr>
                <w:bCs/>
                <w:sz w:val="24"/>
                <w:szCs w:val="24"/>
              </w:rPr>
            </w:pPr>
            <w:r w:rsidRPr="008704CB">
              <w:rPr>
                <w:bCs/>
                <w:sz w:val="24"/>
                <w:szCs w:val="24"/>
              </w:rPr>
              <w:t>68.p.</w:t>
            </w:r>
          </w:p>
          <w:p w:rsidR="00A77F88" w:rsidRPr="008704CB" w:rsidRDefault="00F02BDE" w:rsidP="00F02BDE">
            <w:pPr>
              <w:pStyle w:val="CommentText"/>
              <w:rPr>
                <w:bCs/>
                <w:sz w:val="24"/>
                <w:szCs w:val="24"/>
              </w:rPr>
            </w:pPr>
            <w:r w:rsidRPr="008704CB">
              <w:rPr>
                <w:bCs/>
                <w:sz w:val="24"/>
                <w:szCs w:val="24"/>
              </w:rPr>
              <w:t>2.d.</w:t>
            </w:r>
          </w:p>
        </w:tc>
        <w:tc>
          <w:tcPr>
            <w:tcW w:w="837" w:type="dxa"/>
          </w:tcPr>
          <w:p w:rsidR="00A77F88" w:rsidRPr="008704CB" w:rsidRDefault="00A77F88"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100</w:t>
            </w:r>
          </w:p>
        </w:tc>
        <w:tc>
          <w:tcPr>
            <w:tcW w:w="936" w:type="dxa"/>
          </w:tcPr>
          <w:p w:rsidR="00A77F88" w:rsidRPr="008704CB" w:rsidRDefault="00A77F88"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0</w:t>
            </w:r>
          </w:p>
        </w:tc>
        <w:tc>
          <w:tcPr>
            <w:tcW w:w="936" w:type="dxa"/>
          </w:tcPr>
          <w:p w:rsidR="00A77F88" w:rsidRPr="008704CB" w:rsidRDefault="00A77F88"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0</w:t>
            </w:r>
          </w:p>
        </w:tc>
        <w:tc>
          <w:tcPr>
            <w:tcW w:w="1000" w:type="dxa"/>
          </w:tcPr>
          <w:p w:rsidR="00A77F88" w:rsidRPr="008704CB" w:rsidRDefault="00A77F88"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50</w:t>
            </w:r>
          </w:p>
        </w:tc>
        <w:tc>
          <w:tcPr>
            <w:tcW w:w="992" w:type="dxa"/>
          </w:tcPr>
          <w:p w:rsidR="00A77F88" w:rsidRPr="008704CB" w:rsidRDefault="00A77F88"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1</w:t>
            </w:r>
          </w:p>
        </w:tc>
        <w:tc>
          <w:tcPr>
            <w:tcW w:w="992" w:type="dxa"/>
          </w:tcPr>
          <w:p w:rsidR="00A77F88" w:rsidRPr="008704CB" w:rsidRDefault="00A77F88"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0</w:t>
            </w:r>
          </w:p>
        </w:tc>
        <w:tc>
          <w:tcPr>
            <w:tcW w:w="992" w:type="dxa"/>
          </w:tcPr>
          <w:p w:rsidR="00A77F88" w:rsidRPr="008704CB" w:rsidRDefault="00A77F88"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0</w:t>
            </w:r>
          </w:p>
        </w:tc>
        <w:tc>
          <w:tcPr>
            <w:tcW w:w="993" w:type="dxa"/>
          </w:tcPr>
          <w:p w:rsidR="00A77F88" w:rsidRPr="008704CB" w:rsidRDefault="00A77F88"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0</w:t>
            </w:r>
          </w:p>
        </w:tc>
        <w:tc>
          <w:tcPr>
            <w:tcW w:w="992" w:type="dxa"/>
          </w:tcPr>
          <w:p w:rsidR="00A77F88" w:rsidRPr="008704CB" w:rsidRDefault="00A77F88"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0</w:t>
            </w:r>
          </w:p>
        </w:tc>
      </w:tr>
      <w:tr w:rsidR="00F02BDE" w:rsidRPr="00C62C6B" w:rsidTr="008704CB">
        <w:tc>
          <w:tcPr>
            <w:tcW w:w="828" w:type="dxa"/>
          </w:tcPr>
          <w:p w:rsidR="007F2104" w:rsidRPr="008704CB" w:rsidRDefault="00F02BDE" w:rsidP="00F02BDE">
            <w:pPr>
              <w:pStyle w:val="CommentText"/>
              <w:rPr>
                <w:bCs/>
                <w:sz w:val="24"/>
                <w:szCs w:val="24"/>
              </w:rPr>
            </w:pPr>
            <w:r w:rsidRPr="008704CB">
              <w:rPr>
                <w:bCs/>
                <w:sz w:val="24"/>
                <w:szCs w:val="24"/>
              </w:rPr>
              <w:t>68.p.</w:t>
            </w:r>
          </w:p>
          <w:p w:rsidR="00F02BDE" w:rsidRPr="008704CB" w:rsidRDefault="00F02BDE" w:rsidP="00F02BDE">
            <w:pPr>
              <w:pStyle w:val="CommentText"/>
              <w:rPr>
                <w:bCs/>
                <w:sz w:val="24"/>
                <w:szCs w:val="24"/>
              </w:rPr>
            </w:pPr>
            <w:r w:rsidRPr="008704CB">
              <w:rPr>
                <w:bCs/>
                <w:sz w:val="24"/>
                <w:szCs w:val="24"/>
              </w:rPr>
              <w:t>3.d.</w:t>
            </w:r>
          </w:p>
        </w:tc>
        <w:tc>
          <w:tcPr>
            <w:tcW w:w="837" w:type="dxa"/>
          </w:tcPr>
          <w:p w:rsidR="00F02BDE" w:rsidRPr="008704CB" w:rsidRDefault="00F02BDE" w:rsidP="00EF4B1D">
            <w:pPr>
              <w:pStyle w:val="CommentText"/>
              <w:jc w:val="center"/>
              <w:rPr>
                <w:bCs/>
                <w:sz w:val="24"/>
                <w:szCs w:val="24"/>
              </w:rPr>
            </w:pPr>
            <w:r w:rsidRPr="008704CB">
              <w:rPr>
                <w:bCs/>
                <w:sz w:val="24"/>
                <w:szCs w:val="24"/>
              </w:rPr>
              <w:t>250</w:t>
            </w:r>
            <w:r w:rsidRPr="008704CB">
              <w:rPr>
                <w:b/>
                <w:bCs/>
                <w:sz w:val="24"/>
                <w:szCs w:val="24"/>
                <w:vertAlign w:val="superscript"/>
                <w:rtl/>
              </w:rPr>
              <w:t>1</w:t>
            </w:r>
          </w:p>
          <w:p w:rsidR="00F02BDE" w:rsidRPr="008704CB" w:rsidRDefault="00F02BDE" w:rsidP="00EF4B1D">
            <w:pPr>
              <w:pStyle w:val="CommentText"/>
              <w:jc w:val="center"/>
              <w:rPr>
                <w:bCs/>
                <w:sz w:val="24"/>
                <w:szCs w:val="24"/>
              </w:rPr>
            </w:pPr>
            <w:r w:rsidRPr="008704CB">
              <w:rPr>
                <w:bCs/>
                <w:sz w:val="24"/>
                <w:szCs w:val="24"/>
              </w:rPr>
              <w:t>500</w:t>
            </w:r>
            <w:r w:rsidRPr="008704CB">
              <w:rPr>
                <w:bCs/>
                <w:sz w:val="24"/>
                <w:szCs w:val="24"/>
                <w:vertAlign w:val="superscript"/>
              </w:rPr>
              <w:t>2</w:t>
            </w:r>
          </w:p>
        </w:tc>
        <w:tc>
          <w:tcPr>
            <w:tcW w:w="936" w:type="dxa"/>
          </w:tcPr>
          <w:p w:rsidR="00F02BDE" w:rsidRPr="008704CB" w:rsidRDefault="00F02BDE"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0</w:t>
            </w:r>
          </w:p>
        </w:tc>
        <w:tc>
          <w:tcPr>
            <w:tcW w:w="936" w:type="dxa"/>
          </w:tcPr>
          <w:p w:rsidR="00F02BDE" w:rsidRPr="008704CB" w:rsidRDefault="00F02BDE"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0</w:t>
            </w:r>
          </w:p>
        </w:tc>
        <w:tc>
          <w:tcPr>
            <w:tcW w:w="1000" w:type="dxa"/>
          </w:tcPr>
          <w:p w:rsidR="00F02BDE" w:rsidRPr="008704CB" w:rsidRDefault="00F02BDE"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150</w:t>
            </w:r>
          </w:p>
        </w:tc>
        <w:tc>
          <w:tcPr>
            <w:tcW w:w="992" w:type="dxa"/>
          </w:tcPr>
          <w:p w:rsidR="00F02BDE" w:rsidRPr="008704CB" w:rsidRDefault="00F02BDE"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1</w:t>
            </w:r>
          </w:p>
        </w:tc>
        <w:tc>
          <w:tcPr>
            <w:tcW w:w="992" w:type="dxa"/>
          </w:tcPr>
          <w:p w:rsidR="00F02BDE" w:rsidRPr="008704CB" w:rsidRDefault="00F02BDE"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20</w:t>
            </w:r>
          </w:p>
        </w:tc>
        <w:tc>
          <w:tcPr>
            <w:tcW w:w="992" w:type="dxa"/>
          </w:tcPr>
          <w:p w:rsidR="00F02BDE" w:rsidRPr="008704CB" w:rsidRDefault="00F02BDE"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2</w:t>
            </w:r>
          </w:p>
        </w:tc>
        <w:tc>
          <w:tcPr>
            <w:tcW w:w="993" w:type="dxa"/>
          </w:tcPr>
          <w:p w:rsidR="00F02BDE" w:rsidRPr="008704CB" w:rsidRDefault="00F02BDE"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10</w:t>
            </w:r>
          </w:p>
        </w:tc>
        <w:tc>
          <w:tcPr>
            <w:tcW w:w="992" w:type="dxa"/>
          </w:tcPr>
          <w:p w:rsidR="00F02BDE" w:rsidRPr="008704CB" w:rsidRDefault="00F02BDE"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5</w:t>
            </w:r>
          </w:p>
        </w:tc>
      </w:tr>
      <w:tr w:rsidR="00F02BDE" w:rsidRPr="00C62C6B" w:rsidTr="008704CB">
        <w:tc>
          <w:tcPr>
            <w:tcW w:w="828" w:type="dxa"/>
          </w:tcPr>
          <w:p w:rsidR="00F02BDE" w:rsidRPr="008704CB" w:rsidRDefault="00F02BDE" w:rsidP="00F02BDE">
            <w:pPr>
              <w:pStyle w:val="CommentText"/>
              <w:rPr>
                <w:bCs/>
                <w:sz w:val="24"/>
                <w:szCs w:val="24"/>
              </w:rPr>
            </w:pPr>
            <w:r w:rsidRPr="008704CB">
              <w:rPr>
                <w:bCs/>
                <w:sz w:val="24"/>
                <w:szCs w:val="24"/>
              </w:rPr>
              <w:t>69.</w:t>
            </w:r>
          </w:p>
        </w:tc>
        <w:tc>
          <w:tcPr>
            <w:tcW w:w="837" w:type="dxa"/>
          </w:tcPr>
          <w:p w:rsidR="00F02BDE" w:rsidRPr="008704CB" w:rsidRDefault="00F02BDE" w:rsidP="00EF4B1D">
            <w:pPr>
              <w:pStyle w:val="CommentText"/>
              <w:jc w:val="center"/>
              <w:rPr>
                <w:bCs/>
                <w:sz w:val="24"/>
                <w:szCs w:val="24"/>
              </w:rPr>
            </w:pPr>
            <w:r w:rsidRPr="008704CB">
              <w:rPr>
                <w:bCs/>
                <w:sz w:val="24"/>
                <w:szCs w:val="24"/>
              </w:rPr>
              <w:t>100</w:t>
            </w:r>
          </w:p>
        </w:tc>
        <w:tc>
          <w:tcPr>
            <w:tcW w:w="936" w:type="dxa"/>
          </w:tcPr>
          <w:p w:rsidR="00F02BDE" w:rsidRPr="008704CB" w:rsidRDefault="00F02BDE" w:rsidP="00EF4B1D">
            <w:pPr>
              <w:pStyle w:val="CommentText"/>
              <w:jc w:val="center"/>
              <w:rPr>
                <w:bCs/>
                <w:sz w:val="24"/>
                <w:szCs w:val="24"/>
              </w:rPr>
            </w:pPr>
            <w:r w:rsidRPr="008704CB">
              <w:rPr>
                <w:bCs/>
                <w:sz w:val="24"/>
                <w:szCs w:val="24"/>
              </w:rPr>
              <w:t>0</w:t>
            </w:r>
          </w:p>
        </w:tc>
        <w:tc>
          <w:tcPr>
            <w:tcW w:w="936" w:type="dxa"/>
          </w:tcPr>
          <w:p w:rsidR="00F02BDE" w:rsidRPr="008704CB" w:rsidRDefault="00F02BDE" w:rsidP="00EF4B1D">
            <w:pPr>
              <w:pStyle w:val="CommentText"/>
              <w:jc w:val="center"/>
              <w:rPr>
                <w:bCs/>
                <w:sz w:val="24"/>
                <w:szCs w:val="24"/>
              </w:rPr>
            </w:pPr>
            <w:r w:rsidRPr="008704CB">
              <w:rPr>
                <w:bCs/>
                <w:sz w:val="24"/>
                <w:szCs w:val="24"/>
              </w:rPr>
              <w:t>0</w:t>
            </w:r>
          </w:p>
        </w:tc>
        <w:tc>
          <w:tcPr>
            <w:tcW w:w="1000" w:type="dxa"/>
          </w:tcPr>
          <w:p w:rsidR="00F02BDE" w:rsidRPr="008704CB" w:rsidRDefault="00F02BDE" w:rsidP="00EF4B1D">
            <w:pPr>
              <w:pStyle w:val="CommentText"/>
              <w:jc w:val="center"/>
              <w:rPr>
                <w:bCs/>
                <w:sz w:val="24"/>
                <w:szCs w:val="24"/>
              </w:rPr>
            </w:pPr>
            <w:r w:rsidRPr="008704CB">
              <w:rPr>
                <w:bCs/>
                <w:sz w:val="24"/>
                <w:szCs w:val="24"/>
              </w:rPr>
              <w:t>0</w:t>
            </w:r>
          </w:p>
        </w:tc>
        <w:tc>
          <w:tcPr>
            <w:tcW w:w="992" w:type="dxa"/>
          </w:tcPr>
          <w:p w:rsidR="00F02BDE" w:rsidRPr="008704CB" w:rsidRDefault="00F02BDE" w:rsidP="00EF4B1D">
            <w:pPr>
              <w:pStyle w:val="CommentText"/>
              <w:jc w:val="center"/>
              <w:rPr>
                <w:bCs/>
                <w:sz w:val="24"/>
                <w:szCs w:val="24"/>
              </w:rPr>
            </w:pPr>
            <w:r w:rsidRPr="008704CB">
              <w:rPr>
                <w:bCs/>
                <w:sz w:val="24"/>
                <w:szCs w:val="24"/>
              </w:rPr>
              <w:t>0</w:t>
            </w:r>
          </w:p>
        </w:tc>
        <w:tc>
          <w:tcPr>
            <w:tcW w:w="992" w:type="dxa"/>
          </w:tcPr>
          <w:p w:rsidR="00F02BDE" w:rsidRPr="008704CB" w:rsidRDefault="00F02BDE" w:rsidP="00EF4B1D">
            <w:pPr>
              <w:pStyle w:val="CommentText"/>
              <w:jc w:val="center"/>
              <w:rPr>
                <w:bCs/>
                <w:sz w:val="24"/>
                <w:szCs w:val="24"/>
              </w:rPr>
            </w:pPr>
            <w:r w:rsidRPr="008704CB">
              <w:rPr>
                <w:bCs/>
                <w:sz w:val="24"/>
                <w:szCs w:val="24"/>
              </w:rPr>
              <w:t>50</w:t>
            </w:r>
          </w:p>
        </w:tc>
        <w:tc>
          <w:tcPr>
            <w:tcW w:w="992" w:type="dxa"/>
          </w:tcPr>
          <w:p w:rsidR="00F02BDE" w:rsidRPr="008704CB" w:rsidRDefault="00F02BDE" w:rsidP="00EF4B1D">
            <w:pPr>
              <w:pStyle w:val="CommentText"/>
              <w:jc w:val="center"/>
              <w:rPr>
                <w:bCs/>
                <w:sz w:val="24"/>
                <w:szCs w:val="24"/>
              </w:rPr>
            </w:pPr>
            <w:r w:rsidRPr="008704CB">
              <w:rPr>
                <w:bCs/>
                <w:sz w:val="24"/>
                <w:szCs w:val="24"/>
              </w:rPr>
              <w:t>1</w:t>
            </w:r>
          </w:p>
        </w:tc>
        <w:tc>
          <w:tcPr>
            <w:tcW w:w="993" w:type="dxa"/>
          </w:tcPr>
          <w:p w:rsidR="00F02BDE" w:rsidRPr="008704CB" w:rsidRDefault="00F02BDE" w:rsidP="00EF4B1D">
            <w:pPr>
              <w:pStyle w:val="CommentText"/>
              <w:jc w:val="center"/>
              <w:rPr>
                <w:bCs/>
                <w:sz w:val="24"/>
                <w:szCs w:val="24"/>
              </w:rPr>
            </w:pPr>
            <w:r w:rsidRPr="008704CB">
              <w:rPr>
                <w:bCs/>
                <w:sz w:val="24"/>
                <w:szCs w:val="24"/>
              </w:rPr>
              <w:t>0</w:t>
            </w:r>
          </w:p>
        </w:tc>
        <w:tc>
          <w:tcPr>
            <w:tcW w:w="992" w:type="dxa"/>
          </w:tcPr>
          <w:p w:rsidR="00F02BDE" w:rsidRPr="008704CB" w:rsidRDefault="00F02BDE" w:rsidP="00EF4B1D">
            <w:pPr>
              <w:pStyle w:val="CommentText"/>
              <w:jc w:val="center"/>
              <w:rPr>
                <w:bCs/>
                <w:sz w:val="24"/>
                <w:szCs w:val="24"/>
              </w:rPr>
            </w:pPr>
            <w:r w:rsidRPr="008704CB">
              <w:rPr>
                <w:bCs/>
                <w:sz w:val="24"/>
                <w:szCs w:val="24"/>
              </w:rPr>
              <w:t>0</w:t>
            </w:r>
          </w:p>
        </w:tc>
      </w:tr>
      <w:tr w:rsidR="00F02BDE" w:rsidRPr="00C62C6B" w:rsidTr="008704CB">
        <w:tc>
          <w:tcPr>
            <w:tcW w:w="828" w:type="dxa"/>
          </w:tcPr>
          <w:p w:rsidR="00F02BDE" w:rsidRPr="008704CB" w:rsidRDefault="00F02BDE" w:rsidP="00F02BDE">
            <w:pPr>
              <w:pStyle w:val="CommentText"/>
              <w:rPr>
                <w:bCs/>
                <w:sz w:val="24"/>
                <w:szCs w:val="24"/>
              </w:rPr>
            </w:pPr>
            <w:r w:rsidRPr="008704CB">
              <w:rPr>
                <w:bCs/>
                <w:sz w:val="24"/>
                <w:szCs w:val="24"/>
              </w:rPr>
              <w:t>71.</w:t>
            </w:r>
          </w:p>
        </w:tc>
        <w:tc>
          <w:tcPr>
            <w:tcW w:w="837" w:type="dxa"/>
          </w:tcPr>
          <w:p w:rsidR="00F02BDE" w:rsidRPr="008704CB" w:rsidRDefault="00F02BDE" w:rsidP="00EF4B1D">
            <w:pPr>
              <w:pStyle w:val="CommentText"/>
              <w:jc w:val="center"/>
              <w:rPr>
                <w:bCs/>
                <w:sz w:val="24"/>
                <w:szCs w:val="24"/>
              </w:rPr>
            </w:pPr>
            <w:r w:rsidRPr="008704CB">
              <w:rPr>
                <w:bCs/>
                <w:sz w:val="24"/>
                <w:szCs w:val="24"/>
              </w:rPr>
              <w:t>250</w:t>
            </w:r>
            <w:r w:rsidRPr="008704CB">
              <w:rPr>
                <w:b/>
                <w:bCs/>
                <w:sz w:val="24"/>
                <w:szCs w:val="24"/>
                <w:vertAlign w:val="superscript"/>
                <w:rtl/>
              </w:rPr>
              <w:t>1</w:t>
            </w:r>
          </w:p>
          <w:p w:rsidR="00F02BDE" w:rsidRPr="008704CB" w:rsidRDefault="00F02BDE" w:rsidP="00EF4B1D">
            <w:pPr>
              <w:pStyle w:val="CommentText"/>
              <w:jc w:val="center"/>
              <w:rPr>
                <w:bCs/>
                <w:sz w:val="24"/>
                <w:szCs w:val="24"/>
              </w:rPr>
            </w:pPr>
            <w:r w:rsidRPr="008704CB">
              <w:rPr>
                <w:bCs/>
                <w:sz w:val="24"/>
                <w:szCs w:val="24"/>
              </w:rPr>
              <w:t>500</w:t>
            </w:r>
            <w:r w:rsidRPr="008704CB">
              <w:rPr>
                <w:bCs/>
                <w:sz w:val="24"/>
                <w:szCs w:val="24"/>
                <w:vertAlign w:val="superscript"/>
              </w:rPr>
              <w:t>2</w:t>
            </w:r>
          </w:p>
        </w:tc>
        <w:tc>
          <w:tcPr>
            <w:tcW w:w="936" w:type="dxa"/>
          </w:tcPr>
          <w:p w:rsidR="00F02BDE" w:rsidRPr="008704CB" w:rsidRDefault="00F02BDE"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0</w:t>
            </w:r>
          </w:p>
        </w:tc>
        <w:tc>
          <w:tcPr>
            <w:tcW w:w="936" w:type="dxa"/>
          </w:tcPr>
          <w:p w:rsidR="00F02BDE" w:rsidRPr="008704CB" w:rsidRDefault="00F02BDE"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0</w:t>
            </w:r>
          </w:p>
        </w:tc>
        <w:tc>
          <w:tcPr>
            <w:tcW w:w="1000" w:type="dxa"/>
          </w:tcPr>
          <w:p w:rsidR="00F02BDE" w:rsidRPr="008704CB" w:rsidRDefault="00F02BDE"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0</w:t>
            </w:r>
          </w:p>
        </w:tc>
        <w:tc>
          <w:tcPr>
            <w:tcW w:w="992" w:type="dxa"/>
          </w:tcPr>
          <w:p w:rsidR="00F02BDE" w:rsidRPr="008704CB" w:rsidRDefault="00F02BDE"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0</w:t>
            </w:r>
          </w:p>
        </w:tc>
        <w:tc>
          <w:tcPr>
            <w:tcW w:w="992" w:type="dxa"/>
          </w:tcPr>
          <w:p w:rsidR="00F02BDE" w:rsidRPr="008704CB" w:rsidRDefault="00F02BDE"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50</w:t>
            </w:r>
          </w:p>
        </w:tc>
        <w:tc>
          <w:tcPr>
            <w:tcW w:w="992" w:type="dxa"/>
          </w:tcPr>
          <w:p w:rsidR="00F02BDE" w:rsidRPr="008704CB" w:rsidRDefault="00F02BDE"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1</w:t>
            </w:r>
          </w:p>
        </w:tc>
        <w:tc>
          <w:tcPr>
            <w:tcW w:w="993" w:type="dxa"/>
          </w:tcPr>
          <w:p w:rsidR="00F02BDE" w:rsidRPr="008704CB" w:rsidRDefault="00F02BDE"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5</w:t>
            </w:r>
          </w:p>
        </w:tc>
        <w:tc>
          <w:tcPr>
            <w:tcW w:w="992" w:type="dxa"/>
          </w:tcPr>
          <w:p w:rsidR="00F02BDE" w:rsidRPr="008704CB" w:rsidRDefault="00F02BDE" w:rsidP="00EF4B1D">
            <w:pPr>
              <w:pStyle w:val="CommentText"/>
              <w:jc w:val="center"/>
              <w:rPr>
                <w:bCs/>
                <w:sz w:val="24"/>
                <w:szCs w:val="24"/>
              </w:rPr>
            </w:pPr>
          </w:p>
          <w:p w:rsidR="00F02BDE" w:rsidRPr="008704CB" w:rsidRDefault="00F02BDE" w:rsidP="00EF4B1D">
            <w:pPr>
              <w:pStyle w:val="CommentText"/>
              <w:jc w:val="center"/>
              <w:rPr>
                <w:bCs/>
                <w:sz w:val="24"/>
                <w:szCs w:val="24"/>
              </w:rPr>
            </w:pPr>
            <w:r w:rsidRPr="008704CB">
              <w:rPr>
                <w:bCs/>
                <w:sz w:val="24"/>
                <w:szCs w:val="24"/>
              </w:rPr>
              <w:t>7</w:t>
            </w:r>
          </w:p>
        </w:tc>
      </w:tr>
      <w:tr w:rsidR="00F02BDE" w:rsidRPr="00C62C6B" w:rsidTr="008704CB">
        <w:tc>
          <w:tcPr>
            <w:tcW w:w="828" w:type="dxa"/>
          </w:tcPr>
          <w:p w:rsidR="00F02BDE" w:rsidRPr="008704CB" w:rsidRDefault="007F2104" w:rsidP="00F02BDE">
            <w:pPr>
              <w:pStyle w:val="CommentText"/>
              <w:rPr>
                <w:bCs/>
                <w:sz w:val="24"/>
                <w:szCs w:val="24"/>
              </w:rPr>
            </w:pPr>
            <w:r w:rsidRPr="008704CB">
              <w:rPr>
                <w:bCs/>
                <w:sz w:val="24"/>
                <w:szCs w:val="24"/>
              </w:rPr>
              <w:lastRenderedPageBreak/>
              <w:t>71.</w:t>
            </w:r>
            <w:r w:rsidRPr="008704CB">
              <w:rPr>
                <w:bCs/>
                <w:sz w:val="24"/>
                <w:szCs w:val="24"/>
                <w:vertAlign w:val="superscript"/>
              </w:rPr>
              <w:t>1</w:t>
            </w:r>
          </w:p>
        </w:tc>
        <w:tc>
          <w:tcPr>
            <w:tcW w:w="837" w:type="dxa"/>
          </w:tcPr>
          <w:p w:rsidR="00F02BDE" w:rsidRPr="008704CB" w:rsidRDefault="007F2104" w:rsidP="00EF4B1D">
            <w:pPr>
              <w:pStyle w:val="CommentText"/>
              <w:jc w:val="center"/>
              <w:rPr>
                <w:bCs/>
                <w:sz w:val="24"/>
                <w:szCs w:val="24"/>
              </w:rPr>
            </w:pPr>
            <w:r w:rsidRPr="008704CB">
              <w:rPr>
                <w:bCs/>
                <w:sz w:val="24"/>
                <w:szCs w:val="24"/>
              </w:rPr>
              <w:t>250</w:t>
            </w:r>
          </w:p>
        </w:tc>
        <w:tc>
          <w:tcPr>
            <w:tcW w:w="936" w:type="dxa"/>
          </w:tcPr>
          <w:p w:rsidR="00F02BDE" w:rsidRPr="008704CB" w:rsidRDefault="007F2104" w:rsidP="00EF4B1D">
            <w:pPr>
              <w:pStyle w:val="CommentText"/>
              <w:jc w:val="center"/>
              <w:rPr>
                <w:bCs/>
                <w:sz w:val="24"/>
                <w:szCs w:val="24"/>
              </w:rPr>
            </w:pPr>
            <w:r w:rsidRPr="008704CB">
              <w:rPr>
                <w:bCs/>
                <w:sz w:val="24"/>
                <w:szCs w:val="24"/>
              </w:rPr>
              <w:t>0</w:t>
            </w:r>
          </w:p>
        </w:tc>
        <w:tc>
          <w:tcPr>
            <w:tcW w:w="936" w:type="dxa"/>
          </w:tcPr>
          <w:p w:rsidR="00F02BDE" w:rsidRPr="008704CB" w:rsidRDefault="007F2104" w:rsidP="00EF4B1D">
            <w:pPr>
              <w:pStyle w:val="CommentText"/>
              <w:jc w:val="center"/>
              <w:rPr>
                <w:bCs/>
                <w:sz w:val="24"/>
                <w:szCs w:val="24"/>
              </w:rPr>
            </w:pPr>
            <w:r w:rsidRPr="008704CB">
              <w:rPr>
                <w:bCs/>
                <w:sz w:val="24"/>
                <w:szCs w:val="24"/>
              </w:rPr>
              <w:t>0</w:t>
            </w:r>
          </w:p>
        </w:tc>
        <w:tc>
          <w:tcPr>
            <w:tcW w:w="1000" w:type="dxa"/>
          </w:tcPr>
          <w:p w:rsidR="00F02BDE" w:rsidRPr="008704CB" w:rsidRDefault="007F2104" w:rsidP="00EF4B1D">
            <w:pPr>
              <w:pStyle w:val="CommentText"/>
              <w:jc w:val="center"/>
              <w:rPr>
                <w:bCs/>
                <w:sz w:val="24"/>
                <w:szCs w:val="24"/>
              </w:rPr>
            </w:pPr>
            <w:r w:rsidRPr="008704CB">
              <w:rPr>
                <w:bCs/>
                <w:sz w:val="24"/>
                <w:szCs w:val="24"/>
              </w:rPr>
              <w:t>100</w:t>
            </w:r>
          </w:p>
        </w:tc>
        <w:tc>
          <w:tcPr>
            <w:tcW w:w="992" w:type="dxa"/>
          </w:tcPr>
          <w:p w:rsidR="00F02BDE" w:rsidRPr="008704CB" w:rsidRDefault="007F2104" w:rsidP="00EF4B1D">
            <w:pPr>
              <w:pStyle w:val="CommentText"/>
              <w:jc w:val="center"/>
              <w:rPr>
                <w:bCs/>
                <w:sz w:val="24"/>
                <w:szCs w:val="24"/>
              </w:rPr>
            </w:pPr>
            <w:r w:rsidRPr="008704CB">
              <w:rPr>
                <w:bCs/>
                <w:sz w:val="24"/>
                <w:szCs w:val="24"/>
              </w:rPr>
              <w:t>1</w:t>
            </w:r>
          </w:p>
        </w:tc>
        <w:tc>
          <w:tcPr>
            <w:tcW w:w="992" w:type="dxa"/>
          </w:tcPr>
          <w:p w:rsidR="00F02BDE" w:rsidRPr="008704CB" w:rsidRDefault="007F2104" w:rsidP="00EF4B1D">
            <w:pPr>
              <w:pStyle w:val="CommentText"/>
              <w:jc w:val="center"/>
              <w:rPr>
                <w:bCs/>
                <w:sz w:val="24"/>
                <w:szCs w:val="24"/>
              </w:rPr>
            </w:pPr>
            <w:r w:rsidRPr="008704CB">
              <w:rPr>
                <w:bCs/>
                <w:sz w:val="24"/>
                <w:szCs w:val="24"/>
              </w:rPr>
              <w:t>60</w:t>
            </w:r>
          </w:p>
        </w:tc>
        <w:tc>
          <w:tcPr>
            <w:tcW w:w="992" w:type="dxa"/>
          </w:tcPr>
          <w:p w:rsidR="00F02BDE" w:rsidRPr="008704CB" w:rsidRDefault="007F2104" w:rsidP="00EF4B1D">
            <w:pPr>
              <w:pStyle w:val="CommentText"/>
              <w:jc w:val="center"/>
              <w:rPr>
                <w:bCs/>
                <w:sz w:val="24"/>
                <w:szCs w:val="24"/>
              </w:rPr>
            </w:pPr>
            <w:r w:rsidRPr="008704CB">
              <w:rPr>
                <w:bCs/>
                <w:sz w:val="24"/>
                <w:szCs w:val="24"/>
              </w:rPr>
              <w:t>1</w:t>
            </w:r>
          </w:p>
        </w:tc>
        <w:tc>
          <w:tcPr>
            <w:tcW w:w="993" w:type="dxa"/>
          </w:tcPr>
          <w:p w:rsidR="00F02BDE" w:rsidRPr="008704CB" w:rsidRDefault="007F2104" w:rsidP="00EF4B1D">
            <w:pPr>
              <w:pStyle w:val="CommentText"/>
              <w:jc w:val="center"/>
              <w:rPr>
                <w:bCs/>
                <w:sz w:val="24"/>
                <w:szCs w:val="24"/>
              </w:rPr>
            </w:pPr>
            <w:r w:rsidRPr="008704CB">
              <w:rPr>
                <w:bCs/>
                <w:sz w:val="24"/>
                <w:szCs w:val="24"/>
              </w:rPr>
              <w:t>19</w:t>
            </w:r>
          </w:p>
        </w:tc>
        <w:tc>
          <w:tcPr>
            <w:tcW w:w="992" w:type="dxa"/>
          </w:tcPr>
          <w:p w:rsidR="00F02BDE" w:rsidRPr="008704CB" w:rsidRDefault="007F2104" w:rsidP="00EF4B1D">
            <w:pPr>
              <w:pStyle w:val="CommentText"/>
              <w:jc w:val="center"/>
              <w:rPr>
                <w:bCs/>
                <w:sz w:val="24"/>
                <w:szCs w:val="24"/>
              </w:rPr>
            </w:pPr>
            <w:r w:rsidRPr="008704CB">
              <w:rPr>
                <w:bCs/>
                <w:sz w:val="24"/>
                <w:szCs w:val="24"/>
              </w:rPr>
              <w:t>4</w:t>
            </w:r>
          </w:p>
        </w:tc>
      </w:tr>
      <w:tr w:rsidR="007F2104" w:rsidRPr="00C62C6B" w:rsidTr="008704CB">
        <w:tc>
          <w:tcPr>
            <w:tcW w:w="828" w:type="dxa"/>
          </w:tcPr>
          <w:p w:rsidR="007F2104" w:rsidRPr="008704CB" w:rsidRDefault="007F2104" w:rsidP="00F02BDE">
            <w:pPr>
              <w:pStyle w:val="CommentText"/>
              <w:rPr>
                <w:bCs/>
                <w:sz w:val="24"/>
                <w:szCs w:val="24"/>
              </w:rPr>
            </w:pPr>
            <w:r w:rsidRPr="008704CB">
              <w:rPr>
                <w:bCs/>
                <w:sz w:val="24"/>
                <w:szCs w:val="24"/>
              </w:rPr>
              <w:t>80.</w:t>
            </w:r>
          </w:p>
        </w:tc>
        <w:tc>
          <w:tcPr>
            <w:tcW w:w="837" w:type="dxa"/>
          </w:tcPr>
          <w:p w:rsidR="007F2104" w:rsidRPr="008704CB" w:rsidRDefault="007F2104" w:rsidP="00EF4B1D">
            <w:pPr>
              <w:pStyle w:val="CommentText"/>
              <w:jc w:val="center"/>
              <w:rPr>
                <w:bCs/>
                <w:sz w:val="24"/>
                <w:szCs w:val="24"/>
              </w:rPr>
            </w:pPr>
            <w:r w:rsidRPr="008704CB">
              <w:rPr>
                <w:bCs/>
                <w:sz w:val="24"/>
                <w:szCs w:val="24"/>
              </w:rPr>
              <w:t>250</w:t>
            </w:r>
            <w:r w:rsidRPr="008704CB">
              <w:rPr>
                <w:b/>
                <w:bCs/>
                <w:sz w:val="24"/>
                <w:szCs w:val="24"/>
                <w:vertAlign w:val="superscript"/>
                <w:rtl/>
              </w:rPr>
              <w:t>1</w:t>
            </w:r>
          </w:p>
          <w:p w:rsidR="007F2104" w:rsidRPr="008704CB" w:rsidRDefault="007F2104" w:rsidP="00EF4B1D">
            <w:pPr>
              <w:pStyle w:val="CommentText"/>
              <w:jc w:val="center"/>
              <w:rPr>
                <w:bCs/>
                <w:sz w:val="24"/>
                <w:szCs w:val="24"/>
              </w:rPr>
            </w:pPr>
            <w:r w:rsidRPr="008704CB">
              <w:rPr>
                <w:bCs/>
                <w:sz w:val="24"/>
                <w:szCs w:val="24"/>
              </w:rPr>
              <w:t>500</w:t>
            </w:r>
            <w:r w:rsidRPr="008704CB">
              <w:rPr>
                <w:bCs/>
                <w:sz w:val="24"/>
                <w:szCs w:val="24"/>
                <w:vertAlign w:val="superscript"/>
              </w:rPr>
              <w:t>2</w:t>
            </w:r>
          </w:p>
        </w:tc>
        <w:tc>
          <w:tcPr>
            <w:tcW w:w="936"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2</w:t>
            </w:r>
          </w:p>
        </w:tc>
        <w:tc>
          <w:tcPr>
            <w:tcW w:w="936"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0</w:t>
            </w:r>
          </w:p>
        </w:tc>
        <w:tc>
          <w:tcPr>
            <w:tcW w:w="1000"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250</w:t>
            </w:r>
          </w:p>
        </w:tc>
        <w:tc>
          <w:tcPr>
            <w:tcW w:w="992"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2</w:t>
            </w:r>
          </w:p>
        </w:tc>
        <w:tc>
          <w:tcPr>
            <w:tcW w:w="992"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150</w:t>
            </w:r>
          </w:p>
        </w:tc>
        <w:tc>
          <w:tcPr>
            <w:tcW w:w="992"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2</w:t>
            </w:r>
          </w:p>
        </w:tc>
        <w:tc>
          <w:tcPr>
            <w:tcW w:w="993"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198</w:t>
            </w:r>
          </w:p>
        </w:tc>
        <w:tc>
          <w:tcPr>
            <w:tcW w:w="992"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24</w:t>
            </w:r>
          </w:p>
        </w:tc>
      </w:tr>
      <w:tr w:rsidR="007F2104" w:rsidRPr="00C62C6B" w:rsidTr="008704CB">
        <w:tc>
          <w:tcPr>
            <w:tcW w:w="828" w:type="dxa"/>
          </w:tcPr>
          <w:p w:rsidR="007F2104" w:rsidRPr="008704CB" w:rsidRDefault="007F2104" w:rsidP="00F02BDE">
            <w:pPr>
              <w:pStyle w:val="CommentText"/>
              <w:rPr>
                <w:bCs/>
                <w:sz w:val="24"/>
                <w:szCs w:val="24"/>
              </w:rPr>
            </w:pPr>
            <w:r w:rsidRPr="008704CB">
              <w:rPr>
                <w:bCs/>
                <w:sz w:val="24"/>
                <w:szCs w:val="24"/>
              </w:rPr>
              <w:t>80.</w:t>
            </w:r>
            <w:r w:rsidRPr="008704CB">
              <w:rPr>
                <w:bCs/>
                <w:sz w:val="24"/>
                <w:szCs w:val="24"/>
                <w:vertAlign w:val="superscript"/>
              </w:rPr>
              <w:t>1</w:t>
            </w:r>
          </w:p>
        </w:tc>
        <w:tc>
          <w:tcPr>
            <w:tcW w:w="837" w:type="dxa"/>
          </w:tcPr>
          <w:p w:rsidR="007F2104" w:rsidRPr="008704CB" w:rsidRDefault="007F2104" w:rsidP="00EF4B1D">
            <w:pPr>
              <w:pStyle w:val="CommentText"/>
              <w:jc w:val="center"/>
              <w:rPr>
                <w:bCs/>
                <w:sz w:val="24"/>
                <w:szCs w:val="24"/>
              </w:rPr>
            </w:pPr>
            <w:r w:rsidRPr="008704CB">
              <w:rPr>
                <w:bCs/>
                <w:sz w:val="24"/>
                <w:szCs w:val="24"/>
              </w:rPr>
              <w:t>300</w:t>
            </w:r>
          </w:p>
        </w:tc>
        <w:tc>
          <w:tcPr>
            <w:tcW w:w="936" w:type="dxa"/>
          </w:tcPr>
          <w:p w:rsidR="007F2104" w:rsidRPr="008704CB" w:rsidRDefault="007F2104" w:rsidP="00EF4B1D">
            <w:pPr>
              <w:pStyle w:val="CommentText"/>
              <w:jc w:val="center"/>
              <w:rPr>
                <w:bCs/>
                <w:sz w:val="24"/>
                <w:szCs w:val="24"/>
              </w:rPr>
            </w:pPr>
            <w:r w:rsidRPr="008704CB">
              <w:rPr>
                <w:bCs/>
                <w:sz w:val="24"/>
                <w:szCs w:val="24"/>
              </w:rPr>
              <w:t>0</w:t>
            </w:r>
          </w:p>
        </w:tc>
        <w:tc>
          <w:tcPr>
            <w:tcW w:w="936" w:type="dxa"/>
          </w:tcPr>
          <w:p w:rsidR="007F2104" w:rsidRPr="008704CB" w:rsidRDefault="007F2104" w:rsidP="00EF4B1D">
            <w:pPr>
              <w:pStyle w:val="CommentText"/>
              <w:jc w:val="center"/>
              <w:rPr>
                <w:bCs/>
                <w:sz w:val="24"/>
                <w:szCs w:val="24"/>
              </w:rPr>
            </w:pPr>
            <w:r w:rsidRPr="008704CB">
              <w:rPr>
                <w:bCs/>
                <w:sz w:val="24"/>
                <w:szCs w:val="24"/>
              </w:rPr>
              <w:t>0</w:t>
            </w:r>
          </w:p>
        </w:tc>
        <w:tc>
          <w:tcPr>
            <w:tcW w:w="1000" w:type="dxa"/>
          </w:tcPr>
          <w:p w:rsidR="007F2104" w:rsidRPr="008704CB" w:rsidRDefault="007F2104" w:rsidP="00EF4B1D">
            <w:pPr>
              <w:pStyle w:val="CommentText"/>
              <w:jc w:val="center"/>
              <w:rPr>
                <w:bCs/>
                <w:sz w:val="24"/>
                <w:szCs w:val="24"/>
              </w:rPr>
            </w:pPr>
            <w:r w:rsidRPr="008704CB">
              <w:rPr>
                <w:bCs/>
                <w:sz w:val="24"/>
                <w:szCs w:val="24"/>
              </w:rPr>
              <w:t>0</w:t>
            </w:r>
          </w:p>
        </w:tc>
        <w:tc>
          <w:tcPr>
            <w:tcW w:w="992" w:type="dxa"/>
          </w:tcPr>
          <w:p w:rsidR="007F2104" w:rsidRPr="008704CB" w:rsidRDefault="007F2104" w:rsidP="00EF4B1D">
            <w:pPr>
              <w:pStyle w:val="CommentText"/>
              <w:jc w:val="center"/>
              <w:rPr>
                <w:bCs/>
                <w:sz w:val="24"/>
                <w:szCs w:val="24"/>
              </w:rPr>
            </w:pPr>
            <w:r w:rsidRPr="008704CB">
              <w:rPr>
                <w:bCs/>
                <w:sz w:val="24"/>
                <w:szCs w:val="24"/>
              </w:rPr>
              <w:t>0</w:t>
            </w:r>
          </w:p>
        </w:tc>
        <w:tc>
          <w:tcPr>
            <w:tcW w:w="992" w:type="dxa"/>
          </w:tcPr>
          <w:p w:rsidR="007F2104" w:rsidRPr="008704CB" w:rsidRDefault="007F2104" w:rsidP="00EF4B1D">
            <w:pPr>
              <w:pStyle w:val="CommentText"/>
              <w:jc w:val="center"/>
              <w:rPr>
                <w:bCs/>
                <w:sz w:val="24"/>
                <w:szCs w:val="24"/>
              </w:rPr>
            </w:pPr>
            <w:r w:rsidRPr="008704CB">
              <w:rPr>
                <w:bCs/>
                <w:sz w:val="24"/>
                <w:szCs w:val="24"/>
              </w:rPr>
              <w:t>0</w:t>
            </w:r>
          </w:p>
        </w:tc>
        <w:tc>
          <w:tcPr>
            <w:tcW w:w="992" w:type="dxa"/>
          </w:tcPr>
          <w:p w:rsidR="007F2104" w:rsidRPr="008704CB" w:rsidRDefault="007F2104" w:rsidP="00EF4B1D">
            <w:pPr>
              <w:pStyle w:val="CommentText"/>
              <w:jc w:val="center"/>
              <w:rPr>
                <w:bCs/>
                <w:sz w:val="24"/>
                <w:szCs w:val="24"/>
              </w:rPr>
            </w:pPr>
            <w:r w:rsidRPr="008704CB">
              <w:rPr>
                <w:bCs/>
                <w:sz w:val="24"/>
                <w:szCs w:val="24"/>
              </w:rPr>
              <w:t>0</w:t>
            </w:r>
          </w:p>
        </w:tc>
        <w:tc>
          <w:tcPr>
            <w:tcW w:w="993" w:type="dxa"/>
          </w:tcPr>
          <w:p w:rsidR="007F2104" w:rsidRPr="008704CB" w:rsidRDefault="007F2104" w:rsidP="00EF4B1D">
            <w:pPr>
              <w:pStyle w:val="CommentText"/>
              <w:jc w:val="center"/>
              <w:rPr>
                <w:bCs/>
                <w:sz w:val="24"/>
                <w:szCs w:val="24"/>
              </w:rPr>
            </w:pPr>
            <w:r w:rsidRPr="008704CB">
              <w:rPr>
                <w:bCs/>
                <w:sz w:val="24"/>
                <w:szCs w:val="24"/>
              </w:rPr>
              <w:t>2</w:t>
            </w:r>
          </w:p>
        </w:tc>
        <w:tc>
          <w:tcPr>
            <w:tcW w:w="992" w:type="dxa"/>
          </w:tcPr>
          <w:p w:rsidR="007F2104" w:rsidRPr="008704CB" w:rsidRDefault="007F2104" w:rsidP="00EF4B1D">
            <w:pPr>
              <w:pStyle w:val="CommentText"/>
              <w:jc w:val="center"/>
              <w:rPr>
                <w:bCs/>
                <w:sz w:val="24"/>
                <w:szCs w:val="24"/>
              </w:rPr>
            </w:pPr>
            <w:r w:rsidRPr="008704CB">
              <w:rPr>
                <w:bCs/>
                <w:sz w:val="24"/>
                <w:szCs w:val="24"/>
              </w:rPr>
              <w:t>0</w:t>
            </w:r>
          </w:p>
        </w:tc>
      </w:tr>
      <w:tr w:rsidR="007F2104" w:rsidRPr="00C62C6B" w:rsidTr="008704CB">
        <w:tc>
          <w:tcPr>
            <w:tcW w:w="828" w:type="dxa"/>
          </w:tcPr>
          <w:p w:rsidR="007F2104" w:rsidRPr="008704CB" w:rsidRDefault="007F2104" w:rsidP="00F02BDE">
            <w:pPr>
              <w:pStyle w:val="CommentText"/>
              <w:rPr>
                <w:bCs/>
                <w:sz w:val="24"/>
                <w:szCs w:val="24"/>
              </w:rPr>
            </w:pPr>
            <w:r w:rsidRPr="008704CB">
              <w:rPr>
                <w:bCs/>
                <w:sz w:val="24"/>
                <w:szCs w:val="24"/>
              </w:rPr>
              <w:t>81.</w:t>
            </w:r>
          </w:p>
        </w:tc>
        <w:tc>
          <w:tcPr>
            <w:tcW w:w="837" w:type="dxa"/>
          </w:tcPr>
          <w:p w:rsidR="007F2104" w:rsidRPr="008704CB" w:rsidRDefault="007F2104" w:rsidP="00EF4B1D">
            <w:pPr>
              <w:pStyle w:val="CommentText"/>
              <w:jc w:val="center"/>
              <w:rPr>
                <w:bCs/>
                <w:sz w:val="24"/>
                <w:szCs w:val="24"/>
              </w:rPr>
            </w:pPr>
            <w:r w:rsidRPr="008704CB">
              <w:rPr>
                <w:bCs/>
                <w:sz w:val="24"/>
                <w:szCs w:val="24"/>
              </w:rPr>
              <w:t>700</w:t>
            </w:r>
            <w:r w:rsidRPr="008704CB">
              <w:rPr>
                <w:b/>
                <w:bCs/>
                <w:sz w:val="24"/>
                <w:szCs w:val="24"/>
                <w:vertAlign w:val="superscript"/>
                <w:rtl/>
              </w:rPr>
              <w:t>1</w:t>
            </w:r>
          </w:p>
          <w:p w:rsidR="007F2104" w:rsidRPr="008704CB" w:rsidRDefault="007F2104" w:rsidP="00EF4B1D">
            <w:pPr>
              <w:pStyle w:val="CommentText"/>
              <w:jc w:val="center"/>
              <w:rPr>
                <w:bCs/>
                <w:sz w:val="24"/>
                <w:szCs w:val="24"/>
              </w:rPr>
            </w:pPr>
            <w:r w:rsidRPr="008704CB">
              <w:rPr>
                <w:bCs/>
                <w:sz w:val="24"/>
                <w:szCs w:val="24"/>
              </w:rPr>
              <w:t>1500</w:t>
            </w:r>
            <w:r w:rsidRPr="008704CB">
              <w:rPr>
                <w:bCs/>
                <w:sz w:val="24"/>
                <w:szCs w:val="24"/>
                <w:vertAlign w:val="superscript"/>
              </w:rPr>
              <w:t>2</w:t>
            </w:r>
          </w:p>
        </w:tc>
        <w:tc>
          <w:tcPr>
            <w:tcW w:w="936"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0</w:t>
            </w:r>
          </w:p>
        </w:tc>
        <w:tc>
          <w:tcPr>
            <w:tcW w:w="936"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0</w:t>
            </w:r>
          </w:p>
        </w:tc>
        <w:tc>
          <w:tcPr>
            <w:tcW w:w="1000"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100</w:t>
            </w:r>
          </w:p>
        </w:tc>
        <w:tc>
          <w:tcPr>
            <w:tcW w:w="992"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1</w:t>
            </w:r>
          </w:p>
        </w:tc>
        <w:tc>
          <w:tcPr>
            <w:tcW w:w="992"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120</w:t>
            </w:r>
          </w:p>
        </w:tc>
        <w:tc>
          <w:tcPr>
            <w:tcW w:w="992"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1</w:t>
            </w:r>
          </w:p>
        </w:tc>
        <w:tc>
          <w:tcPr>
            <w:tcW w:w="993"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0</w:t>
            </w:r>
          </w:p>
        </w:tc>
        <w:tc>
          <w:tcPr>
            <w:tcW w:w="992"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3</w:t>
            </w:r>
          </w:p>
        </w:tc>
      </w:tr>
      <w:tr w:rsidR="007F2104" w:rsidRPr="00C62C6B" w:rsidTr="008704CB">
        <w:tc>
          <w:tcPr>
            <w:tcW w:w="828" w:type="dxa"/>
          </w:tcPr>
          <w:p w:rsidR="007F2104" w:rsidRPr="008704CB" w:rsidRDefault="007F2104" w:rsidP="007F2104">
            <w:pPr>
              <w:pStyle w:val="CommentText"/>
              <w:rPr>
                <w:bCs/>
                <w:sz w:val="24"/>
                <w:szCs w:val="24"/>
              </w:rPr>
            </w:pPr>
            <w:r w:rsidRPr="008704CB">
              <w:rPr>
                <w:bCs/>
                <w:sz w:val="24"/>
                <w:szCs w:val="24"/>
              </w:rPr>
              <w:t>155.</w:t>
            </w:r>
            <w:r w:rsidRPr="008704CB">
              <w:rPr>
                <w:bCs/>
                <w:sz w:val="24"/>
                <w:szCs w:val="24"/>
                <w:vertAlign w:val="superscript"/>
              </w:rPr>
              <w:t>13</w:t>
            </w:r>
          </w:p>
        </w:tc>
        <w:tc>
          <w:tcPr>
            <w:tcW w:w="837" w:type="dxa"/>
          </w:tcPr>
          <w:p w:rsidR="007F2104" w:rsidRPr="008704CB" w:rsidRDefault="007F2104" w:rsidP="00EF4B1D">
            <w:pPr>
              <w:pStyle w:val="CommentText"/>
              <w:jc w:val="center"/>
              <w:rPr>
                <w:bCs/>
                <w:sz w:val="24"/>
                <w:szCs w:val="24"/>
              </w:rPr>
            </w:pPr>
            <w:r w:rsidRPr="008704CB">
              <w:rPr>
                <w:bCs/>
                <w:sz w:val="24"/>
                <w:szCs w:val="24"/>
              </w:rPr>
              <w:t>250</w:t>
            </w:r>
            <w:r w:rsidRPr="008704CB">
              <w:rPr>
                <w:b/>
                <w:bCs/>
                <w:sz w:val="24"/>
                <w:szCs w:val="24"/>
                <w:vertAlign w:val="superscript"/>
                <w:rtl/>
              </w:rPr>
              <w:t>1</w:t>
            </w:r>
          </w:p>
          <w:p w:rsidR="007F2104" w:rsidRPr="008704CB" w:rsidRDefault="007F2104" w:rsidP="00EF4B1D">
            <w:pPr>
              <w:pStyle w:val="CommentText"/>
              <w:jc w:val="center"/>
              <w:rPr>
                <w:bCs/>
                <w:sz w:val="24"/>
                <w:szCs w:val="24"/>
              </w:rPr>
            </w:pPr>
            <w:r w:rsidRPr="008704CB">
              <w:rPr>
                <w:bCs/>
                <w:sz w:val="24"/>
                <w:szCs w:val="24"/>
              </w:rPr>
              <w:t>300</w:t>
            </w:r>
            <w:r w:rsidRPr="008704CB">
              <w:rPr>
                <w:bCs/>
                <w:sz w:val="24"/>
                <w:szCs w:val="24"/>
                <w:vertAlign w:val="superscript"/>
              </w:rPr>
              <w:t>2</w:t>
            </w:r>
          </w:p>
        </w:tc>
        <w:tc>
          <w:tcPr>
            <w:tcW w:w="936"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0</w:t>
            </w:r>
          </w:p>
        </w:tc>
        <w:tc>
          <w:tcPr>
            <w:tcW w:w="936"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0</w:t>
            </w:r>
          </w:p>
        </w:tc>
        <w:tc>
          <w:tcPr>
            <w:tcW w:w="1000"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0</w:t>
            </w:r>
          </w:p>
        </w:tc>
        <w:tc>
          <w:tcPr>
            <w:tcW w:w="992"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0</w:t>
            </w:r>
          </w:p>
        </w:tc>
        <w:tc>
          <w:tcPr>
            <w:tcW w:w="992"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0</w:t>
            </w:r>
          </w:p>
        </w:tc>
        <w:tc>
          <w:tcPr>
            <w:tcW w:w="992"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0</w:t>
            </w:r>
          </w:p>
        </w:tc>
        <w:tc>
          <w:tcPr>
            <w:tcW w:w="993"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0</w:t>
            </w:r>
          </w:p>
        </w:tc>
        <w:tc>
          <w:tcPr>
            <w:tcW w:w="992" w:type="dxa"/>
          </w:tcPr>
          <w:p w:rsidR="007F2104" w:rsidRPr="008704CB" w:rsidRDefault="007F2104" w:rsidP="00EF4B1D">
            <w:pPr>
              <w:pStyle w:val="CommentText"/>
              <w:jc w:val="center"/>
              <w:rPr>
                <w:bCs/>
                <w:sz w:val="24"/>
                <w:szCs w:val="24"/>
              </w:rPr>
            </w:pPr>
          </w:p>
          <w:p w:rsidR="007F2104" w:rsidRPr="008704CB" w:rsidRDefault="007F2104" w:rsidP="00EF4B1D">
            <w:pPr>
              <w:pStyle w:val="CommentText"/>
              <w:jc w:val="center"/>
              <w:rPr>
                <w:bCs/>
                <w:sz w:val="24"/>
                <w:szCs w:val="24"/>
              </w:rPr>
            </w:pPr>
            <w:r w:rsidRPr="008704CB">
              <w:rPr>
                <w:bCs/>
                <w:sz w:val="24"/>
                <w:szCs w:val="24"/>
              </w:rPr>
              <w:t>0</w:t>
            </w:r>
          </w:p>
        </w:tc>
      </w:tr>
    </w:tbl>
    <w:p w:rsidR="007F2104" w:rsidRPr="007F2104" w:rsidRDefault="007F2104" w:rsidP="00C12F22">
      <w:pPr>
        <w:pStyle w:val="CommentText"/>
        <w:rPr>
          <w:rFonts w:asciiTheme="minorHAnsi" w:hAnsiTheme="minorHAnsi"/>
          <w:b/>
          <w:bCs/>
          <w:sz w:val="24"/>
          <w:szCs w:val="24"/>
          <w:vertAlign w:val="superscript"/>
        </w:rPr>
      </w:pPr>
      <w:r w:rsidRPr="00EB795C">
        <w:rPr>
          <w:rFonts w:ascii="Times New Roman Bold" w:hAnsi="Times New Roman Bold"/>
          <w:b/>
          <w:bCs/>
          <w:sz w:val="24"/>
          <w:szCs w:val="24"/>
          <w:vertAlign w:val="superscript"/>
          <w:rtl/>
        </w:rPr>
        <w:t>1</w:t>
      </w:r>
      <w:r>
        <w:rPr>
          <w:rFonts w:asciiTheme="minorHAnsi" w:hAnsiTheme="minorHAnsi"/>
          <w:b/>
          <w:bCs/>
          <w:sz w:val="24"/>
          <w:szCs w:val="24"/>
          <w:vertAlign w:val="superscript"/>
        </w:rPr>
        <w:t xml:space="preserve"> </w:t>
      </w:r>
      <w:r w:rsidR="00C12F22">
        <w:rPr>
          <w:bCs/>
          <w:sz w:val="24"/>
          <w:szCs w:val="24"/>
        </w:rPr>
        <w:t>Maksimālais sods kodeksa panta sankcijā f</w:t>
      </w:r>
      <w:r>
        <w:rPr>
          <w:bCs/>
          <w:sz w:val="24"/>
          <w:szCs w:val="24"/>
        </w:rPr>
        <w:t>iziskajām personām</w:t>
      </w:r>
      <w:r w:rsidR="002C7D80">
        <w:rPr>
          <w:bCs/>
          <w:sz w:val="24"/>
          <w:szCs w:val="24"/>
        </w:rPr>
        <w:t>.</w:t>
      </w:r>
    </w:p>
    <w:p w:rsidR="00A45ED7" w:rsidRPr="00C62C6B" w:rsidRDefault="007F2104" w:rsidP="007F2104">
      <w:pPr>
        <w:pStyle w:val="CommentText"/>
        <w:jc w:val="both"/>
        <w:rPr>
          <w:bCs/>
          <w:sz w:val="24"/>
          <w:szCs w:val="24"/>
        </w:rPr>
      </w:pPr>
      <w:r w:rsidRPr="00EB795C">
        <w:rPr>
          <w:bCs/>
          <w:sz w:val="24"/>
          <w:szCs w:val="24"/>
          <w:vertAlign w:val="superscript"/>
        </w:rPr>
        <w:t>2</w:t>
      </w:r>
      <w:r w:rsidR="002C7D80">
        <w:rPr>
          <w:bCs/>
          <w:sz w:val="24"/>
          <w:szCs w:val="24"/>
        </w:rPr>
        <w:t xml:space="preserve"> </w:t>
      </w:r>
      <w:r w:rsidR="00DB7A99">
        <w:rPr>
          <w:bCs/>
          <w:sz w:val="24"/>
          <w:szCs w:val="24"/>
        </w:rPr>
        <w:t>Maksimālais sods kodeksa panta sankcijā j</w:t>
      </w:r>
      <w:r>
        <w:rPr>
          <w:bCs/>
          <w:sz w:val="24"/>
          <w:szCs w:val="24"/>
        </w:rPr>
        <w:t>uridiskajām personām</w:t>
      </w:r>
      <w:r w:rsidR="00DB7A99">
        <w:rPr>
          <w:bCs/>
          <w:sz w:val="24"/>
          <w:szCs w:val="24"/>
        </w:rPr>
        <w:t>.</w:t>
      </w:r>
    </w:p>
    <w:p w:rsidR="00C62C6B" w:rsidRDefault="00C62C6B" w:rsidP="00090C4A">
      <w:pPr>
        <w:pStyle w:val="CommentText"/>
        <w:ind w:firstLine="720"/>
        <w:jc w:val="both"/>
        <w:rPr>
          <w:bCs/>
          <w:sz w:val="24"/>
          <w:szCs w:val="24"/>
        </w:rPr>
      </w:pPr>
    </w:p>
    <w:p w:rsidR="00A45ED7" w:rsidRPr="00166A07" w:rsidRDefault="00A45ED7" w:rsidP="00090C4A">
      <w:pPr>
        <w:pStyle w:val="CommentText"/>
        <w:ind w:firstLine="720"/>
        <w:jc w:val="both"/>
        <w:rPr>
          <w:bCs/>
          <w:sz w:val="24"/>
          <w:szCs w:val="24"/>
        </w:rPr>
      </w:pPr>
      <w:r w:rsidRPr="00BB0A17">
        <w:rPr>
          <w:b/>
          <w:bCs/>
          <w:sz w:val="24"/>
          <w:szCs w:val="24"/>
        </w:rPr>
        <w:t>1</w:t>
      </w:r>
      <w:r w:rsidR="005861C3">
        <w:rPr>
          <w:b/>
          <w:bCs/>
          <w:sz w:val="24"/>
          <w:szCs w:val="24"/>
        </w:rPr>
        <w:t>3</w:t>
      </w:r>
      <w:r w:rsidRPr="00BB0A17">
        <w:rPr>
          <w:b/>
          <w:bCs/>
          <w:sz w:val="24"/>
          <w:szCs w:val="24"/>
        </w:rPr>
        <w:t>.3. Pārtikas un veterinārais dienests</w:t>
      </w:r>
      <w:r w:rsidR="002A4291">
        <w:rPr>
          <w:bCs/>
          <w:sz w:val="24"/>
          <w:szCs w:val="24"/>
        </w:rPr>
        <w:t xml:space="preserve"> (turpmāk – PVD)</w:t>
      </w:r>
      <w:r w:rsidRPr="00166A07">
        <w:rPr>
          <w:bCs/>
          <w:sz w:val="24"/>
          <w:szCs w:val="24"/>
        </w:rPr>
        <w:t xml:space="preserve"> </w:t>
      </w:r>
    </w:p>
    <w:p w:rsidR="00287437" w:rsidRPr="00166A07" w:rsidRDefault="002A4291" w:rsidP="002A4291">
      <w:pPr>
        <w:ind w:firstLine="720"/>
        <w:jc w:val="both"/>
      </w:pPr>
      <w:r>
        <w:t>L</w:t>
      </w:r>
      <w:r w:rsidR="00287437" w:rsidRPr="00166A07">
        <w:t>aika periodā no 2008.</w:t>
      </w:r>
      <w:r>
        <w:t> </w:t>
      </w:r>
      <w:r w:rsidR="00287437" w:rsidRPr="00166A07">
        <w:t>gada 1.</w:t>
      </w:r>
      <w:r>
        <w:t> </w:t>
      </w:r>
      <w:r w:rsidR="00287437" w:rsidRPr="00166A07">
        <w:t>janvāra līdz 2010.</w:t>
      </w:r>
      <w:r>
        <w:t> </w:t>
      </w:r>
      <w:r w:rsidR="00287437" w:rsidRPr="00166A07">
        <w:t>gada 1.</w:t>
      </w:r>
      <w:r>
        <w:t> </w:t>
      </w:r>
      <w:r w:rsidR="00287437" w:rsidRPr="00166A07">
        <w:t>janvārim PVD:</w:t>
      </w:r>
    </w:p>
    <w:p w:rsidR="00287437" w:rsidRDefault="002A4291" w:rsidP="002A4291">
      <w:pPr>
        <w:ind w:firstLine="720"/>
        <w:jc w:val="both"/>
        <w:rPr>
          <w:b/>
        </w:rPr>
      </w:pPr>
      <w:r>
        <w:rPr>
          <w:b/>
        </w:rPr>
        <w:t xml:space="preserve">1) </w:t>
      </w:r>
      <w:r w:rsidR="00287437" w:rsidRPr="00166A07">
        <w:rPr>
          <w:b/>
        </w:rPr>
        <w:t>administratīvo sodu struktūra:</w:t>
      </w:r>
    </w:p>
    <w:p w:rsidR="00287437" w:rsidRPr="00166A07" w:rsidRDefault="00287437" w:rsidP="002A4291">
      <w:pPr>
        <w:ind w:firstLine="720"/>
        <w:jc w:val="both"/>
        <w:rPr>
          <w:b/>
        </w:rPr>
      </w:pPr>
      <w:r w:rsidRPr="00166A07">
        <w:t>PVD sodus piemēro, par pamatu ņemot pārkāpuma raksturojumu. Lēmumus pārkāpumu lietās pieņem 11</w:t>
      </w:r>
      <w:r w:rsidR="00365A28">
        <w:t> </w:t>
      </w:r>
      <w:r w:rsidRPr="00166A07">
        <w:t>amatpersonas veterinārajā jomā un 11</w:t>
      </w:r>
      <w:r w:rsidR="00365A28">
        <w:t> </w:t>
      </w:r>
      <w:r w:rsidRPr="00166A07">
        <w:t>amatpersonas pārtikas jomā (PVD pārvalžu vadītāji un vietnieki). PVD lēmumu pieņemšana tiek organizēta tā, lai inspektors, kas konstatējis un fiksējis pārkāpumu, nepieņemtu lēmumu pārkāpumu lietā, tādējādi nodrošinot objektivitāti</w:t>
      </w:r>
      <w:r w:rsidR="00365A28">
        <w:t>,</w:t>
      </w:r>
      <w:r w:rsidRPr="00166A07">
        <w:t xml:space="preserve"> pieņemot lēmumu. Kā ir norādīts zemāk, pārsvarā gadījumos tiek piemērots naudas sods. Atkārtotības </w:t>
      </w:r>
      <w:r w:rsidR="002A4291">
        <w:t>gadījumos – lielāks naudas sods;</w:t>
      </w:r>
    </w:p>
    <w:p w:rsidR="00287437" w:rsidRPr="00166A07" w:rsidRDefault="002A4291" w:rsidP="002A4291">
      <w:pPr>
        <w:ind w:firstLine="720"/>
        <w:jc w:val="both"/>
        <w:rPr>
          <w:b/>
        </w:rPr>
      </w:pPr>
      <w:r>
        <w:rPr>
          <w:b/>
        </w:rPr>
        <w:t xml:space="preserve">2) </w:t>
      </w:r>
      <w:r w:rsidR="00287437" w:rsidRPr="00166A07">
        <w:rPr>
          <w:b/>
        </w:rPr>
        <w:t>administratīvo sodu biežums:</w:t>
      </w:r>
    </w:p>
    <w:p w:rsidR="00287437" w:rsidRPr="00166A07" w:rsidRDefault="00287437" w:rsidP="002A4291">
      <w:pPr>
        <w:ind w:firstLine="720"/>
        <w:jc w:val="both"/>
        <w:rPr>
          <w:color w:val="000000"/>
        </w:rPr>
      </w:pPr>
      <w:r w:rsidRPr="00166A07">
        <w:rPr>
          <w:color w:val="000000"/>
        </w:rPr>
        <w:t>2009.</w:t>
      </w:r>
      <w:r w:rsidR="002A4291">
        <w:rPr>
          <w:color w:val="000000"/>
        </w:rPr>
        <w:t> </w:t>
      </w:r>
      <w:r w:rsidR="00B146F5">
        <w:rPr>
          <w:color w:val="000000"/>
        </w:rPr>
        <w:t>gadā PVD bija 2037 </w:t>
      </w:r>
      <w:r w:rsidRPr="00166A07">
        <w:rPr>
          <w:color w:val="000000"/>
        </w:rPr>
        <w:t xml:space="preserve">administratīvo pārkāpumu lietas, un piemēroti </w:t>
      </w:r>
      <w:r w:rsidR="00B146F5">
        <w:rPr>
          <w:color w:val="000000"/>
        </w:rPr>
        <w:t>naudas sodi par kopējo summu Ls </w:t>
      </w:r>
      <w:r w:rsidRPr="00166A07">
        <w:rPr>
          <w:color w:val="000000"/>
        </w:rPr>
        <w:t>134638. 2008.</w:t>
      </w:r>
      <w:r w:rsidR="002A4291">
        <w:rPr>
          <w:color w:val="000000"/>
        </w:rPr>
        <w:t> </w:t>
      </w:r>
      <w:r w:rsidRPr="00166A07">
        <w:rPr>
          <w:color w:val="000000"/>
        </w:rPr>
        <w:t xml:space="preserve">gadā </w:t>
      </w:r>
      <w:r w:rsidR="00B146F5">
        <w:rPr>
          <w:color w:val="000000"/>
        </w:rPr>
        <w:t>–</w:t>
      </w:r>
      <w:r w:rsidRPr="00166A07">
        <w:rPr>
          <w:color w:val="000000"/>
        </w:rPr>
        <w:t xml:space="preserve"> 2690</w:t>
      </w:r>
      <w:r w:rsidR="00B146F5">
        <w:rPr>
          <w:color w:val="000000"/>
        </w:rPr>
        <w:t> </w:t>
      </w:r>
      <w:r w:rsidRPr="00166A07">
        <w:rPr>
          <w:color w:val="000000"/>
        </w:rPr>
        <w:t xml:space="preserve"> pārkāpumu lietas, un piemēroti </w:t>
      </w:r>
      <w:r w:rsidR="00B146F5">
        <w:rPr>
          <w:color w:val="000000"/>
        </w:rPr>
        <w:t>naudas sodi par kopējo summu Ls </w:t>
      </w:r>
      <w:r w:rsidRPr="00166A07">
        <w:rPr>
          <w:color w:val="000000"/>
        </w:rPr>
        <w:t>209059. Vidējais naudas sods 2008.</w:t>
      </w:r>
      <w:r w:rsidR="002A4291">
        <w:rPr>
          <w:color w:val="000000"/>
        </w:rPr>
        <w:t> </w:t>
      </w:r>
      <w:r w:rsidRPr="00166A07">
        <w:rPr>
          <w:color w:val="000000"/>
        </w:rPr>
        <w:t xml:space="preserve">gadā </w:t>
      </w:r>
      <w:r w:rsidR="002A4291">
        <w:rPr>
          <w:color w:val="000000"/>
        </w:rPr>
        <w:t>–</w:t>
      </w:r>
      <w:r w:rsidRPr="00166A07">
        <w:rPr>
          <w:color w:val="000000"/>
        </w:rPr>
        <w:t xml:space="preserve"> Ls</w:t>
      </w:r>
      <w:r w:rsidR="002A4291">
        <w:rPr>
          <w:color w:val="000000"/>
        </w:rPr>
        <w:t> </w:t>
      </w:r>
      <w:r w:rsidRPr="00166A07">
        <w:rPr>
          <w:color w:val="000000"/>
        </w:rPr>
        <w:t>78, 2009.</w:t>
      </w:r>
      <w:r w:rsidR="002A4291">
        <w:rPr>
          <w:color w:val="000000"/>
        </w:rPr>
        <w:t> </w:t>
      </w:r>
      <w:r w:rsidRPr="00166A07">
        <w:rPr>
          <w:color w:val="000000"/>
        </w:rPr>
        <w:t xml:space="preserve">gadā </w:t>
      </w:r>
      <w:r w:rsidR="00B146F5">
        <w:rPr>
          <w:color w:val="000000"/>
        </w:rPr>
        <w:t>–</w:t>
      </w:r>
      <w:r w:rsidRPr="00166A07">
        <w:rPr>
          <w:color w:val="000000"/>
        </w:rPr>
        <w:t xml:space="preserve"> Ls</w:t>
      </w:r>
      <w:r w:rsidR="00B146F5">
        <w:rPr>
          <w:color w:val="000000"/>
        </w:rPr>
        <w:t> </w:t>
      </w:r>
      <w:r w:rsidRPr="00166A07">
        <w:rPr>
          <w:color w:val="000000"/>
        </w:rPr>
        <w:t>66.</w:t>
      </w:r>
    </w:p>
    <w:p w:rsidR="00287437" w:rsidRPr="00166A07" w:rsidRDefault="00287437" w:rsidP="002A4291">
      <w:pPr>
        <w:ind w:firstLine="720"/>
        <w:jc w:val="both"/>
        <w:rPr>
          <w:color w:val="000000"/>
        </w:rPr>
      </w:pPr>
      <w:r w:rsidRPr="00166A07">
        <w:rPr>
          <w:color w:val="000000"/>
        </w:rPr>
        <w:t>2008.</w:t>
      </w:r>
      <w:r w:rsidR="002A4291">
        <w:rPr>
          <w:color w:val="000000"/>
        </w:rPr>
        <w:t> </w:t>
      </w:r>
      <w:r w:rsidRPr="00166A07">
        <w:rPr>
          <w:color w:val="000000"/>
        </w:rPr>
        <w:t xml:space="preserve">gadā biežāk piemēroti tika zemāk uzskaitīti </w:t>
      </w:r>
      <w:r w:rsidR="002A4291">
        <w:rPr>
          <w:color w:val="000000"/>
        </w:rPr>
        <w:t>kodeksa</w:t>
      </w:r>
      <w:r w:rsidRPr="00166A07">
        <w:rPr>
          <w:color w:val="000000"/>
        </w:rPr>
        <w:t xml:space="preserve"> panti. To skaitam pa gada ceturkšņiem var i</w:t>
      </w:r>
      <w:r w:rsidR="001668BE">
        <w:rPr>
          <w:color w:val="000000"/>
        </w:rPr>
        <w:t>zsekot zemāk norādītajā tabulā:</w:t>
      </w:r>
    </w:p>
    <w:tbl>
      <w:tblPr>
        <w:tblW w:w="760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2"/>
        <w:gridCol w:w="890"/>
        <w:gridCol w:w="926"/>
        <w:gridCol w:w="926"/>
        <w:gridCol w:w="926"/>
        <w:gridCol w:w="1310"/>
      </w:tblGrid>
      <w:tr w:rsidR="00287437" w:rsidRPr="00166A07" w:rsidTr="00E90820">
        <w:trPr>
          <w:trHeight w:val="765"/>
          <w:jc w:val="center"/>
        </w:trPr>
        <w:tc>
          <w:tcPr>
            <w:tcW w:w="2667" w:type="dxa"/>
            <w:shd w:val="clear" w:color="auto" w:fill="auto"/>
            <w:vAlign w:val="bottom"/>
          </w:tcPr>
          <w:p w:rsidR="00287437" w:rsidRPr="00166A07" w:rsidRDefault="002A4291" w:rsidP="00404A57">
            <w:pPr>
              <w:jc w:val="center"/>
              <w:rPr>
                <w:b/>
              </w:rPr>
            </w:pPr>
            <w:r>
              <w:rPr>
                <w:b/>
              </w:rPr>
              <w:t>Kodeksa</w:t>
            </w:r>
            <w:r w:rsidR="00287437" w:rsidRPr="00166A07">
              <w:rPr>
                <w:b/>
              </w:rPr>
              <w:t xml:space="preserve"> pants</w:t>
            </w:r>
          </w:p>
        </w:tc>
        <w:tc>
          <w:tcPr>
            <w:tcW w:w="893" w:type="dxa"/>
            <w:shd w:val="clear" w:color="auto" w:fill="auto"/>
            <w:vAlign w:val="bottom"/>
          </w:tcPr>
          <w:p w:rsidR="00287437" w:rsidRPr="00166A07" w:rsidRDefault="00287437" w:rsidP="00404A57">
            <w:pPr>
              <w:jc w:val="center"/>
              <w:rPr>
                <w:b/>
              </w:rPr>
            </w:pPr>
            <w:r w:rsidRPr="00166A07">
              <w:rPr>
                <w:b/>
              </w:rPr>
              <w:t>1.</w:t>
            </w:r>
            <w:r w:rsidR="00404A57">
              <w:rPr>
                <w:b/>
              </w:rPr>
              <w:t> </w:t>
            </w:r>
            <w:r w:rsidRPr="00166A07">
              <w:rPr>
                <w:b/>
              </w:rPr>
              <w:t>cet.</w:t>
            </w:r>
          </w:p>
        </w:tc>
        <w:tc>
          <w:tcPr>
            <w:tcW w:w="930" w:type="dxa"/>
            <w:shd w:val="clear" w:color="auto" w:fill="auto"/>
            <w:vAlign w:val="bottom"/>
          </w:tcPr>
          <w:p w:rsidR="00287437" w:rsidRPr="00166A07" w:rsidRDefault="00287437" w:rsidP="00404A57">
            <w:pPr>
              <w:jc w:val="center"/>
              <w:rPr>
                <w:b/>
              </w:rPr>
            </w:pPr>
            <w:r w:rsidRPr="00166A07">
              <w:rPr>
                <w:b/>
              </w:rPr>
              <w:t>2.</w:t>
            </w:r>
            <w:r w:rsidR="00404A57">
              <w:rPr>
                <w:b/>
              </w:rPr>
              <w:t> </w:t>
            </w:r>
            <w:r w:rsidRPr="00166A07">
              <w:rPr>
                <w:b/>
              </w:rPr>
              <w:t>cet.</w:t>
            </w:r>
          </w:p>
        </w:tc>
        <w:tc>
          <w:tcPr>
            <w:tcW w:w="930" w:type="dxa"/>
            <w:shd w:val="clear" w:color="auto" w:fill="auto"/>
            <w:vAlign w:val="bottom"/>
          </w:tcPr>
          <w:p w:rsidR="00287437" w:rsidRPr="00166A07" w:rsidRDefault="00287437" w:rsidP="00404A57">
            <w:pPr>
              <w:jc w:val="center"/>
              <w:rPr>
                <w:b/>
              </w:rPr>
            </w:pPr>
            <w:r w:rsidRPr="00166A07">
              <w:rPr>
                <w:b/>
              </w:rPr>
              <w:t>3.</w:t>
            </w:r>
            <w:r w:rsidR="00404A57">
              <w:rPr>
                <w:b/>
              </w:rPr>
              <w:t> </w:t>
            </w:r>
            <w:r w:rsidRPr="00166A07">
              <w:rPr>
                <w:b/>
              </w:rPr>
              <w:t>cet.</w:t>
            </w:r>
          </w:p>
        </w:tc>
        <w:tc>
          <w:tcPr>
            <w:tcW w:w="930" w:type="dxa"/>
            <w:shd w:val="clear" w:color="auto" w:fill="auto"/>
            <w:vAlign w:val="bottom"/>
          </w:tcPr>
          <w:p w:rsidR="00287437" w:rsidRPr="00166A07" w:rsidRDefault="00287437" w:rsidP="00404A57">
            <w:pPr>
              <w:jc w:val="center"/>
              <w:rPr>
                <w:b/>
              </w:rPr>
            </w:pPr>
            <w:r w:rsidRPr="00166A07">
              <w:rPr>
                <w:b/>
              </w:rPr>
              <w:t>4.</w:t>
            </w:r>
            <w:r w:rsidR="00404A57">
              <w:rPr>
                <w:b/>
              </w:rPr>
              <w:t> </w:t>
            </w:r>
            <w:r w:rsidRPr="00166A07">
              <w:rPr>
                <w:b/>
              </w:rPr>
              <w:t>cet.</w:t>
            </w:r>
          </w:p>
        </w:tc>
        <w:tc>
          <w:tcPr>
            <w:tcW w:w="1250" w:type="dxa"/>
            <w:shd w:val="clear" w:color="auto" w:fill="auto"/>
            <w:vAlign w:val="bottom"/>
          </w:tcPr>
          <w:p w:rsidR="00287437" w:rsidRPr="00166A07" w:rsidRDefault="00287437" w:rsidP="00404A57">
            <w:pPr>
              <w:jc w:val="center"/>
              <w:rPr>
                <w:b/>
              </w:rPr>
            </w:pPr>
            <w:r w:rsidRPr="00166A07">
              <w:rPr>
                <w:b/>
              </w:rPr>
              <w:t>Kopā 2008.</w:t>
            </w:r>
            <w:r w:rsidR="00404A57">
              <w:rPr>
                <w:b/>
              </w:rPr>
              <w:t> </w:t>
            </w:r>
            <w:r w:rsidRPr="00166A07">
              <w:rPr>
                <w:b/>
              </w:rPr>
              <w:t>gadā</w:t>
            </w:r>
          </w:p>
        </w:tc>
      </w:tr>
      <w:tr w:rsidR="00287437" w:rsidRPr="00166A07" w:rsidTr="00E90820">
        <w:trPr>
          <w:trHeight w:val="930"/>
          <w:jc w:val="center"/>
        </w:trPr>
        <w:tc>
          <w:tcPr>
            <w:tcW w:w="2667" w:type="dxa"/>
            <w:shd w:val="clear" w:color="auto" w:fill="auto"/>
            <w:vAlign w:val="bottom"/>
          </w:tcPr>
          <w:p w:rsidR="00287437" w:rsidRPr="00166A07" w:rsidRDefault="00287437" w:rsidP="00E90820">
            <w:pPr>
              <w:jc w:val="both"/>
            </w:pPr>
            <w:r w:rsidRPr="00166A07">
              <w:t>Par higiēnas un veterināro prasību neievērošanu 103.</w:t>
            </w:r>
            <w:r w:rsidRPr="002A4291">
              <w:rPr>
                <w:vertAlign w:val="superscript"/>
              </w:rPr>
              <w:t>3</w:t>
            </w:r>
            <w:r w:rsidR="00404A57">
              <w:rPr>
                <w:vertAlign w:val="superscript"/>
              </w:rPr>
              <w:t> </w:t>
            </w:r>
            <w:r w:rsidR="00E90820">
              <w:t xml:space="preserve">p. </w:t>
            </w:r>
            <w:r w:rsidRPr="00166A07">
              <w:t>1</w:t>
            </w:r>
            <w:r w:rsidR="00E90820">
              <w:t>.d.</w:t>
            </w:r>
          </w:p>
        </w:tc>
        <w:tc>
          <w:tcPr>
            <w:tcW w:w="893" w:type="dxa"/>
            <w:shd w:val="clear" w:color="auto" w:fill="auto"/>
            <w:vAlign w:val="bottom"/>
          </w:tcPr>
          <w:p w:rsidR="00287437" w:rsidRPr="00166A07" w:rsidRDefault="00287437" w:rsidP="00404A57">
            <w:pPr>
              <w:jc w:val="center"/>
            </w:pPr>
            <w:r w:rsidRPr="00166A07">
              <w:t>180</w:t>
            </w:r>
          </w:p>
        </w:tc>
        <w:tc>
          <w:tcPr>
            <w:tcW w:w="930" w:type="dxa"/>
            <w:shd w:val="clear" w:color="auto" w:fill="auto"/>
            <w:vAlign w:val="bottom"/>
          </w:tcPr>
          <w:p w:rsidR="00287437" w:rsidRPr="00166A07" w:rsidRDefault="00287437" w:rsidP="00404A57">
            <w:pPr>
              <w:jc w:val="center"/>
            </w:pPr>
            <w:r w:rsidRPr="00166A07">
              <w:t>233</w:t>
            </w:r>
          </w:p>
        </w:tc>
        <w:tc>
          <w:tcPr>
            <w:tcW w:w="930" w:type="dxa"/>
            <w:shd w:val="clear" w:color="auto" w:fill="auto"/>
            <w:vAlign w:val="bottom"/>
          </w:tcPr>
          <w:p w:rsidR="00287437" w:rsidRPr="00166A07" w:rsidRDefault="00287437" w:rsidP="00404A57">
            <w:pPr>
              <w:jc w:val="center"/>
            </w:pPr>
            <w:r w:rsidRPr="00166A07">
              <w:t>150</w:t>
            </w:r>
          </w:p>
        </w:tc>
        <w:tc>
          <w:tcPr>
            <w:tcW w:w="930" w:type="dxa"/>
            <w:shd w:val="clear" w:color="auto" w:fill="auto"/>
            <w:vAlign w:val="bottom"/>
          </w:tcPr>
          <w:p w:rsidR="00287437" w:rsidRPr="00166A07" w:rsidRDefault="00287437" w:rsidP="00404A57">
            <w:pPr>
              <w:jc w:val="center"/>
            </w:pPr>
            <w:r w:rsidRPr="00166A07">
              <w:t>108</w:t>
            </w:r>
          </w:p>
        </w:tc>
        <w:tc>
          <w:tcPr>
            <w:tcW w:w="1250" w:type="dxa"/>
            <w:shd w:val="clear" w:color="auto" w:fill="auto"/>
            <w:vAlign w:val="bottom"/>
          </w:tcPr>
          <w:p w:rsidR="00287437" w:rsidRPr="00166A07" w:rsidRDefault="00287437" w:rsidP="00404A57">
            <w:pPr>
              <w:jc w:val="center"/>
            </w:pPr>
            <w:r w:rsidRPr="00166A07">
              <w:t>671</w:t>
            </w:r>
          </w:p>
        </w:tc>
      </w:tr>
      <w:tr w:rsidR="00287437" w:rsidRPr="00166A07" w:rsidTr="00E90820">
        <w:trPr>
          <w:trHeight w:val="1155"/>
          <w:jc w:val="center"/>
        </w:trPr>
        <w:tc>
          <w:tcPr>
            <w:tcW w:w="2667" w:type="dxa"/>
            <w:shd w:val="clear" w:color="auto" w:fill="auto"/>
            <w:vAlign w:val="bottom"/>
          </w:tcPr>
          <w:p w:rsidR="00287437" w:rsidRPr="00166A07" w:rsidRDefault="00287437" w:rsidP="00E90820">
            <w:pPr>
              <w:jc w:val="both"/>
            </w:pPr>
            <w:r w:rsidRPr="00166A07">
              <w:t>Par noteikto pārtikas nekaitīguma un kvalitātes prasību pārkāpšanu 103.</w:t>
            </w:r>
            <w:r w:rsidRPr="00E90820">
              <w:rPr>
                <w:vertAlign w:val="superscript"/>
              </w:rPr>
              <w:t>3</w:t>
            </w:r>
            <w:r w:rsidR="00404A57">
              <w:rPr>
                <w:vertAlign w:val="superscript"/>
              </w:rPr>
              <w:t> </w:t>
            </w:r>
            <w:r w:rsidR="00E90820">
              <w:t xml:space="preserve">p. </w:t>
            </w:r>
            <w:r w:rsidRPr="00166A07">
              <w:t>2</w:t>
            </w:r>
            <w:r w:rsidR="00E90820">
              <w:t>.d.</w:t>
            </w:r>
          </w:p>
        </w:tc>
        <w:tc>
          <w:tcPr>
            <w:tcW w:w="893" w:type="dxa"/>
            <w:shd w:val="clear" w:color="auto" w:fill="auto"/>
            <w:vAlign w:val="bottom"/>
          </w:tcPr>
          <w:p w:rsidR="00287437" w:rsidRPr="00166A07" w:rsidRDefault="00287437" w:rsidP="00404A57">
            <w:pPr>
              <w:jc w:val="center"/>
            </w:pPr>
            <w:r w:rsidRPr="00166A07">
              <w:t>20</w:t>
            </w:r>
          </w:p>
        </w:tc>
        <w:tc>
          <w:tcPr>
            <w:tcW w:w="930" w:type="dxa"/>
            <w:shd w:val="clear" w:color="auto" w:fill="auto"/>
            <w:vAlign w:val="bottom"/>
          </w:tcPr>
          <w:p w:rsidR="00287437" w:rsidRPr="00166A07" w:rsidRDefault="00287437" w:rsidP="00404A57">
            <w:pPr>
              <w:jc w:val="center"/>
            </w:pPr>
            <w:r w:rsidRPr="00166A07">
              <w:t>21</w:t>
            </w:r>
          </w:p>
        </w:tc>
        <w:tc>
          <w:tcPr>
            <w:tcW w:w="930" w:type="dxa"/>
            <w:shd w:val="clear" w:color="auto" w:fill="auto"/>
            <w:vAlign w:val="bottom"/>
          </w:tcPr>
          <w:p w:rsidR="00287437" w:rsidRPr="00166A07" w:rsidRDefault="00287437" w:rsidP="00404A57">
            <w:pPr>
              <w:jc w:val="center"/>
            </w:pPr>
            <w:r w:rsidRPr="00166A07">
              <w:t>19</w:t>
            </w:r>
          </w:p>
        </w:tc>
        <w:tc>
          <w:tcPr>
            <w:tcW w:w="930" w:type="dxa"/>
            <w:shd w:val="clear" w:color="auto" w:fill="auto"/>
            <w:vAlign w:val="bottom"/>
          </w:tcPr>
          <w:p w:rsidR="00287437" w:rsidRPr="00166A07" w:rsidRDefault="00287437" w:rsidP="00404A57">
            <w:pPr>
              <w:jc w:val="center"/>
            </w:pPr>
            <w:r w:rsidRPr="00166A07">
              <w:t>21</w:t>
            </w:r>
          </w:p>
        </w:tc>
        <w:tc>
          <w:tcPr>
            <w:tcW w:w="1250" w:type="dxa"/>
            <w:shd w:val="clear" w:color="auto" w:fill="auto"/>
            <w:vAlign w:val="bottom"/>
          </w:tcPr>
          <w:p w:rsidR="00287437" w:rsidRPr="00166A07" w:rsidRDefault="00287437" w:rsidP="00404A57">
            <w:pPr>
              <w:jc w:val="center"/>
            </w:pPr>
            <w:r w:rsidRPr="00166A07">
              <w:t>81</w:t>
            </w:r>
          </w:p>
        </w:tc>
      </w:tr>
      <w:tr w:rsidR="00287437" w:rsidRPr="00166A07" w:rsidTr="00E90820">
        <w:trPr>
          <w:trHeight w:val="1293"/>
          <w:jc w:val="center"/>
        </w:trPr>
        <w:tc>
          <w:tcPr>
            <w:tcW w:w="2667" w:type="dxa"/>
            <w:shd w:val="clear" w:color="auto" w:fill="auto"/>
            <w:vAlign w:val="bottom"/>
          </w:tcPr>
          <w:p w:rsidR="00287437" w:rsidRPr="00166A07" w:rsidRDefault="00287437" w:rsidP="00E90820">
            <w:pPr>
              <w:jc w:val="both"/>
            </w:pPr>
            <w:r w:rsidRPr="00166A07">
              <w:t>Par pārtikas uzglabāšanas un marķēšanas prasību pārkāpšanu 103.</w:t>
            </w:r>
            <w:r w:rsidRPr="00E90820">
              <w:rPr>
                <w:vertAlign w:val="superscript"/>
              </w:rPr>
              <w:t>3</w:t>
            </w:r>
            <w:r w:rsidR="00404A57">
              <w:rPr>
                <w:vertAlign w:val="superscript"/>
              </w:rPr>
              <w:t> </w:t>
            </w:r>
            <w:r w:rsidR="00E90820">
              <w:t xml:space="preserve">p. </w:t>
            </w:r>
            <w:r w:rsidRPr="00166A07">
              <w:t>3</w:t>
            </w:r>
            <w:r w:rsidR="00E90820">
              <w:t>.d.</w:t>
            </w:r>
          </w:p>
        </w:tc>
        <w:tc>
          <w:tcPr>
            <w:tcW w:w="893" w:type="dxa"/>
            <w:shd w:val="clear" w:color="auto" w:fill="auto"/>
            <w:vAlign w:val="bottom"/>
          </w:tcPr>
          <w:p w:rsidR="00287437" w:rsidRPr="00166A07" w:rsidRDefault="00287437" w:rsidP="00404A57">
            <w:pPr>
              <w:jc w:val="center"/>
            </w:pPr>
            <w:r w:rsidRPr="00166A07">
              <w:t>124</w:t>
            </w:r>
          </w:p>
        </w:tc>
        <w:tc>
          <w:tcPr>
            <w:tcW w:w="930" w:type="dxa"/>
            <w:shd w:val="clear" w:color="auto" w:fill="auto"/>
            <w:vAlign w:val="bottom"/>
          </w:tcPr>
          <w:p w:rsidR="00287437" w:rsidRPr="00166A07" w:rsidRDefault="00287437" w:rsidP="00404A57">
            <w:pPr>
              <w:jc w:val="center"/>
            </w:pPr>
            <w:r w:rsidRPr="00166A07">
              <w:t>192</w:t>
            </w:r>
          </w:p>
        </w:tc>
        <w:tc>
          <w:tcPr>
            <w:tcW w:w="930" w:type="dxa"/>
            <w:shd w:val="clear" w:color="auto" w:fill="auto"/>
            <w:vAlign w:val="bottom"/>
          </w:tcPr>
          <w:p w:rsidR="00287437" w:rsidRPr="00166A07" w:rsidRDefault="00287437" w:rsidP="00404A57">
            <w:pPr>
              <w:jc w:val="center"/>
            </w:pPr>
            <w:r w:rsidRPr="00166A07">
              <w:t>153</w:t>
            </w:r>
          </w:p>
        </w:tc>
        <w:tc>
          <w:tcPr>
            <w:tcW w:w="930" w:type="dxa"/>
            <w:shd w:val="clear" w:color="auto" w:fill="auto"/>
            <w:vAlign w:val="bottom"/>
          </w:tcPr>
          <w:p w:rsidR="00287437" w:rsidRPr="00166A07" w:rsidRDefault="00287437" w:rsidP="00404A57">
            <w:pPr>
              <w:jc w:val="center"/>
            </w:pPr>
            <w:r w:rsidRPr="00166A07">
              <w:t>99</w:t>
            </w:r>
          </w:p>
        </w:tc>
        <w:tc>
          <w:tcPr>
            <w:tcW w:w="1250" w:type="dxa"/>
            <w:shd w:val="clear" w:color="auto" w:fill="auto"/>
            <w:vAlign w:val="bottom"/>
          </w:tcPr>
          <w:p w:rsidR="00287437" w:rsidRPr="00166A07" w:rsidRDefault="00287437" w:rsidP="00404A57">
            <w:pPr>
              <w:jc w:val="center"/>
            </w:pPr>
            <w:r w:rsidRPr="00166A07">
              <w:t>568</w:t>
            </w:r>
          </w:p>
        </w:tc>
      </w:tr>
      <w:tr w:rsidR="00287437" w:rsidRPr="00166A07" w:rsidTr="00E90820">
        <w:trPr>
          <w:trHeight w:val="1590"/>
          <w:jc w:val="center"/>
        </w:trPr>
        <w:tc>
          <w:tcPr>
            <w:tcW w:w="2667" w:type="dxa"/>
            <w:shd w:val="clear" w:color="auto" w:fill="auto"/>
            <w:vAlign w:val="bottom"/>
          </w:tcPr>
          <w:p w:rsidR="00287437" w:rsidRPr="00166A07" w:rsidRDefault="00287437" w:rsidP="00E90820">
            <w:pPr>
              <w:jc w:val="both"/>
            </w:pPr>
            <w:r w:rsidRPr="00166A07">
              <w:lastRenderedPageBreak/>
              <w:t>Par normatīvajos aktos pārtikas uzņēmuma personālam noteikto higiēnas prasību pārkāpšanu 103.</w:t>
            </w:r>
            <w:r w:rsidRPr="00E90820">
              <w:rPr>
                <w:vertAlign w:val="superscript"/>
              </w:rPr>
              <w:t>3</w:t>
            </w:r>
            <w:r w:rsidR="00404A57">
              <w:rPr>
                <w:vertAlign w:val="superscript"/>
              </w:rPr>
              <w:t> </w:t>
            </w:r>
            <w:r w:rsidR="00E90820">
              <w:t xml:space="preserve">p. </w:t>
            </w:r>
            <w:r w:rsidRPr="00166A07">
              <w:t>4</w:t>
            </w:r>
            <w:r w:rsidR="00E90820">
              <w:t>.d.</w:t>
            </w:r>
          </w:p>
        </w:tc>
        <w:tc>
          <w:tcPr>
            <w:tcW w:w="893" w:type="dxa"/>
            <w:shd w:val="clear" w:color="auto" w:fill="auto"/>
            <w:vAlign w:val="bottom"/>
          </w:tcPr>
          <w:p w:rsidR="00287437" w:rsidRPr="00166A07" w:rsidRDefault="00287437" w:rsidP="00404A57">
            <w:pPr>
              <w:jc w:val="center"/>
            </w:pPr>
            <w:r w:rsidRPr="00166A07">
              <w:t>12</w:t>
            </w:r>
          </w:p>
        </w:tc>
        <w:tc>
          <w:tcPr>
            <w:tcW w:w="930" w:type="dxa"/>
            <w:shd w:val="clear" w:color="auto" w:fill="auto"/>
            <w:vAlign w:val="bottom"/>
          </w:tcPr>
          <w:p w:rsidR="00287437" w:rsidRPr="00166A07" w:rsidRDefault="00287437" w:rsidP="00404A57">
            <w:pPr>
              <w:jc w:val="center"/>
            </w:pPr>
            <w:r w:rsidRPr="00166A07">
              <w:t>6</w:t>
            </w:r>
          </w:p>
        </w:tc>
        <w:tc>
          <w:tcPr>
            <w:tcW w:w="930" w:type="dxa"/>
            <w:shd w:val="clear" w:color="auto" w:fill="auto"/>
            <w:vAlign w:val="bottom"/>
          </w:tcPr>
          <w:p w:rsidR="00287437" w:rsidRPr="00166A07" w:rsidRDefault="00287437" w:rsidP="00404A57">
            <w:pPr>
              <w:jc w:val="center"/>
            </w:pPr>
            <w:r w:rsidRPr="00166A07">
              <w:t>6</w:t>
            </w:r>
          </w:p>
        </w:tc>
        <w:tc>
          <w:tcPr>
            <w:tcW w:w="930" w:type="dxa"/>
            <w:shd w:val="clear" w:color="auto" w:fill="auto"/>
            <w:vAlign w:val="bottom"/>
          </w:tcPr>
          <w:p w:rsidR="00287437" w:rsidRPr="00166A07" w:rsidRDefault="00287437" w:rsidP="00404A57">
            <w:pPr>
              <w:jc w:val="center"/>
            </w:pPr>
            <w:r w:rsidRPr="00166A07">
              <w:t>6</w:t>
            </w:r>
          </w:p>
        </w:tc>
        <w:tc>
          <w:tcPr>
            <w:tcW w:w="1250" w:type="dxa"/>
            <w:shd w:val="clear" w:color="auto" w:fill="auto"/>
            <w:vAlign w:val="bottom"/>
          </w:tcPr>
          <w:p w:rsidR="00287437" w:rsidRPr="00166A07" w:rsidRDefault="00287437" w:rsidP="00404A57">
            <w:pPr>
              <w:jc w:val="center"/>
            </w:pPr>
            <w:r w:rsidRPr="00166A07">
              <w:t>30</w:t>
            </w:r>
          </w:p>
        </w:tc>
      </w:tr>
      <w:tr w:rsidR="00287437" w:rsidRPr="00166A07" w:rsidTr="00E90820">
        <w:trPr>
          <w:trHeight w:val="1365"/>
          <w:jc w:val="center"/>
        </w:trPr>
        <w:tc>
          <w:tcPr>
            <w:tcW w:w="2667" w:type="dxa"/>
            <w:shd w:val="clear" w:color="auto" w:fill="auto"/>
            <w:vAlign w:val="bottom"/>
          </w:tcPr>
          <w:p w:rsidR="00287437" w:rsidRPr="00166A07" w:rsidRDefault="00287437" w:rsidP="00E90820">
            <w:pPr>
              <w:jc w:val="both"/>
            </w:pPr>
            <w:r w:rsidRPr="00166A07">
              <w:t>Par pārtikas uzņēmuma iesaistīšanos pārtikas apritē bez uzņēmuma atzīšanas vai reģistrācijas, vai pārkāpjot atzīšanas nosacījumus 103.</w:t>
            </w:r>
            <w:r w:rsidRPr="00E90820">
              <w:rPr>
                <w:vertAlign w:val="superscript"/>
              </w:rPr>
              <w:t>3</w:t>
            </w:r>
            <w:r w:rsidR="00404A57">
              <w:rPr>
                <w:vertAlign w:val="superscript"/>
              </w:rPr>
              <w:t> </w:t>
            </w:r>
            <w:r w:rsidR="00E90820">
              <w:t xml:space="preserve">p. </w:t>
            </w:r>
            <w:r w:rsidRPr="00166A07">
              <w:t>5</w:t>
            </w:r>
            <w:r w:rsidR="00E90820">
              <w:t>.d.</w:t>
            </w:r>
          </w:p>
        </w:tc>
        <w:tc>
          <w:tcPr>
            <w:tcW w:w="893" w:type="dxa"/>
            <w:shd w:val="clear" w:color="auto" w:fill="auto"/>
            <w:vAlign w:val="bottom"/>
          </w:tcPr>
          <w:p w:rsidR="00287437" w:rsidRPr="00166A07" w:rsidRDefault="00287437" w:rsidP="00404A57">
            <w:pPr>
              <w:jc w:val="center"/>
            </w:pPr>
            <w:r w:rsidRPr="00166A07">
              <w:t>3</w:t>
            </w:r>
          </w:p>
        </w:tc>
        <w:tc>
          <w:tcPr>
            <w:tcW w:w="930" w:type="dxa"/>
            <w:shd w:val="clear" w:color="auto" w:fill="auto"/>
            <w:vAlign w:val="bottom"/>
          </w:tcPr>
          <w:p w:rsidR="00287437" w:rsidRPr="00166A07" w:rsidRDefault="00287437" w:rsidP="00404A57">
            <w:pPr>
              <w:jc w:val="center"/>
            </w:pPr>
            <w:r w:rsidRPr="00166A07">
              <w:t>1</w:t>
            </w:r>
          </w:p>
        </w:tc>
        <w:tc>
          <w:tcPr>
            <w:tcW w:w="930" w:type="dxa"/>
            <w:shd w:val="clear" w:color="auto" w:fill="auto"/>
            <w:vAlign w:val="bottom"/>
          </w:tcPr>
          <w:p w:rsidR="00287437" w:rsidRPr="00166A07" w:rsidRDefault="00287437" w:rsidP="00404A57">
            <w:pPr>
              <w:jc w:val="center"/>
            </w:pPr>
            <w:r w:rsidRPr="00166A07">
              <w:t>2</w:t>
            </w:r>
          </w:p>
        </w:tc>
        <w:tc>
          <w:tcPr>
            <w:tcW w:w="930" w:type="dxa"/>
            <w:shd w:val="clear" w:color="auto" w:fill="auto"/>
            <w:vAlign w:val="bottom"/>
          </w:tcPr>
          <w:p w:rsidR="00287437" w:rsidRPr="00166A07" w:rsidRDefault="00287437" w:rsidP="00404A57">
            <w:pPr>
              <w:jc w:val="center"/>
            </w:pPr>
            <w:r w:rsidRPr="00166A07">
              <w:t>2</w:t>
            </w:r>
          </w:p>
        </w:tc>
        <w:tc>
          <w:tcPr>
            <w:tcW w:w="1250" w:type="dxa"/>
            <w:shd w:val="clear" w:color="auto" w:fill="auto"/>
            <w:vAlign w:val="bottom"/>
          </w:tcPr>
          <w:p w:rsidR="00287437" w:rsidRPr="00166A07" w:rsidRDefault="00287437" w:rsidP="00404A57">
            <w:pPr>
              <w:jc w:val="center"/>
            </w:pPr>
            <w:r w:rsidRPr="00166A07">
              <w:t>8</w:t>
            </w:r>
          </w:p>
        </w:tc>
      </w:tr>
      <w:tr w:rsidR="00287437" w:rsidRPr="00166A07" w:rsidTr="00E90820">
        <w:trPr>
          <w:trHeight w:val="810"/>
          <w:jc w:val="center"/>
        </w:trPr>
        <w:tc>
          <w:tcPr>
            <w:tcW w:w="2667" w:type="dxa"/>
            <w:shd w:val="clear" w:color="auto" w:fill="auto"/>
            <w:vAlign w:val="bottom"/>
          </w:tcPr>
          <w:p w:rsidR="00287437" w:rsidRPr="00166A07" w:rsidRDefault="00287437" w:rsidP="00E90820">
            <w:pPr>
              <w:jc w:val="both"/>
            </w:pPr>
            <w:r w:rsidRPr="00166A07">
              <w:t>Par preču realizāciju vai izplatīšanu, ja beidzies derīguma termiņš vai tas nav norādīts 155.</w:t>
            </w:r>
            <w:r w:rsidRPr="00E90820">
              <w:rPr>
                <w:vertAlign w:val="superscript"/>
              </w:rPr>
              <w:t>5</w:t>
            </w:r>
            <w:r w:rsidR="00404A57">
              <w:rPr>
                <w:vertAlign w:val="superscript"/>
              </w:rPr>
              <w:t> p.</w:t>
            </w:r>
          </w:p>
        </w:tc>
        <w:tc>
          <w:tcPr>
            <w:tcW w:w="893" w:type="dxa"/>
            <w:shd w:val="clear" w:color="auto" w:fill="auto"/>
            <w:vAlign w:val="bottom"/>
          </w:tcPr>
          <w:p w:rsidR="00287437" w:rsidRPr="00166A07" w:rsidRDefault="00287437" w:rsidP="00404A57">
            <w:pPr>
              <w:jc w:val="center"/>
            </w:pPr>
            <w:r w:rsidRPr="00166A07">
              <w:t>264</w:t>
            </w:r>
          </w:p>
        </w:tc>
        <w:tc>
          <w:tcPr>
            <w:tcW w:w="930" w:type="dxa"/>
            <w:shd w:val="clear" w:color="auto" w:fill="auto"/>
            <w:vAlign w:val="bottom"/>
          </w:tcPr>
          <w:p w:rsidR="00287437" w:rsidRPr="00166A07" w:rsidRDefault="00287437" w:rsidP="00404A57">
            <w:pPr>
              <w:jc w:val="center"/>
            </w:pPr>
            <w:r w:rsidRPr="00166A07">
              <w:t>236</w:t>
            </w:r>
          </w:p>
        </w:tc>
        <w:tc>
          <w:tcPr>
            <w:tcW w:w="930" w:type="dxa"/>
            <w:shd w:val="clear" w:color="auto" w:fill="auto"/>
            <w:vAlign w:val="bottom"/>
          </w:tcPr>
          <w:p w:rsidR="00287437" w:rsidRPr="00166A07" w:rsidRDefault="00287437" w:rsidP="00404A57">
            <w:pPr>
              <w:jc w:val="center"/>
            </w:pPr>
            <w:r w:rsidRPr="00166A07">
              <w:t>179</w:t>
            </w:r>
          </w:p>
        </w:tc>
        <w:tc>
          <w:tcPr>
            <w:tcW w:w="930" w:type="dxa"/>
            <w:shd w:val="clear" w:color="auto" w:fill="auto"/>
            <w:vAlign w:val="bottom"/>
          </w:tcPr>
          <w:p w:rsidR="00287437" w:rsidRPr="00166A07" w:rsidRDefault="00287437" w:rsidP="00404A57">
            <w:pPr>
              <w:jc w:val="center"/>
            </w:pPr>
            <w:r w:rsidRPr="00166A07">
              <w:t>146</w:t>
            </w:r>
          </w:p>
        </w:tc>
        <w:tc>
          <w:tcPr>
            <w:tcW w:w="1250" w:type="dxa"/>
            <w:shd w:val="clear" w:color="auto" w:fill="auto"/>
            <w:vAlign w:val="bottom"/>
          </w:tcPr>
          <w:p w:rsidR="00287437" w:rsidRPr="00166A07" w:rsidRDefault="00287437" w:rsidP="00404A57">
            <w:pPr>
              <w:jc w:val="center"/>
            </w:pPr>
            <w:r w:rsidRPr="00166A07">
              <w:t>825</w:t>
            </w:r>
          </w:p>
        </w:tc>
      </w:tr>
      <w:tr w:rsidR="00287437" w:rsidRPr="00166A07" w:rsidTr="00E90820">
        <w:trPr>
          <w:trHeight w:val="765"/>
          <w:jc w:val="center"/>
        </w:trPr>
        <w:tc>
          <w:tcPr>
            <w:tcW w:w="2667" w:type="dxa"/>
            <w:shd w:val="clear" w:color="auto" w:fill="auto"/>
            <w:vAlign w:val="bottom"/>
          </w:tcPr>
          <w:p w:rsidR="00287437" w:rsidRPr="00166A07" w:rsidRDefault="00287437" w:rsidP="00404A57">
            <w:pPr>
              <w:jc w:val="center"/>
              <w:rPr>
                <w:b/>
              </w:rPr>
            </w:pPr>
            <w:r w:rsidRPr="00166A07">
              <w:rPr>
                <w:b/>
              </w:rPr>
              <w:t>K</w:t>
            </w:r>
            <w:r w:rsidR="00E90820">
              <w:rPr>
                <w:b/>
              </w:rPr>
              <w:t>odeksa</w:t>
            </w:r>
            <w:r w:rsidRPr="00166A07">
              <w:rPr>
                <w:b/>
              </w:rPr>
              <w:t xml:space="preserve"> pants</w:t>
            </w:r>
          </w:p>
        </w:tc>
        <w:tc>
          <w:tcPr>
            <w:tcW w:w="893" w:type="dxa"/>
            <w:shd w:val="clear" w:color="auto" w:fill="auto"/>
            <w:vAlign w:val="bottom"/>
          </w:tcPr>
          <w:p w:rsidR="00287437" w:rsidRPr="00166A07" w:rsidRDefault="00287437" w:rsidP="00404A57">
            <w:pPr>
              <w:jc w:val="center"/>
              <w:rPr>
                <w:b/>
              </w:rPr>
            </w:pPr>
            <w:r w:rsidRPr="00166A07">
              <w:rPr>
                <w:b/>
              </w:rPr>
              <w:t>1.</w:t>
            </w:r>
            <w:r w:rsidR="00404A57">
              <w:rPr>
                <w:b/>
              </w:rPr>
              <w:t> </w:t>
            </w:r>
            <w:r w:rsidRPr="00166A07">
              <w:rPr>
                <w:b/>
              </w:rPr>
              <w:t>cet.</w:t>
            </w:r>
          </w:p>
        </w:tc>
        <w:tc>
          <w:tcPr>
            <w:tcW w:w="930" w:type="dxa"/>
            <w:shd w:val="clear" w:color="auto" w:fill="auto"/>
            <w:vAlign w:val="bottom"/>
          </w:tcPr>
          <w:p w:rsidR="00287437" w:rsidRPr="00166A07" w:rsidRDefault="00287437" w:rsidP="00404A57">
            <w:pPr>
              <w:jc w:val="center"/>
              <w:rPr>
                <w:b/>
              </w:rPr>
            </w:pPr>
            <w:r w:rsidRPr="00166A07">
              <w:rPr>
                <w:b/>
              </w:rPr>
              <w:t>2.</w:t>
            </w:r>
            <w:r w:rsidR="00404A57">
              <w:rPr>
                <w:b/>
              </w:rPr>
              <w:t> </w:t>
            </w:r>
            <w:r w:rsidRPr="00166A07">
              <w:rPr>
                <w:b/>
              </w:rPr>
              <w:t>cet.</w:t>
            </w:r>
          </w:p>
        </w:tc>
        <w:tc>
          <w:tcPr>
            <w:tcW w:w="930" w:type="dxa"/>
            <w:shd w:val="clear" w:color="auto" w:fill="auto"/>
            <w:vAlign w:val="bottom"/>
          </w:tcPr>
          <w:p w:rsidR="00287437" w:rsidRPr="00166A07" w:rsidRDefault="00287437" w:rsidP="00404A57">
            <w:pPr>
              <w:jc w:val="center"/>
              <w:rPr>
                <w:b/>
              </w:rPr>
            </w:pPr>
            <w:r w:rsidRPr="00166A07">
              <w:rPr>
                <w:b/>
              </w:rPr>
              <w:t>3.</w:t>
            </w:r>
            <w:r w:rsidR="00404A57">
              <w:rPr>
                <w:b/>
              </w:rPr>
              <w:t> </w:t>
            </w:r>
            <w:r w:rsidRPr="00166A07">
              <w:rPr>
                <w:b/>
              </w:rPr>
              <w:t>cet.</w:t>
            </w:r>
          </w:p>
        </w:tc>
        <w:tc>
          <w:tcPr>
            <w:tcW w:w="930" w:type="dxa"/>
            <w:shd w:val="clear" w:color="auto" w:fill="auto"/>
            <w:vAlign w:val="bottom"/>
          </w:tcPr>
          <w:p w:rsidR="00287437" w:rsidRPr="00166A07" w:rsidRDefault="00287437" w:rsidP="00404A57">
            <w:pPr>
              <w:jc w:val="center"/>
              <w:rPr>
                <w:b/>
              </w:rPr>
            </w:pPr>
            <w:r w:rsidRPr="00166A07">
              <w:rPr>
                <w:b/>
              </w:rPr>
              <w:t>4.</w:t>
            </w:r>
            <w:r w:rsidR="00404A57">
              <w:rPr>
                <w:b/>
              </w:rPr>
              <w:t> </w:t>
            </w:r>
            <w:r w:rsidRPr="00166A07">
              <w:rPr>
                <w:b/>
              </w:rPr>
              <w:t>cet.</w:t>
            </w:r>
          </w:p>
        </w:tc>
        <w:tc>
          <w:tcPr>
            <w:tcW w:w="1250" w:type="dxa"/>
            <w:shd w:val="clear" w:color="auto" w:fill="auto"/>
            <w:vAlign w:val="bottom"/>
          </w:tcPr>
          <w:p w:rsidR="00287437" w:rsidRPr="00166A07" w:rsidRDefault="00287437" w:rsidP="00404A57">
            <w:pPr>
              <w:jc w:val="center"/>
              <w:rPr>
                <w:b/>
              </w:rPr>
            </w:pPr>
            <w:r w:rsidRPr="00166A07">
              <w:rPr>
                <w:b/>
              </w:rPr>
              <w:t>Kopā 2009.</w:t>
            </w:r>
            <w:r w:rsidR="00404A57">
              <w:rPr>
                <w:b/>
              </w:rPr>
              <w:t> </w:t>
            </w:r>
            <w:r w:rsidRPr="00166A07">
              <w:rPr>
                <w:b/>
              </w:rPr>
              <w:t>gadā</w:t>
            </w:r>
          </w:p>
        </w:tc>
      </w:tr>
      <w:tr w:rsidR="00287437" w:rsidRPr="00166A07" w:rsidTr="00E90820">
        <w:trPr>
          <w:trHeight w:val="810"/>
          <w:jc w:val="center"/>
        </w:trPr>
        <w:tc>
          <w:tcPr>
            <w:tcW w:w="2667"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E90820">
            <w:pPr>
              <w:jc w:val="both"/>
            </w:pPr>
            <w:r w:rsidRPr="00166A07">
              <w:t>Par higiēnas un veterināro prasību neievērošanu 103.</w:t>
            </w:r>
            <w:r w:rsidRPr="00E90820">
              <w:rPr>
                <w:vertAlign w:val="superscript"/>
              </w:rPr>
              <w:t>3</w:t>
            </w:r>
            <w:r w:rsidR="00404A57">
              <w:rPr>
                <w:vertAlign w:val="superscript"/>
              </w:rPr>
              <w:t> </w:t>
            </w:r>
            <w:r w:rsidR="00E90820">
              <w:t xml:space="preserve">p. </w:t>
            </w:r>
            <w:r w:rsidRPr="00166A07">
              <w:t>1</w:t>
            </w:r>
            <w:r w:rsidR="00E90820">
              <w:t>.d.</w:t>
            </w:r>
          </w:p>
        </w:tc>
        <w:tc>
          <w:tcPr>
            <w:tcW w:w="893"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145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114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136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146</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541</w:t>
            </w:r>
          </w:p>
        </w:tc>
      </w:tr>
      <w:tr w:rsidR="00287437" w:rsidRPr="00166A07" w:rsidTr="00E90820">
        <w:trPr>
          <w:trHeight w:val="810"/>
          <w:jc w:val="center"/>
        </w:trPr>
        <w:tc>
          <w:tcPr>
            <w:tcW w:w="2667"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E90820">
            <w:pPr>
              <w:jc w:val="both"/>
            </w:pPr>
            <w:r w:rsidRPr="00166A07">
              <w:t>Par noteikto pārtikas nekaitīguma un kvalitātes prasību pārkāpšanu 103.</w:t>
            </w:r>
            <w:r w:rsidRPr="00E90820">
              <w:rPr>
                <w:vertAlign w:val="superscript"/>
              </w:rPr>
              <w:t>3</w:t>
            </w:r>
            <w:r w:rsidR="00404A57">
              <w:rPr>
                <w:vertAlign w:val="superscript"/>
              </w:rPr>
              <w:t> </w:t>
            </w:r>
            <w:r w:rsidR="00E90820">
              <w:t xml:space="preserve">p. </w:t>
            </w:r>
            <w:r w:rsidRPr="00166A07">
              <w:t>2</w:t>
            </w:r>
            <w:r w:rsidR="00E90820">
              <w:t>.d.</w:t>
            </w:r>
          </w:p>
        </w:tc>
        <w:tc>
          <w:tcPr>
            <w:tcW w:w="893"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17</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14</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55</w:t>
            </w:r>
          </w:p>
        </w:tc>
      </w:tr>
      <w:tr w:rsidR="00287437" w:rsidRPr="00166A07" w:rsidTr="00E90820">
        <w:trPr>
          <w:trHeight w:val="810"/>
          <w:jc w:val="center"/>
        </w:trPr>
        <w:tc>
          <w:tcPr>
            <w:tcW w:w="2667"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E90820">
            <w:pPr>
              <w:jc w:val="both"/>
            </w:pPr>
            <w:r w:rsidRPr="00166A07">
              <w:t>Par pārtikas uzglabāšanas un marķ</w:t>
            </w:r>
            <w:r w:rsidR="00E90820">
              <w:t>ēšanas prasību pārkāpšanu 103.</w:t>
            </w:r>
            <w:r w:rsidR="00E90820" w:rsidRPr="00E90820">
              <w:rPr>
                <w:vertAlign w:val="superscript"/>
              </w:rPr>
              <w:t>3</w:t>
            </w:r>
            <w:r w:rsidR="00404A57">
              <w:rPr>
                <w:vertAlign w:val="superscript"/>
              </w:rPr>
              <w:t> </w:t>
            </w:r>
            <w:r w:rsidR="00E90820">
              <w:t xml:space="preserve">p. </w:t>
            </w:r>
            <w:r w:rsidRPr="00166A07">
              <w:t>3</w:t>
            </w:r>
            <w:r w:rsidR="00E90820">
              <w:t>.d.</w:t>
            </w:r>
          </w:p>
        </w:tc>
        <w:tc>
          <w:tcPr>
            <w:tcW w:w="893"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160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132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158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131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581</w:t>
            </w:r>
          </w:p>
        </w:tc>
      </w:tr>
      <w:tr w:rsidR="00287437" w:rsidRPr="00166A07" w:rsidTr="00E90820">
        <w:trPr>
          <w:trHeight w:val="810"/>
          <w:jc w:val="center"/>
        </w:trPr>
        <w:tc>
          <w:tcPr>
            <w:tcW w:w="2667"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E90820">
            <w:pPr>
              <w:jc w:val="both"/>
            </w:pPr>
            <w:r w:rsidRPr="00166A07">
              <w:t>par normatīvajos aktos pārtikas uzņēmuma personālam noteikto higiēnas prasību pārkāpšanu 103.</w:t>
            </w:r>
            <w:r w:rsidRPr="00E90820">
              <w:rPr>
                <w:vertAlign w:val="superscript"/>
              </w:rPr>
              <w:t>3</w:t>
            </w:r>
            <w:r w:rsidR="00404A57">
              <w:rPr>
                <w:vertAlign w:val="superscript"/>
              </w:rPr>
              <w:t> </w:t>
            </w:r>
            <w:r w:rsidR="00E90820">
              <w:t xml:space="preserve">p. </w:t>
            </w:r>
            <w:r w:rsidRPr="00166A07">
              <w:t>4</w:t>
            </w:r>
            <w:r w:rsidR="00E90820">
              <w:t>.d.</w:t>
            </w:r>
          </w:p>
        </w:tc>
        <w:tc>
          <w:tcPr>
            <w:tcW w:w="893"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7</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14</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32</w:t>
            </w:r>
          </w:p>
        </w:tc>
      </w:tr>
      <w:tr w:rsidR="00287437" w:rsidRPr="00166A07" w:rsidTr="00E90820">
        <w:trPr>
          <w:trHeight w:val="810"/>
          <w:jc w:val="center"/>
        </w:trPr>
        <w:tc>
          <w:tcPr>
            <w:tcW w:w="2667"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E90820">
            <w:pPr>
              <w:jc w:val="both"/>
            </w:pPr>
            <w:r w:rsidRPr="00166A07">
              <w:t>Par pārtikas uzņēmuma iesaistīšanos pārtikas apritē bez uzņēmuma atzīšanas vai reģistrācijas, vai pārkāpjot atzīšanas nosacījumus 103.</w:t>
            </w:r>
            <w:r w:rsidRPr="00E90820">
              <w:rPr>
                <w:vertAlign w:val="superscript"/>
              </w:rPr>
              <w:t>3</w:t>
            </w:r>
            <w:r w:rsidR="00404A57">
              <w:rPr>
                <w:vertAlign w:val="superscript"/>
              </w:rPr>
              <w:t> </w:t>
            </w:r>
            <w:r w:rsidR="00E90820">
              <w:t xml:space="preserve">p. </w:t>
            </w:r>
            <w:r w:rsidRPr="00166A07">
              <w:t>5</w:t>
            </w:r>
            <w:r w:rsidR="00E90820">
              <w:t>.d.</w:t>
            </w:r>
          </w:p>
        </w:tc>
        <w:tc>
          <w:tcPr>
            <w:tcW w:w="893"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2</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11</w:t>
            </w:r>
          </w:p>
        </w:tc>
      </w:tr>
      <w:tr w:rsidR="00287437" w:rsidRPr="00166A07" w:rsidTr="00E90820">
        <w:trPr>
          <w:trHeight w:val="810"/>
          <w:jc w:val="center"/>
        </w:trPr>
        <w:tc>
          <w:tcPr>
            <w:tcW w:w="2667"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E90820">
            <w:pPr>
              <w:jc w:val="both"/>
            </w:pPr>
            <w:r w:rsidRPr="00166A07">
              <w:t xml:space="preserve">Par preču realizāciju vai izplatīšanu, ja beidzies derīguma termiņš vai tas </w:t>
            </w:r>
            <w:r w:rsidRPr="00166A07">
              <w:lastRenderedPageBreak/>
              <w:t>nav norādīts 155.</w:t>
            </w:r>
            <w:r w:rsidRPr="00E90820">
              <w:rPr>
                <w:vertAlign w:val="superscript"/>
              </w:rPr>
              <w:t>5</w:t>
            </w:r>
            <w:r w:rsidR="00404A57">
              <w:rPr>
                <w:vertAlign w:val="superscript"/>
              </w:rPr>
              <w:t> </w:t>
            </w:r>
            <w:r w:rsidR="00404A57" w:rsidRPr="00404A57">
              <w:t>p.</w:t>
            </w:r>
          </w:p>
        </w:tc>
        <w:tc>
          <w:tcPr>
            <w:tcW w:w="893"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lastRenderedPageBreak/>
              <w:t>172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107</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161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121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rsidR="00287437" w:rsidRPr="00166A07" w:rsidRDefault="00287437" w:rsidP="00404A57">
            <w:pPr>
              <w:jc w:val="center"/>
            </w:pPr>
            <w:r w:rsidRPr="00166A07">
              <w:t>561</w:t>
            </w:r>
          </w:p>
        </w:tc>
      </w:tr>
    </w:tbl>
    <w:p w:rsidR="00287437" w:rsidRPr="00166A07" w:rsidRDefault="00287437" w:rsidP="00287437">
      <w:pPr>
        <w:ind w:left="360"/>
        <w:jc w:val="both"/>
      </w:pPr>
    </w:p>
    <w:p w:rsidR="00287437" w:rsidRPr="00166A07" w:rsidRDefault="00287437" w:rsidP="005A5225">
      <w:pPr>
        <w:tabs>
          <w:tab w:val="left" w:pos="709"/>
        </w:tabs>
        <w:ind w:firstLine="720"/>
        <w:jc w:val="both"/>
      </w:pPr>
      <w:r w:rsidRPr="00166A07">
        <w:t>Administratīvo lietu skaits pa gadiem (grafiskais attēlojums):</w:t>
      </w:r>
    </w:p>
    <w:p w:rsidR="00287437" w:rsidRPr="00166A07" w:rsidRDefault="00287437" w:rsidP="00287437">
      <w:pPr>
        <w:jc w:val="both"/>
      </w:pPr>
      <w:r w:rsidRPr="00166A07">
        <w:t xml:space="preserve"> </w:t>
      </w:r>
      <w:r w:rsidRPr="00166A07">
        <w:rPr>
          <w:noProof/>
          <w:lang w:eastAsia="lv-LV"/>
        </w:rPr>
        <w:drawing>
          <wp:inline distT="0" distB="0" distL="0" distR="0">
            <wp:extent cx="5267325" cy="3609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67325" cy="3609975"/>
                    </a:xfrm>
                    <a:prstGeom prst="rect">
                      <a:avLst/>
                    </a:prstGeom>
                    <a:noFill/>
                    <a:ln w="9525">
                      <a:noFill/>
                      <a:miter lim="800000"/>
                      <a:headEnd/>
                      <a:tailEnd/>
                    </a:ln>
                  </pic:spPr>
                </pic:pic>
              </a:graphicData>
            </a:graphic>
          </wp:inline>
        </w:drawing>
      </w:r>
    </w:p>
    <w:p w:rsidR="00287437" w:rsidRPr="00166A07" w:rsidRDefault="00287437" w:rsidP="005A5225">
      <w:pPr>
        <w:ind w:firstLine="720"/>
        <w:jc w:val="both"/>
      </w:pPr>
      <w:smartTag w:uri="schemas-tilde-lv/tildestengine" w:element="veidnes">
        <w:smartTagPr>
          <w:attr w:name="id" w:val="-1"/>
          <w:attr w:name="baseform" w:val="Paskaidrojums"/>
          <w:attr w:name="text" w:val="Paskaidrojums"/>
        </w:smartTagPr>
        <w:r w:rsidRPr="00166A07">
          <w:t>Paskaidrojums</w:t>
        </w:r>
      </w:smartTag>
      <w:r w:rsidRPr="00166A07">
        <w:t>: izteikt likumsakarīgus pieņēmumus par administratīvo lietu skaita atšķirībām ir sarežģīti. Tā kā PVD ir ne tikai plānotās inspekcija</w:t>
      </w:r>
      <w:r w:rsidR="002A4291">
        <w:t>s, bet arī ārpuskārtas, noteikt </w:t>
      </w:r>
      <w:r w:rsidRPr="00166A07">
        <w:t xml:space="preserve">– cik bieži līdz PVD tiks nosūtītas sūdzības un cik tās būs pamatotas – nav iespējams. Līdz ar to var secināt, ka </w:t>
      </w:r>
      <w:r w:rsidRPr="002A4291">
        <w:rPr>
          <w:u w:val="single"/>
        </w:rPr>
        <w:t>administratīvo lietu skaits ir mainīgs un nepastāvīgs rādītājs</w:t>
      </w:r>
      <w:r w:rsidRPr="00166A07">
        <w:t>. Turklāt 2009.</w:t>
      </w:r>
      <w:r w:rsidR="002A4291">
        <w:t> </w:t>
      </w:r>
      <w:r w:rsidRPr="00166A07">
        <w:t>gadā tika samazināts inspektoru skai</w:t>
      </w:r>
      <w:r w:rsidR="00D0454B">
        <w:t>ts un plānoto inspekciju skaits;</w:t>
      </w:r>
    </w:p>
    <w:p w:rsidR="00287437" w:rsidRPr="00166A07" w:rsidRDefault="00287437" w:rsidP="00287437">
      <w:pPr>
        <w:jc w:val="both"/>
      </w:pPr>
    </w:p>
    <w:p w:rsidR="00287437" w:rsidRPr="00166A07" w:rsidRDefault="00D0454B" w:rsidP="005A5225">
      <w:pPr>
        <w:ind w:firstLine="720"/>
        <w:jc w:val="both"/>
        <w:rPr>
          <w:b/>
        </w:rPr>
      </w:pPr>
      <w:r>
        <w:rPr>
          <w:b/>
        </w:rPr>
        <w:t>3</w:t>
      </w:r>
      <w:r w:rsidR="005A5225">
        <w:rPr>
          <w:b/>
        </w:rPr>
        <w:t xml:space="preserve">) </w:t>
      </w:r>
      <w:r>
        <w:rPr>
          <w:b/>
        </w:rPr>
        <w:t>a</w:t>
      </w:r>
      <w:r w:rsidR="005A5225">
        <w:rPr>
          <w:b/>
        </w:rPr>
        <w:t>dministratīvo sodu lielums</w:t>
      </w:r>
    </w:p>
    <w:p w:rsidR="00287437" w:rsidRPr="00166A07" w:rsidRDefault="00287437" w:rsidP="005A5225">
      <w:pPr>
        <w:ind w:firstLine="720"/>
        <w:jc w:val="both"/>
      </w:pPr>
      <w:r w:rsidRPr="00166A07">
        <w:t>PVD var piemērot 2</w:t>
      </w:r>
      <w:r w:rsidR="00D0454B">
        <w:t> </w:t>
      </w:r>
      <w:r w:rsidRPr="00166A07">
        <w:t>veidu pamatsodus: brīdinājumu un naudas sodu, un vienu papildsodu – konfiskācija. Tā kā brīdinājums ir atrodams kā sods tikai 2</w:t>
      </w:r>
      <w:r w:rsidR="00D0454B">
        <w:t> </w:t>
      </w:r>
      <w:r w:rsidRPr="00166A07">
        <w:t xml:space="preserve">PVD kompetencē esošajos pantos, tas tiek piemērots tikai dažas reizes gadā. Arī papildsods – konfiskācija, netiek piemērots bieži, jo PVD var izmantot citus </w:t>
      </w:r>
      <w:r w:rsidR="00695C24">
        <w:t>normatīvajos aktos</w:t>
      </w:r>
      <w:r w:rsidRPr="00166A07">
        <w:t xml:space="preserve"> paredzētos rīkus, kas nepatērē tik daudz valsts resursus.</w:t>
      </w:r>
    </w:p>
    <w:p w:rsidR="00287437" w:rsidRPr="00166A07" w:rsidRDefault="00287437" w:rsidP="005A5225">
      <w:pPr>
        <w:ind w:firstLine="720"/>
        <w:jc w:val="both"/>
      </w:pPr>
      <w:r w:rsidRPr="00166A07">
        <w:t>Lielākā daļa naudas sodi tiek noteikti Ls</w:t>
      </w:r>
      <w:r w:rsidR="00A95B44">
        <w:t> </w:t>
      </w:r>
      <w:r w:rsidRPr="00166A07">
        <w:t>100 robežās (atkarībā no panta minimālās sankcijas). Mazākais PVD piemērotais naudas sods – Ls</w:t>
      </w:r>
      <w:r w:rsidR="00F84DFE">
        <w:t> </w:t>
      </w:r>
      <w:r w:rsidRPr="00166A07">
        <w:t>1, lielākais – Ls</w:t>
      </w:r>
      <w:r w:rsidR="00F84DFE">
        <w:t> </w:t>
      </w:r>
      <w:r w:rsidRPr="00166A07">
        <w:t>3000. Gadījumos, kad minimālā sankcija ir 500</w:t>
      </w:r>
      <w:r w:rsidR="00F84DFE">
        <w:t> </w:t>
      </w:r>
      <w:r w:rsidRPr="00166A07">
        <w:t xml:space="preserve">Ls (piemēram, </w:t>
      </w:r>
      <w:r w:rsidR="005A5225">
        <w:t>kodeksa</w:t>
      </w:r>
      <w:r w:rsidR="005A5225" w:rsidRPr="00166A07">
        <w:t xml:space="preserve"> </w:t>
      </w:r>
      <w:r w:rsidRPr="00166A07">
        <w:t>103.</w:t>
      </w:r>
      <w:r w:rsidRPr="005A5225">
        <w:rPr>
          <w:vertAlign w:val="superscript"/>
        </w:rPr>
        <w:t>3</w:t>
      </w:r>
      <w:r w:rsidR="005A5225">
        <w:t> panta piektā daļa</w:t>
      </w:r>
      <w:r w:rsidRPr="00166A07">
        <w:t>), pārsvarā gadījumos tiek piemērots minimālais iespējamais sods</w:t>
      </w:r>
      <w:r w:rsidR="00695C24">
        <w:t>;</w:t>
      </w:r>
    </w:p>
    <w:p w:rsidR="00A95B44" w:rsidRDefault="00A95B44" w:rsidP="005A5225">
      <w:pPr>
        <w:ind w:firstLine="720"/>
        <w:jc w:val="both"/>
        <w:rPr>
          <w:b/>
        </w:rPr>
      </w:pPr>
    </w:p>
    <w:p w:rsidR="00287437" w:rsidRPr="00166A07" w:rsidRDefault="00695C24" w:rsidP="005A5225">
      <w:pPr>
        <w:ind w:firstLine="720"/>
        <w:jc w:val="both"/>
        <w:rPr>
          <w:b/>
        </w:rPr>
      </w:pPr>
      <w:r>
        <w:rPr>
          <w:b/>
        </w:rPr>
        <w:t>4</w:t>
      </w:r>
      <w:r w:rsidR="005A5225">
        <w:rPr>
          <w:b/>
        </w:rPr>
        <w:t xml:space="preserve">) </w:t>
      </w:r>
      <w:r>
        <w:rPr>
          <w:b/>
        </w:rPr>
        <w:t>k</w:t>
      </w:r>
      <w:r w:rsidR="005A5225">
        <w:rPr>
          <w:b/>
        </w:rPr>
        <w:t>onkrētā pārkāpuma attīstība</w:t>
      </w:r>
    </w:p>
    <w:p w:rsidR="00287437" w:rsidRPr="00166A07" w:rsidRDefault="00287437" w:rsidP="005A5225">
      <w:pPr>
        <w:ind w:firstLine="720"/>
        <w:jc w:val="both"/>
      </w:pPr>
      <w:r w:rsidRPr="00166A07">
        <w:t xml:space="preserve">Tāpat kā līdz šim – lielākais pārkāpumu skaits koncentrējas Rīgā un lielākajās Latvijas pilsētās – Daugavpils, Liepāja, Valmiera, Jelgava. Pārkāpumu skaits mainās atkarībā no sezonalitātes, </w:t>
      </w:r>
      <w:r w:rsidR="005A5225">
        <w:t>tomēr būtiski mainās 2008./2009. </w:t>
      </w:r>
      <w:r w:rsidRPr="00166A07">
        <w:t>gadu griezumā tikai atsevišķos gadījumos. Šādām izmaiņām gan par pamatu kalpo izmaiņas PVD struktūrā un štatu samazināšana.</w:t>
      </w:r>
    </w:p>
    <w:p w:rsidR="00A45ED7" w:rsidRPr="005A5225" w:rsidRDefault="00A45ED7" w:rsidP="00090C4A">
      <w:pPr>
        <w:pStyle w:val="CommentText"/>
        <w:ind w:firstLine="720"/>
        <w:jc w:val="both"/>
        <w:rPr>
          <w:bCs/>
          <w:sz w:val="24"/>
          <w:szCs w:val="24"/>
        </w:rPr>
      </w:pPr>
      <w:r w:rsidRPr="00BB0A17">
        <w:rPr>
          <w:b/>
          <w:bCs/>
          <w:sz w:val="24"/>
          <w:szCs w:val="24"/>
        </w:rPr>
        <w:lastRenderedPageBreak/>
        <w:t>1</w:t>
      </w:r>
      <w:r w:rsidR="005861C3">
        <w:rPr>
          <w:b/>
          <w:bCs/>
          <w:sz w:val="24"/>
          <w:szCs w:val="24"/>
        </w:rPr>
        <w:t>3</w:t>
      </w:r>
      <w:r w:rsidRPr="00BB0A17">
        <w:rPr>
          <w:b/>
          <w:bCs/>
          <w:sz w:val="24"/>
          <w:szCs w:val="24"/>
        </w:rPr>
        <w:t>.4. Lauku atbalsta dienests</w:t>
      </w:r>
      <w:r w:rsidR="005A5225" w:rsidRPr="005A5225">
        <w:rPr>
          <w:bCs/>
          <w:sz w:val="24"/>
          <w:szCs w:val="24"/>
        </w:rPr>
        <w:t xml:space="preserve"> </w:t>
      </w:r>
      <w:r w:rsidR="005A5225" w:rsidRPr="005A5225">
        <w:rPr>
          <w:sz w:val="24"/>
          <w:szCs w:val="24"/>
        </w:rPr>
        <w:t>(turpmāk – LAD)</w:t>
      </w:r>
    </w:p>
    <w:p w:rsidR="00FE3C0E" w:rsidRPr="00166A07" w:rsidRDefault="005A5225" w:rsidP="005A5225">
      <w:pPr>
        <w:ind w:firstLine="720"/>
        <w:jc w:val="both"/>
      </w:pPr>
      <w:r>
        <w:t>S</w:t>
      </w:r>
      <w:r w:rsidR="00FE3C0E" w:rsidRPr="00166A07">
        <w:t xml:space="preserve">askaņā ar </w:t>
      </w:r>
      <w:r>
        <w:t>k</w:t>
      </w:r>
      <w:r w:rsidR="00FE3C0E" w:rsidRPr="00166A07">
        <w:t>odeksa 230.</w:t>
      </w:r>
      <w:r w:rsidR="00FE3C0E" w:rsidRPr="00166A07">
        <w:rPr>
          <w:vertAlign w:val="superscript"/>
        </w:rPr>
        <w:t>6</w:t>
      </w:r>
      <w:r>
        <w:rPr>
          <w:vertAlign w:val="superscript"/>
        </w:rPr>
        <w:t> </w:t>
      </w:r>
      <w:r w:rsidR="00FE3C0E" w:rsidRPr="00166A07">
        <w:t>pantu</w:t>
      </w:r>
      <w:r>
        <w:t xml:space="preserve"> </w:t>
      </w:r>
      <w:r w:rsidRPr="00166A07">
        <w:t>L</w:t>
      </w:r>
      <w:r>
        <w:t xml:space="preserve">AD </w:t>
      </w:r>
      <w:r w:rsidR="00FE3C0E" w:rsidRPr="00166A07">
        <w:t xml:space="preserve">kompetencē ir izskatīt </w:t>
      </w:r>
      <w:r>
        <w:t>k</w:t>
      </w:r>
      <w:r w:rsidR="00FE3C0E" w:rsidRPr="00166A07">
        <w:t>odeksa 66.</w:t>
      </w:r>
      <w:r w:rsidR="00FE3C0E" w:rsidRPr="00166A07">
        <w:rPr>
          <w:vertAlign w:val="superscript"/>
        </w:rPr>
        <w:t>1</w:t>
      </w:r>
      <w:r w:rsidR="00FE3C0E" w:rsidRPr="00166A07">
        <w:t>, 103.</w:t>
      </w:r>
      <w:r w:rsidR="00FE3C0E" w:rsidRPr="00166A07">
        <w:rPr>
          <w:vertAlign w:val="superscript"/>
        </w:rPr>
        <w:t>10</w:t>
      </w:r>
      <w:r w:rsidR="00FE3C0E" w:rsidRPr="00166A07">
        <w:t>, 103.</w:t>
      </w:r>
      <w:r w:rsidR="00FE3C0E" w:rsidRPr="00166A07">
        <w:rPr>
          <w:vertAlign w:val="superscript"/>
        </w:rPr>
        <w:t>11</w:t>
      </w:r>
      <w:r w:rsidR="00FE3C0E" w:rsidRPr="00166A07">
        <w:t>, 103.</w:t>
      </w:r>
      <w:r w:rsidR="00FE3C0E" w:rsidRPr="00166A07">
        <w:rPr>
          <w:vertAlign w:val="superscript"/>
        </w:rPr>
        <w:t>12</w:t>
      </w:r>
      <w:r w:rsidR="00FE3C0E" w:rsidRPr="00166A07">
        <w:t xml:space="preserve"> un 103.</w:t>
      </w:r>
      <w:r w:rsidR="00FE3C0E" w:rsidRPr="00166A07">
        <w:rPr>
          <w:vertAlign w:val="superscript"/>
        </w:rPr>
        <w:t>13</w:t>
      </w:r>
      <w:r>
        <w:rPr>
          <w:vertAlign w:val="superscript"/>
        </w:rPr>
        <w:t> </w:t>
      </w:r>
      <w:r w:rsidR="00FE3C0E" w:rsidRPr="00166A07">
        <w:t>pantā paredzēto pārkāpumu lietas.</w:t>
      </w:r>
    </w:p>
    <w:p w:rsidR="00FE3C0E" w:rsidRPr="00166A07" w:rsidRDefault="005A5225" w:rsidP="00FE3C0E">
      <w:pPr>
        <w:ind w:firstLine="720"/>
        <w:jc w:val="both"/>
      </w:pPr>
      <w:r>
        <w:t>P</w:t>
      </w:r>
      <w:r w:rsidR="00FE3C0E" w:rsidRPr="00166A07">
        <w:t>ar laika periodu no 2008.</w:t>
      </w:r>
      <w:r>
        <w:t> </w:t>
      </w:r>
      <w:r w:rsidR="00FE3C0E" w:rsidRPr="00166A07">
        <w:t>gada 1.</w:t>
      </w:r>
      <w:r>
        <w:t> </w:t>
      </w:r>
      <w:r w:rsidR="00FE3C0E" w:rsidRPr="00166A07">
        <w:t>janvāra līdz 2010.</w:t>
      </w:r>
      <w:r>
        <w:t> </w:t>
      </w:r>
      <w:r w:rsidR="00FE3C0E" w:rsidRPr="00166A07">
        <w:t>gada 1.</w:t>
      </w:r>
      <w:r>
        <w:t> </w:t>
      </w:r>
      <w:r w:rsidR="00FE3C0E" w:rsidRPr="00166A07">
        <w:t>janvārim</w:t>
      </w:r>
      <w:r>
        <w:t xml:space="preserve"> </w:t>
      </w:r>
      <w:r w:rsidRPr="00166A07">
        <w:t>L</w:t>
      </w:r>
      <w:r>
        <w:t>AD</w:t>
      </w:r>
      <w:r w:rsidR="00FE3C0E" w:rsidRPr="00166A07">
        <w:t xml:space="preserve"> Lielrīgas reģionālā lauksaimniecības pārvalde</w:t>
      </w:r>
      <w:r>
        <w:t xml:space="preserve"> </w:t>
      </w:r>
      <w:r w:rsidR="00FE3C0E" w:rsidRPr="00166A07">
        <w:t xml:space="preserve">par </w:t>
      </w:r>
      <w:r>
        <w:t>k</w:t>
      </w:r>
      <w:r w:rsidR="00FE3C0E" w:rsidRPr="00166A07">
        <w:t xml:space="preserve">odeksa </w:t>
      </w:r>
      <w:r w:rsidR="00FE3C0E" w:rsidRPr="00166A07">
        <w:rPr>
          <w:bCs/>
        </w:rPr>
        <w:t>66.</w:t>
      </w:r>
      <w:r w:rsidR="00FE3C0E" w:rsidRPr="00166A07">
        <w:rPr>
          <w:bCs/>
          <w:vertAlign w:val="superscript"/>
        </w:rPr>
        <w:t>1</w:t>
      </w:r>
      <w:r>
        <w:rPr>
          <w:bCs/>
          <w:vertAlign w:val="superscript"/>
        </w:rPr>
        <w:t> </w:t>
      </w:r>
      <w:r w:rsidR="00FE3C0E" w:rsidRPr="00166A07">
        <w:t>panta pirmajā daļā minēto pārkāpumu (meliorācijas sistēmu ekspluatācijas un uz</w:t>
      </w:r>
      <w:r w:rsidR="00F7346D">
        <w:t>turēšanas noteikumu pārkāpšana)</w:t>
      </w:r>
      <w:r w:rsidR="00FE3C0E" w:rsidRPr="00166A07">
        <w:t xml:space="preserve"> ir piemērojusi vienu administratīvo sodu 10</w:t>
      </w:r>
      <w:r w:rsidR="00555D61">
        <w:t> </w:t>
      </w:r>
      <w:r w:rsidR="00FE3C0E" w:rsidRPr="00166A07">
        <w:t>latu apmērā, kurš ir apmaksāts administratīvajā protokolā norādītajā termiņā.</w:t>
      </w:r>
    </w:p>
    <w:p w:rsidR="00FE3C0E" w:rsidRPr="00166A07" w:rsidRDefault="00FE3C0E" w:rsidP="00FE3C0E">
      <w:pPr>
        <w:jc w:val="both"/>
      </w:pPr>
      <w:r w:rsidRPr="00166A07">
        <w:tab/>
      </w:r>
      <w:r w:rsidR="005A5225" w:rsidRPr="00166A07">
        <w:t>L</w:t>
      </w:r>
      <w:r w:rsidR="005A5225">
        <w:t>AD</w:t>
      </w:r>
      <w:r w:rsidR="005A5225" w:rsidRPr="00166A07">
        <w:t xml:space="preserve"> </w:t>
      </w:r>
      <w:r w:rsidRPr="00166A07">
        <w:t xml:space="preserve">norāda, ka Zemkopības ministrijai </w:t>
      </w:r>
      <w:r w:rsidR="005A5225">
        <w:t>ie</w:t>
      </w:r>
      <w:r w:rsidRPr="00166A07">
        <w:t xml:space="preserve">rosinājis no </w:t>
      </w:r>
      <w:r w:rsidR="005A5225">
        <w:t>k</w:t>
      </w:r>
      <w:r w:rsidRPr="00166A07">
        <w:t xml:space="preserve">odeksa svītrot </w:t>
      </w:r>
      <w:r w:rsidR="00F7346D">
        <w:t xml:space="preserve">kodeksa </w:t>
      </w:r>
      <w:r w:rsidRPr="00166A07">
        <w:t>230.</w:t>
      </w:r>
      <w:r w:rsidRPr="00166A07">
        <w:rPr>
          <w:vertAlign w:val="superscript"/>
        </w:rPr>
        <w:t>6</w:t>
      </w:r>
      <w:r w:rsidR="005A5225">
        <w:rPr>
          <w:vertAlign w:val="superscript"/>
        </w:rPr>
        <w:t> </w:t>
      </w:r>
      <w:r w:rsidRPr="00166A07">
        <w:t xml:space="preserve">pantā minēto regulējumu par meliorācijas jomu, jo šī joma vairs nav </w:t>
      </w:r>
      <w:r w:rsidR="005A5225" w:rsidRPr="00166A07">
        <w:t>L</w:t>
      </w:r>
      <w:r w:rsidR="005A5225">
        <w:t>AD</w:t>
      </w:r>
      <w:r w:rsidRPr="00166A07">
        <w:t xml:space="preserve"> kompetencē.</w:t>
      </w:r>
    </w:p>
    <w:p w:rsidR="00FE3C0E" w:rsidRPr="009C0F9F" w:rsidRDefault="00FE3C0E" w:rsidP="00FE3C0E">
      <w:pPr>
        <w:jc w:val="both"/>
      </w:pPr>
      <w:r w:rsidRPr="00166A07">
        <w:tab/>
        <w:t xml:space="preserve">Attiecībā par </w:t>
      </w:r>
      <w:r w:rsidR="00EB6848">
        <w:t>k</w:t>
      </w:r>
      <w:r w:rsidRPr="00166A07">
        <w:t>odeksa 103.</w:t>
      </w:r>
      <w:r w:rsidRPr="00166A07">
        <w:rPr>
          <w:vertAlign w:val="superscript"/>
        </w:rPr>
        <w:t>10</w:t>
      </w:r>
      <w:r w:rsidR="00EB6848">
        <w:rPr>
          <w:vertAlign w:val="superscript"/>
        </w:rPr>
        <w:t xml:space="preserve"> </w:t>
      </w:r>
      <w:r w:rsidR="00EB6848">
        <w:t>un</w:t>
      </w:r>
      <w:r w:rsidRPr="00166A07">
        <w:t xml:space="preserve"> 103.</w:t>
      </w:r>
      <w:r w:rsidRPr="00166A07">
        <w:rPr>
          <w:vertAlign w:val="superscript"/>
        </w:rPr>
        <w:t>11</w:t>
      </w:r>
      <w:r w:rsidR="00EB6848">
        <w:rPr>
          <w:vertAlign w:val="superscript"/>
        </w:rPr>
        <w:t> </w:t>
      </w:r>
      <w:r w:rsidR="00EB6848">
        <w:t xml:space="preserve">panta </w:t>
      </w:r>
      <w:r w:rsidRPr="00166A07">
        <w:t>piemērošanu</w:t>
      </w:r>
      <w:r w:rsidR="00EB6848" w:rsidRPr="00EB6848">
        <w:t xml:space="preserve"> </w:t>
      </w:r>
      <w:r w:rsidR="00EB6848" w:rsidRPr="00166A07">
        <w:t>L</w:t>
      </w:r>
      <w:r w:rsidR="00EB6848">
        <w:t>AD</w:t>
      </w:r>
      <w:r w:rsidRPr="00166A07">
        <w:t xml:space="preserve"> norāda, ka</w:t>
      </w:r>
      <w:r w:rsidR="00EB6848">
        <w:t>,</w:t>
      </w:r>
      <w:r w:rsidRPr="00166A07">
        <w:t xml:space="preserve"> pamatojoties uz Ministru kabineta 2007.</w:t>
      </w:r>
      <w:r w:rsidR="00EB6848">
        <w:t> </w:t>
      </w:r>
      <w:r w:rsidRPr="00166A07">
        <w:t>gada 28.</w:t>
      </w:r>
      <w:r w:rsidR="00EB6848">
        <w:t> </w:t>
      </w:r>
      <w:r w:rsidRPr="00166A07">
        <w:t>aprīļa noteikumiem Nr.</w:t>
      </w:r>
      <w:r w:rsidR="00EB6848">
        <w:t> </w:t>
      </w:r>
      <w:r w:rsidRPr="00166A07">
        <w:t>269 „</w:t>
      </w:r>
      <w:r w:rsidRPr="00166A07">
        <w:rPr>
          <w:bCs/>
        </w:rPr>
        <w:t>Kārtība, kādā tiek piešķirts valsts un Eiropas Savienības atbalsts lauksaimniecībai tiešā atbalsta shēmu ietvaros” 101.</w:t>
      </w:r>
      <w:r w:rsidR="00EB6848">
        <w:rPr>
          <w:bCs/>
        </w:rPr>
        <w:t> </w:t>
      </w:r>
      <w:r w:rsidRPr="00166A07">
        <w:rPr>
          <w:bCs/>
        </w:rPr>
        <w:t xml:space="preserve">punktu, minētās tiesību normas vairs nav piemērojamas. Savukārt par </w:t>
      </w:r>
      <w:r w:rsidR="00EB6848">
        <w:rPr>
          <w:bCs/>
        </w:rPr>
        <w:t>k</w:t>
      </w:r>
      <w:r w:rsidRPr="00166A07">
        <w:rPr>
          <w:bCs/>
        </w:rPr>
        <w:t xml:space="preserve">odeksa </w:t>
      </w:r>
      <w:r w:rsidRPr="009C0F9F">
        <w:t>103.</w:t>
      </w:r>
      <w:r w:rsidRPr="009C0F9F">
        <w:rPr>
          <w:vertAlign w:val="superscript"/>
        </w:rPr>
        <w:t>12</w:t>
      </w:r>
      <w:r w:rsidRPr="009C0F9F">
        <w:t xml:space="preserve"> un 103.</w:t>
      </w:r>
      <w:r w:rsidRPr="009C0F9F">
        <w:rPr>
          <w:vertAlign w:val="superscript"/>
        </w:rPr>
        <w:t>13</w:t>
      </w:r>
      <w:r w:rsidR="00EB6848" w:rsidRPr="009C0F9F">
        <w:t> </w:t>
      </w:r>
      <w:r w:rsidRPr="009C0F9F">
        <w:t>panta piemērošanu</w:t>
      </w:r>
      <w:r w:rsidR="00EB6848" w:rsidRPr="009C0F9F">
        <w:t xml:space="preserve"> LAD</w:t>
      </w:r>
      <w:r w:rsidRPr="009C0F9F">
        <w:t xml:space="preserve"> vērš uzmanību, ka saskaņā ar </w:t>
      </w:r>
      <w:r w:rsidR="00EB6848" w:rsidRPr="009C0F9F">
        <w:rPr>
          <w:bCs/>
        </w:rPr>
        <w:t>Komisijas 2004. gada 29. oktobr</w:t>
      </w:r>
      <w:r w:rsidR="003575B5">
        <w:rPr>
          <w:bCs/>
        </w:rPr>
        <w:t>a</w:t>
      </w:r>
      <w:r w:rsidR="00EB6848" w:rsidRPr="009C0F9F">
        <w:rPr>
          <w:bCs/>
        </w:rPr>
        <w:t xml:space="preserve"> Regulas Nr. 1973/2004, ar kuru nosaka sīki izstrādātus noteikumus Padomes Regulas (EK) Nr. 1782/2003 piemērošanai attiecībā uz šīs Regulas IV un IV a</w:t>
      </w:r>
      <w:r w:rsidR="00645AAB">
        <w:rPr>
          <w:bCs/>
        </w:rPr>
        <w:t>)</w:t>
      </w:r>
      <w:r w:rsidR="00EB6848" w:rsidRPr="009C0F9F">
        <w:rPr>
          <w:bCs/>
        </w:rPr>
        <w:t xml:space="preserve"> sadaļā minētajām atbalsta shēmām un atmatā atstātas zemes izmantošanu izejvielu ražošanai, </w:t>
      </w:r>
      <w:r w:rsidRPr="009C0F9F">
        <w:t>32.</w:t>
      </w:r>
      <w:r w:rsidR="00EB6848" w:rsidRPr="009C0F9F">
        <w:t> </w:t>
      </w:r>
      <w:r w:rsidRPr="009C0F9F">
        <w:t>panta 2.</w:t>
      </w:r>
      <w:r w:rsidR="00EB6848" w:rsidRPr="009C0F9F">
        <w:t> </w:t>
      </w:r>
      <w:r w:rsidRPr="009C0F9F">
        <w:t>punktu un 33.</w:t>
      </w:r>
      <w:r w:rsidR="00EB6848" w:rsidRPr="009C0F9F">
        <w:t> </w:t>
      </w:r>
      <w:r w:rsidRPr="009C0F9F">
        <w:t>panta 2.</w:t>
      </w:r>
      <w:r w:rsidR="00EB6848" w:rsidRPr="009C0F9F">
        <w:t> </w:t>
      </w:r>
      <w:r w:rsidRPr="009C0F9F">
        <w:t>punkta c</w:t>
      </w:r>
      <w:r w:rsidR="00645AAB">
        <w:t>)</w:t>
      </w:r>
      <w:r w:rsidR="00EB6848" w:rsidRPr="009C0F9F">
        <w:t> </w:t>
      </w:r>
      <w:r w:rsidRPr="009C0F9F">
        <w:t xml:space="preserve">apakšpunktu, kas paredz, ka pārstrādātāji divus gadus pēc ražas saņemšanas sniedz </w:t>
      </w:r>
      <w:r w:rsidR="00EB6848" w:rsidRPr="009C0F9F">
        <w:t>LA</w:t>
      </w:r>
      <w:r w:rsidRPr="009C0F9F">
        <w:t xml:space="preserve">D attiecīgas ziņas </w:t>
      </w:r>
      <w:r w:rsidR="00F7346D" w:rsidRPr="009C0F9F">
        <w:t>k</w:t>
      </w:r>
      <w:r w:rsidRPr="009C0F9F">
        <w:t>odeksā minētie panti ir piemērojami līdz 2011.</w:t>
      </w:r>
      <w:r w:rsidR="00F7346D" w:rsidRPr="009C0F9F">
        <w:t> </w:t>
      </w:r>
      <w:r w:rsidRPr="009C0F9F">
        <w:t>gada 31.</w:t>
      </w:r>
      <w:r w:rsidR="00F7346D" w:rsidRPr="009C0F9F">
        <w:t> </w:t>
      </w:r>
      <w:r w:rsidRPr="009C0F9F">
        <w:t>jūlijam.</w:t>
      </w:r>
    </w:p>
    <w:p w:rsidR="00585FDA" w:rsidRPr="00D40C41" w:rsidRDefault="00585FDA" w:rsidP="00D81320">
      <w:pPr>
        <w:pStyle w:val="CommentText"/>
        <w:jc w:val="both"/>
        <w:rPr>
          <w:sz w:val="24"/>
          <w:szCs w:val="24"/>
        </w:rPr>
      </w:pPr>
    </w:p>
    <w:p w:rsidR="005275F7" w:rsidRPr="00D40C41" w:rsidRDefault="005275F7" w:rsidP="00D81320">
      <w:pPr>
        <w:pStyle w:val="CommentText"/>
        <w:jc w:val="both"/>
        <w:rPr>
          <w:sz w:val="24"/>
          <w:szCs w:val="24"/>
        </w:rPr>
      </w:pPr>
    </w:p>
    <w:p w:rsidR="00C07E72" w:rsidRPr="00D40C41" w:rsidRDefault="005275F7" w:rsidP="00C07E72">
      <w:pPr>
        <w:jc w:val="both"/>
      </w:pPr>
      <w:r w:rsidRPr="00D40C41">
        <w:t>Tieslietu ministrs</w:t>
      </w:r>
      <w:r w:rsidRPr="00D40C41">
        <w:tab/>
      </w:r>
      <w:r w:rsidRPr="00D40C41">
        <w:tab/>
      </w:r>
      <w:r w:rsidRPr="00D40C41">
        <w:tab/>
      </w:r>
      <w:r w:rsidRPr="00D40C41">
        <w:tab/>
      </w:r>
      <w:r w:rsidR="00D40C41">
        <w:tab/>
      </w:r>
      <w:r w:rsidR="00D40C41">
        <w:tab/>
      </w:r>
      <w:r w:rsidR="00D40C41">
        <w:tab/>
      </w:r>
      <w:r w:rsidR="00D40C41">
        <w:tab/>
      </w:r>
      <w:r w:rsidR="0069013D">
        <w:t xml:space="preserve">      </w:t>
      </w:r>
      <w:r w:rsidR="005E6926" w:rsidRPr="00D40C41">
        <w:t>A</w:t>
      </w:r>
      <w:r w:rsidR="00C07E72" w:rsidRPr="00D40C41">
        <w:t>.</w:t>
      </w:r>
      <w:r w:rsidRPr="00D40C41">
        <w:t> </w:t>
      </w:r>
      <w:r w:rsidR="00E72907" w:rsidRPr="00D40C41">
        <w:t>Štokenbergs</w:t>
      </w:r>
    </w:p>
    <w:p w:rsidR="00C07E72" w:rsidRPr="00D40C41" w:rsidRDefault="00C07E72" w:rsidP="00C07E72">
      <w:pPr>
        <w:pStyle w:val="CommentText"/>
        <w:rPr>
          <w:sz w:val="24"/>
          <w:szCs w:val="24"/>
        </w:rPr>
      </w:pPr>
    </w:p>
    <w:p w:rsidR="00C348B6" w:rsidRPr="00D40C41" w:rsidRDefault="00C348B6" w:rsidP="00C348B6">
      <w:pPr>
        <w:ind w:firstLine="720"/>
      </w:pPr>
    </w:p>
    <w:p w:rsidR="005275F7" w:rsidRPr="00D40C41" w:rsidRDefault="005275F7" w:rsidP="00C348B6">
      <w:pPr>
        <w:rPr>
          <w:b/>
        </w:rPr>
      </w:pPr>
    </w:p>
    <w:p w:rsidR="005275F7" w:rsidRPr="00D40C41" w:rsidRDefault="005275F7" w:rsidP="00C348B6">
      <w:pPr>
        <w:rPr>
          <w:b/>
        </w:rPr>
      </w:pPr>
    </w:p>
    <w:p w:rsidR="005275F7" w:rsidRPr="00D40C41" w:rsidRDefault="005275F7" w:rsidP="00C348B6">
      <w:pPr>
        <w:rPr>
          <w:b/>
        </w:rPr>
      </w:pPr>
    </w:p>
    <w:p w:rsidR="005275F7" w:rsidRDefault="005275F7" w:rsidP="00C348B6">
      <w:pPr>
        <w:rPr>
          <w:b/>
        </w:rPr>
      </w:pPr>
    </w:p>
    <w:p w:rsidR="00D81320" w:rsidRDefault="00D81320" w:rsidP="00C348B6">
      <w:pPr>
        <w:rPr>
          <w:b/>
        </w:rPr>
      </w:pPr>
    </w:p>
    <w:p w:rsidR="00D81320" w:rsidRDefault="00D81320" w:rsidP="00C348B6">
      <w:pPr>
        <w:rPr>
          <w:b/>
        </w:rPr>
      </w:pPr>
    </w:p>
    <w:p w:rsidR="00D81320" w:rsidRDefault="00D81320" w:rsidP="00C348B6">
      <w:pPr>
        <w:rPr>
          <w:b/>
        </w:rPr>
      </w:pPr>
    </w:p>
    <w:p w:rsidR="00C50C19" w:rsidRDefault="00C50C19" w:rsidP="00C348B6">
      <w:pPr>
        <w:rPr>
          <w:b/>
        </w:rPr>
      </w:pPr>
    </w:p>
    <w:p w:rsidR="00C50C19" w:rsidRDefault="00C50C19" w:rsidP="00C348B6">
      <w:pPr>
        <w:rPr>
          <w:b/>
        </w:rPr>
      </w:pPr>
    </w:p>
    <w:p w:rsidR="00C50C19" w:rsidRDefault="00C50C19" w:rsidP="00C348B6">
      <w:pPr>
        <w:rPr>
          <w:b/>
        </w:rPr>
      </w:pPr>
    </w:p>
    <w:p w:rsidR="00C50C19" w:rsidRDefault="00C50C19" w:rsidP="00C348B6">
      <w:pPr>
        <w:rPr>
          <w:b/>
        </w:rPr>
      </w:pPr>
    </w:p>
    <w:p w:rsidR="00C50C19" w:rsidRDefault="00C50C19" w:rsidP="00C348B6">
      <w:pPr>
        <w:rPr>
          <w:b/>
        </w:rPr>
      </w:pPr>
    </w:p>
    <w:p w:rsidR="00C50C19" w:rsidRPr="00D40C41" w:rsidRDefault="00C50C19" w:rsidP="00C348B6">
      <w:pPr>
        <w:rPr>
          <w:b/>
        </w:rPr>
      </w:pPr>
    </w:p>
    <w:p w:rsidR="00C348B6" w:rsidRPr="00D40C41" w:rsidRDefault="00C348B6" w:rsidP="00C348B6">
      <w:pPr>
        <w:rPr>
          <w:b/>
        </w:rPr>
      </w:pPr>
    </w:p>
    <w:p w:rsidR="00C75288" w:rsidRPr="00645507" w:rsidRDefault="00E20B98" w:rsidP="00C75288">
      <w:pPr>
        <w:rPr>
          <w:sz w:val="20"/>
          <w:szCs w:val="20"/>
        </w:rPr>
      </w:pPr>
      <w:r>
        <w:rPr>
          <w:sz w:val="20"/>
          <w:szCs w:val="20"/>
        </w:rPr>
        <w:t>0</w:t>
      </w:r>
      <w:r w:rsidR="004D6A8B">
        <w:rPr>
          <w:sz w:val="20"/>
          <w:szCs w:val="20"/>
        </w:rPr>
        <w:t>3</w:t>
      </w:r>
      <w:r>
        <w:rPr>
          <w:sz w:val="20"/>
          <w:szCs w:val="20"/>
        </w:rPr>
        <w:t>.</w:t>
      </w:r>
      <w:r w:rsidR="004D6A8B">
        <w:rPr>
          <w:sz w:val="20"/>
          <w:szCs w:val="20"/>
        </w:rPr>
        <w:t>05.</w:t>
      </w:r>
      <w:r w:rsidR="00C75288" w:rsidRPr="00645507">
        <w:rPr>
          <w:sz w:val="20"/>
          <w:szCs w:val="20"/>
        </w:rPr>
        <w:t>20</w:t>
      </w:r>
      <w:r w:rsidR="00C75288">
        <w:rPr>
          <w:sz w:val="20"/>
          <w:szCs w:val="20"/>
        </w:rPr>
        <w:t>11</w:t>
      </w:r>
      <w:r w:rsidR="00C75288" w:rsidRPr="00645507">
        <w:rPr>
          <w:sz w:val="20"/>
          <w:szCs w:val="20"/>
        </w:rPr>
        <w:t xml:space="preserve"> 1</w:t>
      </w:r>
      <w:r w:rsidR="00B303AF">
        <w:rPr>
          <w:sz w:val="20"/>
          <w:szCs w:val="20"/>
        </w:rPr>
        <w:t>0</w:t>
      </w:r>
      <w:r w:rsidR="00C75288">
        <w:rPr>
          <w:sz w:val="20"/>
          <w:szCs w:val="20"/>
        </w:rPr>
        <w:t>:</w:t>
      </w:r>
      <w:r w:rsidR="00C3564E">
        <w:rPr>
          <w:sz w:val="20"/>
          <w:szCs w:val="20"/>
        </w:rPr>
        <w:t>0</w:t>
      </w:r>
      <w:r w:rsidR="00B303AF">
        <w:rPr>
          <w:sz w:val="20"/>
          <w:szCs w:val="20"/>
        </w:rPr>
        <w:t>5</w:t>
      </w:r>
    </w:p>
    <w:p w:rsidR="00C75288" w:rsidRPr="00645507" w:rsidRDefault="001045CC" w:rsidP="00C75288">
      <w:pPr>
        <w:rPr>
          <w:sz w:val="20"/>
          <w:szCs w:val="20"/>
        </w:rPr>
      </w:pPr>
      <w:r>
        <w:rPr>
          <w:sz w:val="20"/>
          <w:szCs w:val="20"/>
        </w:rPr>
        <w:t>1</w:t>
      </w:r>
      <w:r w:rsidR="00A3626F">
        <w:rPr>
          <w:sz w:val="20"/>
          <w:szCs w:val="20"/>
        </w:rPr>
        <w:t>7</w:t>
      </w:r>
      <w:r w:rsidR="00F351AD">
        <w:rPr>
          <w:sz w:val="20"/>
          <w:szCs w:val="20"/>
        </w:rPr>
        <w:t xml:space="preserve"> </w:t>
      </w:r>
      <w:r w:rsidR="007A17C4">
        <w:rPr>
          <w:sz w:val="20"/>
          <w:szCs w:val="20"/>
        </w:rPr>
        <w:t>4</w:t>
      </w:r>
      <w:r w:rsidR="00B01B0F">
        <w:rPr>
          <w:sz w:val="20"/>
          <w:szCs w:val="20"/>
        </w:rPr>
        <w:t>1</w:t>
      </w:r>
      <w:r w:rsidR="006538CF">
        <w:rPr>
          <w:sz w:val="20"/>
          <w:szCs w:val="20"/>
        </w:rPr>
        <w:t>2</w:t>
      </w:r>
    </w:p>
    <w:p w:rsidR="00C75288" w:rsidRDefault="00C75288" w:rsidP="00C75288">
      <w:pPr>
        <w:rPr>
          <w:sz w:val="20"/>
          <w:szCs w:val="20"/>
        </w:rPr>
      </w:pPr>
      <w:r w:rsidRPr="00645507">
        <w:rPr>
          <w:sz w:val="20"/>
          <w:szCs w:val="20"/>
        </w:rPr>
        <w:t>I. Māliņa</w:t>
      </w:r>
    </w:p>
    <w:p w:rsidR="00C75288" w:rsidRPr="00645507" w:rsidRDefault="00C75288" w:rsidP="00C75288">
      <w:pPr>
        <w:rPr>
          <w:sz w:val="20"/>
          <w:szCs w:val="20"/>
        </w:rPr>
      </w:pPr>
      <w:r w:rsidRPr="00E16952">
        <w:rPr>
          <w:sz w:val="20"/>
          <w:szCs w:val="20"/>
        </w:rPr>
        <w:t>67036910</w:t>
      </w:r>
      <w:r w:rsidRPr="00645507">
        <w:rPr>
          <w:sz w:val="20"/>
          <w:szCs w:val="20"/>
        </w:rPr>
        <w:t>, ilze.malina@tm.gov.lv</w:t>
      </w:r>
    </w:p>
    <w:p w:rsidR="00C07E72" w:rsidRDefault="00C07E72"/>
    <w:sectPr w:rsidR="00C07E72" w:rsidSect="008D5BA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923" w:rsidRDefault="00395923">
      <w:r>
        <w:separator/>
      </w:r>
    </w:p>
  </w:endnote>
  <w:endnote w:type="continuationSeparator" w:id="0">
    <w:p w:rsidR="00395923" w:rsidRDefault="00395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23" w:rsidRDefault="00395923" w:rsidP="003E02AD">
    <w:pPr>
      <w:jc w:val="both"/>
      <w:rPr>
        <w:sz w:val="22"/>
        <w:szCs w:val="22"/>
      </w:rPr>
    </w:pPr>
  </w:p>
  <w:p w:rsidR="00395923" w:rsidRPr="00C12938" w:rsidRDefault="00395923" w:rsidP="00701FE9">
    <w:pPr>
      <w:jc w:val="both"/>
      <w:outlineLvl w:val="0"/>
      <w:rPr>
        <w:sz w:val="22"/>
        <w:szCs w:val="22"/>
      </w:rPr>
    </w:pPr>
    <w:r>
      <w:rPr>
        <w:sz w:val="22"/>
        <w:szCs w:val="22"/>
      </w:rPr>
      <w:t>TMZinop_</w:t>
    </w:r>
    <w:r w:rsidR="00485AB2">
      <w:rPr>
        <w:sz w:val="22"/>
        <w:szCs w:val="22"/>
      </w:rPr>
      <w:t>0305</w:t>
    </w:r>
    <w:r w:rsidRPr="00C12938">
      <w:rPr>
        <w:sz w:val="22"/>
        <w:szCs w:val="22"/>
      </w:rPr>
      <w:t xml:space="preserve">11_eekapk; </w:t>
    </w:r>
    <w:r>
      <w:rPr>
        <w:sz w:val="22"/>
        <w:szCs w:val="22"/>
      </w:rPr>
      <w:t xml:space="preserve">Pielikums </w:t>
    </w:r>
    <w:r w:rsidR="002D7653">
      <w:rPr>
        <w:sz w:val="22"/>
        <w:szCs w:val="22"/>
      </w:rPr>
      <w:t>i</w:t>
    </w:r>
    <w:r w:rsidRPr="00C12938">
      <w:rPr>
        <w:sz w:val="22"/>
        <w:szCs w:val="22"/>
      </w:rPr>
      <w:t>nformatīva</w:t>
    </w:r>
    <w:r>
      <w:rPr>
        <w:sz w:val="22"/>
        <w:szCs w:val="22"/>
      </w:rPr>
      <w:t>jam</w:t>
    </w:r>
    <w:r w:rsidRPr="00C12938">
      <w:rPr>
        <w:sz w:val="22"/>
        <w:szCs w:val="22"/>
      </w:rPr>
      <w:t xml:space="preserve"> ziņojum</w:t>
    </w:r>
    <w:r>
      <w:rPr>
        <w:sz w:val="22"/>
        <w:szCs w:val="22"/>
      </w:rPr>
      <w:t>am</w:t>
    </w:r>
    <w:r w:rsidRPr="00C12938">
      <w:rPr>
        <w:sz w:val="22"/>
        <w:szCs w:val="22"/>
      </w:rPr>
      <w:t xml:space="preserve"> </w:t>
    </w:r>
    <w:r w:rsidRPr="00C12938">
      <w:rPr>
        <w:bCs/>
        <w:color w:val="000000"/>
        <w:sz w:val="22"/>
        <w:szCs w:val="22"/>
        <w:lang w:bidi="ml-IN"/>
      </w:rPr>
      <w:t>par</w:t>
    </w:r>
    <w:r w:rsidRPr="00C12938">
      <w:rPr>
        <w:sz w:val="22"/>
        <w:szCs w:val="22"/>
      </w:rPr>
      <w:t xml:space="preserve"> kontrolējošo iestāžu piemēroto administratīvo sodu struktūru, biežumu un piemēroto sodu lielumu par laiku no 2008. gada 1. janvāra līdz 2010. gada 1. janvārim</w:t>
    </w:r>
  </w:p>
  <w:p w:rsidR="00395923" w:rsidRDefault="00395923"/>
  <w:p w:rsidR="00395923" w:rsidRPr="003E02AD" w:rsidRDefault="0039592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23" w:rsidRPr="00C12938" w:rsidRDefault="00395923" w:rsidP="003E02AD">
    <w:pPr>
      <w:jc w:val="both"/>
      <w:rPr>
        <w:sz w:val="22"/>
        <w:szCs w:val="22"/>
      </w:rPr>
    </w:pPr>
  </w:p>
  <w:p w:rsidR="00395923" w:rsidRPr="00C12938" w:rsidRDefault="00395923" w:rsidP="00533AAE">
    <w:pPr>
      <w:jc w:val="both"/>
      <w:outlineLvl w:val="0"/>
      <w:rPr>
        <w:sz w:val="22"/>
        <w:szCs w:val="22"/>
      </w:rPr>
    </w:pPr>
    <w:r>
      <w:rPr>
        <w:sz w:val="22"/>
        <w:szCs w:val="22"/>
      </w:rPr>
      <w:t>TMZinop_</w:t>
    </w:r>
    <w:r w:rsidR="00485AB2">
      <w:rPr>
        <w:sz w:val="22"/>
        <w:szCs w:val="22"/>
      </w:rPr>
      <w:t>0305</w:t>
    </w:r>
    <w:r w:rsidRPr="00C12938">
      <w:rPr>
        <w:sz w:val="22"/>
        <w:szCs w:val="22"/>
      </w:rPr>
      <w:t xml:space="preserve">11_eekapk; </w:t>
    </w:r>
    <w:bookmarkStart w:id="4" w:name="OLE_LINK1"/>
    <w:bookmarkStart w:id="5" w:name="OLE_LINK2"/>
    <w:r>
      <w:rPr>
        <w:sz w:val="22"/>
        <w:szCs w:val="22"/>
      </w:rPr>
      <w:t xml:space="preserve">Pielikums </w:t>
    </w:r>
    <w:r w:rsidR="002D7653">
      <w:rPr>
        <w:sz w:val="22"/>
        <w:szCs w:val="22"/>
      </w:rPr>
      <w:t>i</w:t>
    </w:r>
    <w:r w:rsidRPr="00C12938">
      <w:rPr>
        <w:sz w:val="22"/>
        <w:szCs w:val="22"/>
      </w:rPr>
      <w:t>nformatīva</w:t>
    </w:r>
    <w:r>
      <w:rPr>
        <w:sz w:val="22"/>
        <w:szCs w:val="22"/>
      </w:rPr>
      <w:t>jam</w:t>
    </w:r>
    <w:r w:rsidRPr="00C12938">
      <w:rPr>
        <w:sz w:val="22"/>
        <w:szCs w:val="22"/>
      </w:rPr>
      <w:t xml:space="preserve"> ziņojum</w:t>
    </w:r>
    <w:r>
      <w:rPr>
        <w:sz w:val="22"/>
        <w:szCs w:val="22"/>
      </w:rPr>
      <w:t>am</w:t>
    </w:r>
    <w:r w:rsidRPr="00C12938">
      <w:rPr>
        <w:sz w:val="22"/>
        <w:szCs w:val="22"/>
      </w:rPr>
      <w:t xml:space="preserve"> </w:t>
    </w:r>
    <w:r w:rsidRPr="00C12938">
      <w:rPr>
        <w:bCs/>
        <w:color w:val="000000"/>
        <w:sz w:val="22"/>
        <w:szCs w:val="22"/>
        <w:lang w:bidi="ml-IN"/>
      </w:rPr>
      <w:t>par</w:t>
    </w:r>
    <w:r w:rsidRPr="00C12938">
      <w:rPr>
        <w:sz w:val="22"/>
        <w:szCs w:val="22"/>
      </w:rPr>
      <w:t xml:space="preserve"> kontrolējošo iestāžu piemēroto administratīvo sodu struktūru, biežumu un piemēroto sodu lielumu par laiku no 2008. gada 1. janvāra līdz 2010. gada 1. janvārim</w:t>
    </w:r>
  </w:p>
  <w:bookmarkEnd w:id="4"/>
  <w:bookmarkEnd w:id="5"/>
  <w:p w:rsidR="00395923" w:rsidRPr="00C12938" w:rsidRDefault="00395923" w:rsidP="00533AAE">
    <w:pPr>
      <w:jc w:val="both"/>
      <w:outlineLvl w:val="0"/>
      <w:rPr>
        <w:sz w:val="22"/>
        <w:szCs w:val="22"/>
      </w:rPr>
    </w:pPr>
  </w:p>
  <w:p w:rsidR="00395923" w:rsidRPr="00C12938" w:rsidRDefault="00395923" w:rsidP="00533AAE">
    <w:pPr>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923" w:rsidRDefault="00395923">
      <w:r>
        <w:separator/>
      </w:r>
    </w:p>
  </w:footnote>
  <w:footnote w:type="continuationSeparator" w:id="0">
    <w:p w:rsidR="00395923" w:rsidRDefault="00395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23" w:rsidRDefault="006D71F7">
    <w:pPr>
      <w:framePr w:wrap="auto" w:vAnchor="text" w:hAnchor="margin" w:xAlign="center" w:y="1"/>
    </w:pPr>
    <w:fldSimple w:instr="PAGE  ">
      <w:r w:rsidR="006538CF">
        <w:rPr>
          <w:noProof/>
        </w:rPr>
        <w:t>68</w:t>
      </w:r>
    </w:fldSimple>
  </w:p>
  <w:p w:rsidR="00395923" w:rsidRDefault="00395923">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23" w:rsidRDefault="00395923" w:rsidP="00C00238">
    <w:pPr>
      <w:jc w:val="right"/>
      <w:rPr>
        <w:i/>
        <w:sz w:val="22"/>
        <w:szCs w:val="22"/>
      </w:rPr>
    </w:pPr>
  </w:p>
  <w:p w:rsidR="00395923" w:rsidRPr="003E7C2F" w:rsidRDefault="00395923" w:rsidP="00C00238">
    <w:pPr>
      <w:jc w:val="right"/>
      <w:rPr>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FCC"/>
    <w:multiLevelType w:val="hybridMultilevel"/>
    <w:tmpl w:val="179627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F241EE"/>
    <w:multiLevelType w:val="hybridMultilevel"/>
    <w:tmpl w:val="95F2DB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0E41F38"/>
    <w:multiLevelType w:val="hybridMultilevel"/>
    <w:tmpl w:val="BACA8C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48309DC"/>
    <w:multiLevelType w:val="hybridMultilevel"/>
    <w:tmpl w:val="D708E04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8D307B1"/>
    <w:multiLevelType w:val="hybridMultilevel"/>
    <w:tmpl w:val="CE46E15A"/>
    <w:lvl w:ilvl="0" w:tplc="28AE225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1B930B01"/>
    <w:multiLevelType w:val="hybridMultilevel"/>
    <w:tmpl w:val="2F2AB97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03A7908"/>
    <w:multiLevelType w:val="hybridMultilevel"/>
    <w:tmpl w:val="A09AD692"/>
    <w:lvl w:ilvl="0" w:tplc="1D1E5FF6">
      <w:start w:val="1"/>
      <w:numFmt w:val="decimal"/>
      <w:lvlText w:val="%1."/>
      <w:lvlJc w:val="left"/>
      <w:pPr>
        <w:ind w:left="720" w:hanging="360"/>
      </w:pPr>
      <w:rPr>
        <w:rFonts w:eastAsia="Calibr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4F72C02"/>
    <w:multiLevelType w:val="hybridMultilevel"/>
    <w:tmpl w:val="EB4C4A9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34FB45BB"/>
    <w:multiLevelType w:val="multilevel"/>
    <w:tmpl w:val="1E6EBD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F47D99"/>
    <w:multiLevelType w:val="hybridMultilevel"/>
    <w:tmpl w:val="E22A2AE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A8D7ECD"/>
    <w:multiLevelType w:val="hybridMultilevel"/>
    <w:tmpl w:val="FF6A43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E97751A"/>
    <w:multiLevelType w:val="hybridMultilevel"/>
    <w:tmpl w:val="7AA8F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9A33CE0"/>
    <w:multiLevelType w:val="hybridMultilevel"/>
    <w:tmpl w:val="8A80FA3A"/>
    <w:lvl w:ilvl="0" w:tplc="F26CA4DE">
      <w:start w:val="2"/>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689021E"/>
    <w:multiLevelType w:val="hybridMultilevel"/>
    <w:tmpl w:val="E960CE4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642A74BE"/>
    <w:multiLevelType w:val="multilevel"/>
    <w:tmpl w:val="6FAC72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CFF51D0"/>
    <w:multiLevelType w:val="multilevel"/>
    <w:tmpl w:val="0FB845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F3D4652"/>
    <w:multiLevelType w:val="hybridMultilevel"/>
    <w:tmpl w:val="E4B48D00"/>
    <w:lvl w:ilvl="0" w:tplc="E2C6411A">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711576BA"/>
    <w:multiLevelType w:val="hybridMultilevel"/>
    <w:tmpl w:val="83A853A4"/>
    <w:lvl w:ilvl="0" w:tplc="26E2EF08">
      <w:start w:val="2008"/>
      <w:numFmt w:val="bullet"/>
      <w:lvlText w:val="-"/>
      <w:lvlJc w:val="left"/>
      <w:pPr>
        <w:ind w:left="1572" w:hanging="360"/>
      </w:pPr>
      <w:rPr>
        <w:rFonts w:ascii="Times New Roman" w:eastAsia="Times New Roman" w:hAnsi="Times New Roman" w:cs="Times New Roman" w:hint="default"/>
      </w:rPr>
    </w:lvl>
    <w:lvl w:ilvl="1" w:tplc="04260003" w:tentative="1">
      <w:start w:val="1"/>
      <w:numFmt w:val="bullet"/>
      <w:lvlText w:val="o"/>
      <w:lvlJc w:val="left"/>
      <w:pPr>
        <w:ind w:left="2292" w:hanging="360"/>
      </w:pPr>
      <w:rPr>
        <w:rFonts w:ascii="Courier New" w:hAnsi="Courier New" w:cs="Courier New" w:hint="default"/>
      </w:rPr>
    </w:lvl>
    <w:lvl w:ilvl="2" w:tplc="04260005" w:tentative="1">
      <w:start w:val="1"/>
      <w:numFmt w:val="bullet"/>
      <w:lvlText w:val=""/>
      <w:lvlJc w:val="left"/>
      <w:pPr>
        <w:ind w:left="3012" w:hanging="360"/>
      </w:pPr>
      <w:rPr>
        <w:rFonts w:ascii="Wingdings" w:hAnsi="Wingdings" w:hint="default"/>
      </w:rPr>
    </w:lvl>
    <w:lvl w:ilvl="3" w:tplc="04260001" w:tentative="1">
      <w:start w:val="1"/>
      <w:numFmt w:val="bullet"/>
      <w:lvlText w:val=""/>
      <w:lvlJc w:val="left"/>
      <w:pPr>
        <w:ind w:left="3732" w:hanging="360"/>
      </w:pPr>
      <w:rPr>
        <w:rFonts w:ascii="Symbol" w:hAnsi="Symbol" w:hint="default"/>
      </w:rPr>
    </w:lvl>
    <w:lvl w:ilvl="4" w:tplc="04260003" w:tentative="1">
      <w:start w:val="1"/>
      <w:numFmt w:val="bullet"/>
      <w:lvlText w:val="o"/>
      <w:lvlJc w:val="left"/>
      <w:pPr>
        <w:ind w:left="4452" w:hanging="360"/>
      </w:pPr>
      <w:rPr>
        <w:rFonts w:ascii="Courier New" w:hAnsi="Courier New" w:cs="Courier New" w:hint="default"/>
      </w:rPr>
    </w:lvl>
    <w:lvl w:ilvl="5" w:tplc="04260005" w:tentative="1">
      <w:start w:val="1"/>
      <w:numFmt w:val="bullet"/>
      <w:lvlText w:val=""/>
      <w:lvlJc w:val="left"/>
      <w:pPr>
        <w:ind w:left="5172" w:hanging="360"/>
      </w:pPr>
      <w:rPr>
        <w:rFonts w:ascii="Wingdings" w:hAnsi="Wingdings" w:hint="default"/>
      </w:rPr>
    </w:lvl>
    <w:lvl w:ilvl="6" w:tplc="04260001" w:tentative="1">
      <w:start w:val="1"/>
      <w:numFmt w:val="bullet"/>
      <w:lvlText w:val=""/>
      <w:lvlJc w:val="left"/>
      <w:pPr>
        <w:ind w:left="5892" w:hanging="360"/>
      </w:pPr>
      <w:rPr>
        <w:rFonts w:ascii="Symbol" w:hAnsi="Symbol" w:hint="default"/>
      </w:rPr>
    </w:lvl>
    <w:lvl w:ilvl="7" w:tplc="04260003" w:tentative="1">
      <w:start w:val="1"/>
      <w:numFmt w:val="bullet"/>
      <w:lvlText w:val="o"/>
      <w:lvlJc w:val="left"/>
      <w:pPr>
        <w:ind w:left="6612" w:hanging="360"/>
      </w:pPr>
      <w:rPr>
        <w:rFonts w:ascii="Courier New" w:hAnsi="Courier New" w:cs="Courier New" w:hint="default"/>
      </w:rPr>
    </w:lvl>
    <w:lvl w:ilvl="8" w:tplc="04260005" w:tentative="1">
      <w:start w:val="1"/>
      <w:numFmt w:val="bullet"/>
      <w:lvlText w:val=""/>
      <w:lvlJc w:val="left"/>
      <w:pPr>
        <w:ind w:left="7332" w:hanging="360"/>
      </w:pPr>
      <w:rPr>
        <w:rFonts w:ascii="Wingdings" w:hAnsi="Wingdings" w:hint="default"/>
      </w:rPr>
    </w:lvl>
  </w:abstractNum>
  <w:abstractNum w:abstractNumId="18">
    <w:nsid w:val="73415632"/>
    <w:multiLevelType w:val="hybridMultilevel"/>
    <w:tmpl w:val="8BB4EF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97607FB"/>
    <w:multiLevelType w:val="hybridMultilevel"/>
    <w:tmpl w:val="226C139E"/>
    <w:lvl w:ilvl="0" w:tplc="89585660">
      <w:start w:val="2007"/>
      <w:numFmt w:val="bullet"/>
      <w:lvlText w:val="-"/>
      <w:lvlJc w:val="left"/>
      <w:pPr>
        <w:tabs>
          <w:tab w:val="num" w:pos="720"/>
        </w:tabs>
        <w:ind w:left="720" w:hanging="360"/>
      </w:pPr>
      <w:rPr>
        <w:rFonts w:ascii="Times New Roman" w:eastAsia="Times New Roman" w:hAnsi="Times New Roman" w:cs="Times New Roman" w:hint="default"/>
        <w: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19"/>
  </w:num>
  <w:num w:numId="5">
    <w:abstractNumId w:val="9"/>
  </w:num>
  <w:num w:numId="6">
    <w:abstractNumId w:val="12"/>
  </w:num>
  <w:num w:numId="7">
    <w:abstractNumId w:val="5"/>
  </w:num>
  <w:num w:numId="8">
    <w:abstractNumId w:val="2"/>
  </w:num>
  <w:num w:numId="9">
    <w:abstractNumId w:val="16"/>
  </w:num>
  <w:num w:numId="10">
    <w:abstractNumId w:val="6"/>
  </w:num>
  <w:num w:numId="11">
    <w:abstractNumId w:val="3"/>
  </w:num>
  <w:num w:numId="12">
    <w:abstractNumId w:val="8"/>
  </w:num>
  <w:num w:numId="13">
    <w:abstractNumId w:val="14"/>
  </w:num>
  <w:num w:numId="14">
    <w:abstractNumId w:val="15"/>
  </w:num>
  <w:num w:numId="15">
    <w:abstractNumId w:val="13"/>
  </w:num>
  <w:num w:numId="16">
    <w:abstractNumId w:val="18"/>
  </w:num>
  <w:num w:numId="17">
    <w:abstractNumId w:val="0"/>
  </w:num>
  <w:num w:numId="18">
    <w:abstractNumId w:val="10"/>
  </w:num>
  <w:num w:numId="19">
    <w:abstractNumId w:val="1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07E72"/>
    <w:rsid w:val="000000EB"/>
    <w:rsid w:val="0000101F"/>
    <w:rsid w:val="000038CE"/>
    <w:rsid w:val="00010024"/>
    <w:rsid w:val="00010D4A"/>
    <w:rsid w:val="00015783"/>
    <w:rsid w:val="00016098"/>
    <w:rsid w:val="000175AC"/>
    <w:rsid w:val="00017ADF"/>
    <w:rsid w:val="0002219A"/>
    <w:rsid w:val="00023F50"/>
    <w:rsid w:val="00026077"/>
    <w:rsid w:val="00026299"/>
    <w:rsid w:val="000269C8"/>
    <w:rsid w:val="00027098"/>
    <w:rsid w:val="000273DF"/>
    <w:rsid w:val="000306B1"/>
    <w:rsid w:val="00031A26"/>
    <w:rsid w:val="000327FF"/>
    <w:rsid w:val="0003321E"/>
    <w:rsid w:val="00033CE5"/>
    <w:rsid w:val="00034C8B"/>
    <w:rsid w:val="00035D36"/>
    <w:rsid w:val="00035E68"/>
    <w:rsid w:val="000371C2"/>
    <w:rsid w:val="0003732F"/>
    <w:rsid w:val="00041275"/>
    <w:rsid w:val="00041532"/>
    <w:rsid w:val="00041EE3"/>
    <w:rsid w:val="00044D17"/>
    <w:rsid w:val="00051F72"/>
    <w:rsid w:val="00054158"/>
    <w:rsid w:val="000543C0"/>
    <w:rsid w:val="00060D7F"/>
    <w:rsid w:val="000612AE"/>
    <w:rsid w:val="000632EF"/>
    <w:rsid w:val="00065587"/>
    <w:rsid w:val="00065FFA"/>
    <w:rsid w:val="00073E0A"/>
    <w:rsid w:val="00074FD0"/>
    <w:rsid w:val="00083A53"/>
    <w:rsid w:val="00083BB6"/>
    <w:rsid w:val="00083CFF"/>
    <w:rsid w:val="00085039"/>
    <w:rsid w:val="00085F11"/>
    <w:rsid w:val="00090C4A"/>
    <w:rsid w:val="00093594"/>
    <w:rsid w:val="00094C4C"/>
    <w:rsid w:val="00095155"/>
    <w:rsid w:val="00097263"/>
    <w:rsid w:val="000A182B"/>
    <w:rsid w:val="000A4365"/>
    <w:rsid w:val="000B0001"/>
    <w:rsid w:val="000B0AE6"/>
    <w:rsid w:val="000B0C04"/>
    <w:rsid w:val="000B0DCB"/>
    <w:rsid w:val="000B1ECA"/>
    <w:rsid w:val="000B2CA8"/>
    <w:rsid w:val="000B3357"/>
    <w:rsid w:val="000B3BE9"/>
    <w:rsid w:val="000B4185"/>
    <w:rsid w:val="000B7AF5"/>
    <w:rsid w:val="000C0A3B"/>
    <w:rsid w:val="000C2239"/>
    <w:rsid w:val="000C22F7"/>
    <w:rsid w:val="000C5F4B"/>
    <w:rsid w:val="000C697D"/>
    <w:rsid w:val="000C7094"/>
    <w:rsid w:val="000D39B2"/>
    <w:rsid w:val="000D3B23"/>
    <w:rsid w:val="000D4444"/>
    <w:rsid w:val="000D446D"/>
    <w:rsid w:val="000E16A6"/>
    <w:rsid w:val="000E3CD8"/>
    <w:rsid w:val="000E42A0"/>
    <w:rsid w:val="000E4DB7"/>
    <w:rsid w:val="000E76D5"/>
    <w:rsid w:val="000F0061"/>
    <w:rsid w:val="000F161F"/>
    <w:rsid w:val="000F19E3"/>
    <w:rsid w:val="000F3807"/>
    <w:rsid w:val="000F6B98"/>
    <w:rsid w:val="001016EC"/>
    <w:rsid w:val="001028C2"/>
    <w:rsid w:val="001045CC"/>
    <w:rsid w:val="00105EA9"/>
    <w:rsid w:val="0010642A"/>
    <w:rsid w:val="00106767"/>
    <w:rsid w:val="00106A0D"/>
    <w:rsid w:val="0010778E"/>
    <w:rsid w:val="00111981"/>
    <w:rsid w:val="00112726"/>
    <w:rsid w:val="0011286D"/>
    <w:rsid w:val="00113231"/>
    <w:rsid w:val="00113CB2"/>
    <w:rsid w:val="001146B2"/>
    <w:rsid w:val="00114779"/>
    <w:rsid w:val="001165FA"/>
    <w:rsid w:val="0012103A"/>
    <w:rsid w:val="00122EDB"/>
    <w:rsid w:val="001233BE"/>
    <w:rsid w:val="00123A60"/>
    <w:rsid w:val="0012416F"/>
    <w:rsid w:val="00133C60"/>
    <w:rsid w:val="0013606A"/>
    <w:rsid w:val="001428FA"/>
    <w:rsid w:val="0014306A"/>
    <w:rsid w:val="00143C0A"/>
    <w:rsid w:val="00145250"/>
    <w:rsid w:val="00146E9D"/>
    <w:rsid w:val="001473B2"/>
    <w:rsid w:val="00147570"/>
    <w:rsid w:val="0015022D"/>
    <w:rsid w:val="001523F0"/>
    <w:rsid w:val="00152D13"/>
    <w:rsid w:val="00152E04"/>
    <w:rsid w:val="001604DD"/>
    <w:rsid w:val="00162410"/>
    <w:rsid w:val="001637F1"/>
    <w:rsid w:val="00164555"/>
    <w:rsid w:val="00164C3F"/>
    <w:rsid w:val="0016501E"/>
    <w:rsid w:val="001668BE"/>
    <w:rsid w:val="00166962"/>
    <w:rsid w:val="00166A07"/>
    <w:rsid w:val="00166B7F"/>
    <w:rsid w:val="00166F90"/>
    <w:rsid w:val="001732E3"/>
    <w:rsid w:val="0017423C"/>
    <w:rsid w:val="001760C5"/>
    <w:rsid w:val="0017668D"/>
    <w:rsid w:val="00176D2B"/>
    <w:rsid w:val="00182CE3"/>
    <w:rsid w:val="00183645"/>
    <w:rsid w:val="00184AE6"/>
    <w:rsid w:val="001851A9"/>
    <w:rsid w:val="001912F5"/>
    <w:rsid w:val="00192DD3"/>
    <w:rsid w:val="00193134"/>
    <w:rsid w:val="0019361C"/>
    <w:rsid w:val="00194112"/>
    <w:rsid w:val="001944AF"/>
    <w:rsid w:val="00194746"/>
    <w:rsid w:val="001A575E"/>
    <w:rsid w:val="001A6507"/>
    <w:rsid w:val="001A7496"/>
    <w:rsid w:val="001A7576"/>
    <w:rsid w:val="001B1E4D"/>
    <w:rsid w:val="001B2702"/>
    <w:rsid w:val="001B3E28"/>
    <w:rsid w:val="001B465D"/>
    <w:rsid w:val="001B4D85"/>
    <w:rsid w:val="001C17A3"/>
    <w:rsid w:val="001C2AF6"/>
    <w:rsid w:val="001C47CD"/>
    <w:rsid w:val="001C4F7A"/>
    <w:rsid w:val="001C517F"/>
    <w:rsid w:val="001C51ED"/>
    <w:rsid w:val="001C5A93"/>
    <w:rsid w:val="001C6F8C"/>
    <w:rsid w:val="001C7A84"/>
    <w:rsid w:val="001D18BB"/>
    <w:rsid w:val="001D1D67"/>
    <w:rsid w:val="001D4B8F"/>
    <w:rsid w:val="001D5567"/>
    <w:rsid w:val="001E0173"/>
    <w:rsid w:val="001E0B06"/>
    <w:rsid w:val="001E249F"/>
    <w:rsid w:val="001E4E3F"/>
    <w:rsid w:val="001F0F79"/>
    <w:rsid w:val="001F21A2"/>
    <w:rsid w:val="001F2E8E"/>
    <w:rsid w:val="001F73C1"/>
    <w:rsid w:val="002010C0"/>
    <w:rsid w:val="0020175D"/>
    <w:rsid w:val="00203465"/>
    <w:rsid w:val="00204CC8"/>
    <w:rsid w:val="002059BD"/>
    <w:rsid w:val="0020641A"/>
    <w:rsid w:val="00206FBA"/>
    <w:rsid w:val="0020703A"/>
    <w:rsid w:val="002104FB"/>
    <w:rsid w:val="002113D6"/>
    <w:rsid w:val="00211C27"/>
    <w:rsid w:val="00211E19"/>
    <w:rsid w:val="0021250C"/>
    <w:rsid w:val="00213754"/>
    <w:rsid w:val="002138F7"/>
    <w:rsid w:val="0021488A"/>
    <w:rsid w:val="00222EDA"/>
    <w:rsid w:val="002242D8"/>
    <w:rsid w:val="00224F99"/>
    <w:rsid w:val="00233834"/>
    <w:rsid w:val="002344D4"/>
    <w:rsid w:val="00234630"/>
    <w:rsid w:val="00236E03"/>
    <w:rsid w:val="00240D4C"/>
    <w:rsid w:val="00240DB1"/>
    <w:rsid w:val="00244A42"/>
    <w:rsid w:val="00245FA9"/>
    <w:rsid w:val="00250361"/>
    <w:rsid w:val="00253701"/>
    <w:rsid w:val="00254A25"/>
    <w:rsid w:val="0025696B"/>
    <w:rsid w:val="00256DAF"/>
    <w:rsid w:val="00257749"/>
    <w:rsid w:val="00260664"/>
    <w:rsid w:val="00261079"/>
    <w:rsid w:val="00261B88"/>
    <w:rsid w:val="00261F2C"/>
    <w:rsid w:val="00262944"/>
    <w:rsid w:val="0026374B"/>
    <w:rsid w:val="00263948"/>
    <w:rsid w:val="00263C94"/>
    <w:rsid w:val="00264070"/>
    <w:rsid w:val="0026444D"/>
    <w:rsid w:val="002662AB"/>
    <w:rsid w:val="002672C2"/>
    <w:rsid w:val="0026739E"/>
    <w:rsid w:val="00272BE4"/>
    <w:rsid w:val="002753C0"/>
    <w:rsid w:val="00275F67"/>
    <w:rsid w:val="00280CBF"/>
    <w:rsid w:val="00284066"/>
    <w:rsid w:val="00284FFC"/>
    <w:rsid w:val="00285E44"/>
    <w:rsid w:val="00287437"/>
    <w:rsid w:val="00287B52"/>
    <w:rsid w:val="002913D3"/>
    <w:rsid w:val="0029267C"/>
    <w:rsid w:val="002934EA"/>
    <w:rsid w:val="00293EDB"/>
    <w:rsid w:val="0029436C"/>
    <w:rsid w:val="002957C8"/>
    <w:rsid w:val="00297E0C"/>
    <w:rsid w:val="00297E9F"/>
    <w:rsid w:val="002A1915"/>
    <w:rsid w:val="002A2C75"/>
    <w:rsid w:val="002A2E14"/>
    <w:rsid w:val="002A2E80"/>
    <w:rsid w:val="002A3C4A"/>
    <w:rsid w:val="002A4291"/>
    <w:rsid w:val="002A46D0"/>
    <w:rsid w:val="002A56ED"/>
    <w:rsid w:val="002A5F2F"/>
    <w:rsid w:val="002B067B"/>
    <w:rsid w:val="002B0BE8"/>
    <w:rsid w:val="002B1B82"/>
    <w:rsid w:val="002B33EC"/>
    <w:rsid w:val="002B3D62"/>
    <w:rsid w:val="002B6745"/>
    <w:rsid w:val="002B7A79"/>
    <w:rsid w:val="002C3ADF"/>
    <w:rsid w:val="002C4116"/>
    <w:rsid w:val="002C7D80"/>
    <w:rsid w:val="002D24B7"/>
    <w:rsid w:val="002D2B43"/>
    <w:rsid w:val="002D7653"/>
    <w:rsid w:val="002E4527"/>
    <w:rsid w:val="002E5CD5"/>
    <w:rsid w:val="002F3C47"/>
    <w:rsid w:val="002F4511"/>
    <w:rsid w:val="002F4D34"/>
    <w:rsid w:val="002F6D67"/>
    <w:rsid w:val="003009EE"/>
    <w:rsid w:val="00300D15"/>
    <w:rsid w:val="00303452"/>
    <w:rsid w:val="003035EB"/>
    <w:rsid w:val="003102E2"/>
    <w:rsid w:val="00311404"/>
    <w:rsid w:val="003142C6"/>
    <w:rsid w:val="0031632E"/>
    <w:rsid w:val="00317E71"/>
    <w:rsid w:val="0032057E"/>
    <w:rsid w:val="00320BD2"/>
    <w:rsid w:val="0032227A"/>
    <w:rsid w:val="00323B65"/>
    <w:rsid w:val="00324B4C"/>
    <w:rsid w:val="00330C21"/>
    <w:rsid w:val="0033179E"/>
    <w:rsid w:val="00333818"/>
    <w:rsid w:val="00333D5A"/>
    <w:rsid w:val="00333EA6"/>
    <w:rsid w:val="00335A6A"/>
    <w:rsid w:val="0033641B"/>
    <w:rsid w:val="00337612"/>
    <w:rsid w:val="00340C11"/>
    <w:rsid w:val="003452CF"/>
    <w:rsid w:val="00346C11"/>
    <w:rsid w:val="00347A02"/>
    <w:rsid w:val="0035100E"/>
    <w:rsid w:val="00353A05"/>
    <w:rsid w:val="00353C47"/>
    <w:rsid w:val="00354876"/>
    <w:rsid w:val="003550D5"/>
    <w:rsid w:val="003555BB"/>
    <w:rsid w:val="00356E92"/>
    <w:rsid w:val="003575B5"/>
    <w:rsid w:val="003610A0"/>
    <w:rsid w:val="00365A28"/>
    <w:rsid w:val="00367B3C"/>
    <w:rsid w:val="003711E9"/>
    <w:rsid w:val="00373E84"/>
    <w:rsid w:val="00373F22"/>
    <w:rsid w:val="00374320"/>
    <w:rsid w:val="00374620"/>
    <w:rsid w:val="00374FF3"/>
    <w:rsid w:val="00376066"/>
    <w:rsid w:val="003765AD"/>
    <w:rsid w:val="00380945"/>
    <w:rsid w:val="00382FB6"/>
    <w:rsid w:val="0038516A"/>
    <w:rsid w:val="003860D6"/>
    <w:rsid w:val="0039041C"/>
    <w:rsid w:val="003904B0"/>
    <w:rsid w:val="0039054A"/>
    <w:rsid w:val="00391A64"/>
    <w:rsid w:val="00392BF6"/>
    <w:rsid w:val="00395923"/>
    <w:rsid w:val="00396153"/>
    <w:rsid w:val="00396185"/>
    <w:rsid w:val="00396C30"/>
    <w:rsid w:val="00397D9C"/>
    <w:rsid w:val="003A0FF1"/>
    <w:rsid w:val="003A1424"/>
    <w:rsid w:val="003A1492"/>
    <w:rsid w:val="003A2D00"/>
    <w:rsid w:val="003A3C6C"/>
    <w:rsid w:val="003A4D88"/>
    <w:rsid w:val="003A52F1"/>
    <w:rsid w:val="003A76F5"/>
    <w:rsid w:val="003A795B"/>
    <w:rsid w:val="003B1911"/>
    <w:rsid w:val="003B2DD0"/>
    <w:rsid w:val="003B4AF4"/>
    <w:rsid w:val="003B50AC"/>
    <w:rsid w:val="003B5BC4"/>
    <w:rsid w:val="003B7A5B"/>
    <w:rsid w:val="003C08F9"/>
    <w:rsid w:val="003C0A1E"/>
    <w:rsid w:val="003C1A37"/>
    <w:rsid w:val="003C1F17"/>
    <w:rsid w:val="003C4958"/>
    <w:rsid w:val="003C50E9"/>
    <w:rsid w:val="003C5FEE"/>
    <w:rsid w:val="003D026D"/>
    <w:rsid w:val="003D0483"/>
    <w:rsid w:val="003D0BA9"/>
    <w:rsid w:val="003D1D40"/>
    <w:rsid w:val="003D1F92"/>
    <w:rsid w:val="003D3621"/>
    <w:rsid w:val="003D41CE"/>
    <w:rsid w:val="003E02AD"/>
    <w:rsid w:val="003E0AEF"/>
    <w:rsid w:val="003E1457"/>
    <w:rsid w:val="003E3470"/>
    <w:rsid w:val="003E34E3"/>
    <w:rsid w:val="003E3CC7"/>
    <w:rsid w:val="003E57F4"/>
    <w:rsid w:val="003E5A31"/>
    <w:rsid w:val="003E7C2F"/>
    <w:rsid w:val="003F1F77"/>
    <w:rsid w:val="003F2C77"/>
    <w:rsid w:val="003F454C"/>
    <w:rsid w:val="003F61E6"/>
    <w:rsid w:val="0040118F"/>
    <w:rsid w:val="0040164C"/>
    <w:rsid w:val="0040225A"/>
    <w:rsid w:val="00403C59"/>
    <w:rsid w:val="004042C9"/>
    <w:rsid w:val="00404480"/>
    <w:rsid w:val="00404A57"/>
    <w:rsid w:val="004061F2"/>
    <w:rsid w:val="0040669F"/>
    <w:rsid w:val="00407A8E"/>
    <w:rsid w:val="00407DD3"/>
    <w:rsid w:val="004107A1"/>
    <w:rsid w:val="00410C1F"/>
    <w:rsid w:val="004155BE"/>
    <w:rsid w:val="0041751E"/>
    <w:rsid w:val="00421A31"/>
    <w:rsid w:val="004230C6"/>
    <w:rsid w:val="00424745"/>
    <w:rsid w:val="0042539D"/>
    <w:rsid w:val="004256B8"/>
    <w:rsid w:val="00431728"/>
    <w:rsid w:val="00431A54"/>
    <w:rsid w:val="004349CC"/>
    <w:rsid w:val="00435DDA"/>
    <w:rsid w:val="00437597"/>
    <w:rsid w:val="00437944"/>
    <w:rsid w:val="00437977"/>
    <w:rsid w:val="00440493"/>
    <w:rsid w:val="004433D7"/>
    <w:rsid w:val="0044490F"/>
    <w:rsid w:val="0044495B"/>
    <w:rsid w:val="004453F4"/>
    <w:rsid w:val="004472FB"/>
    <w:rsid w:val="004510C8"/>
    <w:rsid w:val="004549D3"/>
    <w:rsid w:val="004558FE"/>
    <w:rsid w:val="00456DAC"/>
    <w:rsid w:val="00461C0C"/>
    <w:rsid w:val="00463F92"/>
    <w:rsid w:val="00465212"/>
    <w:rsid w:val="00466B80"/>
    <w:rsid w:val="004700ED"/>
    <w:rsid w:val="00470491"/>
    <w:rsid w:val="00471B88"/>
    <w:rsid w:val="00473481"/>
    <w:rsid w:val="00474FBB"/>
    <w:rsid w:val="00475CA0"/>
    <w:rsid w:val="00475D9A"/>
    <w:rsid w:val="0047636C"/>
    <w:rsid w:val="00480820"/>
    <w:rsid w:val="00481F9B"/>
    <w:rsid w:val="00482626"/>
    <w:rsid w:val="00482A4A"/>
    <w:rsid w:val="00484A07"/>
    <w:rsid w:val="00484BA5"/>
    <w:rsid w:val="00485AB2"/>
    <w:rsid w:val="004863F1"/>
    <w:rsid w:val="00487807"/>
    <w:rsid w:val="00490EF5"/>
    <w:rsid w:val="004947B3"/>
    <w:rsid w:val="00494BF5"/>
    <w:rsid w:val="00495725"/>
    <w:rsid w:val="004A00C2"/>
    <w:rsid w:val="004A020B"/>
    <w:rsid w:val="004A0746"/>
    <w:rsid w:val="004A2511"/>
    <w:rsid w:val="004A5492"/>
    <w:rsid w:val="004A74E9"/>
    <w:rsid w:val="004B05C1"/>
    <w:rsid w:val="004B0656"/>
    <w:rsid w:val="004B2EEB"/>
    <w:rsid w:val="004B4292"/>
    <w:rsid w:val="004B69A5"/>
    <w:rsid w:val="004B788D"/>
    <w:rsid w:val="004C76E4"/>
    <w:rsid w:val="004D0A7B"/>
    <w:rsid w:val="004D14F2"/>
    <w:rsid w:val="004D2526"/>
    <w:rsid w:val="004D3323"/>
    <w:rsid w:val="004D47C0"/>
    <w:rsid w:val="004D4BD5"/>
    <w:rsid w:val="004D6A8B"/>
    <w:rsid w:val="004E0DDB"/>
    <w:rsid w:val="004E277B"/>
    <w:rsid w:val="004E351A"/>
    <w:rsid w:val="004F01F9"/>
    <w:rsid w:val="004F18E8"/>
    <w:rsid w:val="004F4036"/>
    <w:rsid w:val="004F5F70"/>
    <w:rsid w:val="004F665D"/>
    <w:rsid w:val="004F71CB"/>
    <w:rsid w:val="004F73B7"/>
    <w:rsid w:val="0050474A"/>
    <w:rsid w:val="0050522B"/>
    <w:rsid w:val="00506133"/>
    <w:rsid w:val="005066FC"/>
    <w:rsid w:val="0050683C"/>
    <w:rsid w:val="00506A4E"/>
    <w:rsid w:val="00510112"/>
    <w:rsid w:val="00513B26"/>
    <w:rsid w:val="00513E54"/>
    <w:rsid w:val="005150EC"/>
    <w:rsid w:val="00516A4F"/>
    <w:rsid w:val="005176CA"/>
    <w:rsid w:val="005215E4"/>
    <w:rsid w:val="005248AE"/>
    <w:rsid w:val="005275F7"/>
    <w:rsid w:val="0053292D"/>
    <w:rsid w:val="00533417"/>
    <w:rsid w:val="00533AAE"/>
    <w:rsid w:val="00541005"/>
    <w:rsid w:val="00541B9C"/>
    <w:rsid w:val="00543D03"/>
    <w:rsid w:val="005504C2"/>
    <w:rsid w:val="00550C22"/>
    <w:rsid w:val="00550D00"/>
    <w:rsid w:val="00551198"/>
    <w:rsid w:val="005514D7"/>
    <w:rsid w:val="00555C80"/>
    <w:rsid w:val="00555D61"/>
    <w:rsid w:val="00561AC9"/>
    <w:rsid w:val="00562387"/>
    <w:rsid w:val="0056276B"/>
    <w:rsid w:val="00566477"/>
    <w:rsid w:val="00567687"/>
    <w:rsid w:val="00567A38"/>
    <w:rsid w:val="00570051"/>
    <w:rsid w:val="00571B85"/>
    <w:rsid w:val="00571FF2"/>
    <w:rsid w:val="00572B9B"/>
    <w:rsid w:val="00574EB7"/>
    <w:rsid w:val="00576A03"/>
    <w:rsid w:val="00576E5F"/>
    <w:rsid w:val="005773FE"/>
    <w:rsid w:val="00577FBA"/>
    <w:rsid w:val="0058092B"/>
    <w:rsid w:val="00580E3A"/>
    <w:rsid w:val="00580F39"/>
    <w:rsid w:val="005818A4"/>
    <w:rsid w:val="00581D1B"/>
    <w:rsid w:val="00583E01"/>
    <w:rsid w:val="00584890"/>
    <w:rsid w:val="005853A7"/>
    <w:rsid w:val="00585FDA"/>
    <w:rsid w:val="005861C3"/>
    <w:rsid w:val="00586B74"/>
    <w:rsid w:val="005875BE"/>
    <w:rsid w:val="0059172D"/>
    <w:rsid w:val="00592670"/>
    <w:rsid w:val="00592E10"/>
    <w:rsid w:val="00594C17"/>
    <w:rsid w:val="0059691A"/>
    <w:rsid w:val="005969E2"/>
    <w:rsid w:val="005A1C12"/>
    <w:rsid w:val="005A2162"/>
    <w:rsid w:val="005A4735"/>
    <w:rsid w:val="005A5225"/>
    <w:rsid w:val="005A5D3D"/>
    <w:rsid w:val="005A6094"/>
    <w:rsid w:val="005A7EAC"/>
    <w:rsid w:val="005B154C"/>
    <w:rsid w:val="005B1B86"/>
    <w:rsid w:val="005B2BEE"/>
    <w:rsid w:val="005B3A1F"/>
    <w:rsid w:val="005B5A47"/>
    <w:rsid w:val="005C0DF5"/>
    <w:rsid w:val="005C2C97"/>
    <w:rsid w:val="005C4C81"/>
    <w:rsid w:val="005C58A0"/>
    <w:rsid w:val="005D1396"/>
    <w:rsid w:val="005D522C"/>
    <w:rsid w:val="005D5559"/>
    <w:rsid w:val="005E0C31"/>
    <w:rsid w:val="005E0E1F"/>
    <w:rsid w:val="005E3589"/>
    <w:rsid w:val="005E4038"/>
    <w:rsid w:val="005E5E59"/>
    <w:rsid w:val="005E600C"/>
    <w:rsid w:val="005E63D9"/>
    <w:rsid w:val="005E6722"/>
    <w:rsid w:val="005E674E"/>
    <w:rsid w:val="005E6926"/>
    <w:rsid w:val="005F0766"/>
    <w:rsid w:val="005F3093"/>
    <w:rsid w:val="005F4F7D"/>
    <w:rsid w:val="005F5AC4"/>
    <w:rsid w:val="005F6C4E"/>
    <w:rsid w:val="005F6D81"/>
    <w:rsid w:val="005F75AC"/>
    <w:rsid w:val="00600268"/>
    <w:rsid w:val="006057D9"/>
    <w:rsid w:val="006059B5"/>
    <w:rsid w:val="0060705B"/>
    <w:rsid w:val="006102A0"/>
    <w:rsid w:val="006107F2"/>
    <w:rsid w:val="0061160A"/>
    <w:rsid w:val="006116C6"/>
    <w:rsid w:val="006125FE"/>
    <w:rsid w:val="0061578D"/>
    <w:rsid w:val="00621C95"/>
    <w:rsid w:val="00624439"/>
    <w:rsid w:val="0062452E"/>
    <w:rsid w:val="0062495B"/>
    <w:rsid w:val="00631180"/>
    <w:rsid w:val="006311C4"/>
    <w:rsid w:val="006339AB"/>
    <w:rsid w:val="006345A6"/>
    <w:rsid w:val="0063638A"/>
    <w:rsid w:val="00636D51"/>
    <w:rsid w:val="00640346"/>
    <w:rsid w:val="00640460"/>
    <w:rsid w:val="00642175"/>
    <w:rsid w:val="006445FD"/>
    <w:rsid w:val="00645AAB"/>
    <w:rsid w:val="00647F8B"/>
    <w:rsid w:val="00651CE4"/>
    <w:rsid w:val="00653562"/>
    <w:rsid w:val="006538CF"/>
    <w:rsid w:val="00653EF8"/>
    <w:rsid w:val="00655677"/>
    <w:rsid w:val="00656CD5"/>
    <w:rsid w:val="0066246A"/>
    <w:rsid w:val="006624AB"/>
    <w:rsid w:val="006632B1"/>
    <w:rsid w:val="00663D89"/>
    <w:rsid w:val="00664569"/>
    <w:rsid w:val="00664C63"/>
    <w:rsid w:val="00664D2F"/>
    <w:rsid w:val="00665A74"/>
    <w:rsid w:val="00667FC0"/>
    <w:rsid w:val="006717F5"/>
    <w:rsid w:val="0067337A"/>
    <w:rsid w:val="00673E6D"/>
    <w:rsid w:val="0067685D"/>
    <w:rsid w:val="00676966"/>
    <w:rsid w:val="00681557"/>
    <w:rsid w:val="00682B28"/>
    <w:rsid w:val="00683F8B"/>
    <w:rsid w:val="0069013D"/>
    <w:rsid w:val="00690622"/>
    <w:rsid w:val="00691B50"/>
    <w:rsid w:val="00691D72"/>
    <w:rsid w:val="0069257F"/>
    <w:rsid w:val="00695C24"/>
    <w:rsid w:val="00697F97"/>
    <w:rsid w:val="006A076D"/>
    <w:rsid w:val="006A227D"/>
    <w:rsid w:val="006A2529"/>
    <w:rsid w:val="006A44F2"/>
    <w:rsid w:val="006A4806"/>
    <w:rsid w:val="006A60A1"/>
    <w:rsid w:val="006A7AF0"/>
    <w:rsid w:val="006B1110"/>
    <w:rsid w:val="006B11F9"/>
    <w:rsid w:val="006B5524"/>
    <w:rsid w:val="006B5D1D"/>
    <w:rsid w:val="006B6C59"/>
    <w:rsid w:val="006C2F2B"/>
    <w:rsid w:val="006C4AE3"/>
    <w:rsid w:val="006C6155"/>
    <w:rsid w:val="006D1165"/>
    <w:rsid w:val="006D6419"/>
    <w:rsid w:val="006D6589"/>
    <w:rsid w:val="006D68A8"/>
    <w:rsid w:val="006D6EEA"/>
    <w:rsid w:val="006D71F7"/>
    <w:rsid w:val="006D74C3"/>
    <w:rsid w:val="006E061E"/>
    <w:rsid w:val="006E3CF5"/>
    <w:rsid w:val="006E524B"/>
    <w:rsid w:val="006E6AA6"/>
    <w:rsid w:val="006F1478"/>
    <w:rsid w:val="006F1D1B"/>
    <w:rsid w:val="006F3A07"/>
    <w:rsid w:val="006F42E8"/>
    <w:rsid w:val="006F5C0F"/>
    <w:rsid w:val="00701970"/>
    <w:rsid w:val="00701FE9"/>
    <w:rsid w:val="0070259D"/>
    <w:rsid w:val="00705EAB"/>
    <w:rsid w:val="007070DA"/>
    <w:rsid w:val="00707A8F"/>
    <w:rsid w:val="00711116"/>
    <w:rsid w:val="0071263B"/>
    <w:rsid w:val="0071294F"/>
    <w:rsid w:val="00712A2B"/>
    <w:rsid w:val="007150AF"/>
    <w:rsid w:val="007154DB"/>
    <w:rsid w:val="00715C94"/>
    <w:rsid w:val="00716E48"/>
    <w:rsid w:val="007206D3"/>
    <w:rsid w:val="00722BE7"/>
    <w:rsid w:val="007233BA"/>
    <w:rsid w:val="00725203"/>
    <w:rsid w:val="00727DE7"/>
    <w:rsid w:val="00730F49"/>
    <w:rsid w:val="00733149"/>
    <w:rsid w:val="007349EC"/>
    <w:rsid w:val="007401A5"/>
    <w:rsid w:val="00742652"/>
    <w:rsid w:val="007450C7"/>
    <w:rsid w:val="00745458"/>
    <w:rsid w:val="0074674A"/>
    <w:rsid w:val="007535AB"/>
    <w:rsid w:val="00753F7A"/>
    <w:rsid w:val="0075510D"/>
    <w:rsid w:val="00756488"/>
    <w:rsid w:val="00756AA1"/>
    <w:rsid w:val="00757E8C"/>
    <w:rsid w:val="00761DF5"/>
    <w:rsid w:val="007641A7"/>
    <w:rsid w:val="007649E5"/>
    <w:rsid w:val="00773AFA"/>
    <w:rsid w:val="00775843"/>
    <w:rsid w:val="007764DA"/>
    <w:rsid w:val="00776DD2"/>
    <w:rsid w:val="007774C3"/>
    <w:rsid w:val="00786B2D"/>
    <w:rsid w:val="00786FB1"/>
    <w:rsid w:val="007877C8"/>
    <w:rsid w:val="00792ED4"/>
    <w:rsid w:val="00792FDF"/>
    <w:rsid w:val="00796065"/>
    <w:rsid w:val="007A17C4"/>
    <w:rsid w:val="007A1D5A"/>
    <w:rsid w:val="007A20B5"/>
    <w:rsid w:val="007A40C9"/>
    <w:rsid w:val="007A4A5C"/>
    <w:rsid w:val="007A4FD2"/>
    <w:rsid w:val="007B0AC9"/>
    <w:rsid w:val="007B0BC1"/>
    <w:rsid w:val="007B2264"/>
    <w:rsid w:val="007B2600"/>
    <w:rsid w:val="007B492A"/>
    <w:rsid w:val="007B789C"/>
    <w:rsid w:val="007C2E74"/>
    <w:rsid w:val="007C5057"/>
    <w:rsid w:val="007C6EC5"/>
    <w:rsid w:val="007D0B67"/>
    <w:rsid w:val="007D2CBA"/>
    <w:rsid w:val="007D3CF2"/>
    <w:rsid w:val="007D3EA5"/>
    <w:rsid w:val="007D5BE7"/>
    <w:rsid w:val="007D7E40"/>
    <w:rsid w:val="007E1114"/>
    <w:rsid w:val="007E280F"/>
    <w:rsid w:val="007E3A0B"/>
    <w:rsid w:val="007E40B1"/>
    <w:rsid w:val="007E4580"/>
    <w:rsid w:val="007E724C"/>
    <w:rsid w:val="007E747D"/>
    <w:rsid w:val="007E7A6E"/>
    <w:rsid w:val="007F0AC0"/>
    <w:rsid w:val="007F2104"/>
    <w:rsid w:val="007F4A8F"/>
    <w:rsid w:val="007F75C2"/>
    <w:rsid w:val="007F7F4C"/>
    <w:rsid w:val="00802945"/>
    <w:rsid w:val="00807411"/>
    <w:rsid w:val="0081014A"/>
    <w:rsid w:val="00810907"/>
    <w:rsid w:val="0081218F"/>
    <w:rsid w:val="00813B59"/>
    <w:rsid w:val="00817393"/>
    <w:rsid w:val="00820F9C"/>
    <w:rsid w:val="008221D4"/>
    <w:rsid w:val="0082525E"/>
    <w:rsid w:val="00825C2D"/>
    <w:rsid w:val="00826B66"/>
    <w:rsid w:val="008310A3"/>
    <w:rsid w:val="008315E3"/>
    <w:rsid w:val="008315E5"/>
    <w:rsid w:val="00831E54"/>
    <w:rsid w:val="00833185"/>
    <w:rsid w:val="008365B1"/>
    <w:rsid w:val="0084263C"/>
    <w:rsid w:val="00843BCF"/>
    <w:rsid w:val="008449C5"/>
    <w:rsid w:val="0084636F"/>
    <w:rsid w:val="00851DCA"/>
    <w:rsid w:val="008532F5"/>
    <w:rsid w:val="008541F7"/>
    <w:rsid w:val="00854DBE"/>
    <w:rsid w:val="008550B8"/>
    <w:rsid w:val="008568D2"/>
    <w:rsid w:val="00861C71"/>
    <w:rsid w:val="00862793"/>
    <w:rsid w:val="00863426"/>
    <w:rsid w:val="00864773"/>
    <w:rsid w:val="00865079"/>
    <w:rsid w:val="00866414"/>
    <w:rsid w:val="0086714B"/>
    <w:rsid w:val="008704CB"/>
    <w:rsid w:val="00871D0B"/>
    <w:rsid w:val="00873C15"/>
    <w:rsid w:val="00875315"/>
    <w:rsid w:val="00875667"/>
    <w:rsid w:val="00880871"/>
    <w:rsid w:val="00881F90"/>
    <w:rsid w:val="008821CC"/>
    <w:rsid w:val="00886957"/>
    <w:rsid w:val="00886BDF"/>
    <w:rsid w:val="0088734E"/>
    <w:rsid w:val="00890F25"/>
    <w:rsid w:val="008913F5"/>
    <w:rsid w:val="00891734"/>
    <w:rsid w:val="00891C7C"/>
    <w:rsid w:val="00893A37"/>
    <w:rsid w:val="00893F06"/>
    <w:rsid w:val="008940FA"/>
    <w:rsid w:val="00897A8A"/>
    <w:rsid w:val="008A45ED"/>
    <w:rsid w:val="008A5407"/>
    <w:rsid w:val="008A7BF9"/>
    <w:rsid w:val="008A7E3C"/>
    <w:rsid w:val="008B0A63"/>
    <w:rsid w:val="008B416A"/>
    <w:rsid w:val="008B6E41"/>
    <w:rsid w:val="008B7C1C"/>
    <w:rsid w:val="008C151C"/>
    <w:rsid w:val="008C37D4"/>
    <w:rsid w:val="008C3CB5"/>
    <w:rsid w:val="008C4F29"/>
    <w:rsid w:val="008D5BA8"/>
    <w:rsid w:val="008D5CE1"/>
    <w:rsid w:val="008D63CC"/>
    <w:rsid w:val="008D72AD"/>
    <w:rsid w:val="008E0A83"/>
    <w:rsid w:val="008E168C"/>
    <w:rsid w:val="008E5A6E"/>
    <w:rsid w:val="008E6E6D"/>
    <w:rsid w:val="008E7693"/>
    <w:rsid w:val="008E7F9C"/>
    <w:rsid w:val="008F059C"/>
    <w:rsid w:val="008F0EBB"/>
    <w:rsid w:val="008F2691"/>
    <w:rsid w:val="008F41D5"/>
    <w:rsid w:val="008F503E"/>
    <w:rsid w:val="00900996"/>
    <w:rsid w:val="00903622"/>
    <w:rsid w:val="009058BD"/>
    <w:rsid w:val="00905F6D"/>
    <w:rsid w:val="00906859"/>
    <w:rsid w:val="00910E66"/>
    <w:rsid w:val="00913644"/>
    <w:rsid w:val="009145B3"/>
    <w:rsid w:val="00914B5E"/>
    <w:rsid w:val="00914F44"/>
    <w:rsid w:val="00920E31"/>
    <w:rsid w:val="00922BDE"/>
    <w:rsid w:val="009232DB"/>
    <w:rsid w:val="009245AB"/>
    <w:rsid w:val="00924964"/>
    <w:rsid w:val="00925485"/>
    <w:rsid w:val="00926184"/>
    <w:rsid w:val="00926A6F"/>
    <w:rsid w:val="00926CD1"/>
    <w:rsid w:val="00927B81"/>
    <w:rsid w:val="00931390"/>
    <w:rsid w:val="00933161"/>
    <w:rsid w:val="00933327"/>
    <w:rsid w:val="009338B4"/>
    <w:rsid w:val="0093410F"/>
    <w:rsid w:val="00934758"/>
    <w:rsid w:val="0093579D"/>
    <w:rsid w:val="00940431"/>
    <w:rsid w:val="00940F03"/>
    <w:rsid w:val="00941544"/>
    <w:rsid w:val="00942B20"/>
    <w:rsid w:val="00944703"/>
    <w:rsid w:val="009449B5"/>
    <w:rsid w:val="0094501A"/>
    <w:rsid w:val="009456C9"/>
    <w:rsid w:val="00946822"/>
    <w:rsid w:val="00950102"/>
    <w:rsid w:val="00950BAC"/>
    <w:rsid w:val="00951EE6"/>
    <w:rsid w:val="0095374D"/>
    <w:rsid w:val="009615CD"/>
    <w:rsid w:val="009644A1"/>
    <w:rsid w:val="00964BF2"/>
    <w:rsid w:val="00965924"/>
    <w:rsid w:val="009663AF"/>
    <w:rsid w:val="00966DD0"/>
    <w:rsid w:val="00971552"/>
    <w:rsid w:val="00972039"/>
    <w:rsid w:val="009727C7"/>
    <w:rsid w:val="00974F37"/>
    <w:rsid w:val="0097572B"/>
    <w:rsid w:val="00982636"/>
    <w:rsid w:val="0098403D"/>
    <w:rsid w:val="009869F7"/>
    <w:rsid w:val="00992D90"/>
    <w:rsid w:val="00995937"/>
    <w:rsid w:val="00997960"/>
    <w:rsid w:val="009A06C3"/>
    <w:rsid w:val="009A0EF4"/>
    <w:rsid w:val="009A2B66"/>
    <w:rsid w:val="009B155E"/>
    <w:rsid w:val="009B240C"/>
    <w:rsid w:val="009B40C5"/>
    <w:rsid w:val="009B56E0"/>
    <w:rsid w:val="009B5C2B"/>
    <w:rsid w:val="009B7AA1"/>
    <w:rsid w:val="009C0F9F"/>
    <w:rsid w:val="009C2079"/>
    <w:rsid w:val="009C3289"/>
    <w:rsid w:val="009C3589"/>
    <w:rsid w:val="009C3C44"/>
    <w:rsid w:val="009C42B5"/>
    <w:rsid w:val="009C609E"/>
    <w:rsid w:val="009C6380"/>
    <w:rsid w:val="009C63CB"/>
    <w:rsid w:val="009D1632"/>
    <w:rsid w:val="009D20F3"/>
    <w:rsid w:val="009D2506"/>
    <w:rsid w:val="009D2C41"/>
    <w:rsid w:val="009D3203"/>
    <w:rsid w:val="009D3E05"/>
    <w:rsid w:val="009E0409"/>
    <w:rsid w:val="009E080B"/>
    <w:rsid w:val="009E0BAC"/>
    <w:rsid w:val="009E1908"/>
    <w:rsid w:val="009E3C5F"/>
    <w:rsid w:val="009E4EF4"/>
    <w:rsid w:val="009E758C"/>
    <w:rsid w:val="009F5B66"/>
    <w:rsid w:val="009F7722"/>
    <w:rsid w:val="00A026E3"/>
    <w:rsid w:val="00A038A6"/>
    <w:rsid w:val="00A06D98"/>
    <w:rsid w:val="00A179CC"/>
    <w:rsid w:val="00A20D96"/>
    <w:rsid w:val="00A23150"/>
    <w:rsid w:val="00A23622"/>
    <w:rsid w:val="00A24D34"/>
    <w:rsid w:val="00A2774E"/>
    <w:rsid w:val="00A2786C"/>
    <w:rsid w:val="00A318D6"/>
    <w:rsid w:val="00A319A0"/>
    <w:rsid w:val="00A31BA8"/>
    <w:rsid w:val="00A33E7D"/>
    <w:rsid w:val="00A35DF3"/>
    <w:rsid w:val="00A3626F"/>
    <w:rsid w:val="00A36BAC"/>
    <w:rsid w:val="00A37F61"/>
    <w:rsid w:val="00A408FC"/>
    <w:rsid w:val="00A42924"/>
    <w:rsid w:val="00A43CA1"/>
    <w:rsid w:val="00A43EE9"/>
    <w:rsid w:val="00A45ED7"/>
    <w:rsid w:val="00A46609"/>
    <w:rsid w:val="00A46F83"/>
    <w:rsid w:val="00A47DF6"/>
    <w:rsid w:val="00A50F29"/>
    <w:rsid w:val="00A53896"/>
    <w:rsid w:val="00A60E06"/>
    <w:rsid w:val="00A6366F"/>
    <w:rsid w:val="00A63BBC"/>
    <w:rsid w:val="00A70072"/>
    <w:rsid w:val="00A703B9"/>
    <w:rsid w:val="00A70BAC"/>
    <w:rsid w:val="00A70DFA"/>
    <w:rsid w:val="00A71452"/>
    <w:rsid w:val="00A726B1"/>
    <w:rsid w:val="00A72FD9"/>
    <w:rsid w:val="00A74BD7"/>
    <w:rsid w:val="00A75D8C"/>
    <w:rsid w:val="00A77EA9"/>
    <w:rsid w:val="00A77F88"/>
    <w:rsid w:val="00A81F74"/>
    <w:rsid w:val="00A837B1"/>
    <w:rsid w:val="00A84AA9"/>
    <w:rsid w:val="00A86142"/>
    <w:rsid w:val="00A90C10"/>
    <w:rsid w:val="00A95B44"/>
    <w:rsid w:val="00AA5ABD"/>
    <w:rsid w:val="00AA680B"/>
    <w:rsid w:val="00AA7235"/>
    <w:rsid w:val="00AA7711"/>
    <w:rsid w:val="00AA7C43"/>
    <w:rsid w:val="00AA7E33"/>
    <w:rsid w:val="00AA7EF6"/>
    <w:rsid w:val="00AB0A13"/>
    <w:rsid w:val="00AB106F"/>
    <w:rsid w:val="00AB167A"/>
    <w:rsid w:val="00AB2AE4"/>
    <w:rsid w:val="00AB4950"/>
    <w:rsid w:val="00AB51C0"/>
    <w:rsid w:val="00AB5D1D"/>
    <w:rsid w:val="00AB7BBA"/>
    <w:rsid w:val="00AC03CB"/>
    <w:rsid w:val="00AC3F85"/>
    <w:rsid w:val="00AC5243"/>
    <w:rsid w:val="00AC54BD"/>
    <w:rsid w:val="00AC5E48"/>
    <w:rsid w:val="00AD08FC"/>
    <w:rsid w:val="00AD3825"/>
    <w:rsid w:val="00AD5501"/>
    <w:rsid w:val="00AE1958"/>
    <w:rsid w:val="00AE28BE"/>
    <w:rsid w:val="00AE5D53"/>
    <w:rsid w:val="00AF0A28"/>
    <w:rsid w:val="00AF2006"/>
    <w:rsid w:val="00AF26C9"/>
    <w:rsid w:val="00AF3252"/>
    <w:rsid w:val="00AF3858"/>
    <w:rsid w:val="00AF4EDC"/>
    <w:rsid w:val="00AF505B"/>
    <w:rsid w:val="00AF5568"/>
    <w:rsid w:val="00AF59D8"/>
    <w:rsid w:val="00AF642A"/>
    <w:rsid w:val="00B01B0F"/>
    <w:rsid w:val="00B02F47"/>
    <w:rsid w:val="00B03CFF"/>
    <w:rsid w:val="00B0681C"/>
    <w:rsid w:val="00B06ECD"/>
    <w:rsid w:val="00B077E8"/>
    <w:rsid w:val="00B07AD8"/>
    <w:rsid w:val="00B102A8"/>
    <w:rsid w:val="00B146F5"/>
    <w:rsid w:val="00B159E8"/>
    <w:rsid w:val="00B204E9"/>
    <w:rsid w:val="00B21488"/>
    <w:rsid w:val="00B21AAB"/>
    <w:rsid w:val="00B23DE0"/>
    <w:rsid w:val="00B245C6"/>
    <w:rsid w:val="00B259D1"/>
    <w:rsid w:val="00B25AB8"/>
    <w:rsid w:val="00B26723"/>
    <w:rsid w:val="00B2740D"/>
    <w:rsid w:val="00B303AF"/>
    <w:rsid w:val="00B310D1"/>
    <w:rsid w:val="00B31226"/>
    <w:rsid w:val="00B31CDB"/>
    <w:rsid w:val="00B31D1D"/>
    <w:rsid w:val="00B31E2F"/>
    <w:rsid w:val="00B340EA"/>
    <w:rsid w:val="00B3411D"/>
    <w:rsid w:val="00B40E04"/>
    <w:rsid w:val="00B431C7"/>
    <w:rsid w:val="00B45443"/>
    <w:rsid w:val="00B4613D"/>
    <w:rsid w:val="00B461DC"/>
    <w:rsid w:val="00B464FB"/>
    <w:rsid w:val="00B54476"/>
    <w:rsid w:val="00B545D1"/>
    <w:rsid w:val="00B54885"/>
    <w:rsid w:val="00B57422"/>
    <w:rsid w:val="00B6222F"/>
    <w:rsid w:val="00B63960"/>
    <w:rsid w:val="00B64B3E"/>
    <w:rsid w:val="00B722AD"/>
    <w:rsid w:val="00B76290"/>
    <w:rsid w:val="00B816DA"/>
    <w:rsid w:val="00B83754"/>
    <w:rsid w:val="00B84E78"/>
    <w:rsid w:val="00B8561C"/>
    <w:rsid w:val="00B86654"/>
    <w:rsid w:val="00B9046A"/>
    <w:rsid w:val="00B93C01"/>
    <w:rsid w:val="00B95CF6"/>
    <w:rsid w:val="00B964B2"/>
    <w:rsid w:val="00B96EF9"/>
    <w:rsid w:val="00B97727"/>
    <w:rsid w:val="00BA02CF"/>
    <w:rsid w:val="00BA110D"/>
    <w:rsid w:val="00BA193B"/>
    <w:rsid w:val="00BA7703"/>
    <w:rsid w:val="00BB0A17"/>
    <w:rsid w:val="00BB143F"/>
    <w:rsid w:val="00BB2A4E"/>
    <w:rsid w:val="00BB4342"/>
    <w:rsid w:val="00BC1E7E"/>
    <w:rsid w:val="00BC2380"/>
    <w:rsid w:val="00BC2787"/>
    <w:rsid w:val="00BC6114"/>
    <w:rsid w:val="00BD3EE6"/>
    <w:rsid w:val="00BD47D1"/>
    <w:rsid w:val="00BD6AEC"/>
    <w:rsid w:val="00BE3534"/>
    <w:rsid w:val="00BE393B"/>
    <w:rsid w:val="00BE3CD9"/>
    <w:rsid w:val="00BE4563"/>
    <w:rsid w:val="00BF072D"/>
    <w:rsid w:val="00BF1789"/>
    <w:rsid w:val="00BF3715"/>
    <w:rsid w:val="00BF7A54"/>
    <w:rsid w:val="00BF7FAE"/>
    <w:rsid w:val="00C00238"/>
    <w:rsid w:val="00C04643"/>
    <w:rsid w:val="00C07176"/>
    <w:rsid w:val="00C07347"/>
    <w:rsid w:val="00C07728"/>
    <w:rsid w:val="00C0777D"/>
    <w:rsid w:val="00C07D49"/>
    <w:rsid w:val="00C07E72"/>
    <w:rsid w:val="00C127A9"/>
    <w:rsid w:val="00C12938"/>
    <w:rsid w:val="00C12F22"/>
    <w:rsid w:val="00C13702"/>
    <w:rsid w:val="00C16A01"/>
    <w:rsid w:val="00C1717D"/>
    <w:rsid w:val="00C17191"/>
    <w:rsid w:val="00C20DA2"/>
    <w:rsid w:val="00C20EC9"/>
    <w:rsid w:val="00C22EA9"/>
    <w:rsid w:val="00C22EFB"/>
    <w:rsid w:val="00C2327C"/>
    <w:rsid w:val="00C249D4"/>
    <w:rsid w:val="00C26606"/>
    <w:rsid w:val="00C31584"/>
    <w:rsid w:val="00C329E3"/>
    <w:rsid w:val="00C34020"/>
    <w:rsid w:val="00C341E0"/>
    <w:rsid w:val="00C348B6"/>
    <w:rsid w:val="00C3564E"/>
    <w:rsid w:val="00C37217"/>
    <w:rsid w:val="00C4123C"/>
    <w:rsid w:val="00C41D12"/>
    <w:rsid w:val="00C42B1A"/>
    <w:rsid w:val="00C437CE"/>
    <w:rsid w:val="00C4434A"/>
    <w:rsid w:val="00C46A5B"/>
    <w:rsid w:val="00C47D56"/>
    <w:rsid w:val="00C50C19"/>
    <w:rsid w:val="00C50CA2"/>
    <w:rsid w:val="00C5123D"/>
    <w:rsid w:val="00C51676"/>
    <w:rsid w:val="00C55808"/>
    <w:rsid w:val="00C55A2E"/>
    <w:rsid w:val="00C55C7E"/>
    <w:rsid w:val="00C57E6B"/>
    <w:rsid w:val="00C603CA"/>
    <w:rsid w:val="00C604E4"/>
    <w:rsid w:val="00C62987"/>
    <w:rsid w:val="00C62C6B"/>
    <w:rsid w:val="00C6349D"/>
    <w:rsid w:val="00C6542C"/>
    <w:rsid w:val="00C70838"/>
    <w:rsid w:val="00C70A87"/>
    <w:rsid w:val="00C70C58"/>
    <w:rsid w:val="00C71294"/>
    <w:rsid w:val="00C71D4E"/>
    <w:rsid w:val="00C73224"/>
    <w:rsid w:val="00C75288"/>
    <w:rsid w:val="00C757D5"/>
    <w:rsid w:val="00C77027"/>
    <w:rsid w:val="00C7779B"/>
    <w:rsid w:val="00C80057"/>
    <w:rsid w:val="00C803A5"/>
    <w:rsid w:val="00C811F1"/>
    <w:rsid w:val="00C8488E"/>
    <w:rsid w:val="00C8513F"/>
    <w:rsid w:val="00C86DF5"/>
    <w:rsid w:val="00C90BF5"/>
    <w:rsid w:val="00C90FDD"/>
    <w:rsid w:val="00C9268E"/>
    <w:rsid w:val="00C92CF7"/>
    <w:rsid w:val="00C93A65"/>
    <w:rsid w:val="00C94ADF"/>
    <w:rsid w:val="00CA0173"/>
    <w:rsid w:val="00CA1BBD"/>
    <w:rsid w:val="00CA4345"/>
    <w:rsid w:val="00CA6C0C"/>
    <w:rsid w:val="00CB4B5B"/>
    <w:rsid w:val="00CB7194"/>
    <w:rsid w:val="00CC0A09"/>
    <w:rsid w:val="00CC0C3C"/>
    <w:rsid w:val="00CC247A"/>
    <w:rsid w:val="00CC266E"/>
    <w:rsid w:val="00CC7094"/>
    <w:rsid w:val="00CC7A23"/>
    <w:rsid w:val="00CC7AD8"/>
    <w:rsid w:val="00CD325B"/>
    <w:rsid w:val="00CD4A70"/>
    <w:rsid w:val="00CE2C86"/>
    <w:rsid w:val="00CE34C9"/>
    <w:rsid w:val="00CE5AAA"/>
    <w:rsid w:val="00CE5DC1"/>
    <w:rsid w:val="00CE7DD9"/>
    <w:rsid w:val="00CF013A"/>
    <w:rsid w:val="00CF16D1"/>
    <w:rsid w:val="00CF1916"/>
    <w:rsid w:val="00CF2FBB"/>
    <w:rsid w:val="00CF385C"/>
    <w:rsid w:val="00CF4231"/>
    <w:rsid w:val="00CF5D46"/>
    <w:rsid w:val="00CF7213"/>
    <w:rsid w:val="00D03D8B"/>
    <w:rsid w:val="00D0454B"/>
    <w:rsid w:val="00D0535F"/>
    <w:rsid w:val="00D06F53"/>
    <w:rsid w:val="00D100C6"/>
    <w:rsid w:val="00D10536"/>
    <w:rsid w:val="00D11434"/>
    <w:rsid w:val="00D1201C"/>
    <w:rsid w:val="00D142A2"/>
    <w:rsid w:val="00D159A7"/>
    <w:rsid w:val="00D16B55"/>
    <w:rsid w:val="00D23899"/>
    <w:rsid w:val="00D30257"/>
    <w:rsid w:val="00D307A0"/>
    <w:rsid w:val="00D30E17"/>
    <w:rsid w:val="00D32164"/>
    <w:rsid w:val="00D36227"/>
    <w:rsid w:val="00D40C41"/>
    <w:rsid w:val="00D46138"/>
    <w:rsid w:val="00D50440"/>
    <w:rsid w:val="00D54B5E"/>
    <w:rsid w:val="00D55242"/>
    <w:rsid w:val="00D55E34"/>
    <w:rsid w:val="00D56FBA"/>
    <w:rsid w:val="00D6117E"/>
    <w:rsid w:val="00D61D21"/>
    <w:rsid w:val="00D679FC"/>
    <w:rsid w:val="00D74235"/>
    <w:rsid w:val="00D80FC9"/>
    <w:rsid w:val="00D81320"/>
    <w:rsid w:val="00D81FA3"/>
    <w:rsid w:val="00D81FD0"/>
    <w:rsid w:val="00D82120"/>
    <w:rsid w:val="00D829B1"/>
    <w:rsid w:val="00D83AC1"/>
    <w:rsid w:val="00D84500"/>
    <w:rsid w:val="00D84560"/>
    <w:rsid w:val="00D84D6B"/>
    <w:rsid w:val="00D8577D"/>
    <w:rsid w:val="00D86EEF"/>
    <w:rsid w:val="00D87F63"/>
    <w:rsid w:val="00D900D1"/>
    <w:rsid w:val="00D91AB1"/>
    <w:rsid w:val="00D93011"/>
    <w:rsid w:val="00D93559"/>
    <w:rsid w:val="00D93991"/>
    <w:rsid w:val="00D95811"/>
    <w:rsid w:val="00D975B8"/>
    <w:rsid w:val="00D97A00"/>
    <w:rsid w:val="00DA0D91"/>
    <w:rsid w:val="00DA429A"/>
    <w:rsid w:val="00DA69B2"/>
    <w:rsid w:val="00DB5434"/>
    <w:rsid w:val="00DB5714"/>
    <w:rsid w:val="00DB5A61"/>
    <w:rsid w:val="00DB5F58"/>
    <w:rsid w:val="00DB796C"/>
    <w:rsid w:val="00DB7A99"/>
    <w:rsid w:val="00DC0E91"/>
    <w:rsid w:val="00DC6607"/>
    <w:rsid w:val="00DC6961"/>
    <w:rsid w:val="00DC7A94"/>
    <w:rsid w:val="00DD063A"/>
    <w:rsid w:val="00DD2DE4"/>
    <w:rsid w:val="00DD35AC"/>
    <w:rsid w:val="00DD55ED"/>
    <w:rsid w:val="00DD5DD2"/>
    <w:rsid w:val="00DD753F"/>
    <w:rsid w:val="00DE1AAF"/>
    <w:rsid w:val="00DE2624"/>
    <w:rsid w:val="00DE296D"/>
    <w:rsid w:val="00DE6D39"/>
    <w:rsid w:val="00DE722D"/>
    <w:rsid w:val="00DE7626"/>
    <w:rsid w:val="00DF0CA4"/>
    <w:rsid w:val="00DF7B0F"/>
    <w:rsid w:val="00E0380A"/>
    <w:rsid w:val="00E056F5"/>
    <w:rsid w:val="00E0725F"/>
    <w:rsid w:val="00E0747D"/>
    <w:rsid w:val="00E077BB"/>
    <w:rsid w:val="00E13A52"/>
    <w:rsid w:val="00E17214"/>
    <w:rsid w:val="00E20B98"/>
    <w:rsid w:val="00E20FDC"/>
    <w:rsid w:val="00E2112D"/>
    <w:rsid w:val="00E224EE"/>
    <w:rsid w:val="00E22FCD"/>
    <w:rsid w:val="00E23352"/>
    <w:rsid w:val="00E2521A"/>
    <w:rsid w:val="00E26983"/>
    <w:rsid w:val="00E27FF3"/>
    <w:rsid w:val="00E37253"/>
    <w:rsid w:val="00E376FD"/>
    <w:rsid w:val="00E40564"/>
    <w:rsid w:val="00E42B93"/>
    <w:rsid w:val="00E45AB0"/>
    <w:rsid w:val="00E4784C"/>
    <w:rsid w:val="00E47D45"/>
    <w:rsid w:val="00E520B5"/>
    <w:rsid w:val="00E52203"/>
    <w:rsid w:val="00E53C18"/>
    <w:rsid w:val="00E56364"/>
    <w:rsid w:val="00E56641"/>
    <w:rsid w:val="00E56B68"/>
    <w:rsid w:val="00E56C7C"/>
    <w:rsid w:val="00E57778"/>
    <w:rsid w:val="00E579A3"/>
    <w:rsid w:val="00E657A3"/>
    <w:rsid w:val="00E65F5E"/>
    <w:rsid w:val="00E6662B"/>
    <w:rsid w:val="00E668FF"/>
    <w:rsid w:val="00E70037"/>
    <w:rsid w:val="00E70D34"/>
    <w:rsid w:val="00E72907"/>
    <w:rsid w:val="00E76652"/>
    <w:rsid w:val="00E77699"/>
    <w:rsid w:val="00E80197"/>
    <w:rsid w:val="00E80DB0"/>
    <w:rsid w:val="00E825D0"/>
    <w:rsid w:val="00E8348D"/>
    <w:rsid w:val="00E85C31"/>
    <w:rsid w:val="00E868D5"/>
    <w:rsid w:val="00E873B3"/>
    <w:rsid w:val="00E90820"/>
    <w:rsid w:val="00E90B53"/>
    <w:rsid w:val="00E921C2"/>
    <w:rsid w:val="00E9527D"/>
    <w:rsid w:val="00E97F80"/>
    <w:rsid w:val="00EA6369"/>
    <w:rsid w:val="00EA7534"/>
    <w:rsid w:val="00EB0A6C"/>
    <w:rsid w:val="00EB6848"/>
    <w:rsid w:val="00EB73DA"/>
    <w:rsid w:val="00EB795C"/>
    <w:rsid w:val="00EC3726"/>
    <w:rsid w:val="00EC4BBD"/>
    <w:rsid w:val="00EC5424"/>
    <w:rsid w:val="00ED24F3"/>
    <w:rsid w:val="00ED3E5A"/>
    <w:rsid w:val="00ED435C"/>
    <w:rsid w:val="00ED62AF"/>
    <w:rsid w:val="00ED6C17"/>
    <w:rsid w:val="00ED7F1A"/>
    <w:rsid w:val="00EE3D1C"/>
    <w:rsid w:val="00EE3F7D"/>
    <w:rsid w:val="00EE4FDB"/>
    <w:rsid w:val="00EE5709"/>
    <w:rsid w:val="00EF0B54"/>
    <w:rsid w:val="00EF1AC3"/>
    <w:rsid w:val="00EF2E94"/>
    <w:rsid w:val="00EF3C59"/>
    <w:rsid w:val="00EF4B1D"/>
    <w:rsid w:val="00EF6A79"/>
    <w:rsid w:val="00EF7B72"/>
    <w:rsid w:val="00F02BDE"/>
    <w:rsid w:val="00F06E0F"/>
    <w:rsid w:val="00F10ED6"/>
    <w:rsid w:val="00F111A5"/>
    <w:rsid w:val="00F11AB1"/>
    <w:rsid w:val="00F13253"/>
    <w:rsid w:val="00F165E1"/>
    <w:rsid w:val="00F21ACD"/>
    <w:rsid w:val="00F22B12"/>
    <w:rsid w:val="00F23265"/>
    <w:rsid w:val="00F249B1"/>
    <w:rsid w:val="00F25520"/>
    <w:rsid w:val="00F273DB"/>
    <w:rsid w:val="00F27635"/>
    <w:rsid w:val="00F31C62"/>
    <w:rsid w:val="00F331C0"/>
    <w:rsid w:val="00F351AD"/>
    <w:rsid w:val="00F372AF"/>
    <w:rsid w:val="00F44B19"/>
    <w:rsid w:val="00F470C9"/>
    <w:rsid w:val="00F52448"/>
    <w:rsid w:val="00F52E27"/>
    <w:rsid w:val="00F5666D"/>
    <w:rsid w:val="00F56CD3"/>
    <w:rsid w:val="00F60AAD"/>
    <w:rsid w:val="00F6129D"/>
    <w:rsid w:val="00F61575"/>
    <w:rsid w:val="00F630E3"/>
    <w:rsid w:val="00F706F9"/>
    <w:rsid w:val="00F70D78"/>
    <w:rsid w:val="00F7125C"/>
    <w:rsid w:val="00F7346D"/>
    <w:rsid w:val="00F7522D"/>
    <w:rsid w:val="00F761D9"/>
    <w:rsid w:val="00F76D14"/>
    <w:rsid w:val="00F8018D"/>
    <w:rsid w:val="00F805F2"/>
    <w:rsid w:val="00F80CA7"/>
    <w:rsid w:val="00F81CD6"/>
    <w:rsid w:val="00F81F75"/>
    <w:rsid w:val="00F8339F"/>
    <w:rsid w:val="00F839B5"/>
    <w:rsid w:val="00F847A8"/>
    <w:rsid w:val="00F84DFE"/>
    <w:rsid w:val="00F855F2"/>
    <w:rsid w:val="00F8688B"/>
    <w:rsid w:val="00F879C1"/>
    <w:rsid w:val="00F90EFC"/>
    <w:rsid w:val="00F919DB"/>
    <w:rsid w:val="00F923B3"/>
    <w:rsid w:val="00F95EE6"/>
    <w:rsid w:val="00F95FA9"/>
    <w:rsid w:val="00F976A9"/>
    <w:rsid w:val="00FA06F7"/>
    <w:rsid w:val="00FA0E6D"/>
    <w:rsid w:val="00FA1AB0"/>
    <w:rsid w:val="00FA36C6"/>
    <w:rsid w:val="00FA46F9"/>
    <w:rsid w:val="00FA4CFE"/>
    <w:rsid w:val="00FA5BC3"/>
    <w:rsid w:val="00FB36ED"/>
    <w:rsid w:val="00FB6317"/>
    <w:rsid w:val="00FB63E0"/>
    <w:rsid w:val="00FB7258"/>
    <w:rsid w:val="00FB7B1F"/>
    <w:rsid w:val="00FC0AFA"/>
    <w:rsid w:val="00FC220F"/>
    <w:rsid w:val="00FC2F64"/>
    <w:rsid w:val="00FC3080"/>
    <w:rsid w:val="00FC434F"/>
    <w:rsid w:val="00FC5BC4"/>
    <w:rsid w:val="00FC6A24"/>
    <w:rsid w:val="00FC6AD3"/>
    <w:rsid w:val="00FD02E3"/>
    <w:rsid w:val="00FD2558"/>
    <w:rsid w:val="00FD3371"/>
    <w:rsid w:val="00FD3B9D"/>
    <w:rsid w:val="00FD3C63"/>
    <w:rsid w:val="00FD4B46"/>
    <w:rsid w:val="00FE2422"/>
    <w:rsid w:val="00FE3C0E"/>
    <w:rsid w:val="00FE55F2"/>
    <w:rsid w:val="00FF03E8"/>
    <w:rsid w:val="00FF3531"/>
    <w:rsid w:val="00FF3B39"/>
    <w:rsid w:val="00FF4E44"/>
    <w:rsid w:val="00FF7B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E72"/>
    <w:rPr>
      <w:sz w:val="24"/>
      <w:szCs w:val="24"/>
      <w:lang w:eastAsia="en-US"/>
    </w:rPr>
  </w:style>
  <w:style w:type="paragraph" w:styleId="Heading1">
    <w:name w:val="heading 1"/>
    <w:basedOn w:val="Normal"/>
    <w:next w:val="Normal"/>
    <w:link w:val="Heading1Char"/>
    <w:qFormat/>
    <w:rsid w:val="00166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qFormat/>
    <w:rsid w:val="00C07E72"/>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B7F"/>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rsid w:val="00C07E72"/>
    <w:pPr>
      <w:tabs>
        <w:tab w:val="center" w:pos="4320"/>
        <w:tab w:val="right" w:pos="8640"/>
      </w:tabs>
    </w:pPr>
    <w:rPr>
      <w:lang w:val="en-US"/>
    </w:rPr>
  </w:style>
  <w:style w:type="character" w:customStyle="1" w:styleId="FooterChar">
    <w:name w:val="Footer Char"/>
    <w:basedOn w:val="DefaultParagraphFont"/>
    <w:link w:val="Footer"/>
    <w:uiPriority w:val="99"/>
    <w:rsid w:val="00D83AC1"/>
    <w:rPr>
      <w:sz w:val="24"/>
      <w:szCs w:val="24"/>
      <w:lang w:val="en-US" w:eastAsia="en-US"/>
    </w:rPr>
  </w:style>
  <w:style w:type="paragraph" w:styleId="Header">
    <w:name w:val="header"/>
    <w:basedOn w:val="Normal"/>
    <w:link w:val="HeaderChar"/>
    <w:rsid w:val="00C07E72"/>
    <w:pPr>
      <w:tabs>
        <w:tab w:val="center" w:pos="4153"/>
        <w:tab w:val="right" w:pos="8306"/>
      </w:tabs>
    </w:pPr>
  </w:style>
  <w:style w:type="character" w:customStyle="1" w:styleId="HeaderChar">
    <w:name w:val="Header Char"/>
    <w:basedOn w:val="DefaultParagraphFont"/>
    <w:link w:val="Header"/>
    <w:uiPriority w:val="99"/>
    <w:rsid w:val="00D83AC1"/>
    <w:rPr>
      <w:sz w:val="24"/>
      <w:szCs w:val="24"/>
      <w:lang w:eastAsia="en-US"/>
    </w:rPr>
  </w:style>
  <w:style w:type="paragraph" w:styleId="BodyText2">
    <w:name w:val="Body Text 2"/>
    <w:basedOn w:val="Normal"/>
    <w:rsid w:val="00C07E72"/>
    <w:pPr>
      <w:jc w:val="center"/>
    </w:pPr>
    <w:rPr>
      <w:sz w:val="32"/>
      <w:szCs w:val="32"/>
    </w:rPr>
  </w:style>
  <w:style w:type="paragraph" w:styleId="CommentText">
    <w:name w:val="annotation text"/>
    <w:basedOn w:val="Normal"/>
    <w:semiHidden/>
    <w:rsid w:val="00C07E72"/>
    <w:rPr>
      <w:sz w:val="20"/>
      <w:szCs w:val="20"/>
    </w:rPr>
  </w:style>
  <w:style w:type="character" w:styleId="PageNumber">
    <w:name w:val="page number"/>
    <w:basedOn w:val="DefaultParagraphFont"/>
    <w:rsid w:val="00C07E72"/>
    <w:rPr>
      <w:rFonts w:cs="Times New Roman"/>
    </w:rPr>
  </w:style>
  <w:style w:type="paragraph" w:styleId="BodyText">
    <w:name w:val="Body Text"/>
    <w:basedOn w:val="Normal"/>
    <w:link w:val="BodyTextChar"/>
    <w:rsid w:val="00C07E72"/>
    <w:pPr>
      <w:spacing w:after="120"/>
    </w:pPr>
  </w:style>
  <w:style w:type="character" w:customStyle="1" w:styleId="BodyTextChar">
    <w:name w:val="Body Text Char"/>
    <w:link w:val="BodyText"/>
    <w:rsid w:val="00D83AC1"/>
    <w:rPr>
      <w:sz w:val="24"/>
      <w:szCs w:val="24"/>
      <w:lang w:eastAsia="en-US"/>
    </w:rPr>
  </w:style>
  <w:style w:type="paragraph" w:styleId="Title">
    <w:name w:val="Title"/>
    <w:basedOn w:val="Normal"/>
    <w:link w:val="TitleChar"/>
    <w:qFormat/>
    <w:rsid w:val="00C07E72"/>
    <w:pPr>
      <w:jc w:val="center"/>
    </w:pPr>
    <w:rPr>
      <w:b/>
      <w:bCs/>
    </w:rPr>
  </w:style>
  <w:style w:type="character" w:customStyle="1" w:styleId="TitleChar">
    <w:name w:val="Title Char"/>
    <w:basedOn w:val="DefaultParagraphFont"/>
    <w:link w:val="Title"/>
    <w:rsid w:val="0058092B"/>
    <w:rPr>
      <w:b/>
      <w:bCs/>
      <w:sz w:val="24"/>
      <w:szCs w:val="24"/>
      <w:lang w:eastAsia="en-US"/>
    </w:rPr>
  </w:style>
  <w:style w:type="character" w:customStyle="1" w:styleId="Point1Char">
    <w:name w:val="Point 1 Char"/>
    <w:basedOn w:val="DefaultParagraphFont"/>
    <w:rsid w:val="00C07E72"/>
    <w:rPr>
      <w:sz w:val="24"/>
      <w:lang w:val="en-GB" w:eastAsia="en-GB" w:bidi="ar-SA"/>
    </w:rPr>
  </w:style>
  <w:style w:type="paragraph" w:customStyle="1" w:styleId="ManualNumPar1">
    <w:name w:val="Manual NumPar 1"/>
    <w:basedOn w:val="Normal"/>
    <w:next w:val="Normal"/>
    <w:rsid w:val="00C07E72"/>
    <w:pPr>
      <w:spacing w:before="120" w:after="120"/>
      <w:ind w:left="850" w:hanging="850"/>
      <w:jc w:val="both"/>
    </w:pPr>
    <w:rPr>
      <w:snapToGrid w:val="0"/>
      <w:lang w:val="en-GB" w:eastAsia="fr-BE"/>
    </w:rPr>
  </w:style>
  <w:style w:type="paragraph" w:customStyle="1" w:styleId="ManualConsidrant">
    <w:name w:val="Manual Considérant"/>
    <w:basedOn w:val="Normal"/>
    <w:rsid w:val="00C07E72"/>
    <w:pPr>
      <w:spacing w:before="120" w:after="120" w:line="360" w:lineRule="auto"/>
      <w:ind w:left="850" w:hanging="850"/>
      <w:jc w:val="both"/>
    </w:pPr>
    <w:rPr>
      <w:szCs w:val="20"/>
      <w:lang w:val="lt-LT"/>
    </w:rPr>
  </w:style>
  <w:style w:type="paragraph" w:customStyle="1" w:styleId="naiskr">
    <w:name w:val="naiskr"/>
    <w:basedOn w:val="Normal"/>
    <w:rsid w:val="00C07E72"/>
    <w:pPr>
      <w:spacing w:before="100" w:beforeAutospacing="1" w:after="100" w:afterAutospacing="1"/>
    </w:pPr>
    <w:rPr>
      <w:lang w:eastAsia="lv-LV"/>
    </w:rPr>
  </w:style>
  <w:style w:type="paragraph" w:styleId="NormalWeb">
    <w:name w:val="Normal (Web)"/>
    <w:basedOn w:val="Normal"/>
    <w:uiPriority w:val="99"/>
    <w:rsid w:val="006A227D"/>
    <w:pPr>
      <w:spacing w:before="88" w:after="88"/>
    </w:pPr>
    <w:rPr>
      <w:rFonts w:ascii="Verdana" w:hAnsi="Verdana"/>
      <w:color w:val="000000"/>
      <w:sz w:val="20"/>
      <w:szCs w:val="20"/>
      <w:lang w:eastAsia="lv-LV"/>
    </w:rPr>
  </w:style>
  <w:style w:type="paragraph" w:styleId="PlainText">
    <w:name w:val="Plain Text"/>
    <w:basedOn w:val="Normal"/>
    <w:link w:val="PlainTextChar"/>
    <w:rsid w:val="00F76D14"/>
    <w:pPr>
      <w:widowControl w:val="0"/>
      <w:jc w:val="both"/>
    </w:pPr>
    <w:rPr>
      <w:snapToGrid w:val="0"/>
      <w:sz w:val="22"/>
      <w:szCs w:val="20"/>
      <w:lang w:val="en-GB"/>
    </w:rPr>
  </w:style>
  <w:style w:type="character" w:customStyle="1" w:styleId="PlainTextChar">
    <w:name w:val="Plain Text Char"/>
    <w:basedOn w:val="DefaultParagraphFont"/>
    <w:link w:val="PlainText"/>
    <w:rsid w:val="00F76D14"/>
    <w:rPr>
      <w:snapToGrid w:val="0"/>
      <w:sz w:val="22"/>
      <w:lang w:val="en-GB" w:eastAsia="en-US" w:bidi="ar-SA"/>
    </w:rPr>
  </w:style>
  <w:style w:type="paragraph" w:styleId="BalloonText">
    <w:name w:val="Balloon Text"/>
    <w:basedOn w:val="Normal"/>
    <w:link w:val="BalloonTextChar"/>
    <w:uiPriority w:val="99"/>
    <w:semiHidden/>
    <w:rsid w:val="00715C94"/>
    <w:rPr>
      <w:rFonts w:ascii="Tahoma" w:hAnsi="Tahoma" w:cs="Tahoma"/>
      <w:sz w:val="16"/>
      <w:szCs w:val="16"/>
    </w:rPr>
  </w:style>
  <w:style w:type="character" w:customStyle="1" w:styleId="BalloonTextChar">
    <w:name w:val="Balloon Text Char"/>
    <w:link w:val="BalloonText"/>
    <w:uiPriority w:val="99"/>
    <w:semiHidden/>
    <w:rsid w:val="00D83AC1"/>
    <w:rPr>
      <w:rFonts w:ascii="Tahoma" w:hAnsi="Tahoma" w:cs="Tahoma"/>
      <w:sz w:val="16"/>
      <w:szCs w:val="16"/>
      <w:lang w:eastAsia="en-US"/>
    </w:rPr>
  </w:style>
  <w:style w:type="paragraph" w:customStyle="1" w:styleId="naispant">
    <w:name w:val="naispant"/>
    <w:basedOn w:val="Normal"/>
    <w:rsid w:val="002D2B43"/>
    <w:pPr>
      <w:spacing w:before="100" w:beforeAutospacing="1" w:after="100" w:afterAutospacing="1"/>
    </w:pPr>
    <w:rPr>
      <w:lang w:eastAsia="lv-LV"/>
    </w:rPr>
  </w:style>
  <w:style w:type="paragraph" w:customStyle="1" w:styleId="naisf">
    <w:name w:val="naisf"/>
    <w:basedOn w:val="Normal"/>
    <w:rsid w:val="002D2B43"/>
    <w:pPr>
      <w:spacing w:before="100" w:beforeAutospacing="1" w:after="100" w:afterAutospacing="1"/>
    </w:pPr>
    <w:rPr>
      <w:lang w:eastAsia="lv-LV"/>
    </w:rPr>
  </w:style>
  <w:style w:type="table" w:styleId="TableGrid">
    <w:name w:val="Table Grid"/>
    <w:basedOn w:val="TableNormal"/>
    <w:rsid w:val="00253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s">
    <w:name w:val="Teksts"/>
    <w:basedOn w:val="Normal"/>
    <w:rsid w:val="004A5492"/>
    <w:pPr>
      <w:jc w:val="both"/>
    </w:pPr>
  </w:style>
  <w:style w:type="character" w:customStyle="1" w:styleId="apple-style-span">
    <w:name w:val="apple-style-span"/>
    <w:basedOn w:val="DefaultParagraphFont"/>
    <w:rsid w:val="004A5492"/>
  </w:style>
  <w:style w:type="character" w:customStyle="1" w:styleId="apple-converted-space">
    <w:name w:val="apple-converted-space"/>
    <w:basedOn w:val="DefaultParagraphFont"/>
    <w:rsid w:val="004A5492"/>
  </w:style>
  <w:style w:type="paragraph" w:styleId="BodyTextIndent">
    <w:name w:val="Body Text Indent"/>
    <w:basedOn w:val="Normal"/>
    <w:link w:val="BodyTextIndentChar"/>
    <w:rsid w:val="007649E5"/>
    <w:pPr>
      <w:spacing w:after="120"/>
      <w:ind w:left="283"/>
    </w:pPr>
  </w:style>
  <w:style w:type="character" w:customStyle="1" w:styleId="BodyTextIndentChar">
    <w:name w:val="Body Text Indent Char"/>
    <w:basedOn w:val="DefaultParagraphFont"/>
    <w:link w:val="BodyTextIndent"/>
    <w:rsid w:val="007649E5"/>
    <w:rPr>
      <w:sz w:val="24"/>
      <w:szCs w:val="24"/>
      <w:lang w:eastAsia="en-US"/>
    </w:rPr>
  </w:style>
  <w:style w:type="character" w:styleId="Hyperlink">
    <w:name w:val="Hyperlink"/>
    <w:basedOn w:val="DefaultParagraphFont"/>
    <w:uiPriority w:val="99"/>
    <w:rsid w:val="00B54885"/>
    <w:rPr>
      <w:color w:val="0000FF"/>
      <w:u w:val="single"/>
    </w:rPr>
  </w:style>
  <w:style w:type="paragraph" w:customStyle="1" w:styleId="Style3">
    <w:name w:val="Style3"/>
    <w:basedOn w:val="Normal"/>
    <w:rsid w:val="00AF642A"/>
    <w:pPr>
      <w:widowControl w:val="0"/>
      <w:autoSpaceDE w:val="0"/>
      <w:autoSpaceDN w:val="0"/>
      <w:adjustRightInd w:val="0"/>
    </w:pPr>
    <w:rPr>
      <w:lang w:eastAsia="lv-LV"/>
    </w:rPr>
  </w:style>
  <w:style w:type="paragraph" w:styleId="BodyTextIndent2">
    <w:name w:val="Body Text Indent 2"/>
    <w:basedOn w:val="Normal"/>
    <w:link w:val="BodyTextIndent2Char"/>
    <w:rsid w:val="00FE3C0E"/>
    <w:pPr>
      <w:spacing w:after="120" w:line="480" w:lineRule="auto"/>
      <w:ind w:left="283"/>
    </w:pPr>
  </w:style>
  <w:style w:type="character" w:customStyle="1" w:styleId="BodyTextIndent2Char">
    <w:name w:val="Body Text Indent 2 Char"/>
    <w:basedOn w:val="DefaultParagraphFont"/>
    <w:link w:val="BodyTextIndent2"/>
    <w:rsid w:val="00FE3C0E"/>
    <w:rPr>
      <w:sz w:val="24"/>
      <w:szCs w:val="24"/>
      <w:lang w:eastAsia="en-US"/>
    </w:rPr>
  </w:style>
  <w:style w:type="paragraph" w:styleId="FootnoteText">
    <w:name w:val="footnote text"/>
    <w:basedOn w:val="Normal"/>
    <w:link w:val="FootnoteTextChar"/>
    <w:rsid w:val="00FE3C0E"/>
    <w:rPr>
      <w:sz w:val="20"/>
      <w:szCs w:val="20"/>
      <w:lang w:val="en-GB"/>
    </w:rPr>
  </w:style>
  <w:style w:type="character" w:customStyle="1" w:styleId="FootnoteTextChar">
    <w:name w:val="Footnote Text Char"/>
    <w:basedOn w:val="DefaultParagraphFont"/>
    <w:link w:val="FootnoteText"/>
    <w:rsid w:val="00FE3C0E"/>
    <w:rPr>
      <w:lang w:val="en-GB" w:eastAsia="en-US"/>
    </w:rPr>
  </w:style>
  <w:style w:type="character" w:styleId="FootnoteReference">
    <w:name w:val="footnote reference"/>
    <w:basedOn w:val="DefaultParagraphFont"/>
    <w:rsid w:val="00FE3C0E"/>
    <w:rPr>
      <w:vertAlign w:val="superscript"/>
    </w:rPr>
  </w:style>
  <w:style w:type="paragraph" w:customStyle="1" w:styleId="naisc">
    <w:name w:val="naisc"/>
    <w:basedOn w:val="Normal"/>
    <w:rsid w:val="009A0EF4"/>
    <w:pPr>
      <w:spacing w:before="450" w:after="375"/>
      <w:jc w:val="center"/>
    </w:pPr>
    <w:rPr>
      <w:lang w:eastAsia="lv-LV"/>
    </w:rPr>
  </w:style>
  <w:style w:type="paragraph" w:customStyle="1" w:styleId="TableHeading">
    <w:name w:val="Table Heading"/>
    <w:basedOn w:val="Normal"/>
    <w:rsid w:val="0015022D"/>
    <w:pPr>
      <w:suppressLineNumbers/>
      <w:suppressAutoHyphens/>
      <w:jc w:val="center"/>
    </w:pPr>
    <w:rPr>
      <w:b/>
      <w:bCs/>
      <w:lang w:val="en-GB" w:eastAsia="ar-SA"/>
    </w:rPr>
  </w:style>
  <w:style w:type="paragraph" w:styleId="ListParagraph">
    <w:name w:val="List Paragraph"/>
    <w:basedOn w:val="Normal"/>
    <w:uiPriority w:val="34"/>
    <w:qFormat/>
    <w:rsid w:val="00831E54"/>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unhideWhenUsed/>
    <w:rsid w:val="007E4580"/>
    <w:rPr>
      <w:color w:val="800080"/>
      <w:u w:val="single"/>
    </w:rPr>
  </w:style>
  <w:style w:type="paragraph" w:customStyle="1" w:styleId="xl63">
    <w:name w:val="xl63"/>
    <w:basedOn w:val="Normal"/>
    <w:rsid w:val="007E4580"/>
    <w:pPr>
      <w:spacing w:before="100" w:beforeAutospacing="1" w:after="100" w:afterAutospacing="1"/>
      <w:jc w:val="center"/>
      <w:textAlignment w:val="top"/>
    </w:pPr>
    <w:rPr>
      <w:lang w:eastAsia="lv-LV"/>
    </w:rPr>
  </w:style>
  <w:style w:type="paragraph" w:customStyle="1" w:styleId="xl64">
    <w:name w:val="xl64"/>
    <w:basedOn w:val="Normal"/>
    <w:rsid w:val="007E4580"/>
    <w:pPr>
      <w:spacing w:before="100" w:beforeAutospacing="1" w:after="100" w:afterAutospacing="1"/>
      <w:textAlignment w:val="center"/>
    </w:pPr>
    <w:rPr>
      <w:lang w:eastAsia="lv-LV"/>
    </w:rPr>
  </w:style>
  <w:style w:type="paragraph" w:customStyle="1" w:styleId="xl65">
    <w:name w:val="xl65"/>
    <w:basedOn w:val="Normal"/>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6">
    <w:name w:val="xl66"/>
    <w:basedOn w:val="Normal"/>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67">
    <w:name w:val="xl67"/>
    <w:basedOn w:val="Normal"/>
    <w:rsid w:val="007E4580"/>
    <w:pPr>
      <w:pBdr>
        <w:top w:val="single" w:sz="4" w:space="0" w:color="auto"/>
        <w:left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8">
    <w:name w:val="xl68"/>
    <w:basedOn w:val="Normal"/>
    <w:rsid w:val="007E4580"/>
    <w:pPr>
      <w:pBdr>
        <w:top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9">
    <w:name w:val="xl69"/>
    <w:basedOn w:val="Normal"/>
    <w:rsid w:val="007E4580"/>
    <w:pPr>
      <w:pBdr>
        <w:top w:val="single" w:sz="4" w:space="0" w:color="auto"/>
        <w:bottom w:val="single" w:sz="4" w:space="0" w:color="auto"/>
        <w:right w:val="single" w:sz="4" w:space="0" w:color="auto"/>
      </w:pBdr>
      <w:spacing w:before="100" w:beforeAutospacing="1" w:after="100" w:afterAutospacing="1"/>
      <w:jc w:val="center"/>
      <w:textAlignment w:val="top"/>
    </w:pPr>
    <w:rPr>
      <w:b/>
      <w:bCs/>
      <w:sz w:val="36"/>
      <w:szCs w:val="36"/>
      <w:lang w:eastAsia="lv-LV"/>
    </w:rPr>
  </w:style>
  <w:style w:type="paragraph" w:customStyle="1" w:styleId="H4">
    <w:name w:val="H4"/>
    <w:rsid w:val="00192DD3"/>
    <w:pPr>
      <w:spacing w:after="120"/>
      <w:jc w:val="center"/>
      <w:outlineLvl w:val="3"/>
    </w:pPr>
    <w:rPr>
      <w:b/>
      <w:sz w:val="28"/>
      <w:lang w:eastAsia="zh-CN"/>
    </w:rPr>
  </w:style>
  <w:style w:type="paragraph" w:customStyle="1" w:styleId="naislab">
    <w:name w:val="naislab"/>
    <w:basedOn w:val="Normal"/>
    <w:rsid w:val="007F4A8F"/>
    <w:pPr>
      <w:spacing w:before="75" w:after="75"/>
      <w:jc w:val="right"/>
    </w:pPr>
    <w:rPr>
      <w:lang w:eastAsia="lv-LV"/>
    </w:rPr>
  </w:style>
</w:styles>
</file>

<file path=word/webSettings.xml><?xml version="1.0" encoding="utf-8"?>
<w:webSettings xmlns:r="http://schemas.openxmlformats.org/officeDocument/2006/relationships" xmlns:w="http://schemas.openxmlformats.org/wordprocessingml/2006/main">
  <w:divs>
    <w:div w:id="165288894">
      <w:bodyDiv w:val="1"/>
      <w:marLeft w:val="0"/>
      <w:marRight w:val="0"/>
      <w:marTop w:val="0"/>
      <w:marBottom w:val="0"/>
      <w:divBdr>
        <w:top w:val="none" w:sz="0" w:space="0" w:color="auto"/>
        <w:left w:val="none" w:sz="0" w:space="0" w:color="auto"/>
        <w:bottom w:val="none" w:sz="0" w:space="0" w:color="auto"/>
        <w:right w:val="none" w:sz="0" w:space="0" w:color="auto"/>
      </w:divBdr>
    </w:div>
    <w:div w:id="227568904">
      <w:bodyDiv w:val="1"/>
      <w:marLeft w:val="0"/>
      <w:marRight w:val="0"/>
      <w:marTop w:val="0"/>
      <w:marBottom w:val="0"/>
      <w:divBdr>
        <w:top w:val="none" w:sz="0" w:space="0" w:color="auto"/>
        <w:left w:val="none" w:sz="0" w:space="0" w:color="auto"/>
        <w:bottom w:val="none" w:sz="0" w:space="0" w:color="auto"/>
        <w:right w:val="none" w:sz="0" w:space="0" w:color="auto"/>
      </w:divBdr>
    </w:div>
    <w:div w:id="537543821">
      <w:bodyDiv w:val="1"/>
      <w:marLeft w:val="0"/>
      <w:marRight w:val="0"/>
      <w:marTop w:val="0"/>
      <w:marBottom w:val="0"/>
      <w:divBdr>
        <w:top w:val="none" w:sz="0" w:space="0" w:color="auto"/>
        <w:left w:val="none" w:sz="0" w:space="0" w:color="auto"/>
        <w:bottom w:val="none" w:sz="0" w:space="0" w:color="auto"/>
        <w:right w:val="none" w:sz="0" w:space="0" w:color="auto"/>
      </w:divBdr>
    </w:div>
    <w:div w:id="803039867">
      <w:bodyDiv w:val="1"/>
      <w:marLeft w:val="0"/>
      <w:marRight w:val="0"/>
      <w:marTop w:val="0"/>
      <w:marBottom w:val="0"/>
      <w:divBdr>
        <w:top w:val="none" w:sz="0" w:space="0" w:color="auto"/>
        <w:left w:val="none" w:sz="0" w:space="0" w:color="auto"/>
        <w:bottom w:val="none" w:sz="0" w:space="0" w:color="auto"/>
        <w:right w:val="none" w:sz="0" w:space="0" w:color="auto"/>
      </w:divBdr>
    </w:div>
    <w:div w:id="846555036">
      <w:bodyDiv w:val="1"/>
      <w:marLeft w:val="0"/>
      <w:marRight w:val="0"/>
      <w:marTop w:val="0"/>
      <w:marBottom w:val="0"/>
      <w:divBdr>
        <w:top w:val="none" w:sz="0" w:space="0" w:color="auto"/>
        <w:left w:val="none" w:sz="0" w:space="0" w:color="auto"/>
        <w:bottom w:val="none" w:sz="0" w:space="0" w:color="auto"/>
        <w:right w:val="none" w:sz="0" w:space="0" w:color="auto"/>
      </w:divBdr>
    </w:div>
    <w:div w:id="905720486">
      <w:bodyDiv w:val="1"/>
      <w:marLeft w:val="0"/>
      <w:marRight w:val="0"/>
      <w:marTop w:val="0"/>
      <w:marBottom w:val="0"/>
      <w:divBdr>
        <w:top w:val="none" w:sz="0" w:space="0" w:color="auto"/>
        <w:left w:val="none" w:sz="0" w:space="0" w:color="auto"/>
        <w:bottom w:val="none" w:sz="0" w:space="0" w:color="auto"/>
        <w:right w:val="none" w:sz="0" w:space="0" w:color="auto"/>
      </w:divBdr>
    </w:div>
    <w:div w:id="932131738">
      <w:bodyDiv w:val="1"/>
      <w:marLeft w:val="0"/>
      <w:marRight w:val="0"/>
      <w:marTop w:val="0"/>
      <w:marBottom w:val="0"/>
      <w:divBdr>
        <w:top w:val="none" w:sz="0" w:space="0" w:color="auto"/>
        <w:left w:val="none" w:sz="0" w:space="0" w:color="auto"/>
        <w:bottom w:val="none" w:sz="0" w:space="0" w:color="auto"/>
        <w:right w:val="none" w:sz="0" w:space="0" w:color="auto"/>
      </w:divBdr>
    </w:div>
    <w:div w:id="967666246">
      <w:bodyDiv w:val="1"/>
      <w:marLeft w:val="0"/>
      <w:marRight w:val="0"/>
      <w:marTop w:val="0"/>
      <w:marBottom w:val="0"/>
      <w:divBdr>
        <w:top w:val="none" w:sz="0" w:space="0" w:color="auto"/>
        <w:left w:val="none" w:sz="0" w:space="0" w:color="auto"/>
        <w:bottom w:val="none" w:sz="0" w:space="0" w:color="auto"/>
        <w:right w:val="none" w:sz="0" w:space="0" w:color="auto"/>
      </w:divBdr>
    </w:div>
    <w:div w:id="1001858220">
      <w:bodyDiv w:val="1"/>
      <w:marLeft w:val="0"/>
      <w:marRight w:val="0"/>
      <w:marTop w:val="0"/>
      <w:marBottom w:val="0"/>
      <w:divBdr>
        <w:top w:val="none" w:sz="0" w:space="0" w:color="auto"/>
        <w:left w:val="none" w:sz="0" w:space="0" w:color="auto"/>
        <w:bottom w:val="none" w:sz="0" w:space="0" w:color="auto"/>
        <w:right w:val="none" w:sz="0" w:space="0" w:color="auto"/>
      </w:divBdr>
    </w:div>
    <w:div w:id="1106386696">
      <w:bodyDiv w:val="1"/>
      <w:marLeft w:val="0"/>
      <w:marRight w:val="0"/>
      <w:marTop w:val="0"/>
      <w:marBottom w:val="0"/>
      <w:divBdr>
        <w:top w:val="none" w:sz="0" w:space="0" w:color="auto"/>
        <w:left w:val="none" w:sz="0" w:space="0" w:color="auto"/>
        <w:bottom w:val="none" w:sz="0" w:space="0" w:color="auto"/>
        <w:right w:val="none" w:sz="0" w:space="0" w:color="auto"/>
      </w:divBdr>
    </w:div>
    <w:div w:id="1270313870">
      <w:bodyDiv w:val="1"/>
      <w:marLeft w:val="0"/>
      <w:marRight w:val="0"/>
      <w:marTop w:val="0"/>
      <w:marBottom w:val="0"/>
      <w:divBdr>
        <w:top w:val="none" w:sz="0" w:space="0" w:color="auto"/>
        <w:left w:val="none" w:sz="0" w:space="0" w:color="auto"/>
        <w:bottom w:val="none" w:sz="0" w:space="0" w:color="auto"/>
        <w:right w:val="none" w:sz="0" w:space="0" w:color="auto"/>
      </w:divBdr>
    </w:div>
    <w:div w:id="1292128976">
      <w:bodyDiv w:val="1"/>
      <w:marLeft w:val="0"/>
      <w:marRight w:val="0"/>
      <w:marTop w:val="0"/>
      <w:marBottom w:val="0"/>
      <w:divBdr>
        <w:top w:val="none" w:sz="0" w:space="0" w:color="auto"/>
        <w:left w:val="none" w:sz="0" w:space="0" w:color="auto"/>
        <w:bottom w:val="none" w:sz="0" w:space="0" w:color="auto"/>
        <w:right w:val="none" w:sz="0" w:space="0" w:color="auto"/>
      </w:divBdr>
    </w:div>
    <w:div w:id="1451895337">
      <w:bodyDiv w:val="1"/>
      <w:marLeft w:val="0"/>
      <w:marRight w:val="0"/>
      <w:marTop w:val="0"/>
      <w:marBottom w:val="0"/>
      <w:divBdr>
        <w:top w:val="none" w:sz="0" w:space="0" w:color="auto"/>
        <w:left w:val="none" w:sz="0" w:space="0" w:color="auto"/>
        <w:bottom w:val="none" w:sz="0" w:space="0" w:color="auto"/>
        <w:right w:val="none" w:sz="0" w:space="0" w:color="auto"/>
      </w:divBdr>
    </w:div>
    <w:div w:id="1697929190">
      <w:bodyDiv w:val="1"/>
      <w:marLeft w:val="0"/>
      <w:marRight w:val="0"/>
      <w:marTop w:val="0"/>
      <w:marBottom w:val="0"/>
      <w:divBdr>
        <w:top w:val="none" w:sz="0" w:space="0" w:color="auto"/>
        <w:left w:val="none" w:sz="0" w:space="0" w:color="auto"/>
        <w:bottom w:val="none" w:sz="0" w:space="0" w:color="auto"/>
        <w:right w:val="none" w:sz="0" w:space="0" w:color="auto"/>
      </w:divBdr>
    </w:div>
    <w:div w:id="1722750948">
      <w:bodyDiv w:val="1"/>
      <w:marLeft w:val="0"/>
      <w:marRight w:val="0"/>
      <w:marTop w:val="0"/>
      <w:marBottom w:val="0"/>
      <w:divBdr>
        <w:top w:val="none" w:sz="0" w:space="0" w:color="auto"/>
        <w:left w:val="none" w:sz="0" w:space="0" w:color="auto"/>
        <w:bottom w:val="none" w:sz="0" w:space="0" w:color="auto"/>
        <w:right w:val="none" w:sz="0" w:space="0" w:color="auto"/>
      </w:divBdr>
    </w:div>
    <w:div w:id="1765953060">
      <w:bodyDiv w:val="1"/>
      <w:marLeft w:val="0"/>
      <w:marRight w:val="0"/>
      <w:marTop w:val="0"/>
      <w:marBottom w:val="0"/>
      <w:divBdr>
        <w:top w:val="none" w:sz="0" w:space="0" w:color="auto"/>
        <w:left w:val="none" w:sz="0" w:space="0" w:color="auto"/>
        <w:bottom w:val="none" w:sz="0" w:space="0" w:color="auto"/>
        <w:right w:val="none" w:sz="0" w:space="0" w:color="auto"/>
      </w:divBdr>
    </w:div>
    <w:div w:id="1773628775">
      <w:bodyDiv w:val="1"/>
      <w:marLeft w:val="0"/>
      <w:marRight w:val="0"/>
      <w:marTop w:val="0"/>
      <w:marBottom w:val="0"/>
      <w:divBdr>
        <w:top w:val="none" w:sz="0" w:space="0" w:color="auto"/>
        <w:left w:val="none" w:sz="0" w:space="0" w:color="auto"/>
        <w:bottom w:val="none" w:sz="0" w:space="0" w:color="auto"/>
        <w:right w:val="none" w:sz="0" w:space="0" w:color="auto"/>
      </w:divBdr>
    </w:div>
    <w:div w:id="1829898092">
      <w:bodyDiv w:val="1"/>
      <w:marLeft w:val="0"/>
      <w:marRight w:val="0"/>
      <w:marTop w:val="0"/>
      <w:marBottom w:val="0"/>
      <w:divBdr>
        <w:top w:val="none" w:sz="0" w:space="0" w:color="auto"/>
        <w:left w:val="none" w:sz="0" w:space="0" w:color="auto"/>
        <w:bottom w:val="none" w:sz="0" w:space="0" w:color="auto"/>
        <w:right w:val="none" w:sz="0" w:space="0" w:color="auto"/>
      </w:divBdr>
    </w:div>
    <w:div w:id="1855337102">
      <w:bodyDiv w:val="1"/>
      <w:marLeft w:val="0"/>
      <w:marRight w:val="0"/>
      <w:marTop w:val="0"/>
      <w:marBottom w:val="0"/>
      <w:divBdr>
        <w:top w:val="none" w:sz="0" w:space="0" w:color="auto"/>
        <w:left w:val="none" w:sz="0" w:space="0" w:color="auto"/>
        <w:bottom w:val="none" w:sz="0" w:space="0" w:color="auto"/>
        <w:right w:val="none" w:sz="0" w:space="0" w:color="auto"/>
      </w:divBdr>
      <w:divsChild>
        <w:div w:id="1476139646">
          <w:marLeft w:val="0"/>
          <w:marRight w:val="0"/>
          <w:marTop w:val="0"/>
          <w:marBottom w:val="0"/>
          <w:divBdr>
            <w:top w:val="none" w:sz="0" w:space="0" w:color="auto"/>
            <w:left w:val="none" w:sz="0" w:space="0" w:color="auto"/>
            <w:bottom w:val="none" w:sz="0" w:space="0" w:color="auto"/>
            <w:right w:val="none" w:sz="0" w:space="0" w:color="auto"/>
          </w:divBdr>
        </w:div>
      </w:divsChild>
    </w:div>
    <w:div w:id="1895004815">
      <w:bodyDiv w:val="1"/>
      <w:marLeft w:val="0"/>
      <w:marRight w:val="0"/>
      <w:marTop w:val="0"/>
      <w:marBottom w:val="0"/>
      <w:divBdr>
        <w:top w:val="none" w:sz="0" w:space="0" w:color="auto"/>
        <w:left w:val="none" w:sz="0" w:space="0" w:color="auto"/>
        <w:bottom w:val="none" w:sz="0" w:space="0" w:color="auto"/>
        <w:right w:val="none" w:sz="0" w:space="0" w:color="auto"/>
      </w:divBdr>
    </w:div>
    <w:div w:id="19857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SaeimaLIVS.nsf/webSasaiste?OpenView&amp;restricttocategory=1889/Lp9"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D4EB-031F-4F7A-BB4E-AEB61657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68</Pages>
  <Words>68646</Words>
  <Characters>39129</Characters>
  <Application>Microsoft Office Word</Application>
  <DocSecurity>0</DocSecurity>
  <Lines>326</Lines>
  <Paragraphs>215</Paragraphs>
  <ScaleCrop>false</ScaleCrop>
  <HeadingPairs>
    <vt:vector size="2" baseType="variant">
      <vt:variant>
        <vt:lpstr>Title</vt:lpstr>
      </vt:variant>
      <vt:variant>
        <vt:i4>1</vt:i4>
      </vt:variant>
    </vt:vector>
  </HeadingPairs>
  <TitlesOfParts>
    <vt:vector size="1" baseType="lpstr">
      <vt:lpstr>Informatīvais ziņojums par visu kontrolējošo iestāžu piemēroto administratīvo sodu struktūru, biežumu un piemēroto sodu lielumu par laiku no 2008. gada 1. janvāra līdz 2010. gada 1. janvārim</vt:lpstr>
    </vt:vector>
  </TitlesOfParts>
  <Manager/>
  <Company>Tieslietu ministrija, Valststiesību departamenta Administratīvo tiesību nodaļa</Company>
  <LinksUpToDate>false</LinksUpToDate>
  <CharactersWithSpaces>107560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informatīvajam ziņojumampar kontrolējošo iestāžu piemērotoadministratīvo sodu struktūru,biežumu un piemēroto sodu lielumupar laiku no 2008. gada 1. janvāralīdz 2010. gada 1. janvārim</dc:title>
  <dc:subject>Pielikums informatīvajam ziņojumam</dc:subject>
  <dc:creator>I.Māliņa</dc:creator>
  <cp:keywords/>
  <dc:description>ilze.malina@tm.gov.lv
67036910</dc:description>
  <cp:lastModifiedBy>im1202</cp:lastModifiedBy>
  <cp:revision>9</cp:revision>
  <cp:lastPrinted>2011-02-08T07:33:00Z</cp:lastPrinted>
  <dcterms:created xsi:type="dcterms:W3CDTF">2011-05-02T08:45:00Z</dcterms:created>
  <dcterms:modified xsi:type="dcterms:W3CDTF">2011-05-06T07:26:00Z</dcterms:modified>
</cp:coreProperties>
</file>