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25" w:rsidRDefault="00D25725" w:rsidP="00C8041A">
      <w:pPr>
        <w:jc w:val="center"/>
        <w:rPr>
          <w:b/>
          <w:sz w:val="28"/>
          <w:szCs w:val="28"/>
        </w:rPr>
      </w:pPr>
      <w:bookmarkStart w:id="0" w:name="OLE_LINK1"/>
      <w:bookmarkStart w:id="1" w:name="OLE_LINK2"/>
      <w:bookmarkStart w:id="2" w:name="_GoBack"/>
      <w:bookmarkEnd w:id="2"/>
    </w:p>
    <w:p w:rsidR="00886F1E" w:rsidRPr="00C95074" w:rsidRDefault="00886F1E" w:rsidP="00C8041A">
      <w:pPr>
        <w:jc w:val="center"/>
        <w:rPr>
          <w:b/>
          <w:sz w:val="28"/>
          <w:szCs w:val="28"/>
        </w:rPr>
      </w:pPr>
      <w:r w:rsidRPr="00C95074">
        <w:rPr>
          <w:b/>
          <w:sz w:val="28"/>
          <w:szCs w:val="28"/>
        </w:rPr>
        <w:t>Ministru kabineta noteikumu projekta „</w:t>
      </w:r>
      <w:bookmarkStart w:id="3" w:name="OLE_LINK5"/>
      <w:bookmarkStart w:id="4" w:name="OLE_LINK6"/>
      <w:r w:rsidRPr="00C95074">
        <w:rPr>
          <w:b/>
          <w:sz w:val="28"/>
          <w:szCs w:val="28"/>
        </w:rPr>
        <w:t>Grozījumi Ministru kabineta 2007. gada 20. novembra noteikumos Nr. 781 „Kārtība, kādā reģistrē personas, kurām izmaksāti uzturlīdzekļi no Uzturlīdzekļu garantiju fonda, un parādniekus, kā arī izsniedz ziņas par minētajām personām</w:t>
      </w:r>
      <w:r w:rsidRPr="00C95074">
        <w:rPr>
          <w:b/>
          <w:bCs/>
          <w:sz w:val="28"/>
          <w:szCs w:val="28"/>
        </w:rPr>
        <w:t>”</w:t>
      </w:r>
      <w:bookmarkEnd w:id="0"/>
      <w:bookmarkEnd w:id="1"/>
      <w:r>
        <w:rPr>
          <w:b/>
          <w:bCs/>
          <w:sz w:val="28"/>
          <w:szCs w:val="28"/>
        </w:rPr>
        <w:t>”</w:t>
      </w:r>
      <w:r w:rsidRPr="00C95074">
        <w:rPr>
          <w:b/>
          <w:bCs/>
          <w:sz w:val="28"/>
          <w:szCs w:val="28"/>
        </w:rPr>
        <w:t xml:space="preserve"> </w:t>
      </w:r>
      <w:bookmarkStart w:id="5" w:name="OLE_LINK3"/>
      <w:bookmarkStart w:id="6" w:name="OLE_LINK4"/>
      <w:bookmarkEnd w:id="3"/>
      <w:bookmarkEnd w:id="4"/>
      <w:r w:rsidRPr="00C95074">
        <w:rPr>
          <w:b/>
          <w:sz w:val="28"/>
          <w:szCs w:val="28"/>
        </w:rPr>
        <w:t>sākotnējās ietekmes novērtējuma ziņojums (anotācija)</w:t>
      </w:r>
      <w:bookmarkEnd w:id="5"/>
      <w:bookmarkEnd w:id="6"/>
    </w:p>
    <w:p w:rsidR="00886F1E" w:rsidRPr="00C95074" w:rsidRDefault="00886F1E" w:rsidP="009F7AEA">
      <w:pPr>
        <w:pStyle w:val="naislab"/>
        <w:spacing w:before="0" w:after="0"/>
        <w:jc w:val="center"/>
        <w:outlineLvl w:val="0"/>
        <w:rPr>
          <w:b/>
          <w:sz w:val="28"/>
          <w:szCs w:val="28"/>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07"/>
        <w:gridCol w:w="6029"/>
      </w:tblGrid>
      <w:tr w:rsidR="00886F1E" w:rsidRPr="00C95074" w:rsidTr="00BE50F0">
        <w:tc>
          <w:tcPr>
            <w:tcW w:w="9067" w:type="dxa"/>
            <w:gridSpan w:val="3"/>
            <w:vAlign w:val="center"/>
          </w:tcPr>
          <w:p w:rsidR="00886F1E" w:rsidRDefault="00886F1E" w:rsidP="009F7AEA">
            <w:pPr>
              <w:pStyle w:val="naisnod"/>
              <w:spacing w:before="0" w:after="0"/>
              <w:rPr>
                <w:sz w:val="28"/>
                <w:szCs w:val="28"/>
              </w:rPr>
            </w:pPr>
            <w:r w:rsidRPr="00C95074">
              <w:rPr>
                <w:sz w:val="28"/>
                <w:szCs w:val="28"/>
              </w:rPr>
              <w:t>I. Tiesību akta projekta izstrādes nepieciešamība</w:t>
            </w:r>
          </w:p>
          <w:p w:rsidR="00832841" w:rsidRPr="00C95074" w:rsidRDefault="00832841" w:rsidP="009F7AEA">
            <w:pPr>
              <w:pStyle w:val="naisnod"/>
              <w:spacing w:before="0" w:after="0"/>
              <w:rPr>
                <w:sz w:val="28"/>
                <w:szCs w:val="28"/>
              </w:rPr>
            </w:pPr>
          </w:p>
        </w:tc>
      </w:tr>
      <w:tr w:rsidR="00886F1E" w:rsidRPr="00C95074" w:rsidTr="00BE50F0">
        <w:trPr>
          <w:trHeight w:val="630"/>
        </w:trPr>
        <w:tc>
          <w:tcPr>
            <w:tcW w:w="431" w:type="dxa"/>
            <w:shd w:val="clear" w:color="auto" w:fill="FFFFFF"/>
          </w:tcPr>
          <w:p w:rsidR="00886F1E" w:rsidRPr="00C95074" w:rsidRDefault="00886F1E" w:rsidP="009F7AEA">
            <w:pPr>
              <w:pStyle w:val="naiskr"/>
              <w:spacing w:before="0" w:after="0"/>
              <w:rPr>
                <w:sz w:val="28"/>
                <w:szCs w:val="28"/>
              </w:rPr>
            </w:pPr>
            <w:r w:rsidRPr="00C95074">
              <w:rPr>
                <w:sz w:val="28"/>
                <w:szCs w:val="28"/>
              </w:rPr>
              <w:t>1.</w:t>
            </w:r>
          </w:p>
        </w:tc>
        <w:tc>
          <w:tcPr>
            <w:tcW w:w="2607" w:type="dxa"/>
            <w:shd w:val="clear" w:color="auto" w:fill="FFFFFF"/>
          </w:tcPr>
          <w:p w:rsidR="00886F1E" w:rsidRPr="00C95074" w:rsidRDefault="00886F1E" w:rsidP="009F7AEA">
            <w:pPr>
              <w:pStyle w:val="naiskr"/>
              <w:spacing w:before="0" w:after="0"/>
              <w:ind w:hanging="10"/>
              <w:rPr>
                <w:sz w:val="28"/>
                <w:szCs w:val="28"/>
              </w:rPr>
            </w:pPr>
            <w:r w:rsidRPr="00C95074">
              <w:rPr>
                <w:sz w:val="28"/>
                <w:szCs w:val="28"/>
              </w:rPr>
              <w:t>Pamatojums</w:t>
            </w:r>
          </w:p>
        </w:tc>
        <w:tc>
          <w:tcPr>
            <w:tcW w:w="6029" w:type="dxa"/>
            <w:shd w:val="clear" w:color="auto" w:fill="FFFFFF"/>
          </w:tcPr>
          <w:p w:rsidR="00886F1E" w:rsidRPr="00D55ED7" w:rsidRDefault="00886F1E" w:rsidP="009F7AEA">
            <w:pPr>
              <w:pStyle w:val="naiskr"/>
              <w:spacing w:before="0" w:after="0"/>
              <w:ind w:hanging="5"/>
              <w:rPr>
                <w:sz w:val="28"/>
                <w:szCs w:val="28"/>
              </w:rPr>
            </w:pPr>
            <w:r w:rsidRPr="00D55ED7">
              <w:rPr>
                <w:sz w:val="28"/>
                <w:szCs w:val="28"/>
              </w:rPr>
              <w:t>Nav attiecināms.</w:t>
            </w:r>
          </w:p>
        </w:tc>
      </w:tr>
      <w:tr w:rsidR="00886F1E" w:rsidRPr="00C95074" w:rsidTr="00BE50F0">
        <w:trPr>
          <w:trHeight w:val="472"/>
        </w:trPr>
        <w:tc>
          <w:tcPr>
            <w:tcW w:w="431" w:type="dxa"/>
            <w:shd w:val="clear" w:color="auto" w:fill="FFFFFF"/>
          </w:tcPr>
          <w:p w:rsidR="00886F1E" w:rsidRPr="00C95074" w:rsidRDefault="00886F1E" w:rsidP="009F7AEA">
            <w:pPr>
              <w:pStyle w:val="naiskr"/>
              <w:spacing w:before="0" w:after="0"/>
              <w:rPr>
                <w:sz w:val="28"/>
                <w:szCs w:val="28"/>
              </w:rPr>
            </w:pPr>
            <w:r w:rsidRPr="00C95074">
              <w:rPr>
                <w:sz w:val="28"/>
                <w:szCs w:val="28"/>
              </w:rPr>
              <w:t>2.</w:t>
            </w:r>
          </w:p>
        </w:tc>
        <w:tc>
          <w:tcPr>
            <w:tcW w:w="2607" w:type="dxa"/>
            <w:shd w:val="clear" w:color="auto" w:fill="FFFFFF"/>
          </w:tcPr>
          <w:p w:rsidR="00886F1E" w:rsidRPr="00C95074" w:rsidRDefault="00886F1E" w:rsidP="009F7AEA">
            <w:pPr>
              <w:pStyle w:val="naiskr"/>
              <w:tabs>
                <w:tab w:val="left" w:pos="170"/>
              </w:tabs>
              <w:spacing w:before="0" w:after="0"/>
              <w:rPr>
                <w:sz w:val="28"/>
                <w:szCs w:val="28"/>
              </w:rPr>
            </w:pPr>
            <w:r w:rsidRPr="00C95074">
              <w:rPr>
                <w:sz w:val="28"/>
                <w:szCs w:val="28"/>
              </w:rPr>
              <w:t>Pašreizējā situācija un problēmas</w:t>
            </w:r>
          </w:p>
        </w:tc>
        <w:tc>
          <w:tcPr>
            <w:tcW w:w="6029" w:type="dxa"/>
            <w:shd w:val="clear" w:color="auto" w:fill="FFFFFF"/>
          </w:tcPr>
          <w:p w:rsidR="00886F1E" w:rsidRPr="00C95074" w:rsidRDefault="00886F1E" w:rsidP="001B15B9">
            <w:pPr>
              <w:spacing w:before="120"/>
              <w:jc w:val="both"/>
              <w:rPr>
                <w:sz w:val="28"/>
                <w:szCs w:val="28"/>
              </w:rPr>
            </w:pPr>
            <w:r w:rsidRPr="00C95074">
              <w:rPr>
                <w:sz w:val="28"/>
                <w:szCs w:val="28"/>
              </w:rPr>
              <w:t>Lai persona saņemtu sev nepieciešamo informāciju no Uzturlīdzekļu garantiju fonda iesniedzēju un parādnieku reģistra (turpmāk – reģistrs), tai atbilstoši Ministru kabineta 2007.gada 20.novembra noteikumiem Nr.781 „Kārtība, kādā reģistrē personas, kurām izmaksāti uzturlīdzekļi no Uzturlīdzekļu garantiju fonda, un parādniekus, kā arī izsniedz ziņas par minētajām personām”</w:t>
            </w:r>
            <w:r>
              <w:rPr>
                <w:sz w:val="28"/>
                <w:szCs w:val="28"/>
              </w:rPr>
              <w:t xml:space="preserve"> (turpmāk – Noteikumi Nr. 781)</w:t>
            </w:r>
            <w:r w:rsidRPr="00C95074">
              <w:rPr>
                <w:sz w:val="28"/>
                <w:szCs w:val="28"/>
              </w:rPr>
              <w:t xml:space="preserve"> jāiesniedz rakstisks pieprasījums vai jābūt noslēgtai rakstiskai vienošanās starp fonda administrāciju un ziņu pieprasītāju par reģistrā iekļauto ziņu sniegšanu. </w:t>
            </w:r>
          </w:p>
          <w:p w:rsidR="00886F1E" w:rsidRDefault="00886F1E" w:rsidP="006732D8">
            <w:pPr>
              <w:spacing w:after="120"/>
              <w:jc w:val="both"/>
              <w:rPr>
                <w:sz w:val="28"/>
                <w:szCs w:val="28"/>
              </w:rPr>
            </w:pPr>
            <w:r>
              <w:rPr>
                <w:sz w:val="28"/>
                <w:szCs w:val="28"/>
              </w:rPr>
              <w:t>Uzturlīdzekļu garantiju f</w:t>
            </w:r>
            <w:r w:rsidRPr="00C95074">
              <w:rPr>
                <w:sz w:val="28"/>
                <w:szCs w:val="28"/>
              </w:rPr>
              <w:t>onda administrācija</w:t>
            </w:r>
            <w:r>
              <w:rPr>
                <w:sz w:val="28"/>
                <w:szCs w:val="28"/>
              </w:rPr>
              <w:t xml:space="preserve"> (turpmāk – fonda administrācija)</w:t>
            </w:r>
            <w:r w:rsidRPr="00C95074">
              <w:rPr>
                <w:sz w:val="28"/>
                <w:szCs w:val="28"/>
              </w:rPr>
              <w:t xml:space="preserve"> reģistrā iekļautās ziņas izsniedz personīgi, nosūtot pa pastu, izmantojot elektronisko datu nesēju vai izmantojot tiešsaistes datu pārraidi. Tas nozīmē, ka ziņu pieprasītājam nav paredzēta iespēja nepieciešamās ziņas no Uzturlīdzekļu garantiju fonda iesniedzēju un parādnieku reģistra pieprasīt, izmantojot e-pakalpojumu iespējas, kas informācijas pieprasīšanas un saņemšanas procesu padarītu ātrāku, līdz ar to ziņas pieprasītājam tiktu sniegtas īsākā laika periodā.</w:t>
            </w:r>
          </w:p>
          <w:p w:rsidR="00886F1E" w:rsidRDefault="00886F1E" w:rsidP="0024499F">
            <w:pPr>
              <w:tabs>
                <w:tab w:val="left" w:pos="1440"/>
              </w:tabs>
              <w:spacing w:after="120"/>
              <w:jc w:val="both"/>
              <w:rPr>
                <w:sz w:val="28"/>
                <w:szCs w:val="28"/>
              </w:rPr>
            </w:pPr>
            <w:r>
              <w:rPr>
                <w:sz w:val="28"/>
                <w:szCs w:val="28"/>
              </w:rPr>
              <w:t xml:space="preserve">Fonda administrācijas direktors pieņem lēmumus par uzturlīdzekļu izmaksāšanu, par atteikumu izmaksāt uzturlīdzekļus un par izmaksas izbeigšanu. Līdz ar grozījumiem Uzturlīdzekļu garantiju fonda likuma 7.panta otrās daļas 5.punktā uzturlīdzekļu izmaksas pārtraukšanu šī norma vairs neparedz, tāpēc nepieciešams Noteikumu Nr. 781 4.4. apakšpunktā </w:t>
            </w:r>
            <w:r>
              <w:rPr>
                <w:sz w:val="28"/>
                <w:szCs w:val="28"/>
              </w:rPr>
              <w:lastRenderedPageBreak/>
              <w:t>svītrot vārdus „pārtraukšanu vai”.</w:t>
            </w:r>
          </w:p>
          <w:p w:rsidR="00886F1E" w:rsidRDefault="00886F1E" w:rsidP="006732D8">
            <w:pPr>
              <w:spacing w:after="120"/>
              <w:jc w:val="both"/>
              <w:rPr>
                <w:sz w:val="28"/>
                <w:szCs w:val="28"/>
              </w:rPr>
            </w:pPr>
          </w:p>
          <w:p w:rsidR="00886F1E" w:rsidRDefault="00886F1E" w:rsidP="006732D8">
            <w:pPr>
              <w:spacing w:after="120"/>
              <w:jc w:val="both"/>
              <w:rPr>
                <w:sz w:val="28"/>
                <w:szCs w:val="28"/>
              </w:rPr>
            </w:pPr>
            <w:r>
              <w:rPr>
                <w:sz w:val="28"/>
                <w:szCs w:val="28"/>
              </w:rPr>
              <w:t>Noteikumu Nr.781 8.1. apakšpunkts noteic, ka reģistrā iekļautās ziņas ievieto reģistra arhīvā, ja miris parādnieks. Pašreizējā Uzturlīdzekļu garantiju fonda likuma redakcijā apstāklis, ka miris parādnieks, noteikts 10.panta pirmās daļas 3.punktā. Līdz ar to nepieciešams Noteikumu Nr. 781 8.1. apakšpunktā skaitli un vārdu „4.punktu” aizstāt ar skaitli un vārdu „3.punktu”.</w:t>
            </w:r>
          </w:p>
          <w:p w:rsidR="00886F1E" w:rsidRDefault="00886F1E" w:rsidP="006732D8">
            <w:pPr>
              <w:spacing w:after="120"/>
              <w:jc w:val="both"/>
              <w:rPr>
                <w:sz w:val="28"/>
                <w:szCs w:val="28"/>
              </w:rPr>
            </w:pPr>
            <w:r>
              <w:rPr>
                <w:sz w:val="28"/>
                <w:szCs w:val="28"/>
              </w:rPr>
              <w:t>Noteikumu Nr.781 8.2. apakšpunkts noteic, ka reģistrā iekļautās ziņas ievieto reģistra arhīvā, ja fonda administrācija ir pieņēmusi lēmumu par uzturlīdzekļu izmaksas izbeigšanu vai pārtraukšanu un Civilprocesa likuma 565.panta sestās daļas noteiktajā kārtībā ir apliecinājusi prasījuma neesamību pret parādnieku. Tā, kā Uzturlīdzekļu garantiju fonda likums vairs neparedz uzturlīdzekļu izmaksas pārtraukšanu un atbilstoši tam, ka prasījuma neesamība pret parādnieku līdz ar grozījumiem noteikta Civilprocesa 572.¹ panta trešajā daļā, nepieciešams izteikt noteikumu Nr.781 8.2. apakšpunktu jaunā redakcijā, izslēdzot vārdus „vai pārtraukšanu” un aizstājot tekstu „565.panta sestās daļas” ar tekstu „572.¹ panta trešajā daļā”.</w:t>
            </w:r>
          </w:p>
          <w:p w:rsidR="00886F1E" w:rsidRPr="00C95074" w:rsidRDefault="00D971EA" w:rsidP="00D25725">
            <w:pPr>
              <w:spacing w:after="120"/>
              <w:jc w:val="both"/>
              <w:rPr>
                <w:sz w:val="28"/>
                <w:szCs w:val="28"/>
              </w:rPr>
            </w:pPr>
            <w:r>
              <w:rPr>
                <w:sz w:val="28"/>
                <w:szCs w:val="28"/>
              </w:rPr>
              <w:t xml:space="preserve">Noteikumu Nr.781 10.punkts noteic personu loku, kurām ir tiesības saņemt reģistrā iekļautās ziņas. Nepieciešams papildināt Noteikumus Nr.781 ar 10.4.apakšpunktu, </w:t>
            </w:r>
            <w:r w:rsidR="00135E15">
              <w:rPr>
                <w:sz w:val="28"/>
                <w:szCs w:val="28"/>
              </w:rPr>
              <w:t>ietverot</w:t>
            </w:r>
            <w:r>
              <w:rPr>
                <w:sz w:val="28"/>
                <w:szCs w:val="28"/>
              </w:rPr>
              <w:t xml:space="preserve"> Uzturlīdzekļu garantiju fonda likuma 5.panta pirmās daļas 4.punktā</w:t>
            </w:r>
            <w:r w:rsidR="00135E15">
              <w:rPr>
                <w:sz w:val="28"/>
                <w:szCs w:val="28"/>
              </w:rPr>
              <w:t xml:space="preserve"> minētās personas</w:t>
            </w:r>
            <w:r>
              <w:rPr>
                <w:sz w:val="28"/>
                <w:szCs w:val="28"/>
              </w:rPr>
              <w:t>.</w:t>
            </w:r>
          </w:p>
        </w:tc>
      </w:tr>
      <w:tr w:rsidR="00886F1E" w:rsidRPr="00C95074" w:rsidTr="00BE50F0">
        <w:trPr>
          <w:trHeight w:val="1071"/>
        </w:trPr>
        <w:tc>
          <w:tcPr>
            <w:tcW w:w="431"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lastRenderedPageBreak/>
              <w:t>3.</w:t>
            </w:r>
          </w:p>
        </w:tc>
        <w:tc>
          <w:tcPr>
            <w:tcW w:w="2607"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Saistītie politikas ietekmes novērtējumi un pētījumi</w:t>
            </w:r>
          </w:p>
        </w:tc>
        <w:tc>
          <w:tcPr>
            <w:tcW w:w="6029" w:type="dxa"/>
            <w:shd w:val="clear" w:color="auto" w:fill="FFFFFF"/>
          </w:tcPr>
          <w:p w:rsidR="00886F1E" w:rsidRPr="004D7C73" w:rsidRDefault="00886F1E" w:rsidP="001B15B9">
            <w:pPr>
              <w:pStyle w:val="Vresteksts"/>
              <w:shd w:val="clear" w:color="auto" w:fill="FFFFFF"/>
              <w:ind w:right="81" w:firstLine="406"/>
              <w:jc w:val="both"/>
              <w:rPr>
                <w:sz w:val="28"/>
                <w:szCs w:val="28"/>
              </w:rPr>
            </w:pPr>
          </w:p>
          <w:p w:rsidR="00886F1E" w:rsidRPr="004D7C73" w:rsidRDefault="00886F1E" w:rsidP="001B15B9">
            <w:pPr>
              <w:pStyle w:val="Vresteksts"/>
              <w:shd w:val="clear" w:color="auto" w:fill="FFFFFF"/>
              <w:jc w:val="both"/>
              <w:rPr>
                <w:sz w:val="28"/>
                <w:szCs w:val="28"/>
              </w:rPr>
            </w:pPr>
            <w:r w:rsidRPr="004D7C73">
              <w:rPr>
                <w:sz w:val="28"/>
                <w:szCs w:val="28"/>
              </w:rPr>
              <w:t>Projekts šo jomu neskar.</w:t>
            </w:r>
          </w:p>
        </w:tc>
      </w:tr>
      <w:tr w:rsidR="00886F1E" w:rsidRPr="00C95074" w:rsidTr="00BE50F0">
        <w:trPr>
          <w:trHeight w:val="384"/>
        </w:trPr>
        <w:tc>
          <w:tcPr>
            <w:tcW w:w="431"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4.</w:t>
            </w:r>
          </w:p>
        </w:tc>
        <w:tc>
          <w:tcPr>
            <w:tcW w:w="2607"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Tiesiskā regulējuma mērķis un būtība</w:t>
            </w:r>
          </w:p>
        </w:tc>
        <w:tc>
          <w:tcPr>
            <w:tcW w:w="6029" w:type="dxa"/>
            <w:shd w:val="clear" w:color="auto" w:fill="FFFFFF"/>
          </w:tcPr>
          <w:p w:rsidR="00886F1E" w:rsidRPr="00C95074" w:rsidRDefault="00886F1E" w:rsidP="001B15B9">
            <w:pPr>
              <w:shd w:val="clear" w:color="auto" w:fill="FFFFFF"/>
              <w:tabs>
                <w:tab w:val="left" w:pos="1440"/>
              </w:tabs>
              <w:jc w:val="both"/>
              <w:rPr>
                <w:sz w:val="28"/>
                <w:szCs w:val="28"/>
              </w:rPr>
            </w:pPr>
            <w:r w:rsidRPr="00C95074">
              <w:rPr>
                <w:sz w:val="28"/>
                <w:szCs w:val="28"/>
              </w:rPr>
              <w:t xml:space="preserve"> Projekta mērķis ir nodrošināt iespēju ieviest e-pakalpojumus – „parādu informācijas sniegšana” un „lietas izskatīšanas procesa informācijas sniegšana”, ko īsteno fonda administrācija kā ERAF projektu, ievērojot 2009.gada 26.jūnija vienošanās Nr.3DP/3.2.2.1.1/09/IPIA/IUMEPLS/001 „Par </w:t>
            </w:r>
            <w:r w:rsidRPr="00C95074">
              <w:rPr>
                <w:sz w:val="28"/>
                <w:szCs w:val="28"/>
              </w:rPr>
              <w:lastRenderedPageBreak/>
              <w:t>Eiropas Savienības fonda projekta īstenošanu un Eiropas Savienības Reģionālā attīstības fonda līdzfinansējuma un valsts budžeta līdzfinansējuma piešķiršanu”</w:t>
            </w:r>
            <w:r w:rsidRPr="00C95074">
              <w:rPr>
                <w:i/>
                <w:sz w:val="28"/>
                <w:szCs w:val="28"/>
              </w:rPr>
              <w:t xml:space="preserve"> </w:t>
            </w:r>
            <w:r w:rsidRPr="00C95074">
              <w:rPr>
                <w:sz w:val="28"/>
                <w:szCs w:val="28"/>
              </w:rPr>
              <w:t xml:space="preserve">starp fonda administrāciju un Reģionālās attīstības un pašvaldību lietu ministriju noteikto, darbības programmas „Infrastruktūra un pakalpojumi” papildinājuma 3.2.2.1.1.apakšaktivitātes „Informācijas sistēmu un elektronisko pakalpojumu attīstība” ietvaros.  </w:t>
            </w:r>
          </w:p>
          <w:p w:rsidR="00886F1E" w:rsidRPr="00C95074" w:rsidRDefault="00886F1E" w:rsidP="001B15B9">
            <w:pPr>
              <w:shd w:val="clear" w:color="auto" w:fill="FFFFFF"/>
              <w:tabs>
                <w:tab w:val="left" w:pos="1440"/>
              </w:tabs>
              <w:jc w:val="both"/>
              <w:rPr>
                <w:sz w:val="28"/>
                <w:szCs w:val="28"/>
              </w:rPr>
            </w:pPr>
          </w:p>
          <w:p w:rsidR="00886F1E" w:rsidRPr="00C95074" w:rsidRDefault="00886F1E" w:rsidP="00D25725">
            <w:pPr>
              <w:tabs>
                <w:tab w:val="left" w:pos="1440"/>
              </w:tabs>
              <w:jc w:val="both"/>
              <w:rPr>
                <w:sz w:val="28"/>
                <w:szCs w:val="28"/>
              </w:rPr>
            </w:pPr>
            <w:r>
              <w:rPr>
                <w:sz w:val="28"/>
                <w:szCs w:val="28"/>
              </w:rPr>
              <w:t>P</w:t>
            </w:r>
            <w:r w:rsidRPr="00C95074">
              <w:rPr>
                <w:sz w:val="28"/>
                <w:szCs w:val="28"/>
              </w:rPr>
              <w:t>rojekts nepieciešams, lai īstenotu plānotā e-pakalpojuma ieviešanu. Līdz ar iespēju saņemt ziņas no reģistra, izmantojot</w:t>
            </w:r>
            <w:r w:rsidR="00E21319">
              <w:rPr>
                <w:sz w:val="28"/>
                <w:szCs w:val="28"/>
              </w:rPr>
              <w:t xml:space="preserve"> valsts un pašvaldību pakalpojumu</w:t>
            </w:r>
            <w:r w:rsidRPr="00C95074">
              <w:rPr>
                <w:sz w:val="28"/>
                <w:szCs w:val="28"/>
              </w:rPr>
              <w:t xml:space="preserve"> </w:t>
            </w:r>
            <w:r w:rsidR="00E21319">
              <w:rPr>
                <w:sz w:val="28"/>
                <w:szCs w:val="28"/>
              </w:rPr>
              <w:t>portālu</w:t>
            </w:r>
            <w:r w:rsidRPr="00C95074">
              <w:rPr>
                <w:sz w:val="28"/>
                <w:szCs w:val="28"/>
              </w:rPr>
              <w:t xml:space="preserve"> </w:t>
            </w:r>
            <w:hyperlink r:id="rId9" w:history="1">
              <w:r w:rsidRPr="00C95074">
                <w:rPr>
                  <w:rStyle w:val="Hipersaite"/>
                  <w:sz w:val="28"/>
                  <w:szCs w:val="28"/>
                </w:rPr>
                <w:t>www.latvija.lv</w:t>
              </w:r>
            </w:hyperlink>
            <w:r w:rsidRPr="00C95074">
              <w:rPr>
                <w:sz w:val="28"/>
                <w:szCs w:val="28"/>
              </w:rPr>
              <w:t>, tiks palielināta reģistra informācijas pieejamība.</w:t>
            </w:r>
            <w:r>
              <w:rPr>
                <w:sz w:val="28"/>
                <w:szCs w:val="28"/>
              </w:rPr>
              <w:t xml:space="preserve"> </w:t>
            </w:r>
          </w:p>
        </w:tc>
      </w:tr>
      <w:tr w:rsidR="00886F1E" w:rsidRPr="00C95074" w:rsidTr="00BE50F0">
        <w:trPr>
          <w:trHeight w:val="476"/>
        </w:trPr>
        <w:tc>
          <w:tcPr>
            <w:tcW w:w="431"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lastRenderedPageBreak/>
              <w:t>5.</w:t>
            </w:r>
          </w:p>
        </w:tc>
        <w:tc>
          <w:tcPr>
            <w:tcW w:w="2607"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Projekta izstrādē iesaistītās institūcijas</w:t>
            </w:r>
          </w:p>
        </w:tc>
        <w:tc>
          <w:tcPr>
            <w:tcW w:w="6029" w:type="dxa"/>
            <w:shd w:val="clear" w:color="auto" w:fill="FFFFFF"/>
          </w:tcPr>
          <w:p w:rsidR="00886F1E" w:rsidRPr="00C95074" w:rsidRDefault="00886F1E" w:rsidP="001B15B9">
            <w:pPr>
              <w:pStyle w:val="naiskr"/>
              <w:shd w:val="clear" w:color="auto" w:fill="FFFFFF"/>
              <w:spacing w:before="0" w:after="0"/>
              <w:jc w:val="both"/>
              <w:rPr>
                <w:sz w:val="28"/>
                <w:szCs w:val="28"/>
              </w:rPr>
            </w:pPr>
            <w:r w:rsidRPr="00C95074">
              <w:rPr>
                <w:sz w:val="28"/>
                <w:szCs w:val="28"/>
              </w:rPr>
              <w:t>Tieslietu ministrija, fonda administrācija.</w:t>
            </w:r>
          </w:p>
        </w:tc>
      </w:tr>
      <w:tr w:rsidR="00886F1E" w:rsidRPr="00C95074" w:rsidTr="00BE50F0">
        <w:trPr>
          <w:trHeight w:val="1340"/>
        </w:trPr>
        <w:tc>
          <w:tcPr>
            <w:tcW w:w="431"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6.</w:t>
            </w:r>
          </w:p>
        </w:tc>
        <w:tc>
          <w:tcPr>
            <w:tcW w:w="2607" w:type="dxa"/>
            <w:shd w:val="clear" w:color="auto" w:fill="FFFFFF"/>
          </w:tcPr>
          <w:p w:rsidR="00886F1E" w:rsidRPr="00C95074" w:rsidRDefault="00886F1E" w:rsidP="00A44C28">
            <w:pPr>
              <w:pStyle w:val="naiskr"/>
              <w:shd w:val="clear" w:color="auto" w:fill="FFFFFF"/>
              <w:spacing w:before="0" w:after="0"/>
              <w:rPr>
                <w:i/>
                <w:sz w:val="28"/>
                <w:szCs w:val="28"/>
                <w:highlight w:val="yellow"/>
              </w:rPr>
            </w:pPr>
            <w:r w:rsidRPr="00C95074">
              <w:rPr>
                <w:sz w:val="28"/>
                <w:szCs w:val="28"/>
              </w:rPr>
              <w:t>Iemesli, kādēļ netika nodrošināta sabiedrības līdzdalība</w:t>
            </w:r>
          </w:p>
        </w:tc>
        <w:tc>
          <w:tcPr>
            <w:tcW w:w="6029" w:type="dxa"/>
            <w:shd w:val="clear" w:color="auto" w:fill="FFFFFF"/>
          </w:tcPr>
          <w:p w:rsidR="00886F1E" w:rsidRPr="004D7C73" w:rsidRDefault="00886F1E" w:rsidP="001B15B9">
            <w:pPr>
              <w:pStyle w:val="Vresteksts"/>
              <w:shd w:val="clear" w:color="auto" w:fill="FFFFFF"/>
              <w:jc w:val="both"/>
              <w:rPr>
                <w:sz w:val="28"/>
                <w:szCs w:val="28"/>
              </w:rPr>
            </w:pPr>
            <w:r w:rsidRPr="004D7C73">
              <w:rPr>
                <w:sz w:val="28"/>
                <w:szCs w:val="28"/>
              </w:rPr>
              <w:t>Sabiedrības līdzdalība netika nodrošināta, jo noteikumu projekts ir vērsts uz personu tiesību paplašināšanu un fonda administrācijas darba efektivizēšanu.</w:t>
            </w:r>
          </w:p>
        </w:tc>
      </w:tr>
      <w:tr w:rsidR="00886F1E" w:rsidRPr="00C95074" w:rsidTr="00BE50F0">
        <w:tc>
          <w:tcPr>
            <w:tcW w:w="431"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7.</w:t>
            </w:r>
          </w:p>
        </w:tc>
        <w:tc>
          <w:tcPr>
            <w:tcW w:w="2607"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Cita informācija</w:t>
            </w:r>
          </w:p>
        </w:tc>
        <w:tc>
          <w:tcPr>
            <w:tcW w:w="6029"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Nav</w:t>
            </w:r>
            <w:r>
              <w:rPr>
                <w:sz w:val="28"/>
                <w:szCs w:val="28"/>
              </w:rPr>
              <w:t>.</w:t>
            </w:r>
          </w:p>
        </w:tc>
      </w:tr>
    </w:tbl>
    <w:p w:rsidR="00886F1E" w:rsidRPr="00C95074" w:rsidRDefault="00886F1E" w:rsidP="00A44C28">
      <w:pPr>
        <w:pStyle w:val="naisf"/>
        <w:shd w:val="clear" w:color="auto" w:fill="FFFFFF"/>
        <w:spacing w:before="0" w:after="0"/>
        <w:rPr>
          <w:sz w:val="28"/>
          <w:szCs w:val="28"/>
        </w:rPr>
      </w:pPr>
    </w:p>
    <w:tbl>
      <w:tblPr>
        <w:tblpPr w:leftFromText="180" w:rightFromText="180" w:vertAnchor="text" w:horzAnchor="margin" w:tblpXSpec="center" w:tblpY="149"/>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704"/>
        <w:gridCol w:w="5909"/>
        <w:gridCol w:w="20"/>
      </w:tblGrid>
      <w:tr w:rsidR="00886F1E" w:rsidRPr="00C95074" w:rsidTr="00BE50F0">
        <w:trPr>
          <w:gridAfter w:val="1"/>
          <w:wAfter w:w="20" w:type="dxa"/>
        </w:trPr>
        <w:tc>
          <w:tcPr>
            <w:tcW w:w="9033" w:type="dxa"/>
            <w:gridSpan w:val="3"/>
            <w:shd w:val="clear" w:color="auto" w:fill="FFFFFF"/>
            <w:vAlign w:val="center"/>
          </w:tcPr>
          <w:p w:rsidR="00886F1E" w:rsidRDefault="00886F1E" w:rsidP="00A44C28">
            <w:pPr>
              <w:pStyle w:val="naisnod"/>
              <w:shd w:val="clear" w:color="auto" w:fill="FFFFFF"/>
              <w:spacing w:before="0" w:after="0"/>
              <w:rPr>
                <w:sz w:val="28"/>
                <w:szCs w:val="28"/>
              </w:rPr>
            </w:pPr>
            <w:r w:rsidRPr="00C95074">
              <w:rPr>
                <w:sz w:val="28"/>
                <w:szCs w:val="28"/>
              </w:rPr>
              <w:t>II. Tiesību akta projekta ietekme uz sabiedrību</w:t>
            </w:r>
          </w:p>
          <w:p w:rsidR="00832841" w:rsidRPr="00C95074" w:rsidRDefault="00832841" w:rsidP="00A44C28">
            <w:pPr>
              <w:pStyle w:val="naisnod"/>
              <w:shd w:val="clear" w:color="auto" w:fill="FFFFFF"/>
              <w:spacing w:before="0" w:after="0"/>
              <w:rPr>
                <w:sz w:val="28"/>
                <w:szCs w:val="28"/>
              </w:rPr>
            </w:pPr>
          </w:p>
        </w:tc>
      </w:tr>
      <w:tr w:rsidR="00886F1E" w:rsidRPr="00C95074" w:rsidTr="00BE50F0">
        <w:trPr>
          <w:trHeight w:val="467"/>
        </w:trPr>
        <w:tc>
          <w:tcPr>
            <w:tcW w:w="420"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1.</w:t>
            </w:r>
          </w:p>
        </w:tc>
        <w:tc>
          <w:tcPr>
            <w:tcW w:w="2704"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Sabiedrības mērķgrupa</w:t>
            </w:r>
          </w:p>
        </w:tc>
        <w:tc>
          <w:tcPr>
            <w:tcW w:w="5929" w:type="dxa"/>
            <w:gridSpan w:val="2"/>
            <w:shd w:val="clear" w:color="auto" w:fill="FFFFFF"/>
          </w:tcPr>
          <w:p w:rsidR="00886F1E" w:rsidRPr="00C95074" w:rsidRDefault="00886F1E" w:rsidP="001B15B9">
            <w:pPr>
              <w:pStyle w:val="naiskr"/>
              <w:shd w:val="clear" w:color="auto" w:fill="FFFFFF"/>
              <w:spacing w:before="0" w:after="0"/>
              <w:ind w:hanging="57"/>
              <w:jc w:val="both"/>
              <w:rPr>
                <w:sz w:val="28"/>
                <w:szCs w:val="28"/>
              </w:rPr>
            </w:pPr>
            <w:r w:rsidRPr="00C95074">
              <w:rPr>
                <w:iCs/>
                <w:sz w:val="28"/>
                <w:szCs w:val="28"/>
              </w:rPr>
              <w:t xml:space="preserve"> Fiziskās personas, kurām izmaksāti uzturlīdzekļi no Uzturlīdzekļu garantiju fonda, un parādnieki</w:t>
            </w:r>
            <w:r>
              <w:rPr>
                <w:iCs/>
                <w:sz w:val="28"/>
                <w:szCs w:val="28"/>
              </w:rPr>
              <w:t xml:space="preserve">. Pēc pēdējā aprēķina, kas veikts 2012. gada oktobrī, uzturlīdzekļu saņēmēju skaits - 17 633, parādnieku (personu, kuru vietā izmaksāti uzturlīdzekļi no Uzturlīdzekļu garantiju fonda) skaits – 25 099. </w:t>
            </w:r>
          </w:p>
        </w:tc>
      </w:tr>
      <w:tr w:rsidR="00886F1E" w:rsidRPr="00C95074" w:rsidTr="00BE50F0">
        <w:trPr>
          <w:trHeight w:val="523"/>
        </w:trPr>
        <w:tc>
          <w:tcPr>
            <w:tcW w:w="420"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2.</w:t>
            </w:r>
          </w:p>
        </w:tc>
        <w:tc>
          <w:tcPr>
            <w:tcW w:w="2704"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Citas sabiedrības grupas (bez mērķgrupas), kuras tiesiskais regulējums arī ietekmē vai varētu ietekmēt</w:t>
            </w:r>
          </w:p>
        </w:tc>
        <w:tc>
          <w:tcPr>
            <w:tcW w:w="5929" w:type="dxa"/>
            <w:gridSpan w:val="2"/>
            <w:shd w:val="clear" w:color="auto" w:fill="FFFFFF"/>
          </w:tcPr>
          <w:p w:rsidR="00886F1E" w:rsidRPr="00C95074" w:rsidRDefault="00886F1E" w:rsidP="001B15B9">
            <w:pPr>
              <w:pStyle w:val="naiskr"/>
              <w:shd w:val="clear" w:color="auto" w:fill="FFFFFF"/>
              <w:spacing w:before="0" w:after="0"/>
              <w:jc w:val="both"/>
              <w:rPr>
                <w:sz w:val="28"/>
                <w:szCs w:val="28"/>
              </w:rPr>
            </w:pPr>
            <w:r>
              <w:rPr>
                <w:sz w:val="28"/>
                <w:szCs w:val="28"/>
              </w:rPr>
              <w:t>Projekts šo jomu neskar.</w:t>
            </w:r>
          </w:p>
        </w:tc>
      </w:tr>
      <w:tr w:rsidR="00886F1E" w:rsidRPr="00C95074" w:rsidTr="00BE50F0">
        <w:trPr>
          <w:trHeight w:val="517"/>
        </w:trPr>
        <w:tc>
          <w:tcPr>
            <w:tcW w:w="420"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3.</w:t>
            </w:r>
          </w:p>
        </w:tc>
        <w:tc>
          <w:tcPr>
            <w:tcW w:w="2704"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Tiesiskā regulējuma finansiālā ietekme</w:t>
            </w:r>
          </w:p>
        </w:tc>
        <w:tc>
          <w:tcPr>
            <w:tcW w:w="5929" w:type="dxa"/>
            <w:gridSpan w:val="2"/>
            <w:shd w:val="clear" w:color="auto" w:fill="FFFFFF"/>
          </w:tcPr>
          <w:p w:rsidR="00886F1E" w:rsidRPr="00C95074" w:rsidRDefault="00886F1E" w:rsidP="001B15B9">
            <w:pPr>
              <w:pStyle w:val="naiskr"/>
              <w:shd w:val="clear" w:color="auto" w:fill="FFFFFF"/>
              <w:spacing w:before="0" w:after="0"/>
              <w:jc w:val="both"/>
              <w:rPr>
                <w:sz w:val="28"/>
                <w:szCs w:val="28"/>
              </w:rPr>
            </w:pPr>
            <w:r>
              <w:rPr>
                <w:sz w:val="28"/>
                <w:szCs w:val="28"/>
              </w:rPr>
              <w:t>Projekts šo jomu neskar.</w:t>
            </w:r>
          </w:p>
        </w:tc>
      </w:tr>
      <w:tr w:rsidR="00886F1E" w:rsidRPr="00C95074" w:rsidTr="00BE50F0">
        <w:trPr>
          <w:trHeight w:val="517"/>
        </w:trPr>
        <w:tc>
          <w:tcPr>
            <w:tcW w:w="420"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4.</w:t>
            </w:r>
          </w:p>
        </w:tc>
        <w:tc>
          <w:tcPr>
            <w:tcW w:w="2704"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Tiesiskā regulējuma nefinansiālā ietekme</w:t>
            </w:r>
          </w:p>
        </w:tc>
        <w:tc>
          <w:tcPr>
            <w:tcW w:w="5929" w:type="dxa"/>
            <w:gridSpan w:val="2"/>
            <w:shd w:val="clear" w:color="auto" w:fill="FFFFFF"/>
          </w:tcPr>
          <w:p w:rsidR="00886F1E" w:rsidRPr="00C95074" w:rsidRDefault="00886F1E" w:rsidP="001B15B9">
            <w:pPr>
              <w:pStyle w:val="naiskr"/>
              <w:shd w:val="clear" w:color="auto" w:fill="FFFFFF"/>
              <w:spacing w:before="0" w:after="0"/>
              <w:jc w:val="both"/>
              <w:rPr>
                <w:sz w:val="28"/>
                <w:szCs w:val="28"/>
              </w:rPr>
            </w:pPr>
            <w:r>
              <w:rPr>
                <w:sz w:val="28"/>
                <w:szCs w:val="28"/>
              </w:rPr>
              <w:t>Projekts šo jomu neskar.</w:t>
            </w:r>
          </w:p>
        </w:tc>
      </w:tr>
      <w:tr w:rsidR="00886F1E" w:rsidRPr="00C95074" w:rsidTr="00BE50F0">
        <w:trPr>
          <w:trHeight w:val="531"/>
        </w:trPr>
        <w:tc>
          <w:tcPr>
            <w:tcW w:w="420"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lastRenderedPageBreak/>
              <w:t>5.</w:t>
            </w:r>
          </w:p>
        </w:tc>
        <w:tc>
          <w:tcPr>
            <w:tcW w:w="2704"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Administratīvās procedūras raksturojums</w:t>
            </w:r>
          </w:p>
        </w:tc>
        <w:tc>
          <w:tcPr>
            <w:tcW w:w="5929" w:type="dxa"/>
            <w:gridSpan w:val="2"/>
            <w:shd w:val="clear" w:color="auto" w:fill="FFFFFF"/>
          </w:tcPr>
          <w:p w:rsidR="00886F1E" w:rsidRPr="00C95074" w:rsidRDefault="00886F1E" w:rsidP="00E21319">
            <w:pPr>
              <w:pStyle w:val="naiskr"/>
              <w:shd w:val="clear" w:color="auto" w:fill="FFFFFF"/>
              <w:spacing w:before="0" w:after="0"/>
              <w:jc w:val="both"/>
              <w:rPr>
                <w:sz w:val="28"/>
                <w:szCs w:val="28"/>
              </w:rPr>
            </w:pPr>
            <w:r w:rsidRPr="00C95074">
              <w:rPr>
                <w:iCs/>
                <w:sz w:val="28"/>
                <w:szCs w:val="28"/>
              </w:rPr>
              <w:t xml:space="preserve">Normatīvais akts nosaka, ka fiziskām personām, kurām izmaksāti uzturlīdzekļi no Uzturlīdzekļu garantiju fonda, un parādniekiem ir iespējams saņemt ziņas par sevi no reģistra, izmantojot </w:t>
            </w:r>
            <w:r w:rsidR="00E21319">
              <w:rPr>
                <w:iCs/>
                <w:sz w:val="28"/>
                <w:szCs w:val="28"/>
              </w:rPr>
              <w:t>valsts un pašvaldību</w:t>
            </w:r>
            <w:r w:rsidR="00E21319" w:rsidRPr="00C95074">
              <w:rPr>
                <w:iCs/>
                <w:sz w:val="28"/>
                <w:szCs w:val="28"/>
              </w:rPr>
              <w:t xml:space="preserve"> </w:t>
            </w:r>
            <w:r w:rsidRPr="00C95074">
              <w:rPr>
                <w:iCs/>
                <w:sz w:val="28"/>
                <w:szCs w:val="28"/>
              </w:rPr>
              <w:t xml:space="preserve">pakalpojumu portālā </w:t>
            </w:r>
            <w:hyperlink r:id="rId10" w:history="1">
              <w:r w:rsidRPr="00C95074">
                <w:rPr>
                  <w:rStyle w:val="Hipersaite"/>
                  <w:iCs/>
                  <w:sz w:val="28"/>
                  <w:szCs w:val="28"/>
                </w:rPr>
                <w:t>www.latvija.lv</w:t>
              </w:r>
            </w:hyperlink>
            <w:r w:rsidRPr="00C95074">
              <w:rPr>
                <w:iCs/>
                <w:sz w:val="28"/>
                <w:szCs w:val="28"/>
              </w:rPr>
              <w:t xml:space="preserve"> pieejamos pakalpojumus: </w:t>
            </w:r>
            <w:r w:rsidRPr="00C95074">
              <w:rPr>
                <w:sz w:val="28"/>
                <w:szCs w:val="28"/>
              </w:rPr>
              <w:t>„parādu informācijas sniegšana” un „lietas izskatīšanas procesa informācijas sniegšana”.</w:t>
            </w:r>
          </w:p>
        </w:tc>
      </w:tr>
      <w:tr w:rsidR="00886F1E" w:rsidRPr="00C95074" w:rsidTr="00BE50F0">
        <w:trPr>
          <w:trHeight w:val="357"/>
        </w:trPr>
        <w:tc>
          <w:tcPr>
            <w:tcW w:w="420"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6.</w:t>
            </w:r>
          </w:p>
        </w:tc>
        <w:tc>
          <w:tcPr>
            <w:tcW w:w="2704"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Administratīvo izmaksu monetārs novērtējums</w:t>
            </w:r>
          </w:p>
        </w:tc>
        <w:tc>
          <w:tcPr>
            <w:tcW w:w="5929" w:type="dxa"/>
            <w:gridSpan w:val="2"/>
            <w:shd w:val="clear" w:color="auto" w:fill="FFFFFF"/>
          </w:tcPr>
          <w:p w:rsidR="00886F1E" w:rsidRPr="00C95074" w:rsidRDefault="00886F1E" w:rsidP="001B15B9">
            <w:pPr>
              <w:pStyle w:val="naiskr"/>
              <w:shd w:val="clear" w:color="auto" w:fill="FFFFFF"/>
              <w:spacing w:before="0" w:after="0"/>
              <w:jc w:val="both"/>
              <w:rPr>
                <w:sz w:val="28"/>
                <w:szCs w:val="28"/>
              </w:rPr>
            </w:pPr>
            <w:r>
              <w:rPr>
                <w:sz w:val="28"/>
                <w:szCs w:val="28"/>
              </w:rPr>
              <w:t>Projekts šo jomu neskar.</w:t>
            </w:r>
          </w:p>
        </w:tc>
      </w:tr>
      <w:tr w:rsidR="00886F1E" w:rsidRPr="00C95074" w:rsidTr="00BE50F0">
        <w:tc>
          <w:tcPr>
            <w:tcW w:w="420"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7.</w:t>
            </w:r>
          </w:p>
        </w:tc>
        <w:tc>
          <w:tcPr>
            <w:tcW w:w="2704" w:type="dxa"/>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Cita informācija</w:t>
            </w:r>
          </w:p>
        </w:tc>
        <w:tc>
          <w:tcPr>
            <w:tcW w:w="5929" w:type="dxa"/>
            <w:gridSpan w:val="2"/>
            <w:shd w:val="clear" w:color="auto" w:fill="FFFFFF"/>
          </w:tcPr>
          <w:p w:rsidR="00886F1E" w:rsidRPr="00C95074" w:rsidRDefault="00886F1E" w:rsidP="00A44C28">
            <w:pPr>
              <w:pStyle w:val="naiskr"/>
              <w:shd w:val="clear" w:color="auto" w:fill="FFFFFF"/>
              <w:spacing w:before="0" w:after="0"/>
              <w:rPr>
                <w:sz w:val="28"/>
                <w:szCs w:val="28"/>
              </w:rPr>
            </w:pPr>
            <w:r w:rsidRPr="00C95074">
              <w:rPr>
                <w:sz w:val="28"/>
                <w:szCs w:val="28"/>
              </w:rPr>
              <w:t>Nav</w:t>
            </w:r>
            <w:r>
              <w:rPr>
                <w:sz w:val="28"/>
                <w:szCs w:val="28"/>
              </w:rPr>
              <w:t>.</w:t>
            </w:r>
          </w:p>
        </w:tc>
      </w:tr>
    </w:tbl>
    <w:p w:rsidR="00886F1E" w:rsidRPr="00C95074" w:rsidRDefault="00886F1E" w:rsidP="009F7AEA">
      <w:pPr>
        <w:pStyle w:val="naisf"/>
        <w:spacing w:before="0" w:after="0"/>
        <w:rPr>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693"/>
        <w:gridCol w:w="5953"/>
      </w:tblGrid>
      <w:tr w:rsidR="00886F1E" w:rsidRPr="00C95074" w:rsidTr="00BE50F0">
        <w:tc>
          <w:tcPr>
            <w:tcW w:w="9072" w:type="dxa"/>
            <w:gridSpan w:val="3"/>
          </w:tcPr>
          <w:p w:rsidR="00886F1E" w:rsidRDefault="00886F1E" w:rsidP="009F7AEA">
            <w:pPr>
              <w:pStyle w:val="naisnod"/>
              <w:spacing w:before="0" w:after="0"/>
              <w:ind w:left="57" w:right="57"/>
              <w:rPr>
                <w:sz w:val="28"/>
                <w:szCs w:val="28"/>
              </w:rPr>
            </w:pPr>
            <w:r w:rsidRPr="00C95074">
              <w:rPr>
                <w:sz w:val="28"/>
                <w:szCs w:val="28"/>
              </w:rPr>
              <w:t>VII. Tiesību akta projekta izpildes nodrošināšana un tās ietekme uz institūcijām</w:t>
            </w:r>
          </w:p>
          <w:p w:rsidR="00832841" w:rsidRPr="00C95074" w:rsidRDefault="00832841" w:rsidP="009F7AEA">
            <w:pPr>
              <w:pStyle w:val="naisnod"/>
              <w:spacing w:before="0" w:after="0"/>
              <w:ind w:left="57" w:right="57"/>
              <w:rPr>
                <w:sz w:val="28"/>
                <w:szCs w:val="28"/>
              </w:rPr>
            </w:pPr>
          </w:p>
        </w:tc>
      </w:tr>
      <w:tr w:rsidR="00886F1E" w:rsidRPr="00C95074" w:rsidTr="00BE50F0">
        <w:trPr>
          <w:trHeight w:val="427"/>
        </w:trPr>
        <w:tc>
          <w:tcPr>
            <w:tcW w:w="426" w:type="dxa"/>
          </w:tcPr>
          <w:p w:rsidR="00886F1E" w:rsidRPr="00C95074" w:rsidRDefault="00886F1E" w:rsidP="009F7AEA">
            <w:pPr>
              <w:pStyle w:val="naisnod"/>
              <w:spacing w:before="0" w:after="0"/>
              <w:ind w:left="57" w:right="57"/>
              <w:jc w:val="left"/>
              <w:rPr>
                <w:b w:val="0"/>
                <w:sz w:val="28"/>
                <w:szCs w:val="28"/>
              </w:rPr>
            </w:pPr>
            <w:r w:rsidRPr="00C95074">
              <w:rPr>
                <w:b w:val="0"/>
                <w:sz w:val="28"/>
                <w:szCs w:val="28"/>
              </w:rPr>
              <w:t>1.</w:t>
            </w:r>
          </w:p>
        </w:tc>
        <w:tc>
          <w:tcPr>
            <w:tcW w:w="2693" w:type="dxa"/>
          </w:tcPr>
          <w:p w:rsidR="00886F1E" w:rsidRPr="00C95074" w:rsidRDefault="00886F1E" w:rsidP="009F7AEA">
            <w:pPr>
              <w:pStyle w:val="naisf"/>
              <w:spacing w:before="0" w:after="0"/>
              <w:ind w:left="57" w:right="57" w:firstLine="0"/>
              <w:jc w:val="left"/>
              <w:rPr>
                <w:sz w:val="28"/>
                <w:szCs w:val="28"/>
              </w:rPr>
            </w:pPr>
            <w:r w:rsidRPr="00C95074">
              <w:rPr>
                <w:sz w:val="28"/>
                <w:szCs w:val="28"/>
              </w:rPr>
              <w:t xml:space="preserve">Projekta izpildē iesaistītās institūcijas </w:t>
            </w:r>
          </w:p>
        </w:tc>
        <w:tc>
          <w:tcPr>
            <w:tcW w:w="5953" w:type="dxa"/>
          </w:tcPr>
          <w:p w:rsidR="00886F1E" w:rsidRPr="00C95074" w:rsidRDefault="00886F1E" w:rsidP="001B15B9">
            <w:pPr>
              <w:pStyle w:val="naisnod"/>
              <w:spacing w:before="0" w:after="0"/>
              <w:ind w:left="57" w:right="57"/>
              <w:jc w:val="both"/>
              <w:rPr>
                <w:b w:val="0"/>
                <w:sz w:val="28"/>
                <w:szCs w:val="28"/>
              </w:rPr>
            </w:pPr>
            <w:r w:rsidRPr="00C95074">
              <w:rPr>
                <w:b w:val="0"/>
                <w:iCs/>
                <w:sz w:val="28"/>
                <w:szCs w:val="28"/>
              </w:rPr>
              <w:t xml:space="preserve">Projekta izpildi nodrošinās </w:t>
            </w:r>
            <w:r w:rsidRPr="00C95074">
              <w:rPr>
                <w:b w:val="0"/>
                <w:sz w:val="28"/>
                <w:szCs w:val="28"/>
              </w:rPr>
              <w:t>fonda administrācija.</w:t>
            </w:r>
          </w:p>
        </w:tc>
      </w:tr>
      <w:tr w:rsidR="00886F1E" w:rsidRPr="00C95074" w:rsidTr="00BE50F0">
        <w:trPr>
          <w:trHeight w:val="463"/>
        </w:trPr>
        <w:tc>
          <w:tcPr>
            <w:tcW w:w="426" w:type="dxa"/>
          </w:tcPr>
          <w:p w:rsidR="00886F1E" w:rsidRPr="00C95074" w:rsidRDefault="00886F1E" w:rsidP="009F7AEA">
            <w:pPr>
              <w:pStyle w:val="naisnod"/>
              <w:spacing w:before="0" w:after="0"/>
              <w:ind w:left="57" w:right="57"/>
              <w:jc w:val="left"/>
              <w:rPr>
                <w:b w:val="0"/>
                <w:sz w:val="28"/>
                <w:szCs w:val="28"/>
              </w:rPr>
            </w:pPr>
            <w:r w:rsidRPr="00C95074">
              <w:rPr>
                <w:b w:val="0"/>
                <w:sz w:val="28"/>
                <w:szCs w:val="28"/>
              </w:rPr>
              <w:t>2.</w:t>
            </w:r>
          </w:p>
        </w:tc>
        <w:tc>
          <w:tcPr>
            <w:tcW w:w="2693" w:type="dxa"/>
          </w:tcPr>
          <w:p w:rsidR="00886F1E" w:rsidRPr="00C95074" w:rsidRDefault="00886F1E" w:rsidP="009F7AEA">
            <w:pPr>
              <w:pStyle w:val="naisf"/>
              <w:spacing w:before="0" w:after="0"/>
              <w:ind w:left="57" w:right="57" w:firstLine="0"/>
              <w:jc w:val="left"/>
              <w:rPr>
                <w:sz w:val="28"/>
                <w:szCs w:val="28"/>
              </w:rPr>
            </w:pPr>
            <w:r w:rsidRPr="00C95074">
              <w:rPr>
                <w:sz w:val="28"/>
                <w:szCs w:val="28"/>
              </w:rPr>
              <w:t xml:space="preserve">Projekta izpildes ietekme uz pārvaldes funkcijām </w:t>
            </w:r>
          </w:p>
        </w:tc>
        <w:tc>
          <w:tcPr>
            <w:tcW w:w="5953" w:type="dxa"/>
          </w:tcPr>
          <w:p w:rsidR="00886F1E" w:rsidRPr="00C95074" w:rsidRDefault="00D25725" w:rsidP="00E21319">
            <w:pPr>
              <w:pStyle w:val="naisnod"/>
              <w:spacing w:before="0" w:after="0"/>
              <w:ind w:left="57" w:right="57"/>
              <w:jc w:val="both"/>
              <w:rPr>
                <w:b w:val="0"/>
                <w:sz w:val="28"/>
                <w:szCs w:val="28"/>
              </w:rPr>
            </w:pPr>
            <w:r>
              <w:rPr>
                <w:b w:val="0"/>
                <w:iCs/>
                <w:sz w:val="28"/>
                <w:szCs w:val="28"/>
              </w:rPr>
              <w:t>Projekts šo jomu neskar.</w:t>
            </w:r>
            <w:r w:rsidR="00886F1E" w:rsidRPr="00C95074">
              <w:rPr>
                <w:b w:val="0"/>
                <w:iCs/>
                <w:sz w:val="28"/>
                <w:szCs w:val="28"/>
              </w:rPr>
              <w:t xml:space="preserve"> </w:t>
            </w:r>
          </w:p>
        </w:tc>
      </w:tr>
      <w:tr w:rsidR="00886F1E" w:rsidRPr="00C95074" w:rsidTr="00BE50F0">
        <w:trPr>
          <w:trHeight w:val="725"/>
        </w:trPr>
        <w:tc>
          <w:tcPr>
            <w:tcW w:w="426" w:type="dxa"/>
          </w:tcPr>
          <w:p w:rsidR="00886F1E" w:rsidRPr="00C95074" w:rsidRDefault="00886F1E" w:rsidP="009F7AEA">
            <w:pPr>
              <w:pStyle w:val="naisnod"/>
              <w:spacing w:before="0" w:after="0"/>
              <w:ind w:left="57" w:right="57"/>
              <w:jc w:val="left"/>
              <w:rPr>
                <w:b w:val="0"/>
                <w:sz w:val="28"/>
                <w:szCs w:val="28"/>
              </w:rPr>
            </w:pPr>
            <w:r w:rsidRPr="00C95074">
              <w:rPr>
                <w:b w:val="0"/>
                <w:sz w:val="28"/>
                <w:szCs w:val="28"/>
              </w:rPr>
              <w:t>3.</w:t>
            </w:r>
          </w:p>
        </w:tc>
        <w:tc>
          <w:tcPr>
            <w:tcW w:w="2693" w:type="dxa"/>
          </w:tcPr>
          <w:p w:rsidR="00886F1E" w:rsidRPr="00C95074" w:rsidRDefault="00886F1E" w:rsidP="009F7AEA">
            <w:pPr>
              <w:pStyle w:val="naisf"/>
              <w:spacing w:before="0" w:after="0"/>
              <w:ind w:left="57" w:right="57" w:firstLine="0"/>
              <w:jc w:val="left"/>
              <w:rPr>
                <w:sz w:val="28"/>
                <w:szCs w:val="28"/>
              </w:rPr>
            </w:pPr>
            <w:r w:rsidRPr="00C95074">
              <w:rPr>
                <w:sz w:val="28"/>
                <w:szCs w:val="28"/>
              </w:rPr>
              <w:t>Projekta izpildes ietekme uz pārvaldes institucionālo struktūru.</w:t>
            </w:r>
          </w:p>
          <w:p w:rsidR="00886F1E" w:rsidRPr="00C95074" w:rsidRDefault="00886F1E" w:rsidP="009F7AEA">
            <w:pPr>
              <w:pStyle w:val="naisf"/>
              <w:spacing w:before="0" w:after="0"/>
              <w:ind w:left="57" w:right="57" w:firstLine="0"/>
              <w:jc w:val="left"/>
              <w:rPr>
                <w:sz w:val="28"/>
                <w:szCs w:val="28"/>
              </w:rPr>
            </w:pPr>
            <w:r w:rsidRPr="00C95074">
              <w:rPr>
                <w:sz w:val="28"/>
                <w:szCs w:val="28"/>
              </w:rPr>
              <w:t>Jaunu institūciju izveide</w:t>
            </w:r>
          </w:p>
        </w:tc>
        <w:tc>
          <w:tcPr>
            <w:tcW w:w="5953" w:type="dxa"/>
          </w:tcPr>
          <w:p w:rsidR="00886F1E" w:rsidRPr="002E2E1F" w:rsidRDefault="00886F1E" w:rsidP="001B15B9">
            <w:pPr>
              <w:pStyle w:val="naisnod"/>
              <w:spacing w:before="0" w:after="0"/>
              <w:ind w:right="57"/>
              <w:jc w:val="both"/>
              <w:rPr>
                <w:b w:val="0"/>
                <w:sz w:val="28"/>
                <w:szCs w:val="28"/>
              </w:rPr>
            </w:pPr>
            <w:r w:rsidRPr="006732D8">
              <w:rPr>
                <w:b w:val="0"/>
                <w:sz w:val="28"/>
                <w:szCs w:val="28"/>
              </w:rPr>
              <w:t>Projekts šo jomu neskar.</w:t>
            </w:r>
          </w:p>
        </w:tc>
      </w:tr>
      <w:tr w:rsidR="00886F1E" w:rsidRPr="00C95074" w:rsidTr="00BE50F0">
        <w:trPr>
          <w:trHeight w:val="780"/>
        </w:trPr>
        <w:tc>
          <w:tcPr>
            <w:tcW w:w="426" w:type="dxa"/>
          </w:tcPr>
          <w:p w:rsidR="00886F1E" w:rsidRPr="00C95074" w:rsidRDefault="00886F1E" w:rsidP="009F7AEA">
            <w:pPr>
              <w:ind w:left="57" w:right="57"/>
              <w:rPr>
                <w:sz w:val="28"/>
                <w:szCs w:val="28"/>
              </w:rPr>
            </w:pPr>
            <w:r w:rsidRPr="00C95074">
              <w:rPr>
                <w:sz w:val="28"/>
                <w:szCs w:val="28"/>
              </w:rPr>
              <w:t>4.</w:t>
            </w:r>
          </w:p>
        </w:tc>
        <w:tc>
          <w:tcPr>
            <w:tcW w:w="2693" w:type="dxa"/>
          </w:tcPr>
          <w:p w:rsidR="00886F1E" w:rsidRPr="00C95074" w:rsidRDefault="00886F1E" w:rsidP="009F7AEA">
            <w:pPr>
              <w:pStyle w:val="naisf"/>
              <w:spacing w:before="0" w:after="0"/>
              <w:ind w:left="57" w:right="57" w:firstLine="0"/>
              <w:jc w:val="left"/>
              <w:rPr>
                <w:sz w:val="28"/>
                <w:szCs w:val="28"/>
              </w:rPr>
            </w:pPr>
            <w:r w:rsidRPr="00C95074">
              <w:rPr>
                <w:sz w:val="28"/>
                <w:szCs w:val="28"/>
              </w:rPr>
              <w:t>Projekta izpildes ietekme uz pārvaldes institucionālo struktūru.</w:t>
            </w:r>
          </w:p>
          <w:p w:rsidR="00886F1E" w:rsidRPr="00C95074" w:rsidRDefault="00886F1E" w:rsidP="009F7AEA">
            <w:pPr>
              <w:pStyle w:val="naisf"/>
              <w:spacing w:before="0" w:after="0"/>
              <w:ind w:left="57" w:right="57" w:firstLine="0"/>
              <w:jc w:val="left"/>
              <w:rPr>
                <w:sz w:val="28"/>
                <w:szCs w:val="28"/>
              </w:rPr>
            </w:pPr>
            <w:r w:rsidRPr="00C95074">
              <w:rPr>
                <w:sz w:val="28"/>
                <w:szCs w:val="28"/>
              </w:rPr>
              <w:t>Esošu institūciju likvidācija</w:t>
            </w:r>
          </w:p>
        </w:tc>
        <w:tc>
          <w:tcPr>
            <w:tcW w:w="5953" w:type="dxa"/>
          </w:tcPr>
          <w:p w:rsidR="00886F1E" w:rsidRPr="00C95074" w:rsidRDefault="00886F1E" w:rsidP="001B15B9">
            <w:pPr>
              <w:pStyle w:val="naiskr"/>
              <w:spacing w:before="0" w:after="0"/>
              <w:ind w:right="57"/>
              <w:jc w:val="both"/>
              <w:rPr>
                <w:sz w:val="28"/>
                <w:szCs w:val="28"/>
              </w:rPr>
            </w:pPr>
            <w:r>
              <w:rPr>
                <w:sz w:val="28"/>
                <w:szCs w:val="28"/>
              </w:rPr>
              <w:t>Projekts šo jomu neskar.</w:t>
            </w:r>
          </w:p>
        </w:tc>
      </w:tr>
      <w:tr w:rsidR="00886F1E" w:rsidRPr="00C95074" w:rsidTr="00BE50F0">
        <w:trPr>
          <w:trHeight w:val="703"/>
        </w:trPr>
        <w:tc>
          <w:tcPr>
            <w:tcW w:w="426" w:type="dxa"/>
          </w:tcPr>
          <w:p w:rsidR="00886F1E" w:rsidRPr="00C95074" w:rsidRDefault="00886F1E" w:rsidP="009F7AEA">
            <w:pPr>
              <w:pStyle w:val="naisnod"/>
              <w:spacing w:before="0" w:after="0"/>
              <w:ind w:left="57" w:right="57"/>
              <w:jc w:val="left"/>
              <w:rPr>
                <w:b w:val="0"/>
                <w:sz w:val="28"/>
                <w:szCs w:val="28"/>
              </w:rPr>
            </w:pPr>
            <w:r w:rsidRPr="00C95074">
              <w:rPr>
                <w:b w:val="0"/>
                <w:sz w:val="28"/>
                <w:szCs w:val="28"/>
              </w:rPr>
              <w:t>5.</w:t>
            </w:r>
          </w:p>
        </w:tc>
        <w:tc>
          <w:tcPr>
            <w:tcW w:w="2693" w:type="dxa"/>
          </w:tcPr>
          <w:p w:rsidR="00886F1E" w:rsidRPr="00C95074" w:rsidRDefault="00886F1E" w:rsidP="009F7AEA">
            <w:pPr>
              <w:pStyle w:val="naisf"/>
              <w:spacing w:before="0" w:after="0"/>
              <w:ind w:left="57" w:right="57" w:firstLine="0"/>
              <w:jc w:val="left"/>
              <w:rPr>
                <w:sz w:val="28"/>
                <w:szCs w:val="28"/>
              </w:rPr>
            </w:pPr>
            <w:r w:rsidRPr="00C95074">
              <w:rPr>
                <w:sz w:val="28"/>
                <w:szCs w:val="28"/>
              </w:rPr>
              <w:t>Projekta izpildes ietekme uz pārvaldes institucionālo struktūru.</w:t>
            </w:r>
          </w:p>
          <w:p w:rsidR="00886F1E" w:rsidRPr="00C95074" w:rsidRDefault="00886F1E" w:rsidP="009F7AEA">
            <w:pPr>
              <w:pStyle w:val="naisf"/>
              <w:spacing w:before="0" w:after="0"/>
              <w:ind w:left="57" w:right="57" w:firstLine="0"/>
              <w:jc w:val="left"/>
              <w:rPr>
                <w:sz w:val="28"/>
                <w:szCs w:val="28"/>
              </w:rPr>
            </w:pPr>
            <w:r w:rsidRPr="00C95074">
              <w:rPr>
                <w:sz w:val="28"/>
                <w:szCs w:val="28"/>
              </w:rPr>
              <w:t>Esošu institūciju reorganizācija</w:t>
            </w:r>
          </w:p>
        </w:tc>
        <w:tc>
          <w:tcPr>
            <w:tcW w:w="5953" w:type="dxa"/>
          </w:tcPr>
          <w:p w:rsidR="00886F1E" w:rsidRPr="00C95074" w:rsidRDefault="00886F1E" w:rsidP="001B15B9">
            <w:pPr>
              <w:pStyle w:val="naiskr"/>
              <w:spacing w:before="0" w:after="0"/>
              <w:ind w:right="57"/>
              <w:jc w:val="both"/>
              <w:rPr>
                <w:sz w:val="28"/>
                <w:szCs w:val="28"/>
              </w:rPr>
            </w:pPr>
            <w:r>
              <w:rPr>
                <w:sz w:val="28"/>
                <w:szCs w:val="28"/>
              </w:rPr>
              <w:t>Projekts šo jomu neskar.</w:t>
            </w:r>
          </w:p>
        </w:tc>
      </w:tr>
      <w:tr w:rsidR="00886F1E" w:rsidRPr="00C95074" w:rsidTr="00BE50F0">
        <w:trPr>
          <w:trHeight w:val="476"/>
        </w:trPr>
        <w:tc>
          <w:tcPr>
            <w:tcW w:w="426" w:type="dxa"/>
          </w:tcPr>
          <w:p w:rsidR="00886F1E" w:rsidRPr="00C95074" w:rsidRDefault="00886F1E" w:rsidP="009F7AEA">
            <w:pPr>
              <w:pStyle w:val="naiskr"/>
              <w:spacing w:before="0" w:after="0"/>
              <w:ind w:left="57" w:right="57"/>
              <w:rPr>
                <w:sz w:val="28"/>
                <w:szCs w:val="28"/>
              </w:rPr>
            </w:pPr>
            <w:r w:rsidRPr="00C95074">
              <w:rPr>
                <w:sz w:val="28"/>
                <w:szCs w:val="28"/>
              </w:rPr>
              <w:t>6.</w:t>
            </w:r>
          </w:p>
        </w:tc>
        <w:tc>
          <w:tcPr>
            <w:tcW w:w="2693" w:type="dxa"/>
          </w:tcPr>
          <w:p w:rsidR="00886F1E" w:rsidRPr="00C95074" w:rsidRDefault="00886F1E" w:rsidP="009F7AEA">
            <w:pPr>
              <w:pStyle w:val="naiskr"/>
              <w:spacing w:before="0" w:after="0"/>
              <w:ind w:left="57" w:right="57"/>
              <w:rPr>
                <w:sz w:val="28"/>
                <w:szCs w:val="28"/>
              </w:rPr>
            </w:pPr>
            <w:r w:rsidRPr="00C95074">
              <w:rPr>
                <w:sz w:val="28"/>
                <w:szCs w:val="28"/>
              </w:rPr>
              <w:t>Cita informācija</w:t>
            </w:r>
          </w:p>
        </w:tc>
        <w:tc>
          <w:tcPr>
            <w:tcW w:w="5953" w:type="dxa"/>
          </w:tcPr>
          <w:p w:rsidR="00886F1E" w:rsidRPr="00C95074" w:rsidRDefault="00886F1E" w:rsidP="001B15B9">
            <w:pPr>
              <w:pStyle w:val="Kjene"/>
              <w:ind w:right="57"/>
              <w:jc w:val="both"/>
              <w:rPr>
                <w:sz w:val="28"/>
                <w:szCs w:val="28"/>
                <w:lang w:eastAsia="en-US"/>
              </w:rPr>
            </w:pPr>
            <w:r w:rsidRPr="00C95074">
              <w:rPr>
                <w:sz w:val="28"/>
                <w:szCs w:val="28"/>
                <w:lang w:eastAsia="en-US"/>
              </w:rPr>
              <w:t>Nav</w:t>
            </w:r>
            <w:r>
              <w:rPr>
                <w:sz w:val="28"/>
                <w:szCs w:val="28"/>
                <w:lang w:eastAsia="en-US"/>
              </w:rPr>
              <w:t>.</w:t>
            </w:r>
            <w:r w:rsidRPr="00C95074">
              <w:rPr>
                <w:sz w:val="28"/>
                <w:szCs w:val="28"/>
                <w:lang w:eastAsia="en-US"/>
              </w:rPr>
              <w:t xml:space="preserve"> </w:t>
            </w:r>
          </w:p>
        </w:tc>
      </w:tr>
    </w:tbl>
    <w:p w:rsidR="00886F1E" w:rsidRDefault="00886F1E" w:rsidP="00C95074">
      <w:pPr>
        <w:ind w:firstLine="720"/>
        <w:rPr>
          <w:sz w:val="28"/>
          <w:szCs w:val="28"/>
        </w:rPr>
      </w:pPr>
    </w:p>
    <w:p w:rsidR="00D25725" w:rsidRPr="005F6BBA" w:rsidRDefault="00D25725" w:rsidP="00D25725">
      <w:pPr>
        <w:pStyle w:val="naisf"/>
        <w:spacing w:before="0" w:after="0"/>
        <w:rPr>
          <w:i/>
          <w:sz w:val="28"/>
          <w:szCs w:val="28"/>
        </w:rPr>
      </w:pPr>
      <w:r w:rsidRPr="005F6BBA">
        <w:rPr>
          <w:i/>
          <w:sz w:val="28"/>
          <w:szCs w:val="28"/>
        </w:rPr>
        <w:t>Anotācijas III, IV., V. un VI. sadaļa – projekts šīs jomas neskar.</w:t>
      </w:r>
    </w:p>
    <w:p w:rsidR="00D25725" w:rsidRPr="00C95074" w:rsidRDefault="00D25725" w:rsidP="00D25725">
      <w:pPr>
        <w:pStyle w:val="naisf"/>
        <w:spacing w:before="0" w:after="0"/>
        <w:rPr>
          <w:i/>
          <w:sz w:val="28"/>
          <w:szCs w:val="28"/>
        </w:rPr>
      </w:pPr>
    </w:p>
    <w:p w:rsidR="00D25725" w:rsidRDefault="00D25725" w:rsidP="00C95074">
      <w:pPr>
        <w:ind w:firstLine="720"/>
        <w:rPr>
          <w:sz w:val="28"/>
          <w:szCs w:val="28"/>
        </w:rPr>
      </w:pPr>
    </w:p>
    <w:p w:rsidR="008C0454" w:rsidRDefault="00886F1E" w:rsidP="00C95074">
      <w:pPr>
        <w:ind w:firstLine="720"/>
        <w:rPr>
          <w:sz w:val="28"/>
          <w:szCs w:val="28"/>
        </w:rPr>
      </w:pPr>
      <w:r>
        <w:rPr>
          <w:sz w:val="28"/>
          <w:szCs w:val="28"/>
        </w:rPr>
        <w:t xml:space="preserve">Tieslietu </w:t>
      </w:r>
      <w:r w:rsidR="008C0454">
        <w:rPr>
          <w:sz w:val="28"/>
          <w:szCs w:val="28"/>
        </w:rPr>
        <w:t xml:space="preserve">ministra </w:t>
      </w:r>
      <w:r w:rsidR="005F6BBA">
        <w:rPr>
          <w:sz w:val="28"/>
          <w:szCs w:val="28"/>
        </w:rPr>
        <w:t>p.i.</w:t>
      </w:r>
    </w:p>
    <w:p w:rsidR="00886F1E" w:rsidRDefault="008C0454" w:rsidP="00C95074">
      <w:pPr>
        <w:ind w:firstLine="720"/>
        <w:rPr>
          <w:sz w:val="28"/>
          <w:szCs w:val="28"/>
        </w:rPr>
      </w:pPr>
      <w:r>
        <w:rPr>
          <w:sz w:val="28"/>
          <w:szCs w:val="28"/>
        </w:rPr>
        <w:t>iekšlietu ministrs</w:t>
      </w:r>
      <w:r w:rsidR="00886F1E">
        <w:rPr>
          <w:sz w:val="28"/>
          <w:szCs w:val="28"/>
        </w:rPr>
        <w:tab/>
      </w:r>
      <w:r w:rsidR="00886F1E">
        <w:rPr>
          <w:sz w:val="28"/>
          <w:szCs w:val="28"/>
        </w:rPr>
        <w:tab/>
      </w:r>
      <w:r w:rsidR="00886F1E">
        <w:rPr>
          <w:sz w:val="28"/>
          <w:szCs w:val="28"/>
        </w:rPr>
        <w:tab/>
      </w:r>
      <w:r w:rsidR="00886F1E">
        <w:rPr>
          <w:sz w:val="28"/>
          <w:szCs w:val="28"/>
        </w:rPr>
        <w:tab/>
      </w:r>
      <w:r w:rsidR="00886F1E">
        <w:rPr>
          <w:sz w:val="28"/>
          <w:szCs w:val="28"/>
        </w:rPr>
        <w:tab/>
      </w:r>
      <w:r w:rsidR="00886F1E">
        <w:rPr>
          <w:sz w:val="28"/>
          <w:szCs w:val="28"/>
        </w:rPr>
        <w:tab/>
      </w:r>
      <w:r>
        <w:rPr>
          <w:sz w:val="28"/>
          <w:szCs w:val="28"/>
        </w:rPr>
        <w:t>R.Kozlovskis</w:t>
      </w:r>
    </w:p>
    <w:p w:rsidR="00886F1E" w:rsidRDefault="00886F1E" w:rsidP="00C95074">
      <w:pPr>
        <w:rPr>
          <w:sz w:val="28"/>
          <w:szCs w:val="28"/>
        </w:rPr>
      </w:pPr>
    </w:p>
    <w:p w:rsidR="00D25725" w:rsidRDefault="00D25725" w:rsidP="00C95074">
      <w:pPr>
        <w:rPr>
          <w:sz w:val="28"/>
          <w:szCs w:val="28"/>
        </w:rPr>
      </w:pPr>
    </w:p>
    <w:p w:rsidR="00886F1E" w:rsidRDefault="008C0454" w:rsidP="00502138">
      <w:pPr>
        <w:rPr>
          <w:sz w:val="22"/>
          <w:szCs w:val="22"/>
        </w:rPr>
      </w:pPr>
      <w:r>
        <w:rPr>
          <w:sz w:val="22"/>
          <w:szCs w:val="22"/>
        </w:rPr>
        <w:t>1</w:t>
      </w:r>
      <w:r w:rsidR="00B26426">
        <w:rPr>
          <w:sz w:val="22"/>
          <w:szCs w:val="22"/>
        </w:rPr>
        <w:t>3</w:t>
      </w:r>
      <w:r w:rsidR="00D25725">
        <w:rPr>
          <w:sz w:val="22"/>
          <w:szCs w:val="22"/>
        </w:rPr>
        <w:t>.03.13</w:t>
      </w:r>
      <w:r w:rsidR="00BD210B">
        <w:rPr>
          <w:sz w:val="22"/>
          <w:szCs w:val="22"/>
        </w:rPr>
        <w:t xml:space="preserve">. </w:t>
      </w:r>
      <w:r w:rsidR="00D25725">
        <w:rPr>
          <w:sz w:val="22"/>
          <w:szCs w:val="22"/>
        </w:rPr>
        <w:t>10:00</w:t>
      </w:r>
    </w:p>
    <w:p w:rsidR="00886F1E" w:rsidRDefault="008C0454" w:rsidP="00502138">
      <w:pPr>
        <w:rPr>
          <w:sz w:val="22"/>
          <w:szCs w:val="22"/>
        </w:rPr>
      </w:pPr>
      <w:r>
        <w:rPr>
          <w:sz w:val="22"/>
          <w:szCs w:val="22"/>
        </w:rPr>
        <w:t>797</w:t>
      </w:r>
    </w:p>
    <w:p w:rsidR="00886F1E" w:rsidRDefault="00886F1E" w:rsidP="00502138">
      <w:pPr>
        <w:rPr>
          <w:sz w:val="22"/>
          <w:szCs w:val="22"/>
        </w:rPr>
      </w:pPr>
      <w:r>
        <w:rPr>
          <w:sz w:val="22"/>
          <w:szCs w:val="22"/>
        </w:rPr>
        <w:t>B.Valentinoviča</w:t>
      </w:r>
    </w:p>
    <w:p w:rsidR="00886F1E" w:rsidRPr="00637EF6" w:rsidRDefault="00886F1E" w:rsidP="00502138">
      <w:pPr>
        <w:rPr>
          <w:sz w:val="22"/>
          <w:szCs w:val="22"/>
        </w:rPr>
      </w:pPr>
      <w:r>
        <w:rPr>
          <w:sz w:val="22"/>
          <w:szCs w:val="22"/>
        </w:rPr>
        <w:t>67814988, Baiba.Valentinovica@ugf.gov.lv</w:t>
      </w:r>
    </w:p>
    <w:sectPr w:rsidR="00886F1E" w:rsidRPr="00637EF6" w:rsidSect="0083284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71" w:rsidRDefault="00812671">
      <w:r>
        <w:separator/>
      </w:r>
    </w:p>
  </w:endnote>
  <w:endnote w:type="continuationSeparator" w:id="0">
    <w:p w:rsidR="00812671" w:rsidRDefault="008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1E" w:rsidRPr="00637EF6" w:rsidRDefault="00886F1E" w:rsidP="00637EF6">
    <w:pPr>
      <w:pStyle w:val="Kjene"/>
      <w:jc w:val="both"/>
      <w:rPr>
        <w:sz w:val="22"/>
        <w:szCs w:val="22"/>
      </w:rPr>
    </w:pPr>
    <w:r>
      <w:rPr>
        <w:sz w:val="22"/>
        <w:szCs w:val="22"/>
      </w:rPr>
      <w:t>TManot_</w:t>
    </w:r>
    <w:r w:rsidR="008C0454">
      <w:rPr>
        <w:sz w:val="22"/>
        <w:szCs w:val="22"/>
      </w:rPr>
      <w:t>1</w:t>
    </w:r>
    <w:r w:rsidR="005F6BBA">
      <w:rPr>
        <w:sz w:val="22"/>
        <w:szCs w:val="22"/>
      </w:rPr>
      <w:t>3</w:t>
    </w:r>
    <w:r w:rsidR="00D25725">
      <w:rPr>
        <w:sz w:val="22"/>
        <w:szCs w:val="22"/>
      </w:rPr>
      <w:t>0313</w:t>
    </w:r>
    <w:r w:rsidRPr="00637EF6">
      <w:rPr>
        <w:sz w:val="22"/>
        <w:szCs w:val="22"/>
      </w:rPr>
      <w:t>_izmaks; Ministru kabineta noteikumu projekta „</w:t>
    </w:r>
    <w:r w:rsidRPr="00637EF6">
      <w:rPr>
        <w:bCs/>
        <w:sz w:val="22"/>
        <w:szCs w:val="22"/>
      </w:rPr>
      <w:t>Grozījumi Ministru kabineta 2007. gada 20. novembra noteikumos Nr. 781 „</w:t>
    </w:r>
    <w:r w:rsidRPr="00637EF6">
      <w:rPr>
        <w:sz w:val="22"/>
        <w:szCs w:val="22"/>
      </w:rPr>
      <w:t xml:space="preserve"> Kārtība, kādā reģistrē personas, kurām izmaksāti uzturlīdzekļi no Uzturlīdzekļu garantiju fonda, un parādniekus, kā arī izsniedz ziņas par minētajām personām</w:t>
    </w:r>
    <w:r w:rsidRPr="00637EF6">
      <w:rPr>
        <w:bCs/>
        <w:sz w:val="22"/>
        <w:szCs w:val="22"/>
      </w:rPr>
      <w:t>””</w:t>
    </w:r>
    <w:r w:rsidRPr="00637E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41" w:rsidRPr="00832841" w:rsidRDefault="00832841" w:rsidP="00832841">
    <w:pPr>
      <w:pStyle w:val="Kjene"/>
      <w:jc w:val="both"/>
      <w:rPr>
        <w:sz w:val="22"/>
        <w:szCs w:val="22"/>
      </w:rPr>
    </w:pPr>
    <w:r>
      <w:rPr>
        <w:sz w:val="22"/>
        <w:szCs w:val="22"/>
      </w:rPr>
      <w:t>T</w:t>
    </w:r>
    <w:r w:rsidR="008C0454">
      <w:rPr>
        <w:sz w:val="22"/>
        <w:szCs w:val="22"/>
      </w:rPr>
      <w:t>Manot_1</w:t>
    </w:r>
    <w:r w:rsidR="005F6BBA">
      <w:rPr>
        <w:sz w:val="22"/>
        <w:szCs w:val="22"/>
      </w:rPr>
      <w:t>3</w:t>
    </w:r>
    <w:r>
      <w:rPr>
        <w:sz w:val="22"/>
        <w:szCs w:val="22"/>
      </w:rPr>
      <w:t>0313</w:t>
    </w:r>
    <w:r w:rsidRPr="00637EF6">
      <w:rPr>
        <w:sz w:val="22"/>
        <w:szCs w:val="22"/>
      </w:rPr>
      <w:t>_izmaks; Ministru kabineta noteikumu projekta „</w:t>
    </w:r>
    <w:r w:rsidRPr="00637EF6">
      <w:rPr>
        <w:bCs/>
        <w:sz w:val="22"/>
        <w:szCs w:val="22"/>
      </w:rPr>
      <w:t>Grozījumi Ministru kabineta 2007. gada 20. novembra noteikumos Nr. 781 „</w:t>
    </w:r>
    <w:r w:rsidRPr="00637EF6">
      <w:rPr>
        <w:sz w:val="22"/>
        <w:szCs w:val="22"/>
      </w:rPr>
      <w:t xml:space="preserve"> Kārtība, kādā reģistrē personas, kurām izmaksāti uzturlīdzekļi no Uzturlīdzekļu garantiju fonda, un parādniekus, kā arī izsniedz ziņas par minētajām personām</w:t>
    </w:r>
    <w:r w:rsidRPr="00637EF6">
      <w:rPr>
        <w:bCs/>
        <w:sz w:val="22"/>
        <w:szCs w:val="22"/>
      </w:rPr>
      <w:t>””</w:t>
    </w:r>
    <w:r w:rsidRPr="00637E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71" w:rsidRDefault="00812671">
      <w:r>
        <w:separator/>
      </w:r>
    </w:p>
  </w:footnote>
  <w:footnote w:type="continuationSeparator" w:id="0">
    <w:p w:rsidR="00812671" w:rsidRDefault="0081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69985"/>
      <w:docPartObj>
        <w:docPartGallery w:val="Page Numbers (Top of Page)"/>
        <w:docPartUnique/>
      </w:docPartObj>
    </w:sdtPr>
    <w:sdtEndPr>
      <w:rPr>
        <w:noProof/>
      </w:rPr>
    </w:sdtEndPr>
    <w:sdtContent>
      <w:p w:rsidR="00832841" w:rsidRDefault="00832841">
        <w:pPr>
          <w:pStyle w:val="Galvene"/>
          <w:jc w:val="center"/>
        </w:pPr>
        <w:r>
          <w:fldChar w:fldCharType="begin"/>
        </w:r>
        <w:r>
          <w:instrText xml:space="preserve"> PAGE   \* MERGEFORMAT </w:instrText>
        </w:r>
        <w:r>
          <w:fldChar w:fldCharType="separate"/>
        </w:r>
        <w:r w:rsidR="00A8522B">
          <w:rPr>
            <w:noProof/>
          </w:rPr>
          <w:t>2</w:t>
        </w:r>
        <w:r>
          <w:rPr>
            <w:noProof/>
          </w:rPr>
          <w:fldChar w:fldCharType="end"/>
        </w:r>
      </w:p>
    </w:sdtContent>
  </w:sdt>
  <w:p w:rsidR="00314D76" w:rsidRDefault="00314D7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4166"/>
    <w:multiLevelType w:val="hybridMultilevel"/>
    <w:tmpl w:val="0A1641C0"/>
    <w:lvl w:ilvl="0" w:tplc="FC2E2D38">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48D55E55"/>
    <w:multiLevelType w:val="hybridMultilevel"/>
    <w:tmpl w:val="E3FE46C8"/>
    <w:lvl w:ilvl="0" w:tplc="3BD82C24">
      <w:start w:val="3"/>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EA"/>
    <w:rsid w:val="00062562"/>
    <w:rsid w:val="00073EF8"/>
    <w:rsid w:val="000762E9"/>
    <w:rsid w:val="000B704D"/>
    <w:rsid w:val="000D6238"/>
    <w:rsid w:val="000F3018"/>
    <w:rsid w:val="00107FDD"/>
    <w:rsid w:val="00135E15"/>
    <w:rsid w:val="00150DC2"/>
    <w:rsid w:val="001B15B9"/>
    <w:rsid w:val="001B3DC8"/>
    <w:rsid w:val="001B5823"/>
    <w:rsid w:val="001C2E5A"/>
    <w:rsid w:val="001E332D"/>
    <w:rsid w:val="00237F10"/>
    <w:rsid w:val="00243CFE"/>
    <w:rsid w:val="0024499F"/>
    <w:rsid w:val="00265076"/>
    <w:rsid w:val="002665F6"/>
    <w:rsid w:val="0026662C"/>
    <w:rsid w:val="00273146"/>
    <w:rsid w:val="00295719"/>
    <w:rsid w:val="002A138D"/>
    <w:rsid w:val="002E2E1F"/>
    <w:rsid w:val="002E3A2A"/>
    <w:rsid w:val="00314D76"/>
    <w:rsid w:val="00324037"/>
    <w:rsid w:val="0032752D"/>
    <w:rsid w:val="0033241B"/>
    <w:rsid w:val="003473E5"/>
    <w:rsid w:val="003504C6"/>
    <w:rsid w:val="00357131"/>
    <w:rsid w:val="00364C29"/>
    <w:rsid w:val="00376908"/>
    <w:rsid w:val="003911D0"/>
    <w:rsid w:val="00393057"/>
    <w:rsid w:val="004067CE"/>
    <w:rsid w:val="00406D73"/>
    <w:rsid w:val="00420E24"/>
    <w:rsid w:val="00441F66"/>
    <w:rsid w:val="00446796"/>
    <w:rsid w:val="00452F68"/>
    <w:rsid w:val="00453C62"/>
    <w:rsid w:val="00467DD8"/>
    <w:rsid w:val="004D7C73"/>
    <w:rsid w:val="00502138"/>
    <w:rsid w:val="00503FE5"/>
    <w:rsid w:val="0054342C"/>
    <w:rsid w:val="00543784"/>
    <w:rsid w:val="005653EA"/>
    <w:rsid w:val="00567121"/>
    <w:rsid w:val="0057069A"/>
    <w:rsid w:val="00585798"/>
    <w:rsid w:val="005B040E"/>
    <w:rsid w:val="005F6BBA"/>
    <w:rsid w:val="006176FE"/>
    <w:rsid w:val="00637EF6"/>
    <w:rsid w:val="006732D8"/>
    <w:rsid w:val="00697C50"/>
    <w:rsid w:val="006C39D2"/>
    <w:rsid w:val="007818D8"/>
    <w:rsid w:val="00786E38"/>
    <w:rsid w:val="007D2B39"/>
    <w:rsid w:val="00800AAF"/>
    <w:rsid w:val="00812671"/>
    <w:rsid w:val="00832841"/>
    <w:rsid w:val="00883443"/>
    <w:rsid w:val="00886F1E"/>
    <w:rsid w:val="008C0454"/>
    <w:rsid w:val="008D013D"/>
    <w:rsid w:val="00904EF3"/>
    <w:rsid w:val="00905736"/>
    <w:rsid w:val="00962FE4"/>
    <w:rsid w:val="0097376B"/>
    <w:rsid w:val="00984B0F"/>
    <w:rsid w:val="0099243C"/>
    <w:rsid w:val="0099354E"/>
    <w:rsid w:val="009B5191"/>
    <w:rsid w:val="009E41AD"/>
    <w:rsid w:val="009F7AEA"/>
    <w:rsid w:val="00A05105"/>
    <w:rsid w:val="00A44C28"/>
    <w:rsid w:val="00A64CE3"/>
    <w:rsid w:val="00A8522B"/>
    <w:rsid w:val="00AE2029"/>
    <w:rsid w:val="00B26426"/>
    <w:rsid w:val="00B272AD"/>
    <w:rsid w:val="00B443C1"/>
    <w:rsid w:val="00B57F30"/>
    <w:rsid w:val="00B669BE"/>
    <w:rsid w:val="00B879F5"/>
    <w:rsid w:val="00BD210B"/>
    <w:rsid w:val="00BE50F0"/>
    <w:rsid w:val="00C0585A"/>
    <w:rsid w:val="00C31CE5"/>
    <w:rsid w:val="00C8041A"/>
    <w:rsid w:val="00C95074"/>
    <w:rsid w:val="00CE566E"/>
    <w:rsid w:val="00D25725"/>
    <w:rsid w:val="00D4213F"/>
    <w:rsid w:val="00D558BC"/>
    <w:rsid w:val="00D55ED7"/>
    <w:rsid w:val="00D6710A"/>
    <w:rsid w:val="00D9315E"/>
    <w:rsid w:val="00D93513"/>
    <w:rsid w:val="00D971EA"/>
    <w:rsid w:val="00E14E50"/>
    <w:rsid w:val="00E21319"/>
    <w:rsid w:val="00E40E78"/>
    <w:rsid w:val="00EF3369"/>
    <w:rsid w:val="00EF72BD"/>
    <w:rsid w:val="00F02CF8"/>
    <w:rsid w:val="00F06AA2"/>
    <w:rsid w:val="00F2347C"/>
    <w:rsid w:val="00F3646A"/>
    <w:rsid w:val="00F4264A"/>
    <w:rsid w:val="00F44597"/>
    <w:rsid w:val="00F567D9"/>
    <w:rsid w:val="00F83AE5"/>
    <w:rsid w:val="00F946EE"/>
    <w:rsid w:val="00FA5879"/>
    <w:rsid w:val="00FC5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7AE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uiPriority w:val="99"/>
    <w:rsid w:val="009F7AEA"/>
    <w:pPr>
      <w:spacing w:before="75" w:after="75"/>
      <w:ind w:firstLine="375"/>
      <w:jc w:val="both"/>
    </w:pPr>
  </w:style>
  <w:style w:type="paragraph" w:customStyle="1" w:styleId="naisnod">
    <w:name w:val="naisnod"/>
    <w:basedOn w:val="Parasts"/>
    <w:uiPriority w:val="99"/>
    <w:rsid w:val="009F7AEA"/>
    <w:pPr>
      <w:spacing w:before="150" w:after="150"/>
      <w:jc w:val="center"/>
    </w:pPr>
    <w:rPr>
      <w:b/>
      <w:bCs/>
    </w:rPr>
  </w:style>
  <w:style w:type="paragraph" w:customStyle="1" w:styleId="naislab">
    <w:name w:val="naislab"/>
    <w:basedOn w:val="Parasts"/>
    <w:uiPriority w:val="99"/>
    <w:rsid w:val="009F7AEA"/>
    <w:pPr>
      <w:spacing w:before="75" w:after="75"/>
      <w:jc w:val="right"/>
    </w:pPr>
  </w:style>
  <w:style w:type="paragraph" w:customStyle="1" w:styleId="naiskr">
    <w:name w:val="naiskr"/>
    <w:basedOn w:val="Parasts"/>
    <w:uiPriority w:val="99"/>
    <w:rsid w:val="009F7AEA"/>
    <w:pPr>
      <w:spacing w:before="75" w:after="75"/>
    </w:pPr>
  </w:style>
  <w:style w:type="paragraph" w:styleId="Vresteksts">
    <w:name w:val="footnote text"/>
    <w:basedOn w:val="Parasts"/>
    <w:link w:val="VrestekstsRakstz"/>
    <w:uiPriority w:val="99"/>
    <w:semiHidden/>
    <w:rsid w:val="009F7AEA"/>
    <w:rPr>
      <w:sz w:val="20"/>
      <w:szCs w:val="20"/>
    </w:rPr>
  </w:style>
  <w:style w:type="character" w:customStyle="1" w:styleId="VrestekstsRakstz">
    <w:name w:val="Vēres teksts Rakstz."/>
    <w:link w:val="Vresteksts"/>
    <w:uiPriority w:val="99"/>
    <w:semiHidden/>
    <w:locked/>
    <w:rsid w:val="00420E24"/>
    <w:rPr>
      <w:rFonts w:cs="Times New Roman"/>
      <w:sz w:val="20"/>
      <w:szCs w:val="20"/>
    </w:rPr>
  </w:style>
  <w:style w:type="paragraph" w:styleId="Kjene">
    <w:name w:val="footer"/>
    <w:basedOn w:val="Parasts"/>
    <w:link w:val="KjeneRakstz"/>
    <w:uiPriority w:val="99"/>
    <w:rsid w:val="00F83AE5"/>
    <w:pPr>
      <w:tabs>
        <w:tab w:val="center" w:pos="4153"/>
        <w:tab w:val="right" w:pos="8306"/>
      </w:tabs>
    </w:pPr>
  </w:style>
  <w:style w:type="character" w:customStyle="1" w:styleId="KjeneRakstz">
    <w:name w:val="Kājene Rakstz."/>
    <w:link w:val="Kjene"/>
    <w:uiPriority w:val="99"/>
    <w:semiHidden/>
    <w:locked/>
    <w:rsid w:val="00420E24"/>
    <w:rPr>
      <w:rFonts w:cs="Times New Roman"/>
      <w:sz w:val="24"/>
      <w:szCs w:val="24"/>
    </w:rPr>
  </w:style>
  <w:style w:type="character" w:styleId="Hipersaite">
    <w:name w:val="Hyperlink"/>
    <w:uiPriority w:val="99"/>
    <w:rsid w:val="00F83AE5"/>
    <w:rPr>
      <w:rFonts w:cs="Times New Roman"/>
      <w:color w:val="0000FF"/>
      <w:u w:val="single"/>
    </w:rPr>
  </w:style>
  <w:style w:type="paragraph" w:styleId="Galvene">
    <w:name w:val="header"/>
    <w:basedOn w:val="Parasts"/>
    <w:link w:val="GalveneRakstz"/>
    <w:uiPriority w:val="99"/>
    <w:rsid w:val="005B040E"/>
    <w:pPr>
      <w:tabs>
        <w:tab w:val="center" w:pos="4153"/>
        <w:tab w:val="right" w:pos="8306"/>
      </w:tabs>
    </w:pPr>
  </w:style>
  <w:style w:type="character" w:customStyle="1" w:styleId="GalveneRakstz">
    <w:name w:val="Galvene Rakstz."/>
    <w:link w:val="Galvene"/>
    <w:uiPriority w:val="99"/>
    <w:locked/>
    <w:rsid w:val="005B040E"/>
    <w:rPr>
      <w:rFonts w:cs="Times New Roman"/>
      <w:sz w:val="24"/>
      <w:szCs w:val="24"/>
      <w:lang w:val="lv-LV" w:eastAsia="lv-LV" w:bidi="ar-SA"/>
    </w:rPr>
  </w:style>
  <w:style w:type="character" w:styleId="Lappusesnumurs">
    <w:name w:val="page number"/>
    <w:uiPriority w:val="99"/>
    <w:rsid w:val="005B040E"/>
    <w:rPr>
      <w:rFonts w:cs="Times New Roman"/>
    </w:rPr>
  </w:style>
  <w:style w:type="character" w:styleId="Komentraatsauce">
    <w:name w:val="annotation reference"/>
    <w:uiPriority w:val="99"/>
    <w:rsid w:val="00D558BC"/>
    <w:rPr>
      <w:rFonts w:cs="Times New Roman"/>
      <w:sz w:val="16"/>
      <w:szCs w:val="16"/>
    </w:rPr>
  </w:style>
  <w:style w:type="paragraph" w:styleId="Komentrateksts">
    <w:name w:val="annotation text"/>
    <w:basedOn w:val="Parasts"/>
    <w:link w:val="KomentratekstsRakstz"/>
    <w:uiPriority w:val="99"/>
    <w:rsid w:val="00D558BC"/>
    <w:rPr>
      <w:sz w:val="20"/>
      <w:szCs w:val="20"/>
    </w:rPr>
  </w:style>
  <w:style w:type="character" w:customStyle="1" w:styleId="KomentratekstsRakstz">
    <w:name w:val="Komentāra teksts Rakstz."/>
    <w:link w:val="Komentrateksts"/>
    <w:uiPriority w:val="99"/>
    <w:locked/>
    <w:rsid w:val="00D558BC"/>
    <w:rPr>
      <w:rFonts w:cs="Times New Roman"/>
    </w:rPr>
  </w:style>
  <w:style w:type="paragraph" w:styleId="Komentratma">
    <w:name w:val="annotation subject"/>
    <w:basedOn w:val="Komentrateksts"/>
    <w:next w:val="Komentrateksts"/>
    <w:link w:val="KomentratmaRakstz"/>
    <w:uiPriority w:val="99"/>
    <w:rsid w:val="00D558BC"/>
    <w:rPr>
      <w:b/>
      <w:bCs/>
    </w:rPr>
  </w:style>
  <w:style w:type="character" w:customStyle="1" w:styleId="KomentratmaRakstz">
    <w:name w:val="Komentāra tēma Rakstz."/>
    <w:link w:val="Komentratma"/>
    <w:uiPriority w:val="99"/>
    <w:locked/>
    <w:rsid w:val="00D558BC"/>
    <w:rPr>
      <w:rFonts w:cs="Times New Roman"/>
      <w:b/>
      <w:bCs/>
    </w:rPr>
  </w:style>
  <w:style w:type="paragraph" w:styleId="Balonteksts">
    <w:name w:val="Balloon Text"/>
    <w:basedOn w:val="Parasts"/>
    <w:link w:val="BalontekstsRakstz"/>
    <w:uiPriority w:val="99"/>
    <w:rsid w:val="00D558BC"/>
    <w:rPr>
      <w:rFonts w:ascii="Tahoma" w:hAnsi="Tahoma"/>
      <w:sz w:val="16"/>
      <w:szCs w:val="16"/>
    </w:rPr>
  </w:style>
  <w:style w:type="character" w:customStyle="1" w:styleId="BalontekstsRakstz">
    <w:name w:val="Balonteksts Rakstz."/>
    <w:link w:val="Balonteksts"/>
    <w:uiPriority w:val="99"/>
    <w:locked/>
    <w:rsid w:val="00D55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7AE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uiPriority w:val="99"/>
    <w:rsid w:val="009F7AEA"/>
    <w:pPr>
      <w:spacing w:before="75" w:after="75"/>
      <w:ind w:firstLine="375"/>
      <w:jc w:val="both"/>
    </w:pPr>
  </w:style>
  <w:style w:type="paragraph" w:customStyle="1" w:styleId="naisnod">
    <w:name w:val="naisnod"/>
    <w:basedOn w:val="Parasts"/>
    <w:uiPriority w:val="99"/>
    <w:rsid w:val="009F7AEA"/>
    <w:pPr>
      <w:spacing w:before="150" w:after="150"/>
      <w:jc w:val="center"/>
    </w:pPr>
    <w:rPr>
      <w:b/>
      <w:bCs/>
    </w:rPr>
  </w:style>
  <w:style w:type="paragraph" w:customStyle="1" w:styleId="naislab">
    <w:name w:val="naislab"/>
    <w:basedOn w:val="Parasts"/>
    <w:uiPriority w:val="99"/>
    <w:rsid w:val="009F7AEA"/>
    <w:pPr>
      <w:spacing w:before="75" w:after="75"/>
      <w:jc w:val="right"/>
    </w:pPr>
  </w:style>
  <w:style w:type="paragraph" w:customStyle="1" w:styleId="naiskr">
    <w:name w:val="naiskr"/>
    <w:basedOn w:val="Parasts"/>
    <w:uiPriority w:val="99"/>
    <w:rsid w:val="009F7AEA"/>
    <w:pPr>
      <w:spacing w:before="75" w:after="75"/>
    </w:pPr>
  </w:style>
  <w:style w:type="paragraph" w:styleId="Vresteksts">
    <w:name w:val="footnote text"/>
    <w:basedOn w:val="Parasts"/>
    <w:link w:val="VrestekstsRakstz"/>
    <w:uiPriority w:val="99"/>
    <w:semiHidden/>
    <w:rsid w:val="009F7AEA"/>
    <w:rPr>
      <w:sz w:val="20"/>
      <w:szCs w:val="20"/>
    </w:rPr>
  </w:style>
  <w:style w:type="character" w:customStyle="1" w:styleId="VrestekstsRakstz">
    <w:name w:val="Vēres teksts Rakstz."/>
    <w:link w:val="Vresteksts"/>
    <w:uiPriority w:val="99"/>
    <w:semiHidden/>
    <w:locked/>
    <w:rsid w:val="00420E24"/>
    <w:rPr>
      <w:rFonts w:cs="Times New Roman"/>
      <w:sz w:val="20"/>
      <w:szCs w:val="20"/>
    </w:rPr>
  </w:style>
  <w:style w:type="paragraph" w:styleId="Kjene">
    <w:name w:val="footer"/>
    <w:basedOn w:val="Parasts"/>
    <w:link w:val="KjeneRakstz"/>
    <w:uiPriority w:val="99"/>
    <w:rsid w:val="00F83AE5"/>
    <w:pPr>
      <w:tabs>
        <w:tab w:val="center" w:pos="4153"/>
        <w:tab w:val="right" w:pos="8306"/>
      </w:tabs>
    </w:pPr>
  </w:style>
  <w:style w:type="character" w:customStyle="1" w:styleId="KjeneRakstz">
    <w:name w:val="Kājene Rakstz."/>
    <w:link w:val="Kjene"/>
    <w:uiPriority w:val="99"/>
    <w:semiHidden/>
    <w:locked/>
    <w:rsid w:val="00420E24"/>
    <w:rPr>
      <w:rFonts w:cs="Times New Roman"/>
      <w:sz w:val="24"/>
      <w:szCs w:val="24"/>
    </w:rPr>
  </w:style>
  <w:style w:type="character" w:styleId="Hipersaite">
    <w:name w:val="Hyperlink"/>
    <w:uiPriority w:val="99"/>
    <w:rsid w:val="00F83AE5"/>
    <w:rPr>
      <w:rFonts w:cs="Times New Roman"/>
      <w:color w:val="0000FF"/>
      <w:u w:val="single"/>
    </w:rPr>
  </w:style>
  <w:style w:type="paragraph" w:styleId="Galvene">
    <w:name w:val="header"/>
    <w:basedOn w:val="Parasts"/>
    <w:link w:val="GalveneRakstz"/>
    <w:uiPriority w:val="99"/>
    <w:rsid w:val="005B040E"/>
    <w:pPr>
      <w:tabs>
        <w:tab w:val="center" w:pos="4153"/>
        <w:tab w:val="right" w:pos="8306"/>
      </w:tabs>
    </w:pPr>
  </w:style>
  <w:style w:type="character" w:customStyle="1" w:styleId="GalveneRakstz">
    <w:name w:val="Galvene Rakstz."/>
    <w:link w:val="Galvene"/>
    <w:uiPriority w:val="99"/>
    <w:locked/>
    <w:rsid w:val="005B040E"/>
    <w:rPr>
      <w:rFonts w:cs="Times New Roman"/>
      <w:sz w:val="24"/>
      <w:szCs w:val="24"/>
      <w:lang w:val="lv-LV" w:eastAsia="lv-LV" w:bidi="ar-SA"/>
    </w:rPr>
  </w:style>
  <w:style w:type="character" w:styleId="Lappusesnumurs">
    <w:name w:val="page number"/>
    <w:uiPriority w:val="99"/>
    <w:rsid w:val="005B040E"/>
    <w:rPr>
      <w:rFonts w:cs="Times New Roman"/>
    </w:rPr>
  </w:style>
  <w:style w:type="character" w:styleId="Komentraatsauce">
    <w:name w:val="annotation reference"/>
    <w:uiPriority w:val="99"/>
    <w:rsid w:val="00D558BC"/>
    <w:rPr>
      <w:rFonts w:cs="Times New Roman"/>
      <w:sz w:val="16"/>
      <w:szCs w:val="16"/>
    </w:rPr>
  </w:style>
  <w:style w:type="paragraph" w:styleId="Komentrateksts">
    <w:name w:val="annotation text"/>
    <w:basedOn w:val="Parasts"/>
    <w:link w:val="KomentratekstsRakstz"/>
    <w:uiPriority w:val="99"/>
    <w:rsid w:val="00D558BC"/>
    <w:rPr>
      <w:sz w:val="20"/>
      <w:szCs w:val="20"/>
    </w:rPr>
  </w:style>
  <w:style w:type="character" w:customStyle="1" w:styleId="KomentratekstsRakstz">
    <w:name w:val="Komentāra teksts Rakstz."/>
    <w:link w:val="Komentrateksts"/>
    <w:uiPriority w:val="99"/>
    <w:locked/>
    <w:rsid w:val="00D558BC"/>
    <w:rPr>
      <w:rFonts w:cs="Times New Roman"/>
    </w:rPr>
  </w:style>
  <w:style w:type="paragraph" w:styleId="Komentratma">
    <w:name w:val="annotation subject"/>
    <w:basedOn w:val="Komentrateksts"/>
    <w:next w:val="Komentrateksts"/>
    <w:link w:val="KomentratmaRakstz"/>
    <w:uiPriority w:val="99"/>
    <w:rsid w:val="00D558BC"/>
    <w:rPr>
      <w:b/>
      <w:bCs/>
    </w:rPr>
  </w:style>
  <w:style w:type="character" w:customStyle="1" w:styleId="KomentratmaRakstz">
    <w:name w:val="Komentāra tēma Rakstz."/>
    <w:link w:val="Komentratma"/>
    <w:uiPriority w:val="99"/>
    <w:locked/>
    <w:rsid w:val="00D558BC"/>
    <w:rPr>
      <w:rFonts w:cs="Times New Roman"/>
      <w:b/>
      <w:bCs/>
    </w:rPr>
  </w:style>
  <w:style w:type="paragraph" w:styleId="Balonteksts">
    <w:name w:val="Balloon Text"/>
    <w:basedOn w:val="Parasts"/>
    <w:link w:val="BalontekstsRakstz"/>
    <w:uiPriority w:val="99"/>
    <w:rsid w:val="00D558BC"/>
    <w:rPr>
      <w:rFonts w:ascii="Tahoma" w:hAnsi="Tahoma"/>
      <w:sz w:val="16"/>
      <w:szCs w:val="16"/>
    </w:rPr>
  </w:style>
  <w:style w:type="character" w:customStyle="1" w:styleId="BalontekstsRakstz">
    <w:name w:val="Balonteksts Rakstz."/>
    <w:link w:val="Balonteksts"/>
    <w:uiPriority w:val="99"/>
    <w:locked/>
    <w:rsid w:val="00D55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6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tvija.lv" TargetMode="Externa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F5CE-8FBE-4B8B-B4AE-F4A302BB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4314</Words>
  <Characters>2460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2007. gada 20. novembra noteikumos Nr. 781 „Kārtība, kādā reģistrē personas, kurām izmaksāti uzturlīdzekļi no Uzturlīdzekļu garantiju fonda, un parādniekus, kā arī izsniedz ziņas par minētajām personām”</vt:lpstr>
      <vt:lpstr>sākotnējās ietekmes novērtējuma ziņojums (anotācija)</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20. novembra noteikumos Nr. 781 „Kārtība, kādā reģistrē personas, kurām izmaksāti uzturlīdzekļi no Uzturlīdzekļu garantiju fonda, un parādniekus, kā arī izsniedz ziņas par minētajām personām”</dc:title>
  <dc:subject>sākotnējās ietekmes novērtējuma ziņojums (anotācija)</dc:subject>
  <dc:creator>B.Valentinoviča</dc:creator>
  <dc:description>67814988, baiba.valentinovica@ugf.gov.lv</dc:description>
  <cp:lastModifiedBy>Linda Sparane</cp:lastModifiedBy>
  <cp:revision>15</cp:revision>
  <cp:lastPrinted>2013-03-05T06:52:00Z</cp:lastPrinted>
  <dcterms:created xsi:type="dcterms:W3CDTF">2013-02-25T10:32:00Z</dcterms:created>
  <dcterms:modified xsi:type="dcterms:W3CDTF">2013-03-13T13:35:00Z</dcterms:modified>
</cp:coreProperties>
</file>