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46B" w:rsidRDefault="00EE446B" w:rsidP="00EE446B">
      <w:pPr>
        <w:spacing w:after="0" w:line="240" w:lineRule="auto"/>
        <w:jc w:val="center"/>
        <w:rPr>
          <w:rFonts w:ascii="Times New Roman" w:eastAsia="Times New Roman" w:hAnsi="Times New Roman" w:cs="Times New Roman"/>
          <w:b/>
          <w:bCs/>
          <w:sz w:val="28"/>
          <w:szCs w:val="28"/>
          <w:lang w:eastAsia="lv-LV"/>
        </w:rPr>
      </w:pPr>
      <w:r w:rsidRPr="00B405EB">
        <w:rPr>
          <w:rFonts w:ascii="Times New Roman" w:eastAsia="Times New Roman" w:hAnsi="Times New Roman" w:cs="Times New Roman"/>
          <w:b/>
          <w:sz w:val="28"/>
          <w:szCs w:val="28"/>
          <w:lang w:eastAsia="lv-LV"/>
        </w:rPr>
        <w:t xml:space="preserve">Likumprojekta „Grozījumi Bāriņtiesu likumā” </w:t>
      </w:r>
      <w:r w:rsidRPr="00B405EB">
        <w:rPr>
          <w:rFonts w:ascii="Times New Roman" w:eastAsia="Times New Roman" w:hAnsi="Times New Roman" w:cs="Times New Roman"/>
          <w:b/>
          <w:bCs/>
          <w:sz w:val="28"/>
          <w:szCs w:val="28"/>
          <w:lang w:eastAsia="lv-LV"/>
        </w:rPr>
        <w:t>sākotnējās ietekmes novērtējuma ziņojums (anotācija)</w:t>
      </w:r>
    </w:p>
    <w:p w:rsidR="00EE446B" w:rsidRDefault="00EE446B" w:rsidP="00EE446B">
      <w:pPr>
        <w:spacing w:after="0" w:line="240" w:lineRule="auto"/>
        <w:jc w:val="center"/>
        <w:rPr>
          <w:rFonts w:ascii="Times New Roman" w:eastAsia="Times New Roman" w:hAnsi="Times New Roman" w:cs="Times New Roman"/>
          <w:b/>
          <w:bCs/>
          <w:sz w:val="28"/>
          <w:szCs w:val="28"/>
          <w:lang w:eastAsia="lv-LV"/>
        </w:rPr>
      </w:pPr>
    </w:p>
    <w:tbl>
      <w:tblPr>
        <w:tblW w:w="9064" w:type="dxa"/>
        <w:tblCellSpacing w:w="0" w:type="dxa"/>
        <w:tblInd w:w="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6"/>
        <w:gridCol w:w="10"/>
        <w:gridCol w:w="9"/>
        <w:gridCol w:w="361"/>
        <w:gridCol w:w="1597"/>
        <w:gridCol w:w="93"/>
        <w:gridCol w:w="384"/>
        <w:gridCol w:w="26"/>
        <w:gridCol w:w="295"/>
        <w:gridCol w:w="5953"/>
      </w:tblGrid>
      <w:tr w:rsidR="00EE446B" w:rsidRPr="00B405EB" w:rsidTr="003736AB">
        <w:trPr>
          <w:tblCellSpacing w:w="0" w:type="dxa"/>
        </w:trPr>
        <w:tc>
          <w:tcPr>
            <w:tcW w:w="9064" w:type="dxa"/>
            <w:gridSpan w:val="10"/>
            <w:tcBorders>
              <w:top w:val="outset" w:sz="6" w:space="0" w:color="auto"/>
              <w:left w:val="outset" w:sz="6" w:space="0" w:color="auto"/>
              <w:bottom w:val="outset" w:sz="6" w:space="0" w:color="auto"/>
              <w:right w:val="outset" w:sz="6" w:space="0" w:color="auto"/>
            </w:tcBorders>
            <w:vAlign w:val="center"/>
            <w:hideMark/>
          </w:tcPr>
          <w:p w:rsidR="00EE446B" w:rsidRPr="00B405EB" w:rsidRDefault="00EE446B" w:rsidP="003736AB">
            <w:pPr>
              <w:spacing w:before="100" w:beforeAutospacing="1" w:after="100" w:afterAutospacing="1" w:line="240" w:lineRule="auto"/>
              <w:rPr>
                <w:rFonts w:ascii="Times New Roman" w:eastAsia="Times New Roman" w:hAnsi="Times New Roman" w:cs="Times New Roman"/>
                <w:sz w:val="28"/>
                <w:szCs w:val="28"/>
                <w:lang w:eastAsia="lv-LV"/>
              </w:rPr>
            </w:pPr>
            <w:r w:rsidRPr="00B405EB">
              <w:rPr>
                <w:rFonts w:ascii="Times New Roman" w:eastAsia="Times New Roman" w:hAnsi="Times New Roman" w:cs="Times New Roman"/>
                <w:b/>
                <w:bCs/>
                <w:sz w:val="28"/>
                <w:szCs w:val="28"/>
                <w:lang w:eastAsia="lv-LV"/>
              </w:rPr>
              <w:t> I. Tiesību akta projekta izstrādes nepieciešamība</w:t>
            </w:r>
          </w:p>
        </w:tc>
      </w:tr>
      <w:tr w:rsidR="00EE446B" w:rsidRPr="00B405EB" w:rsidTr="003736AB">
        <w:trPr>
          <w:tblCellSpacing w:w="0" w:type="dxa"/>
        </w:trPr>
        <w:tc>
          <w:tcPr>
            <w:tcW w:w="9064" w:type="dxa"/>
            <w:gridSpan w:val="10"/>
            <w:tcBorders>
              <w:top w:val="outset" w:sz="6" w:space="0" w:color="auto"/>
              <w:left w:val="outset" w:sz="6" w:space="0" w:color="auto"/>
              <w:bottom w:val="outset" w:sz="6" w:space="0" w:color="auto"/>
              <w:right w:val="outset" w:sz="6" w:space="0" w:color="auto"/>
            </w:tcBorders>
            <w:vAlign w:val="center"/>
            <w:hideMark/>
          </w:tcPr>
          <w:p w:rsidR="00EE446B" w:rsidRPr="00B405EB" w:rsidRDefault="00EE446B" w:rsidP="003736AB">
            <w:pPr>
              <w:spacing w:before="100" w:beforeAutospacing="1" w:after="100" w:afterAutospacing="1" w:line="240" w:lineRule="auto"/>
              <w:rPr>
                <w:rFonts w:ascii="Times New Roman" w:eastAsia="Times New Roman" w:hAnsi="Times New Roman" w:cs="Times New Roman"/>
                <w:b/>
                <w:bCs/>
                <w:sz w:val="28"/>
                <w:szCs w:val="28"/>
                <w:lang w:eastAsia="lv-LV"/>
              </w:rPr>
            </w:pPr>
          </w:p>
        </w:tc>
      </w:tr>
      <w:tr w:rsidR="00EE446B" w:rsidRPr="00B405EB" w:rsidTr="003736AB">
        <w:trPr>
          <w:trHeight w:val="1640"/>
          <w:tblCellSpacing w:w="0" w:type="dxa"/>
        </w:trPr>
        <w:tc>
          <w:tcPr>
            <w:tcW w:w="355" w:type="dxa"/>
            <w:gridSpan w:val="3"/>
            <w:tcBorders>
              <w:top w:val="outset" w:sz="6" w:space="0" w:color="auto"/>
              <w:left w:val="outset" w:sz="6" w:space="0" w:color="auto"/>
              <w:bottom w:val="outset" w:sz="6" w:space="0" w:color="auto"/>
              <w:right w:val="outset" w:sz="6" w:space="0" w:color="auto"/>
            </w:tcBorders>
            <w:hideMark/>
          </w:tcPr>
          <w:p w:rsidR="00EE446B" w:rsidRPr="00B405EB" w:rsidRDefault="00EE446B" w:rsidP="003736AB">
            <w:pPr>
              <w:spacing w:before="100" w:beforeAutospacing="1" w:after="100" w:afterAutospacing="1" w:line="240" w:lineRule="auto"/>
              <w:rPr>
                <w:rFonts w:ascii="Times New Roman" w:eastAsia="Times New Roman" w:hAnsi="Times New Roman" w:cs="Times New Roman"/>
                <w:sz w:val="28"/>
                <w:szCs w:val="28"/>
                <w:lang w:eastAsia="lv-LV"/>
              </w:rPr>
            </w:pPr>
            <w:r w:rsidRPr="00B405EB">
              <w:rPr>
                <w:rFonts w:ascii="Times New Roman" w:eastAsia="Times New Roman" w:hAnsi="Times New Roman" w:cs="Times New Roman"/>
                <w:sz w:val="28"/>
                <w:szCs w:val="28"/>
                <w:lang w:eastAsia="lv-LV"/>
              </w:rPr>
              <w:t> 1.</w:t>
            </w:r>
          </w:p>
        </w:tc>
        <w:tc>
          <w:tcPr>
            <w:tcW w:w="2051" w:type="dxa"/>
            <w:gridSpan w:val="3"/>
            <w:tcBorders>
              <w:top w:val="outset" w:sz="6" w:space="0" w:color="auto"/>
              <w:left w:val="outset" w:sz="6" w:space="0" w:color="auto"/>
              <w:bottom w:val="outset" w:sz="6" w:space="0" w:color="auto"/>
              <w:right w:val="outset" w:sz="6" w:space="0" w:color="auto"/>
            </w:tcBorders>
            <w:hideMark/>
          </w:tcPr>
          <w:p w:rsidR="00EE446B" w:rsidRPr="00B405EB" w:rsidRDefault="00EE446B" w:rsidP="003736AB">
            <w:pPr>
              <w:spacing w:before="100" w:beforeAutospacing="1" w:after="100" w:afterAutospacing="1" w:line="240" w:lineRule="auto"/>
              <w:rPr>
                <w:rFonts w:ascii="Times New Roman" w:eastAsia="Times New Roman" w:hAnsi="Times New Roman" w:cs="Times New Roman"/>
                <w:b/>
                <w:sz w:val="28"/>
                <w:szCs w:val="28"/>
                <w:lang w:eastAsia="lv-LV"/>
              </w:rPr>
            </w:pPr>
            <w:r w:rsidRPr="00B405EB">
              <w:rPr>
                <w:rFonts w:ascii="Times New Roman" w:eastAsia="Times New Roman" w:hAnsi="Times New Roman" w:cs="Times New Roman"/>
                <w:sz w:val="28"/>
                <w:szCs w:val="28"/>
                <w:lang w:eastAsia="lv-LV"/>
              </w:rPr>
              <w:t> </w:t>
            </w:r>
            <w:r w:rsidRPr="00B405EB">
              <w:rPr>
                <w:rFonts w:ascii="Times New Roman" w:eastAsia="Times New Roman" w:hAnsi="Times New Roman" w:cs="Times New Roman"/>
                <w:b/>
                <w:sz w:val="28"/>
                <w:szCs w:val="28"/>
                <w:lang w:eastAsia="lv-LV"/>
              </w:rPr>
              <w:t>Pamatojums</w:t>
            </w:r>
          </w:p>
        </w:tc>
        <w:tc>
          <w:tcPr>
            <w:tcW w:w="6658" w:type="dxa"/>
            <w:gridSpan w:val="4"/>
            <w:tcBorders>
              <w:top w:val="outset" w:sz="6" w:space="0" w:color="auto"/>
              <w:left w:val="outset" w:sz="6" w:space="0" w:color="auto"/>
              <w:bottom w:val="outset" w:sz="6" w:space="0" w:color="auto"/>
              <w:right w:val="outset" w:sz="6" w:space="0" w:color="auto"/>
            </w:tcBorders>
            <w:hideMark/>
          </w:tcPr>
          <w:p w:rsidR="00EE446B" w:rsidRPr="00B405EB" w:rsidRDefault="00EE446B" w:rsidP="003736AB">
            <w:pPr>
              <w:spacing w:after="0" w:line="240" w:lineRule="auto"/>
              <w:ind w:firstLine="455"/>
              <w:jc w:val="both"/>
              <w:rPr>
                <w:rFonts w:ascii="Times New Roman" w:eastAsia="Times New Roman" w:hAnsi="Times New Roman" w:cs="Times New Roman"/>
                <w:sz w:val="28"/>
                <w:szCs w:val="28"/>
                <w:lang w:eastAsia="lv-LV"/>
              </w:rPr>
            </w:pPr>
            <w:r w:rsidRPr="00B405EB">
              <w:rPr>
                <w:rFonts w:ascii="Times New Roman" w:eastAsia="Times New Roman" w:hAnsi="Times New Roman" w:cs="Times New Roman"/>
                <w:sz w:val="28"/>
                <w:szCs w:val="28"/>
                <w:lang w:eastAsia="lv-LV"/>
              </w:rPr>
              <w:t> Tieslietu ministrijas darbības stratēģijas 2007.-2009.gadam (apstiprināta ar Ministru kabineta 2007.gada 7.novembra rīkojumu Nr. 696) 1.3.4.1.apakšpunkts.</w:t>
            </w:r>
          </w:p>
          <w:p w:rsidR="00EE446B" w:rsidRDefault="00EE446B" w:rsidP="003736AB">
            <w:pPr>
              <w:pStyle w:val="naisf"/>
              <w:spacing w:before="0" w:beforeAutospacing="0" w:after="0" w:afterAutospacing="0"/>
              <w:ind w:firstLine="455"/>
              <w:jc w:val="both"/>
              <w:rPr>
                <w:sz w:val="28"/>
                <w:szCs w:val="28"/>
              </w:rPr>
            </w:pPr>
            <w:r w:rsidRPr="00B405EB">
              <w:rPr>
                <w:sz w:val="28"/>
                <w:szCs w:val="28"/>
              </w:rPr>
              <w:t>Ministru kabineta 2009. gada 19. novembra rīkojums Nr. 797 „</w:t>
            </w:r>
            <w:r w:rsidRPr="00B405EB">
              <w:rPr>
                <w:bCs/>
                <w:sz w:val="28"/>
                <w:szCs w:val="28"/>
              </w:rPr>
              <w:t>Par Koncepciju par Civillikuma Mantojuma tiesību daļas modernizāciju</w:t>
            </w:r>
            <w:r w:rsidRPr="00B405EB">
              <w:rPr>
                <w:sz w:val="28"/>
                <w:szCs w:val="28"/>
              </w:rPr>
              <w:t>”.</w:t>
            </w:r>
          </w:p>
          <w:p w:rsidR="00EE446B" w:rsidRPr="00EE446B" w:rsidRDefault="00EE446B" w:rsidP="003736AB">
            <w:pPr>
              <w:pStyle w:val="naisf"/>
              <w:spacing w:before="0" w:beforeAutospacing="0" w:after="0" w:afterAutospacing="0"/>
              <w:ind w:firstLine="455"/>
              <w:jc w:val="both"/>
              <w:rPr>
                <w:sz w:val="28"/>
                <w:szCs w:val="28"/>
              </w:rPr>
            </w:pPr>
            <w:r w:rsidRPr="00EE446B">
              <w:rPr>
                <w:sz w:val="28"/>
                <w:szCs w:val="28"/>
              </w:rPr>
              <w:t>Valdības rīcības plāna Deklarācijas par Valda Dombrovska vadītā Ministru kabineta iecerēto darbību īstenošanai (apstiprināts ar Ministru kabineta 2012.gada 16.februāra rīkojumu Nr.84) 119.2.apakšpunkts.</w:t>
            </w:r>
          </w:p>
        </w:tc>
      </w:tr>
      <w:tr w:rsidR="00EE446B" w:rsidRPr="00B405EB" w:rsidTr="003736AB">
        <w:trPr>
          <w:trHeight w:val="830"/>
          <w:tblCellSpacing w:w="0" w:type="dxa"/>
        </w:trPr>
        <w:tc>
          <w:tcPr>
            <w:tcW w:w="355" w:type="dxa"/>
            <w:gridSpan w:val="3"/>
            <w:tcBorders>
              <w:top w:val="outset" w:sz="6" w:space="0" w:color="auto"/>
              <w:left w:val="outset" w:sz="6" w:space="0" w:color="auto"/>
              <w:bottom w:val="outset" w:sz="6" w:space="0" w:color="auto"/>
              <w:right w:val="outset" w:sz="6" w:space="0" w:color="auto"/>
            </w:tcBorders>
            <w:hideMark/>
          </w:tcPr>
          <w:p w:rsidR="00EE446B" w:rsidRPr="00B405EB" w:rsidRDefault="00EE446B" w:rsidP="003736AB">
            <w:pPr>
              <w:spacing w:before="100" w:beforeAutospacing="1" w:after="100" w:afterAutospacing="1" w:line="240" w:lineRule="auto"/>
              <w:rPr>
                <w:rFonts w:ascii="Times New Roman" w:eastAsia="Times New Roman" w:hAnsi="Times New Roman" w:cs="Times New Roman"/>
                <w:sz w:val="28"/>
                <w:szCs w:val="28"/>
                <w:lang w:eastAsia="lv-LV"/>
              </w:rPr>
            </w:pPr>
            <w:r w:rsidRPr="00B405EB">
              <w:rPr>
                <w:rFonts w:ascii="Times New Roman" w:eastAsia="Times New Roman" w:hAnsi="Times New Roman" w:cs="Times New Roman"/>
                <w:sz w:val="28"/>
                <w:szCs w:val="28"/>
                <w:lang w:eastAsia="lv-LV"/>
              </w:rPr>
              <w:t> 2.</w:t>
            </w:r>
          </w:p>
        </w:tc>
        <w:tc>
          <w:tcPr>
            <w:tcW w:w="2051" w:type="dxa"/>
            <w:gridSpan w:val="3"/>
            <w:tcBorders>
              <w:top w:val="outset" w:sz="6" w:space="0" w:color="auto"/>
              <w:left w:val="outset" w:sz="6" w:space="0" w:color="auto"/>
              <w:bottom w:val="outset" w:sz="6" w:space="0" w:color="auto"/>
              <w:right w:val="outset" w:sz="6" w:space="0" w:color="auto"/>
            </w:tcBorders>
            <w:hideMark/>
          </w:tcPr>
          <w:p w:rsidR="00EE446B" w:rsidRPr="00B405EB" w:rsidRDefault="00EE446B" w:rsidP="003736AB">
            <w:pPr>
              <w:spacing w:before="100" w:beforeAutospacing="1" w:after="100" w:afterAutospacing="1" w:line="240" w:lineRule="auto"/>
              <w:jc w:val="both"/>
              <w:rPr>
                <w:rFonts w:ascii="Times New Roman" w:eastAsia="Times New Roman" w:hAnsi="Times New Roman" w:cs="Times New Roman"/>
                <w:b/>
                <w:sz w:val="28"/>
                <w:szCs w:val="28"/>
                <w:lang w:eastAsia="lv-LV"/>
              </w:rPr>
            </w:pPr>
            <w:r w:rsidRPr="00B405EB">
              <w:rPr>
                <w:rFonts w:ascii="Times New Roman" w:eastAsia="Times New Roman" w:hAnsi="Times New Roman" w:cs="Times New Roman"/>
                <w:sz w:val="28"/>
                <w:szCs w:val="28"/>
                <w:lang w:eastAsia="lv-LV"/>
              </w:rPr>
              <w:t> </w:t>
            </w:r>
            <w:r w:rsidRPr="00B405EB">
              <w:rPr>
                <w:rFonts w:ascii="Times New Roman" w:eastAsia="Times New Roman" w:hAnsi="Times New Roman" w:cs="Times New Roman"/>
                <w:b/>
                <w:sz w:val="28"/>
                <w:szCs w:val="28"/>
                <w:lang w:eastAsia="lv-LV"/>
              </w:rPr>
              <w:t>Pašreizējā situācija un problēmas</w:t>
            </w:r>
          </w:p>
        </w:tc>
        <w:tc>
          <w:tcPr>
            <w:tcW w:w="6658" w:type="dxa"/>
            <w:gridSpan w:val="4"/>
            <w:tcBorders>
              <w:top w:val="outset" w:sz="6" w:space="0" w:color="auto"/>
              <w:left w:val="outset" w:sz="6" w:space="0" w:color="auto"/>
              <w:bottom w:val="outset" w:sz="6" w:space="0" w:color="auto"/>
              <w:right w:val="outset" w:sz="6" w:space="0" w:color="auto"/>
            </w:tcBorders>
            <w:hideMark/>
          </w:tcPr>
          <w:p w:rsidR="00EE446B" w:rsidRPr="00B405EB" w:rsidRDefault="00EE446B" w:rsidP="003736AB">
            <w:pPr>
              <w:spacing w:after="0" w:line="240" w:lineRule="auto"/>
              <w:ind w:firstLine="455"/>
              <w:jc w:val="both"/>
              <w:rPr>
                <w:rFonts w:ascii="Times New Roman" w:eastAsia="Calibri" w:hAnsi="Times New Roman" w:cs="Times New Roman"/>
                <w:sz w:val="28"/>
                <w:szCs w:val="28"/>
              </w:rPr>
            </w:pPr>
            <w:r w:rsidRPr="00B405EB">
              <w:rPr>
                <w:rFonts w:ascii="Times New Roman" w:hAnsi="Times New Roman" w:cs="Times New Roman"/>
                <w:sz w:val="28"/>
                <w:szCs w:val="28"/>
              </w:rPr>
              <w:t>Saeima 201</w:t>
            </w:r>
            <w:r w:rsidR="00A1778E">
              <w:rPr>
                <w:rFonts w:ascii="Times New Roman" w:hAnsi="Times New Roman" w:cs="Times New Roman"/>
                <w:sz w:val="28"/>
                <w:szCs w:val="28"/>
              </w:rPr>
              <w:t>2</w:t>
            </w:r>
            <w:r w:rsidRPr="00B405EB">
              <w:rPr>
                <w:rFonts w:ascii="Times New Roman" w:hAnsi="Times New Roman" w:cs="Times New Roman"/>
                <w:sz w:val="28"/>
                <w:szCs w:val="28"/>
              </w:rPr>
              <w:t xml:space="preserve">.gada </w:t>
            </w:r>
            <w:r w:rsidR="00A1778E">
              <w:rPr>
                <w:rFonts w:ascii="Times New Roman" w:hAnsi="Times New Roman" w:cs="Times New Roman"/>
                <w:sz w:val="28"/>
                <w:szCs w:val="28"/>
              </w:rPr>
              <w:t>21.jūnijā</w:t>
            </w:r>
            <w:r w:rsidRPr="00B405EB">
              <w:rPr>
                <w:rFonts w:ascii="Times New Roman" w:hAnsi="Times New Roman" w:cs="Times New Roman"/>
                <w:sz w:val="28"/>
                <w:szCs w:val="28"/>
              </w:rPr>
              <w:t xml:space="preserve"> </w:t>
            </w:r>
            <w:r w:rsidR="00A1778E">
              <w:rPr>
                <w:rFonts w:ascii="Times New Roman" w:hAnsi="Times New Roman" w:cs="Times New Roman"/>
                <w:sz w:val="28"/>
                <w:szCs w:val="28"/>
              </w:rPr>
              <w:t>otrajā</w:t>
            </w:r>
            <w:r w:rsidRPr="00B405EB">
              <w:rPr>
                <w:rFonts w:ascii="Times New Roman" w:hAnsi="Times New Roman" w:cs="Times New Roman"/>
                <w:sz w:val="28"/>
                <w:szCs w:val="28"/>
              </w:rPr>
              <w:t xml:space="preserve"> lasījumā ir pieņēmusi likumprojektu „Grozījumi Civillikumā” (</w:t>
            </w:r>
            <w:proofErr w:type="spellStart"/>
            <w:r w:rsidRPr="00B405EB">
              <w:rPr>
                <w:rFonts w:ascii="Times New Roman" w:hAnsi="Times New Roman" w:cs="Times New Roman"/>
                <w:sz w:val="28"/>
                <w:szCs w:val="28"/>
              </w:rPr>
              <w:t>reģ</w:t>
            </w:r>
            <w:proofErr w:type="spellEnd"/>
            <w:r w:rsidRPr="00B405EB">
              <w:rPr>
                <w:rFonts w:ascii="Times New Roman" w:hAnsi="Times New Roman" w:cs="Times New Roman"/>
                <w:sz w:val="28"/>
                <w:szCs w:val="28"/>
              </w:rPr>
              <w:t>. Nr. 53/Lp11), kura mērķis</w:t>
            </w:r>
            <w:r w:rsidRPr="00B405EB">
              <w:rPr>
                <w:rFonts w:ascii="Times New Roman" w:eastAsia="Calibri" w:hAnsi="Times New Roman" w:cs="Times New Roman"/>
                <w:sz w:val="28"/>
                <w:szCs w:val="28"/>
              </w:rPr>
              <w:t xml:space="preserve"> ir novērst Civillikuma normu piemērotāju, tajā skaitā tiesu, praksē konstatētās nepilnības ģimenes tiesību regulējumā.</w:t>
            </w:r>
          </w:p>
          <w:p w:rsidR="00EE446B" w:rsidRPr="00B405EB" w:rsidRDefault="00EE446B" w:rsidP="003736AB">
            <w:pPr>
              <w:spacing w:after="0" w:line="240" w:lineRule="auto"/>
              <w:jc w:val="both"/>
              <w:rPr>
                <w:rFonts w:ascii="Times New Roman" w:eastAsia="Calibri" w:hAnsi="Times New Roman" w:cs="Times New Roman"/>
                <w:sz w:val="28"/>
                <w:szCs w:val="28"/>
              </w:rPr>
            </w:pPr>
          </w:p>
          <w:p w:rsidR="00EE446B" w:rsidRPr="00B405EB" w:rsidRDefault="00EE446B" w:rsidP="003736AB">
            <w:pPr>
              <w:spacing w:after="0" w:line="240" w:lineRule="auto"/>
              <w:ind w:firstLine="455"/>
              <w:jc w:val="both"/>
              <w:rPr>
                <w:rFonts w:ascii="Times New Roman" w:hAnsi="Times New Roman" w:cs="Times New Roman"/>
                <w:sz w:val="28"/>
                <w:szCs w:val="28"/>
              </w:rPr>
            </w:pPr>
            <w:r w:rsidRPr="00B405EB">
              <w:rPr>
                <w:rFonts w:ascii="Times New Roman" w:hAnsi="Times New Roman" w:cs="Times New Roman"/>
                <w:sz w:val="28"/>
                <w:szCs w:val="28"/>
              </w:rPr>
              <w:t xml:space="preserve">Likumprojekta „Grozījumi Bāriņtiesu likumā” 8.pants novērš pretrunas ar Saeimā </w:t>
            </w:r>
            <w:r w:rsidR="00A1778E" w:rsidRPr="00B405EB">
              <w:rPr>
                <w:rFonts w:ascii="Times New Roman" w:hAnsi="Times New Roman" w:cs="Times New Roman"/>
                <w:sz w:val="28"/>
                <w:szCs w:val="28"/>
              </w:rPr>
              <w:t>201</w:t>
            </w:r>
            <w:r w:rsidR="00A1778E">
              <w:rPr>
                <w:rFonts w:ascii="Times New Roman" w:hAnsi="Times New Roman" w:cs="Times New Roman"/>
                <w:sz w:val="28"/>
                <w:szCs w:val="28"/>
              </w:rPr>
              <w:t>2</w:t>
            </w:r>
            <w:r w:rsidR="00A1778E" w:rsidRPr="00B405EB">
              <w:rPr>
                <w:rFonts w:ascii="Times New Roman" w:hAnsi="Times New Roman" w:cs="Times New Roman"/>
                <w:sz w:val="28"/>
                <w:szCs w:val="28"/>
              </w:rPr>
              <w:t xml:space="preserve">.gada </w:t>
            </w:r>
            <w:r w:rsidR="00A1778E">
              <w:rPr>
                <w:rFonts w:ascii="Times New Roman" w:hAnsi="Times New Roman" w:cs="Times New Roman"/>
                <w:sz w:val="28"/>
                <w:szCs w:val="28"/>
              </w:rPr>
              <w:t>21.jūnijā</w:t>
            </w:r>
            <w:r w:rsidR="00A1778E" w:rsidRPr="00B405EB">
              <w:rPr>
                <w:rFonts w:ascii="Times New Roman" w:hAnsi="Times New Roman" w:cs="Times New Roman"/>
                <w:sz w:val="28"/>
                <w:szCs w:val="28"/>
              </w:rPr>
              <w:t xml:space="preserve"> </w:t>
            </w:r>
            <w:r w:rsidR="00A1778E">
              <w:rPr>
                <w:rFonts w:ascii="Times New Roman" w:hAnsi="Times New Roman" w:cs="Times New Roman"/>
                <w:sz w:val="28"/>
                <w:szCs w:val="28"/>
              </w:rPr>
              <w:t>otrajā</w:t>
            </w:r>
            <w:r w:rsidRPr="00B405EB">
              <w:rPr>
                <w:rFonts w:ascii="Times New Roman" w:hAnsi="Times New Roman" w:cs="Times New Roman"/>
                <w:sz w:val="28"/>
                <w:szCs w:val="28"/>
              </w:rPr>
              <w:t xml:space="preserve"> lasījumā pieņemto likumprojektu „Grozījumi Civillikumā” (</w:t>
            </w:r>
            <w:proofErr w:type="spellStart"/>
            <w:r w:rsidRPr="00B405EB">
              <w:rPr>
                <w:rFonts w:ascii="Times New Roman" w:hAnsi="Times New Roman" w:cs="Times New Roman"/>
                <w:sz w:val="28"/>
                <w:szCs w:val="28"/>
              </w:rPr>
              <w:t>reģ</w:t>
            </w:r>
            <w:proofErr w:type="spellEnd"/>
            <w:r w:rsidRPr="00B405EB">
              <w:rPr>
                <w:rFonts w:ascii="Times New Roman" w:hAnsi="Times New Roman" w:cs="Times New Roman"/>
                <w:sz w:val="28"/>
                <w:szCs w:val="28"/>
              </w:rPr>
              <w:t>. Nr. 53/Lp11), kas paredz grozīt Civillikuma 169.pantu, nosakot, kādos gadījumos adoptējamā dzīvesvietas bāriņtiesai ir tiesības lemt par piekrišanu bērna adopcijai. Savukārt Bāriņtiesu likuma 34.pants neparedz bāriņtiesai šādas tiesības, līdz ar to nepieciešams novērst pretrunu starp minēto likumu regulējumu adopcijas jautājumos. Turklāt Bāriņtiesu likums arī nenosaka, kādas darbības būtu bāriņtiesai jāveic pirms lēmuma par piekrišanu bērna adopcijai un brāļu un māsu, pusbrāļu un pusmāsu šķiršanu pieņemšanas.</w:t>
            </w:r>
          </w:p>
          <w:p w:rsidR="00EE446B" w:rsidRPr="00B405EB" w:rsidRDefault="00EE446B" w:rsidP="003736AB">
            <w:pPr>
              <w:spacing w:after="0" w:line="240" w:lineRule="auto"/>
              <w:jc w:val="both"/>
              <w:rPr>
                <w:rFonts w:ascii="Times New Roman" w:hAnsi="Times New Roman" w:cs="Times New Roman"/>
                <w:sz w:val="28"/>
                <w:szCs w:val="28"/>
              </w:rPr>
            </w:pPr>
          </w:p>
          <w:p w:rsidR="00EE446B" w:rsidRPr="00B405EB" w:rsidRDefault="00EE446B" w:rsidP="003736AB">
            <w:pPr>
              <w:spacing w:after="0" w:line="240" w:lineRule="auto"/>
              <w:ind w:firstLine="455"/>
              <w:jc w:val="both"/>
              <w:rPr>
                <w:rFonts w:ascii="Times New Roman" w:hAnsi="Times New Roman" w:cs="Times New Roman"/>
                <w:sz w:val="28"/>
                <w:szCs w:val="28"/>
              </w:rPr>
            </w:pPr>
            <w:r w:rsidRPr="00B405EB">
              <w:rPr>
                <w:rFonts w:ascii="Times New Roman" w:hAnsi="Times New Roman" w:cs="Times New Roman"/>
                <w:sz w:val="28"/>
                <w:szCs w:val="28"/>
              </w:rPr>
              <w:t xml:space="preserve">Saskaņā ar Bāriņtiesu likuma 16.panta 5.punktu bāriņtiesai ir paredzētas tiesības iesniegt tiesā prasības pieteikumus un pieteikumus bērna interesēs. Šāda tiesību norma pēc bāriņtiesu un tiesnešu sniegtās informācijas ir veicinājusi nevienveidīgas tiesu prakses veidošanos, izskatot tiesās paternitātes pieņēmuma apstrīdēšanas lietas, jo daļa tiesu pieņem izskatīšanai bāriņtiesu prasības pieteikumus bērna interesēs par paternitātes pieņēmuma apstrīdēšanu, pamatojoties uz Bāriņtiesu likuma 16.panta </w:t>
            </w:r>
            <w:r w:rsidRPr="00B405EB">
              <w:rPr>
                <w:rFonts w:ascii="Times New Roman" w:hAnsi="Times New Roman" w:cs="Times New Roman"/>
                <w:sz w:val="28"/>
                <w:szCs w:val="28"/>
              </w:rPr>
              <w:lastRenderedPageBreak/>
              <w:t>5.punktu, bet daļa tiesu šādus prasības pieteikumus nepieņem, pamatojoties uz to, ka bāriņtiesai šādas prasījuma tiesības nav un ka šādas tiesības ir tikai Civillikuma 149.pantā minētajām personām (bērna mātei, bērna mātes vīram, bērnam pēc pilngadības sasniegšanas vai bērna mātes vīra vecākiem pēc bērna mātes vīra nāves, ja viņš līdz nāves brīdim nav zinājis par bērna dzimšanu). Līdz ar to ar likumprojektu būtu jānovērš šādas nevienveidīgas tiesu prakses veidošanās.</w:t>
            </w:r>
          </w:p>
          <w:p w:rsidR="00EE446B" w:rsidRPr="00B405EB" w:rsidRDefault="00EE446B" w:rsidP="003736AB">
            <w:pPr>
              <w:spacing w:after="0" w:line="240" w:lineRule="auto"/>
              <w:jc w:val="both"/>
              <w:rPr>
                <w:rFonts w:ascii="Times New Roman" w:hAnsi="Times New Roman" w:cs="Times New Roman"/>
                <w:sz w:val="28"/>
                <w:szCs w:val="28"/>
              </w:rPr>
            </w:pPr>
          </w:p>
          <w:p w:rsidR="00EE446B" w:rsidRPr="00B405EB" w:rsidRDefault="00A1778E" w:rsidP="003736AB">
            <w:pPr>
              <w:spacing w:after="0" w:line="240" w:lineRule="auto"/>
              <w:ind w:firstLine="455"/>
              <w:jc w:val="both"/>
              <w:rPr>
                <w:rFonts w:ascii="Times New Roman" w:eastAsia="Times New Roman" w:hAnsi="Times New Roman" w:cs="Times New Roman"/>
                <w:sz w:val="28"/>
                <w:szCs w:val="28"/>
                <w:lang w:eastAsia="lv-LV"/>
              </w:rPr>
            </w:pPr>
            <w:r>
              <w:rPr>
                <w:rFonts w:ascii="Times New Roman" w:hAnsi="Times New Roman" w:cs="Times New Roman"/>
                <w:sz w:val="28"/>
                <w:szCs w:val="28"/>
              </w:rPr>
              <w:t xml:space="preserve">Saeimā </w:t>
            </w:r>
            <w:r w:rsidRPr="00B405EB">
              <w:rPr>
                <w:rFonts w:ascii="Times New Roman" w:hAnsi="Times New Roman" w:cs="Times New Roman"/>
                <w:sz w:val="28"/>
                <w:szCs w:val="28"/>
              </w:rPr>
              <w:t>201</w:t>
            </w:r>
            <w:r>
              <w:rPr>
                <w:rFonts w:ascii="Times New Roman" w:hAnsi="Times New Roman" w:cs="Times New Roman"/>
                <w:sz w:val="28"/>
                <w:szCs w:val="28"/>
              </w:rPr>
              <w:t>2</w:t>
            </w:r>
            <w:r w:rsidRPr="00B405EB">
              <w:rPr>
                <w:rFonts w:ascii="Times New Roman" w:hAnsi="Times New Roman" w:cs="Times New Roman"/>
                <w:sz w:val="28"/>
                <w:szCs w:val="28"/>
              </w:rPr>
              <w:t xml:space="preserve">.gada </w:t>
            </w:r>
            <w:r>
              <w:rPr>
                <w:rFonts w:ascii="Times New Roman" w:hAnsi="Times New Roman" w:cs="Times New Roman"/>
                <w:sz w:val="28"/>
                <w:szCs w:val="28"/>
              </w:rPr>
              <w:t>21.jūnijā</w:t>
            </w:r>
            <w:r w:rsidRPr="00B405EB">
              <w:rPr>
                <w:rFonts w:ascii="Times New Roman" w:hAnsi="Times New Roman" w:cs="Times New Roman"/>
                <w:sz w:val="28"/>
                <w:szCs w:val="28"/>
              </w:rPr>
              <w:t xml:space="preserve"> </w:t>
            </w:r>
            <w:r>
              <w:rPr>
                <w:rFonts w:ascii="Times New Roman" w:hAnsi="Times New Roman" w:cs="Times New Roman"/>
                <w:sz w:val="28"/>
                <w:szCs w:val="28"/>
              </w:rPr>
              <w:t>otrajā lasījumā pieņemtais</w:t>
            </w:r>
            <w:r w:rsidRPr="00B405EB">
              <w:rPr>
                <w:rFonts w:ascii="Times New Roman" w:hAnsi="Times New Roman" w:cs="Times New Roman"/>
                <w:sz w:val="28"/>
                <w:szCs w:val="28"/>
              </w:rPr>
              <w:t xml:space="preserve"> </w:t>
            </w:r>
            <w:r>
              <w:rPr>
                <w:rFonts w:ascii="Times New Roman" w:hAnsi="Times New Roman" w:cs="Times New Roman"/>
                <w:sz w:val="28"/>
                <w:szCs w:val="28"/>
              </w:rPr>
              <w:t>likumprojekts</w:t>
            </w:r>
            <w:r w:rsidR="00EE446B" w:rsidRPr="00B405EB">
              <w:rPr>
                <w:rFonts w:ascii="Times New Roman" w:hAnsi="Times New Roman" w:cs="Times New Roman"/>
                <w:sz w:val="28"/>
                <w:szCs w:val="28"/>
              </w:rPr>
              <w:t xml:space="preserve"> „Grozījumi Civillikumā”</w:t>
            </w:r>
            <w:r>
              <w:rPr>
                <w:rFonts w:ascii="Times New Roman" w:hAnsi="Times New Roman" w:cs="Times New Roman"/>
                <w:sz w:val="28"/>
                <w:szCs w:val="28"/>
              </w:rPr>
              <w:t xml:space="preserve"> (</w:t>
            </w:r>
            <w:proofErr w:type="spellStart"/>
            <w:r>
              <w:rPr>
                <w:rFonts w:ascii="Times New Roman" w:hAnsi="Times New Roman" w:cs="Times New Roman"/>
                <w:sz w:val="28"/>
                <w:szCs w:val="28"/>
              </w:rPr>
              <w:t>reģ</w:t>
            </w:r>
            <w:proofErr w:type="spellEnd"/>
            <w:r>
              <w:rPr>
                <w:rFonts w:ascii="Times New Roman" w:hAnsi="Times New Roman" w:cs="Times New Roman"/>
                <w:sz w:val="28"/>
                <w:szCs w:val="28"/>
              </w:rPr>
              <w:t>. Nr. 53/Lp11)</w:t>
            </w:r>
            <w:r w:rsidR="003F024C">
              <w:rPr>
                <w:rFonts w:ascii="Times New Roman" w:hAnsi="Times New Roman" w:cs="Times New Roman"/>
                <w:sz w:val="28"/>
                <w:szCs w:val="28"/>
              </w:rPr>
              <w:t>,</w:t>
            </w:r>
            <w:r w:rsidR="00EE446B" w:rsidRPr="00B405EB">
              <w:rPr>
                <w:rFonts w:ascii="Times New Roman" w:hAnsi="Times New Roman" w:cs="Times New Roman"/>
                <w:sz w:val="28"/>
                <w:szCs w:val="28"/>
              </w:rPr>
              <w:t xml:space="preserve"> cita starpā</w:t>
            </w:r>
            <w:r w:rsidR="003F024C">
              <w:rPr>
                <w:rFonts w:ascii="Times New Roman" w:hAnsi="Times New Roman" w:cs="Times New Roman"/>
                <w:sz w:val="28"/>
                <w:szCs w:val="28"/>
              </w:rPr>
              <w:t>,</w:t>
            </w:r>
            <w:r w:rsidR="00EE446B" w:rsidRPr="00B405EB">
              <w:rPr>
                <w:rFonts w:ascii="Times New Roman" w:hAnsi="Times New Roman" w:cs="Times New Roman"/>
                <w:sz w:val="28"/>
                <w:szCs w:val="28"/>
              </w:rPr>
              <w:t xml:space="preserve"> paredz precizēt ģimenes tiesībās lietoto terminoloģiju, t.i., </w:t>
            </w:r>
            <w:r w:rsidR="00EE446B" w:rsidRPr="00B405EB">
              <w:rPr>
                <w:rFonts w:ascii="Times New Roman" w:eastAsia="Times New Roman" w:hAnsi="Times New Roman" w:cs="Times New Roman"/>
                <w:sz w:val="28"/>
                <w:szCs w:val="28"/>
                <w:lang w:eastAsia="lv-LV"/>
              </w:rPr>
              <w:t>terminu „aprūpes tiesību atņemšana” aizstāt ar terminu „aizgādības tiesību pārtraukšana”</w:t>
            </w:r>
            <w:r w:rsidR="00407287">
              <w:rPr>
                <w:rFonts w:ascii="Times New Roman" w:eastAsia="Times New Roman" w:hAnsi="Times New Roman" w:cs="Times New Roman"/>
                <w:sz w:val="28"/>
                <w:szCs w:val="28"/>
                <w:lang w:eastAsia="lv-LV"/>
              </w:rPr>
              <w:t>.</w:t>
            </w:r>
            <w:r w:rsidR="00EE446B" w:rsidRPr="00B405EB">
              <w:rPr>
                <w:rFonts w:ascii="Times New Roman" w:eastAsia="Times New Roman" w:hAnsi="Times New Roman" w:cs="Times New Roman"/>
                <w:sz w:val="28"/>
                <w:szCs w:val="28"/>
                <w:lang w:eastAsia="lv-LV"/>
              </w:rPr>
              <w:t xml:space="preserve"> </w:t>
            </w:r>
            <w:r w:rsidR="003F024C">
              <w:rPr>
                <w:rFonts w:ascii="Times New Roman" w:eastAsia="Times New Roman" w:hAnsi="Times New Roman" w:cs="Times New Roman"/>
                <w:sz w:val="28"/>
                <w:szCs w:val="28"/>
                <w:lang w:eastAsia="lv-LV"/>
              </w:rPr>
              <w:t>Tāpat minētais projekts paredz</w:t>
            </w:r>
            <w:r w:rsidR="00EE446B" w:rsidRPr="00B405EB">
              <w:rPr>
                <w:rFonts w:ascii="Times New Roman" w:eastAsia="Times New Roman" w:hAnsi="Times New Roman" w:cs="Times New Roman"/>
                <w:sz w:val="28"/>
                <w:szCs w:val="28"/>
                <w:lang w:eastAsia="lv-LV"/>
              </w:rPr>
              <w:t xml:space="preserve"> terminu „saskarsmes tiesība” attiecināt vienīgi uz b</w:t>
            </w:r>
            <w:r w:rsidR="00EE446B" w:rsidRPr="00B405EB">
              <w:rPr>
                <w:rFonts w:ascii="Times New Roman" w:hAnsi="Times New Roman" w:cs="Times New Roman"/>
                <w:sz w:val="28"/>
                <w:szCs w:val="28"/>
              </w:rPr>
              <w:t>ērna tiesībām uzturēt personiskas attiecības un tiešus kontaktus ar jebkuru no vecākiem atbilstoši Civillikuma 181.panta pirmajā daļā noteiktajam. Tā kā termini „</w:t>
            </w:r>
            <w:r w:rsidR="00EE446B" w:rsidRPr="00B405EB">
              <w:rPr>
                <w:rFonts w:ascii="Times New Roman" w:eastAsia="Times New Roman" w:hAnsi="Times New Roman" w:cs="Times New Roman"/>
                <w:sz w:val="28"/>
                <w:szCs w:val="28"/>
                <w:lang w:eastAsia="lv-LV"/>
              </w:rPr>
              <w:t>aprūpes tiesību atņemšana” un „saskarsmes tiesība” lietoti arī Bāriņtiesu likumā, nepieciešams savstarpēji saskaņot abos likumprojektos lietoto terminoloģiju.</w:t>
            </w:r>
          </w:p>
          <w:p w:rsidR="00EE446B" w:rsidRPr="00B405EB" w:rsidRDefault="00EE446B" w:rsidP="003736AB">
            <w:pPr>
              <w:spacing w:after="0" w:line="240" w:lineRule="auto"/>
              <w:jc w:val="both"/>
              <w:rPr>
                <w:rFonts w:ascii="Times New Roman" w:hAnsi="Times New Roman" w:cs="Times New Roman"/>
                <w:sz w:val="28"/>
                <w:szCs w:val="28"/>
              </w:rPr>
            </w:pPr>
          </w:p>
          <w:p w:rsidR="00EE446B" w:rsidRPr="00B405EB" w:rsidRDefault="00EE446B" w:rsidP="003736AB">
            <w:pPr>
              <w:spacing w:after="0" w:line="240" w:lineRule="auto"/>
              <w:ind w:firstLine="455"/>
              <w:jc w:val="both"/>
              <w:rPr>
                <w:rFonts w:ascii="Times New Roman" w:eastAsia="Times New Roman" w:hAnsi="Times New Roman" w:cs="Times New Roman"/>
                <w:sz w:val="28"/>
                <w:szCs w:val="28"/>
                <w:lang w:eastAsia="lv-LV"/>
              </w:rPr>
            </w:pPr>
            <w:r w:rsidRPr="00B405EB">
              <w:rPr>
                <w:rFonts w:ascii="Times New Roman" w:hAnsi="Times New Roman" w:cs="Times New Roman"/>
                <w:sz w:val="28"/>
                <w:szCs w:val="28"/>
              </w:rPr>
              <w:t xml:space="preserve">Papildus minētajam </w:t>
            </w:r>
            <w:r w:rsidR="00A1778E">
              <w:rPr>
                <w:rFonts w:ascii="Times New Roman" w:hAnsi="Times New Roman" w:cs="Times New Roman"/>
                <w:sz w:val="28"/>
                <w:szCs w:val="28"/>
              </w:rPr>
              <w:t>likumprojekts</w:t>
            </w:r>
            <w:r w:rsidRPr="00B405EB">
              <w:rPr>
                <w:rFonts w:ascii="Times New Roman" w:hAnsi="Times New Roman" w:cs="Times New Roman"/>
                <w:sz w:val="28"/>
                <w:szCs w:val="28"/>
              </w:rPr>
              <w:t xml:space="preserve"> „Grozījumi Civillikumā”</w:t>
            </w:r>
            <w:r w:rsidR="00A1778E">
              <w:rPr>
                <w:rFonts w:ascii="Times New Roman" w:hAnsi="Times New Roman" w:cs="Times New Roman"/>
                <w:sz w:val="28"/>
                <w:szCs w:val="28"/>
              </w:rPr>
              <w:t xml:space="preserve">( </w:t>
            </w:r>
            <w:proofErr w:type="spellStart"/>
            <w:r w:rsidR="00A1778E">
              <w:rPr>
                <w:rFonts w:ascii="Times New Roman" w:hAnsi="Times New Roman" w:cs="Times New Roman"/>
                <w:sz w:val="28"/>
                <w:szCs w:val="28"/>
              </w:rPr>
              <w:t>reģ</w:t>
            </w:r>
            <w:proofErr w:type="spellEnd"/>
            <w:r w:rsidR="00A1778E">
              <w:rPr>
                <w:rFonts w:ascii="Times New Roman" w:hAnsi="Times New Roman" w:cs="Times New Roman"/>
                <w:sz w:val="28"/>
                <w:szCs w:val="28"/>
              </w:rPr>
              <w:t>. Nr. 53/Lp11)</w:t>
            </w:r>
            <w:r w:rsidR="00A1778E" w:rsidRPr="00B405EB">
              <w:rPr>
                <w:rFonts w:ascii="Times New Roman" w:hAnsi="Times New Roman" w:cs="Times New Roman"/>
                <w:sz w:val="28"/>
                <w:szCs w:val="28"/>
              </w:rPr>
              <w:t xml:space="preserve"> </w:t>
            </w:r>
            <w:r w:rsidRPr="00B405EB">
              <w:rPr>
                <w:rFonts w:ascii="Times New Roman" w:eastAsia="Times New Roman" w:hAnsi="Times New Roman" w:cs="Times New Roman"/>
                <w:sz w:val="28"/>
                <w:szCs w:val="28"/>
                <w:lang w:eastAsia="lv-LV"/>
              </w:rPr>
              <w:t xml:space="preserve"> precizē bērna aizgādības tiesību pārtraukšanas un atņemšanas pamatus, līdz ar to attiecīgi būtu precizējams Bāriņtiesu likuma 22.pants.</w:t>
            </w:r>
          </w:p>
          <w:p w:rsidR="00EE446B" w:rsidRPr="00B405EB" w:rsidRDefault="00EE446B" w:rsidP="003736AB">
            <w:pPr>
              <w:spacing w:after="0" w:line="240" w:lineRule="auto"/>
              <w:jc w:val="both"/>
              <w:rPr>
                <w:rFonts w:ascii="Times New Roman" w:eastAsia="Times New Roman" w:hAnsi="Times New Roman" w:cs="Times New Roman"/>
                <w:sz w:val="28"/>
                <w:szCs w:val="28"/>
                <w:lang w:eastAsia="lv-LV"/>
              </w:rPr>
            </w:pPr>
          </w:p>
          <w:p w:rsidR="00EE446B" w:rsidRPr="00B405EB" w:rsidRDefault="00EE446B" w:rsidP="003736AB">
            <w:pPr>
              <w:pStyle w:val="naisf"/>
              <w:spacing w:before="0" w:beforeAutospacing="0" w:after="0" w:afterAutospacing="0"/>
              <w:ind w:firstLine="455"/>
              <w:jc w:val="both"/>
              <w:rPr>
                <w:rFonts w:eastAsia="Calibri"/>
                <w:sz w:val="28"/>
                <w:szCs w:val="28"/>
              </w:rPr>
            </w:pPr>
            <w:r w:rsidRPr="00B405EB">
              <w:rPr>
                <w:sz w:val="28"/>
                <w:szCs w:val="28"/>
              </w:rPr>
              <w:t>Ņemot vērā to, ka pašlaik lēmumu par aizgādnības nodibināšanu pieņem tiesa (termiņi svārstās no 10 dienām līdz pat 2 mēnešiem), tad bāriņtiesa ieceļ aizgādni mantojumam (personai jāgriežas bāriņtiesā, jo t</w:t>
            </w:r>
            <w:r>
              <w:rPr>
                <w:sz w:val="28"/>
                <w:szCs w:val="28"/>
              </w:rPr>
              <w:t>a</w:t>
            </w:r>
            <w:r w:rsidRPr="00B405EB">
              <w:rPr>
                <w:sz w:val="28"/>
                <w:szCs w:val="28"/>
              </w:rPr>
              <w:t>s nenotiek automātiski), bet zvērinātie notāri ved mantojuma lietas.</w:t>
            </w:r>
            <w:r w:rsidRPr="00B405EB">
              <w:rPr>
                <w:b/>
                <w:sz w:val="28"/>
                <w:szCs w:val="28"/>
              </w:rPr>
              <w:t xml:space="preserve"> </w:t>
            </w:r>
            <w:r w:rsidRPr="00B405EB">
              <w:rPr>
                <w:rFonts w:eastAsia="Calibri"/>
                <w:sz w:val="28"/>
                <w:szCs w:val="28"/>
              </w:rPr>
              <w:t>Turklāt praksē ir konstatēti atsevišķi gadījumi, kad pēc pieteikuma par aizgādnības nodibināšanu vispārējās jurisdikcijas tiesā izskatīšanas, persona nevēršas bāriņtiesā ar lūgumu par aizgādņa iecelšanu, jo uzskata, ka pietiek ar vispārējās jurisdikcijas tiesas lēmumu par aizgādnības nodibināšanu.</w:t>
            </w:r>
          </w:p>
          <w:p w:rsidR="00EE446B" w:rsidRPr="00B405EB" w:rsidRDefault="00EE446B" w:rsidP="003736AB">
            <w:pPr>
              <w:pStyle w:val="naisf"/>
              <w:spacing w:before="0" w:beforeAutospacing="0" w:after="0" w:afterAutospacing="0"/>
              <w:ind w:firstLine="455"/>
              <w:jc w:val="both"/>
              <w:rPr>
                <w:sz w:val="28"/>
                <w:szCs w:val="28"/>
              </w:rPr>
            </w:pPr>
            <w:r w:rsidRPr="00B405EB">
              <w:rPr>
                <w:sz w:val="28"/>
                <w:szCs w:val="28"/>
              </w:rPr>
              <w:t>Vienlaikus ar šo likumprojektu virzāmais likumprojekts „Grozījumi Civillikumā”</w:t>
            </w:r>
            <w:r w:rsidR="00A1778E">
              <w:rPr>
                <w:sz w:val="28"/>
                <w:szCs w:val="28"/>
              </w:rPr>
              <w:t xml:space="preserve"> (VSS-346)</w:t>
            </w:r>
            <w:r w:rsidRPr="00B405EB">
              <w:rPr>
                <w:sz w:val="28"/>
                <w:szCs w:val="28"/>
              </w:rPr>
              <w:t xml:space="preserve"> paredz nodot jautājuma par aizgādnības nodibināšanu pār mantojumu</w:t>
            </w:r>
            <w:r>
              <w:rPr>
                <w:sz w:val="28"/>
                <w:szCs w:val="28"/>
              </w:rPr>
              <w:t xml:space="preserve"> </w:t>
            </w:r>
            <w:r w:rsidRPr="00B405EB">
              <w:rPr>
                <w:sz w:val="28"/>
                <w:szCs w:val="28"/>
              </w:rPr>
              <w:t xml:space="preserve">izlemšanu zvērinātiem notāriem. Ar šo </w:t>
            </w:r>
            <w:r w:rsidRPr="00B405EB">
              <w:rPr>
                <w:sz w:val="28"/>
                <w:szCs w:val="28"/>
              </w:rPr>
              <w:lastRenderedPageBreak/>
              <w:t xml:space="preserve">paredzēts, ka tiks paātrināta jautājuma par aizgādnības nodibināšanu pār mantojumu procedūra, kā arī tiks atslogotas tiesas no jautājumu izlemšanas gadījumos, kad nebūtu nepieciešama tiesas </w:t>
            </w:r>
            <w:r>
              <w:rPr>
                <w:sz w:val="28"/>
                <w:szCs w:val="28"/>
              </w:rPr>
              <w:t>iesaistīšana</w:t>
            </w:r>
            <w:r w:rsidRPr="00B405EB">
              <w:rPr>
                <w:sz w:val="28"/>
                <w:szCs w:val="28"/>
              </w:rPr>
              <w:t xml:space="preserve"> mantojuma lietas procesā, t.i.</w:t>
            </w:r>
            <w:r w:rsidR="003F024C">
              <w:rPr>
                <w:sz w:val="28"/>
                <w:szCs w:val="28"/>
              </w:rPr>
              <w:t>,</w:t>
            </w:r>
            <w:r w:rsidRPr="00B405EB">
              <w:rPr>
                <w:sz w:val="28"/>
                <w:szCs w:val="28"/>
              </w:rPr>
              <w:t xml:space="preserve"> </w:t>
            </w:r>
            <w:r w:rsidRPr="00B405EB">
              <w:rPr>
                <w:rFonts w:eastAsia="Calibri"/>
                <w:sz w:val="28"/>
                <w:szCs w:val="28"/>
              </w:rPr>
              <w:t xml:space="preserve">tiks ekonomēta vispārējās jurisdikcijas tiesas resursu izlietošana – ieguvums </w:t>
            </w:r>
            <w:r w:rsidR="003F024C">
              <w:rPr>
                <w:sz w:val="28"/>
                <w:szCs w:val="28"/>
              </w:rPr>
              <w:t>atslogot tiesas no formālas (administratīva</w:t>
            </w:r>
            <w:r w:rsidRPr="00B405EB">
              <w:rPr>
                <w:sz w:val="28"/>
                <w:szCs w:val="28"/>
              </w:rPr>
              <w:t xml:space="preserve">s) darbības veikšanas. </w:t>
            </w:r>
          </w:p>
          <w:p w:rsidR="00EE446B" w:rsidRPr="00B405EB" w:rsidRDefault="00EE446B" w:rsidP="003736AB">
            <w:pPr>
              <w:pStyle w:val="naisf"/>
              <w:spacing w:before="0" w:beforeAutospacing="0" w:after="0" w:afterAutospacing="0"/>
              <w:ind w:firstLine="455"/>
              <w:jc w:val="both"/>
              <w:rPr>
                <w:rFonts w:eastAsia="Calibri"/>
                <w:sz w:val="28"/>
                <w:szCs w:val="28"/>
              </w:rPr>
            </w:pPr>
            <w:r w:rsidRPr="00B405EB">
              <w:rPr>
                <w:rFonts w:eastAsia="Calibri"/>
                <w:sz w:val="28"/>
                <w:szCs w:val="28"/>
              </w:rPr>
              <w:t xml:space="preserve">Mantojuma aizgādnības būtība ir radīt efektīvu mehānismu, kas nodrošinātu pilnvērtīgu mantojuma darbību līdz brīdim, kamēr to pārņem mantinieki. Diemžēl patreizējais mantojuma aizgādnības nodibināšanas regulējums ar tiesas līdzdalību ir laikietilpīgs un sarežģīts, kas nenodrošina mantojuma aizgādnības nodibināšanas primāro funkciju – operatīvu rīcību. </w:t>
            </w:r>
          </w:p>
          <w:p w:rsidR="00EE446B" w:rsidRDefault="00EE446B" w:rsidP="003736AB">
            <w:pPr>
              <w:spacing w:after="0" w:line="240" w:lineRule="auto"/>
              <w:ind w:firstLine="454"/>
              <w:jc w:val="both"/>
              <w:rPr>
                <w:rFonts w:ascii="Times New Roman" w:hAnsi="Times New Roman" w:cs="Times New Roman"/>
                <w:sz w:val="28"/>
                <w:szCs w:val="28"/>
              </w:rPr>
            </w:pPr>
            <w:r w:rsidRPr="00B405EB">
              <w:rPr>
                <w:rFonts w:ascii="Times New Roman" w:hAnsi="Times New Roman" w:cs="Times New Roman"/>
                <w:sz w:val="28"/>
                <w:szCs w:val="28"/>
              </w:rPr>
              <w:t>Vienlaikus likumprojekts „Grozījumi Civillikumā” paredz atteikšanos no liecinieku klātbūtnes pie testamenta sastādīšanas. Attiecībā uz tiem, kas nespēj vai neprot parakstīties, regulējums ir Notariāta likuma 72.pantā, kas noteic, ka personas, kas neprot vai nespēj parakstīties, uzdod to savā vietā izdarīt citai personai, ko ar savu parakstu apliecina šī persona un zvērināts notārs. Šajā gadījumā ir vajadzīgi Civillikuma 1494. pantā norādītie liecinieki. Turklāt arī Bāriņtiesu likuma 74.pants noteic, ka, ja persona neprot vai nevar rakstīt, divu liecinieku klātbūtnē parakstās cita persona, kurai šī persona to uztic, un par to izdara atzīmi apliecinājuma uzrakstā. Savukārt attiecībā uz tām personām, kuru identitāti nevar noskaidrot, spēkā ir Notariāta likuma 76.pants, kas noteic, ka, ja zvērināts notārs nepazīst personu, kurai jātaisa akts vai apliecinājums vai kura jāidentificē citā sakarā, viņš noskaidro šīs personas identitāti pēc pases vai personas apliecības. Ja minētā persona nevar šādu dokumentu uzrādīt, zvērināts notārs noskaidro tās identitāti pēc citiem ticamiem dokumentiem, ja nepieciešams, papildinot trūkstošās ziņas pēc divu liecinieku liecībām. Aktā vai apliecinājumā jānorāda, kādā veidā ir no</w:t>
            </w:r>
            <w:r>
              <w:rPr>
                <w:rFonts w:ascii="Times New Roman" w:hAnsi="Times New Roman" w:cs="Times New Roman"/>
                <w:sz w:val="28"/>
                <w:szCs w:val="28"/>
              </w:rPr>
              <w:t xml:space="preserve">skaidrota personas identitāte. </w:t>
            </w:r>
          </w:p>
          <w:p w:rsidR="00EE446B" w:rsidRPr="00B405EB" w:rsidRDefault="00EE446B" w:rsidP="003736AB">
            <w:pPr>
              <w:spacing w:after="0" w:line="240" w:lineRule="auto"/>
              <w:ind w:firstLine="454"/>
              <w:jc w:val="both"/>
              <w:rPr>
                <w:rFonts w:ascii="Times New Roman" w:hAnsi="Times New Roman" w:cs="Times New Roman"/>
                <w:sz w:val="28"/>
                <w:szCs w:val="28"/>
              </w:rPr>
            </w:pPr>
            <w:r w:rsidRPr="00657D95">
              <w:rPr>
                <w:rFonts w:ascii="Times New Roman" w:hAnsi="Times New Roman" w:cs="Times New Roman"/>
                <w:sz w:val="28"/>
                <w:szCs w:val="28"/>
              </w:rPr>
              <w:t>Turklāt Bāriņtiesu likuma 62.panta otrā daļa paredz, kā rīkoties bāriņtiesai, kad identificējama persona, t.i., noteikts, ja bāriņtiesai persona nav pazīstama, tās identitāti noskaidro pēc pases, apliecinājumā norādot, kādā veidā noskaidrota personas identitāte.</w:t>
            </w:r>
          </w:p>
        </w:tc>
      </w:tr>
      <w:tr w:rsidR="00EE446B" w:rsidRPr="00B405EB" w:rsidTr="003736AB">
        <w:trPr>
          <w:trHeight w:val="649"/>
          <w:tblCellSpacing w:w="0" w:type="dxa"/>
        </w:trPr>
        <w:tc>
          <w:tcPr>
            <w:tcW w:w="355" w:type="dxa"/>
            <w:gridSpan w:val="3"/>
            <w:tcBorders>
              <w:top w:val="outset" w:sz="6" w:space="0" w:color="auto"/>
              <w:left w:val="outset" w:sz="6" w:space="0" w:color="auto"/>
              <w:bottom w:val="outset" w:sz="6" w:space="0" w:color="auto"/>
              <w:right w:val="outset" w:sz="6" w:space="0" w:color="auto"/>
            </w:tcBorders>
            <w:hideMark/>
          </w:tcPr>
          <w:p w:rsidR="00EE446B" w:rsidRPr="00B405EB" w:rsidRDefault="00EE446B" w:rsidP="003736AB">
            <w:pPr>
              <w:spacing w:before="100" w:beforeAutospacing="1" w:after="100" w:afterAutospacing="1" w:line="240" w:lineRule="auto"/>
              <w:rPr>
                <w:rFonts w:ascii="Times New Roman" w:eastAsia="Times New Roman" w:hAnsi="Times New Roman" w:cs="Times New Roman"/>
                <w:sz w:val="28"/>
                <w:szCs w:val="28"/>
                <w:lang w:eastAsia="lv-LV"/>
              </w:rPr>
            </w:pPr>
            <w:r w:rsidRPr="00B405EB">
              <w:rPr>
                <w:rFonts w:ascii="Times New Roman" w:eastAsia="Times New Roman" w:hAnsi="Times New Roman" w:cs="Times New Roman"/>
                <w:sz w:val="28"/>
                <w:szCs w:val="28"/>
                <w:lang w:eastAsia="lv-LV"/>
              </w:rPr>
              <w:lastRenderedPageBreak/>
              <w:t>3.</w:t>
            </w:r>
          </w:p>
        </w:tc>
        <w:tc>
          <w:tcPr>
            <w:tcW w:w="2051" w:type="dxa"/>
            <w:gridSpan w:val="3"/>
            <w:tcBorders>
              <w:top w:val="outset" w:sz="6" w:space="0" w:color="auto"/>
              <w:left w:val="outset" w:sz="6" w:space="0" w:color="auto"/>
              <w:bottom w:val="outset" w:sz="6" w:space="0" w:color="auto"/>
              <w:right w:val="outset" w:sz="6" w:space="0" w:color="auto"/>
            </w:tcBorders>
            <w:hideMark/>
          </w:tcPr>
          <w:p w:rsidR="00EE446B" w:rsidRPr="00B405EB" w:rsidRDefault="00EE446B" w:rsidP="003736AB">
            <w:pPr>
              <w:spacing w:before="100" w:beforeAutospacing="1" w:after="100" w:afterAutospacing="1" w:line="240" w:lineRule="auto"/>
              <w:jc w:val="both"/>
              <w:rPr>
                <w:rFonts w:ascii="Times New Roman" w:eastAsia="Times New Roman" w:hAnsi="Times New Roman" w:cs="Times New Roman"/>
                <w:b/>
                <w:sz w:val="28"/>
                <w:szCs w:val="28"/>
                <w:lang w:eastAsia="lv-LV"/>
              </w:rPr>
            </w:pPr>
            <w:r w:rsidRPr="00B405EB">
              <w:rPr>
                <w:rFonts w:ascii="Times New Roman" w:eastAsia="Times New Roman" w:hAnsi="Times New Roman" w:cs="Times New Roman"/>
                <w:sz w:val="28"/>
                <w:szCs w:val="28"/>
                <w:lang w:eastAsia="lv-LV"/>
              </w:rPr>
              <w:t> </w:t>
            </w:r>
            <w:r w:rsidRPr="00B405EB">
              <w:rPr>
                <w:rFonts w:ascii="Times New Roman" w:eastAsia="Times New Roman" w:hAnsi="Times New Roman" w:cs="Times New Roman"/>
                <w:b/>
                <w:sz w:val="28"/>
                <w:szCs w:val="28"/>
                <w:lang w:eastAsia="lv-LV"/>
              </w:rPr>
              <w:t>Saistītie politikas ietekmes novērtējumi un pētījumi</w:t>
            </w:r>
          </w:p>
        </w:tc>
        <w:tc>
          <w:tcPr>
            <w:tcW w:w="6658" w:type="dxa"/>
            <w:gridSpan w:val="4"/>
            <w:tcBorders>
              <w:top w:val="outset" w:sz="6" w:space="0" w:color="auto"/>
              <w:left w:val="outset" w:sz="6" w:space="0" w:color="auto"/>
              <w:bottom w:val="outset" w:sz="6" w:space="0" w:color="auto"/>
              <w:right w:val="outset" w:sz="6" w:space="0" w:color="auto"/>
            </w:tcBorders>
            <w:hideMark/>
          </w:tcPr>
          <w:p w:rsidR="00EE446B" w:rsidRPr="00B405EB" w:rsidRDefault="00EE446B" w:rsidP="003736AB">
            <w:pPr>
              <w:ind w:firstLine="493"/>
              <w:jc w:val="both"/>
              <w:rPr>
                <w:rFonts w:ascii="Times New Roman" w:hAnsi="Times New Roman" w:cs="Times New Roman"/>
                <w:color w:val="0192FF"/>
                <w:sz w:val="28"/>
                <w:szCs w:val="28"/>
              </w:rPr>
            </w:pPr>
            <w:proofErr w:type="spellStart"/>
            <w:r w:rsidRPr="00B405EB">
              <w:rPr>
                <w:rFonts w:ascii="Times New Roman" w:hAnsi="Times New Roman" w:cs="Times New Roman"/>
                <w:sz w:val="28"/>
                <w:szCs w:val="28"/>
              </w:rPr>
              <w:t>I.Šermukšņa</w:t>
            </w:r>
            <w:proofErr w:type="spellEnd"/>
            <w:r w:rsidRPr="00B405EB">
              <w:rPr>
                <w:rFonts w:ascii="Times New Roman" w:hAnsi="Times New Roman" w:cs="Times New Roman"/>
                <w:sz w:val="28"/>
                <w:szCs w:val="28"/>
              </w:rPr>
              <w:t xml:space="preserve">, </w:t>
            </w:r>
            <w:proofErr w:type="spellStart"/>
            <w:r w:rsidRPr="00B405EB">
              <w:rPr>
                <w:rFonts w:ascii="Times New Roman" w:hAnsi="Times New Roman" w:cs="Times New Roman"/>
                <w:sz w:val="28"/>
                <w:szCs w:val="28"/>
              </w:rPr>
              <w:t>P.Bulava</w:t>
            </w:r>
            <w:proofErr w:type="spellEnd"/>
            <w:r w:rsidRPr="00B405EB">
              <w:rPr>
                <w:rFonts w:ascii="Times New Roman" w:hAnsi="Times New Roman" w:cs="Times New Roman"/>
                <w:sz w:val="28"/>
                <w:szCs w:val="28"/>
              </w:rPr>
              <w:t xml:space="preserve">, </w:t>
            </w:r>
            <w:proofErr w:type="spellStart"/>
            <w:r w:rsidRPr="00B405EB">
              <w:rPr>
                <w:rFonts w:ascii="Times New Roman" w:hAnsi="Times New Roman" w:cs="Times New Roman"/>
                <w:sz w:val="28"/>
                <w:szCs w:val="28"/>
              </w:rPr>
              <w:t>J.Solovjakova</w:t>
            </w:r>
            <w:proofErr w:type="spellEnd"/>
            <w:r w:rsidRPr="00B405EB">
              <w:rPr>
                <w:rFonts w:ascii="Times New Roman" w:hAnsi="Times New Roman" w:cs="Times New Roman"/>
                <w:sz w:val="28"/>
                <w:szCs w:val="28"/>
              </w:rPr>
              <w:t xml:space="preserve">, E. </w:t>
            </w:r>
            <w:proofErr w:type="spellStart"/>
            <w:r w:rsidRPr="00B405EB">
              <w:rPr>
                <w:rFonts w:ascii="Times New Roman" w:hAnsi="Times New Roman" w:cs="Times New Roman"/>
                <w:sz w:val="28"/>
                <w:szCs w:val="28"/>
              </w:rPr>
              <w:t>Virko</w:t>
            </w:r>
            <w:proofErr w:type="spellEnd"/>
            <w:r w:rsidRPr="00B405EB">
              <w:rPr>
                <w:rFonts w:ascii="Times New Roman" w:hAnsi="Times New Roman" w:cs="Times New Roman"/>
                <w:sz w:val="28"/>
                <w:szCs w:val="28"/>
              </w:rPr>
              <w:t xml:space="preserve"> veiktais pētījums „Identificētie problēmu jautājumi Latvijas Republikas mantojuma tiesību regulējumā”. Ar pētījumu un tajā izdarītajiem secinājumiem iespējams iepazīties Tieslietu ministrijas mājas lapā: </w:t>
            </w:r>
            <w:hyperlink r:id="rId8" w:history="1">
              <w:r w:rsidRPr="00080988">
                <w:rPr>
                  <w:rStyle w:val="Hipersaite"/>
                  <w:rFonts w:ascii="Times New Roman" w:hAnsi="Times New Roman" w:cs="Times New Roman"/>
                  <w:color w:val="auto"/>
                  <w:sz w:val="28"/>
                  <w:szCs w:val="28"/>
                  <w:u w:val="none"/>
                </w:rPr>
                <w:t>http://www.tm.gov.lv/lv/ministrija/imateriali/petijumi.html</w:t>
              </w:r>
            </w:hyperlink>
          </w:p>
        </w:tc>
      </w:tr>
      <w:tr w:rsidR="00EE446B" w:rsidRPr="00B405EB" w:rsidTr="003736AB">
        <w:trPr>
          <w:trHeight w:val="384"/>
          <w:tblCellSpacing w:w="0" w:type="dxa"/>
        </w:trPr>
        <w:tc>
          <w:tcPr>
            <w:tcW w:w="355" w:type="dxa"/>
            <w:gridSpan w:val="3"/>
            <w:tcBorders>
              <w:top w:val="outset" w:sz="6" w:space="0" w:color="auto"/>
              <w:left w:val="outset" w:sz="6" w:space="0" w:color="auto"/>
              <w:bottom w:val="outset" w:sz="6" w:space="0" w:color="auto"/>
              <w:right w:val="outset" w:sz="6" w:space="0" w:color="auto"/>
            </w:tcBorders>
            <w:hideMark/>
          </w:tcPr>
          <w:p w:rsidR="00EE446B" w:rsidRPr="00B405EB" w:rsidRDefault="00EE446B" w:rsidP="003736AB">
            <w:pPr>
              <w:spacing w:before="100" w:beforeAutospacing="1" w:after="100" w:afterAutospacing="1" w:line="240" w:lineRule="auto"/>
              <w:rPr>
                <w:rFonts w:ascii="Times New Roman" w:eastAsia="Times New Roman" w:hAnsi="Times New Roman" w:cs="Times New Roman"/>
                <w:sz w:val="28"/>
                <w:szCs w:val="28"/>
                <w:lang w:eastAsia="lv-LV"/>
              </w:rPr>
            </w:pPr>
            <w:r w:rsidRPr="00B405EB">
              <w:rPr>
                <w:rFonts w:ascii="Times New Roman" w:eastAsia="Times New Roman" w:hAnsi="Times New Roman" w:cs="Times New Roman"/>
                <w:sz w:val="28"/>
                <w:szCs w:val="28"/>
                <w:lang w:eastAsia="lv-LV"/>
              </w:rPr>
              <w:t> 4.</w:t>
            </w:r>
          </w:p>
        </w:tc>
        <w:tc>
          <w:tcPr>
            <w:tcW w:w="2051" w:type="dxa"/>
            <w:gridSpan w:val="3"/>
            <w:tcBorders>
              <w:top w:val="outset" w:sz="6" w:space="0" w:color="auto"/>
              <w:left w:val="outset" w:sz="6" w:space="0" w:color="auto"/>
              <w:bottom w:val="outset" w:sz="6" w:space="0" w:color="auto"/>
              <w:right w:val="outset" w:sz="6" w:space="0" w:color="auto"/>
            </w:tcBorders>
            <w:hideMark/>
          </w:tcPr>
          <w:p w:rsidR="00EE446B" w:rsidRPr="00B405EB" w:rsidRDefault="00EE446B" w:rsidP="003736AB">
            <w:pPr>
              <w:spacing w:before="100" w:beforeAutospacing="1" w:after="100" w:afterAutospacing="1" w:line="240" w:lineRule="auto"/>
              <w:jc w:val="both"/>
              <w:rPr>
                <w:rFonts w:ascii="Times New Roman" w:eastAsia="Times New Roman" w:hAnsi="Times New Roman" w:cs="Times New Roman"/>
                <w:b/>
                <w:sz w:val="28"/>
                <w:szCs w:val="28"/>
                <w:lang w:eastAsia="lv-LV"/>
              </w:rPr>
            </w:pPr>
            <w:r w:rsidRPr="00B405EB">
              <w:rPr>
                <w:rFonts w:ascii="Times New Roman" w:eastAsia="Times New Roman" w:hAnsi="Times New Roman" w:cs="Times New Roman"/>
                <w:sz w:val="28"/>
                <w:szCs w:val="28"/>
                <w:lang w:eastAsia="lv-LV"/>
              </w:rPr>
              <w:t> </w:t>
            </w:r>
            <w:r w:rsidRPr="00B405EB">
              <w:rPr>
                <w:rFonts w:ascii="Times New Roman" w:eastAsia="Times New Roman" w:hAnsi="Times New Roman" w:cs="Times New Roman"/>
                <w:b/>
                <w:sz w:val="28"/>
                <w:szCs w:val="28"/>
                <w:lang w:eastAsia="lv-LV"/>
              </w:rPr>
              <w:t>Tiesiskā regulējuma mērķis un būtība</w:t>
            </w:r>
          </w:p>
        </w:tc>
        <w:tc>
          <w:tcPr>
            <w:tcW w:w="6658" w:type="dxa"/>
            <w:gridSpan w:val="4"/>
            <w:tcBorders>
              <w:top w:val="outset" w:sz="6" w:space="0" w:color="auto"/>
              <w:left w:val="outset" w:sz="6" w:space="0" w:color="auto"/>
              <w:bottom w:val="outset" w:sz="6" w:space="0" w:color="auto"/>
              <w:right w:val="outset" w:sz="6" w:space="0" w:color="auto"/>
            </w:tcBorders>
            <w:hideMark/>
          </w:tcPr>
          <w:p w:rsidR="00EE446B" w:rsidRPr="00B405EB" w:rsidRDefault="00EE446B" w:rsidP="003736AB">
            <w:pPr>
              <w:spacing w:after="0" w:line="240" w:lineRule="auto"/>
              <w:ind w:firstLine="314"/>
              <w:jc w:val="both"/>
              <w:rPr>
                <w:rFonts w:ascii="Times New Roman" w:eastAsia="Calibri" w:hAnsi="Times New Roman" w:cs="Times New Roman"/>
                <w:sz w:val="28"/>
                <w:szCs w:val="28"/>
              </w:rPr>
            </w:pPr>
            <w:r w:rsidRPr="00B405EB">
              <w:rPr>
                <w:rFonts w:ascii="Times New Roman" w:eastAsia="Times New Roman" w:hAnsi="Times New Roman" w:cs="Times New Roman"/>
                <w:sz w:val="28"/>
                <w:szCs w:val="28"/>
                <w:lang w:eastAsia="lv-LV"/>
              </w:rPr>
              <w:t xml:space="preserve"> Likumprojekta mērķis ir </w:t>
            </w:r>
            <w:r w:rsidRPr="00B405EB">
              <w:rPr>
                <w:rFonts w:ascii="Times New Roman" w:eastAsia="Calibri" w:hAnsi="Times New Roman" w:cs="Times New Roman"/>
                <w:sz w:val="28"/>
                <w:szCs w:val="28"/>
              </w:rPr>
              <w:t xml:space="preserve">novērst Bāriņtiesu likuma normu neatbilstību </w:t>
            </w:r>
            <w:r w:rsidR="00A1778E">
              <w:rPr>
                <w:rFonts w:ascii="Times New Roman" w:hAnsi="Times New Roman" w:cs="Times New Roman"/>
                <w:sz w:val="28"/>
                <w:szCs w:val="28"/>
              </w:rPr>
              <w:t xml:space="preserve">Saeimā </w:t>
            </w:r>
            <w:r w:rsidR="00A1778E" w:rsidRPr="00B405EB">
              <w:rPr>
                <w:rFonts w:ascii="Times New Roman" w:hAnsi="Times New Roman" w:cs="Times New Roman"/>
                <w:sz w:val="28"/>
                <w:szCs w:val="28"/>
              </w:rPr>
              <w:t>201</w:t>
            </w:r>
            <w:r w:rsidR="00A1778E">
              <w:rPr>
                <w:rFonts w:ascii="Times New Roman" w:hAnsi="Times New Roman" w:cs="Times New Roman"/>
                <w:sz w:val="28"/>
                <w:szCs w:val="28"/>
              </w:rPr>
              <w:t>2</w:t>
            </w:r>
            <w:r w:rsidR="00A1778E" w:rsidRPr="00B405EB">
              <w:rPr>
                <w:rFonts w:ascii="Times New Roman" w:hAnsi="Times New Roman" w:cs="Times New Roman"/>
                <w:sz w:val="28"/>
                <w:szCs w:val="28"/>
              </w:rPr>
              <w:t xml:space="preserve">.gada </w:t>
            </w:r>
            <w:r w:rsidR="00A1778E">
              <w:rPr>
                <w:rFonts w:ascii="Times New Roman" w:hAnsi="Times New Roman" w:cs="Times New Roman"/>
                <w:sz w:val="28"/>
                <w:szCs w:val="28"/>
              </w:rPr>
              <w:t>21.jūnijā</w:t>
            </w:r>
            <w:r w:rsidR="00A1778E" w:rsidRPr="00B405EB">
              <w:rPr>
                <w:rFonts w:ascii="Times New Roman" w:hAnsi="Times New Roman" w:cs="Times New Roman"/>
                <w:sz w:val="28"/>
                <w:szCs w:val="28"/>
              </w:rPr>
              <w:t xml:space="preserve"> </w:t>
            </w:r>
            <w:r w:rsidR="00A1778E">
              <w:rPr>
                <w:rFonts w:ascii="Times New Roman" w:hAnsi="Times New Roman" w:cs="Times New Roman"/>
                <w:sz w:val="28"/>
                <w:szCs w:val="28"/>
              </w:rPr>
              <w:t xml:space="preserve">otrajā lasījumā </w:t>
            </w:r>
            <w:r w:rsidRPr="00B405EB">
              <w:rPr>
                <w:rFonts w:ascii="Times New Roman" w:hAnsi="Times New Roman" w:cs="Times New Roman"/>
                <w:sz w:val="28"/>
                <w:szCs w:val="28"/>
              </w:rPr>
              <w:t xml:space="preserve">pieņemtajam likumprojektam „Grozījumi </w:t>
            </w:r>
            <w:r w:rsidR="00A1778E">
              <w:rPr>
                <w:rFonts w:ascii="Times New Roman" w:hAnsi="Times New Roman" w:cs="Times New Roman"/>
                <w:sz w:val="28"/>
                <w:szCs w:val="28"/>
              </w:rPr>
              <w:t>Civillikumā” (</w:t>
            </w:r>
            <w:proofErr w:type="spellStart"/>
            <w:r w:rsidR="00A1778E">
              <w:rPr>
                <w:rFonts w:ascii="Times New Roman" w:hAnsi="Times New Roman" w:cs="Times New Roman"/>
                <w:sz w:val="28"/>
                <w:szCs w:val="28"/>
              </w:rPr>
              <w:t>reģ</w:t>
            </w:r>
            <w:proofErr w:type="spellEnd"/>
            <w:r w:rsidR="00A1778E">
              <w:rPr>
                <w:rFonts w:ascii="Times New Roman" w:hAnsi="Times New Roman" w:cs="Times New Roman"/>
                <w:sz w:val="28"/>
                <w:szCs w:val="28"/>
              </w:rPr>
              <w:t>. Nr. 53/Lp11)</w:t>
            </w:r>
            <w:r w:rsidRPr="00B405EB">
              <w:rPr>
                <w:rFonts w:ascii="Times New Roman" w:hAnsi="Times New Roman" w:cs="Times New Roman"/>
                <w:sz w:val="28"/>
                <w:szCs w:val="28"/>
              </w:rPr>
              <w:t xml:space="preserve">, kā arī novērst Bāriņtiesu likuma </w:t>
            </w:r>
            <w:r w:rsidRPr="00B405EB">
              <w:rPr>
                <w:rFonts w:ascii="Times New Roman" w:eastAsia="Calibri" w:hAnsi="Times New Roman" w:cs="Times New Roman"/>
                <w:sz w:val="28"/>
                <w:szCs w:val="28"/>
              </w:rPr>
              <w:t>piemērotāju, tajā skaitā, tiesu praksē konstatētās nepilnības regulējumā.</w:t>
            </w:r>
          </w:p>
          <w:p w:rsidR="00EE446B" w:rsidRPr="00B405EB" w:rsidRDefault="00EE446B" w:rsidP="003736AB">
            <w:pPr>
              <w:spacing w:after="0" w:line="240" w:lineRule="auto"/>
              <w:jc w:val="both"/>
              <w:rPr>
                <w:rFonts w:ascii="Times New Roman" w:eastAsia="Calibri" w:hAnsi="Times New Roman" w:cs="Times New Roman"/>
                <w:sz w:val="28"/>
                <w:szCs w:val="28"/>
              </w:rPr>
            </w:pPr>
          </w:p>
          <w:p w:rsidR="00EE446B" w:rsidRPr="00B405EB" w:rsidRDefault="00EE446B" w:rsidP="003736AB">
            <w:pPr>
              <w:spacing w:after="0" w:line="240" w:lineRule="auto"/>
              <w:ind w:firstLine="314"/>
              <w:jc w:val="both"/>
              <w:rPr>
                <w:rFonts w:ascii="Times New Roman" w:eastAsia="Calibri" w:hAnsi="Times New Roman" w:cs="Times New Roman"/>
                <w:sz w:val="28"/>
                <w:szCs w:val="28"/>
              </w:rPr>
            </w:pPr>
            <w:r w:rsidRPr="00B405EB">
              <w:rPr>
                <w:rFonts w:ascii="Times New Roman" w:eastAsia="Calibri" w:hAnsi="Times New Roman" w:cs="Times New Roman"/>
                <w:sz w:val="28"/>
                <w:szCs w:val="28"/>
              </w:rPr>
              <w:t>Likumprojekts minētā mērķa sasniegšanai paredz izdarīt šādus grozījumus Bāriņtiesu likumā:</w:t>
            </w:r>
          </w:p>
          <w:p w:rsidR="00EE446B" w:rsidRPr="00B405EB" w:rsidRDefault="00EE446B" w:rsidP="003736AB">
            <w:pPr>
              <w:pStyle w:val="Sarakstarindkopa"/>
              <w:numPr>
                <w:ilvl w:val="0"/>
                <w:numId w:val="1"/>
              </w:numPr>
              <w:spacing w:after="0" w:line="240" w:lineRule="auto"/>
              <w:ind w:left="0" w:firstLine="386"/>
              <w:jc w:val="both"/>
              <w:rPr>
                <w:rFonts w:ascii="Times New Roman" w:eastAsia="Calibri" w:hAnsi="Times New Roman" w:cs="Times New Roman"/>
                <w:sz w:val="28"/>
                <w:szCs w:val="28"/>
              </w:rPr>
            </w:pPr>
            <w:r w:rsidRPr="00B405EB">
              <w:rPr>
                <w:rFonts w:ascii="Times New Roman" w:eastAsia="Calibri" w:hAnsi="Times New Roman" w:cs="Times New Roman"/>
                <w:sz w:val="28"/>
                <w:szCs w:val="28"/>
              </w:rPr>
              <w:t>noteikt, ka bāriņtiesai nav tiesības bērna interesēs apstrīdēt paternitātes pieņēmumu;</w:t>
            </w:r>
          </w:p>
          <w:p w:rsidR="00EE446B" w:rsidRPr="00B405EB" w:rsidRDefault="00EE446B" w:rsidP="003736AB">
            <w:pPr>
              <w:pStyle w:val="Sarakstarindkopa"/>
              <w:numPr>
                <w:ilvl w:val="0"/>
                <w:numId w:val="1"/>
              </w:numPr>
              <w:spacing w:after="0" w:line="240" w:lineRule="auto"/>
              <w:ind w:left="0" w:firstLine="314"/>
              <w:jc w:val="both"/>
              <w:rPr>
                <w:rFonts w:ascii="Times New Roman" w:eastAsia="Times New Roman" w:hAnsi="Times New Roman" w:cs="Times New Roman"/>
                <w:sz w:val="28"/>
                <w:szCs w:val="28"/>
                <w:lang w:eastAsia="lv-LV"/>
              </w:rPr>
            </w:pPr>
            <w:r w:rsidRPr="00B405EB">
              <w:rPr>
                <w:rFonts w:ascii="Times New Roman" w:eastAsia="Times New Roman" w:hAnsi="Times New Roman" w:cs="Times New Roman"/>
                <w:sz w:val="28"/>
                <w:szCs w:val="28"/>
                <w:lang w:eastAsia="lv-LV"/>
              </w:rPr>
              <w:t>izslēgt vai aizstāt ar atbilstošākiem terminiem, kuru dažādā izpratne radīja neskaidrības vai pārpratumus tiesību normu piemērošanā, kā būtiskākos jāmin termina „aprūpes tiesību atņemšana” aizstāšana ar terminu „aizgādības tiesību pārtraukšana”, kā arī termina „saskarsmes tiesība” attiecināšana uz b</w:t>
            </w:r>
            <w:r w:rsidRPr="00B405EB">
              <w:rPr>
                <w:rFonts w:ascii="Times New Roman" w:hAnsi="Times New Roman" w:cs="Times New Roman"/>
                <w:sz w:val="28"/>
                <w:szCs w:val="28"/>
              </w:rPr>
              <w:t>ērna tiesībām uzturēt personiskas attiecības un tiešus kontaktus ar jebkuru no vecākiem atbilstoši Civillikuma 181.panta pirmajā daļā noteiktajam;</w:t>
            </w:r>
          </w:p>
          <w:p w:rsidR="00EE446B" w:rsidRPr="00B405EB" w:rsidRDefault="00EE446B" w:rsidP="003736AB">
            <w:pPr>
              <w:pStyle w:val="Sarakstarindkopa"/>
              <w:numPr>
                <w:ilvl w:val="0"/>
                <w:numId w:val="1"/>
              </w:numPr>
              <w:spacing w:after="0" w:line="240" w:lineRule="auto"/>
              <w:ind w:left="30" w:firstLine="330"/>
              <w:jc w:val="both"/>
              <w:rPr>
                <w:rFonts w:ascii="Times New Roman" w:eastAsia="Times New Roman" w:hAnsi="Times New Roman" w:cs="Times New Roman"/>
                <w:sz w:val="28"/>
                <w:szCs w:val="28"/>
                <w:lang w:eastAsia="lv-LV"/>
              </w:rPr>
            </w:pPr>
            <w:r w:rsidRPr="00B405EB">
              <w:rPr>
                <w:rFonts w:ascii="Times New Roman" w:eastAsia="Times New Roman" w:hAnsi="Times New Roman" w:cs="Times New Roman"/>
                <w:sz w:val="28"/>
                <w:szCs w:val="28"/>
                <w:lang w:eastAsia="lv-LV"/>
              </w:rPr>
              <w:t xml:space="preserve">precizēt gadījumus, kādos bāriņtiesai jālemj par bērna aizgādības tiesību pārtraukšanu un prasības iesniegšanu tiesā aizgādības tiesību atņemšanai; </w:t>
            </w:r>
          </w:p>
          <w:p w:rsidR="00EE446B" w:rsidRPr="00657D95" w:rsidRDefault="00EE446B" w:rsidP="003736AB">
            <w:pPr>
              <w:pStyle w:val="Sarakstarindkopa"/>
              <w:numPr>
                <w:ilvl w:val="0"/>
                <w:numId w:val="1"/>
              </w:numPr>
              <w:spacing w:after="0" w:line="240" w:lineRule="auto"/>
              <w:ind w:left="0" w:firstLine="360"/>
              <w:jc w:val="both"/>
              <w:rPr>
                <w:rFonts w:ascii="Times New Roman" w:eastAsia="Times New Roman" w:hAnsi="Times New Roman" w:cs="Times New Roman"/>
                <w:sz w:val="28"/>
                <w:szCs w:val="28"/>
                <w:lang w:eastAsia="lv-LV"/>
              </w:rPr>
            </w:pPr>
            <w:r w:rsidRPr="00B405EB">
              <w:rPr>
                <w:rFonts w:ascii="Times New Roman" w:hAnsi="Times New Roman" w:cs="Times New Roman"/>
                <w:sz w:val="28"/>
                <w:szCs w:val="28"/>
              </w:rPr>
              <w:t>noteikt, ka bāriņtiesa lemj par piekrišanu bērna adopcijai Civillikumā noteiktajos gadījumos, kā arī kādas darbības būtu bāriņtiesai jāveic pirms lēmuma par piekrišanu bērna adopcijai un brāļu un māsu, pusbrāļu un pusmāsu šķiršanu pieņemšanas;</w:t>
            </w:r>
          </w:p>
          <w:p w:rsidR="00EE446B" w:rsidRPr="00657D95" w:rsidRDefault="00EE446B" w:rsidP="003736AB">
            <w:pPr>
              <w:pStyle w:val="Sarakstarindkopa"/>
              <w:numPr>
                <w:ilvl w:val="0"/>
                <w:numId w:val="1"/>
              </w:numPr>
              <w:spacing w:after="0" w:line="240" w:lineRule="auto"/>
              <w:ind w:left="0" w:firstLine="360"/>
              <w:jc w:val="both"/>
              <w:rPr>
                <w:rFonts w:ascii="Times New Roman" w:eastAsia="Times New Roman" w:hAnsi="Times New Roman" w:cs="Times New Roman"/>
                <w:sz w:val="28"/>
                <w:szCs w:val="28"/>
                <w:lang w:eastAsia="lv-LV"/>
              </w:rPr>
            </w:pPr>
            <w:r w:rsidRPr="00657D95">
              <w:rPr>
                <w:rFonts w:ascii="Times New Roman" w:hAnsi="Times New Roman" w:cs="Times New Roman"/>
                <w:sz w:val="28"/>
                <w:szCs w:val="28"/>
              </w:rPr>
              <w:t>noteikt, ka bāriņtiesa, kuras darbības teritorijā bija mantojuma atstājēja pēdējā deklarētā dzīvesvieta, bet, ja tā nav zināma, kuras darbības teritorijā atrodas mantojamā manta vai tās galvenā daļa, ieceļ aizgādni mantojumam, pamatojoties uz notāra taisītu notariālo aktu par aizgādnības nodibināšanu mantojumam;</w:t>
            </w:r>
          </w:p>
          <w:p w:rsidR="00EE446B" w:rsidRPr="00657D95" w:rsidRDefault="00EE446B" w:rsidP="003736AB">
            <w:pPr>
              <w:pStyle w:val="Sarakstarindkopa"/>
              <w:numPr>
                <w:ilvl w:val="0"/>
                <w:numId w:val="1"/>
              </w:numPr>
              <w:spacing w:after="0" w:line="240" w:lineRule="auto"/>
              <w:ind w:left="0" w:firstLine="360"/>
              <w:jc w:val="both"/>
              <w:rPr>
                <w:rFonts w:ascii="Times New Roman" w:eastAsia="Times New Roman" w:hAnsi="Times New Roman" w:cs="Times New Roman"/>
                <w:sz w:val="28"/>
                <w:szCs w:val="28"/>
                <w:lang w:eastAsia="lv-LV"/>
              </w:rPr>
            </w:pPr>
            <w:r w:rsidRPr="00657D95">
              <w:rPr>
                <w:rFonts w:ascii="Times New Roman" w:hAnsi="Times New Roman" w:cs="Times New Roman"/>
                <w:sz w:val="28"/>
                <w:szCs w:val="28"/>
              </w:rPr>
              <w:t>izslēgt liecinieku piedalīšanos pie  testamentu apliecināšanas.</w:t>
            </w:r>
          </w:p>
        </w:tc>
      </w:tr>
      <w:tr w:rsidR="00EE446B" w:rsidRPr="00B405EB" w:rsidTr="003736AB">
        <w:trPr>
          <w:trHeight w:val="476"/>
          <w:tblCellSpacing w:w="0" w:type="dxa"/>
        </w:trPr>
        <w:tc>
          <w:tcPr>
            <w:tcW w:w="355" w:type="dxa"/>
            <w:gridSpan w:val="3"/>
            <w:tcBorders>
              <w:top w:val="outset" w:sz="6" w:space="0" w:color="auto"/>
              <w:left w:val="outset" w:sz="6" w:space="0" w:color="auto"/>
              <w:bottom w:val="outset" w:sz="6" w:space="0" w:color="auto"/>
              <w:right w:val="outset" w:sz="6" w:space="0" w:color="auto"/>
            </w:tcBorders>
            <w:hideMark/>
          </w:tcPr>
          <w:p w:rsidR="00EE446B" w:rsidRPr="00B405EB" w:rsidRDefault="00EE446B" w:rsidP="003736AB">
            <w:pPr>
              <w:spacing w:before="100" w:beforeAutospacing="1" w:after="100" w:afterAutospacing="1" w:line="240" w:lineRule="auto"/>
              <w:rPr>
                <w:rFonts w:ascii="Times New Roman" w:eastAsia="Times New Roman" w:hAnsi="Times New Roman" w:cs="Times New Roman"/>
                <w:sz w:val="28"/>
                <w:szCs w:val="28"/>
                <w:lang w:eastAsia="lv-LV"/>
              </w:rPr>
            </w:pPr>
            <w:r w:rsidRPr="00B405EB">
              <w:rPr>
                <w:rFonts w:ascii="Times New Roman" w:eastAsia="Times New Roman" w:hAnsi="Times New Roman" w:cs="Times New Roman"/>
                <w:sz w:val="28"/>
                <w:szCs w:val="28"/>
                <w:lang w:eastAsia="lv-LV"/>
              </w:rPr>
              <w:lastRenderedPageBreak/>
              <w:t> 5.</w:t>
            </w:r>
          </w:p>
        </w:tc>
        <w:tc>
          <w:tcPr>
            <w:tcW w:w="2051" w:type="dxa"/>
            <w:gridSpan w:val="3"/>
            <w:tcBorders>
              <w:top w:val="outset" w:sz="6" w:space="0" w:color="auto"/>
              <w:left w:val="outset" w:sz="6" w:space="0" w:color="auto"/>
              <w:bottom w:val="outset" w:sz="6" w:space="0" w:color="auto"/>
              <w:right w:val="outset" w:sz="6" w:space="0" w:color="auto"/>
            </w:tcBorders>
            <w:hideMark/>
          </w:tcPr>
          <w:p w:rsidR="00EE446B" w:rsidRPr="00B405EB" w:rsidRDefault="00EE446B" w:rsidP="003736AB">
            <w:pPr>
              <w:spacing w:before="100" w:beforeAutospacing="1" w:after="100" w:afterAutospacing="1" w:line="240" w:lineRule="auto"/>
              <w:jc w:val="both"/>
              <w:rPr>
                <w:rFonts w:ascii="Times New Roman" w:eastAsia="Times New Roman" w:hAnsi="Times New Roman" w:cs="Times New Roman"/>
                <w:b/>
                <w:sz w:val="28"/>
                <w:szCs w:val="28"/>
                <w:lang w:eastAsia="lv-LV"/>
              </w:rPr>
            </w:pPr>
            <w:r w:rsidRPr="00B405EB">
              <w:rPr>
                <w:rFonts w:ascii="Times New Roman" w:eastAsia="Times New Roman" w:hAnsi="Times New Roman" w:cs="Times New Roman"/>
                <w:sz w:val="28"/>
                <w:szCs w:val="28"/>
                <w:lang w:eastAsia="lv-LV"/>
              </w:rPr>
              <w:t> </w:t>
            </w:r>
            <w:r w:rsidRPr="00B405EB">
              <w:rPr>
                <w:rFonts w:ascii="Times New Roman" w:eastAsia="Times New Roman" w:hAnsi="Times New Roman" w:cs="Times New Roman"/>
                <w:b/>
                <w:sz w:val="28"/>
                <w:szCs w:val="28"/>
                <w:lang w:eastAsia="lv-LV"/>
              </w:rPr>
              <w:t>Projekta izstrādē iesaistītās institūcijas</w:t>
            </w:r>
          </w:p>
        </w:tc>
        <w:tc>
          <w:tcPr>
            <w:tcW w:w="6658" w:type="dxa"/>
            <w:gridSpan w:val="4"/>
            <w:tcBorders>
              <w:top w:val="outset" w:sz="6" w:space="0" w:color="auto"/>
              <w:left w:val="outset" w:sz="6" w:space="0" w:color="auto"/>
              <w:bottom w:val="outset" w:sz="6" w:space="0" w:color="auto"/>
              <w:right w:val="outset" w:sz="6" w:space="0" w:color="auto"/>
            </w:tcBorders>
            <w:hideMark/>
          </w:tcPr>
          <w:p w:rsidR="00EE446B" w:rsidRPr="00B405EB" w:rsidRDefault="00EE446B" w:rsidP="003736AB">
            <w:pPr>
              <w:spacing w:before="100" w:beforeAutospacing="1" w:after="100" w:afterAutospacing="1" w:line="240" w:lineRule="auto"/>
              <w:ind w:firstLine="455"/>
              <w:jc w:val="both"/>
              <w:rPr>
                <w:rFonts w:ascii="Times New Roman" w:eastAsia="Times New Roman" w:hAnsi="Times New Roman" w:cs="Times New Roman"/>
                <w:sz w:val="28"/>
                <w:szCs w:val="28"/>
                <w:lang w:eastAsia="lv-LV"/>
              </w:rPr>
            </w:pPr>
            <w:r w:rsidRPr="00B405EB">
              <w:rPr>
                <w:rFonts w:ascii="Times New Roman" w:eastAsia="Times New Roman" w:hAnsi="Times New Roman" w:cs="Times New Roman"/>
                <w:sz w:val="28"/>
                <w:szCs w:val="28"/>
                <w:lang w:eastAsia="lv-LV"/>
              </w:rPr>
              <w:t xml:space="preserve"> Likumprojektu Civillikuma Ģimenes tiesību daļā izstrādāja ar tieslietu ministra 2009.gada 2.decembra rīkojumu Nr. 1-1/403 izveidotā darba grupa grozījumu izstrādei Civillikuma Ģimenes tiesību daļā, Civilprocesa likumā un citos tiesību aktos saistībā ar Civillikuma Ģimenes tiesību daļas modernizāciju un tiesas nolēmumu piespiedu izpildi, kas saistīti ar aizgādības un saskarsmes tiesību nodrošināšanu. Darba grupas sastāvā tika iekļauti pārstāvji no Tieslietu ministrijas, Labklājības ministrijas, Valsts bērnu tiesību aizsardzības inspekcijas, Rīgas domes Rīgas bāriņtiesas, Latvijas Zvērinātu advokātu padomes, Latvijas zvērinātu notāru padomes, Latvijas zvērinātu tiesu izpildītāju padomes, tiesneši un zvērināti advokāti.  </w:t>
            </w:r>
          </w:p>
          <w:p w:rsidR="00EE446B" w:rsidRPr="00B405EB" w:rsidRDefault="00EE446B" w:rsidP="003736AB">
            <w:pPr>
              <w:pStyle w:val="naisf"/>
              <w:spacing w:before="0" w:after="0"/>
              <w:ind w:firstLine="455"/>
              <w:jc w:val="both"/>
              <w:rPr>
                <w:sz w:val="28"/>
                <w:szCs w:val="28"/>
              </w:rPr>
            </w:pPr>
            <w:r w:rsidRPr="00B405EB">
              <w:rPr>
                <w:sz w:val="28"/>
                <w:szCs w:val="28"/>
              </w:rPr>
              <w:t xml:space="preserve">Likumprojektu Civillikuma Mantojuma tiesību daļā izstrādāja ar  tieslietu ministra 2009. gada 23. decembra rīkojumu Nr. 1-1/435 izveidotā darba grupa normatīvo aktu projektu, kas saistīti ar Koncepcijas par Civillikuma Mantojuma tiesību daļas modernizācijas īstenošanu, izstrādei. Darba grupas sastāvā tika iekļauti pārstāvji no Tieslietu ministrijas, Finanšu ministrijas, Labklājības ministrijas, </w:t>
            </w:r>
            <w:r w:rsidR="00714136" w:rsidRPr="00714136">
              <w:rPr>
                <w:sz w:val="28"/>
                <w:szCs w:val="28"/>
              </w:rPr>
              <w:t>Rīgas bāriņtiesas</w:t>
            </w:r>
            <w:r w:rsidR="00714136">
              <w:rPr>
                <w:sz w:val="28"/>
                <w:szCs w:val="28"/>
              </w:rPr>
              <w:t>,</w:t>
            </w:r>
            <w:r w:rsidR="00714136" w:rsidRPr="00B405EB">
              <w:rPr>
                <w:sz w:val="28"/>
                <w:szCs w:val="28"/>
              </w:rPr>
              <w:t xml:space="preserve"> </w:t>
            </w:r>
            <w:r w:rsidRPr="00B405EB">
              <w:rPr>
                <w:sz w:val="28"/>
                <w:szCs w:val="28"/>
              </w:rPr>
              <w:t xml:space="preserve">Latvijas Universitātes, Latvijas zvērinātu notāru padomes, Latvijas zvērinātu tiesu izpildītāju padomes, tiesneši, notāri un zvērināti advokāti.  </w:t>
            </w:r>
          </w:p>
        </w:tc>
      </w:tr>
      <w:tr w:rsidR="00EE446B" w:rsidRPr="00B405EB" w:rsidTr="003736AB">
        <w:trPr>
          <w:trHeight w:val="609"/>
          <w:tblCellSpacing w:w="0" w:type="dxa"/>
        </w:trPr>
        <w:tc>
          <w:tcPr>
            <w:tcW w:w="355" w:type="dxa"/>
            <w:gridSpan w:val="3"/>
            <w:tcBorders>
              <w:top w:val="outset" w:sz="6" w:space="0" w:color="auto"/>
              <w:left w:val="outset" w:sz="6" w:space="0" w:color="auto"/>
              <w:bottom w:val="outset" w:sz="6" w:space="0" w:color="auto"/>
              <w:right w:val="outset" w:sz="6" w:space="0" w:color="auto"/>
            </w:tcBorders>
            <w:hideMark/>
          </w:tcPr>
          <w:p w:rsidR="00EE446B" w:rsidRPr="00B405EB" w:rsidRDefault="00EE446B" w:rsidP="003736AB">
            <w:pPr>
              <w:spacing w:before="100" w:beforeAutospacing="1" w:after="100" w:afterAutospacing="1" w:line="240" w:lineRule="auto"/>
              <w:rPr>
                <w:rFonts w:ascii="Times New Roman" w:eastAsia="Times New Roman" w:hAnsi="Times New Roman" w:cs="Times New Roman"/>
                <w:sz w:val="28"/>
                <w:szCs w:val="28"/>
                <w:lang w:eastAsia="lv-LV"/>
              </w:rPr>
            </w:pPr>
            <w:r w:rsidRPr="00B405EB">
              <w:rPr>
                <w:rFonts w:ascii="Times New Roman" w:eastAsia="Times New Roman" w:hAnsi="Times New Roman" w:cs="Times New Roman"/>
                <w:sz w:val="28"/>
                <w:szCs w:val="28"/>
                <w:lang w:eastAsia="lv-LV"/>
              </w:rPr>
              <w:t> 6.</w:t>
            </w:r>
          </w:p>
        </w:tc>
        <w:tc>
          <w:tcPr>
            <w:tcW w:w="2051" w:type="dxa"/>
            <w:gridSpan w:val="3"/>
            <w:tcBorders>
              <w:top w:val="outset" w:sz="6" w:space="0" w:color="auto"/>
              <w:left w:val="outset" w:sz="6" w:space="0" w:color="auto"/>
              <w:bottom w:val="outset" w:sz="6" w:space="0" w:color="auto"/>
              <w:right w:val="outset" w:sz="6" w:space="0" w:color="auto"/>
            </w:tcBorders>
            <w:hideMark/>
          </w:tcPr>
          <w:p w:rsidR="00EE446B" w:rsidRPr="00B405EB" w:rsidRDefault="00EE446B" w:rsidP="003736AB">
            <w:pPr>
              <w:spacing w:before="100" w:beforeAutospacing="1" w:after="100" w:afterAutospacing="1" w:line="240" w:lineRule="auto"/>
              <w:jc w:val="both"/>
              <w:rPr>
                <w:rFonts w:ascii="Times New Roman" w:eastAsia="Times New Roman" w:hAnsi="Times New Roman" w:cs="Times New Roman"/>
                <w:b/>
                <w:sz w:val="28"/>
                <w:szCs w:val="28"/>
                <w:lang w:eastAsia="lv-LV"/>
              </w:rPr>
            </w:pPr>
            <w:r w:rsidRPr="00B405EB">
              <w:rPr>
                <w:rFonts w:ascii="Times New Roman" w:eastAsia="Times New Roman" w:hAnsi="Times New Roman" w:cs="Times New Roman"/>
                <w:sz w:val="28"/>
                <w:szCs w:val="28"/>
                <w:lang w:eastAsia="lv-LV"/>
              </w:rPr>
              <w:t> </w:t>
            </w:r>
            <w:r w:rsidRPr="00B405EB">
              <w:rPr>
                <w:rFonts w:ascii="Times New Roman" w:eastAsia="Times New Roman" w:hAnsi="Times New Roman" w:cs="Times New Roman"/>
                <w:b/>
                <w:sz w:val="28"/>
                <w:szCs w:val="28"/>
                <w:lang w:eastAsia="lv-LV"/>
              </w:rPr>
              <w:t>Iemesli, kādēļ netika nodrošināta sabiedrības līdzdalība</w:t>
            </w:r>
          </w:p>
        </w:tc>
        <w:tc>
          <w:tcPr>
            <w:tcW w:w="6658" w:type="dxa"/>
            <w:gridSpan w:val="4"/>
            <w:tcBorders>
              <w:top w:val="outset" w:sz="6" w:space="0" w:color="auto"/>
              <w:left w:val="outset" w:sz="6" w:space="0" w:color="auto"/>
              <w:bottom w:val="outset" w:sz="6" w:space="0" w:color="auto"/>
              <w:right w:val="outset" w:sz="6" w:space="0" w:color="auto"/>
            </w:tcBorders>
            <w:hideMark/>
          </w:tcPr>
          <w:p w:rsidR="00EE446B" w:rsidRPr="00B405EB" w:rsidRDefault="00EE446B" w:rsidP="003736AB">
            <w:pPr>
              <w:spacing w:before="100" w:beforeAutospacing="1" w:after="100" w:afterAutospacing="1" w:line="240" w:lineRule="auto"/>
              <w:ind w:firstLine="455"/>
              <w:rPr>
                <w:rFonts w:ascii="Times New Roman" w:eastAsia="Times New Roman" w:hAnsi="Times New Roman" w:cs="Times New Roman"/>
                <w:sz w:val="28"/>
                <w:szCs w:val="28"/>
                <w:lang w:eastAsia="lv-LV"/>
              </w:rPr>
            </w:pPr>
            <w:r w:rsidRPr="00B405EB">
              <w:rPr>
                <w:rFonts w:ascii="Times New Roman" w:eastAsia="Times New Roman" w:hAnsi="Times New Roman" w:cs="Times New Roman"/>
                <w:sz w:val="28"/>
                <w:szCs w:val="28"/>
                <w:lang w:eastAsia="lv-LV"/>
              </w:rPr>
              <w:t>Projekts šo jomu neskar.</w:t>
            </w:r>
          </w:p>
        </w:tc>
      </w:tr>
      <w:tr w:rsidR="00EE446B" w:rsidRPr="00B405EB" w:rsidTr="003736AB">
        <w:trPr>
          <w:trHeight w:val="1606"/>
          <w:tblCellSpacing w:w="0" w:type="dxa"/>
        </w:trPr>
        <w:tc>
          <w:tcPr>
            <w:tcW w:w="355" w:type="dxa"/>
            <w:gridSpan w:val="3"/>
            <w:tcBorders>
              <w:top w:val="outset" w:sz="6" w:space="0" w:color="auto"/>
              <w:left w:val="outset" w:sz="6" w:space="0" w:color="auto"/>
              <w:bottom w:val="outset" w:sz="6" w:space="0" w:color="auto"/>
              <w:right w:val="outset" w:sz="6" w:space="0" w:color="auto"/>
            </w:tcBorders>
            <w:hideMark/>
          </w:tcPr>
          <w:p w:rsidR="00EE446B" w:rsidRPr="00B405EB" w:rsidRDefault="00EE446B" w:rsidP="003736AB">
            <w:pPr>
              <w:spacing w:before="100" w:beforeAutospacing="1" w:after="100" w:afterAutospacing="1" w:line="240" w:lineRule="auto"/>
              <w:rPr>
                <w:rFonts w:ascii="Times New Roman" w:eastAsia="Times New Roman" w:hAnsi="Times New Roman" w:cs="Times New Roman"/>
                <w:sz w:val="28"/>
                <w:szCs w:val="28"/>
                <w:lang w:eastAsia="lv-LV"/>
              </w:rPr>
            </w:pPr>
            <w:r w:rsidRPr="00B405EB">
              <w:rPr>
                <w:rFonts w:ascii="Times New Roman" w:eastAsia="Times New Roman" w:hAnsi="Times New Roman" w:cs="Times New Roman"/>
                <w:sz w:val="28"/>
                <w:szCs w:val="28"/>
                <w:lang w:eastAsia="lv-LV"/>
              </w:rPr>
              <w:t> 7.</w:t>
            </w:r>
          </w:p>
        </w:tc>
        <w:tc>
          <w:tcPr>
            <w:tcW w:w="2051" w:type="dxa"/>
            <w:gridSpan w:val="3"/>
            <w:tcBorders>
              <w:top w:val="outset" w:sz="6" w:space="0" w:color="auto"/>
              <w:left w:val="outset" w:sz="6" w:space="0" w:color="auto"/>
              <w:bottom w:val="outset" w:sz="6" w:space="0" w:color="auto"/>
              <w:right w:val="outset" w:sz="6" w:space="0" w:color="auto"/>
            </w:tcBorders>
            <w:hideMark/>
          </w:tcPr>
          <w:p w:rsidR="00EE446B" w:rsidRPr="00B405EB" w:rsidRDefault="00EE446B" w:rsidP="003736AB">
            <w:pPr>
              <w:spacing w:before="100" w:beforeAutospacing="1" w:after="100" w:afterAutospacing="1" w:line="240" w:lineRule="auto"/>
              <w:rPr>
                <w:rFonts w:ascii="Times New Roman" w:eastAsia="Times New Roman" w:hAnsi="Times New Roman" w:cs="Times New Roman"/>
                <w:b/>
                <w:sz w:val="28"/>
                <w:szCs w:val="28"/>
                <w:lang w:eastAsia="lv-LV"/>
              </w:rPr>
            </w:pPr>
            <w:r w:rsidRPr="00B405EB">
              <w:rPr>
                <w:rFonts w:ascii="Times New Roman" w:eastAsia="Times New Roman" w:hAnsi="Times New Roman" w:cs="Times New Roman"/>
                <w:sz w:val="28"/>
                <w:szCs w:val="28"/>
                <w:lang w:eastAsia="lv-LV"/>
              </w:rPr>
              <w:t> </w:t>
            </w:r>
            <w:r w:rsidRPr="00B405EB">
              <w:rPr>
                <w:rFonts w:ascii="Times New Roman" w:eastAsia="Times New Roman" w:hAnsi="Times New Roman" w:cs="Times New Roman"/>
                <w:b/>
                <w:sz w:val="28"/>
                <w:szCs w:val="28"/>
                <w:lang w:eastAsia="lv-LV"/>
              </w:rPr>
              <w:t>Cita informācija</w:t>
            </w:r>
          </w:p>
        </w:tc>
        <w:tc>
          <w:tcPr>
            <w:tcW w:w="6658" w:type="dxa"/>
            <w:gridSpan w:val="4"/>
            <w:tcBorders>
              <w:top w:val="outset" w:sz="6" w:space="0" w:color="auto"/>
              <w:left w:val="outset" w:sz="6" w:space="0" w:color="auto"/>
              <w:bottom w:val="outset" w:sz="6" w:space="0" w:color="auto"/>
              <w:right w:val="outset" w:sz="6" w:space="0" w:color="auto"/>
            </w:tcBorders>
            <w:hideMark/>
          </w:tcPr>
          <w:p w:rsidR="00EE446B" w:rsidRPr="00B405EB" w:rsidRDefault="00EE446B" w:rsidP="003736AB">
            <w:pPr>
              <w:spacing w:after="0" w:line="240" w:lineRule="auto"/>
              <w:ind w:firstLine="455"/>
              <w:jc w:val="both"/>
              <w:rPr>
                <w:rFonts w:ascii="Times New Roman" w:hAnsi="Times New Roman" w:cs="Times New Roman"/>
                <w:sz w:val="28"/>
                <w:szCs w:val="28"/>
              </w:rPr>
            </w:pPr>
            <w:r w:rsidRPr="00B405EB">
              <w:rPr>
                <w:rFonts w:ascii="Times New Roman" w:hAnsi="Times New Roman" w:cs="Times New Roman"/>
                <w:sz w:val="28"/>
                <w:szCs w:val="28"/>
              </w:rPr>
              <w:t>Vienlaikus vēršam uzmanību uz to, ka 2011.gada 15.novembra Ministru kabineta sēdē apstiprinātais likumprojekts „Grozījumi Bāriņtiesu likumā” paredz grozījumus Bāriņtiesu likuma 16.panta 5.punktā un 40.pantā.</w:t>
            </w:r>
          </w:p>
        </w:tc>
      </w:tr>
      <w:tr w:rsidR="00EE446B" w:rsidRPr="00B405EB" w:rsidTr="003736AB">
        <w:trPr>
          <w:tblCellSpacing w:w="0" w:type="dxa"/>
        </w:trPr>
        <w:tc>
          <w:tcPr>
            <w:tcW w:w="9064" w:type="dxa"/>
            <w:gridSpan w:val="10"/>
            <w:tcBorders>
              <w:top w:val="outset" w:sz="6" w:space="0" w:color="auto"/>
              <w:left w:val="outset" w:sz="6" w:space="0" w:color="auto"/>
              <w:bottom w:val="outset" w:sz="6" w:space="0" w:color="auto"/>
              <w:right w:val="outset" w:sz="6" w:space="0" w:color="auto"/>
            </w:tcBorders>
            <w:vAlign w:val="center"/>
            <w:hideMark/>
          </w:tcPr>
          <w:p w:rsidR="00EE446B" w:rsidRPr="00B405EB" w:rsidRDefault="00EE446B" w:rsidP="003736AB">
            <w:pPr>
              <w:spacing w:before="100" w:beforeAutospacing="1" w:after="100" w:afterAutospacing="1" w:line="240" w:lineRule="auto"/>
              <w:jc w:val="center"/>
              <w:rPr>
                <w:rFonts w:ascii="Times New Roman" w:eastAsia="Times New Roman" w:hAnsi="Times New Roman" w:cs="Times New Roman"/>
                <w:b/>
                <w:sz w:val="28"/>
                <w:szCs w:val="28"/>
                <w:lang w:eastAsia="lv-LV"/>
              </w:rPr>
            </w:pPr>
            <w:r w:rsidRPr="00B405EB">
              <w:rPr>
                <w:rFonts w:ascii="Times New Roman" w:eastAsia="Times New Roman" w:hAnsi="Times New Roman" w:cs="Times New Roman"/>
                <w:b/>
                <w:sz w:val="28"/>
                <w:szCs w:val="28"/>
                <w:lang w:eastAsia="lv-LV"/>
              </w:rPr>
              <w:t>II. Tiesību akta projekta ietekme uz sabiedrību</w:t>
            </w:r>
          </w:p>
        </w:tc>
      </w:tr>
      <w:tr w:rsidR="00EE446B" w:rsidRPr="00B405EB" w:rsidTr="003736AB">
        <w:trPr>
          <w:trHeight w:val="713"/>
          <w:tblCellSpacing w:w="0" w:type="dxa"/>
        </w:trPr>
        <w:tc>
          <w:tcPr>
            <w:tcW w:w="346" w:type="dxa"/>
            <w:gridSpan w:val="2"/>
            <w:tcBorders>
              <w:top w:val="outset" w:sz="6" w:space="0" w:color="auto"/>
              <w:left w:val="outset" w:sz="6" w:space="0" w:color="auto"/>
              <w:bottom w:val="outset" w:sz="6" w:space="0" w:color="auto"/>
              <w:right w:val="outset" w:sz="6" w:space="0" w:color="auto"/>
            </w:tcBorders>
            <w:hideMark/>
          </w:tcPr>
          <w:p w:rsidR="00EE446B" w:rsidRPr="00B405EB" w:rsidRDefault="00EE446B" w:rsidP="003736AB">
            <w:pPr>
              <w:spacing w:before="100" w:beforeAutospacing="1" w:after="100" w:afterAutospacing="1" w:line="240" w:lineRule="auto"/>
              <w:rPr>
                <w:rFonts w:ascii="Times New Roman" w:eastAsia="Times New Roman" w:hAnsi="Times New Roman" w:cs="Times New Roman"/>
                <w:sz w:val="28"/>
                <w:szCs w:val="28"/>
                <w:lang w:eastAsia="lv-LV"/>
              </w:rPr>
            </w:pPr>
            <w:r w:rsidRPr="00B405EB">
              <w:rPr>
                <w:rFonts w:ascii="Times New Roman" w:eastAsia="Times New Roman" w:hAnsi="Times New Roman" w:cs="Times New Roman"/>
                <w:sz w:val="28"/>
                <w:szCs w:val="28"/>
                <w:lang w:eastAsia="lv-LV"/>
              </w:rPr>
              <w:t> 1.</w:t>
            </w:r>
          </w:p>
        </w:tc>
        <w:tc>
          <w:tcPr>
            <w:tcW w:w="2470" w:type="dxa"/>
            <w:gridSpan w:val="6"/>
            <w:tcBorders>
              <w:top w:val="outset" w:sz="6" w:space="0" w:color="auto"/>
              <w:left w:val="outset" w:sz="6" w:space="0" w:color="auto"/>
              <w:bottom w:val="outset" w:sz="6" w:space="0" w:color="auto"/>
              <w:right w:val="outset" w:sz="6" w:space="0" w:color="auto"/>
            </w:tcBorders>
            <w:hideMark/>
          </w:tcPr>
          <w:p w:rsidR="00EE446B" w:rsidRPr="00B405EB" w:rsidRDefault="00EE446B" w:rsidP="003736AB">
            <w:pPr>
              <w:spacing w:before="100" w:beforeAutospacing="1" w:after="100" w:afterAutospacing="1" w:line="240" w:lineRule="auto"/>
              <w:rPr>
                <w:rFonts w:ascii="Times New Roman" w:eastAsia="Times New Roman" w:hAnsi="Times New Roman" w:cs="Times New Roman"/>
                <w:b/>
                <w:sz w:val="28"/>
                <w:szCs w:val="28"/>
                <w:lang w:eastAsia="lv-LV"/>
              </w:rPr>
            </w:pPr>
            <w:r w:rsidRPr="00B405EB">
              <w:rPr>
                <w:rFonts w:ascii="Times New Roman" w:eastAsia="Times New Roman" w:hAnsi="Times New Roman" w:cs="Times New Roman"/>
                <w:sz w:val="28"/>
                <w:szCs w:val="28"/>
                <w:lang w:eastAsia="lv-LV"/>
              </w:rPr>
              <w:t> </w:t>
            </w:r>
            <w:r w:rsidRPr="00B405EB">
              <w:rPr>
                <w:rFonts w:ascii="Times New Roman" w:eastAsia="Times New Roman" w:hAnsi="Times New Roman" w:cs="Times New Roman"/>
                <w:b/>
                <w:sz w:val="28"/>
                <w:szCs w:val="28"/>
                <w:lang w:eastAsia="lv-LV"/>
              </w:rPr>
              <w:t>Sabiedrības mērķgrupa</w:t>
            </w:r>
          </w:p>
        </w:tc>
        <w:tc>
          <w:tcPr>
            <w:tcW w:w="6248" w:type="dxa"/>
            <w:gridSpan w:val="2"/>
            <w:tcBorders>
              <w:top w:val="outset" w:sz="6" w:space="0" w:color="auto"/>
              <w:left w:val="outset" w:sz="6" w:space="0" w:color="auto"/>
              <w:bottom w:val="outset" w:sz="6" w:space="0" w:color="auto"/>
              <w:right w:val="outset" w:sz="6" w:space="0" w:color="auto"/>
            </w:tcBorders>
            <w:hideMark/>
          </w:tcPr>
          <w:p w:rsidR="00EE446B" w:rsidRPr="00B405EB" w:rsidRDefault="00EE446B" w:rsidP="003736AB">
            <w:pPr>
              <w:spacing w:after="0" w:line="240" w:lineRule="auto"/>
              <w:ind w:firstLine="323"/>
              <w:jc w:val="both"/>
              <w:rPr>
                <w:rFonts w:ascii="Times New Roman" w:eastAsia="Times New Roman" w:hAnsi="Times New Roman" w:cs="Times New Roman"/>
                <w:sz w:val="28"/>
                <w:szCs w:val="28"/>
                <w:lang w:eastAsia="lv-LV"/>
              </w:rPr>
            </w:pPr>
            <w:r w:rsidRPr="00B405EB">
              <w:rPr>
                <w:rFonts w:ascii="Times New Roman" w:eastAsia="Times New Roman" w:hAnsi="Times New Roman" w:cs="Times New Roman"/>
                <w:sz w:val="28"/>
                <w:szCs w:val="28"/>
                <w:lang w:eastAsia="lv-LV"/>
              </w:rPr>
              <w:t>  Likumprojektā ietvertais regulējums aptver visas bāriņtiesas, to skaits ir: 150.</w:t>
            </w:r>
          </w:p>
          <w:p w:rsidR="00EE446B" w:rsidRPr="000B6846" w:rsidRDefault="00EE446B" w:rsidP="00A1778E">
            <w:pPr>
              <w:spacing w:after="0" w:line="240" w:lineRule="auto"/>
              <w:ind w:firstLine="323"/>
              <w:jc w:val="both"/>
              <w:rPr>
                <w:sz w:val="28"/>
                <w:szCs w:val="28"/>
              </w:rPr>
            </w:pPr>
            <w:r w:rsidRPr="00B405EB">
              <w:rPr>
                <w:rFonts w:ascii="Times New Roman" w:hAnsi="Times New Roman" w:cs="Times New Roman"/>
                <w:sz w:val="28"/>
                <w:szCs w:val="28"/>
              </w:rPr>
              <w:t>Vienlaikus likumprojektā ietvertais regulējums aptver visu sabiedrību kopumā (pēc Centrālās statistik</w:t>
            </w:r>
            <w:r w:rsidR="00A1778E">
              <w:rPr>
                <w:rFonts w:ascii="Times New Roman" w:hAnsi="Times New Roman" w:cs="Times New Roman"/>
                <w:sz w:val="28"/>
                <w:szCs w:val="28"/>
              </w:rPr>
              <w:t>as pārvaldes datiem Latvijā 2012</w:t>
            </w:r>
            <w:r w:rsidRPr="00B405EB">
              <w:rPr>
                <w:rFonts w:ascii="Times New Roman" w:hAnsi="Times New Roman" w:cs="Times New Roman"/>
                <w:sz w:val="28"/>
                <w:szCs w:val="28"/>
              </w:rPr>
              <w:t>.gada 1.</w:t>
            </w:r>
            <w:r w:rsidR="00A1778E">
              <w:rPr>
                <w:rFonts w:ascii="Times New Roman" w:hAnsi="Times New Roman" w:cs="Times New Roman"/>
                <w:sz w:val="28"/>
                <w:szCs w:val="28"/>
              </w:rPr>
              <w:t>maijā bija 2,04</w:t>
            </w:r>
            <w:r w:rsidRPr="00B405EB">
              <w:rPr>
                <w:rFonts w:ascii="Times New Roman" w:hAnsi="Times New Roman" w:cs="Times New Roman"/>
                <w:sz w:val="28"/>
                <w:szCs w:val="28"/>
              </w:rPr>
              <w:t>6 miljoni iedzīvotāju).</w:t>
            </w:r>
            <w:r w:rsidRPr="00B405EB">
              <w:rPr>
                <w:sz w:val="28"/>
                <w:szCs w:val="28"/>
              </w:rPr>
              <w:t xml:space="preserve"> </w:t>
            </w:r>
          </w:p>
        </w:tc>
      </w:tr>
      <w:tr w:rsidR="00EE446B" w:rsidRPr="00B405EB" w:rsidTr="003736AB">
        <w:trPr>
          <w:trHeight w:val="523"/>
          <w:tblCellSpacing w:w="0" w:type="dxa"/>
        </w:trPr>
        <w:tc>
          <w:tcPr>
            <w:tcW w:w="346" w:type="dxa"/>
            <w:gridSpan w:val="2"/>
            <w:tcBorders>
              <w:top w:val="outset" w:sz="6" w:space="0" w:color="auto"/>
              <w:left w:val="outset" w:sz="6" w:space="0" w:color="auto"/>
              <w:bottom w:val="outset" w:sz="6" w:space="0" w:color="auto"/>
              <w:right w:val="outset" w:sz="6" w:space="0" w:color="auto"/>
            </w:tcBorders>
            <w:hideMark/>
          </w:tcPr>
          <w:p w:rsidR="00EE446B" w:rsidRPr="00B405EB" w:rsidRDefault="00EE446B" w:rsidP="003736AB">
            <w:pPr>
              <w:spacing w:before="100" w:beforeAutospacing="1" w:after="100" w:afterAutospacing="1" w:line="240" w:lineRule="auto"/>
              <w:rPr>
                <w:rFonts w:ascii="Times New Roman" w:eastAsia="Times New Roman" w:hAnsi="Times New Roman" w:cs="Times New Roman"/>
                <w:sz w:val="28"/>
                <w:szCs w:val="28"/>
                <w:lang w:eastAsia="lv-LV"/>
              </w:rPr>
            </w:pPr>
            <w:r w:rsidRPr="00B405EB">
              <w:rPr>
                <w:rFonts w:ascii="Times New Roman" w:eastAsia="Times New Roman" w:hAnsi="Times New Roman" w:cs="Times New Roman"/>
                <w:sz w:val="28"/>
                <w:szCs w:val="28"/>
                <w:lang w:eastAsia="lv-LV"/>
              </w:rPr>
              <w:t> 2.</w:t>
            </w:r>
          </w:p>
        </w:tc>
        <w:tc>
          <w:tcPr>
            <w:tcW w:w="2470" w:type="dxa"/>
            <w:gridSpan w:val="6"/>
            <w:tcBorders>
              <w:top w:val="outset" w:sz="6" w:space="0" w:color="auto"/>
              <w:left w:val="outset" w:sz="6" w:space="0" w:color="auto"/>
              <w:bottom w:val="outset" w:sz="6" w:space="0" w:color="auto"/>
              <w:right w:val="outset" w:sz="6" w:space="0" w:color="auto"/>
            </w:tcBorders>
            <w:hideMark/>
          </w:tcPr>
          <w:p w:rsidR="00EE446B" w:rsidRPr="00B405EB" w:rsidRDefault="00EE446B" w:rsidP="003736AB">
            <w:pPr>
              <w:spacing w:before="100" w:beforeAutospacing="1" w:after="100" w:afterAutospacing="1" w:line="240" w:lineRule="auto"/>
              <w:jc w:val="both"/>
              <w:rPr>
                <w:rFonts w:ascii="Times New Roman" w:eastAsia="Times New Roman" w:hAnsi="Times New Roman" w:cs="Times New Roman"/>
                <w:b/>
                <w:sz w:val="28"/>
                <w:szCs w:val="28"/>
                <w:lang w:eastAsia="lv-LV"/>
              </w:rPr>
            </w:pPr>
            <w:r w:rsidRPr="00B405EB">
              <w:rPr>
                <w:rFonts w:ascii="Times New Roman" w:eastAsia="Times New Roman" w:hAnsi="Times New Roman" w:cs="Times New Roman"/>
                <w:sz w:val="28"/>
                <w:szCs w:val="28"/>
                <w:lang w:eastAsia="lv-LV"/>
              </w:rPr>
              <w:t> </w:t>
            </w:r>
            <w:r w:rsidRPr="00B405EB">
              <w:rPr>
                <w:rFonts w:ascii="Times New Roman" w:eastAsia="Times New Roman" w:hAnsi="Times New Roman" w:cs="Times New Roman"/>
                <w:b/>
                <w:sz w:val="28"/>
                <w:szCs w:val="28"/>
                <w:lang w:eastAsia="lv-LV"/>
              </w:rPr>
              <w:t xml:space="preserve">Citas sabiedrības grupas (bez </w:t>
            </w:r>
            <w:r w:rsidRPr="00B405EB">
              <w:rPr>
                <w:rFonts w:ascii="Times New Roman" w:eastAsia="Times New Roman" w:hAnsi="Times New Roman" w:cs="Times New Roman"/>
                <w:b/>
                <w:sz w:val="28"/>
                <w:szCs w:val="28"/>
                <w:lang w:eastAsia="lv-LV"/>
              </w:rPr>
              <w:lastRenderedPageBreak/>
              <w:t>mērķgrupas), kuras tiesiskais regulējums arī ietekmē vai varētu ietekmēt</w:t>
            </w:r>
          </w:p>
        </w:tc>
        <w:tc>
          <w:tcPr>
            <w:tcW w:w="6248" w:type="dxa"/>
            <w:gridSpan w:val="2"/>
            <w:tcBorders>
              <w:top w:val="outset" w:sz="6" w:space="0" w:color="auto"/>
              <w:left w:val="outset" w:sz="6" w:space="0" w:color="auto"/>
              <w:bottom w:val="outset" w:sz="6" w:space="0" w:color="auto"/>
              <w:right w:val="outset" w:sz="6" w:space="0" w:color="auto"/>
            </w:tcBorders>
            <w:hideMark/>
          </w:tcPr>
          <w:p w:rsidR="00EE446B" w:rsidRPr="00B405EB" w:rsidRDefault="00EE446B" w:rsidP="003736AB">
            <w:pPr>
              <w:spacing w:after="0" w:line="240" w:lineRule="auto"/>
              <w:ind w:firstLine="326"/>
              <w:jc w:val="both"/>
              <w:rPr>
                <w:rFonts w:ascii="Times New Roman" w:eastAsia="Times New Roman" w:hAnsi="Times New Roman" w:cs="Times New Roman"/>
                <w:sz w:val="28"/>
                <w:szCs w:val="28"/>
                <w:lang w:eastAsia="lv-LV"/>
              </w:rPr>
            </w:pPr>
            <w:r w:rsidRPr="00B405EB">
              <w:rPr>
                <w:rFonts w:ascii="Times New Roman" w:eastAsia="Times New Roman" w:hAnsi="Times New Roman" w:cs="Times New Roman"/>
                <w:sz w:val="28"/>
                <w:szCs w:val="28"/>
                <w:lang w:eastAsia="lv-LV"/>
              </w:rPr>
              <w:lastRenderedPageBreak/>
              <w:t>Projekts šo jomu neskar.</w:t>
            </w:r>
          </w:p>
        </w:tc>
      </w:tr>
      <w:tr w:rsidR="00EE446B" w:rsidRPr="00B405EB" w:rsidTr="003736AB">
        <w:trPr>
          <w:trHeight w:val="398"/>
          <w:tblCellSpacing w:w="0" w:type="dxa"/>
        </w:trPr>
        <w:tc>
          <w:tcPr>
            <w:tcW w:w="346" w:type="dxa"/>
            <w:gridSpan w:val="2"/>
            <w:tcBorders>
              <w:top w:val="outset" w:sz="6" w:space="0" w:color="auto"/>
              <w:left w:val="outset" w:sz="6" w:space="0" w:color="auto"/>
              <w:bottom w:val="outset" w:sz="6" w:space="0" w:color="auto"/>
              <w:right w:val="outset" w:sz="6" w:space="0" w:color="auto"/>
            </w:tcBorders>
            <w:hideMark/>
          </w:tcPr>
          <w:p w:rsidR="00EE446B" w:rsidRPr="00B405EB" w:rsidRDefault="00EE446B" w:rsidP="003736AB">
            <w:pPr>
              <w:spacing w:before="100" w:beforeAutospacing="1" w:after="100" w:afterAutospacing="1" w:line="240" w:lineRule="auto"/>
              <w:rPr>
                <w:rFonts w:ascii="Times New Roman" w:eastAsia="Times New Roman" w:hAnsi="Times New Roman" w:cs="Times New Roman"/>
                <w:sz w:val="28"/>
                <w:szCs w:val="28"/>
                <w:lang w:eastAsia="lv-LV"/>
              </w:rPr>
            </w:pPr>
            <w:r w:rsidRPr="00B405EB">
              <w:rPr>
                <w:rFonts w:ascii="Times New Roman" w:eastAsia="Times New Roman" w:hAnsi="Times New Roman" w:cs="Times New Roman"/>
                <w:sz w:val="28"/>
                <w:szCs w:val="28"/>
                <w:lang w:eastAsia="lv-LV"/>
              </w:rPr>
              <w:lastRenderedPageBreak/>
              <w:t> 3.</w:t>
            </w:r>
          </w:p>
        </w:tc>
        <w:tc>
          <w:tcPr>
            <w:tcW w:w="2470" w:type="dxa"/>
            <w:gridSpan w:val="6"/>
            <w:tcBorders>
              <w:top w:val="outset" w:sz="6" w:space="0" w:color="auto"/>
              <w:left w:val="outset" w:sz="6" w:space="0" w:color="auto"/>
              <w:bottom w:val="outset" w:sz="6" w:space="0" w:color="auto"/>
              <w:right w:val="outset" w:sz="6" w:space="0" w:color="auto"/>
            </w:tcBorders>
            <w:hideMark/>
          </w:tcPr>
          <w:p w:rsidR="00EE446B" w:rsidRPr="00B405EB" w:rsidRDefault="00EE446B" w:rsidP="003736AB">
            <w:pPr>
              <w:spacing w:before="100" w:beforeAutospacing="1" w:after="100" w:afterAutospacing="1" w:line="240" w:lineRule="auto"/>
              <w:jc w:val="both"/>
              <w:rPr>
                <w:rFonts w:ascii="Times New Roman" w:eastAsia="Times New Roman" w:hAnsi="Times New Roman" w:cs="Times New Roman"/>
                <w:b/>
                <w:sz w:val="28"/>
                <w:szCs w:val="28"/>
                <w:lang w:eastAsia="lv-LV"/>
              </w:rPr>
            </w:pPr>
            <w:r w:rsidRPr="00B405EB">
              <w:rPr>
                <w:rFonts w:ascii="Times New Roman" w:eastAsia="Times New Roman" w:hAnsi="Times New Roman" w:cs="Times New Roman"/>
                <w:sz w:val="28"/>
                <w:szCs w:val="28"/>
                <w:lang w:eastAsia="lv-LV"/>
              </w:rPr>
              <w:t> </w:t>
            </w:r>
            <w:r w:rsidRPr="00B405EB">
              <w:rPr>
                <w:rFonts w:ascii="Times New Roman" w:eastAsia="Times New Roman" w:hAnsi="Times New Roman" w:cs="Times New Roman"/>
                <w:b/>
                <w:sz w:val="28"/>
                <w:szCs w:val="28"/>
                <w:lang w:eastAsia="lv-LV"/>
              </w:rPr>
              <w:t>Tiesiskā regulējuma finansiālā ietekme</w:t>
            </w:r>
          </w:p>
        </w:tc>
        <w:tc>
          <w:tcPr>
            <w:tcW w:w="6248" w:type="dxa"/>
            <w:gridSpan w:val="2"/>
            <w:tcBorders>
              <w:top w:val="outset" w:sz="6" w:space="0" w:color="auto"/>
              <w:left w:val="outset" w:sz="6" w:space="0" w:color="auto"/>
              <w:bottom w:val="outset" w:sz="6" w:space="0" w:color="auto"/>
              <w:right w:val="outset" w:sz="6" w:space="0" w:color="auto"/>
            </w:tcBorders>
            <w:hideMark/>
          </w:tcPr>
          <w:p w:rsidR="00EE446B" w:rsidRPr="00B405EB" w:rsidRDefault="00EE446B" w:rsidP="003736AB">
            <w:pPr>
              <w:spacing w:after="0" w:line="240" w:lineRule="auto"/>
              <w:ind w:firstLine="326"/>
              <w:jc w:val="both"/>
              <w:rPr>
                <w:rFonts w:ascii="Times New Roman" w:eastAsia="Times New Roman" w:hAnsi="Times New Roman" w:cs="Times New Roman"/>
                <w:sz w:val="28"/>
                <w:szCs w:val="28"/>
                <w:lang w:eastAsia="lv-LV"/>
              </w:rPr>
            </w:pPr>
            <w:r w:rsidRPr="00B405EB">
              <w:rPr>
                <w:rFonts w:ascii="Times New Roman" w:eastAsia="Times New Roman" w:hAnsi="Times New Roman" w:cs="Times New Roman"/>
                <w:sz w:val="28"/>
                <w:szCs w:val="28"/>
                <w:lang w:eastAsia="lv-LV"/>
              </w:rPr>
              <w:t>Projekts šo jomu neskar. </w:t>
            </w:r>
          </w:p>
        </w:tc>
      </w:tr>
      <w:tr w:rsidR="00EE446B" w:rsidRPr="00B405EB" w:rsidTr="003736AB">
        <w:trPr>
          <w:trHeight w:val="517"/>
          <w:tblCellSpacing w:w="0" w:type="dxa"/>
        </w:trPr>
        <w:tc>
          <w:tcPr>
            <w:tcW w:w="346" w:type="dxa"/>
            <w:gridSpan w:val="2"/>
            <w:tcBorders>
              <w:top w:val="outset" w:sz="6" w:space="0" w:color="auto"/>
              <w:left w:val="outset" w:sz="6" w:space="0" w:color="auto"/>
              <w:bottom w:val="outset" w:sz="6" w:space="0" w:color="auto"/>
              <w:right w:val="outset" w:sz="6" w:space="0" w:color="auto"/>
            </w:tcBorders>
            <w:hideMark/>
          </w:tcPr>
          <w:p w:rsidR="00EE446B" w:rsidRPr="00B405EB" w:rsidRDefault="00EE446B" w:rsidP="003736AB">
            <w:pPr>
              <w:spacing w:before="100" w:beforeAutospacing="1" w:after="100" w:afterAutospacing="1" w:line="240" w:lineRule="auto"/>
              <w:rPr>
                <w:rFonts w:ascii="Times New Roman" w:eastAsia="Times New Roman" w:hAnsi="Times New Roman" w:cs="Times New Roman"/>
                <w:sz w:val="28"/>
                <w:szCs w:val="28"/>
                <w:lang w:eastAsia="lv-LV"/>
              </w:rPr>
            </w:pPr>
            <w:r w:rsidRPr="00B405EB">
              <w:rPr>
                <w:rFonts w:ascii="Times New Roman" w:eastAsia="Times New Roman" w:hAnsi="Times New Roman" w:cs="Times New Roman"/>
                <w:sz w:val="28"/>
                <w:szCs w:val="28"/>
                <w:lang w:eastAsia="lv-LV"/>
              </w:rPr>
              <w:t> 4.</w:t>
            </w:r>
          </w:p>
        </w:tc>
        <w:tc>
          <w:tcPr>
            <w:tcW w:w="2470" w:type="dxa"/>
            <w:gridSpan w:val="6"/>
            <w:tcBorders>
              <w:top w:val="outset" w:sz="6" w:space="0" w:color="auto"/>
              <w:left w:val="outset" w:sz="6" w:space="0" w:color="auto"/>
              <w:bottom w:val="outset" w:sz="6" w:space="0" w:color="auto"/>
              <w:right w:val="outset" w:sz="6" w:space="0" w:color="auto"/>
            </w:tcBorders>
            <w:hideMark/>
          </w:tcPr>
          <w:p w:rsidR="00EE446B" w:rsidRPr="00B405EB" w:rsidRDefault="00EE446B" w:rsidP="003736AB">
            <w:pPr>
              <w:spacing w:before="100" w:beforeAutospacing="1" w:after="100" w:afterAutospacing="1" w:line="240" w:lineRule="auto"/>
              <w:jc w:val="both"/>
              <w:rPr>
                <w:rFonts w:ascii="Times New Roman" w:eastAsia="Times New Roman" w:hAnsi="Times New Roman" w:cs="Times New Roman"/>
                <w:b/>
                <w:sz w:val="28"/>
                <w:szCs w:val="28"/>
                <w:lang w:eastAsia="lv-LV"/>
              </w:rPr>
            </w:pPr>
            <w:r w:rsidRPr="00B405EB">
              <w:rPr>
                <w:rFonts w:ascii="Times New Roman" w:eastAsia="Times New Roman" w:hAnsi="Times New Roman" w:cs="Times New Roman"/>
                <w:sz w:val="28"/>
                <w:szCs w:val="28"/>
                <w:lang w:eastAsia="lv-LV"/>
              </w:rPr>
              <w:t> </w:t>
            </w:r>
            <w:r w:rsidRPr="00B405EB">
              <w:rPr>
                <w:rFonts w:ascii="Times New Roman" w:eastAsia="Times New Roman" w:hAnsi="Times New Roman" w:cs="Times New Roman"/>
                <w:b/>
                <w:sz w:val="28"/>
                <w:szCs w:val="28"/>
                <w:lang w:eastAsia="lv-LV"/>
              </w:rPr>
              <w:t>Tiesiskā regulējuma nefinansiālā ietekme</w:t>
            </w:r>
          </w:p>
        </w:tc>
        <w:tc>
          <w:tcPr>
            <w:tcW w:w="6248" w:type="dxa"/>
            <w:gridSpan w:val="2"/>
            <w:tcBorders>
              <w:top w:val="outset" w:sz="6" w:space="0" w:color="auto"/>
              <w:left w:val="outset" w:sz="6" w:space="0" w:color="auto"/>
              <w:bottom w:val="outset" w:sz="6" w:space="0" w:color="auto"/>
              <w:right w:val="outset" w:sz="6" w:space="0" w:color="auto"/>
            </w:tcBorders>
            <w:hideMark/>
          </w:tcPr>
          <w:p w:rsidR="00EE446B" w:rsidRPr="00B405EB" w:rsidRDefault="00EE446B" w:rsidP="003736AB">
            <w:pPr>
              <w:pStyle w:val="naisf"/>
              <w:spacing w:before="0" w:beforeAutospacing="0" w:after="0" w:afterAutospacing="0"/>
              <w:ind w:firstLine="326"/>
              <w:jc w:val="both"/>
              <w:rPr>
                <w:sz w:val="28"/>
                <w:szCs w:val="28"/>
              </w:rPr>
            </w:pPr>
            <w:r w:rsidRPr="00B405EB">
              <w:rPr>
                <w:sz w:val="28"/>
                <w:szCs w:val="28"/>
              </w:rPr>
              <w:t>Likumprojektā ietvertais regulējums paredz tiesības bāriņtiesai lemt par piekrišanu bērna adopcijai Civillikumā noteiktajos gadījumos.</w:t>
            </w:r>
          </w:p>
          <w:p w:rsidR="00EE446B" w:rsidRPr="00B405EB" w:rsidRDefault="00EE446B" w:rsidP="003736AB">
            <w:pPr>
              <w:pStyle w:val="naisf"/>
              <w:spacing w:before="0" w:beforeAutospacing="0" w:after="0" w:afterAutospacing="0"/>
              <w:jc w:val="both"/>
              <w:rPr>
                <w:sz w:val="28"/>
                <w:szCs w:val="28"/>
              </w:rPr>
            </w:pPr>
          </w:p>
          <w:p w:rsidR="00EE446B" w:rsidRPr="00B405EB" w:rsidRDefault="00EE446B" w:rsidP="003736AB">
            <w:pPr>
              <w:pStyle w:val="naisf"/>
              <w:spacing w:before="0" w:beforeAutospacing="0" w:after="0" w:afterAutospacing="0"/>
              <w:ind w:firstLine="326"/>
              <w:jc w:val="both"/>
              <w:rPr>
                <w:sz w:val="28"/>
                <w:szCs w:val="28"/>
              </w:rPr>
            </w:pPr>
            <w:r w:rsidRPr="00B405EB">
              <w:rPr>
                <w:sz w:val="28"/>
                <w:szCs w:val="28"/>
              </w:rPr>
              <w:t>Likumprojektā ietvertais regulējums uzliks šādus pienākumus vai aizliegumus:</w:t>
            </w:r>
          </w:p>
          <w:p w:rsidR="00EE446B" w:rsidRPr="00B405EB" w:rsidRDefault="00EE446B" w:rsidP="003736AB">
            <w:pPr>
              <w:spacing w:after="0" w:line="240" w:lineRule="auto"/>
              <w:ind w:firstLine="373"/>
              <w:jc w:val="both"/>
              <w:rPr>
                <w:rFonts w:ascii="Times New Roman" w:hAnsi="Times New Roman" w:cs="Times New Roman"/>
                <w:sz w:val="28"/>
                <w:szCs w:val="28"/>
              </w:rPr>
            </w:pPr>
            <w:r w:rsidRPr="00B405EB">
              <w:rPr>
                <w:rFonts w:ascii="Times New Roman" w:eastAsia="Calibri" w:hAnsi="Times New Roman" w:cs="Times New Roman"/>
                <w:sz w:val="28"/>
                <w:szCs w:val="28"/>
              </w:rPr>
              <w:t>1) aizliegumu bāriņtiesai apstrīdēt paternitātes pieņēmumu</w:t>
            </w:r>
            <w:r w:rsidRPr="00B405EB">
              <w:rPr>
                <w:rFonts w:ascii="Times New Roman" w:hAnsi="Times New Roman" w:cs="Times New Roman"/>
                <w:sz w:val="28"/>
                <w:szCs w:val="28"/>
              </w:rPr>
              <w:t>;</w:t>
            </w:r>
          </w:p>
          <w:p w:rsidR="00EE446B" w:rsidRPr="00B405EB" w:rsidRDefault="00EE446B" w:rsidP="003736AB">
            <w:pPr>
              <w:spacing w:after="0" w:line="240" w:lineRule="auto"/>
              <w:jc w:val="both"/>
              <w:rPr>
                <w:rFonts w:ascii="Times New Roman" w:hAnsi="Times New Roman" w:cs="Times New Roman"/>
                <w:sz w:val="28"/>
                <w:szCs w:val="28"/>
              </w:rPr>
            </w:pPr>
            <w:r w:rsidRPr="00B405EB">
              <w:rPr>
                <w:rFonts w:ascii="Times New Roman" w:hAnsi="Times New Roman" w:cs="Times New Roman"/>
                <w:sz w:val="28"/>
                <w:szCs w:val="28"/>
              </w:rPr>
              <w:t xml:space="preserve">      2) pienākumu bāriņtiesai pirms lēmuma par piekrišanu bērna adopcijai pieņemšanas noskaidrot adoptējamā, otra vecāka, aizbildņa, nepilngadīgā vecāka un viņa likumiskā pārstāvja viedokli;</w:t>
            </w:r>
          </w:p>
          <w:p w:rsidR="00EE446B" w:rsidRPr="00B405EB" w:rsidRDefault="00EE446B" w:rsidP="003736AB">
            <w:pPr>
              <w:spacing w:after="0" w:line="240" w:lineRule="auto"/>
              <w:jc w:val="both"/>
              <w:rPr>
                <w:rFonts w:ascii="Times New Roman" w:hAnsi="Times New Roman" w:cs="Times New Roman"/>
                <w:sz w:val="28"/>
                <w:szCs w:val="28"/>
              </w:rPr>
            </w:pPr>
            <w:r w:rsidRPr="00B405EB">
              <w:rPr>
                <w:rFonts w:ascii="Times New Roman" w:hAnsi="Times New Roman" w:cs="Times New Roman"/>
                <w:sz w:val="28"/>
                <w:szCs w:val="28"/>
              </w:rPr>
              <w:t xml:space="preserve">     3) pienākumu bāriņtiesai pirms lēmuma par brāļu un māsu, pusbrāļu un pusmāsu šķiršanu pieņemšanas noskaidrot adoptējamā un brāļu un māsu, pusbrāļu un pusmāsu viedokli. </w:t>
            </w:r>
          </w:p>
          <w:p w:rsidR="00EE446B" w:rsidRPr="00B405EB" w:rsidRDefault="00EE446B" w:rsidP="003736AB">
            <w:pPr>
              <w:spacing w:after="0" w:line="240" w:lineRule="auto"/>
              <w:jc w:val="both"/>
              <w:rPr>
                <w:rFonts w:ascii="Times New Roman" w:hAnsi="Times New Roman" w:cs="Times New Roman"/>
                <w:sz w:val="28"/>
                <w:szCs w:val="28"/>
              </w:rPr>
            </w:pPr>
          </w:p>
        </w:tc>
      </w:tr>
      <w:tr w:rsidR="00EE446B" w:rsidRPr="00B405EB" w:rsidTr="003736AB">
        <w:trPr>
          <w:trHeight w:val="289"/>
          <w:tblCellSpacing w:w="0" w:type="dxa"/>
        </w:trPr>
        <w:tc>
          <w:tcPr>
            <w:tcW w:w="346" w:type="dxa"/>
            <w:gridSpan w:val="2"/>
            <w:tcBorders>
              <w:top w:val="outset" w:sz="6" w:space="0" w:color="auto"/>
              <w:left w:val="outset" w:sz="6" w:space="0" w:color="auto"/>
              <w:bottom w:val="outset" w:sz="6" w:space="0" w:color="auto"/>
              <w:right w:val="outset" w:sz="6" w:space="0" w:color="auto"/>
            </w:tcBorders>
            <w:hideMark/>
          </w:tcPr>
          <w:p w:rsidR="00EE446B" w:rsidRPr="00B405EB" w:rsidRDefault="00EE446B" w:rsidP="003736AB">
            <w:pPr>
              <w:spacing w:before="100" w:beforeAutospacing="1" w:after="100" w:afterAutospacing="1" w:line="240" w:lineRule="auto"/>
              <w:rPr>
                <w:rFonts w:ascii="Times New Roman" w:eastAsia="Times New Roman" w:hAnsi="Times New Roman" w:cs="Times New Roman"/>
                <w:sz w:val="28"/>
                <w:szCs w:val="28"/>
                <w:lang w:eastAsia="lv-LV"/>
              </w:rPr>
            </w:pPr>
            <w:r w:rsidRPr="00B405EB">
              <w:rPr>
                <w:rFonts w:ascii="Times New Roman" w:eastAsia="Times New Roman" w:hAnsi="Times New Roman" w:cs="Times New Roman"/>
                <w:sz w:val="28"/>
                <w:szCs w:val="28"/>
                <w:lang w:eastAsia="lv-LV"/>
              </w:rPr>
              <w:t> 5.</w:t>
            </w:r>
          </w:p>
        </w:tc>
        <w:tc>
          <w:tcPr>
            <w:tcW w:w="2470" w:type="dxa"/>
            <w:gridSpan w:val="6"/>
            <w:tcBorders>
              <w:top w:val="outset" w:sz="6" w:space="0" w:color="auto"/>
              <w:left w:val="outset" w:sz="6" w:space="0" w:color="auto"/>
              <w:bottom w:val="outset" w:sz="6" w:space="0" w:color="auto"/>
              <w:right w:val="outset" w:sz="6" w:space="0" w:color="auto"/>
            </w:tcBorders>
            <w:hideMark/>
          </w:tcPr>
          <w:p w:rsidR="00EE446B" w:rsidRPr="00B405EB" w:rsidRDefault="00EE446B" w:rsidP="003736AB">
            <w:pPr>
              <w:spacing w:before="100" w:beforeAutospacing="1" w:after="100" w:afterAutospacing="1" w:line="240" w:lineRule="auto"/>
              <w:jc w:val="both"/>
              <w:rPr>
                <w:rFonts w:ascii="Times New Roman" w:eastAsia="Times New Roman" w:hAnsi="Times New Roman" w:cs="Times New Roman"/>
                <w:b/>
                <w:sz w:val="28"/>
                <w:szCs w:val="28"/>
                <w:lang w:eastAsia="lv-LV"/>
              </w:rPr>
            </w:pPr>
            <w:r w:rsidRPr="00B405EB">
              <w:rPr>
                <w:rFonts w:ascii="Times New Roman" w:eastAsia="Times New Roman" w:hAnsi="Times New Roman" w:cs="Times New Roman"/>
                <w:b/>
                <w:sz w:val="28"/>
                <w:szCs w:val="28"/>
                <w:lang w:eastAsia="lv-LV"/>
              </w:rPr>
              <w:t> Administratīvās procedūras raksturojums</w:t>
            </w:r>
          </w:p>
        </w:tc>
        <w:tc>
          <w:tcPr>
            <w:tcW w:w="6248" w:type="dxa"/>
            <w:gridSpan w:val="2"/>
            <w:tcBorders>
              <w:top w:val="outset" w:sz="6" w:space="0" w:color="auto"/>
              <w:left w:val="outset" w:sz="6" w:space="0" w:color="auto"/>
              <w:bottom w:val="outset" w:sz="6" w:space="0" w:color="auto"/>
              <w:right w:val="outset" w:sz="6" w:space="0" w:color="auto"/>
            </w:tcBorders>
            <w:hideMark/>
          </w:tcPr>
          <w:p w:rsidR="00EE446B" w:rsidRPr="00B405EB" w:rsidRDefault="00EE446B" w:rsidP="003736AB">
            <w:pPr>
              <w:spacing w:before="100" w:beforeAutospacing="1" w:after="100" w:afterAutospacing="1" w:line="240" w:lineRule="auto"/>
              <w:ind w:left="468" w:hanging="142"/>
              <w:rPr>
                <w:sz w:val="28"/>
                <w:szCs w:val="28"/>
              </w:rPr>
            </w:pPr>
            <w:r w:rsidRPr="00B405EB">
              <w:rPr>
                <w:rFonts w:ascii="Times New Roman" w:eastAsia="Times New Roman" w:hAnsi="Times New Roman" w:cs="Times New Roman"/>
                <w:sz w:val="28"/>
                <w:szCs w:val="28"/>
                <w:lang w:eastAsia="lv-LV"/>
              </w:rPr>
              <w:t> Projekts šo jomu neskar.</w:t>
            </w:r>
          </w:p>
        </w:tc>
      </w:tr>
      <w:tr w:rsidR="00EE446B" w:rsidRPr="00B405EB" w:rsidTr="003736AB">
        <w:trPr>
          <w:trHeight w:val="357"/>
          <w:tblCellSpacing w:w="0" w:type="dxa"/>
        </w:trPr>
        <w:tc>
          <w:tcPr>
            <w:tcW w:w="346" w:type="dxa"/>
            <w:gridSpan w:val="2"/>
            <w:tcBorders>
              <w:top w:val="outset" w:sz="6" w:space="0" w:color="auto"/>
              <w:left w:val="outset" w:sz="6" w:space="0" w:color="auto"/>
              <w:bottom w:val="outset" w:sz="6" w:space="0" w:color="auto"/>
              <w:right w:val="outset" w:sz="6" w:space="0" w:color="auto"/>
            </w:tcBorders>
            <w:hideMark/>
          </w:tcPr>
          <w:p w:rsidR="00EE446B" w:rsidRPr="00B405EB" w:rsidRDefault="00EE446B" w:rsidP="003736AB">
            <w:pPr>
              <w:spacing w:before="100" w:beforeAutospacing="1" w:after="100" w:afterAutospacing="1" w:line="240" w:lineRule="auto"/>
              <w:rPr>
                <w:rFonts w:ascii="Times New Roman" w:eastAsia="Times New Roman" w:hAnsi="Times New Roman" w:cs="Times New Roman"/>
                <w:sz w:val="28"/>
                <w:szCs w:val="28"/>
                <w:lang w:eastAsia="lv-LV"/>
              </w:rPr>
            </w:pPr>
            <w:r w:rsidRPr="00B405EB">
              <w:rPr>
                <w:rFonts w:ascii="Times New Roman" w:eastAsia="Times New Roman" w:hAnsi="Times New Roman" w:cs="Times New Roman"/>
                <w:sz w:val="28"/>
                <w:szCs w:val="28"/>
                <w:lang w:eastAsia="lv-LV"/>
              </w:rPr>
              <w:t> 6.</w:t>
            </w:r>
          </w:p>
        </w:tc>
        <w:tc>
          <w:tcPr>
            <w:tcW w:w="2470" w:type="dxa"/>
            <w:gridSpan w:val="6"/>
            <w:tcBorders>
              <w:top w:val="outset" w:sz="6" w:space="0" w:color="auto"/>
              <w:left w:val="outset" w:sz="6" w:space="0" w:color="auto"/>
              <w:bottom w:val="outset" w:sz="6" w:space="0" w:color="auto"/>
              <w:right w:val="outset" w:sz="6" w:space="0" w:color="auto"/>
            </w:tcBorders>
            <w:hideMark/>
          </w:tcPr>
          <w:p w:rsidR="00EE446B" w:rsidRPr="00B405EB" w:rsidRDefault="00EE446B" w:rsidP="003736AB">
            <w:pPr>
              <w:spacing w:before="100" w:beforeAutospacing="1" w:after="100" w:afterAutospacing="1" w:line="240" w:lineRule="auto"/>
              <w:jc w:val="both"/>
              <w:rPr>
                <w:rFonts w:ascii="Times New Roman" w:eastAsia="Times New Roman" w:hAnsi="Times New Roman" w:cs="Times New Roman"/>
                <w:b/>
                <w:sz w:val="28"/>
                <w:szCs w:val="28"/>
                <w:lang w:eastAsia="lv-LV"/>
              </w:rPr>
            </w:pPr>
            <w:r w:rsidRPr="00B405EB">
              <w:rPr>
                <w:rFonts w:ascii="Times New Roman" w:eastAsia="Times New Roman" w:hAnsi="Times New Roman" w:cs="Times New Roman"/>
                <w:b/>
                <w:sz w:val="28"/>
                <w:szCs w:val="28"/>
                <w:lang w:eastAsia="lv-LV"/>
              </w:rPr>
              <w:t> Administratīvo izmaksu monetārs novērtējums</w:t>
            </w:r>
          </w:p>
        </w:tc>
        <w:tc>
          <w:tcPr>
            <w:tcW w:w="6248" w:type="dxa"/>
            <w:gridSpan w:val="2"/>
            <w:tcBorders>
              <w:top w:val="outset" w:sz="6" w:space="0" w:color="auto"/>
              <w:left w:val="outset" w:sz="6" w:space="0" w:color="auto"/>
              <w:bottom w:val="outset" w:sz="6" w:space="0" w:color="auto"/>
              <w:right w:val="outset" w:sz="6" w:space="0" w:color="auto"/>
            </w:tcBorders>
            <w:hideMark/>
          </w:tcPr>
          <w:p w:rsidR="00EE446B" w:rsidRPr="00B405EB" w:rsidRDefault="00EE446B" w:rsidP="003736AB">
            <w:pPr>
              <w:spacing w:before="100" w:beforeAutospacing="1" w:after="100" w:afterAutospacing="1" w:line="240" w:lineRule="auto"/>
              <w:ind w:firstLine="326"/>
              <w:rPr>
                <w:rFonts w:ascii="Times New Roman" w:eastAsia="Times New Roman" w:hAnsi="Times New Roman" w:cs="Times New Roman"/>
                <w:sz w:val="28"/>
                <w:szCs w:val="28"/>
                <w:lang w:eastAsia="lv-LV"/>
              </w:rPr>
            </w:pPr>
            <w:r w:rsidRPr="00B405EB">
              <w:rPr>
                <w:rFonts w:ascii="Times New Roman" w:eastAsia="Times New Roman" w:hAnsi="Times New Roman" w:cs="Times New Roman"/>
                <w:sz w:val="28"/>
                <w:szCs w:val="28"/>
                <w:lang w:eastAsia="lv-LV"/>
              </w:rPr>
              <w:t> Projekts šo jomu neskar.</w:t>
            </w:r>
          </w:p>
        </w:tc>
      </w:tr>
      <w:tr w:rsidR="00EE446B" w:rsidRPr="00B405EB" w:rsidTr="003736AB">
        <w:trPr>
          <w:tblCellSpacing w:w="0" w:type="dxa"/>
        </w:trPr>
        <w:tc>
          <w:tcPr>
            <w:tcW w:w="346" w:type="dxa"/>
            <w:gridSpan w:val="2"/>
            <w:tcBorders>
              <w:top w:val="outset" w:sz="6" w:space="0" w:color="auto"/>
              <w:left w:val="outset" w:sz="6" w:space="0" w:color="auto"/>
              <w:bottom w:val="outset" w:sz="6" w:space="0" w:color="auto"/>
              <w:right w:val="outset" w:sz="6" w:space="0" w:color="auto"/>
            </w:tcBorders>
            <w:hideMark/>
          </w:tcPr>
          <w:p w:rsidR="00EE446B" w:rsidRPr="00B405EB" w:rsidRDefault="00EE446B" w:rsidP="003736AB">
            <w:pPr>
              <w:spacing w:before="100" w:beforeAutospacing="1" w:after="100" w:afterAutospacing="1" w:line="240" w:lineRule="auto"/>
              <w:rPr>
                <w:rFonts w:ascii="Times New Roman" w:eastAsia="Times New Roman" w:hAnsi="Times New Roman" w:cs="Times New Roman"/>
                <w:sz w:val="28"/>
                <w:szCs w:val="28"/>
                <w:lang w:eastAsia="lv-LV"/>
              </w:rPr>
            </w:pPr>
            <w:r w:rsidRPr="00B405EB">
              <w:rPr>
                <w:rFonts w:ascii="Times New Roman" w:eastAsia="Times New Roman" w:hAnsi="Times New Roman" w:cs="Times New Roman"/>
                <w:sz w:val="28"/>
                <w:szCs w:val="28"/>
                <w:lang w:eastAsia="lv-LV"/>
              </w:rPr>
              <w:t> 7.</w:t>
            </w:r>
          </w:p>
        </w:tc>
        <w:tc>
          <w:tcPr>
            <w:tcW w:w="2470" w:type="dxa"/>
            <w:gridSpan w:val="6"/>
            <w:tcBorders>
              <w:top w:val="outset" w:sz="6" w:space="0" w:color="auto"/>
              <w:left w:val="outset" w:sz="6" w:space="0" w:color="auto"/>
              <w:bottom w:val="outset" w:sz="6" w:space="0" w:color="auto"/>
              <w:right w:val="outset" w:sz="6" w:space="0" w:color="auto"/>
            </w:tcBorders>
            <w:hideMark/>
          </w:tcPr>
          <w:p w:rsidR="00EE446B" w:rsidRPr="00B405EB" w:rsidRDefault="00EE446B" w:rsidP="003736AB">
            <w:pPr>
              <w:spacing w:before="100" w:beforeAutospacing="1" w:after="100" w:afterAutospacing="1" w:line="240" w:lineRule="auto"/>
              <w:rPr>
                <w:rFonts w:ascii="Times New Roman" w:eastAsia="Times New Roman" w:hAnsi="Times New Roman" w:cs="Times New Roman"/>
                <w:b/>
                <w:sz w:val="28"/>
                <w:szCs w:val="28"/>
                <w:lang w:eastAsia="lv-LV"/>
              </w:rPr>
            </w:pPr>
            <w:r w:rsidRPr="00B405EB">
              <w:rPr>
                <w:rFonts w:ascii="Times New Roman" w:eastAsia="Times New Roman" w:hAnsi="Times New Roman" w:cs="Times New Roman"/>
                <w:b/>
                <w:sz w:val="28"/>
                <w:szCs w:val="28"/>
                <w:lang w:eastAsia="lv-LV"/>
              </w:rPr>
              <w:t> Cita informācija</w:t>
            </w:r>
          </w:p>
        </w:tc>
        <w:tc>
          <w:tcPr>
            <w:tcW w:w="6248" w:type="dxa"/>
            <w:gridSpan w:val="2"/>
            <w:tcBorders>
              <w:top w:val="outset" w:sz="6" w:space="0" w:color="auto"/>
              <w:left w:val="outset" w:sz="6" w:space="0" w:color="auto"/>
              <w:bottom w:val="outset" w:sz="6" w:space="0" w:color="auto"/>
              <w:right w:val="outset" w:sz="6" w:space="0" w:color="auto"/>
            </w:tcBorders>
            <w:hideMark/>
          </w:tcPr>
          <w:p w:rsidR="00EE446B" w:rsidRPr="00B405EB" w:rsidRDefault="00EE446B" w:rsidP="003736AB">
            <w:pPr>
              <w:spacing w:before="100" w:beforeAutospacing="1" w:after="100" w:afterAutospacing="1" w:line="240" w:lineRule="auto"/>
              <w:ind w:firstLine="326"/>
              <w:rPr>
                <w:rFonts w:ascii="Times New Roman" w:eastAsia="Times New Roman" w:hAnsi="Times New Roman" w:cs="Times New Roman"/>
                <w:sz w:val="28"/>
                <w:szCs w:val="28"/>
                <w:lang w:eastAsia="lv-LV"/>
              </w:rPr>
            </w:pPr>
            <w:r w:rsidRPr="00B405EB">
              <w:rPr>
                <w:rFonts w:ascii="Times New Roman" w:eastAsia="Times New Roman" w:hAnsi="Times New Roman" w:cs="Times New Roman"/>
                <w:sz w:val="28"/>
                <w:szCs w:val="28"/>
                <w:lang w:eastAsia="lv-LV"/>
              </w:rPr>
              <w:t> Nav.</w:t>
            </w:r>
          </w:p>
        </w:tc>
      </w:tr>
      <w:tr w:rsidR="00EE446B" w:rsidRPr="00B405EB" w:rsidTr="003736AB">
        <w:trPr>
          <w:trHeight w:val="364"/>
          <w:tblCellSpacing w:w="0" w:type="dxa"/>
        </w:trPr>
        <w:tc>
          <w:tcPr>
            <w:tcW w:w="9064" w:type="dxa"/>
            <w:gridSpan w:val="10"/>
            <w:tcBorders>
              <w:top w:val="outset" w:sz="6" w:space="0" w:color="auto"/>
              <w:left w:val="outset" w:sz="6" w:space="0" w:color="auto"/>
              <w:bottom w:val="outset" w:sz="6" w:space="0" w:color="auto"/>
              <w:right w:val="outset" w:sz="6" w:space="0" w:color="auto"/>
            </w:tcBorders>
            <w:vAlign w:val="center"/>
            <w:hideMark/>
          </w:tcPr>
          <w:p w:rsidR="00EE446B" w:rsidRPr="00B405EB" w:rsidRDefault="00EE446B" w:rsidP="003736AB">
            <w:pPr>
              <w:jc w:val="center"/>
              <w:rPr>
                <w:rFonts w:ascii="Times New Roman" w:eastAsia="Times New Roman" w:hAnsi="Times New Roman" w:cs="Times New Roman"/>
                <w:b/>
                <w:sz w:val="28"/>
                <w:szCs w:val="28"/>
                <w:lang w:eastAsia="lv-LV"/>
              </w:rPr>
            </w:pPr>
            <w:r w:rsidRPr="00B405EB">
              <w:rPr>
                <w:rFonts w:ascii="Times New Roman" w:eastAsia="Times New Roman" w:hAnsi="Times New Roman" w:cs="Times New Roman"/>
                <w:b/>
                <w:sz w:val="28"/>
                <w:szCs w:val="28"/>
                <w:lang w:eastAsia="lv-LV"/>
              </w:rPr>
              <w:t>III. Tiesību akta projekta ietekme uz valsts budžetu un pašvaldību budžetiem</w:t>
            </w:r>
          </w:p>
        </w:tc>
      </w:tr>
      <w:tr w:rsidR="00EE446B" w:rsidRPr="00B405EB" w:rsidTr="003736AB">
        <w:trPr>
          <w:trHeight w:val="364"/>
          <w:tblCellSpacing w:w="0" w:type="dxa"/>
        </w:trPr>
        <w:tc>
          <w:tcPr>
            <w:tcW w:w="9064" w:type="dxa"/>
            <w:gridSpan w:val="10"/>
            <w:tcBorders>
              <w:top w:val="outset" w:sz="6" w:space="0" w:color="auto"/>
              <w:left w:val="outset" w:sz="6" w:space="0" w:color="auto"/>
              <w:bottom w:val="outset" w:sz="6" w:space="0" w:color="auto"/>
              <w:right w:val="outset" w:sz="6" w:space="0" w:color="auto"/>
            </w:tcBorders>
            <w:vAlign w:val="center"/>
            <w:hideMark/>
          </w:tcPr>
          <w:p w:rsidR="00EE446B" w:rsidRPr="00B405EB" w:rsidRDefault="00EE446B" w:rsidP="003736AB">
            <w:pPr>
              <w:jc w:val="center"/>
              <w:rPr>
                <w:rFonts w:ascii="Times New Roman" w:eastAsia="Times New Roman" w:hAnsi="Times New Roman" w:cs="Times New Roman"/>
                <w:b/>
                <w:i/>
                <w:sz w:val="28"/>
                <w:szCs w:val="28"/>
                <w:lang w:eastAsia="lv-LV"/>
              </w:rPr>
            </w:pPr>
            <w:r w:rsidRPr="00B405EB">
              <w:rPr>
                <w:rFonts w:ascii="Times New Roman" w:eastAsia="Times New Roman" w:hAnsi="Times New Roman" w:cs="Times New Roman"/>
                <w:i/>
                <w:sz w:val="28"/>
                <w:szCs w:val="28"/>
                <w:lang w:eastAsia="lv-LV"/>
              </w:rPr>
              <w:t>Projekts šo jomu neskar.</w:t>
            </w:r>
          </w:p>
        </w:tc>
      </w:tr>
      <w:tr w:rsidR="00EE446B" w:rsidRPr="00B405EB" w:rsidTr="003736AB">
        <w:trPr>
          <w:trHeight w:val="306"/>
          <w:tblCellSpacing w:w="0" w:type="dxa"/>
        </w:trPr>
        <w:tc>
          <w:tcPr>
            <w:tcW w:w="9064" w:type="dxa"/>
            <w:gridSpan w:val="10"/>
            <w:tcBorders>
              <w:top w:val="outset" w:sz="6" w:space="0" w:color="auto"/>
              <w:left w:val="outset" w:sz="6" w:space="0" w:color="auto"/>
              <w:bottom w:val="outset" w:sz="6" w:space="0" w:color="auto"/>
              <w:right w:val="outset" w:sz="6" w:space="0" w:color="auto"/>
            </w:tcBorders>
            <w:hideMark/>
          </w:tcPr>
          <w:p w:rsidR="00EE446B" w:rsidRPr="00B405EB" w:rsidRDefault="00EE446B" w:rsidP="003736AB">
            <w:pPr>
              <w:spacing w:before="100" w:beforeAutospacing="1" w:after="100" w:afterAutospacing="1" w:line="240" w:lineRule="auto"/>
              <w:jc w:val="center"/>
              <w:rPr>
                <w:rFonts w:ascii="Times New Roman" w:eastAsia="Times New Roman" w:hAnsi="Times New Roman" w:cs="Times New Roman"/>
                <w:b/>
                <w:sz w:val="28"/>
                <w:szCs w:val="28"/>
                <w:lang w:eastAsia="lv-LV"/>
              </w:rPr>
            </w:pPr>
            <w:r w:rsidRPr="00B405EB">
              <w:rPr>
                <w:rFonts w:ascii="Times New Roman" w:eastAsia="Times New Roman" w:hAnsi="Times New Roman" w:cs="Times New Roman"/>
                <w:b/>
                <w:sz w:val="28"/>
                <w:szCs w:val="28"/>
                <w:lang w:eastAsia="lv-LV"/>
              </w:rPr>
              <w:t>IV. Tiesību akta projekta ietekme uz spēkā esošo tiesību normu sistēmu</w:t>
            </w:r>
          </w:p>
        </w:tc>
      </w:tr>
      <w:tr w:rsidR="00EE446B" w:rsidRPr="00B405EB" w:rsidTr="003736AB">
        <w:trPr>
          <w:trHeight w:val="688"/>
          <w:tblCellSpacing w:w="0" w:type="dxa"/>
        </w:trPr>
        <w:tc>
          <w:tcPr>
            <w:tcW w:w="716" w:type="dxa"/>
            <w:gridSpan w:val="4"/>
            <w:tcBorders>
              <w:top w:val="outset" w:sz="6" w:space="0" w:color="auto"/>
              <w:left w:val="outset" w:sz="6" w:space="0" w:color="auto"/>
              <w:bottom w:val="outset" w:sz="6" w:space="0" w:color="auto"/>
              <w:right w:val="outset" w:sz="6" w:space="0" w:color="auto"/>
            </w:tcBorders>
            <w:hideMark/>
          </w:tcPr>
          <w:p w:rsidR="00EE446B" w:rsidRPr="00B405EB" w:rsidRDefault="00EE446B" w:rsidP="003736AB">
            <w:pPr>
              <w:spacing w:before="100" w:beforeAutospacing="1" w:after="100" w:afterAutospacing="1" w:line="240" w:lineRule="auto"/>
              <w:rPr>
                <w:rFonts w:ascii="Times New Roman" w:eastAsia="Times New Roman" w:hAnsi="Times New Roman" w:cs="Times New Roman"/>
                <w:sz w:val="28"/>
                <w:szCs w:val="28"/>
                <w:lang w:eastAsia="lv-LV"/>
              </w:rPr>
            </w:pPr>
            <w:r w:rsidRPr="00B405EB">
              <w:rPr>
                <w:rFonts w:ascii="Times New Roman" w:eastAsia="Times New Roman" w:hAnsi="Times New Roman" w:cs="Times New Roman"/>
                <w:sz w:val="28"/>
                <w:szCs w:val="28"/>
                <w:lang w:eastAsia="lv-LV"/>
              </w:rPr>
              <w:t> 1.</w:t>
            </w:r>
          </w:p>
        </w:tc>
        <w:tc>
          <w:tcPr>
            <w:tcW w:w="2074" w:type="dxa"/>
            <w:gridSpan w:val="3"/>
            <w:tcBorders>
              <w:top w:val="outset" w:sz="6" w:space="0" w:color="auto"/>
              <w:left w:val="outset" w:sz="6" w:space="0" w:color="auto"/>
              <w:bottom w:val="outset" w:sz="6" w:space="0" w:color="auto"/>
              <w:right w:val="outset" w:sz="6" w:space="0" w:color="auto"/>
            </w:tcBorders>
            <w:hideMark/>
          </w:tcPr>
          <w:p w:rsidR="00EE446B" w:rsidRPr="00B405EB" w:rsidRDefault="00EE446B" w:rsidP="003736AB">
            <w:pPr>
              <w:spacing w:before="100" w:beforeAutospacing="1" w:after="100" w:afterAutospacing="1" w:line="240" w:lineRule="auto"/>
              <w:jc w:val="both"/>
              <w:rPr>
                <w:rFonts w:ascii="Times New Roman" w:eastAsia="Times New Roman" w:hAnsi="Times New Roman" w:cs="Times New Roman"/>
                <w:b/>
                <w:sz w:val="28"/>
                <w:szCs w:val="28"/>
                <w:lang w:eastAsia="lv-LV"/>
              </w:rPr>
            </w:pPr>
            <w:r w:rsidRPr="00B405EB">
              <w:rPr>
                <w:rFonts w:ascii="Times New Roman" w:eastAsia="Times New Roman" w:hAnsi="Times New Roman" w:cs="Times New Roman"/>
                <w:sz w:val="28"/>
                <w:szCs w:val="28"/>
                <w:lang w:eastAsia="lv-LV"/>
              </w:rPr>
              <w:t> </w:t>
            </w:r>
            <w:r w:rsidRPr="00B405EB">
              <w:rPr>
                <w:rFonts w:ascii="Times New Roman" w:eastAsia="Times New Roman" w:hAnsi="Times New Roman" w:cs="Times New Roman"/>
                <w:b/>
                <w:sz w:val="28"/>
                <w:szCs w:val="28"/>
                <w:lang w:eastAsia="lv-LV"/>
              </w:rPr>
              <w:t>Nepieciešamie saistītie tiesību aktu projekti</w:t>
            </w:r>
          </w:p>
        </w:tc>
        <w:tc>
          <w:tcPr>
            <w:tcW w:w="6274" w:type="dxa"/>
            <w:gridSpan w:val="3"/>
            <w:tcBorders>
              <w:top w:val="outset" w:sz="6" w:space="0" w:color="auto"/>
              <w:left w:val="outset" w:sz="6" w:space="0" w:color="auto"/>
              <w:bottom w:val="outset" w:sz="6" w:space="0" w:color="auto"/>
              <w:right w:val="outset" w:sz="6" w:space="0" w:color="auto"/>
            </w:tcBorders>
            <w:hideMark/>
          </w:tcPr>
          <w:p w:rsidR="00EE446B" w:rsidRPr="00CD79F3" w:rsidRDefault="00EE446B" w:rsidP="003736AB">
            <w:pPr>
              <w:jc w:val="both"/>
              <w:rPr>
                <w:rFonts w:ascii="Times New Roman" w:hAnsi="Times New Roman"/>
                <w:bCs/>
                <w:sz w:val="28"/>
                <w:szCs w:val="28"/>
              </w:rPr>
            </w:pPr>
            <w:r w:rsidRPr="00B405EB">
              <w:rPr>
                <w:rFonts w:ascii="Times New Roman" w:eastAsia="Times New Roman" w:hAnsi="Times New Roman" w:cs="Times New Roman"/>
                <w:sz w:val="28"/>
                <w:szCs w:val="28"/>
                <w:lang w:eastAsia="lv-LV"/>
              </w:rPr>
              <w:t>Likumprojekts „Grozījumi Bāriņtiesu likumā” ir izstrādāts un virzāms izskatīšanai vienotā likumprojektu paketē ar likumprojektu „Grozījumi Civillikumā”</w:t>
            </w:r>
            <w:r>
              <w:rPr>
                <w:rFonts w:ascii="Times New Roman" w:eastAsia="Times New Roman" w:hAnsi="Times New Roman" w:cs="Times New Roman"/>
                <w:sz w:val="28"/>
                <w:szCs w:val="28"/>
                <w:lang w:eastAsia="lv-LV"/>
              </w:rPr>
              <w:t xml:space="preserve">, likumprojektu „Grozījumi Notariāta </w:t>
            </w:r>
            <w:r>
              <w:rPr>
                <w:rFonts w:ascii="Times New Roman" w:eastAsia="Times New Roman" w:hAnsi="Times New Roman" w:cs="Times New Roman"/>
                <w:sz w:val="28"/>
                <w:szCs w:val="28"/>
                <w:lang w:eastAsia="lv-LV"/>
              </w:rPr>
              <w:lastRenderedPageBreak/>
              <w:t xml:space="preserve">likumā” un likumprojektu </w:t>
            </w:r>
            <w:r w:rsidRPr="00CD79F3">
              <w:rPr>
                <w:rFonts w:ascii="Times New Roman" w:eastAsia="Times New Roman" w:hAnsi="Times New Roman" w:cs="Times New Roman"/>
                <w:sz w:val="28"/>
                <w:szCs w:val="28"/>
                <w:lang w:eastAsia="lv-LV"/>
              </w:rPr>
              <w:t>„</w:t>
            </w:r>
            <w:r w:rsidRPr="00CD79F3">
              <w:rPr>
                <w:rFonts w:ascii="Times New Roman" w:hAnsi="Times New Roman"/>
                <w:sz w:val="28"/>
                <w:szCs w:val="28"/>
              </w:rPr>
              <w:t>Grozījumi l</w:t>
            </w:r>
            <w:r w:rsidRPr="00CD79F3">
              <w:rPr>
                <w:rFonts w:ascii="Times New Roman" w:hAnsi="Times New Roman"/>
                <w:bCs/>
                <w:sz w:val="28"/>
                <w:szCs w:val="28"/>
              </w:rPr>
              <w:t>ikumā „Par atjaunotā Latvijas Republikas 1937.gada Civillikuma ievada, mantojuma tiesību un l</w:t>
            </w:r>
            <w:r>
              <w:rPr>
                <w:rFonts w:ascii="Times New Roman" w:hAnsi="Times New Roman"/>
                <w:bCs/>
                <w:sz w:val="28"/>
                <w:szCs w:val="28"/>
              </w:rPr>
              <w:t>ietu tiesību daļas spēkā stāšanā</w:t>
            </w:r>
            <w:r w:rsidRPr="00CD79F3">
              <w:rPr>
                <w:rFonts w:ascii="Times New Roman" w:hAnsi="Times New Roman"/>
                <w:bCs/>
                <w:sz w:val="28"/>
                <w:szCs w:val="28"/>
              </w:rPr>
              <w:t>s</w:t>
            </w:r>
            <w:r>
              <w:rPr>
                <w:rFonts w:ascii="Times New Roman" w:hAnsi="Times New Roman"/>
                <w:bCs/>
                <w:sz w:val="28"/>
                <w:szCs w:val="28"/>
              </w:rPr>
              <w:t xml:space="preserve"> laiku</w:t>
            </w:r>
            <w:r w:rsidRPr="00CD79F3">
              <w:rPr>
                <w:rFonts w:ascii="Times New Roman" w:hAnsi="Times New Roman"/>
                <w:bCs/>
                <w:sz w:val="28"/>
                <w:szCs w:val="28"/>
              </w:rPr>
              <w:t xml:space="preserve"> un kārtību”</w:t>
            </w:r>
            <w:r>
              <w:rPr>
                <w:rFonts w:ascii="Times New Roman" w:eastAsia="Times New Roman" w:hAnsi="Times New Roman" w:cs="Times New Roman"/>
                <w:sz w:val="28"/>
                <w:szCs w:val="28"/>
                <w:lang w:eastAsia="lv-LV"/>
              </w:rPr>
              <w:t>”</w:t>
            </w:r>
            <w:r w:rsidRPr="00B405EB">
              <w:rPr>
                <w:rFonts w:ascii="Times New Roman" w:eastAsia="Times New Roman" w:hAnsi="Times New Roman" w:cs="Times New Roman"/>
                <w:sz w:val="28"/>
                <w:szCs w:val="28"/>
                <w:lang w:eastAsia="lv-LV"/>
              </w:rPr>
              <w:t>. Par likumprojektu izstrādi atbildīgā institūcija – Tieslietu ministrija.</w:t>
            </w:r>
          </w:p>
          <w:p w:rsidR="00EE446B" w:rsidRPr="00B405EB" w:rsidRDefault="00EE446B" w:rsidP="003736AB">
            <w:pPr>
              <w:spacing w:after="0" w:line="240" w:lineRule="auto"/>
              <w:ind w:firstLine="484"/>
              <w:jc w:val="both"/>
              <w:rPr>
                <w:rFonts w:ascii="Times New Roman" w:hAnsi="Times New Roman" w:cs="Times New Roman"/>
                <w:sz w:val="28"/>
                <w:szCs w:val="28"/>
              </w:rPr>
            </w:pPr>
            <w:r w:rsidRPr="00B405EB">
              <w:rPr>
                <w:rFonts w:ascii="Times New Roman" w:hAnsi="Times New Roman" w:cs="Times New Roman"/>
                <w:sz w:val="28"/>
                <w:szCs w:val="28"/>
              </w:rPr>
              <w:t>Bez tam vienlaikus ar minēto likumprojektu paketes spēkā stāšanos nepieciešams nodrošināt grozījumu izstrādi:</w:t>
            </w:r>
          </w:p>
          <w:p w:rsidR="00EE446B" w:rsidRPr="00B405EB" w:rsidRDefault="00EE446B" w:rsidP="003736AB">
            <w:pPr>
              <w:spacing w:after="0" w:line="240" w:lineRule="auto"/>
              <w:ind w:firstLine="484"/>
              <w:jc w:val="both"/>
              <w:rPr>
                <w:rFonts w:ascii="Times New Roman" w:eastAsia="Times New Roman" w:hAnsi="Times New Roman" w:cs="Times New Roman"/>
                <w:sz w:val="28"/>
                <w:szCs w:val="28"/>
                <w:lang w:eastAsia="lv-LV"/>
              </w:rPr>
            </w:pPr>
            <w:r w:rsidRPr="00B405EB">
              <w:rPr>
                <w:rFonts w:ascii="Times New Roman" w:hAnsi="Times New Roman" w:cs="Times New Roman"/>
                <w:sz w:val="28"/>
                <w:szCs w:val="28"/>
              </w:rPr>
              <w:t xml:space="preserve">1. </w:t>
            </w:r>
            <w:r w:rsidRPr="00B405EB">
              <w:rPr>
                <w:rFonts w:ascii="Times New Roman" w:eastAsia="Times New Roman" w:hAnsi="Times New Roman" w:cs="Times New Roman"/>
                <w:sz w:val="28"/>
                <w:szCs w:val="28"/>
                <w:lang w:eastAsia="lv-LV"/>
              </w:rPr>
              <w:t xml:space="preserve">Ministru kabineta 2006.gada 19.decembra noteikumos Nr. 1037 „Bāriņtiesas darbības noteikumi””, lai tos saskaņotu ar attiecīgajiem grozījumiem likumos – </w:t>
            </w:r>
            <w:r w:rsidRPr="00B405EB">
              <w:rPr>
                <w:rFonts w:ascii="Times New Roman" w:hAnsi="Times New Roman" w:cs="Times New Roman"/>
                <w:sz w:val="28"/>
                <w:szCs w:val="28"/>
              </w:rPr>
              <w:t xml:space="preserve">par atbildīgo par grozījumu izstrādi šajos noteikumos nosakot </w:t>
            </w:r>
            <w:r w:rsidRPr="00A1778E">
              <w:rPr>
                <w:rFonts w:ascii="Times New Roman" w:eastAsia="Times New Roman" w:hAnsi="Times New Roman" w:cs="Times New Roman"/>
                <w:sz w:val="28"/>
                <w:szCs w:val="28"/>
                <w:lang w:eastAsia="lv-LV"/>
              </w:rPr>
              <w:t>Tieslietu</w:t>
            </w:r>
            <w:r w:rsidRPr="00B405EB">
              <w:rPr>
                <w:rFonts w:ascii="Times New Roman" w:eastAsia="Times New Roman" w:hAnsi="Times New Roman" w:cs="Times New Roman"/>
                <w:sz w:val="28"/>
                <w:szCs w:val="28"/>
                <w:lang w:eastAsia="lv-LV"/>
              </w:rPr>
              <w:t xml:space="preserve"> ministriju.</w:t>
            </w:r>
          </w:p>
          <w:p w:rsidR="00EE446B" w:rsidRPr="00B405EB" w:rsidRDefault="00EE446B" w:rsidP="003736AB">
            <w:pPr>
              <w:spacing w:after="0" w:line="240" w:lineRule="auto"/>
              <w:ind w:firstLine="484"/>
              <w:jc w:val="both"/>
              <w:rPr>
                <w:rFonts w:ascii="Times New Roman" w:hAnsi="Times New Roman" w:cs="Times New Roman"/>
                <w:bCs/>
                <w:sz w:val="28"/>
                <w:szCs w:val="28"/>
              </w:rPr>
            </w:pPr>
            <w:r w:rsidRPr="00B405EB">
              <w:rPr>
                <w:rFonts w:ascii="Times New Roman" w:hAnsi="Times New Roman" w:cs="Times New Roman"/>
                <w:bCs/>
                <w:sz w:val="28"/>
                <w:szCs w:val="28"/>
              </w:rPr>
              <w:t xml:space="preserve">2. Ministru kabineta 2005. gada 13. decembra noteikumos Nr. 934 „Noteikumi par budžetu izdevumu klasifikāciju atbilstoši funkcionālajām kategorijām” attiecībā uz terminoloģijas lietošanu jautājumā par neatraidāmajiem mantiniekiem – </w:t>
            </w:r>
            <w:r w:rsidRPr="00B405EB">
              <w:rPr>
                <w:rFonts w:ascii="Times New Roman" w:hAnsi="Times New Roman" w:cs="Times New Roman"/>
                <w:sz w:val="28"/>
                <w:szCs w:val="28"/>
              </w:rPr>
              <w:t xml:space="preserve">par atbildīgo par grozījumu izstrādi šajos noteikumos </w:t>
            </w:r>
            <w:r w:rsidRPr="005B3F34">
              <w:rPr>
                <w:rFonts w:ascii="Times New Roman" w:hAnsi="Times New Roman" w:cs="Times New Roman"/>
                <w:sz w:val="28"/>
                <w:szCs w:val="28"/>
              </w:rPr>
              <w:t>nosakot Tie</w:t>
            </w:r>
            <w:r>
              <w:rPr>
                <w:rFonts w:ascii="Times New Roman" w:hAnsi="Times New Roman" w:cs="Times New Roman"/>
                <w:sz w:val="28"/>
                <w:szCs w:val="28"/>
              </w:rPr>
              <w:t>sl</w:t>
            </w:r>
            <w:r w:rsidRPr="005B3F34">
              <w:rPr>
                <w:rFonts w:ascii="Times New Roman" w:hAnsi="Times New Roman" w:cs="Times New Roman"/>
                <w:sz w:val="28"/>
                <w:szCs w:val="28"/>
              </w:rPr>
              <w:t>ietu</w:t>
            </w:r>
            <w:r w:rsidRPr="00B405EB">
              <w:rPr>
                <w:rFonts w:ascii="Times New Roman" w:hAnsi="Times New Roman" w:cs="Times New Roman"/>
                <w:bCs/>
                <w:sz w:val="28"/>
                <w:szCs w:val="28"/>
              </w:rPr>
              <w:t xml:space="preserve"> ministriju.</w:t>
            </w:r>
          </w:p>
          <w:p w:rsidR="00EE446B" w:rsidRDefault="00EE446B" w:rsidP="003736AB">
            <w:pPr>
              <w:spacing w:after="0" w:line="240" w:lineRule="auto"/>
              <w:ind w:firstLine="484"/>
              <w:jc w:val="both"/>
              <w:rPr>
                <w:rFonts w:ascii="Times New Roman" w:hAnsi="Times New Roman" w:cs="Times New Roman"/>
                <w:sz w:val="28"/>
                <w:szCs w:val="28"/>
              </w:rPr>
            </w:pPr>
            <w:r w:rsidRPr="00B405EB">
              <w:rPr>
                <w:rFonts w:ascii="Times New Roman" w:hAnsi="Times New Roman" w:cs="Times New Roman"/>
                <w:bCs/>
                <w:sz w:val="28"/>
                <w:szCs w:val="28"/>
              </w:rPr>
              <w:t xml:space="preserve">3. Ministru kabineta </w:t>
            </w:r>
            <w:r w:rsidRPr="00B405EB">
              <w:rPr>
                <w:rFonts w:ascii="Times New Roman" w:hAnsi="Times New Roman" w:cs="Times New Roman"/>
                <w:sz w:val="28"/>
                <w:szCs w:val="28"/>
              </w:rPr>
              <w:t>2008. gada 4. augusta noteikumos Nr.618 „Noteikumi par mantojuma reģistra un mantojuma lietu vešanu”</w:t>
            </w:r>
            <w:r>
              <w:rPr>
                <w:rFonts w:ascii="Times New Roman" w:hAnsi="Times New Roman" w:cs="Times New Roman"/>
                <w:sz w:val="28"/>
                <w:szCs w:val="28"/>
              </w:rPr>
              <w:t xml:space="preserve">, </w:t>
            </w:r>
            <w:r w:rsidRPr="00B405EB">
              <w:rPr>
                <w:rFonts w:ascii="Times New Roman" w:eastAsia="Times New Roman" w:hAnsi="Times New Roman" w:cs="Times New Roman"/>
                <w:sz w:val="28"/>
                <w:szCs w:val="28"/>
                <w:lang w:eastAsia="lv-LV"/>
              </w:rPr>
              <w:t xml:space="preserve">lai tos saskaņotu ar attiecīgajiem grozījumiem likumos – </w:t>
            </w:r>
            <w:r w:rsidRPr="00B405EB">
              <w:rPr>
                <w:rFonts w:ascii="Times New Roman" w:hAnsi="Times New Roman" w:cs="Times New Roman"/>
                <w:sz w:val="28"/>
                <w:szCs w:val="28"/>
              </w:rPr>
              <w:t>par atbildīgo par grozījumu izstrādi šajos noteikumos nosakot</w:t>
            </w:r>
            <w:r w:rsidRPr="00B405EB">
              <w:rPr>
                <w:sz w:val="28"/>
                <w:szCs w:val="28"/>
              </w:rPr>
              <w:t xml:space="preserve"> </w:t>
            </w:r>
            <w:r w:rsidRPr="00B405EB">
              <w:rPr>
                <w:rFonts w:ascii="Times New Roman" w:hAnsi="Times New Roman" w:cs="Times New Roman"/>
                <w:sz w:val="28"/>
                <w:szCs w:val="28"/>
              </w:rPr>
              <w:t>Tieslietu ministriju.</w:t>
            </w:r>
          </w:p>
          <w:p w:rsidR="00EE446B" w:rsidRDefault="00EE446B" w:rsidP="003736AB">
            <w:pPr>
              <w:spacing w:after="0" w:line="240" w:lineRule="auto"/>
              <w:ind w:firstLine="484"/>
              <w:jc w:val="both"/>
              <w:rPr>
                <w:rFonts w:ascii="Times New Roman" w:hAnsi="Times New Roman" w:cs="Times New Roman"/>
                <w:sz w:val="28"/>
                <w:szCs w:val="28"/>
              </w:rPr>
            </w:pPr>
            <w:r w:rsidRPr="00657D95">
              <w:rPr>
                <w:rFonts w:ascii="Times New Roman" w:hAnsi="Times New Roman" w:cs="Times New Roman"/>
                <w:sz w:val="28"/>
                <w:szCs w:val="28"/>
              </w:rPr>
              <w:t xml:space="preserve">4. </w:t>
            </w:r>
            <w:r>
              <w:rPr>
                <w:rFonts w:ascii="Times New Roman" w:hAnsi="Times New Roman" w:cs="Times New Roman"/>
                <w:sz w:val="28"/>
                <w:szCs w:val="28"/>
              </w:rPr>
              <w:t xml:space="preserve">Ministru kabineta </w:t>
            </w:r>
            <w:r w:rsidRPr="00657D95">
              <w:rPr>
                <w:rFonts w:ascii="Times New Roman" w:hAnsi="Times New Roman" w:cs="Times New Roman"/>
                <w:sz w:val="28"/>
                <w:szCs w:val="28"/>
              </w:rPr>
              <w:t>2008.</w:t>
            </w:r>
            <w:r>
              <w:rPr>
                <w:rFonts w:ascii="Times New Roman" w:hAnsi="Times New Roman" w:cs="Times New Roman"/>
                <w:sz w:val="28"/>
                <w:szCs w:val="28"/>
              </w:rPr>
              <w:t xml:space="preserve"> gada 15.septembra </w:t>
            </w:r>
            <w:r w:rsidRPr="00657D95">
              <w:rPr>
                <w:rFonts w:ascii="Times New Roman" w:hAnsi="Times New Roman" w:cs="Times New Roman"/>
                <w:sz w:val="28"/>
                <w:szCs w:val="28"/>
              </w:rPr>
              <w:t xml:space="preserve"> noteikumos Nr.747 „Noteikumi par zvērinātu notāru atlīdzības taksēm un to noteikšanas kārtību”, lai noteiktu zvērināta notāra atlīdzības taksi par aizgādnības nodibināšanu mantojumam</w:t>
            </w:r>
            <w:r>
              <w:rPr>
                <w:rFonts w:ascii="Times New Roman" w:hAnsi="Times New Roman" w:cs="Times New Roman"/>
                <w:sz w:val="28"/>
                <w:szCs w:val="28"/>
              </w:rPr>
              <w:t xml:space="preserve"> </w:t>
            </w:r>
            <w:r w:rsidRPr="00B405EB">
              <w:rPr>
                <w:rFonts w:ascii="Times New Roman" w:eastAsia="Times New Roman" w:hAnsi="Times New Roman" w:cs="Times New Roman"/>
                <w:sz w:val="28"/>
                <w:szCs w:val="28"/>
                <w:lang w:eastAsia="lv-LV"/>
              </w:rPr>
              <w:t xml:space="preserve">– </w:t>
            </w:r>
            <w:r w:rsidRPr="00B405EB">
              <w:rPr>
                <w:rFonts w:ascii="Times New Roman" w:hAnsi="Times New Roman" w:cs="Times New Roman"/>
                <w:sz w:val="28"/>
                <w:szCs w:val="28"/>
              </w:rPr>
              <w:t>par atbildīgo par grozījumu izstrādi šajos noteikumos nosakot</w:t>
            </w:r>
            <w:r w:rsidRPr="00B405EB">
              <w:rPr>
                <w:sz w:val="28"/>
                <w:szCs w:val="28"/>
              </w:rPr>
              <w:t xml:space="preserve"> </w:t>
            </w:r>
            <w:r w:rsidRPr="00B405EB">
              <w:rPr>
                <w:rFonts w:ascii="Times New Roman" w:hAnsi="Times New Roman" w:cs="Times New Roman"/>
                <w:sz w:val="28"/>
                <w:szCs w:val="28"/>
              </w:rPr>
              <w:t>Tieslietu ministriju.</w:t>
            </w:r>
          </w:p>
          <w:p w:rsidR="00EE446B" w:rsidRDefault="00EE446B" w:rsidP="003736AB">
            <w:pPr>
              <w:spacing w:after="0" w:line="240" w:lineRule="auto"/>
              <w:ind w:firstLine="484"/>
              <w:jc w:val="both"/>
              <w:rPr>
                <w:rFonts w:ascii="Times New Roman" w:hAnsi="Times New Roman" w:cs="Times New Roman"/>
                <w:sz w:val="28"/>
                <w:szCs w:val="28"/>
              </w:rPr>
            </w:pPr>
            <w:r w:rsidRPr="00657D95">
              <w:rPr>
                <w:rFonts w:ascii="Times New Roman" w:hAnsi="Times New Roman" w:cs="Times New Roman"/>
                <w:sz w:val="28"/>
                <w:szCs w:val="28"/>
              </w:rPr>
              <w:t>5.</w:t>
            </w:r>
            <w:r>
              <w:rPr>
                <w:rFonts w:ascii="Times New Roman" w:hAnsi="Times New Roman" w:cs="Times New Roman"/>
                <w:sz w:val="28"/>
                <w:szCs w:val="28"/>
              </w:rPr>
              <w:t xml:space="preserve"> Ministru kabineta </w:t>
            </w:r>
            <w:r w:rsidRPr="00657D95">
              <w:rPr>
                <w:rFonts w:ascii="Times New Roman" w:hAnsi="Times New Roman" w:cs="Times New Roman"/>
                <w:sz w:val="28"/>
                <w:szCs w:val="28"/>
              </w:rPr>
              <w:t>2008.</w:t>
            </w:r>
            <w:r>
              <w:rPr>
                <w:rFonts w:ascii="Times New Roman" w:hAnsi="Times New Roman" w:cs="Times New Roman"/>
                <w:sz w:val="28"/>
                <w:szCs w:val="28"/>
              </w:rPr>
              <w:t>gada 6.maija</w:t>
            </w:r>
            <w:r w:rsidRPr="00657D95">
              <w:rPr>
                <w:rFonts w:ascii="Times New Roman" w:hAnsi="Times New Roman" w:cs="Times New Roman"/>
                <w:sz w:val="28"/>
                <w:szCs w:val="28"/>
              </w:rPr>
              <w:t xml:space="preserve"> noteikum</w:t>
            </w:r>
            <w:r>
              <w:rPr>
                <w:rFonts w:ascii="Times New Roman" w:hAnsi="Times New Roman" w:cs="Times New Roman"/>
                <w:sz w:val="28"/>
                <w:szCs w:val="28"/>
              </w:rPr>
              <w:t>u</w:t>
            </w:r>
            <w:r w:rsidRPr="00657D95">
              <w:rPr>
                <w:rFonts w:ascii="Times New Roman" w:hAnsi="Times New Roman" w:cs="Times New Roman"/>
                <w:sz w:val="28"/>
                <w:szCs w:val="28"/>
              </w:rPr>
              <w:t xml:space="preserve"> Nr.319 „Noteikumi par mantojuma apliecību paraugiem” 1.pielikumā, svītrojot norādi uz laulāto likumiskajām mantiskajām attiecībām</w:t>
            </w:r>
            <w:r>
              <w:rPr>
                <w:rFonts w:ascii="Times New Roman" w:hAnsi="Times New Roman" w:cs="Times New Roman"/>
                <w:sz w:val="28"/>
                <w:szCs w:val="28"/>
              </w:rPr>
              <w:t xml:space="preserve"> </w:t>
            </w:r>
            <w:r w:rsidRPr="00B405EB">
              <w:rPr>
                <w:rFonts w:ascii="Times New Roman" w:eastAsia="Times New Roman" w:hAnsi="Times New Roman" w:cs="Times New Roman"/>
                <w:sz w:val="28"/>
                <w:szCs w:val="28"/>
                <w:lang w:eastAsia="lv-LV"/>
              </w:rPr>
              <w:t xml:space="preserve">– </w:t>
            </w:r>
            <w:r w:rsidRPr="00B405EB">
              <w:rPr>
                <w:rFonts w:ascii="Times New Roman" w:hAnsi="Times New Roman" w:cs="Times New Roman"/>
                <w:sz w:val="28"/>
                <w:szCs w:val="28"/>
              </w:rPr>
              <w:t>par atbildīgo par grozījumu izstrādi šajos noteikumos nosakot</w:t>
            </w:r>
            <w:r w:rsidRPr="00B405EB">
              <w:rPr>
                <w:sz w:val="28"/>
                <w:szCs w:val="28"/>
              </w:rPr>
              <w:t xml:space="preserve"> </w:t>
            </w:r>
            <w:r w:rsidRPr="00B405EB">
              <w:rPr>
                <w:rFonts w:ascii="Times New Roman" w:hAnsi="Times New Roman" w:cs="Times New Roman"/>
                <w:sz w:val="28"/>
                <w:szCs w:val="28"/>
              </w:rPr>
              <w:t>Tieslietu ministriju.</w:t>
            </w:r>
          </w:p>
          <w:p w:rsidR="00EE446B" w:rsidRPr="00B405EB" w:rsidRDefault="00EE446B" w:rsidP="003736AB">
            <w:pPr>
              <w:spacing w:after="0" w:line="240" w:lineRule="auto"/>
              <w:ind w:firstLine="484"/>
              <w:jc w:val="both"/>
              <w:rPr>
                <w:rFonts w:ascii="Times New Roman" w:eastAsia="Times New Roman" w:hAnsi="Times New Roman" w:cs="Times New Roman"/>
                <w:b/>
                <w:sz w:val="28"/>
                <w:szCs w:val="28"/>
                <w:lang w:eastAsia="lv-LV"/>
              </w:rPr>
            </w:pPr>
            <w:r w:rsidRPr="00B405EB">
              <w:rPr>
                <w:rFonts w:ascii="Times New Roman" w:hAnsi="Times New Roman" w:cs="Times New Roman"/>
                <w:sz w:val="28"/>
                <w:szCs w:val="28"/>
              </w:rPr>
              <w:t>Ministru kabineta noteikumu projekt</w:t>
            </w:r>
            <w:r>
              <w:rPr>
                <w:rFonts w:ascii="Times New Roman" w:hAnsi="Times New Roman" w:cs="Times New Roman"/>
                <w:sz w:val="28"/>
                <w:szCs w:val="28"/>
              </w:rPr>
              <w:t>i</w:t>
            </w:r>
            <w:r w:rsidRPr="00B405EB">
              <w:rPr>
                <w:rFonts w:ascii="Times New Roman" w:hAnsi="Times New Roman" w:cs="Times New Roman"/>
                <w:sz w:val="28"/>
                <w:szCs w:val="28"/>
              </w:rPr>
              <w:t xml:space="preserve"> tiks izstrādāti triju mēnešu laikā pēc augstāk minēto likumprojektu </w:t>
            </w:r>
            <w:r>
              <w:rPr>
                <w:rFonts w:ascii="Times New Roman" w:hAnsi="Times New Roman" w:cs="Times New Roman"/>
                <w:sz w:val="28"/>
                <w:szCs w:val="28"/>
              </w:rPr>
              <w:t xml:space="preserve">pieņemšanas Saeimā 2.lasījumā, lai tie </w:t>
            </w:r>
            <w:r>
              <w:rPr>
                <w:rFonts w:ascii="Times New Roman" w:hAnsi="Times New Roman" w:cs="Times New Roman"/>
                <w:sz w:val="28"/>
                <w:szCs w:val="28"/>
              </w:rPr>
              <w:lastRenderedPageBreak/>
              <w:t>varētu stāties spēkā vienlaicīgi ar attiecīgiem grozījumiem likumos.</w:t>
            </w:r>
          </w:p>
        </w:tc>
      </w:tr>
      <w:tr w:rsidR="00EE446B" w:rsidRPr="00B405EB" w:rsidTr="003736AB">
        <w:trPr>
          <w:tblCellSpacing w:w="0" w:type="dxa"/>
        </w:trPr>
        <w:tc>
          <w:tcPr>
            <w:tcW w:w="716" w:type="dxa"/>
            <w:gridSpan w:val="4"/>
            <w:tcBorders>
              <w:top w:val="outset" w:sz="6" w:space="0" w:color="auto"/>
              <w:left w:val="outset" w:sz="6" w:space="0" w:color="auto"/>
              <w:bottom w:val="outset" w:sz="6" w:space="0" w:color="auto"/>
              <w:right w:val="outset" w:sz="6" w:space="0" w:color="auto"/>
            </w:tcBorders>
            <w:hideMark/>
          </w:tcPr>
          <w:p w:rsidR="00EE446B" w:rsidRPr="00B405EB" w:rsidRDefault="00EE446B" w:rsidP="003736AB">
            <w:pPr>
              <w:spacing w:before="100" w:beforeAutospacing="1" w:after="100" w:afterAutospacing="1" w:line="240" w:lineRule="auto"/>
              <w:rPr>
                <w:rFonts w:ascii="Times New Roman" w:eastAsia="Times New Roman" w:hAnsi="Times New Roman" w:cs="Times New Roman"/>
                <w:sz w:val="28"/>
                <w:szCs w:val="28"/>
                <w:lang w:eastAsia="lv-LV"/>
              </w:rPr>
            </w:pPr>
            <w:r w:rsidRPr="00B405EB">
              <w:rPr>
                <w:rFonts w:ascii="Times New Roman" w:eastAsia="Times New Roman" w:hAnsi="Times New Roman" w:cs="Times New Roman"/>
                <w:sz w:val="28"/>
                <w:szCs w:val="28"/>
                <w:lang w:eastAsia="lv-LV"/>
              </w:rPr>
              <w:lastRenderedPageBreak/>
              <w:t> 2.</w:t>
            </w:r>
          </w:p>
        </w:tc>
        <w:tc>
          <w:tcPr>
            <w:tcW w:w="2074" w:type="dxa"/>
            <w:gridSpan w:val="3"/>
            <w:tcBorders>
              <w:top w:val="outset" w:sz="6" w:space="0" w:color="auto"/>
              <w:left w:val="outset" w:sz="6" w:space="0" w:color="auto"/>
              <w:bottom w:val="outset" w:sz="6" w:space="0" w:color="auto"/>
              <w:right w:val="outset" w:sz="6" w:space="0" w:color="auto"/>
            </w:tcBorders>
            <w:hideMark/>
          </w:tcPr>
          <w:p w:rsidR="00EE446B" w:rsidRPr="00B405EB" w:rsidRDefault="00EE446B" w:rsidP="003736AB">
            <w:pPr>
              <w:spacing w:before="100" w:beforeAutospacing="1" w:after="100" w:afterAutospacing="1" w:line="240" w:lineRule="auto"/>
              <w:rPr>
                <w:rFonts w:ascii="Times New Roman" w:eastAsia="Times New Roman" w:hAnsi="Times New Roman" w:cs="Times New Roman"/>
                <w:b/>
                <w:sz w:val="28"/>
                <w:szCs w:val="28"/>
                <w:lang w:eastAsia="lv-LV"/>
              </w:rPr>
            </w:pPr>
            <w:r w:rsidRPr="00B405EB">
              <w:rPr>
                <w:rFonts w:ascii="Times New Roman" w:eastAsia="Times New Roman" w:hAnsi="Times New Roman" w:cs="Times New Roman"/>
                <w:sz w:val="28"/>
                <w:szCs w:val="28"/>
                <w:lang w:eastAsia="lv-LV"/>
              </w:rPr>
              <w:t> </w:t>
            </w:r>
            <w:r w:rsidRPr="00B405EB">
              <w:rPr>
                <w:rFonts w:ascii="Times New Roman" w:eastAsia="Times New Roman" w:hAnsi="Times New Roman" w:cs="Times New Roman"/>
                <w:b/>
                <w:sz w:val="28"/>
                <w:szCs w:val="28"/>
                <w:lang w:eastAsia="lv-LV"/>
              </w:rPr>
              <w:t>Cita informācija</w:t>
            </w:r>
          </w:p>
        </w:tc>
        <w:tc>
          <w:tcPr>
            <w:tcW w:w="6274" w:type="dxa"/>
            <w:gridSpan w:val="3"/>
            <w:tcBorders>
              <w:top w:val="outset" w:sz="6" w:space="0" w:color="auto"/>
              <w:left w:val="outset" w:sz="6" w:space="0" w:color="auto"/>
              <w:bottom w:val="outset" w:sz="6" w:space="0" w:color="auto"/>
              <w:right w:val="outset" w:sz="6" w:space="0" w:color="auto"/>
            </w:tcBorders>
            <w:hideMark/>
          </w:tcPr>
          <w:p w:rsidR="00EE446B" w:rsidRPr="00B405EB" w:rsidRDefault="00EE446B" w:rsidP="003736AB">
            <w:pPr>
              <w:spacing w:before="100" w:beforeAutospacing="1" w:after="100" w:afterAutospacing="1" w:line="240" w:lineRule="auto"/>
              <w:ind w:firstLine="342"/>
              <w:rPr>
                <w:rFonts w:ascii="Times New Roman" w:eastAsia="Times New Roman" w:hAnsi="Times New Roman" w:cs="Times New Roman"/>
                <w:sz w:val="28"/>
                <w:szCs w:val="28"/>
                <w:lang w:eastAsia="lv-LV"/>
              </w:rPr>
            </w:pPr>
            <w:r w:rsidRPr="00B405EB">
              <w:rPr>
                <w:rFonts w:ascii="Times New Roman" w:eastAsia="Times New Roman" w:hAnsi="Times New Roman" w:cs="Times New Roman"/>
                <w:sz w:val="28"/>
                <w:szCs w:val="28"/>
                <w:lang w:eastAsia="lv-LV"/>
              </w:rPr>
              <w:t> Nav.</w:t>
            </w:r>
          </w:p>
        </w:tc>
      </w:tr>
      <w:tr w:rsidR="00EE446B" w:rsidRPr="00B405EB" w:rsidTr="003736AB">
        <w:trPr>
          <w:trHeight w:val="477"/>
          <w:tblCellSpacing w:w="0" w:type="dxa"/>
        </w:trPr>
        <w:tc>
          <w:tcPr>
            <w:tcW w:w="9064" w:type="dxa"/>
            <w:gridSpan w:val="10"/>
            <w:tcBorders>
              <w:top w:val="outset" w:sz="6" w:space="0" w:color="auto"/>
              <w:left w:val="outset" w:sz="6" w:space="0" w:color="auto"/>
              <w:bottom w:val="outset" w:sz="6" w:space="0" w:color="auto"/>
              <w:right w:val="outset" w:sz="6" w:space="0" w:color="auto"/>
            </w:tcBorders>
            <w:hideMark/>
          </w:tcPr>
          <w:p w:rsidR="00EE446B" w:rsidRPr="00B405EB" w:rsidRDefault="00EE446B" w:rsidP="003736AB">
            <w:pPr>
              <w:spacing w:before="100" w:beforeAutospacing="1" w:after="100" w:afterAutospacing="1" w:line="240" w:lineRule="auto"/>
              <w:rPr>
                <w:rFonts w:ascii="Times New Roman" w:eastAsia="Times New Roman" w:hAnsi="Times New Roman" w:cs="Times New Roman"/>
                <w:b/>
                <w:sz w:val="28"/>
                <w:szCs w:val="28"/>
                <w:lang w:eastAsia="lv-LV"/>
              </w:rPr>
            </w:pPr>
            <w:r w:rsidRPr="00B405EB">
              <w:rPr>
                <w:rFonts w:ascii="Times New Roman" w:eastAsia="Times New Roman" w:hAnsi="Times New Roman" w:cs="Times New Roman"/>
                <w:sz w:val="28"/>
                <w:szCs w:val="28"/>
                <w:lang w:eastAsia="lv-LV"/>
              </w:rPr>
              <w:t>  </w:t>
            </w:r>
            <w:r w:rsidRPr="00B405EB">
              <w:rPr>
                <w:rFonts w:ascii="Times New Roman" w:eastAsia="Times New Roman" w:hAnsi="Times New Roman" w:cs="Times New Roman"/>
                <w:b/>
                <w:sz w:val="28"/>
                <w:szCs w:val="28"/>
                <w:lang w:eastAsia="lv-LV"/>
              </w:rPr>
              <w:t>V. Tiesību akta projekta atbilstība Latvijas Republikas starptautiskajām saistībām</w:t>
            </w:r>
          </w:p>
        </w:tc>
      </w:tr>
      <w:tr w:rsidR="00EE446B" w:rsidRPr="00B405EB" w:rsidTr="003736AB">
        <w:trPr>
          <w:trHeight w:val="399"/>
          <w:tblCellSpacing w:w="0" w:type="dxa"/>
        </w:trPr>
        <w:tc>
          <w:tcPr>
            <w:tcW w:w="9064" w:type="dxa"/>
            <w:gridSpan w:val="10"/>
            <w:tcBorders>
              <w:top w:val="outset" w:sz="6" w:space="0" w:color="auto"/>
              <w:left w:val="outset" w:sz="6" w:space="0" w:color="auto"/>
              <w:bottom w:val="outset" w:sz="6" w:space="0" w:color="auto"/>
              <w:right w:val="outset" w:sz="6" w:space="0" w:color="auto"/>
            </w:tcBorders>
            <w:hideMark/>
          </w:tcPr>
          <w:p w:rsidR="00EE446B" w:rsidRPr="000B6846" w:rsidRDefault="00EE446B" w:rsidP="003736AB">
            <w:pPr>
              <w:spacing w:before="100" w:beforeAutospacing="1" w:after="100" w:afterAutospacing="1" w:line="240" w:lineRule="auto"/>
              <w:jc w:val="center"/>
              <w:rPr>
                <w:rFonts w:ascii="Times New Roman" w:eastAsia="Times New Roman" w:hAnsi="Times New Roman" w:cs="Times New Roman"/>
                <w:i/>
                <w:sz w:val="28"/>
                <w:szCs w:val="28"/>
                <w:lang w:eastAsia="lv-LV"/>
              </w:rPr>
            </w:pPr>
            <w:r w:rsidRPr="00B405EB">
              <w:rPr>
                <w:rFonts w:ascii="Times New Roman" w:eastAsia="Times New Roman" w:hAnsi="Times New Roman" w:cs="Times New Roman"/>
                <w:i/>
                <w:sz w:val="28"/>
                <w:szCs w:val="28"/>
                <w:lang w:eastAsia="lv-LV"/>
              </w:rPr>
              <w:t>Projekts šo jomu neskar.</w:t>
            </w:r>
          </w:p>
        </w:tc>
      </w:tr>
      <w:tr w:rsidR="00EE446B" w:rsidRPr="00B405EB" w:rsidTr="003736AB">
        <w:trPr>
          <w:tblCellSpacing w:w="0" w:type="dxa"/>
        </w:trPr>
        <w:tc>
          <w:tcPr>
            <w:tcW w:w="9064" w:type="dxa"/>
            <w:gridSpan w:val="10"/>
            <w:tcBorders>
              <w:top w:val="outset" w:sz="6" w:space="0" w:color="auto"/>
              <w:left w:val="outset" w:sz="6" w:space="0" w:color="auto"/>
              <w:bottom w:val="outset" w:sz="6" w:space="0" w:color="auto"/>
              <w:right w:val="outset" w:sz="6" w:space="0" w:color="auto"/>
            </w:tcBorders>
            <w:hideMark/>
          </w:tcPr>
          <w:p w:rsidR="00EE446B" w:rsidRPr="00B405EB" w:rsidRDefault="00EE446B" w:rsidP="003736AB">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405EB">
              <w:rPr>
                <w:rFonts w:ascii="Times New Roman" w:eastAsia="Times New Roman" w:hAnsi="Times New Roman" w:cs="Times New Roman"/>
                <w:b/>
                <w:bCs/>
                <w:sz w:val="28"/>
                <w:szCs w:val="28"/>
                <w:lang w:eastAsia="lv-LV"/>
              </w:rPr>
              <w:t>VI. Sabiedrības līdzdalība un šīs līdzdalības rezultāti</w:t>
            </w:r>
          </w:p>
        </w:tc>
      </w:tr>
      <w:tr w:rsidR="00EE446B" w:rsidRPr="00B405EB" w:rsidTr="003736AB">
        <w:trPr>
          <w:trHeight w:val="405"/>
          <w:tblCellSpacing w:w="0" w:type="dxa"/>
        </w:trPr>
        <w:tc>
          <w:tcPr>
            <w:tcW w:w="336" w:type="dxa"/>
            <w:tcBorders>
              <w:top w:val="outset" w:sz="6" w:space="0" w:color="auto"/>
              <w:left w:val="outset" w:sz="6" w:space="0" w:color="auto"/>
              <w:bottom w:val="outset" w:sz="6" w:space="0" w:color="auto"/>
              <w:right w:val="outset" w:sz="6" w:space="0" w:color="auto"/>
            </w:tcBorders>
            <w:hideMark/>
          </w:tcPr>
          <w:p w:rsidR="00EE446B" w:rsidRPr="00B405EB" w:rsidRDefault="00EE446B" w:rsidP="003736AB">
            <w:pPr>
              <w:spacing w:before="100" w:beforeAutospacing="1" w:after="100" w:afterAutospacing="1" w:line="240" w:lineRule="auto"/>
              <w:rPr>
                <w:rFonts w:ascii="Times New Roman" w:eastAsia="Times New Roman" w:hAnsi="Times New Roman" w:cs="Times New Roman"/>
                <w:sz w:val="28"/>
                <w:szCs w:val="28"/>
                <w:lang w:eastAsia="lv-LV"/>
              </w:rPr>
            </w:pPr>
            <w:r w:rsidRPr="00B405EB">
              <w:rPr>
                <w:rFonts w:ascii="Times New Roman" w:eastAsia="Times New Roman" w:hAnsi="Times New Roman" w:cs="Times New Roman"/>
                <w:sz w:val="28"/>
                <w:szCs w:val="28"/>
                <w:lang w:eastAsia="lv-LV"/>
              </w:rPr>
              <w:t> 1.</w:t>
            </w:r>
          </w:p>
        </w:tc>
        <w:tc>
          <w:tcPr>
            <w:tcW w:w="1977" w:type="dxa"/>
            <w:gridSpan w:val="4"/>
            <w:tcBorders>
              <w:top w:val="outset" w:sz="6" w:space="0" w:color="auto"/>
              <w:left w:val="outset" w:sz="6" w:space="0" w:color="auto"/>
              <w:bottom w:val="outset" w:sz="6" w:space="0" w:color="auto"/>
              <w:right w:val="outset" w:sz="6" w:space="0" w:color="auto"/>
            </w:tcBorders>
            <w:hideMark/>
          </w:tcPr>
          <w:p w:rsidR="00EE446B" w:rsidRPr="00B405EB" w:rsidRDefault="00EE446B" w:rsidP="003736AB">
            <w:pPr>
              <w:spacing w:before="100" w:beforeAutospacing="1" w:after="100" w:afterAutospacing="1" w:line="240" w:lineRule="auto"/>
              <w:jc w:val="both"/>
              <w:rPr>
                <w:rFonts w:ascii="Times New Roman" w:eastAsia="Times New Roman" w:hAnsi="Times New Roman" w:cs="Times New Roman"/>
                <w:b/>
                <w:sz w:val="28"/>
                <w:szCs w:val="28"/>
                <w:lang w:eastAsia="lv-LV"/>
              </w:rPr>
            </w:pPr>
            <w:r w:rsidRPr="00B405EB">
              <w:rPr>
                <w:rFonts w:ascii="Times New Roman" w:eastAsia="Times New Roman" w:hAnsi="Times New Roman" w:cs="Times New Roman"/>
                <w:sz w:val="28"/>
                <w:szCs w:val="28"/>
                <w:lang w:eastAsia="lv-LV"/>
              </w:rPr>
              <w:t> </w:t>
            </w:r>
            <w:r w:rsidRPr="00B405EB">
              <w:rPr>
                <w:rFonts w:ascii="Times New Roman" w:eastAsia="Times New Roman" w:hAnsi="Times New Roman" w:cs="Times New Roman"/>
                <w:b/>
                <w:sz w:val="28"/>
                <w:szCs w:val="28"/>
                <w:lang w:eastAsia="lv-LV"/>
              </w:rPr>
              <w:t>Sabiedrības informēšana par projekta izstrādes uzsākšanu</w:t>
            </w:r>
          </w:p>
        </w:tc>
        <w:tc>
          <w:tcPr>
            <w:tcW w:w="6751" w:type="dxa"/>
            <w:gridSpan w:val="5"/>
            <w:tcBorders>
              <w:top w:val="outset" w:sz="6" w:space="0" w:color="auto"/>
              <w:left w:val="outset" w:sz="6" w:space="0" w:color="auto"/>
              <w:bottom w:val="outset" w:sz="6" w:space="0" w:color="auto"/>
              <w:right w:val="outset" w:sz="6" w:space="0" w:color="auto"/>
            </w:tcBorders>
            <w:hideMark/>
          </w:tcPr>
          <w:p w:rsidR="00EE446B" w:rsidRPr="00694035" w:rsidRDefault="00EE446B" w:rsidP="003736AB">
            <w:pPr>
              <w:spacing w:after="0" w:line="240" w:lineRule="auto"/>
              <w:ind w:firstLine="407"/>
              <w:jc w:val="both"/>
              <w:rPr>
                <w:rFonts w:ascii="Times New Roman" w:eastAsia="Times New Roman" w:hAnsi="Times New Roman" w:cs="Times New Roman"/>
                <w:sz w:val="28"/>
                <w:szCs w:val="28"/>
                <w:lang w:eastAsia="lv-LV"/>
              </w:rPr>
            </w:pPr>
            <w:r w:rsidRPr="00694035">
              <w:rPr>
                <w:rFonts w:ascii="Times New Roman" w:eastAsia="Times New Roman" w:hAnsi="Times New Roman" w:cs="Times New Roman"/>
                <w:sz w:val="28"/>
                <w:szCs w:val="28"/>
                <w:lang w:eastAsia="lv-LV"/>
              </w:rPr>
              <w:t> </w:t>
            </w:r>
            <w:r w:rsidR="00694035" w:rsidRPr="00694035">
              <w:rPr>
                <w:rFonts w:ascii="Times New Roman" w:hAnsi="Times New Roman" w:cs="Times New Roman"/>
                <w:sz w:val="28"/>
                <w:szCs w:val="28"/>
              </w:rPr>
              <w:t>Latvijas zvērinātu notāru padome, Latvijas zvērinātu tiesu izpildītāju padome, kā arī Latvijas Universitātes lektori tika informēti par likumprojekta izstrādi un piedalījās darba grupās.</w:t>
            </w:r>
          </w:p>
        </w:tc>
      </w:tr>
      <w:tr w:rsidR="00EE446B" w:rsidRPr="00B405EB" w:rsidTr="003736AB">
        <w:trPr>
          <w:trHeight w:val="688"/>
          <w:tblCellSpacing w:w="0" w:type="dxa"/>
        </w:trPr>
        <w:tc>
          <w:tcPr>
            <w:tcW w:w="336" w:type="dxa"/>
            <w:tcBorders>
              <w:top w:val="outset" w:sz="6" w:space="0" w:color="auto"/>
              <w:left w:val="outset" w:sz="6" w:space="0" w:color="auto"/>
              <w:bottom w:val="outset" w:sz="6" w:space="0" w:color="auto"/>
              <w:right w:val="outset" w:sz="6" w:space="0" w:color="auto"/>
            </w:tcBorders>
            <w:hideMark/>
          </w:tcPr>
          <w:p w:rsidR="00EE446B" w:rsidRPr="00B405EB" w:rsidRDefault="00EE446B" w:rsidP="003736AB">
            <w:pPr>
              <w:spacing w:before="100" w:beforeAutospacing="1" w:after="100" w:afterAutospacing="1" w:line="240" w:lineRule="auto"/>
              <w:rPr>
                <w:rFonts w:ascii="Times New Roman" w:eastAsia="Times New Roman" w:hAnsi="Times New Roman" w:cs="Times New Roman"/>
                <w:sz w:val="28"/>
                <w:szCs w:val="28"/>
                <w:lang w:eastAsia="lv-LV"/>
              </w:rPr>
            </w:pPr>
            <w:r w:rsidRPr="00B405EB">
              <w:rPr>
                <w:rFonts w:ascii="Times New Roman" w:eastAsia="Times New Roman" w:hAnsi="Times New Roman" w:cs="Times New Roman"/>
                <w:sz w:val="28"/>
                <w:szCs w:val="28"/>
                <w:lang w:eastAsia="lv-LV"/>
              </w:rPr>
              <w:t> 2.</w:t>
            </w:r>
          </w:p>
        </w:tc>
        <w:tc>
          <w:tcPr>
            <w:tcW w:w="1977" w:type="dxa"/>
            <w:gridSpan w:val="4"/>
            <w:tcBorders>
              <w:top w:val="outset" w:sz="6" w:space="0" w:color="auto"/>
              <w:left w:val="outset" w:sz="6" w:space="0" w:color="auto"/>
              <w:bottom w:val="outset" w:sz="6" w:space="0" w:color="auto"/>
              <w:right w:val="outset" w:sz="6" w:space="0" w:color="auto"/>
            </w:tcBorders>
            <w:hideMark/>
          </w:tcPr>
          <w:p w:rsidR="00EE446B" w:rsidRPr="00B405EB" w:rsidRDefault="00EE446B" w:rsidP="003736AB">
            <w:pPr>
              <w:spacing w:before="100" w:beforeAutospacing="1" w:after="100" w:afterAutospacing="1" w:line="240" w:lineRule="auto"/>
              <w:jc w:val="both"/>
              <w:rPr>
                <w:rFonts w:ascii="Times New Roman" w:eastAsia="Times New Roman" w:hAnsi="Times New Roman" w:cs="Times New Roman"/>
                <w:b/>
                <w:sz w:val="28"/>
                <w:szCs w:val="28"/>
                <w:lang w:eastAsia="lv-LV"/>
              </w:rPr>
            </w:pPr>
            <w:r w:rsidRPr="00B405EB">
              <w:rPr>
                <w:rFonts w:ascii="Times New Roman" w:eastAsia="Times New Roman" w:hAnsi="Times New Roman" w:cs="Times New Roman"/>
                <w:sz w:val="28"/>
                <w:szCs w:val="28"/>
                <w:lang w:eastAsia="lv-LV"/>
              </w:rPr>
              <w:t> </w:t>
            </w:r>
            <w:r w:rsidRPr="00B405EB">
              <w:rPr>
                <w:rFonts w:ascii="Times New Roman" w:eastAsia="Times New Roman" w:hAnsi="Times New Roman" w:cs="Times New Roman"/>
                <w:b/>
                <w:sz w:val="28"/>
                <w:szCs w:val="28"/>
                <w:lang w:eastAsia="lv-LV"/>
              </w:rPr>
              <w:t>Sabiedrības līdzdalība projekta izstrādē</w:t>
            </w:r>
          </w:p>
        </w:tc>
        <w:tc>
          <w:tcPr>
            <w:tcW w:w="6751" w:type="dxa"/>
            <w:gridSpan w:val="5"/>
            <w:tcBorders>
              <w:top w:val="outset" w:sz="6" w:space="0" w:color="auto"/>
              <w:left w:val="outset" w:sz="6" w:space="0" w:color="auto"/>
              <w:bottom w:val="outset" w:sz="6" w:space="0" w:color="auto"/>
              <w:right w:val="outset" w:sz="6" w:space="0" w:color="auto"/>
            </w:tcBorders>
            <w:hideMark/>
          </w:tcPr>
          <w:p w:rsidR="00EE446B" w:rsidRPr="00B405EB" w:rsidRDefault="00EE446B" w:rsidP="003736AB">
            <w:pPr>
              <w:spacing w:after="0" w:line="240" w:lineRule="auto"/>
              <w:ind w:firstLine="407"/>
              <w:jc w:val="both"/>
              <w:rPr>
                <w:rFonts w:ascii="Times New Roman" w:eastAsia="Times New Roman" w:hAnsi="Times New Roman" w:cs="Times New Roman"/>
                <w:sz w:val="28"/>
                <w:szCs w:val="28"/>
                <w:lang w:eastAsia="lv-LV"/>
              </w:rPr>
            </w:pPr>
            <w:r w:rsidRPr="00B405EB">
              <w:rPr>
                <w:rFonts w:ascii="Times New Roman" w:eastAsia="Times New Roman" w:hAnsi="Times New Roman" w:cs="Times New Roman"/>
                <w:sz w:val="28"/>
                <w:szCs w:val="28"/>
                <w:lang w:eastAsia="lv-LV"/>
              </w:rPr>
              <w:t xml:space="preserve"> Likumprojekta Civillikuma Ģimenes tiesību daļas izstrādes darba grupas atsevišķās sēdēs, kurās tika izvērtēti jautājumi par bērna aizgādības un  aprūpes tiesību tiesiskā regulējuma pilnveidošanu, piedalījās Latvijas Klīnisko psihologu asociācijas priekšsēdētāja Laura </w:t>
            </w:r>
            <w:proofErr w:type="spellStart"/>
            <w:r w:rsidRPr="00B405EB">
              <w:rPr>
                <w:rFonts w:ascii="Times New Roman" w:eastAsia="Times New Roman" w:hAnsi="Times New Roman" w:cs="Times New Roman"/>
                <w:sz w:val="28"/>
                <w:szCs w:val="28"/>
                <w:lang w:eastAsia="lv-LV"/>
              </w:rPr>
              <w:t>Pirsko</w:t>
            </w:r>
            <w:proofErr w:type="spellEnd"/>
            <w:r w:rsidRPr="00B405EB">
              <w:rPr>
                <w:rFonts w:ascii="Times New Roman" w:eastAsia="Times New Roman" w:hAnsi="Times New Roman" w:cs="Times New Roman"/>
                <w:sz w:val="28"/>
                <w:szCs w:val="28"/>
                <w:lang w:eastAsia="lv-LV"/>
              </w:rPr>
              <w:t>, kas izrādīja pastiprinātu interesi par izstrādājamo likumprojektu un sniedza savus  apsvērumus par likumprojektā ietvertā regulējuma iespējamām sekām attiecībā uz bērna psiholoģisko uzvedību un attīstību. Minētā asociācija ir viena no lielākajām psihologu nevalstiskajām organizācijām Latvijā un tajā apvienojušies 108 kvalificēti psihologi, kuriem vairums ir pieredze tieši bērnu psiholoģijas jautājumos.</w:t>
            </w:r>
          </w:p>
        </w:tc>
      </w:tr>
      <w:tr w:rsidR="00EE446B" w:rsidRPr="00B405EB" w:rsidTr="003736AB">
        <w:trPr>
          <w:trHeight w:val="375"/>
          <w:tblCellSpacing w:w="0" w:type="dxa"/>
        </w:trPr>
        <w:tc>
          <w:tcPr>
            <w:tcW w:w="336" w:type="dxa"/>
            <w:tcBorders>
              <w:top w:val="outset" w:sz="6" w:space="0" w:color="auto"/>
              <w:left w:val="outset" w:sz="6" w:space="0" w:color="auto"/>
              <w:bottom w:val="outset" w:sz="6" w:space="0" w:color="auto"/>
              <w:right w:val="outset" w:sz="6" w:space="0" w:color="auto"/>
            </w:tcBorders>
            <w:hideMark/>
          </w:tcPr>
          <w:p w:rsidR="00EE446B" w:rsidRPr="00B405EB" w:rsidRDefault="00EE446B" w:rsidP="003736AB">
            <w:pPr>
              <w:spacing w:before="100" w:beforeAutospacing="1" w:after="100" w:afterAutospacing="1" w:line="240" w:lineRule="auto"/>
              <w:rPr>
                <w:rFonts w:ascii="Times New Roman" w:eastAsia="Times New Roman" w:hAnsi="Times New Roman" w:cs="Times New Roman"/>
                <w:sz w:val="28"/>
                <w:szCs w:val="28"/>
                <w:lang w:eastAsia="lv-LV"/>
              </w:rPr>
            </w:pPr>
            <w:r w:rsidRPr="00B405EB">
              <w:rPr>
                <w:rFonts w:ascii="Times New Roman" w:eastAsia="Times New Roman" w:hAnsi="Times New Roman" w:cs="Times New Roman"/>
                <w:sz w:val="28"/>
                <w:szCs w:val="28"/>
                <w:lang w:eastAsia="lv-LV"/>
              </w:rPr>
              <w:t> 3.</w:t>
            </w:r>
          </w:p>
        </w:tc>
        <w:tc>
          <w:tcPr>
            <w:tcW w:w="1977" w:type="dxa"/>
            <w:gridSpan w:val="4"/>
            <w:tcBorders>
              <w:top w:val="outset" w:sz="6" w:space="0" w:color="auto"/>
              <w:left w:val="outset" w:sz="6" w:space="0" w:color="auto"/>
              <w:bottom w:val="outset" w:sz="6" w:space="0" w:color="auto"/>
              <w:right w:val="outset" w:sz="6" w:space="0" w:color="auto"/>
            </w:tcBorders>
            <w:hideMark/>
          </w:tcPr>
          <w:p w:rsidR="00EE446B" w:rsidRPr="00B405EB" w:rsidRDefault="00EE446B" w:rsidP="003736AB">
            <w:pPr>
              <w:spacing w:before="100" w:beforeAutospacing="1" w:after="100" w:afterAutospacing="1" w:line="240" w:lineRule="auto"/>
              <w:jc w:val="both"/>
              <w:rPr>
                <w:rFonts w:ascii="Times New Roman" w:eastAsia="Times New Roman" w:hAnsi="Times New Roman" w:cs="Times New Roman"/>
                <w:b/>
                <w:sz w:val="28"/>
                <w:szCs w:val="28"/>
                <w:lang w:eastAsia="lv-LV"/>
              </w:rPr>
            </w:pPr>
            <w:r w:rsidRPr="00B405EB">
              <w:rPr>
                <w:rFonts w:ascii="Times New Roman" w:eastAsia="Times New Roman" w:hAnsi="Times New Roman" w:cs="Times New Roman"/>
                <w:sz w:val="28"/>
                <w:szCs w:val="28"/>
                <w:lang w:eastAsia="lv-LV"/>
              </w:rPr>
              <w:t> </w:t>
            </w:r>
            <w:r w:rsidRPr="00B405EB">
              <w:rPr>
                <w:rFonts w:ascii="Times New Roman" w:eastAsia="Times New Roman" w:hAnsi="Times New Roman" w:cs="Times New Roman"/>
                <w:b/>
                <w:sz w:val="28"/>
                <w:szCs w:val="28"/>
                <w:lang w:eastAsia="lv-LV"/>
              </w:rPr>
              <w:t>Sabiedrības līdzdalības rezultāti</w:t>
            </w:r>
          </w:p>
        </w:tc>
        <w:tc>
          <w:tcPr>
            <w:tcW w:w="6751" w:type="dxa"/>
            <w:gridSpan w:val="5"/>
            <w:tcBorders>
              <w:top w:val="outset" w:sz="6" w:space="0" w:color="auto"/>
              <w:left w:val="outset" w:sz="6" w:space="0" w:color="auto"/>
              <w:bottom w:val="outset" w:sz="6" w:space="0" w:color="auto"/>
              <w:right w:val="outset" w:sz="6" w:space="0" w:color="auto"/>
            </w:tcBorders>
            <w:hideMark/>
          </w:tcPr>
          <w:p w:rsidR="00EE446B" w:rsidRPr="00B405EB" w:rsidRDefault="00EE446B" w:rsidP="003736AB">
            <w:pPr>
              <w:spacing w:after="0" w:line="240" w:lineRule="auto"/>
              <w:ind w:firstLine="407"/>
              <w:jc w:val="both"/>
              <w:rPr>
                <w:rFonts w:ascii="Times New Roman" w:eastAsia="Times New Roman" w:hAnsi="Times New Roman" w:cs="Times New Roman"/>
                <w:sz w:val="28"/>
                <w:szCs w:val="28"/>
                <w:lang w:eastAsia="lv-LV"/>
              </w:rPr>
            </w:pPr>
            <w:r w:rsidRPr="00B405EB">
              <w:rPr>
                <w:rFonts w:ascii="Times New Roman" w:eastAsia="Times New Roman" w:hAnsi="Times New Roman" w:cs="Times New Roman"/>
                <w:sz w:val="28"/>
                <w:szCs w:val="28"/>
                <w:lang w:eastAsia="lv-LV"/>
              </w:rPr>
              <w:t xml:space="preserve"> Latvijas Klīnisko psihologu asociācijas priekšsēdētāja Laura </w:t>
            </w:r>
            <w:proofErr w:type="spellStart"/>
            <w:r w:rsidRPr="00B405EB">
              <w:rPr>
                <w:rFonts w:ascii="Times New Roman" w:eastAsia="Times New Roman" w:hAnsi="Times New Roman" w:cs="Times New Roman"/>
                <w:sz w:val="28"/>
                <w:szCs w:val="28"/>
                <w:lang w:eastAsia="lv-LV"/>
              </w:rPr>
              <w:t>Pirsko</w:t>
            </w:r>
            <w:proofErr w:type="spellEnd"/>
            <w:r w:rsidRPr="00B405EB">
              <w:rPr>
                <w:rFonts w:ascii="Times New Roman" w:eastAsia="Times New Roman" w:hAnsi="Times New Roman" w:cs="Times New Roman"/>
                <w:sz w:val="28"/>
                <w:szCs w:val="28"/>
                <w:lang w:eastAsia="lv-LV"/>
              </w:rPr>
              <w:t xml:space="preserve"> atbalsta likumprojektā ietvertos grozījumus.</w:t>
            </w:r>
          </w:p>
          <w:p w:rsidR="00EE446B" w:rsidRPr="00B405EB" w:rsidRDefault="00EE446B" w:rsidP="003736AB">
            <w:pPr>
              <w:spacing w:after="0" w:line="240" w:lineRule="auto"/>
              <w:ind w:firstLine="407"/>
              <w:jc w:val="both"/>
              <w:rPr>
                <w:rFonts w:ascii="Times New Roman" w:eastAsia="Times New Roman" w:hAnsi="Times New Roman" w:cs="Times New Roman"/>
                <w:sz w:val="28"/>
                <w:szCs w:val="28"/>
                <w:lang w:eastAsia="lv-LV"/>
              </w:rPr>
            </w:pPr>
          </w:p>
        </w:tc>
      </w:tr>
      <w:tr w:rsidR="00EE446B" w:rsidRPr="00B405EB" w:rsidTr="003736AB">
        <w:trPr>
          <w:trHeight w:val="1320"/>
          <w:tblCellSpacing w:w="0" w:type="dxa"/>
        </w:trPr>
        <w:tc>
          <w:tcPr>
            <w:tcW w:w="336" w:type="dxa"/>
            <w:tcBorders>
              <w:top w:val="outset" w:sz="6" w:space="0" w:color="auto"/>
              <w:left w:val="outset" w:sz="6" w:space="0" w:color="auto"/>
              <w:bottom w:val="outset" w:sz="6" w:space="0" w:color="auto"/>
              <w:right w:val="outset" w:sz="6" w:space="0" w:color="auto"/>
            </w:tcBorders>
            <w:hideMark/>
          </w:tcPr>
          <w:p w:rsidR="00EE446B" w:rsidRPr="00B405EB" w:rsidRDefault="00EE446B" w:rsidP="003736AB">
            <w:pPr>
              <w:spacing w:before="100" w:beforeAutospacing="1" w:after="100" w:afterAutospacing="1" w:line="240" w:lineRule="auto"/>
              <w:rPr>
                <w:rFonts w:ascii="Times New Roman" w:eastAsia="Times New Roman" w:hAnsi="Times New Roman" w:cs="Times New Roman"/>
                <w:sz w:val="28"/>
                <w:szCs w:val="28"/>
                <w:lang w:eastAsia="lv-LV"/>
              </w:rPr>
            </w:pPr>
            <w:r w:rsidRPr="00B405EB">
              <w:rPr>
                <w:rFonts w:ascii="Times New Roman" w:eastAsia="Times New Roman" w:hAnsi="Times New Roman" w:cs="Times New Roman"/>
                <w:sz w:val="28"/>
                <w:szCs w:val="28"/>
                <w:lang w:eastAsia="lv-LV"/>
              </w:rPr>
              <w:t> 4.</w:t>
            </w:r>
          </w:p>
        </w:tc>
        <w:tc>
          <w:tcPr>
            <w:tcW w:w="1977" w:type="dxa"/>
            <w:gridSpan w:val="4"/>
            <w:tcBorders>
              <w:top w:val="outset" w:sz="6" w:space="0" w:color="auto"/>
              <w:left w:val="outset" w:sz="6" w:space="0" w:color="auto"/>
              <w:bottom w:val="outset" w:sz="6" w:space="0" w:color="auto"/>
              <w:right w:val="outset" w:sz="6" w:space="0" w:color="auto"/>
            </w:tcBorders>
            <w:hideMark/>
          </w:tcPr>
          <w:p w:rsidR="00EE446B" w:rsidRPr="00B405EB" w:rsidRDefault="00EE446B" w:rsidP="003736AB">
            <w:pPr>
              <w:spacing w:before="100" w:beforeAutospacing="1" w:after="100" w:afterAutospacing="1" w:line="240" w:lineRule="auto"/>
              <w:jc w:val="both"/>
              <w:rPr>
                <w:rFonts w:ascii="Times New Roman" w:eastAsia="Times New Roman" w:hAnsi="Times New Roman" w:cs="Times New Roman"/>
                <w:b/>
                <w:sz w:val="28"/>
                <w:szCs w:val="28"/>
                <w:lang w:eastAsia="lv-LV"/>
              </w:rPr>
            </w:pPr>
            <w:r w:rsidRPr="00B405EB">
              <w:rPr>
                <w:rFonts w:ascii="Times New Roman" w:eastAsia="Times New Roman" w:hAnsi="Times New Roman" w:cs="Times New Roman"/>
                <w:sz w:val="28"/>
                <w:szCs w:val="28"/>
                <w:lang w:eastAsia="lv-LV"/>
              </w:rPr>
              <w:t> </w:t>
            </w:r>
            <w:r w:rsidRPr="00B405EB">
              <w:rPr>
                <w:rFonts w:ascii="Times New Roman" w:eastAsia="Times New Roman" w:hAnsi="Times New Roman" w:cs="Times New Roman"/>
                <w:b/>
                <w:sz w:val="28"/>
                <w:szCs w:val="28"/>
                <w:lang w:eastAsia="lv-LV"/>
              </w:rPr>
              <w:t>Saeimas un ekspertu līdzdalība</w:t>
            </w:r>
          </w:p>
        </w:tc>
        <w:tc>
          <w:tcPr>
            <w:tcW w:w="6751" w:type="dxa"/>
            <w:gridSpan w:val="5"/>
            <w:tcBorders>
              <w:top w:val="outset" w:sz="6" w:space="0" w:color="auto"/>
              <w:left w:val="outset" w:sz="6" w:space="0" w:color="auto"/>
              <w:bottom w:val="outset" w:sz="6" w:space="0" w:color="auto"/>
              <w:right w:val="outset" w:sz="6" w:space="0" w:color="auto"/>
            </w:tcBorders>
            <w:hideMark/>
          </w:tcPr>
          <w:p w:rsidR="00EE446B" w:rsidRPr="00B405EB" w:rsidRDefault="00EE446B" w:rsidP="003736AB">
            <w:pPr>
              <w:spacing w:after="0" w:line="240" w:lineRule="auto"/>
              <w:ind w:firstLine="407"/>
              <w:jc w:val="both"/>
              <w:rPr>
                <w:rFonts w:ascii="Times New Roman" w:eastAsia="Times New Roman" w:hAnsi="Times New Roman" w:cs="Times New Roman"/>
                <w:sz w:val="28"/>
                <w:szCs w:val="28"/>
                <w:lang w:eastAsia="lv-LV"/>
              </w:rPr>
            </w:pPr>
            <w:r w:rsidRPr="00B405EB">
              <w:rPr>
                <w:rFonts w:ascii="Times New Roman" w:eastAsia="Times New Roman" w:hAnsi="Times New Roman" w:cs="Times New Roman"/>
                <w:sz w:val="28"/>
                <w:szCs w:val="28"/>
                <w:lang w:eastAsia="lv-LV"/>
              </w:rPr>
              <w:t>Likumprojekta izstrādes darba grupas atsevišķās sēdēs tika kā eksperte pieaicināta 10. Saeimas deputāte Liene Liepiņa, kuras darba grupas sēdēs izteiktie viedokļi un priekšlikumi ņemti vērā, izstrādājot likumprojektu.</w:t>
            </w:r>
          </w:p>
        </w:tc>
      </w:tr>
      <w:tr w:rsidR="00EE446B" w:rsidRPr="00B405EB" w:rsidTr="003736AB">
        <w:trPr>
          <w:trHeight w:val="687"/>
          <w:tblCellSpacing w:w="0" w:type="dxa"/>
        </w:trPr>
        <w:tc>
          <w:tcPr>
            <w:tcW w:w="336" w:type="dxa"/>
            <w:tcBorders>
              <w:top w:val="outset" w:sz="6" w:space="0" w:color="auto"/>
              <w:left w:val="outset" w:sz="6" w:space="0" w:color="auto"/>
              <w:bottom w:val="outset" w:sz="6" w:space="0" w:color="auto"/>
              <w:right w:val="outset" w:sz="6" w:space="0" w:color="auto"/>
            </w:tcBorders>
            <w:hideMark/>
          </w:tcPr>
          <w:p w:rsidR="00EE446B" w:rsidRPr="00B405EB" w:rsidRDefault="00EE446B" w:rsidP="003736AB">
            <w:pPr>
              <w:spacing w:before="100" w:beforeAutospacing="1" w:after="100" w:afterAutospacing="1" w:line="240" w:lineRule="auto"/>
              <w:rPr>
                <w:rFonts w:ascii="Times New Roman" w:eastAsia="Times New Roman" w:hAnsi="Times New Roman" w:cs="Times New Roman"/>
                <w:sz w:val="28"/>
                <w:szCs w:val="28"/>
                <w:lang w:eastAsia="lv-LV"/>
              </w:rPr>
            </w:pPr>
            <w:r w:rsidRPr="00B405EB">
              <w:rPr>
                <w:rFonts w:ascii="Times New Roman" w:eastAsia="Times New Roman" w:hAnsi="Times New Roman" w:cs="Times New Roman"/>
                <w:sz w:val="28"/>
                <w:szCs w:val="28"/>
                <w:lang w:eastAsia="lv-LV"/>
              </w:rPr>
              <w:t> 5.</w:t>
            </w:r>
          </w:p>
        </w:tc>
        <w:tc>
          <w:tcPr>
            <w:tcW w:w="1977" w:type="dxa"/>
            <w:gridSpan w:val="4"/>
            <w:tcBorders>
              <w:top w:val="outset" w:sz="6" w:space="0" w:color="auto"/>
              <w:left w:val="outset" w:sz="6" w:space="0" w:color="auto"/>
              <w:bottom w:val="outset" w:sz="6" w:space="0" w:color="auto"/>
              <w:right w:val="outset" w:sz="6" w:space="0" w:color="auto"/>
            </w:tcBorders>
            <w:hideMark/>
          </w:tcPr>
          <w:p w:rsidR="00EE446B" w:rsidRPr="000B6846" w:rsidRDefault="00EE446B" w:rsidP="003736AB">
            <w:pPr>
              <w:spacing w:before="100" w:beforeAutospacing="1" w:after="100" w:afterAutospacing="1" w:line="240" w:lineRule="auto"/>
              <w:jc w:val="both"/>
              <w:rPr>
                <w:rFonts w:ascii="Times New Roman" w:eastAsia="Times New Roman" w:hAnsi="Times New Roman" w:cs="Times New Roman"/>
                <w:b/>
                <w:sz w:val="28"/>
                <w:szCs w:val="28"/>
                <w:lang w:eastAsia="lv-LV"/>
              </w:rPr>
            </w:pPr>
            <w:r w:rsidRPr="00B405EB">
              <w:rPr>
                <w:rFonts w:ascii="Times New Roman" w:eastAsia="Times New Roman" w:hAnsi="Times New Roman" w:cs="Times New Roman"/>
                <w:sz w:val="28"/>
                <w:szCs w:val="28"/>
                <w:lang w:eastAsia="lv-LV"/>
              </w:rPr>
              <w:t> </w:t>
            </w:r>
            <w:r w:rsidRPr="00B405EB">
              <w:rPr>
                <w:rFonts w:ascii="Times New Roman" w:eastAsia="Times New Roman" w:hAnsi="Times New Roman" w:cs="Times New Roman"/>
                <w:b/>
                <w:sz w:val="28"/>
                <w:szCs w:val="28"/>
                <w:lang w:eastAsia="lv-LV"/>
              </w:rPr>
              <w:t>Cita informācija</w:t>
            </w:r>
          </w:p>
        </w:tc>
        <w:tc>
          <w:tcPr>
            <w:tcW w:w="6751" w:type="dxa"/>
            <w:gridSpan w:val="5"/>
            <w:tcBorders>
              <w:top w:val="outset" w:sz="6" w:space="0" w:color="auto"/>
              <w:left w:val="outset" w:sz="6" w:space="0" w:color="auto"/>
              <w:bottom w:val="outset" w:sz="6" w:space="0" w:color="auto"/>
              <w:right w:val="outset" w:sz="6" w:space="0" w:color="auto"/>
            </w:tcBorders>
            <w:hideMark/>
          </w:tcPr>
          <w:p w:rsidR="00EE446B" w:rsidRPr="00B405EB" w:rsidRDefault="00EE446B" w:rsidP="003736AB">
            <w:pPr>
              <w:spacing w:before="100" w:beforeAutospacing="1" w:after="100" w:afterAutospacing="1" w:line="240" w:lineRule="auto"/>
              <w:ind w:firstLine="407"/>
              <w:rPr>
                <w:rFonts w:ascii="Times New Roman" w:eastAsia="Times New Roman" w:hAnsi="Times New Roman" w:cs="Times New Roman"/>
                <w:sz w:val="28"/>
                <w:szCs w:val="28"/>
                <w:lang w:eastAsia="lv-LV"/>
              </w:rPr>
            </w:pPr>
            <w:r w:rsidRPr="00B405EB">
              <w:rPr>
                <w:rFonts w:ascii="Times New Roman" w:eastAsia="Times New Roman" w:hAnsi="Times New Roman" w:cs="Times New Roman"/>
                <w:sz w:val="28"/>
                <w:szCs w:val="28"/>
                <w:lang w:eastAsia="lv-LV"/>
              </w:rPr>
              <w:t> Nav.</w:t>
            </w:r>
          </w:p>
        </w:tc>
      </w:tr>
      <w:tr w:rsidR="00EE446B" w:rsidRPr="00B405EB" w:rsidTr="003736AB">
        <w:trPr>
          <w:tblCellSpacing w:w="0" w:type="dxa"/>
        </w:trPr>
        <w:tc>
          <w:tcPr>
            <w:tcW w:w="9064" w:type="dxa"/>
            <w:gridSpan w:val="10"/>
            <w:tcBorders>
              <w:top w:val="outset" w:sz="6" w:space="0" w:color="auto"/>
              <w:left w:val="outset" w:sz="6" w:space="0" w:color="auto"/>
              <w:bottom w:val="outset" w:sz="6" w:space="0" w:color="auto"/>
              <w:right w:val="outset" w:sz="6" w:space="0" w:color="auto"/>
            </w:tcBorders>
            <w:hideMark/>
          </w:tcPr>
          <w:p w:rsidR="00EE446B" w:rsidRPr="00B405EB" w:rsidRDefault="00EE446B" w:rsidP="003736AB">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405EB">
              <w:rPr>
                <w:rFonts w:ascii="Times New Roman" w:eastAsia="Times New Roman" w:hAnsi="Times New Roman" w:cs="Times New Roman"/>
                <w:b/>
                <w:bCs/>
                <w:sz w:val="28"/>
                <w:szCs w:val="28"/>
                <w:lang w:eastAsia="lv-LV"/>
              </w:rPr>
              <w:t>VII. Tiesību akta projekta izpildes nodrošināšana un tās ietekme uz institūcijām</w:t>
            </w:r>
          </w:p>
        </w:tc>
      </w:tr>
      <w:tr w:rsidR="00EE446B" w:rsidRPr="00B405EB" w:rsidTr="003736AB">
        <w:trPr>
          <w:trHeight w:val="427"/>
          <w:tblCellSpacing w:w="0" w:type="dxa"/>
        </w:trPr>
        <w:tc>
          <w:tcPr>
            <w:tcW w:w="336" w:type="dxa"/>
            <w:tcBorders>
              <w:top w:val="outset" w:sz="6" w:space="0" w:color="auto"/>
              <w:left w:val="outset" w:sz="6" w:space="0" w:color="auto"/>
              <w:bottom w:val="outset" w:sz="6" w:space="0" w:color="auto"/>
              <w:right w:val="outset" w:sz="6" w:space="0" w:color="auto"/>
            </w:tcBorders>
            <w:hideMark/>
          </w:tcPr>
          <w:p w:rsidR="00EE446B" w:rsidRPr="00B405EB" w:rsidRDefault="00EE446B" w:rsidP="003736AB">
            <w:pPr>
              <w:spacing w:before="100" w:beforeAutospacing="1" w:after="100" w:afterAutospacing="1" w:line="240" w:lineRule="auto"/>
              <w:rPr>
                <w:rFonts w:ascii="Times New Roman" w:eastAsia="Times New Roman" w:hAnsi="Times New Roman" w:cs="Times New Roman"/>
                <w:sz w:val="28"/>
                <w:szCs w:val="28"/>
                <w:lang w:eastAsia="lv-LV"/>
              </w:rPr>
            </w:pPr>
            <w:r w:rsidRPr="00B405EB">
              <w:rPr>
                <w:rFonts w:ascii="Times New Roman" w:eastAsia="Times New Roman" w:hAnsi="Times New Roman" w:cs="Times New Roman"/>
                <w:sz w:val="28"/>
                <w:szCs w:val="28"/>
                <w:lang w:eastAsia="lv-LV"/>
              </w:rPr>
              <w:t> 1.</w:t>
            </w:r>
          </w:p>
        </w:tc>
        <w:tc>
          <w:tcPr>
            <w:tcW w:w="2775" w:type="dxa"/>
            <w:gridSpan w:val="8"/>
            <w:tcBorders>
              <w:top w:val="outset" w:sz="6" w:space="0" w:color="auto"/>
              <w:left w:val="outset" w:sz="6" w:space="0" w:color="auto"/>
              <w:bottom w:val="outset" w:sz="6" w:space="0" w:color="auto"/>
              <w:right w:val="outset" w:sz="6" w:space="0" w:color="auto"/>
            </w:tcBorders>
            <w:hideMark/>
          </w:tcPr>
          <w:p w:rsidR="00EE446B" w:rsidRPr="00B405EB" w:rsidRDefault="00EE446B" w:rsidP="003736AB">
            <w:pPr>
              <w:spacing w:before="100" w:beforeAutospacing="1" w:after="100" w:afterAutospacing="1" w:line="240" w:lineRule="auto"/>
              <w:jc w:val="both"/>
              <w:rPr>
                <w:rFonts w:ascii="Times New Roman" w:eastAsia="Times New Roman" w:hAnsi="Times New Roman" w:cs="Times New Roman"/>
                <w:b/>
                <w:sz w:val="28"/>
                <w:szCs w:val="28"/>
                <w:lang w:eastAsia="lv-LV"/>
              </w:rPr>
            </w:pPr>
            <w:r w:rsidRPr="00B405EB">
              <w:rPr>
                <w:rFonts w:ascii="Times New Roman" w:eastAsia="Times New Roman" w:hAnsi="Times New Roman" w:cs="Times New Roman"/>
                <w:b/>
                <w:sz w:val="28"/>
                <w:szCs w:val="28"/>
                <w:lang w:eastAsia="lv-LV"/>
              </w:rPr>
              <w:t> Projekta izpildē iesaistītās institūcijas</w:t>
            </w:r>
          </w:p>
        </w:tc>
        <w:tc>
          <w:tcPr>
            <w:tcW w:w="5953" w:type="dxa"/>
            <w:tcBorders>
              <w:top w:val="outset" w:sz="6" w:space="0" w:color="auto"/>
              <w:left w:val="outset" w:sz="6" w:space="0" w:color="auto"/>
              <w:bottom w:val="outset" w:sz="6" w:space="0" w:color="auto"/>
              <w:right w:val="outset" w:sz="6" w:space="0" w:color="auto"/>
            </w:tcBorders>
            <w:hideMark/>
          </w:tcPr>
          <w:p w:rsidR="00EE446B" w:rsidRPr="00B405EB" w:rsidRDefault="00EE446B" w:rsidP="003736AB">
            <w:pPr>
              <w:spacing w:after="0" w:line="240" w:lineRule="auto"/>
              <w:ind w:firstLine="407"/>
              <w:jc w:val="both"/>
              <w:rPr>
                <w:rFonts w:ascii="Times New Roman" w:eastAsia="Times New Roman" w:hAnsi="Times New Roman" w:cs="Times New Roman"/>
                <w:sz w:val="28"/>
                <w:szCs w:val="28"/>
                <w:lang w:eastAsia="lv-LV"/>
              </w:rPr>
            </w:pPr>
            <w:r w:rsidRPr="00B405EB">
              <w:rPr>
                <w:rFonts w:ascii="Times New Roman" w:eastAsia="Times New Roman" w:hAnsi="Times New Roman" w:cs="Times New Roman"/>
                <w:sz w:val="28"/>
                <w:szCs w:val="28"/>
                <w:lang w:eastAsia="lv-LV"/>
              </w:rPr>
              <w:t xml:space="preserve"> Likumprojekta izpildi atbilstoši ārējos normatīvajos aktos nostiprinātajai kompetencei nodrošinās bāriņtiesas. </w:t>
            </w:r>
          </w:p>
          <w:p w:rsidR="00EE446B" w:rsidRPr="00B405EB" w:rsidRDefault="00EE446B" w:rsidP="003736AB">
            <w:pPr>
              <w:spacing w:after="0" w:line="240" w:lineRule="auto"/>
              <w:jc w:val="both"/>
              <w:rPr>
                <w:rFonts w:ascii="Times New Roman" w:eastAsia="Times New Roman" w:hAnsi="Times New Roman" w:cs="Times New Roman"/>
                <w:sz w:val="28"/>
                <w:szCs w:val="28"/>
                <w:lang w:eastAsia="lv-LV"/>
              </w:rPr>
            </w:pPr>
          </w:p>
        </w:tc>
      </w:tr>
      <w:tr w:rsidR="00EE446B" w:rsidRPr="00B405EB" w:rsidTr="003736AB">
        <w:trPr>
          <w:trHeight w:val="463"/>
          <w:tblCellSpacing w:w="0" w:type="dxa"/>
        </w:trPr>
        <w:tc>
          <w:tcPr>
            <w:tcW w:w="336" w:type="dxa"/>
            <w:tcBorders>
              <w:top w:val="outset" w:sz="6" w:space="0" w:color="auto"/>
              <w:left w:val="outset" w:sz="6" w:space="0" w:color="auto"/>
              <w:bottom w:val="outset" w:sz="6" w:space="0" w:color="auto"/>
              <w:right w:val="outset" w:sz="6" w:space="0" w:color="auto"/>
            </w:tcBorders>
            <w:hideMark/>
          </w:tcPr>
          <w:p w:rsidR="00EE446B" w:rsidRPr="00B405EB" w:rsidRDefault="00EE446B" w:rsidP="003736AB">
            <w:pPr>
              <w:spacing w:before="100" w:beforeAutospacing="1" w:after="100" w:afterAutospacing="1" w:line="240" w:lineRule="auto"/>
              <w:rPr>
                <w:rFonts w:ascii="Times New Roman" w:eastAsia="Times New Roman" w:hAnsi="Times New Roman" w:cs="Times New Roman"/>
                <w:sz w:val="28"/>
                <w:szCs w:val="28"/>
                <w:lang w:eastAsia="lv-LV"/>
              </w:rPr>
            </w:pPr>
            <w:r w:rsidRPr="00B405EB">
              <w:rPr>
                <w:rFonts w:ascii="Times New Roman" w:eastAsia="Times New Roman" w:hAnsi="Times New Roman" w:cs="Times New Roman"/>
                <w:sz w:val="28"/>
                <w:szCs w:val="28"/>
                <w:lang w:eastAsia="lv-LV"/>
              </w:rPr>
              <w:lastRenderedPageBreak/>
              <w:t> 2.</w:t>
            </w:r>
          </w:p>
        </w:tc>
        <w:tc>
          <w:tcPr>
            <w:tcW w:w="2775" w:type="dxa"/>
            <w:gridSpan w:val="8"/>
            <w:tcBorders>
              <w:top w:val="outset" w:sz="6" w:space="0" w:color="auto"/>
              <w:left w:val="outset" w:sz="6" w:space="0" w:color="auto"/>
              <w:bottom w:val="outset" w:sz="6" w:space="0" w:color="auto"/>
              <w:right w:val="outset" w:sz="6" w:space="0" w:color="auto"/>
            </w:tcBorders>
            <w:hideMark/>
          </w:tcPr>
          <w:p w:rsidR="00EE446B" w:rsidRPr="00B405EB" w:rsidRDefault="00EE446B" w:rsidP="003736AB">
            <w:pPr>
              <w:spacing w:before="100" w:beforeAutospacing="1" w:after="100" w:afterAutospacing="1" w:line="240" w:lineRule="auto"/>
              <w:jc w:val="both"/>
              <w:rPr>
                <w:rFonts w:ascii="Times New Roman" w:eastAsia="Times New Roman" w:hAnsi="Times New Roman" w:cs="Times New Roman"/>
                <w:b/>
                <w:sz w:val="28"/>
                <w:szCs w:val="28"/>
                <w:lang w:eastAsia="lv-LV"/>
              </w:rPr>
            </w:pPr>
            <w:r w:rsidRPr="00B405EB">
              <w:rPr>
                <w:rFonts w:ascii="Times New Roman" w:eastAsia="Times New Roman" w:hAnsi="Times New Roman" w:cs="Times New Roman"/>
                <w:b/>
                <w:sz w:val="28"/>
                <w:szCs w:val="28"/>
                <w:lang w:eastAsia="lv-LV"/>
              </w:rPr>
              <w:t> Projekta izpildes ietekme uz pārvaldes funkcijām</w:t>
            </w:r>
          </w:p>
        </w:tc>
        <w:tc>
          <w:tcPr>
            <w:tcW w:w="5953" w:type="dxa"/>
            <w:tcBorders>
              <w:top w:val="outset" w:sz="6" w:space="0" w:color="auto"/>
              <w:left w:val="outset" w:sz="6" w:space="0" w:color="auto"/>
              <w:bottom w:val="outset" w:sz="6" w:space="0" w:color="auto"/>
              <w:right w:val="outset" w:sz="6" w:space="0" w:color="auto"/>
            </w:tcBorders>
            <w:hideMark/>
          </w:tcPr>
          <w:p w:rsidR="00EE446B" w:rsidRPr="00B405EB" w:rsidRDefault="00EE446B" w:rsidP="003736AB">
            <w:pPr>
              <w:spacing w:after="0" w:line="240" w:lineRule="auto"/>
              <w:ind w:firstLine="407"/>
              <w:jc w:val="both"/>
              <w:rPr>
                <w:rFonts w:ascii="Times New Roman" w:eastAsia="Times New Roman" w:hAnsi="Times New Roman" w:cs="Times New Roman"/>
                <w:sz w:val="28"/>
                <w:szCs w:val="28"/>
                <w:lang w:eastAsia="lv-LV"/>
              </w:rPr>
            </w:pPr>
            <w:r w:rsidRPr="00B405EB">
              <w:rPr>
                <w:rFonts w:ascii="Times New Roman" w:eastAsia="Times New Roman" w:hAnsi="Times New Roman" w:cs="Times New Roman"/>
                <w:sz w:val="28"/>
                <w:szCs w:val="28"/>
                <w:lang w:eastAsia="lv-LV"/>
              </w:rPr>
              <w:t xml:space="preserve"> Bāriņtiesu funkcijas un uzdevumi ar likumprojektu netiek  paplašināti vai sašaurināti. Likumprojekts paredz tikai precizēt bāriņtiesu funkciju un uzdevumu bērnu personisko un mantisko interešu aizstāvēšanā izpildes kārtību. </w:t>
            </w:r>
            <w:r w:rsidRPr="00AC0AB5">
              <w:rPr>
                <w:rFonts w:ascii="Times New Roman" w:eastAsia="Times New Roman" w:hAnsi="Times New Roman" w:cs="Times New Roman"/>
                <w:sz w:val="28"/>
                <w:szCs w:val="28"/>
                <w:lang w:eastAsia="lv-LV"/>
              </w:rPr>
              <w:t>Vienlaikus paredzot, ka bāriņtiesa aizgādni</w:t>
            </w:r>
            <w:r>
              <w:rPr>
                <w:rFonts w:ascii="Times New Roman" w:eastAsia="Times New Roman" w:hAnsi="Times New Roman" w:cs="Times New Roman"/>
                <w:sz w:val="28"/>
                <w:szCs w:val="28"/>
                <w:lang w:eastAsia="lv-LV"/>
              </w:rPr>
              <w:t xml:space="preserve"> pār</w:t>
            </w:r>
            <w:r w:rsidRPr="00AC0AB5">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mantojumu</w:t>
            </w:r>
            <w:r w:rsidRPr="00AC0AB5">
              <w:rPr>
                <w:rFonts w:ascii="Times New Roman" w:eastAsia="Times New Roman" w:hAnsi="Times New Roman" w:cs="Times New Roman"/>
                <w:sz w:val="28"/>
                <w:szCs w:val="28"/>
                <w:lang w:eastAsia="lv-LV"/>
              </w:rPr>
              <w:t xml:space="preserve"> iecels sas</w:t>
            </w:r>
            <w:r>
              <w:rPr>
                <w:rFonts w:ascii="Times New Roman" w:eastAsia="Times New Roman" w:hAnsi="Times New Roman" w:cs="Times New Roman"/>
                <w:sz w:val="28"/>
                <w:szCs w:val="28"/>
                <w:lang w:eastAsia="lv-LV"/>
              </w:rPr>
              <w:t xml:space="preserve">kaņā ar notāra taisītu </w:t>
            </w:r>
            <w:r w:rsidRPr="00316583">
              <w:rPr>
                <w:rFonts w:ascii="Times New Roman" w:hAnsi="Times New Roman" w:cs="Times New Roman"/>
                <w:iCs/>
                <w:sz w:val="28"/>
                <w:szCs w:val="28"/>
              </w:rPr>
              <w:t>notariālo aktu par aizgādnības nodibināšanu mantojumam.</w:t>
            </w:r>
          </w:p>
        </w:tc>
      </w:tr>
      <w:tr w:rsidR="00EE446B" w:rsidRPr="00B405EB" w:rsidTr="003736AB">
        <w:trPr>
          <w:trHeight w:val="725"/>
          <w:tblCellSpacing w:w="0" w:type="dxa"/>
        </w:trPr>
        <w:tc>
          <w:tcPr>
            <w:tcW w:w="336" w:type="dxa"/>
            <w:tcBorders>
              <w:top w:val="outset" w:sz="6" w:space="0" w:color="auto"/>
              <w:left w:val="outset" w:sz="6" w:space="0" w:color="auto"/>
              <w:bottom w:val="outset" w:sz="6" w:space="0" w:color="auto"/>
              <w:right w:val="outset" w:sz="6" w:space="0" w:color="auto"/>
            </w:tcBorders>
            <w:hideMark/>
          </w:tcPr>
          <w:p w:rsidR="00EE446B" w:rsidRPr="00B405EB" w:rsidRDefault="00EE446B" w:rsidP="003736AB">
            <w:pPr>
              <w:spacing w:before="100" w:beforeAutospacing="1" w:after="100" w:afterAutospacing="1" w:line="240" w:lineRule="auto"/>
              <w:rPr>
                <w:rFonts w:ascii="Times New Roman" w:eastAsia="Times New Roman" w:hAnsi="Times New Roman" w:cs="Times New Roman"/>
                <w:sz w:val="28"/>
                <w:szCs w:val="28"/>
                <w:lang w:eastAsia="lv-LV"/>
              </w:rPr>
            </w:pPr>
            <w:r w:rsidRPr="00B405EB">
              <w:rPr>
                <w:rFonts w:ascii="Times New Roman" w:eastAsia="Times New Roman" w:hAnsi="Times New Roman" w:cs="Times New Roman"/>
                <w:sz w:val="28"/>
                <w:szCs w:val="28"/>
                <w:lang w:eastAsia="lv-LV"/>
              </w:rPr>
              <w:t> 3.</w:t>
            </w:r>
          </w:p>
        </w:tc>
        <w:tc>
          <w:tcPr>
            <w:tcW w:w="2775" w:type="dxa"/>
            <w:gridSpan w:val="8"/>
            <w:tcBorders>
              <w:top w:val="outset" w:sz="6" w:space="0" w:color="auto"/>
              <w:left w:val="outset" w:sz="6" w:space="0" w:color="auto"/>
              <w:bottom w:val="outset" w:sz="6" w:space="0" w:color="auto"/>
              <w:right w:val="outset" w:sz="6" w:space="0" w:color="auto"/>
            </w:tcBorders>
            <w:hideMark/>
          </w:tcPr>
          <w:p w:rsidR="00EE446B" w:rsidRPr="00B405EB" w:rsidRDefault="00EE446B" w:rsidP="003736AB">
            <w:pPr>
              <w:spacing w:before="100" w:beforeAutospacing="1" w:after="100" w:afterAutospacing="1" w:line="240" w:lineRule="auto"/>
              <w:jc w:val="both"/>
              <w:rPr>
                <w:rFonts w:ascii="Times New Roman" w:eastAsia="Times New Roman" w:hAnsi="Times New Roman" w:cs="Times New Roman"/>
                <w:b/>
                <w:sz w:val="28"/>
                <w:szCs w:val="28"/>
                <w:lang w:eastAsia="lv-LV"/>
              </w:rPr>
            </w:pPr>
            <w:r w:rsidRPr="00B405EB">
              <w:rPr>
                <w:rFonts w:ascii="Times New Roman" w:eastAsia="Times New Roman" w:hAnsi="Times New Roman" w:cs="Times New Roman"/>
                <w:b/>
                <w:sz w:val="28"/>
                <w:szCs w:val="28"/>
                <w:lang w:eastAsia="lv-LV"/>
              </w:rPr>
              <w:t> Projekta izpildes ietekme uz pārvaldes institucionālo struktūru. Jaunu institūciju izveide</w:t>
            </w:r>
          </w:p>
        </w:tc>
        <w:tc>
          <w:tcPr>
            <w:tcW w:w="5953" w:type="dxa"/>
            <w:tcBorders>
              <w:top w:val="outset" w:sz="6" w:space="0" w:color="auto"/>
              <w:left w:val="outset" w:sz="6" w:space="0" w:color="auto"/>
              <w:bottom w:val="outset" w:sz="6" w:space="0" w:color="auto"/>
              <w:right w:val="outset" w:sz="6" w:space="0" w:color="auto"/>
            </w:tcBorders>
            <w:hideMark/>
          </w:tcPr>
          <w:p w:rsidR="00EE446B" w:rsidRPr="00B405EB" w:rsidRDefault="00EE446B" w:rsidP="003736AB">
            <w:pPr>
              <w:spacing w:before="100" w:beforeAutospacing="1" w:after="100" w:afterAutospacing="1" w:line="240" w:lineRule="auto"/>
              <w:ind w:firstLine="407"/>
              <w:jc w:val="both"/>
              <w:rPr>
                <w:rFonts w:ascii="Times New Roman" w:eastAsia="Times New Roman" w:hAnsi="Times New Roman" w:cs="Times New Roman"/>
                <w:sz w:val="28"/>
                <w:szCs w:val="28"/>
                <w:lang w:eastAsia="lv-LV"/>
              </w:rPr>
            </w:pPr>
            <w:r w:rsidRPr="00B405EB">
              <w:rPr>
                <w:rFonts w:ascii="Times New Roman" w:eastAsia="Times New Roman" w:hAnsi="Times New Roman" w:cs="Times New Roman"/>
                <w:sz w:val="28"/>
                <w:szCs w:val="28"/>
                <w:lang w:eastAsia="lv-LV"/>
              </w:rPr>
              <w:t> Saistībā ar likumprojekta izpildi nav nepieciešams veidot jaunas institūcijas.</w:t>
            </w:r>
          </w:p>
        </w:tc>
      </w:tr>
      <w:tr w:rsidR="00EE446B" w:rsidRPr="00B405EB" w:rsidTr="003736AB">
        <w:trPr>
          <w:trHeight w:val="780"/>
          <w:tblCellSpacing w:w="0" w:type="dxa"/>
        </w:trPr>
        <w:tc>
          <w:tcPr>
            <w:tcW w:w="336" w:type="dxa"/>
            <w:tcBorders>
              <w:top w:val="outset" w:sz="6" w:space="0" w:color="auto"/>
              <w:left w:val="outset" w:sz="6" w:space="0" w:color="auto"/>
              <w:bottom w:val="outset" w:sz="6" w:space="0" w:color="auto"/>
              <w:right w:val="outset" w:sz="6" w:space="0" w:color="auto"/>
            </w:tcBorders>
            <w:hideMark/>
          </w:tcPr>
          <w:p w:rsidR="00EE446B" w:rsidRPr="00B405EB" w:rsidRDefault="00EE446B" w:rsidP="003736AB">
            <w:pPr>
              <w:spacing w:before="100" w:beforeAutospacing="1" w:after="100" w:afterAutospacing="1" w:line="240" w:lineRule="auto"/>
              <w:rPr>
                <w:rFonts w:ascii="Times New Roman" w:eastAsia="Times New Roman" w:hAnsi="Times New Roman" w:cs="Times New Roman"/>
                <w:sz w:val="28"/>
                <w:szCs w:val="28"/>
                <w:lang w:eastAsia="lv-LV"/>
              </w:rPr>
            </w:pPr>
            <w:r w:rsidRPr="00B405EB">
              <w:rPr>
                <w:rFonts w:ascii="Times New Roman" w:eastAsia="Times New Roman" w:hAnsi="Times New Roman" w:cs="Times New Roman"/>
                <w:sz w:val="28"/>
                <w:szCs w:val="28"/>
                <w:lang w:eastAsia="lv-LV"/>
              </w:rPr>
              <w:t> 4.</w:t>
            </w:r>
          </w:p>
        </w:tc>
        <w:tc>
          <w:tcPr>
            <w:tcW w:w="2775" w:type="dxa"/>
            <w:gridSpan w:val="8"/>
            <w:tcBorders>
              <w:top w:val="outset" w:sz="6" w:space="0" w:color="auto"/>
              <w:left w:val="outset" w:sz="6" w:space="0" w:color="auto"/>
              <w:bottom w:val="outset" w:sz="6" w:space="0" w:color="auto"/>
              <w:right w:val="outset" w:sz="6" w:space="0" w:color="auto"/>
            </w:tcBorders>
            <w:hideMark/>
          </w:tcPr>
          <w:p w:rsidR="00EE446B" w:rsidRPr="00B405EB" w:rsidRDefault="00EE446B" w:rsidP="003736AB">
            <w:pPr>
              <w:spacing w:before="100" w:beforeAutospacing="1" w:after="100" w:afterAutospacing="1" w:line="240" w:lineRule="auto"/>
              <w:jc w:val="both"/>
              <w:rPr>
                <w:rFonts w:ascii="Times New Roman" w:eastAsia="Times New Roman" w:hAnsi="Times New Roman" w:cs="Times New Roman"/>
                <w:b/>
                <w:sz w:val="28"/>
                <w:szCs w:val="28"/>
                <w:lang w:eastAsia="lv-LV"/>
              </w:rPr>
            </w:pPr>
            <w:r w:rsidRPr="00B405EB">
              <w:rPr>
                <w:rFonts w:ascii="Times New Roman" w:eastAsia="Times New Roman" w:hAnsi="Times New Roman" w:cs="Times New Roman"/>
                <w:b/>
                <w:sz w:val="28"/>
                <w:szCs w:val="28"/>
                <w:lang w:eastAsia="lv-LV"/>
              </w:rPr>
              <w:t> Projekta izpildes ietekme uz pārvaldes institucionālo struktūru. Esošu institūciju likvidācija</w:t>
            </w:r>
          </w:p>
        </w:tc>
        <w:tc>
          <w:tcPr>
            <w:tcW w:w="5953" w:type="dxa"/>
            <w:tcBorders>
              <w:top w:val="outset" w:sz="6" w:space="0" w:color="auto"/>
              <w:left w:val="outset" w:sz="6" w:space="0" w:color="auto"/>
              <w:bottom w:val="outset" w:sz="6" w:space="0" w:color="auto"/>
              <w:right w:val="outset" w:sz="6" w:space="0" w:color="auto"/>
            </w:tcBorders>
            <w:hideMark/>
          </w:tcPr>
          <w:p w:rsidR="00EE446B" w:rsidRPr="00B405EB" w:rsidRDefault="00EE446B" w:rsidP="003736AB">
            <w:pPr>
              <w:spacing w:before="100" w:beforeAutospacing="1" w:after="100" w:afterAutospacing="1" w:line="240" w:lineRule="auto"/>
              <w:ind w:firstLine="407"/>
              <w:jc w:val="both"/>
              <w:rPr>
                <w:rFonts w:ascii="Times New Roman" w:eastAsia="Times New Roman" w:hAnsi="Times New Roman" w:cs="Times New Roman"/>
                <w:sz w:val="28"/>
                <w:szCs w:val="28"/>
                <w:lang w:eastAsia="lv-LV"/>
              </w:rPr>
            </w:pPr>
            <w:r w:rsidRPr="00B405EB">
              <w:rPr>
                <w:rFonts w:ascii="Times New Roman" w:eastAsia="Times New Roman" w:hAnsi="Times New Roman" w:cs="Times New Roman"/>
                <w:sz w:val="28"/>
                <w:szCs w:val="28"/>
                <w:lang w:eastAsia="lv-LV"/>
              </w:rPr>
              <w:t> Saistībā ar likumprojekta izpildi netiks likvidētas esošās institūcijas.</w:t>
            </w:r>
          </w:p>
        </w:tc>
      </w:tr>
      <w:tr w:rsidR="00EE446B" w:rsidRPr="00B405EB" w:rsidTr="003736AB">
        <w:trPr>
          <w:trHeight w:val="703"/>
          <w:tblCellSpacing w:w="0" w:type="dxa"/>
        </w:trPr>
        <w:tc>
          <w:tcPr>
            <w:tcW w:w="336" w:type="dxa"/>
            <w:tcBorders>
              <w:top w:val="outset" w:sz="6" w:space="0" w:color="auto"/>
              <w:left w:val="outset" w:sz="6" w:space="0" w:color="auto"/>
              <w:bottom w:val="outset" w:sz="6" w:space="0" w:color="auto"/>
              <w:right w:val="outset" w:sz="6" w:space="0" w:color="auto"/>
            </w:tcBorders>
            <w:hideMark/>
          </w:tcPr>
          <w:p w:rsidR="00EE446B" w:rsidRPr="00B405EB" w:rsidRDefault="00EE446B" w:rsidP="003736AB">
            <w:pPr>
              <w:spacing w:before="100" w:beforeAutospacing="1" w:after="100" w:afterAutospacing="1" w:line="240" w:lineRule="auto"/>
              <w:rPr>
                <w:rFonts w:ascii="Times New Roman" w:eastAsia="Times New Roman" w:hAnsi="Times New Roman" w:cs="Times New Roman"/>
                <w:sz w:val="28"/>
                <w:szCs w:val="28"/>
                <w:lang w:eastAsia="lv-LV"/>
              </w:rPr>
            </w:pPr>
            <w:r w:rsidRPr="00B405EB">
              <w:rPr>
                <w:rFonts w:ascii="Times New Roman" w:eastAsia="Times New Roman" w:hAnsi="Times New Roman" w:cs="Times New Roman"/>
                <w:sz w:val="28"/>
                <w:szCs w:val="28"/>
                <w:lang w:eastAsia="lv-LV"/>
              </w:rPr>
              <w:t> 5.</w:t>
            </w:r>
          </w:p>
        </w:tc>
        <w:tc>
          <w:tcPr>
            <w:tcW w:w="2775" w:type="dxa"/>
            <w:gridSpan w:val="8"/>
            <w:tcBorders>
              <w:top w:val="outset" w:sz="6" w:space="0" w:color="auto"/>
              <w:left w:val="outset" w:sz="6" w:space="0" w:color="auto"/>
              <w:bottom w:val="outset" w:sz="6" w:space="0" w:color="auto"/>
              <w:right w:val="outset" w:sz="6" w:space="0" w:color="auto"/>
            </w:tcBorders>
            <w:hideMark/>
          </w:tcPr>
          <w:p w:rsidR="00EE446B" w:rsidRPr="00B405EB" w:rsidRDefault="00EE446B" w:rsidP="003736AB">
            <w:pPr>
              <w:spacing w:before="100" w:beforeAutospacing="1" w:after="100" w:afterAutospacing="1" w:line="240" w:lineRule="auto"/>
              <w:jc w:val="both"/>
              <w:rPr>
                <w:rFonts w:ascii="Times New Roman" w:eastAsia="Times New Roman" w:hAnsi="Times New Roman" w:cs="Times New Roman"/>
                <w:b/>
                <w:sz w:val="28"/>
                <w:szCs w:val="28"/>
                <w:lang w:eastAsia="lv-LV"/>
              </w:rPr>
            </w:pPr>
            <w:r w:rsidRPr="00B405EB">
              <w:rPr>
                <w:rFonts w:ascii="Times New Roman" w:eastAsia="Times New Roman" w:hAnsi="Times New Roman" w:cs="Times New Roman"/>
                <w:b/>
                <w:sz w:val="28"/>
                <w:szCs w:val="28"/>
                <w:lang w:eastAsia="lv-LV"/>
              </w:rPr>
              <w:t> Projekta izpildes ietekme uz pārvaldes institucionālo struktūru. Esošu institūciju reorganizācija</w:t>
            </w:r>
          </w:p>
        </w:tc>
        <w:tc>
          <w:tcPr>
            <w:tcW w:w="5953" w:type="dxa"/>
            <w:tcBorders>
              <w:top w:val="outset" w:sz="6" w:space="0" w:color="auto"/>
              <w:left w:val="outset" w:sz="6" w:space="0" w:color="auto"/>
              <w:bottom w:val="outset" w:sz="6" w:space="0" w:color="auto"/>
              <w:right w:val="outset" w:sz="6" w:space="0" w:color="auto"/>
            </w:tcBorders>
            <w:hideMark/>
          </w:tcPr>
          <w:p w:rsidR="00EE446B" w:rsidRPr="00B405EB" w:rsidRDefault="00EE446B" w:rsidP="003736AB">
            <w:pPr>
              <w:spacing w:before="100" w:beforeAutospacing="1" w:after="100" w:afterAutospacing="1" w:line="240" w:lineRule="auto"/>
              <w:ind w:firstLine="407"/>
              <w:jc w:val="both"/>
              <w:rPr>
                <w:rFonts w:ascii="Times New Roman" w:eastAsia="Times New Roman" w:hAnsi="Times New Roman" w:cs="Times New Roman"/>
                <w:sz w:val="28"/>
                <w:szCs w:val="28"/>
                <w:lang w:eastAsia="lv-LV"/>
              </w:rPr>
            </w:pPr>
            <w:r w:rsidRPr="00B405EB">
              <w:rPr>
                <w:rFonts w:ascii="Times New Roman" w:eastAsia="Times New Roman" w:hAnsi="Times New Roman" w:cs="Times New Roman"/>
                <w:sz w:val="28"/>
                <w:szCs w:val="28"/>
                <w:lang w:eastAsia="lv-LV"/>
              </w:rPr>
              <w:t> Saistībā ar likumprojekta izpildi nav plānota esošo institūciju reorganizācija vai apvienošana.</w:t>
            </w:r>
          </w:p>
        </w:tc>
      </w:tr>
      <w:tr w:rsidR="00EE446B" w:rsidRPr="00B405EB" w:rsidTr="003736AB">
        <w:trPr>
          <w:trHeight w:val="313"/>
          <w:tblCellSpacing w:w="0" w:type="dxa"/>
        </w:trPr>
        <w:tc>
          <w:tcPr>
            <w:tcW w:w="336" w:type="dxa"/>
            <w:tcBorders>
              <w:top w:val="outset" w:sz="6" w:space="0" w:color="auto"/>
              <w:left w:val="outset" w:sz="6" w:space="0" w:color="auto"/>
              <w:bottom w:val="outset" w:sz="6" w:space="0" w:color="auto"/>
              <w:right w:val="outset" w:sz="6" w:space="0" w:color="auto"/>
            </w:tcBorders>
            <w:hideMark/>
          </w:tcPr>
          <w:p w:rsidR="00EE446B" w:rsidRPr="00B405EB" w:rsidRDefault="00EE446B" w:rsidP="003736AB">
            <w:pPr>
              <w:spacing w:before="100" w:beforeAutospacing="1" w:after="100" w:afterAutospacing="1" w:line="240" w:lineRule="auto"/>
              <w:rPr>
                <w:rFonts w:ascii="Times New Roman" w:eastAsia="Times New Roman" w:hAnsi="Times New Roman" w:cs="Times New Roman"/>
                <w:sz w:val="28"/>
                <w:szCs w:val="28"/>
                <w:lang w:eastAsia="lv-LV"/>
              </w:rPr>
            </w:pPr>
            <w:r w:rsidRPr="00B405EB">
              <w:rPr>
                <w:rFonts w:ascii="Times New Roman" w:eastAsia="Times New Roman" w:hAnsi="Times New Roman" w:cs="Times New Roman"/>
                <w:sz w:val="28"/>
                <w:szCs w:val="28"/>
                <w:lang w:eastAsia="lv-LV"/>
              </w:rPr>
              <w:t> 6.</w:t>
            </w:r>
          </w:p>
        </w:tc>
        <w:tc>
          <w:tcPr>
            <w:tcW w:w="2775" w:type="dxa"/>
            <w:gridSpan w:val="8"/>
            <w:tcBorders>
              <w:top w:val="outset" w:sz="6" w:space="0" w:color="auto"/>
              <w:left w:val="outset" w:sz="6" w:space="0" w:color="auto"/>
              <w:bottom w:val="outset" w:sz="6" w:space="0" w:color="auto"/>
              <w:right w:val="outset" w:sz="6" w:space="0" w:color="auto"/>
            </w:tcBorders>
            <w:hideMark/>
          </w:tcPr>
          <w:p w:rsidR="00EE446B" w:rsidRPr="00B405EB" w:rsidRDefault="00EE446B" w:rsidP="003736AB">
            <w:pPr>
              <w:spacing w:before="100" w:beforeAutospacing="1" w:after="100" w:afterAutospacing="1" w:line="240" w:lineRule="auto"/>
              <w:jc w:val="both"/>
              <w:rPr>
                <w:rFonts w:ascii="Times New Roman" w:eastAsia="Times New Roman" w:hAnsi="Times New Roman" w:cs="Times New Roman"/>
                <w:b/>
                <w:sz w:val="28"/>
                <w:szCs w:val="28"/>
                <w:lang w:eastAsia="lv-LV"/>
              </w:rPr>
            </w:pPr>
            <w:r w:rsidRPr="00B405EB">
              <w:rPr>
                <w:rFonts w:ascii="Times New Roman" w:eastAsia="Times New Roman" w:hAnsi="Times New Roman" w:cs="Times New Roman"/>
                <w:b/>
                <w:sz w:val="28"/>
                <w:szCs w:val="28"/>
                <w:lang w:eastAsia="lv-LV"/>
              </w:rPr>
              <w:t> Cita informācija</w:t>
            </w:r>
          </w:p>
        </w:tc>
        <w:tc>
          <w:tcPr>
            <w:tcW w:w="5953" w:type="dxa"/>
            <w:tcBorders>
              <w:top w:val="outset" w:sz="6" w:space="0" w:color="auto"/>
              <w:left w:val="outset" w:sz="6" w:space="0" w:color="auto"/>
              <w:bottom w:val="outset" w:sz="6" w:space="0" w:color="auto"/>
              <w:right w:val="outset" w:sz="6" w:space="0" w:color="auto"/>
            </w:tcBorders>
            <w:hideMark/>
          </w:tcPr>
          <w:p w:rsidR="00EE446B" w:rsidRPr="00B405EB" w:rsidRDefault="00EE446B" w:rsidP="003736AB">
            <w:pPr>
              <w:spacing w:before="100" w:beforeAutospacing="1" w:after="100" w:afterAutospacing="1" w:line="240" w:lineRule="auto"/>
              <w:ind w:firstLine="407"/>
              <w:rPr>
                <w:rFonts w:ascii="Times New Roman" w:eastAsia="Times New Roman" w:hAnsi="Times New Roman" w:cs="Times New Roman"/>
                <w:sz w:val="28"/>
                <w:szCs w:val="28"/>
                <w:lang w:eastAsia="lv-LV"/>
              </w:rPr>
            </w:pPr>
            <w:r w:rsidRPr="00B405EB">
              <w:rPr>
                <w:rFonts w:ascii="Times New Roman" w:eastAsia="Times New Roman" w:hAnsi="Times New Roman" w:cs="Times New Roman"/>
                <w:sz w:val="28"/>
                <w:szCs w:val="28"/>
                <w:lang w:eastAsia="lv-LV"/>
              </w:rPr>
              <w:t> Nav.</w:t>
            </w:r>
          </w:p>
        </w:tc>
      </w:tr>
    </w:tbl>
    <w:p w:rsidR="00EE446B" w:rsidRPr="00B405EB" w:rsidRDefault="00EE446B" w:rsidP="00EE446B">
      <w:pPr>
        <w:spacing w:after="0" w:line="240" w:lineRule="auto"/>
        <w:jc w:val="both"/>
        <w:rPr>
          <w:rFonts w:ascii="Times New Roman" w:eastAsia="Times New Roman" w:hAnsi="Times New Roman" w:cs="Times New Roman"/>
          <w:sz w:val="28"/>
          <w:szCs w:val="28"/>
          <w:lang w:eastAsia="lv-LV"/>
        </w:rPr>
      </w:pPr>
      <w:r w:rsidRPr="00B405EB">
        <w:rPr>
          <w:rFonts w:ascii="Times New Roman" w:eastAsia="Times New Roman" w:hAnsi="Times New Roman" w:cs="Times New Roman"/>
          <w:sz w:val="28"/>
          <w:szCs w:val="28"/>
          <w:lang w:eastAsia="lv-LV"/>
        </w:rPr>
        <w:t> </w:t>
      </w:r>
    </w:p>
    <w:p w:rsidR="00EE446B" w:rsidRPr="00B405EB" w:rsidRDefault="00EE446B" w:rsidP="00714136">
      <w:pPr>
        <w:spacing w:after="0" w:line="240" w:lineRule="auto"/>
        <w:ind w:firstLine="720"/>
        <w:jc w:val="both"/>
        <w:rPr>
          <w:rFonts w:ascii="Times New Roman" w:eastAsia="Times New Roman" w:hAnsi="Times New Roman" w:cs="Times New Roman"/>
          <w:sz w:val="28"/>
          <w:szCs w:val="28"/>
          <w:lang w:eastAsia="lv-LV"/>
        </w:rPr>
      </w:pPr>
      <w:r w:rsidRPr="00B405EB">
        <w:rPr>
          <w:rFonts w:ascii="Times New Roman" w:eastAsia="Times New Roman" w:hAnsi="Times New Roman" w:cs="Times New Roman"/>
          <w:sz w:val="28"/>
          <w:szCs w:val="28"/>
          <w:lang w:eastAsia="lv-LV"/>
        </w:rPr>
        <w:t xml:space="preserve">Tieslietu ministrs                                                                  </w:t>
      </w:r>
      <w:r>
        <w:rPr>
          <w:rFonts w:ascii="Times New Roman" w:eastAsia="Times New Roman" w:hAnsi="Times New Roman" w:cs="Times New Roman"/>
          <w:sz w:val="28"/>
          <w:szCs w:val="28"/>
          <w:lang w:eastAsia="lv-LV"/>
        </w:rPr>
        <w:t xml:space="preserve">      </w:t>
      </w:r>
      <w:r w:rsidR="009031EE">
        <w:rPr>
          <w:rFonts w:ascii="Times New Roman" w:eastAsia="Times New Roman" w:hAnsi="Times New Roman" w:cs="Times New Roman"/>
          <w:sz w:val="28"/>
          <w:szCs w:val="28"/>
          <w:lang w:eastAsia="lv-LV"/>
        </w:rPr>
        <w:t xml:space="preserve">J. </w:t>
      </w:r>
      <w:proofErr w:type="spellStart"/>
      <w:r w:rsidR="009031EE">
        <w:rPr>
          <w:rFonts w:ascii="Times New Roman" w:eastAsia="Times New Roman" w:hAnsi="Times New Roman" w:cs="Times New Roman"/>
          <w:sz w:val="28"/>
          <w:szCs w:val="28"/>
          <w:lang w:eastAsia="lv-LV"/>
        </w:rPr>
        <w:t>Bordāns</w:t>
      </w:r>
      <w:proofErr w:type="spellEnd"/>
    </w:p>
    <w:p w:rsidR="00EE446B" w:rsidRPr="00B405EB" w:rsidRDefault="00EE446B" w:rsidP="00EE446B">
      <w:pPr>
        <w:pStyle w:val="naisf"/>
        <w:spacing w:before="0" w:beforeAutospacing="0" w:after="0" w:afterAutospacing="0"/>
        <w:rPr>
          <w:sz w:val="28"/>
          <w:szCs w:val="28"/>
        </w:rPr>
      </w:pPr>
    </w:p>
    <w:p w:rsidR="00EE446B" w:rsidRPr="001C53EB" w:rsidRDefault="00EE446B" w:rsidP="00EE446B">
      <w:pPr>
        <w:pStyle w:val="naisf"/>
        <w:spacing w:before="0" w:beforeAutospacing="0" w:after="0" w:afterAutospacing="0"/>
        <w:rPr>
          <w:sz w:val="28"/>
          <w:szCs w:val="28"/>
        </w:rPr>
      </w:pPr>
    </w:p>
    <w:p w:rsidR="00A1778E" w:rsidRDefault="00714136" w:rsidP="00EE44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30</w:t>
      </w:r>
      <w:r w:rsidR="00A1778E">
        <w:rPr>
          <w:rFonts w:ascii="Times New Roman" w:hAnsi="Times New Roman" w:cs="Times New Roman"/>
          <w:sz w:val="20"/>
          <w:szCs w:val="20"/>
          <w:lang w:val="ru-RU"/>
        </w:rPr>
        <w:t>.07.2012 11:25</w:t>
      </w:r>
    </w:p>
    <w:p w:rsidR="00EE446B" w:rsidRPr="001C53EB" w:rsidRDefault="00FB266E" w:rsidP="00EE446B">
      <w:pPr>
        <w:spacing w:after="0" w:line="240" w:lineRule="auto"/>
        <w:jc w:val="both"/>
        <w:rPr>
          <w:rFonts w:ascii="Times New Roman" w:hAnsi="Times New Roman" w:cs="Times New Roman"/>
          <w:sz w:val="20"/>
          <w:szCs w:val="20"/>
        </w:rPr>
      </w:pPr>
      <w:bookmarkStart w:id="0" w:name="_GoBack"/>
      <w:bookmarkEnd w:id="0"/>
      <w:r>
        <w:rPr>
          <w:rFonts w:ascii="Times New Roman" w:hAnsi="Times New Roman" w:cs="Times New Roman"/>
          <w:sz w:val="20"/>
          <w:szCs w:val="20"/>
        </w:rPr>
        <w:t>20</w:t>
      </w:r>
      <w:r w:rsidR="00694035">
        <w:rPr>
          <w:rFonts w:ascii="Times New Roman" w:hAnsi="Times New Roman" w:cs="Times New Roman"/>
          <w:sz w:val="20"/>
          <w:szCs w:val="20"/>
        </w:rPr>
        <w:t>39</w:t>
      </w:r>
    </w:p>
    <w:p w:rsidR="00EE446B" w:rsidRPr="001C53EB" w:rsidRDefault="00EE446B" w:rsidP="00EE446B">
      <w:pPr>
        <w:tabs>
          <w:tab w:val="center" w:pos="4394"/>
        </w:tabs>
        <w:spacing w:after="0" w:line="240" w:lineRule="auto"/>
        <w:ind w:right="-483"/>
        <w:rPr>
          <w:rFonts w:ascii="Times New Roman" w:hAnsi="Times New Roman" w:cs="Times New Roman"/>
          <w:sz w:val="20"/>
          <w:szCs w:val="20"/>
        </w:rPr>
      </w:pPr>
      <w:proofErr w:type="spellStart"/>
      <w:r w:rsidRPr="00080988">
        <w:rPr>
          <w:rFonts w:ascii="Times New Roman" w:hAnsi="Times New Roman" w:cs="Times New Roman"/>
          <w:sz w:val="20"/>
          <w:szCs w:val="20"/>
        </w:rPr>
        <w:t>Rāgs</w:t>
      </w:r>
      <w:proofErr w:type="spellEnd"/>
      <w:r w:rsidRPr="00080988">
        <w:rPr>
          <w:rFonts w:ascii="Times New Roman" w:hAnsi="Times New Roman" w:cs="Times New Roman"/>
          <w:sz w:val="20"/>
          <w:szCs w:val="20"/>
        </w:rPr>
        <w:tab/>
      </w:r>
    </w:p>
    <w:p w:rsidR="00EE446B" w:rsidRPr="001C53EB" w:rsidRDefault="00EE446B" w:rsidP="00EE446B">
      <w:pPr>
        <w:tabs>
          <w:tab w:val="left" w:pos="7560"/>
        </w:tabs>
        <w:spacing w:after="0" w:line="240" w:lineRule="auto"/>
        <w:ind w:right="-483"/>
        <w:rPr>
          <w:rFonts w:ascii="Times New Roman" w:hAnsi="Times New Roman" w:cs="Times New Roman"/>
          <w:sz w:val="20"/>
          <w:szCs w:val="20"/>
        </w:rPr>
      </w:pPr>
      <w:r w:rsidRPr="00080988">
        <w:rPr>
          <w:rFonts w:ascii="Times New Roman" w:hAnsi="Times New Roman" w:cs="Times New Roman"/>
          <w:sz w:val="20"/>
          <w:szCs w:val="20"/>
        </w:rPr>
        <w:t xml:space="preserve">67036974, </w:t>
      </w:r>
      <w:hyperlink r:id="rId9" w:history="1">
        <w:r w:rsidRPr="00080988">
          <w:rPr>
            <w:rStyle w:val="Hipersaite"/>
            <w:rFonts w:ascii="Times New Roman" w:hAnsi="Times New Roman" w:cs="Times New Roman"/>
            <w:color w:val="auto"/>
            <w:u w:val="none"/>
          </w:rPr>
          <w:t>sandris.rags@tm.gov.lv</w:t>
        </w:r>
      </w:hyperlink>
    </w:p>
    <w:p w:rsidR="00EE446B" w:rsidRPr="001C53EB" w:rsidRDefault="00EE446B" w:rsidP="00EE446B">
      <w:pPr>
        <w:tabs>
          <w:tab w:val="center" w:pos="4394"/>
        </w:tabs>
        <w:spacing w:after="0" w:line="240" w:lineRule="auto"/>
        <w:ind w:right="-483"/>
        <w:rPr>
          <w:rFonts w:ascii="Times New Roman" w:hAnsi="Times New Roman" w:cs="Times New Roman"/>
          <w:sz w:val="20"/>
          <w:szCs w:val="20"/>
        </w:rPr>
      </w:pPr>
    </w:p>
    <w:p w:rsidR="00EE446B" w:rsidRPr="001C53EB" w:rsidRDefault="00EE446B" w:rsidP="00EE446B">
      <w:pPr>
        <w:tabs>
          <w:tab w:val="center" w:pos="4394"/>
        </w:tabs>
        <w:spacing w:after="0" w:line="240" w:lineRule="auto"/>
        <w:ind w:right="-483"/>
        <w:rPr>
          <w:rFonts w:ascii="Times New Roman" w:hAnsi="Times New Roman" w:cs="Times New Roman"/>
          <w:sz w:val="20"/>
          <w:szCs w:val="20"/>
        </w:rPr>
      </w:pPr>
      <w:r w:rsidRPr="00080988">
        <w:rPr>
          <w:rFonts w:ascii="Times New Roman" w:hAnsi="Times New Roman" w:cs="Times New Roman"/>
          <w:sz w:val="20"/>
          <w:szCs w:val="20"/>
        </w:rPr>
        <w:t>Paipala</w:t>
      </w:r>
      <w:r w:rsidRPr="00080988">
        <w:rPr>
          <w:rFonts w:ascii="Times New Roman" w:hAnsi="Times New Roman" w:cs="Times New Roman"/>
          <w:sz w:val="20"/>
          <w:szCs w:val="20"/>
        </w:rPr>
        <w:tab/>
      </w:r>
    </w:p>
    <w:p w:rsidR="00EE446B" w:rsidRPr="008F7F23" w:rsidRDefault="009031EE" w:rsidP="00EE446B">
      <w:pPr>
        <w:tabs>
          <w:tab w:val="left" w:pos="7560"/>
        </w:tabs>
        <w:spacing w:after="0" w:line="240" w:lineRule="auto"/>
        <w:ind w:right="-483"/>
        <w:rPr>
          <w:rFonts w:ascii="Times New Roman" w:hAnsi="Times New Roman" w:cs="Times New Roman"/>
          <w:sz w:val="20"/>
          <w:szCs w:val="20"/>
        </w:rPr>
      </w:pPr>
      <w:r>
        <w:rPr>
          <w:rFonts w:ascii="Times New Roman" w:hAnsi="Times New Roman" w:cs="Times New Roman"/>
          <w:sz w:val="20"/>
          <w:szCs w:val="20"/>
        </w:rPr>
        <w:t>67046107</w:t>
      </w:r>
      <w:r w:rsidR="00EE446B" w:rsidRPr="00C8162A">
        <w:rPr>
          <w:rFonts w:ascii="Times New Roman" w:hAnsi="Times New Roman" w:cs="Times New Roman"/>
          <w:sz w:val="20"/>
          <w:szCs w:val="20"/>
        </w:rPr>
        <w:t xml:space="preserve">, </w:t>
      </w:r>
      <w:hyperlink r:id="rId10" w:history="1">
        <w:r w:rsidR="00EE446B" w:rsidRPr="00C8162A">
          <w:rPr>
            <w:rStyle w:val="Hipersaite"/>
            <w:rFonts w:ascii="Times New Roman" w:hAnsi="Times New Roman" w:cs="Times New Roman"/>
            <w:color w:val="auto"/>
            <w:sz w:val="20"/>
            <w:szCs w:val="20"/>
            <w:u w:val="none"/>
          </w:rPr>
          <w:t>olga.paipala@tm.gov.lv</w:t>
        </w:r>
      </w:hyperlink>
    </w:p>
    <w:p w:rsidR="001B0C61" w:rsidRDefault="001B0C61"/>
    <w:sectPr w:rsidR="001B0C61" w:rsidSect="00573F28">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799" w:rsidRDefault="00E45799" w:rsidP="00EE446B">
      <w:pPr>
        <w:spacing w:after="0" w:line="240" w:lineRule="auto"/>
      </w:pPr>
      <w:r>
        <w:separator/>
      </w:r>
    </w:p>
  </w:endnote>
  <w:endnote w:type="continuationSeparator" w:id="0">
    <w:p w:rsidR="00E45799" w:rsidRDefault="00E45799" w:rsidP="00EE44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D95" w:rsidRPr="00B023D0" w:rsidRDefault="009031EE" w:rsidP="00657D95">
    <w:pPr>
      <w:pStyle w:val="Kjene"/>
      <w:jc w:val="both"/>
      <w:rPr>
        <w:rFonts w:ascii="Times New Roman" w:hAnsi="Times New Roman" w:cs="Times New Roman"/>
        <w:sz w:val="20"/>
        <w:szCs w:val="20"/>
      </w:rPr>
    </w:pPr>
    <w:r w:rsidRPr="00B023D0">
      <w:rPr>
        <w:rFonts w:ascii="Times New Roman" w:hAnsi="Times New Roman" w:cs="Times New Roman"/>
        <w:sz w:val="20"/>
        <w:szCs w:val="20"/>
      </w:rPr>
      <w:t>TM</w:t>
    </w:r>
    <w:r>
      <w:rPr>
        <w:rFonts w:ascii="Times New Roman" w:hAnsi="Times New Roman" w:cs="Times New Roman"/>
        <w:sz w:val="20"/>
        <w:szCs w:val="20"/>
      </w:rPr>
      <w:t>a</w:t>
    </w:r>
    <w:r w:rsidRPr="00B023D0">
      <w:rPr>
        <w:rFonts w:ascii="Times New Roman" w:hAnsi="Times New Roman" w:cs="Times New Roman"/>
        <w:sz w:val="20"/>
        <w:szCs w:val="20"/>
      </w:rPr>
      <w:t>not_</w:t>
    </w:r>
    <w:r w:rsidR="00A1778E">
      <w:rPr>
        <w:rFonts w:ascii="Times New Roman" w:hAnsi="Times New Roman" w:cs="Times New Roman"/>
        <w:sz w:val="20"/>
        <w:szCs w:val="20"/>
      </w:rPr>
      <w:t>17</w:t>
    </w:r>
    <w:r w:rsidR="00EE446B">
      <w:rPr>
        <w:rFonts w:ascii="Times New Roman" w:hAnsi="Times New Roman" w:cs="Times New Roman"/>
        <w:sz w:val="20"/>
        <w:szCs w:val="20"/>
      </w:rPr>
      <w:t>0712_VSS344</w:t>
    </w:r>
    <w:r w:rsidRPr="00B023D0">
      <w:rPr>
        <w:rFonts w:ascii="Times New Roman" w:hAnsi="Times New Roman" w:cs="Times New Roman"/>
        <w:sz w:val="20"/>
        <w:szCs w:val="20"/>
      </w:rPr>
      <w:t>; Likumprojekta „Grozījumi Bāriņtiesu likumā” sākotnējās ietekmes novērtējuma ziņojums (anotācija)</w:t>
    </w:r>
    <w:r>
      <w:rPr>
        <w:rFonts w:ascii="Times New Roman" w:hAnsi="Times New Roman" w:cs="Times New Roman"/>
        <w:sz w:val="20"/>
        <w:szCs w:val="20"/>
      </w:rPr>
      <w:t xml:space="preserve"> (VSS-344)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D95" w:rsidRPr="00B023D0" w:rsidRDefault="009031EE" w:rsidP="00657D95">
    <w:pPr>
      <w:pStyle w:val="Kjene"/>
      <w:jc w:val="both"/>
      <w:rPr>
        <w:rFonts w:ascii="Times New Roman" w:hAnsi="Times New Roman" w:cs="Times New Roman"/>
        <w:sz w:val="20"/>
        <w:szCs w:val="20"/>
      </w:rPr>
    </w:pPr>
    <w:r w:rsidRPr="00B023D0">
      <w:rPr>
        <w:rFonts w:ascii="Times New Roman" w:hAnsi="Times New Roman" w:cs="Times New Roman"/>
        <w:sz w:val="20"/>
        <w:szCs w:val="20"/>
      </w:rPr>
      <w:t>TM</w:t>
    </w:r>
    <w:r>
      <w:rPr>
        <w:rFonts w:ascii="Times New Roman" w:hAnsi="Times New Roman" w:cs="Times New Roman"/>
        <w:sz w:val="20"/>
        <w:szCs w:val="20"/>
      </w:rPr>
      <w:t>a</w:t>
    </w:r>
    <w:r w:rsidRPr="00B023D0">
      <w:rPr>
        <w:rFonts w:ascii="Times New Roman" w:hAnsi="Times New Roman" w:cs="Times New Roman"/>
        <w:sz w:val="20"/>
        <w:szCs w:val="20"/>
      </w:rPr>
      <w:t>not_</w:t>
    </w:r>
    <w:r w:rsidR="00A1778E">
      <w:rPr>
        <w:rFonts w:ascii="Times New Roman" w:hAnsi="Times New Roman" w:cs="Times New Roman"/>
        <w:sz w:val="20"/>
        <w:szCs w:val="20"/>
      </w:rPr>
      <w:t>17</w:t>
    </w:r>
    <w:r w:rsidR="00EE446B">
      <w:rPr>
        <w:rFonts w:ascii="Times New Roman" w:hAnsi="Times New Roman" w:cs="Times New Roman"/>
        <w:sz w:val="20"/>
        <w:szCs w:val="20"/>
      </w:rPr>
      <w:t>0712_VSS344</w:t>
    </w:r>
    <w:r w:rsidRPr="00B023D0">
      <w:rPr>
        <w:rFonts w:ascii="Times New Roman" w:hAnsi="Times New Roman" w:cs="Times New Roman"/>
        <w:sz w:val="20"/>
        <w:szCs w:val="20"/>
      </w:rPr>
      <w:t>; Likumprojekta „Grozījumi Bāriņtiesu likumā” sākotnējās ietekmes novērtējuma ziņojums (anotācija)</w:t>
    </w:r>
    <w:r>
      <w:rPr>
        <w:rFonts w:ascii="Times New Roman" w:hAnsi="Times New Roman" w:cs="Times New Roman"/>
        <w:sz w:val="20"/>
        <w:szCs w:val="20"/>
      </w:rPr>
      <w:t xml:space="preserve"> (VSS-344)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799" w:rsidRDefault="00E45799" w:rsidP="00EE446B">
      <w:pPr>
        <w:spacing w:after="0" w:line="240" w:lineRule="auto"/>
      </w:pPr>
      <w:r>
        <w:separator/>
      </w:r>
    </w:p>
  </w:footnote>
  <w:footnote w:type="continuationSeparator" w:id="0">
    <w:p w:rsidR="00E45799" w:rsidRDefault="00E45799" w:rsidP="00EE44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30751"/>
      <w:docPartObj>
        <w:docPartGallery w:val="Page Numbers (Top of Page)"/>
        <w:docPartUnique/>
      </w:docPartObj>
    </w:sdtPr>
    <w:sdtEndPr>
      <w:rPr>
        <w:rFonts w:ascii="Times New Roman" w:hAnsi="Times New Roman" w:cs="Times New Roman"/>
        <w:sz w:val="24"/>
        <w:szCs w:val="24"/>
      </w:rPr>
    </w:sdtEndPr>
    <w:sdtContent>
      <w:p w:rsidR="00657D95" w:rsidRDefault="00BD7572">
        <w:pPr>
          <w:pStyle w:val="Galvene"/>
          <w:jc w:val="center"/>
        </w:pPr>
        <w:r w:rsidRPr="00080988">
          <w:rPr>
            <w:rFonts w:ascii="Times New Roman" w:hAnsi="Times New Roman" w:cs="Times New Roman"/>
            <w:sz w:val="24"/>
            <w:szCs w:val="24"/>
          </w:rPr>
          <w:fldChar w:fldCharType="begin"/>
        </w:r>
        <w:r w:rsidR="009031EE" w:rsidRPr="00080988">
          <w:rPr>
            <w:rFonts w:ascii="Times New Roman" w:hAnsi="Times New Roman" w:cs="Times New Roman"/>
            <w:sz w:val="24"/>
            <w:szCs w:val="24"/>
          </w:rPr>
          <w:instrText xml:space="preserve"> PAGE   \* MERGEFORMAT </w:instrText>
        </w:r>
        <w:r w:rsidRPr="00080988">
          <w:rPr>
            <w:rFonts w:ascii="Times New Roman" w:hAnsi="Times New Roman" w:cs="Times New Roman"/>
            <w:sz w:val="24"/>
            <w:szCs w:val="24"/>
          </w:rPr>
          <w:fldChar w:fldCharType="separate"/>
        </w:r>
        <w:r w:rsidR="00694035">
          <w:rPr>
            <w:rFonts w:ascii="Times New Roman" w:hAnsi="Times New Roman" w:cs="Times New Roman"/>
            <w:noProof/>
            <w:sz w:val="24"/>
            <w:szCs w:val="24"/>
          </w:rPr>
          <w:t>9</w:t>
        </w:r>
        <w:r w:rsidRPr="00080988">
          <w:rPr>
            <w:rFonts w:ascii="Times New Roman" w:hAnsi="Times New Roman" w:cs="Times New Roman"/>
            <w:sz w:val="24"/>
            <w:szCs w:val="24"/>
          </w:rPr>
          <w:fldChar w:fldCharType="end"/>
        </w:r>
      </w:p>
    </w:sdtContent>
  </w:sdt>
  <w:p w:rsidR="00657D95" w:rsidRDefault="00E45799">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2359A4"/>
    <w:multiLevelType w:val="hybridMultilevel"/>
    <w:tmpl w:val="5082EFA8"/>
    <w:lvl w:ilvl="0" w:tplc="20FA810C">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E446B"/>
    <w:rsid w:val="001B0C61"/>
    <w:rsid w:val="002B0789"/>
    <w:rsid w:val="003F024C"/>
    <w:rsid w:val="00407287"/>
    <w:rsid w:val="00515EA8"/>
    <w:rsid w:val="006309AF"/>
    <w:rsid w:val="00691237"/>
    <w:rsid w:val="00694035"/>
    <w:rsid w:val="00714136"/>
    <w:rsid w:val="007610F3"/>
    <w:rsid w:val="009031EE"/>
    <w:rsid w:val="00954692"/>
    <w:rsid w:val="00A1778E"/>
    <w:rsid w:val="00BD7572"/>
    <w:rsid w:val="00E45799"/>
    <w:rsid w:val="00EE446B"/>
    <w:rsid w:val="00FB266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E446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ais"/>
    <w:rsid w:val="00EE446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EE446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E446B"/>
  </w:style>
  <w:style w:type="paragraph" w:styleId="Kjene">
    <w:name w:val="footer"/>
    <w:basedOn w:val="Parastais"/>
    <w:link w:val="KjeneRakstz"/>
    <w:uiPriority w:val="99"/>
    <w:unhideWhenUsed/>
    <w:rsid w:val="00EE446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E446B"/>
  </w:style>
  <w:style w:type="paragraph" w:styleId="Sarakstarindkopa">
    <w:name w:val="List Paragraph"/>
    <w:basedOn w:val="Parastais"/>
    <w:uiPriority w:val="34"/>
    <w:qFormat/>
    <w:rsid w:val="00EE446B"/>
    <w:pPr>
      <w:ind w:left="720"/>
      <w:contextualSpacing/>
    </w:pPr>
  </w:style>
  <w:style w:type="character" w:styleId="Hipersaite">
    <w:name w:val="Hyperlink"/>
    <w:basedOn w:val="Noklusjumarindkopasfonts"/>
    <w:uiPriority w:val="99"/>
    <w:unhideWhenUsed/>
    <w:rsid w:val="00EE446B"/>
    <w:rPr>
      <w:color w:val="0000FF"/>
      <w:u w:val="single"/>
    </w:rPr>
  </w:style>
  <w:style w:type="paragraph" w:styleId="Balonteksts">
    <w:name w:val="Balloon Text"/>
    <w:basedOn w:val="Parastais"/>
    <w:link w:val="BalontekstsRakstz"/>
    <w:uiPriority w:val="99"/>
    <w:semiHidden/>
    <w:unhideWhenUsed/>
    <w:rsid w:val="0071413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141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E446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EE446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EE446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E446B"/>
  </w:style>
  <w:style w:type="paragraph" w:styleId="Kjene">
    <w:name w:val="footer"/>
    <w:basedOn w:val="Parasts"/>
    <w:link w:val="KjeneRakstz"/>
    <w:uiPriority w:val="99"/>
    <w:unhideWhenUsed/>
    <w:rsid w:val="00EE446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E446B"/>
  </w:style>
  <w:style w:type="paragraph" w:styleId="Sarakstarindkopa">
    <w:name w:val="List Paragraph"/>
    <w:basedOn w:val="Parasts"/>
    <w:uiPriority w:val="34"/>
    <w:qFormat/>
    <w:rsid w:val="00EE446B"/>
    <w:pPr>
      <w:ind w:left="720"/>
      <w:contextualSpacing/>
    </w:pPr>
  </w:style>
  <w:style w:type="character" w:styleId="Hipersaite">
    <w:name w:val="Hyperlink"/>
    <w:basedOn w:val="Noklusjumarindkopasfonts"/>
    <w:uiPriority w:val="99"/>
    <w:unhideWhenUsed/>
    <w:rsid w:val="00EE446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m.gov.lv/lv/ministrija/imateriali/petijumi.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lga.paipala@tm.gov.lv" TargetMode="External"/><Relationship Id="rId4" Type="http://schemas.openxmlformats.org/officeDocument/2006/relationships/settings" Target="settings.xml"/><Relationship Id="rId9" Type="http://schemas.openxmlformats.org/officeDocument/2006/relationships/hyperlink" Target="mailto:olga.paipala@t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3BDEB-5BC6-4AD6-A982-536F45D7D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11038</Words>
  <Characters>6292</Characters>
  <Application>Microsoft Office Word</Application>
  <DocSecurity>0</DocSecurity>
  <Lines>52</Lines>
  <Paragraphs>34</Paragraphs>
  <ScaleCrop>false</ScaleCrop>
  <HeadingPairs>
    <vt:vector size="2" baseType="variant">
      <vt:variant>
        <vt:lpstr>Nosaukums</vt:lpstr>
      </vt:variant>
      <vt:variant>
        <vt:i4>1</vt:i4>
      </vt:variant>
    </vt:vector>
  </HeadingPairs>
  <TitlesOfParts>
    <vt:vector size="1" baseType="lpstr">
      <vt:lpstr/>
    </vt:vector>
  </TitlesOfParts>
  <Company>Tieslietu Sektors</Company>
  <LinksUpToDate>false</LinksUpToDate>
  <CharactersWithSpaces>17296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Bāriņtiesu likumā” sākotnējās ietekmes novērtējuma ziņojums (anotācija) (VSS-344)</dc:title>
  <dc:subject>Anotācija</dc:subject>
  <dc:creator>Olga Paipala</dc:creator>
  <dc:description>olga.paipala@tm.gov.lv
67046107
sandris.rags@tm.gov.lv
67036974</dc:description>
  <cp:lastModifiedBy>ls1401</cp:lastModifiedBy>
  <cp:revision>10</cp:revision>
  <cp:lastPrinted>2012-07-30T08:55:00Z</cp:lastPrinted>
  <dcterms:created xsi:type="dcterms:W3CDTF">2012-07-16T13:41:00Z</dcterms:created>
  <dcterms:modified xsi:type="dcterms:W3CDTF">2012-07-30T08:56:00Z</dcterms:modified>
</cp:coreProperties>
</file>