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69" w:rsidRPr="005D757A" w:rsidRDefault="00333569" w:rsidP="00842B15">
      <w:pPr>
        <w:pStyle w:val="naislab"/>
        <w:spacing w:before="0" w:after="0"/>
        <w:jc w:val="center"/>
        <w:outlineLvl w:val="0"/>
        <w:rPr>
          <w:b/>
          <w:bCs/>
        </w:rPr>
      </w:pPr>
      <w:bookmarkStart w:id="0" w:name="OLE_LINK3"/>
      <w:bookmarkStart w:id="1" w:name="OLE_LINK4"/>
      <w:r w:rsidRPr="005D757A">
        <w:rPr>
          <w:b/>
          <w:bCs/>
        </w:rPr>
        <w:t xml:space="preserve">Likumprojekta „Grozījumi likumā „Par Latvijas Republikas starptautiskajiem līgumiem”” sākotnējās ietekmes novērtējuma </w:t>
      </w:r>
      <w:smartTag w:uri="schemas-tilde-lv/tildestengine" w:element="veidnes">
        <w:smartTagPr>
          <w:attr w:name="text" w:val="ziņojums"/>
          <w:attr w:name="baseform" w:val="ziņojums"/>
          <w:attr w:name="id" w:val="-1"/>
        </w:smartTagPr>
        <w:r w:rsidRPr="005D757A">
          <w:rPr>
            <w:b/>
            <w:bCs/>
          </w:rPr>
          <w:t>ziņojums</w:t>
        </w:r>
      </w:smartTag>
      <w:r w:rsidRPr="005D757A">
        <w:rPr>
          <w:b/>
          <w:bCs/>
        </w:rPr>
        <w:t xml:space="preserve"> (anotācija)</w:t>
      </w:r>
      <w:bookmarkEnd w:id="0"/>
      <w:bookmarkEnd w:id="1"/>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
        <w:gridCol w:w="1276"/>
        <w:gridCol w:w="8180"/>
      </w:tblGrid>
      <w:tr w:rsidR="00333569" w:rsidRPr="005D757A">
        <w:tc>
          <w:tcPr>
            <w:tcW w:w="9745" w:type="dxa"/>
            <w:gridSpan w:val="3"/>
            <w:vAlign w:val="center"/>
          </w:tcPr>
          <w:p w:rsidR="00333569" w:rsidRPr="005D757A" w:rsidRDefault="00333569" w:rsidP="00842B15">
            <w:pPr>
              <w:pStyle w:val="naisnod"/>
              <w:spacing w:before="0" w:after="0"/>
            </w:pPr>
            <w:r w:rsidRPr="005D757A">
              <w:t>I. Tiesību akta projekta izstrādes nepieciešamība</w:t>
            </w:r>
          </w:p>
        </w:tc>
      </w:tr>
      <w:tr w:rsidR="00333569" w:rsidRPr="005D757A">
        <w:trPr>
          <w:trHeight w:val="630"/>
        </w:trPr>
        <w:tc>
          <w:tcPr>
            <w:tcW w:w="289" w:type="dxa"/>
          </w:tcPr>
          <w:p w:rsidR="00333569" w:rsidRPr="005D757A" w:rsidRDefault="00333569" w:rsidP="00842B15">
            <w:pPr>
              <w:pStyle w:val="naiskr"/>
              <w:spacing w:before="0" w:after="0"/>
            </w:pPr>
            <w:r w:rsidRPr="005D757A">
              <w:t>1.</w:t>
            </w:r>
          </w:p>
        </w:tc>
        <w:tc>
          <w:tcPr>
            <w:tcW w:w="1276" w:type="dxa"/>
          </w:tcPr>
          <w:p w:rsidR="00333569" w:rsidRPr="005D757A" w:rsidRDefault="00333569" w:rsidP="00842B15">
            <w:pPr>
              <w:pStyle w:val="naiskr"/>
              <w:spacing w:before="0" w:after="0"/>
              <w:ind w:hanging="10"/>
            </w:pPr>
            <w:r w:rsidRPr="005D757A">
              <w:t>Pamatojums</w:t>
            </w:r>
          </w:p>
        </w:tc>
        <w:tc>
          <w:tcPr>
            <w:tcW w:w="8180" w:type="dxa"/>
          </w:tcPr>
          <w:p w:rsidR="00333569" w:rsidRPr="005D757A" w:rsidRDefault="00333569" w:rsidP="00842B15">
            <w:pPr>
              <w:pStyle w:val="naiskr"/>
              <w:spacing w:before="0" w:after="0"/>
              <w:ind w:hanging="5"/>
              <w:jc w:val="both"/>
            </w:pPr>
            <w:r w:rsidRPr="005D757A">
              <w:t>Likumprojekts „Grozījumi likumā „Par Latvijas Republikas starptautiskajiem līgumiem”” (turpmāk – likumprojekts) izstrādāts</w:t>
            </w:r>
            <w:r w:rsidR="006A26C1" w:rsidRPr="005D757A">
              <w:t>,</w:t>
            </w:r>
            <w:r w:rsidRPr="005D757A">
              <w:t xml:space="preserve"> pamatojoties uz Ministra kabineta 2011.gada 13.aprīļa rīkojumu Nr.152 „Par koncepciju „Par starptautisko līgumu nacionālā normatīvā regulējuma pilnveidošanas nepieciešamību”” (turpmāk – </w:t>
            </w:r>
            <w:smartTag w:uri="schemas-tilde-lv/tildestengine" w:element="veidnes">
              <w:smartTagPr>
                <w:attr w:name="text" w:val="Rīkojums"/>
                <w:attr w:name="baseform" w:val="Rīkojums"/>
                <w:attr w:name="id" w:val="-1"/>
              </w:smartTagPr>
              <w:r w:rsidRPr="005D757A">
                <w:t>Rīkojums</w:t>
              </w:r>
            </w:smartTag>
            <w:r w:rsidRPr="005D757A">
              <w:t xml:space="preserve"> Nr.152).</w:t>
            </w:r>
          </w:p>
        </w:tc>
      </w:tr>
      <w:tr w:rsidR="00333569" w:rsidRPr="005D757A">
        <w:trPr>
          <w:trHeight w:val="472"/>
        </w:trPr>
        <w:tc>
          <w:tcPr>
            <w:tcW w:w="289" w:type="dxa"/>
          </w:tcPr>
          <w:p w:rsidR="00333569" w:rsidRPr="005D757A" w:rsidRDefault="00333569" w:rsidP="00842B15">
            <w:pPr>
              <w:pStyle w:val="naiskr"/>
              <w:spacing w:before="0" w:after="0"/>
            </w:pPr>
            <w:r w:rsidRPr="005D757A">
              <w:t>2.</w:t>
            </w:r>
          </w:p>
        </w:tc>
        <w:tc>
          <w:tcPr>
            <w:tcW w:w="1276" w:type="dxa"/>
          </w:tcPr>
          <w:p w:rsidR="00333569" w:rsidRPr="005D757A" w:rsidRDefault="00333569" w:rsidP="00842B15">
            <w:pPr>
              <w:pStyle w:val="naiskr"/>
              <w:tabs>
                <w:tab w:val="left" w:pos="170"/>
              </w:tabs>
              <w:spacing w:before="0" w:after="0"/>
            </w:pPr>
            <w:r w:rsidRPr="005D757A">
              <w:t>Pašreizējā situācija un problēmas</w:t>
            </w:r>
          </w:p>
        </w:tc>
        <w:tc>
          <w:tcPr>
            <w:tcW w:w="8180" w:type="dxa"/>
          </w:tcPr>
          <w:p w:rsidR="00333569" w:rsidRPr="005D757A" w:rsidRDefault="00333569" w:rsidP="00842B15">
            <w:pPr>
              <w:pStyle w:val="naiskr"/>
              <w:spacing w:before="0" w:after="0"/>
              <w:jc w:val="both"/>
            </w:pPr>
            <w:r w:rsidRPr="005D757A">
              <w:t>1994.gadā pieņemts likums „Par Latvijas Republikas starptautiskajiem līgumiem” (turpmāk</w:t>
            </w:r>
            <w:r w:rsidR="006A26C1" w:rsidRPr="005D757A">
              <w:t> </w:t>
            </w:r>
            <w:r w:rsidRPr="005D757A">
              <w:t>– Likums). Kopš tā laika Latvijas tiesību sistēma ir piedzīvojusi pārmaiņas un izaugsmi, tādēļ būtu attiecīgi pielāgojama starptautisko līgumu slēgšanas kārtība un to vieta Latvijas tiesību sistēmā. Šobrīd starptautisko līgumu slēgšanas un apstiprināšanas nacionālais normatīvais regulējums neatbilst aktuālajai situācijai. Likums ir pārāk vispārīgs un nepilnīgs, turklāt atstāj neatbildētus daudzus jautājumus attiecībā uz starptautisko līgumu iedalījumu, saskaņošanas, noslēgšanas un apstiprināšanas procedūru. Piemēram, netiek regulēti tādi starptautisko tiesību aspekti kā starptautisko līgumu atrunu un skaidrojošo deklarāciju izpildes kārtība un vienpusēji saistību akti. Nav izveidojusies vienota un skaidra prakse, kā atbilstoši nacionālajiem normatīvajiem aktiem lietojami dažādi starptautiskie instrumenti, lai valsts sekmīgi īstenotu savas tiesības.</w:t>
            </w:r>
          </w:p>
          <w:p w:rsidR="00333569" w:rsidRPr="005D757A" w:rsidRDefault="00333569" w:rsidP="00842B15">
            <w:pPr>
              <w:pStyle w:val="naiskr"/>
              <w:spacing w:before="0" w:after="0"/>
              <w:jc w:val="both"/>
            </w:pPr>
          </w:p>
          <w:p w:rsidR="00333569" w:rsidRPr="005D757A" w:rsidRDefault="00333569" w:rsidP="00842B15">
            <w:pPr>
              <w:pStyle w:val="naiskr"/>
              <w:spacing w:before="0" w:after="0"/>
              <w:jc w:val="both"/>
            </w:pPr>
            <w:r w:rsidRPr="005D757A">
              <w:t xml:space="preserve">Koncepcijas „Par starptautisko līgumu nacionālā normatīvā regulējuma pilnveidošanas nepieciešamību” (turpmāk – koncepcija) izstrādes gaitā konstatētas sekojošas būtiskākās problēmas, kuras </w:t>
            </w:r>
            <w:r w:rsidR="00EC3365" w:rsidRPr="005D757A">
              <w:t xml:space="preserve">atbilstoši Likuma mērķim </w:t>
            </w:r>
            <w:r w:rsidRPr="005D757A">
              <w:t>nepieciešams risināt ar grozījumiem Likumā. Šīs problēmas tika izskatītas darba grupā ar koncepcijas „Par starptautisko līgumu nacionālā normatīvā regulējuma pilnveidošanas nepieciešamību” īstenošanu saistīto normatīvo aktu projektu izstrādei (turpmāk – Darba grupa):</w:t>
            </w:r>
          </w:p>
          <w:p w:rsidR="00E95F84" w:rsidRDefault="00E95F84" w:rsidP="00842B15"/>
          <w:p w:rsidR="00333569" w:rsidRPr="005D757A" w:rsidRDefault="00E95F84" w:rsidP="00842B15">
            <w:r>
              <w:t>1</w:t>
            </w:r>
            <w:r w:rsidR="00333569" w:rsidRPr="005D757A">
              <w:t xml:space="preserve">) </w:t>
            </w:r>
            <w:r w:rsidR="00333569" w:rsidRPr="005D757A">
              <w:rPr>
                <w:i/>
                <w:iCs/>
              </w:rPr>
              <w:t>Atrunu un skaidrojošo deklarāciju izteikšana</w:t>
            </w:r>
            <w:r w:rsidR="00333569" w:rsidRPr="005D757A">
              <w:t xml:space="preserve"> </w:t>
            </w:r>
          </w:p>
          <w:p w:rsidR="00333569" w:rsidRPr="005D757A" w:rsidRDefault="00333569" w:rsidP="00842B15">
            <w:pPr>
              <w:autoSpaceDE w:val="0"/>
              <w:autoSpaceDN w:val="0"/>
              <w:adjustRightInd w:val="0"/>
              <w:jc w:val="both"/>
            </w:pPr>
            <w:r w:rsidRPr="005D757A">
              <w:t xml:space="preserve">Latvijas normatīvie akti nesatur regulējumu starptautisko līgumu atrunu un skaidrojošo deklarāciju izteikšanai, līdz ar to nav vienota un skaidra prakse, kādā veidā Latvija vajadzības gadījumā piemēro attiecīgo instrumentu, lai sekmīgi īstenotu savas tiesības. Starptautiskajās tiesībās atrunas jēdziens un atrunu izdarīšanas pamatnoteikumus noteic </w:t>
            </w:r>
            <w:r w:rsidR="00E95F84" w:rsidRPr="005D757A">
              <w:t xml:space="preserve">Vīnes konvencijas par starptautisko līgumu tiesībām (turpmāk – Konvencija) </w:t>
            </w:r>
            <w:r w:rsidRPr="005D757A">
              <w:t xml:space="preserve">19. un 23.pants. </w:t>
            </w:r>
          </w:p>
          <w:p w:rsidR="00333569" w:rsidRPr="005D757A" w:rsidRDefault="00333569" w:rsidP="00842B15">
            <w:pPr>
              <w:autoSpaceDE w:val="0"/>
              <w:autoSpaceDN w:val="0"/>
              <w:adjustRightInd w:val="0"/>
              <w:jc w:val="both"/>
            </w:pPr>
            <w:r w:rsidRPr="005D757A">
              <w:t>Saskaņā ar Konvencijas 2.panta d) punktu atruna ir vienpusējs paziņojums jebkādā formulējumā, ko veic valsts, parakstot, ratificējot, pieņemot, apstiprinot vai pievienojoties līgumam, tādejādi izsakot nodomu izslēgt vai mainīt konkrētu līguma noteikumu tiesiskās sekas un to piemērošanu attiecīgā valstī. Konvencija neregulē skaidrojošo deklarāciju izteikšanu. Starptautisko tiesību izpratnē skaidrojošām deklarācijām ir atšķirīgas tiesiskās sekas nekā atrunām, proti, tās nesaista citas līgumslēdzējas puses.</w:t>
            </w:r>
          </w:p>
          <w:p w:rsidR="00333569" w:rsidRPr="005D757A" w:rsidRDefault="00333569" w:rsidP="00842B15">
            <w:pPr>
              <w:autoSpaceDE w:val="0"/>
              <w:autoSpaceDN w:val="0"/>
              <w:adjustRightInd w:val="0"/>
              <w:jc w:val="both"/>
            </w:pPr>
            <w:r w:rsidRPr="005D757A">
              <w:t xml:space="preserve">Latvija kā līguma slēdzēja puse var piekrist vai arī iesniegt iebildumus par citu valstu izteiktajām atrunām, kā arī līdzīgi citas valstis var izteikt iebildumus par Latvijas veiktajām atrunām. </w:t>
            </w:r>
          </w:p>
          <w:p w:rsidR="00333569" w:rsidRPr="005D757A" w:rsidRDefault="00333569" w:rsidP="00842B15">
            <w:pPr>
              <w:autoSpaceDE w:val="0"/>
              <w:autoSpaceDN w:val="0"/>
              <w:adjustRightInd w:val="0"/>
              <w:jc w:val="both"/>
            </w:pPr>
            <w:r w:rsidRPr="005D757A">
              <w:t xml:space="preserve">Šobrīd saskaņā ar Ministru kabineta 2010.gada 12.janvāra sēdes protokola Nr.22.§ 5.punktu ārlietu ministrs savas kompetences ietvaros, ja nepieciešams, sagatavo un noteiktā kārtībā iesniedz protesta deklarācijas par veiktajām atrunām starptautiskajos līgumos un pēc protesta deklarācijas nosūtīšanas iesniedz informāciju par to Ministru kabinetam. Sagatavojot protesta deklarāciju, Ārlietu ministrija informē par valstu veiktajām atrunām kompetentās Latvijas institūcijas, lūdzot sniegt viedokli </w:t>
            </w:r>
            <w:r w:rsidRPr="005D757A">
              <w:lastRenderedPageBreak/>
              <w:t>par protesta deklarācijas iesniegšanas nepieciešamību.</w:t>
            </w:r>
          </w:p>
          <w:p w:rsidR="00333569" w:rsidRPr="005D757A" w:rsidRDefault="00333569" w:rsidP="00842B15">
            <w:pPr>
              <w:autoSpaceDE w:val="0"/>
              <w:autoSpaceDN w:val="0"/>
              <w:adjustRightInd w:val="0"/>
              <w:jc w:val="both"/>
            </w:pPr>
            <w:r w:rsidRPr="005D757A">
              <w:t>Latvijas ārējie normatīvie akti neregulē kārtību, kādā izvērtējamas, izsakāmas un atsaucamas atrunas atbilstoši Latvijā pastāvošai tiesību sistēmai un pārvaldes iekārtai. Ārējā normatīvā aktā nav noteikta arī vienota procedūra, kā Latvijai jāizvērtē citu valstu izteiktas atrunas, protesti par atrunām un jāizlemj, vai izteikt pret tiem iebildumus vai nē. Attiecībā uz Latvijas praksi skaidrojošo deklarāciju izteikšanā jāmin neskaidrības par šī instrumenta tiesisko statusu un izteikšanas kārtību, ko pierādīja šādas vienpusējas Latvijas deklarācijas pieņemšana Ministru kabinetā saistībā ar Latvijas – Krievijas robežlīguma noslēgšanu, kuru savukārt Krievijas puse neatzina.</w:t>
            </w:r>
          </w:p>
          <w:p w:rsidR="00333569" w:rsidRPr="005D757A" w:rsidRDefault="00333569" w:rsidP="00842B15">
            <w:pPr>
              <w:autoSpaceDE w:val="0"/>
              <w:autoSpaceDN w:val="0"/>
              <w:adjustRightInd w:val="0"/>
              <w:jc w:val="both"/>
            </w:pPr>
            <w:r w:rsidRPr="005D757A">
              <w:t>Praksē Latvija daudzkārt ir īstenojusi tiesības veikt atrunas pie noslēgtajiem starptautiskajiem līgumiem, tomēr pastāv situācijas, kad atrunu veikšanas nepieciešamība nav pienācīgā kārtā izvērtēta, apzināta pārāk vēlu un attiecīgā atruna vai deklarācija nav veikta, tādejādi apgrūtinot Latvijas uzņemto starptautisko saistību izpildi.</w:t>
            </w:r>
          </w:p>
          <w:p w:rsidR="00333569" w:rsidRPr="005D757A" w:rsidRDefault="00333569" w:rsidP="00842B15">
            <w:pPr>
              <w:autoSpaceDE w:val="0"/>
              <w:autoSpaceDN w:val="0"/>
              <w:adjustRightInd w:val="0"/>
              <w:jc w:val="both"/>
            </w:pPr>
            <w:r w:rsidRPr="005D757A">
              <w:t xml:space="preserve">Tāpat gan koncepcijas, gan likumprojekta izstrādes laikā kā problēma apzināta situācija, ka attiecīgā starptautiskā līguma izpildi koordinējošās institūcijas nepietiekami seko līdz jau izteikto atrunu aktualitātei un neizmanto iespēju nepieciešamības gadījumā grozīt vai atsaukt jau izteiktās atrunas. </w:t>
            </w:r>
          </w:p>
          <w:p w:rsidR="00333569" w:rsidRPr="005D757A" w:rsidRDefault="00333569" w:rsidP="00842B15">
            <w:pPr>
              <w:autoSpaceDE w:val="0"/>
              <w:autoSpaceDN w:val="0"/>
              <w:adjustRightInd w:val="0"/>
              <w:jc w:val="both"/>
            </w:pPr>
            <w:r w:rsidRPr="005D757A">
              <w:t xml:space="preserve">Starptautiskās tiesības pilnībā regulē jautājumus par atrunām un deklarācijām. Tomēr, lai uzsvērtu atrunu un skaidrojošo deklarāciju nozīmīgumu, ir lietderīgi Likumā iekļaut vispārīgu normu, nostiprinot principu, ka atrunas izdarāmas un deklarācijas izsakāmas pēc iespējas ātrāk, t.i., parakstot, ratificējot, pieņemot, apstiprinot vai pievienojoties līgumam. Izņēmums ir gadījumos, kad līgums tieši paredz, ka atrunas var izteikt arī vēlāk. </w:t>
            </w:r>
          </w:p>
          <w:p w:rsidR="00333569" w:rsidRPr="005D757A" w:rsidRDefault="00333569" w:rsidP="00842B15">
            <w:pPr>
              <w:pStyle w:val="naiskr"/>
              <w:spacing w:before="0" w:after="0"/>
              <w:jc w:val="both"/>
            </w:pPr>
          </w:p>
          <w:p w:rsidR="00333569" w:rsidRPr="005D757A" w:rsidRDefault="005030FC" w:rsidP="00842B15">
            <w:pPr>
              <w:pStyle w:val="naiskr"/>
              <w:spacing w:before="0" w:after="0"/>
              <w:jc w:val="both"/>
            </w:pPr>
            <w:r>
              <w:t>2</w:t>
            </w:r>
            <w:r w:rsidR="00333569" w:rsidRPr="005D757A">
              <w:t xml:space="preserve">) </w:t>
            </w:r>
            <w:r w:rsidR="00333569" w:rsidRPr="005D757A">
              <w:rPr>
                <w:i/>
                <w:iCs/>
              </w:rPr>
              <w:t>Starptautisko līgumu projektu savlaicīga izvērtēšana</w:t>
            </w:r>
          </w:p>
          <w:p w:rsidR="00C34668" w:rsidRPr="005D757A" w:rsidRDefault="00333569" w:rsidP="00842B15">
            <w:pPr>
              <w:pStyle w:val="naiskr"/>
              <w:spacing w:before="0" w:after="0"/>
              <w:jc w:val="both"/>
            </w:pPr>
            <w:r w:rsidRPr="005D757A">
              <w:t xml:space="preserve">Starptautisko tiesību normas, ko valsts apņēmusies ievērot, normu konkurences gadījumos ir ar augstāku juridisko spēku nekā nacionālo tiesību normas, tādēļ ir ļoti būtiski, lai nacionālās procedūras, kas nepieciešamas starptautisko līgumu saskaņošanai, parakstīšanai un iekļaušanai nacionālajā tiesību sistēmā, būtu skaidras un korekti piemērojamas jebkuram starptautisko līgumu veidam jebkurā tā saskaņošanas un noslēgšanas procesa stadijā. Tāpat ir nepieciešams pēc iespējas savlaicīgi veikt novērtējumu par starptautiskā līguma ietekmi uz tiesību sistēmu, valsts finansēm un noteiktajiem ārpolitikas virzieniem. Tomēr starpministriju saskaņošanas praksē līgumu projekti lielākoties tiek sūtīti ministrijām, šos projektus virzot apstiprināšanai Ministru kabinetā vai Saeimā, tas ir, pēc to tekstu galīgās saskaņošanas ar otru (citām) līgumslēdzēju pusi vai pat parakstīšanas. Ja šādā gadījumā tiek konstatēti Latvijai neizdevīgi, likuma normām pretēji vai citām Latvijas starptautiskajām saistībām neatbilstoši līguma nosacījumi, faktiski vairs nav iespēju grozīt līguma tekstu, it īpaši daudzpusēju starptautisku līgumu gadījumos. Arī šādā gadījumā pastāv iespēja šādu līgumu neapstiprināt, tomēr šāda rīcība kaitē valsts starptautiskajam prestižam un nerada priekšstatu par Latviju kā uzticamu partneri starptautiskajās attiecībās. Darba grupā kā problēma tika identificēta nepieciešamība jau pirms līguma parafēšanas izvērtēt uzņemamo saistību apjomu un to, vai valsts vispār spēs saistības pildīt, kā arī, vai ir iespējams un nepieciešams pie parakstīšanas izteikt atrunas. </w:t>
            </w:r>
            <w:r w:rsidR="00C34668" w:rsidRPr="0068669E">
              <w:t>Jāatzīmē, ka iestāžu prakse šajā jomā atšķiras. Secināms, ka atsevišķās jomās, piemēram, izstrādājot tipveida divpusējus līgumus nodokļu informācijas apmaiņas vai dubultās nodokļu neuzlikšanas jomās, jau ir izstrādājusies vērā ņemama Latvijas tiesību sistēmai atbilstoša prakse, līdz ar to risks, ka līgumā tiks ietvertas Latvijas interesēm neatbilstošas tiesību normas, ir salīdzinoši neliels. Tomēr kopumā secināms, ka j</w:t>
            </w:r>
            <w:r w:rsidRPr="0068669E">
              <w:t>au</w:t>
            </w:r>
            <w:r w:rsidRPr="005D757A">
              <w:t xml:space="preserve"> šobrīd Latvijā ir izveidojusies </w:t>
            </w:r>
            <w:r w:rsidRPr="005D757A">
              <w:lastRenderedPageBreak/>
              <w:t>nelabvēlīga prakse ar uzņemtām starptautiskām saistībām, kuru ietekmi uz tiesību sistēmu neviens nav izvērtējis.</w:t>
            </w:r>
          </w:p>
          <w:p w:rsidR="00333569" w:rsidRPr="005D757A" w:rsidRDefault="00333569" w:rsidP="00842B15">
            <w:pPr>
              <w:pStyle w:val="naiskr"/>
              <w:spacing w:before="0" w:after="0"/>
              <w:jc w:val="both"/>
            </w:pPr>
            <w:r w:rsidRPr="005D757A">
              <w:t>Latvijas normatīvie akti šo jautājumu risina tikai daļēji. Problēmu nav iespējams pilnībā risināt Ministru kabineta kārtības ruļļa ietvaros, jo apstiprināšanai Ministru kabinetā parasti tiek iesniegti jau ar pārējām līgumslēdzējām pusēm saskaņoti līgumu teksti. Pagaidu kārtība līgumu tekstu saskaņošanai ietverta Ministru kabineta komitejas 2010.gada 23.februāra sēdes protokollēmumā Nr.10 (1.§, 3.punkts), kas paredz līdz attiecīga normatīvā akta apstiprināšanai ministrijām un institūcijām turpmāk ņemt vērā, ka starptautiskā līguma projektu pirms nosūtīšanas galīgai saskaņošanai otrai starptautiskā līguma slēdzējai pusei un pēc saskaņošanas ar atbilstoši atbildīgās ministrijas vai institūcijas ekspertu kompetencei nosūta Tieslietu ministrijai un Ārlietu ministrijai viedokļa sniegšanai. Daļēji situāciju risina arī Ministru kabineta 2010.gada 3.augusta noteikumi Nr.707 „Noteikumi par dokumentu izstrādāšanu valsts attīstības mērķu aizstāvēšanai starptautiskajās organizācijās, to saskaņošanas, apstiprināšanas un aktualizācijas kārtību”, tomēr minētie noteikumi attiecas tikai uz valsts attīstības mērķu aizstāvēšanu starptautiskajās organizācijās, tādejādi neaptverot divpusējos līgumus, kā arī daudzpusējos līgumus, kas tiek izstrādāti ārpus attiecīgajām starptautiskajām organizācijām.</w:t>
            </w:r>
          </w:p>
          <w:p w:rsidR="00333569" w:rsidRDefault="00333569" w:rsidP="00842B15">
            <w:pPr>
              <w:pStyle w:val="naiskr"/>
              <w:spacing w:before="0" w:after="0"/>
              <w:jc w:val="both"/>
            </w:pPr>
            <w:r w:rsidRPr="005D757A">
              <w:t xml:space="preserve">Ārējā normatīvajā aktā nav noteikts pienākums saskaņot starptautisko līgumu projektu tekstu pirms galīgās saskaņošanas ar citām līgumslēdzējpusēm un virzīšanas apstiprināšanai Ministru kabinetā vai Saeimā. </w:t>
            </w:r>
          </w:p>
          <w:p w:rsidR="00C34668" w:rsidRPr="005D757A" w:rsidRDefault="00C34668" w:rsidP="00842B15">
            <w:pPr>
              <w:pStyle w:val="naiskr"/>
              <w:spacing w:before="0" w:after="0"/>
              <w:jc w:val="both"/>
            </w:pPr>
            <w:r w:rsidRPr="0068669E">
              <w:t>Attiecībā uz līguma teksta galīgo saskaņošanu (šī procesa apzīmēšanai parasti tiek lietots termins „parafēšana”) un līguma parakstīšanu jāvērš uzmanību uz terminu „parafēšana” un „parakstīšana” tiesisko tvērumu. Jāņem vērā, ka ne vienmēr līguma noslēgšanas procedūra ietvers gan līguma parafēšanu, gan līguma parakstīšanu. Saskaņā</w:t>
            </w:r>
            <w:r w:rsidR="0068669E" w:rsidRPr="0068669E">
              <w:t xml:space="preserve"> ar Konvencijas 10. un 12.pantu</w:t>
            </w:r>
            <w:r w:rsidRPr="0068669E">
              <w:t xml:space="preserve"> atbilstoši līgumslēdzēju pušu nodomam līguma teksta galīgā saskaņošana var izpausties gan kā parakstīšana, gan parakstīšana </w:t>
            </w:r>
            <w:proofErr w:type="spellStart"/>
            <w:r w:rsidRPr="0068669E">
              <w:rPr>
                <w:i/>
              </w:rPr>
              <w:t>ad</w:t>
            </w:r>
            <w:proofErr w:type="spellEnd"/>
            <w:r w:rsidRPr="0068669E">
              <w:rPr>
                <w:i/>
              </w:rPr>
              <w:t xml:space="preserve"> </w:t>
            </w:r>
            <w:proofErr w:type="spellStart"/>
            <w:r w:rsidRPr="0068669E">
              <w:rPr>
                <w:i/>
              </w:rPr>
              <w:t>referendum</w:t>
            </w:r>
            <w:proofErr w:type="spellEnd"/>
            <w:r w:rsidRPr="0068669E">
              <w:t xml:space="preserve">, gan parakstīšana u.c. var vienlaikus ietvert arī līguma parafēšanu. Savukārt līguma parafēšana saskaņā ar Konvencijas 12.pantu var nozīmēt arī līguma parakstīšanu, ja līgumslēdzējas puses tā vienojušās. Līdz ar to būtiski ir nošķirt attiecīgās procedūras juridiskās sekas, proti, saskaņā ar Konvenciju, ir nošķirama līguma teksta autentiskuma noteikšana un valsts piekrišana līguma saistošam raksturam. Līguma parakstīšana Konvencijas izpratnē ir viens no veidiem, kā valsts izsaka savu piekrišanu līguma saistošajam raksturam. Pat ja līgumu pēc tam nepieciešams ratificēt, tā parakstīšana uzliek valstij pienākumu nevērsties pret līguma mērķi. Parafēšana savukārt nozīmē, ka līguma </w:t>
            </w:r>
            <w:r w:rsidRPr="0068669E">
              <w:rPr>
                <w:u w:val="single"/>
              </w:rPr>
              <w:t>teksts</w:t>
            </w:r>
            <w:r w:rsidRPr="0068669E">
              <w:t xml:space="preserve"> vairs netiek mainīts, tomēr valsts savu oficiālo piekrišanu līguma saistošajam raksturam vēl nav paudusi. Vienlaikus jāvērš uzmanību, ka līguma parafēšanai var būt parakstīšanas nozīme lielākoties tikai gadījumos, kad līgumu parafē premjerministrs, valsts galva vai cita amatpersona ar plašām pilnvarām (sk., piemēram, Starptautisko tiesību komisijas komentārus Konvencijas projektam (</w:t>
            </w:r>
            <w:proofErr w:type="spellStart"/>
            <w:r w:rsidRPr="0068669E">
              <w:rPr>
                <w:i/>
              </w:rPr>
              <w:t>Yearbook</w:t>
            </w:r>
            <w:proofErr w:type="spellEnd"/>
            <w:r w:rsidRPr="0068669E">
              <w:rPr>
                <w:i/>
              </w:rPr>
              <w:t xml:space="preserve"> </w:t>
            </w:r>
            <w:proofErr w:type="spellStart"/>
            <w:r w:rsidRPr="0068669E">
              <w:rPr>
                <w:i/>
              </w:rPr>
              <w:t>of</w:t>
            </w:r>
            <w:proofErr w:type="spellEnd"/>
            <w:r w:rsidRPr="0068669E">
              <w:rPr>
                <w:i/>
              </w:rPr>
              <w:t xml:space="preserve"> </w:t>
            </w:r>
            <w:proofErr w:type="spellStart"/>
            <w:r w:rsidRPr="0068669E">
              <w:rPr>
                <w:i/>
              </w:rPr>
              <w:t>the</w:t>
            </w:r>
            <w:proofErr w:type="spellEnd"/>
            <w:r w:rsidRPr="0068669E">
              <w:rPr>
                <w:i/>
              </w:rPr>
              <w:t xml:space="preserve"> </w:t>
            </w:r>
            <w:proofErr w:type="spellStart"/>
            <w:r w:rsidRPr="0068669E">
              <w:rPr>
                <w:i/>
              </w:rPr>
              <w:t>International</w:t>
            </w:r>
            <w:proofErr w:type="spellEnd"/>
            <w:r w:rsidRPr="0068669E">
              <w:rPr>
                <w:i/>
              </w:rPr>
              <w:t xml:space="preserve"> </w:t>
            </w:r>
            <w:proofErr w:type="spellStart"/>
            <w:r w:rsidRPr="0068669E">
              <w:rPr>
                <w:i/>
              </w:rPr>
              <w:t>Law</w:t>
            </w:r>
            <w:proofErr w:type="spellEnd"/>
            <w:r w:rsidRPr="0068669E">
              <w:rPr>
                <w:i/>
              </w:rPr>
              <w:t xml:space="preserve"> </w:t>
            </w:r>
            <w:proofErr w:type="spellStart"/>
            <w:r w:rsidRPr="0068669E">
              <w:rPr>
                <w:i/>
              </w:rPr>
              <w:t>Commission</w:t>
            </w:r>
            <w:proofErr w:type="spellEnd"/>
            <w:r w:rsidRPr="0068669E">
              <w:rPr>
                <w:i/>
              </w:rPr>
              <w:t xml:space="preserve">, 1966, </w:t>
            </w:r>
            <w:proofErr w:type="spellStart"/>
            <w:r w:rsidRPr="0068669E">
              <w:rPr>
                <w:i/>
              </w:rPr>
              <w:t>Vol.II</w:t>
            </w:r>
            <w:proofErr w:type="spellEnd"/>
            <w:r w:rsidRPr="0068669E">
              <w:rPr>
                <w:i/>
              </w:rPr>
              <w:t xml:space="preserve">, </w:t>
            </w:r>
            <w:r w:rsidR="0068669E" w:rsidRPr="0068669E">
              <w:rPr>
                <w:i/>
              </w:rPr>
              <w:t>p.</w:t>
            </w:r>
            <w:r w:rsidRPr="0068669E">
              <w:rPr>
                <w:i/>
              </w:rPr>
              <w:t>169</w:t>
            </w:r>
            <w:r w:rsidRPr="0068669E">
              <w:t>)</w:t>
            </w:r>
            <w:bookmarkStart w:id="2" w:name="_GoBack"/>
            <w:bookmarkEnd w:id="2"/>
          </w:p>
          <w:p w:rsidR="00333569" w:rsidRPr="005D757A" w:rsidRDefault="00333569" w:rsidP="00842B15">
            <w:pPr>
              <w:pStyle w:val="naiskr"/>
              <w:spacing w:before="0" w:after="0"/>
              <w:jc w:val="both"/>
            </w:pPr>
          </w:p>
          <w:p w:rsidR="00333569" w:rsidRPr="005D757A" w:rsidRDefault="00A0511B" w:rsidP="00842B15">
            <w:pPr>
              <w:pStyle w:val="naiskr"/>
              <w:spacing w:before="0" w:after="0"/>
              <w:jc w:val="both"/>
            </w:pPr>
            <w:r>
              <w:t>3</w:t>
            </w:r>
            <w:r w:rsidR="00333569" w:rsidRPr="005D757A">
              <w:t xml:space="preserve">) </w:t>
            </w:r>
            <w:r w:rsidR="00333569" w:rsidRPr="005D757A">
              <w:rPr>
                <w:i/>
                <w:iCs/>
              </w:rPr>
              <w:t>Līgumu un līgumu projektu kvalitatīva tulkošana</w:t>
            </w:r>
          </w:p>
          <w:p w:rsidR="00333569" w:rsidRPr="005D757A" w:rsidRDefault="00333569" w:rsidP="00842B15">
            <w:pPr>
              <w:jc w:val="both"/>
            </w:pPr>
            <w:r w:rsidRPr="005D757A">
              <w:t xml:space="preserve">Saskaņā ar Latvijas Republikas Satversmes 90.pantu ikvienam ir tiesības zināt sava tiesības. Minētais pants aptver arī principu, ka tiesību aktiem, tai skaitā starptautiskiem līgumiem, jābūt pieejamiem valsts valodā, turklāt noformētiem kvalitatīvi un saprotami. Darba grupā kā problēma tika identificēta ārkārtīgi zemā starptautisko līgumu tekstu tulkojumu un atveidojumu latviešu valodā kvalitāte, tai skaitā vienotas terminoloģijas trūkums vienas jomas nolīgumos, nekonsekventa un neprecīza līgumu normu tulkošana, terminoloģijas neatbilstība Latvijas </w:t>
            </w:r>
            <w:r w:rsidRPr="005D757A">
              <w:lastRenderedPageBreak/>
              <w:t xml:space="preserve">normatīvajiem aktiem u.tml. Tas rada problēmas gan atbilstoši izvērtēt Latvijas uzņemto saistību apjomu, gan apgrūtina līguma normu piemērošanu. Īpaši aktuāla šī problēma ir gadījumos, ja līguma teksts latviešu valodā un svešvalodās ir autentisks. </w:t>
            </w:r>
          </w:p>
          <w:p w:rsidR="00333569" w:rsidRPr="005D757A" w:rsidRDefault="00333569" w:rsidP="00842B15">
            <w:pPr>
              <w:jc w:val="both"/>
            </w:pPr>
            <w:r w:rsidRPr="005D757A">
              <w:t>Viens no galvenajiem minētās problēmas cēloņiem ir tas, ka šobrīd nepastāv vienota sistēma starptautisko līgumu tulkošanā. Atbildīgo iestāžu prakse ir atšķirīga – tulkošanu veic pati valsts institūcija esošo resursu ietvaros</w:t>
            </w:r>
            <w:r w:rsidR="00034FF8" w:rsidRPr="005D757A">
              <w:t>,</w:t>
            </w:r>
            <w:r w:rsidRPr="005D757A">
              <w:t xml:space="preserve"> iestāde tulka pakalpojumus iepērk kā ārpakalpojumu</w:t>
            </w:r>
            <w:r w:rsidR="00034FF8" w:rsidRPr="005D757A">
              <w:t>,</w:t>
            </w:r>
            <w:r w:rsidRPr="005D757A">
              <w:t xml:space="preserve"> dokuments tiek tulkots Valsts valodas centrā tulkošanas kvotas ietvaros utt. </w:t>
            </w:r>
          </w:p>
          <w:p w:rsidR="00333569" w:rsidRPr="005D757A" w:rsidRDefault="00333569" w:rsidP="00842B15">
            <w:pPr>
              <w:jc w:val="both"/>
            </w:pPr>
            <w:r w:rsidRPr="005D757A">
              <w:t>Lai risinātu minēto problēmu, likumprojektā nepieciešams noteikt, ka vismaz starpvalstu, starpvaldību, kā arī Ministru kabinetā apstiprināmo starpresoru līgumu tulkošanu veic centralizēti. Minēto uzdevumu atbilstoši esošajai kompetencei paredzēts uzdot Valsts valodas centram.</w:t>
            </w:r>
          </w:p>
          <w:p w:rsidR="00333569" w:rsidRPr="005D757A" w:rsidRDefault="00333569" w:rsidP="00842B15">
            <w:pPr>
              <w:pStyle w:val="naiskr"/>
              <w:spacing w:before="0" w:after="0"/>
              <w:jc w:val="both"/>
            </w:pPr>
          </w:p>
          <w:p w:rsidR="00333569" w:rsidRPr="005D757A" w:rsidRDefault="00A0511B" w:rsidP="00842B15">
            <w:pPr>
              <w:pStyle w:val="naiskr"/>
              <w:spacing w:before="0" w:after="0"/>
              <w:jc w:val="both"/>
            </w:pPr>
            <w:r>
              <w:t>4</w:t>
            </w:r>
            <w:r w:rsidR="00333569" w:rsidRPr="005D757A">
              <w:t xml:space="preserve">) </w:t>
            </w:r>
            <w:r w:rsidR="00333569" w:rsidRPr="005D757A">
              <w:rPr>
                <w:i/>
                <w:iCs/>
              </w:rPr>
              <w:t>Starptautisko līgumu uzskaite un publiska pieejamība</w:t>
            </w:r>
          </w:p>
          <w:p w:rsidR="00333569" w:rsidRPr="005D757A" w:rsidRDefault="00333569" w:rsidP="00842B15">
            <w:pPr>
              <w:pStyle w:val="Sarakstarindkopa1"/>
              <w:ind w:left="0"/>
              <w:jc w:val="both"/>
              <w:rPr>
                <w:lang w:val="lv-LV"/>
              </w:rPr>
            </w:pPr>
            <w:r w:rsidRPr="005D757A">
              <w:rPr>
                <w:lang w:val="lv-LV"/>
              </w:rPr>
              <w:t>Likuma 15. pants noteic pienākumu Ārlietu ministrijai veikt starptautisko līgumu uzskaiti, bet nav noteikts, kādā veidā, apjomā un kārtībā šī uzskaite veicama. Šobrīd Ārlietu ministrija uztur datu bāzi par Latvijai saistošiem starptautiskiem līgumiem, kas pieejama Ārlietu ministrijas interneta vietnē. Minētā datu bāze nenodrošina sasaisti ar līgumu tekstiem, kā arī diemžēl minētajā datu bāzē nav ietverti visi Latvijai saistošie līgumi.</w:t>
            </w:r>
          </w:p>
          <w:p w:rsidR="00333569" w:rsidRPr="005D757A" w:rsidRDefault="00333569" w:rsidP="00842B15">
            <w:pPr>
              <w:pStyle w:val="Sarakstarindkopa1"/>
              <w:ind w:left="0"/>
              <w:jc w:val="both"/>
              <w:rPr>
                <w:lang w:val="lv-LV"/>
              </w:rPr>
            </w:pPr>
            <w:r w:rsidRPr="005D757A">
              <w:rPr>
                <w:lang w:val="lv-LV"/>
              </w:rPr>
              <w:t>Savukārt laikrakstā „Latvijas Vēstnesis” publicē ikvienu līgumu (izņemot vienpusējus saistību aktus, kas ir samērā reti). Tomēr minētajā sistēmā salīdzinājumā ar Ārlietu ministrijas datu bāzi ir sarežģītāk atlasīt līgumus pēc to jomām, līgumslēdzējām pusēm vai citiem parametriem un ātri un vienkopus pārskatīt informāciju par Latvijas starptautiskajām saistībām.</w:t>
            </w:r>
          </w:p>
          <w:p w:rsidR="00333569" w:rsidRPr="005D757A" w:rsidRDefault="00333569" w:rsidP="00842B15">
            <w:pPr>
              <w:autoSpaceDE w:val="0"/>
              <w:autoSpaceDN w:val="0"/>
              <w:adjustRightInd w:val="0"/>
              <w:jc w:val="both"/>
            </w:pPr>
            <w:r w:rsidRPr="005D757A">
              <w:t xml:space="preserve">Minēto problēmu daļēji iespējams risināt, likumprojektā nosakot, ka Ārlietu ministrija starptautisko līgumu uzskaiti </w:t>
            </w:r>
            <w:r w:rsidR="00DA7820" w:rsidRPr="005D757A">
              <w:t xml:space="preserve">veic Oficiālo publikāciju informācijas sistēmā (OPIS), piedāvājot to darīt šajā sistēmā ietilpstošajā vietnē – </w:t>
            </w:r>
            <w:proofErr w:type="spellStart"/>
            <w:r w:rsidR="00DA7820" w:rsidRPr="005D757A">
              <w:t>www.</w:t>
            </w:r>
            <w:r w:rsidR="00DA7820" w:rsidRPr="005D757A">
              <w:rPr>
                <w:iCs/>
              </w:rPr>
              <w:t>likumi.lv</w:t>
            </w:r>
            <w:proofErr w:type="spellEnd"/>
            <w:r w:rsidR="001C5DF1" w:rsidRPr="005D757A">
              <w:t xml:space="preserve"> (OPIS regulējums ietverts Oficiālo publikāciju un tiesiskās informācijas likuma 15.</w:t>
            </w:r>
            <w:r w:rsidR="00820161" w:rsidRPr="005D757A">
              <w:t> </w:t>
            </w:r>
            <w:r w:rsidR="001C5DF1" w:rsidRPr="005D757A">
              <w:t>pantā).</w:t>
            </w:r>
            <w:r w:rsidR="00820161" w:rsidRPr="005D757A">
              <w:t xml:space="preserve"> Tīmekļa vietnē </w:t>
            </w:r>
            <w:proofErr w:type="spellStart"/>
            <w:r w:rsidR="00820161" w:rsidRPr="005D757A">
              <w:t>www.likumi.lv</w:t>
            </w:r>
            <w:proofErr w:type="spellEnd"/>
            <w:r w:rsidR="00820161" w:rsidRPr="005D757A">
              <w:t xml:space="preserve"> būtu pieejami sistematizēt</w:t>
            </w:r>
            <w:r w:rsidR="00034FF8" w:rsidRPr="005D757A">
              <w:t>i</w:t>
            </w:r>
            <w:r w:rsidR="00820161" w:rsidRPr="005D757A">
              <w:t xml:space="preserve"> starptautiskie līgumi. </w:t>
            </w:r>
            <w:r w:rsidRPr="005D757A">
              <w:t>Šādai pieejai ir vairāki ieguvumi:</w:t>
            </w:r>
          </w:p>
          <w:p w:rsidR="00333569" w:rsidRPr="005D757A" w:rsidRDefault="00333569" w:rsidP="00842B15">
            <w:pPr>
              <w:autoSpaceDE w:val="0"/>
              <w:autoSpaceDN w:val="0"/>
              <w:adjustRightInd w:val="0"/>
              <w:ind w:firstLine="283"/>
              <w:jc w:val="both"/>
            </w:pPr>
            <w:r w:rsidRPr="005D757A">
              <w:t>-</w:t>
            </w:r>
            <w:r w:rsidR="00034FF8" w:rsidRPr="005D757A">
              <w:t> </w:t>
            </w:r>
            <w:r w:rsidRPr="005D757A">
              <w:t xml:space="preserve">tiktu apvienota pašreizējā Ārlietu ministrijas veiksmīgā prakse līgumu uzskaites datu bāzes veidošanā un </w:t>
            </w:r>
            <w:r w:rsidR="00820161" w:rsidRPr="005D757A">
              <w:t xml:space="preserve">tīmekļa vietnes </w:t>
            </w:r>
            <w:proofErr w:type="spellStart"/>
            <w:r w:rsidR="00820161" w:rsidRPr="005D757A">
              <w:t>www.</w:t>
            </w:r>
            <w:r w:rsidRPr="005D757A">
              <w:rPr>
                <w:iCs/>
              </w:rPr>
              <w:t>likumi.lv</w:t>
            </w:r>
            <w:proofErr w:type="spellEnd"/>
            <w:r w:rsidRPr="005D757A">
              <w:t xml:space="preserve"> tehniskās iespējas un resursi;</w:t>
            </w:r>
          </w:p>
          <w:p w:rsidR="00333569" w:rsidRPr="005D757A" w:rsidRDefault="00333569" w:rsidP="00842B15">
            <w:pPr>
              <w:autoSpaceDE w:val="0"/>
              <w:autoSpaceDN w:val="0"/>
              <w:adjustRightInd w:val="0"/>
              <w:ind w:firstLine="283"/>
              <w:jc w:val="both"/>
            </w:pPr>
            <w:r w:rsidRPr="005D757A">
              <w:t>-</w:t>
            </w:r>
            <w:r w:rsidR="00034FF8" w:rsidRPr="005D757A">
              <w:t> </w:t>
            </w:r>
            <w:r w:rsidRPr="005D757A">
              <w:t>strukturizēta datu bāze, kuru lietojot tiek nodrošināta valsts funkciju izpildei nepieciešamās informācijas radīšana, apkopošana, uzkrāšana, apstrādāšana un izmantošana;</w:t>
            </w:r>
          </w:p>
          <w:p w:rsidR="00333569" w:rsidRPr="005D757A" w:rsidRDefault="00333569" w:rsidP="00842B15">
            <w:pPr>
              <w:pStyle w:val="Sarakstarindkopa1"/>
              <w:ind w:left="0" w:firstLine="283"/>
              <w:jc w:val="both"/>
              <w:rPr>
                <w:lang w:val="lv-LV"/>
              </w:rPr>
            </w:pPr>
            <w:r w:rsidRPr="005D757A">
              <w:rPr>
                <w:lang w:val="lv-LV"/>
              </w:rPr>
              <w:t>-</w:t>
            </w:r>
            <w:r w:rsidR="00034FF8" w:rsidRPr="005D757A">
              <w:rPr>
                <w:lang w:val="lv-LV"/>
              </w:rPr>
              <w:t> </w:t>
            </w:r>
            <w:r w:rsidRPr="005D757A">
              <w:rPr>
                <w:lang w:val="lv-LV"/>
              </w:rPr>
              <w:t>kvalitatīva valsts sniegtās informācijas pieejamība;</w:t>
            </w:r>
          </w:p>
          <w:p w:rsidR="00333569" w:rsidRPr="005D757A" w:rsidRDefault="00333569" w:rsidP="00842B15">
            <w:pPr>
              <w:pStyle w:val="Sarakstarindkopa1"/>
              <w:ind w:left="0" w:firstLine="283"/>
              <w:jc w:val="both"/>
              <w:rPr>
                <w:lang w:val="lv-LV"/>
              </w:rPr>
            </w:pPr>
            <w:r w:rsidRPr="005D757A">
              <w:rPr>
                <w:lang w:val="lv-LV"/>
              </w:rPr>
              <w:t>-</w:t>
            </w:r>
            <w:r w:rsidR="00034FF8" w:rsidRPr="005D757A">
              <w:rPr>
                <w:lang w:val="lv-LV"/>
              </w:rPr>
              <w:t> </w:t>
            </w:r>
            <w:r w:rsidRPr="005D757A">
              <w:rPr>
                <w:lang w:val="lv-LV"/>
              </w:rPr>
              <w:t xml:space="preserve">iespēja jebkuram lietotājam vienuviet atlasīt (meklēt) starptautiskos līgumus, piemēram, pēc valsts/līgumslēdzējas puses vai pēc nozares, vai pēc spēkā stāšanās datuma, kas būtu ļoti ērta ikdienas praktiskajā darbā gan publiskajā sektorā strādājošajiem, gan privātā sektora pārstāvjiem; </w:t>
            </w:r>
          </w:p>
          <w:p w:rsidR="00333569" w:rsidRPr="005D757A" w:rsidRDefault="00333569" w:rsidP="00842B15">
            <w:pPr>
              <w:pStyle w:val="Sarakstarindkopa1"/>
              <w:ind w:left="0" w:firstLine="283"/>
              <w:jc w:val="both"/>
              <w:rPr>
                <w:lang w:val="lv-LV"/>
              </w:rPr>
            </w:pPr>
            <w:r w:rsidRPr="005D757A">
              <w:rPr>
                <w:lang w:val="lv-LV"/>
              </w:rPr>
              <w:t>-</w:t>
            </w:r>
            <w:r w:rsidR="00034FF8" w:rsidRPr="005D757A">
              <w:rPr>
                <w:lang w:val="lv-LV"/>
              </w:rPr>
              <w:t> </w:t>
            </w:r>
            <w:r w:rsidRPr="005D757A">
              <w:rPr>
                <w:lang w:val="lv-LV"/>
              </w:rPr>
              <w:t>uzskatāma un ātri apkopojama starptautisko līgumu uzskaite;</w:t>
            </w:r>
          </w:p>
          <w:p w:rsidR="00333569" w:rsidRPr="00A0511B" w:rsidRDefault="00333569" w:rsidP="00A0511B">
            <w:pPr>
              <w:pStyle w:val="Sarakstarindkopa1"/>
              <w:ind w:left="0" w:firstLine="283"/>
              <w:jc w:val="both"/>
              <w:rPr>
                <w:lang w:val="lv-LV"/>
              </w:rPr>
            </w:pPr>
            <w:r w:rsidRPr="005D757A">
              <w:rPr>
                <w:lang w:val="lv-LV"/>
              </w:rPr>
              <w:t>-</w:t>
            </w:r>
            <w:r w:rsidR="00034FF8" w:rsidRPr="005D757A">
              <w:rPr>
                <w:lang w:val="lv-LV"/>
              </w:rPr>
              <w:t> </w:t>
            </w:r>
            <w:r w:rsidRPr="005D757A">
              <w:rPr>
                <w:lang w:val="lv-LV"/>
              </w:rPr>
              <w:t xml:space="preserve">resursu ietaupīšana un optimizācija, jo uzskaiti </w:t>
            </w:r>
            <w:r w:rsidR="00DA7820" w:rsidRPr="005D757A">
              <w:rPr>
                <w:lang w:val="lv-LV"/>
              </w:rPr>
              <w:t>var veikt jau esošā OPI</w:t>
            </w:r>
            <w:r w:rsidR="00B546EB" w:rsidRPr="005D757A">
              <w:rPr>
                <w:lang w:val="lv-LV"/>
              </w:rPr>
              <w:t>S</w:t>
            </w:r>
            <w:r w:rsidRPr="005D757A">
              <w:rPr>
                <w:lang w:val="lv-LV"/>
              </w:rPr>
              <w:t xml:space="preserve">. Turklāt paredzams, ka šādu uzskaiti būs iespējams veikt institūciju esošo resursu ietvaros, tādejādi efektīvi izmantojot valsts pārvaldes resursus un tehniskās iespējas. </w:t>
            </w:r>
          </w:p>
        </w:tc>
      </w:tr>
      <w:tr w:rsidR="00333569" w:rsidRPr="005D757A">
        <w:trPr>
          <w:trHeight w:val="1071"/>
        </w:trPr>
        <w:tc>
          <w:tcPr>
            <w:tcW w:w="289" w:type="dxa"/>
          </w:tcPr>
          <w:p w:rsidR="00333569" w:rsidRPr="005D757A" w:rsidRDefault="00333569" w:rsidP="00842B15">
            <w:pPr>
              <w:pStyle w:val="naiskr"/>
              <w:spacing w:before="0" w:after="0"/>
            </w:pPr>
            <w:r w:rsidRPr="005D757A">
              <w:lastRenderedPageBreak/>
              <w:t>3.</w:t>
            </w:r>
          </w:p>
        </w:tc>
        <w:tc>
          <w:tcPr>
            <w:tcW w:w="1276" w:type="dxa"/>
          </w:tcPr>
          <w:p w:rsidR="00333569" w:rsidRPr="005D757A" w:rsidRDefault="00333569" w:rsidP="00842B15">
            <w:pPr>
              <w:pStyle w:val="naiskr"/>
              <w:spacing w:before="0" w:after="0"/>
            </w:pPr>
            <w:r w:rsidRPr="005D757A">
              <w:t>Saistītie politikas ietekmes novērtējumi un pētījumi</w:t>
            </w:r>
          </w:p>
        </w:tc>
        <w:tc>
          <w:tcPr>
            <w:tcW w:w="8180" w:type="dxa"/>
          </w:tcPr>
          <w:p w:rsidR="00333569" w:rsidRPr="005D757A" w:rsidRDefault="00333569" w:rsidP="00842B15">
            <w:pPr>
              <w:pStyle w:val="Vresteksts"/>
              <w:jc w:val="both"/>
              <w:rPr>
                <w:sz w:val="24"/>
                <w:szCs w:val="24"/>
              </w:rPr>
            </w:pPr>
            <w:r w:rsidRPr="005D757A">
              <w:rPr>
                <w:sz w:val="24"/>
                <w:szCs w:val="24"/>
              </w:rPr>
              <w:t>Koncepcija izstrādāta, izmantota pēc Tieslietu ministrijas pasūtījuma Zvērinātu advokātu birojā „</w:t>
            </w:r>
            <w:proofErr w:type="spellStart"/>
            <w:r w:rsidRPr="005D757A">
              <w:rPr>
                <w:sz w:val="24"/>
                <w:szCs w:val="24"/>
              </w:rPr>
              <w:t>Sorainen</w:t>
            </w:r>
            <w:proofErr w:type="spellEnd"/>
            <w:r w:rsidRPr="005D757A">
              <w:rPr>
                <w:sz w:val="24"/>
                <w:szCs w:val="24"/>
              </w:rPr>
              <w:t xml:space="preserve">” izstrādātajā pētījumā „Analītisks darbs par starptautiskajām līgumtiesībām un šo tiesību mijiedarbību ar Eiropas Savienības un tās dalībvalstu tiesībām” (autori Ieva Bērziņa-Andersone, Mārtiņš Paparinskis un Agris Repšs), kas finansēts ar Norvēģijas finanšu instrumenta Granta palīdzību, apkopotā informācija un ņemti vērā šajā pētījumā izdarītie secinājumi. Pētījums </w:t>
            </w:r>
            <w:r w:rsidRPr="005D757A">
              <w:rPr>
                <w:sz w:val="24"/>
                <w:szCs w:val="24"/>
              </w:rPr>
              <w:lastRenderedPageBreak/>
              <w:t>pieejams Tieslietu ministrijas mājaslapā http://www.tm.gov.lv/lv/documents/petijumi/Work.Final-Supplemented.2009-11-23.lv.ievaba.pdf.</w:t>
            </w:r>
          </w:p>
        </w:tc>
      </w:tr>
      <w:tr w:rsidR="00333569" w:rsidRPr="005D757A">
        <w:trPr>
          <w:trHeight w:val="384"/>
        </w:trPr>
        <w:tc>
          <w:tcPr>
            <w:tcW w:w="289" w:type="dxa"/>
          </w:tcPr>
          <w:p w:rsidR="00333569" w:rsidRPr="005D757A" w:rsidRDefault="00333569" w:rsidP="00842B15">
            <w:pPr>
              <w:pStyle w:val="naiskr"/>
              <w:spacing w:before="0" w:after="0"/>
            </w:pPr>
            <w:r w:rsidRPr="005D757A">
              <w:lastRenderedPageBreak/>
              <w:t>4.</w:t>
            </w:r>
          </w:p>
        </w:tc>
        <w:tc>
          <w:tcPr>
            <w:tcW w:w="1276" w:type="dxa"/>
          </w:tcPr>
          <w:p w:rsidR="00333569" w:rsidRPr="005D757A" w:rsidRDefault="00333569" w:rsidP="00842B15">
            <w:pPr>
              <w:pStyle w:val="naiskr"/>
              <w:spacing w:before="0" w:after="0"/>
            </w:pPr>
            <w:r w:rsidRPr="005D757A">
              <w:t>Tiesiskā regulējuma mērķis un būtība</w:t>
            </w:r>
          </w:p>
        </w:tc>
        <w:tc>
          <w:tcPr>
            <w:tcW w:w="8180" w:type="dxa"/>
          </w:tcPr>
          <w:p w:rsidR="00333569" w:rsidRPr="005D757A" w:rsidRDefault="00333569" w:rsidP="00842B15">
            <w:pPr>
              <w:pStyle w:val="naiskr"/>
              <w:spacing w:before="0" w:after="0"/>
              <w:jc w:val="both"/>
            </w:pPr>
            <w:r w:rsidRPr="005D757A">
              <w:t>Likumprojekta mērķis ir pilnveidot Likuma regulējumu atbilstoši aktuālajām izmaiņām tiesību sistēmā (piemēram, ņemot vērā Valsts pārvaldes iekārtas likumu), uzlabot starptautisko līgumu noslēgšanas pārskatāmību, nodrošināt divpusējo un daudzpusējo līgumu projektu savlaicīgu izvērtēšanu, tādejādi nākotnē nepieļaujot tādu starptautisku saistību uzņemšanos, kuru ietekme nav pietiekamā mērā izvērtēta un kuru uzņemšanai nav saņemts attiecīgā līmeņa akcepts; nodrošināt Latvijas interešu maksimālu ievērošanu, piemēram, nodrošinot savlaicīgu atrunu un vienpusējo deklarāciju izteikšanu, kā arī šādu atrunu un deklarāciju aktualitātes uzraudzību; uzlabot sabiedrības piekļuvi informācijai par Latvijas Republikas noslēgtajiem līgumiem, tai skaitā uzlabojot līgumu tekstu latviešu valodā kvalitāti. Tādejādi tiks stiprināta valsts starptautiskā uzticamība, sekmēta valsts interešu aizstāvība, kā arī risināti jautājumi saistībā ar personas tiesībām saņemt vispārpieejamu informāciju par tiesībām un saistībām, kas tām izriet no starptautisko līgumu normām.</w:t>
            </w:r>
          </w:p>
          <w:p w:rsidR="00333569" w:rsidRPr="005D757A" w:rsidRDefault="00333569" w:rsidP="00842B15">
            <w:pPr>
              <w:jc w:val="both"/>
            </w:pPr>
            <w:r w:rsidRPr="005D757A">
              <w:t>Likumprojektā iespēju robežās saglabāts Likuma lakoniskais stils.</w:t>
            </w:r>
          </w:p>
          <w:p w:rsidR="00333569" w:rsidRPr="005D757A" w:rsidRDefault="00333569" w:rsidP="00842B15">
            <w:pPr>
              <w:pStyle w:val="naiskr"/>
              <w:spacing w:before="0" w:after="0"/>
              <w:jc w:val="both"/>
            </w:pPr>
          </w:p>
          <w:p w:rsidR="00333569" w:rsidRPr="005D757A" w:rsidRDefault="00A0511B" w:rsidP="00842B15">
            <w:pPr>
              <w:jc w:val="both"/>
              <w:rPr>
                <w:i/>
                <w:iCs/>
              </w:rPr>
            </w:pPr>
            <w:r>
              <w:t>1</w:t>
            </w:r>
            <w:r w:rsidR="00333569" w:rsidRPr="005D757A">
              <w:t xml:space="preserve">) </w:t>
            </w:r>
            <w:r w:rsidR="00333569" w:rsidRPr="005D757A">
              <w:rPr>
                <w:i/>
                <w:iCs/>
              </w:rPr>
              <w:t>Atrunas un skaidrojošās deklarācijas</w:t>
            </w:r>
          </w:p>
          <w:p w:rsidR="00333569" w:rsidRPr="005D757A" w:rsidRDefault="00333569" w:rsidP="00842B15">
            <w:pPr>
              <w:jc w:val="both"/>
            </w:pPr>
            <w:r w:rsidRPr="005D757A">
              <w:t xml:space="preserve">Likumprojekta </w:t>
            </w:r>
            <w:r w:rsidR="00E805D5">
              <w:t>3</w:t>
            </w:r>
            <w:r w:rsidRPr="005D757A">
              <w:t>.pantā izteiktais 11.</w:t>
            </w:r>
            <w:r w:rsidRPr="005D757A">
              <w:rPr>
                <w:vertAlign w:val="superscript"/>
              </w:rPr>
              <w:t>1</w:t>
            </w:r>
            <w:r w:rsidRPr="005D757A">
              <w:t>pants atkārto starptautisko līgumtiesību principu, ka atrunas vai deklarācijas starptautiskajos līgumos izsaka starptautiskā līguma atvēršanas parakstīšanai, parakstīšanas vai ratifikācijas brīdī, ja vien starptautiskajā līgumā nav paredzēta cita atrunu vai deklarāciju izteikšanas kārtība. Attiecībā uz Latvijas nacionālo procedūru likumprojekta norma paredz, ka atrunas vai deklarācijas apstiprina un atrunu vai deklarāciju grozījumus vai to atsaukšanu apstiprina tādā pat veidā un kārtībā, kā apstiprināts starptautiskais līgums, kam atruna vai deklarācija izteikta. Tas nozīmē, ka, piemēram, gadījumā, ja lēmuma pieņemšana par līguma slēgšanu ir likumdevēja kompetencē, tiesiskais regulējums attiecībā uz atrunas izteikšanu iekļaujams attiecīgajā likumā.</w:t>
            </w:r>
          </w:p>
          <w:p w:rsidR="00333569" w:rsidRPr="005D757A" w:rsidRDefault="00333569" w:rsidP="00842B15">
            <w:pPr>
              <w:jc w:val="both"/>
            </w:pPr>
          </w:p>
          <w:p w:rsidR="00333569" w:rsidRPr="005D757A" w:rsidRDefault="00E805D5" w:rsidP="00842B15">
            <w:pPr>
              <w:pStyle w:val="naiskr"/>
              <w:spacing w:before="0" w:after="0"/>
              <w:jc w:val="both"/>
              <w:rPr>
                <w:i/>
                <w:iCs/>
              </w:rPr>
            </w:pPr>
            <w:r>
              <w:t>2</w:t>
            </w:r>
            <w:r w:rsidR="00333569" w:rsidRPr="005D757A">
              <w:t xml:space="preserve">) </w:t>
            </w:r>
            <w:r w:rsidR="00333569" w:rsidRPr="005D757A">
              <w:rPr>
                <w:i/>
                <w:iCs/>
              </w:rPr>
              <w:t>Starptautisko līgumu projektu savlaicīga izvērtēšana</w:t>
            </w:r>
          </w:p>
          <w:p w:rsidR="00333569" w:rsidRPr="005D757A" w:rsidRDefault="00333569" w:rsidP="00842B15">
            <w:pPr>
              <w:jc w:val="both"/>
            </w:pPr>
            <w:r w:rsidRPr="005D757A">
              <w:t xml:space="preserve">Lai izvairītos no gadījumiem, kad starptautiskie līgumi tiek parakstīti bez objektīvas un vispusīgas analīzes, kas, savukārt, var radīt problēmas ar uzņemto saistību izpildi vai to saderību ar Latvijas tiesību sistēmu un nacionālajām tiesību normām, ir nepieciešams regulējums, kas aptver svarīgāko jautājumu loka izvērtēšanu pirms starptautiskā līguma teksta galīgās saskaņošanas (parafēšanas) vai parakstīšanas. Ņemot vērā, ka līgumu projektu saskaņošana skar pārsvarā valsts pārvaldi (gan tiešo, gan atvasināto pārvaldi), kā arī ņemot vērā, ka lielākoties starptautisku līgumu noslēgšanas iniciatori ir ministrijas, </w:t>
            </w:r>
            <w:r w:rsidR="001B581E" w:rsidRPr="005D757A">
              <w:t>likumprojekta 2.pantā izteiktajā 5.panta trešajā daļā paredzēts, ka starptautiskā līguma tekstu saskaņo un paraksta pēc šā līguma saskaņošanas vismaz ar Ārlietu ministriju un Tieslietu ministriju un, ja starptautiskais līgums rada ietekmi uz valsts budžetu, arī ar Finanšu ministriju</w:t>
            </w:r>
            <w:r w:rsidRPr="005D757A">
              <w:t>.</w:t>
            </w:r>
            <w:r w:rsidR="001B581E" w:rsidRPr="005D757A">
              <w:t xml:space="preserve"> Tādējādi nodrošinot to, ka </w:t>
            </w:r>
            <w:r w:rsidRPr="005D757A">
              <w:t>visus starptautiskos līgumus pirms to teksta galīgās saskaņošanas vai parakstīšanas vērtē</w:t>
            </w:r>
            <w:r w:rsidR="001B581E" w:rsidRPr="005D757A">
              <w:t>s</w:t>
            </w:r>
            <w:r w:rsidRPr="005D757A">
              <w:t xml:space="preserve"> vismaz</w:t>
            </w:r>
            <w:r w:rsidR="001B581E" w:rsidRPr="005D757A">
              <w:t xml:space="preserve"> no</w:t>
            </w:r>
            <w:r w:rsidRPr="005D757A">
              <w:t xml:space="preserve"> šādiem aspektiem: finansiālā – tiek izvērtēta starptautisko saistību ietekme uz valsts un pašvaldību budžetiem; tiesiskā – tiek izvērtēts, vai uzņemamās saistības atbilst Latvijas tiesību sistēmai, nacionālajiem normatīvajiem aktiem un saistībām pret Eiropas Savienību, kā arī tiek vērtēta atrunu izdarīšanas un deklarāciju izteikšanas nepieciešamība parakstot starptautisku līgumu; ārpolitiskā – vai Latvijas ārpolitikas intereses saskan ar parakstāmo starptautisko līgumu.</w:t>
            </w:r>
          </w:p>
          <w:p w:rsidR="00333569" w:rsidRPr="005D757A" w:rsidRDefault="00333569" w:rsidP="00842B15">
            <w:pPr>
              <w:jc w:val="both"/>
            </w:pPr>
            <w:r w:rsidRPr="005D757A">
              <w:lastRenderedPageBreak/>
              <w:t>Jānorāda, ka starptautisko tiesību eksperti, kas snieguši konsultatīvu viedokli Tieslietu ministrijai, īpaši norādīja uz nepieciešamību līgumu projektus pirms to parafēšanas saskaņot vismaz ar Ārlietu ministriju un Tieslietu ministriju, kā arī, gadījumos, ja līgumam var būt finansiāla ietekme – ar Finanšu ministriju.</w:t>
            </w:r>
          </w:p>
          <w:p w:rsidR="00333569" w:rsidRPr="005D757A" w:rsidRDefault="00333569" w:rsidP="00842B15">
            <w:pPr>
              <w:jc w:val="both"/>
            </w:pPr>
          </w:p>
          <w:p w:rsidR="00333569" w:rsidRPr="005D757A" w:rsidRDefault="00E805D5" w:rsidP="00842B15">
            <w:pPr>
              <w:pStyle w:val="naiskr"/>
              <w:spacing w:before="0" w:after="0"/>
              <w:jc w:val="both"/>
            </w:pPr>
            <w:r>
              <w:t>3</w:t>
            </w:r>
            <w:r w:rsidR="00333569" w:rsidRPr="005D757A">
              <w:t xml:space="preserve">) </w:t>
            </w:r>
            <w:r w:rsidR="00333569" w:rsidRPr="005D757A">
              <w:rPr>
                <w:i/>
                <w:iCs/>
              </w:rPr>
              <w:t>Līgumu un līgumu projektu kvalitatīva tulkošana</w:t>
            </w:r>
          </w:p>
          <w:p w:rsidR="00333569" w:rsidRPr="005D757A" w:rsidRDefault="00333569" w:rsidP="00842B15">
            <w:pPr>
              <w:jc w:val="both"/>
            </w:pPr>
            <w:r w:rsidRPr="005D757A">
              <w:t xml:space="preserve">Likumprojekta </w:t>
            </w:r>
            <w:r w:rsidR="00E805D5">
              <w:t>3</w:t>
            </w:r>
            <w:r w:rsidRPr="005D757A">
              <w:t>.pantā izteiktais 11.</w:t>
            </w:r>
            <w:r w:rsidRPr="005D757A">
              <w:rPr>
                <w:vertAlign w:val="superscript"/>
              </w:rPr>
              <w:t>2</w:t>
            </w:r>
            <w:r w:rsidRPr="005D757A">
              <w:t xml:space="preserve">pants paredz, ka </w:t>
            </w:r>
            <w:r w:rsidR="00E805D5">
              <w:t>starptautisko</w:t>
            </w:r>
            <w:r w:rsidRPr="005D757A">
              <w:t xml:space="preserve"> līgumu tulkošanu un atveidošanu nodrošina Valsts valodas centrs.</w:t>
            </w:r>
          </w:p>
          <w:p w:rsidR="00333569" w:rsidRPr="005D757A" w:rsidRDefault="00333569" w:rsidP="00842B15">
            <w:pPr>
              <w:jc w:val="both"/>
            </w:pPr>
            <w:r w:rsidRPr="005D757A">
              <w:t xml:space="preserve">Minētā norma nodrošinās uzskaitīto starptautisko līgumu veidu centralizētu tulkošanu. Tādejādi paredzams, ka ilgtermiņā starptautisko līgumu tulkojumu kvalitāte uzlabosies. Tāpat no minētās normas izriet, ka šo starptautisko līgumu tulkošanu Valsts valodas centrs nodrošinās bez apjoma ierobežojuma (tas ir, šajos gadījumos netiks piemērota tulkojuma apjoma kvotas). </w:t>
            </w:r>
          </w:p>
          <w:p w:rsidR="00333569" w:rsidRPr="005D757A" w:rsidRDefault="00333569" w:rsidP="00842B15">
            <w:pPr>
              <w:jc w:val="both"/>
            </w:pPr>
          </w:p>
          <w:p w:rsidR="00333569" w:rsidRPr="005D757A" w:rsidRDefault="00E805D5" w:rsidP="00842B15">
            <w:pPr>
              <w:jc w:val="both"/>
            </w:pPr>
            <w:r>
              <w:t>4</w:t>
            </w:r>
            <w:r w:rsidR="00333569" w:rsidRPr="005D757A">
              <w:t xml:space="preserve">) </w:t>
            </w:r>
            <w:r w:rsidR="00333569" w:rsidRPr="005D757A">
              <w:rPr>
                <w:i/>
                <w:iCs/>
              </w:rPr>
              <w:t>Līgumu uzskaite un publiskošana</w:t>
            </w:r>
          </w:p>
          <w:p w:rsidR="00333569" w:rsidRPr="005D757A" w:rsidRDefault="00333569" w:rsidP="00820161">
            <w:pPr>
              <w:pStyle w:val="Sarakstarindkopa1"/>
              <w:ind w:left="0"/>
              <w:jc w:val="both"/>
              <w:rPr>
                <w:lang w:val="lv-LV"/>
              </w:rPr>
            </w:pPr>
            <w:r w:rsidRPr="005D757A">
              <w:rPr>
                <w:lang w:val="lv-LV"/>
              </w:rPr>
              <w:t>Ar likumprojektu paredzēts pilnveidot esošo</w:t>
            </w:r>
            <w:r w:rsidR="00E805D5">
              <w:rPr>
                <w:lang w:val="lv-LV"/>
              </w:rPr>
              <w:t xml:space="preserve"> starptautisko</w:t>
            </w:r>
            <w:r w:rsidRPr="005D757A">
              <w:rPr>
                <w:lang w:val="lv-LV"/>
              </w:rPr>
              <w:t xml:space="preserve"> līgumu uzskaites sistēmu, paredzot, ka </w:t>
            </w:r>
            <w:r w:rsidR="00DA7820" w:rsidRPr="005D757A">
              <w:rPr>
                <w:lang w:val="lv-LV"/>
              </w:rPr>
              <w:t xml:space="preserve">Ārlietu ministrija starptautisko līgumu uzskaiti veic Oficiālo publikāciju informācijas sistēmā (OPIS), piedāvājot to darīt sistēmā ietilpstošajā tīmekļa vietnē – </w:t>
            </w:r>
            <w:proofErr w:type="spellStart"/>
            <w:r w:rsidR="00DA7820" w:rsidRPr="005D757A">
              <w:rPr>
                <w:lang w:val="lv-LV"/>
              </w:rPr>
              <w:t>www.likumi.lv</w:t>
            </w:r>
            <w:proofErr w:type="spellEnd"/>
            <w:r w:rsidRPr="005D757A">
              <w:rPr>
                <w:lang w:val="lv-LV"/>
              </w:rPr>
              <w:t xml:space="preserve">, tādejādi apvienojot esošo Ārlietu ministrijas pozitīvo pieredzi </w:t>
            </w:r>
            <w:r w:rsidR="00820161" w:rsidRPr="005D757A">
              <w:rPr>
                <w:lang w:val="lv-LV"/>
              </w:rPr>
              <w:t xml:space="preserve">starptautisko </w:t>
            </w:r>
            <w:r w:rsidRPr="005D757A">
              <w:rPr>
                <w:lang w:val="lv-LV"/>
              </w:rPr>
              <w:t xml:space="preserve">līgumu uzskaites datu bāzes veidošanā un </w:t>
            </w:r>
            <w:r w:rsidR="00820161" w:rsidRPr="005D757A">
              <w:rPr>
                <w:lang w:val="lv-LV"/>
              </w:rPr>
              <w:t xml:space="preserve">tīmekļa vietnes </w:t>
            </w:r>
            <w:proofErr w:type="spellStart"/>
            <w:r w:rsidR="00820161" w:rsidRPr="005D757A">
              <w:rPr>
                <w:lang w:val="lv-LV"/>
              </w:rPr>
              <w:t>www.</w:t>
            </w:r>
            <w:r w:rsidRPr="005D757A">
              <w:rPr>
                <w:lang w:val="lv-LV"/>
              </w:rPr>
              <w:t>likumi.lv</w:t>
            </w:r>
            <w:proofErr w:type="spellEnd"/>
            <w:r w:rsidRPr="005D757A">
              <w:rPr>
                <w:lang w:val="lv-LV"/>
              </w:rPr>
              <w:t xml:space="preserve"> tehniskās iespējas, kā arī iespējas līgumu uzskaites </w:t>
            </w:r>
            <w:r w:rsidR="0083101E" w:rsidRPr="005D757A">
              <w:rPr>
                <w:lang w:val="lv-LV"/>
              </w:rPr>
              <w:t xml:space="preserve">OPIS </w:t>
            </w:r>
            <w:r w:rsidRPr="005D757A">
              <w:rPr>
                <w:lang w:val="lv-LV"/>
              </w:rPr>
              <w:t>saistīt ar oficiālajām publikācijām. Lai īstenotu minēto, paredzams, ka Tieslietu ministrija un Ārlietu ministrija noslēgs starpresoru vienošanos par starptautisko līgumu uzskaiti</w:t>
            </w:r>
            <w:r w:rsidR="00820161" w:rsidRPr="005D757A">
              <w:rPr>
                <w:lang w:val="lv-LV"/>
              </w:rPr>
              <w:t xml:space="preserve"> tīmekļa vietnē</w:t>
            </w:r>
            <w:r w:rsidRPr="005D757A">
              <w:rPr>
                <w:lang w:val="lv-LV"/>
              </w:rPr>
              <w:t xml:space="preserve"> </w:t>
            </w:r>
            <w:proofErr w:type="spellStart"/>
            <w:r w:rsidRPr="005D757A">
              <w:rPr>
                <w:lang w:val="lv-LV"/>
              </w:rPr>
              <w:t>likumi.lv</w:t>
            </w:r>
            <w:proofErr w:type="spellEnd"/>
            <w:r w:rsidRPr="005D757A">
              <w:rPr>
                <w:lang w:val="lv-LV"/>
              </w:rPr>
              <w:t xml:space="preserve">. Līgumu uzskaiti veiks elektroniski „Latvijas Vēstneša” </w:t>
            </w:r>
            <w:r w:rsidR="00DA7820" w:rsidRPr="005D757A">
              <w:rPr>
                <w:lang w:val="lv-LV"/>
              </w:rPr>
              <w:t>uzturētajā OPIS tīmekļa</w:t>
            </w:r>
            <w:r w:rsidR="00820161" w:rsidRPr="005D757A">
              <w:rPr>
                <w:lang w:val="lv-LV"/>
              </w:rPr>
              <w:t xml:space="preserve"> vietnē </w:t>
            </w:r>
            <w:proofErr w:type="spellStart"/>
            <w:r w:rsidRPr="005D757A">
              <w:rPr>
                <w:lang w:val="lv-LV"/>
              </w:rPr>
              <w:t>likumi.lv</w:t>
            </w:r>
            <w:proofErr w:type="spellEnd"/>
            <w:r w:rsidRPr="005D757A">
              <w:rPr>
                <w:lang w:val="lv-LV"/>
              </w:rPr>
              <w:t xml:space="preserve">, kur Ārlietu ministrijai „Latvijas Vēstneša” izveidotā e-veidlapā (formā) būs jāaizpilda prasītie lauki – jāievada veidlapā prasītā informācija par attiecīgo starptautisko līgumu. Savukārt </w:t>
            </w:r>
            <w:r w:rsidR="00820161" w:rsidRPr="005D757A">
              <w:rPr>
                <w:lang w:val="lv-LV"/>
              </w:rPr>
              <w:t xml:space="preserve">tīmekļa vietnē </w:t>
            </w:r>
            <w:proofErr w:type="spellStart"/>
            <w:r w:rsidR="0083101E" w:rsidRPr="005D757A">
              <w:rPr>
                <w:lang w:val="lv-LV"/>
              </w:rPr>
              <w:t>likumi.lv</w:t>
            </w:r>
            <w:proofErr w:type="spellEnd"/>
            <w:r w:rsidR="0083101E" w:rsidRPr="005D757A">
              <w:rPr>
                <w:lang w:val="lv-LV"/>
              </w:rPr>
              <w:t xml:space="preserve"> </w:t>
            </w:r>
            <w:r w:rsidRPr="005D757A">
              <w:rPr>
                <w:lang w:val="lv-LV"/>
              </w:rPr>
              <w:t xml:space="preserve">tiktu izveidota atsevišķa sadaļa </w:t>
            </w:r>
            <w:r w:rsidRPr="005D757A">
              <w:rPr>
                <w:i/>
                <w:iCs/>
                <w:lang w:val="lv-LV"/>
              </w:rPr>
              <w:t>„Starptautiskie līgumi”</w:t>
            </w:r>
            <w:r w:rsidRPr="005D757A">
              <w:rPr>
                <w:lang w:val="lv-LV"/>
              </w:rPr>
              <w:t xml:space="preserve"> un šajā sadaļā</w:t>
            </w:r>
            <w:r w:rsidR="00820161" w:rsidRPr="005D757A">
              <w:rPr>
                <w:lang w:val="lv-LV"/>
              </w:rPr>
              <w:t xml:space="preserve"> starptautiskie līgumi</w:t>
            </w:r>
            <w:r w:rsidRPr="005D757A">
              <w:rPr>
                <w:lang w:val="lv-LV"/>
              </w:rPr>
              <w:t xml:space="preserve"> tiktu</w:t>
            </w:r>
            <w:r w:rsidR="00820161" w:rsidRPr="005D757A">
              <w:rPr>
                <w:lang w:val="lv-LV"/>
              </w:rPr>
              <w:t xml:space="preserve"> sistematizēti</w:t>
            </w:r>
            <w:r w:rsidRPr="005D757A">
              <w:rPr>
                <w:lang w:val="lv-LV"/>
              </w:rPr>
              <w:t xml:space="preserve"> </w:t>
            </w:r>
            <w:r w:rsidR="00820161" w:rsidRPr="005D757A">
              <w:rPr>
                <w:lang w:val="lv-LV"/>
              </w:rPr>
              <w:t xml:space="preserve">un būtu </w:t>
            </w:r>
            <w:r w:rsidRPr="005D757A">
              <w:rPr>
                <w:lang w:val="lv-LV"/>
              </w:rPr>
              <w:t>iekļauta visa informācija par Latvijas noslēgtajiem starptautiskajiem līgumiem, kas nepieciešama, lai nodrošinātu sabiedrības informētību par Latvijas uzņemtajām starptautiskajām saistībām. Likumā paredzēts pilnvarojums Ministru kabinetam noteikt</w:t>
            </w:r>
            <w:r w:rsidR="00820161" w:rsidRPr="005D757A">
              <w:rPr>
                <w:b/>
                <w:lang w:val="lv-LV"/>
              </w:rPr>
              <w:t xml:space="preserve"> </w:t>
            </w:r>
            <w:r w:rsidR="00820161" w:rsidRPr="005D757A">
              <w:rPr>
                <w:lang w:val="lv-LV"/>
              </w:rPr>
              <w:t xml:space="preserve">starptautisko līgumu uzskaites kārtību un glabāšanas vietu, </w:t>
            </w:r>
            <w:r w:rsidR="00DA7820" w:rsidRPr="005D757A">
              <w:rPr>
                <w:lang w:val="lv-LV"/>
              </w:rPr>
              <w:t>Oficiālo publikāciju informācijas sistēmā</w:t>
            </w:r>
            <w:r w:rsidR="00820161" w:rsidRPr="005D757A">
              <w:rPr>
                <w:lang w:val="lv-LV"/>
              </w:rPr>
              <w:t xml:space="preserve"> iekļaujamās ziņas un kārtību, kādā tās tiek iesniegtas minētās informācijas sistēmas turētājam</w:t>
            </w:r>
            <w:r w:rsidRPr="005D757A">
              <w:rPr>
                <w:lang w:val="lv-LV"/>
              </w:rPr>
              <w:t>.</w:t>
            </w:r>
          </w:p>
          <w:p w:rsidR="00333569" w:rsidRPr="005D757A" w:rsidRDefault="00333569" w:rsidP="00E805D5">
            <w:pPr>
              <w:pStyle w:val="Sarakstarindkopa1"/>
              <w:ind w:left="0"/>
              <w:jc w:val="both"/>
              <w:rPr>
                <w:lang w:val="lv-LV"/>
              </w:rPr>
            </w:pPr>
            <w:r w:rsidRPr="005D757A">
              <w:rPr>
                <w:lang w:val="lv-LV"/>
              </w:rPr>
              <w:t xml:space="preserve">Tāpat likumprojekts paredz papildināt likumu ar Pārejas noteikumiem, paredzot pārejas periodu vēsturisko (jau noslēgto) starptautisko līgumu ievadīšanai </w:t>
            </w:r>
            <w:r w:rsidR="00862C88" w:rsidRPr="005D757A">
              <w:rPr>
                <w:lang w:val="lv-LV"/>
              </w:rPr>
              <w:t>OP</w:t>
            </w:r>
            <w:r w:rsidRPr="005D757A">
              <w:rPr>
                <w:lang w:val="lv-LV"/>
              </w:rPr>
              <w:t xml:space="preserve">IS. </w:t>
            </w:r>
          </w:p>
        </w:tc>
      </w:tr>
      <w:tr w:rsidR="00333569" w:rsidRPr="005D757A">
        <w:trPr>
          <w:trHeight w:val="476"/>
        </w:trPr>
        <w:tc>
          <w:tcPr>
            <w:tcW w:w="289" w:type="dxa"/>
          </w:tcPr>
          <w:p w:rsidR="00333569" w:rsidRPr="005D757A" w:rsidRDefault="00333569" w:rsidP="00842B15">
            <w:pPr>
              <w:pStyle w:val="naiskr"/>
              <w:spacing w:before="0" w:after="0"/>
            </w:pPr>
            <w:r w:rsidRPr="005D757A">
              <w:lastRenderedPageBreak/>
              <w:t>5.</w:t>
            </w:r>
          </w:p>
        </w:tc>
        <w:tc>
          <w:tcPr>
            <w:tcW w:w="1276" w:type="dxa"/>
          </w:tcPr>
          <w:p w:rsidR="00333569" w:rsidRPr="005D757A" w:rsidRDefault="00333569" w:rsidP="00842B15">
            <w:pPr>
              <w:pStyle w:val="naiskr"/>
              <w:spacing w:before="0" w:after="0"/>
            </w:pPr>
            <w:r w:rsidRPr="005D757A">
              <w:t>Projekta izstrādē iesaistītās institūcijas</w:t>
            </w:r>
          </w:p>
        </w:tc>
        <w:tc>
          <w:tcPr>
            <w:tcW w:w="8180" w:type="dxa"/>
          </w:tcPr>
          <w:p w:rsidR="00333569" w:rsidRPr="005D757A" w:rsidRDefault="00333569" w:rsidP="00DB57E7">
            <w:pPr>
              <w:pStyle w:val="naiskr"/>
              <w:spacing w:before="0" w:after="0"/>
              <w:jc w:val="both"/>
            </w:pPr>
            <w:r w:rsidRPr="005D757A">
              <w:t>Lai izstrādātu likumprojektu, ar Tieslietu ministrijas 2011.</w:t>
            </w:r>
            <w:r w:rsidR="00DB57E7" w:rsidRPr="005D757A">
              <w:t> </w:t>
            </w:r>
            <w:r w:rsidRPr="005D757A">
              <w:t>gada 22.</w:t>
            </w:r>
            <w:r w:rsidR="00DB57E7" w:rsidRPr="005D757A">
              <w:t> </w:t>
            </w:r>
            <w:r w:rsidRPr="005D757A">
              <w:t>septembra rīkojumu Nr.</w:t>
            </w:r>
            <w:r w:rsidR="00DB57E7" w:rsidRPr="005D757A">
              <w:t> </w:t>
            </w:r>
            <w:r w:rsidRPr="005D757A">
              <w:t>1-1/311 tika izveidota darba grupa, ar koncepcijas „Par starptautisko līgumu nacionālā normatīvā regulējuma pilnveidošanas nepieciešamību” īstenošanu saistīto normatīvo aktu projektu izstrādei</w:t>
            </w:r>
            <w:r w:rsidR="00DB57E7" w:rsidRPr="005D757A">
              <w:t>,</w:t>
            </w:r>
            <w:r w:rsidRPr="005D757A">
              <w:t xml:space="preserve"> kurā piedalījās Valsts kanceleja, Ārlietu ministrija, Satiksmes ministrija, Vides aizsardzības un reģionālās attīstības ministrija, Aizsardzības ministrija un Izglītības un zinātnes ministrija, kā arī Ministru kabineta pārstāve starptautisko cilvēktiesību institūcijās.</w:t>
            </w:r>
          </w:p>
        </w:tc>
      </w:tr>
      <w:tr w:rsidR="00333569" w:rsidRPr="005D757A">
        <w:trPr>
          <w:trHeight w:val="1340"/>
        </w:trPr>
        <w:tc>
          <w:tcPr>
            <w:tcW w:w="289" w:type="dxa"/>
          </w:tcPr>
          <w:p w:rsidR="00333569" w:rsidRPr="005D757A" w:rsidRDefault="00333569" w:rsidP="00842B15">
            <w:pPr>
              <w:pStyle w:val="naiskr"/>
              <w:spacing w:before="0" w:after="0"/>
            </w:pPr>
            <w:r w:rsidRPr="005D757A">
              <w:t>6.</w:t>
            </w:r>
          </w:p>
        </w:tc>
        <w:tc>
          <w:tcPr>
            <w:tcW w:w="1276" w:type="dxa"/>
          </w:tcPr>
          <w:p w:rsidR="00333569" w:rsidRPr="005D757A" w:rsidRDefault="00333569" w:rsidP="00842B15">
            <w:pPr>
              <w:pStyle w:val="naiskr"/>
              <w:spacing w:before="0" w:after="0"/>
              <w:rPr>
                <w:i/>
                <w:iCs/>
                <w:highlight w:val="yellow"/>
              </w:rPr>
            </w:pPr>
            <w:r w:rsidRPr="005D757A">
              <w:t>Iemesli, kādēļ netika nodrošināta sabiedrības līdzdalība</w:t>
            </w:r>
          </w:p>
        </w:tc>
        <w:tc>
          <w:tcPr>
            <w:tcW w:w="8180" w:type="dxa"/>
          </w:tcPr>
          <w:p w:rsidR="00333569" w:rsidRPr="005D757A" w:rsidRDefault="00333569" w:rsidP="00E805D5">
            <w:pPr>
              <w:pStyle w:val="Vresteksts"/>
              <w:jc w:val="both"/>
              <w:rPr>
                <w:sz w:val="24"/>
                <w:szCs w:val="24"/>
              </w:rPr>
            </w:pPr>
            <w:r w:rsidRPr="005D757A">
              <w:rPr>
                <w:sz w:val="24"/>
                <w:szCs w:val="24"/>
              </w:rPr>
              <w:t>Likumprojekta izstrādes procesā netika iesaistīti sabiedrības pārstāvji, jo likumprojekts attiecinā</w:t>
            </w:r>
            <w:r w:rsidR="00E805D5">
              <w:rPr>
                <w:sz w:val="24"/>
                <w:szCs w:val="24"/>
              </w:rPr>
              <w:t>ms tikai uz valsts institūcijām</w:t>
            </w:r>
            <w:r w:rsidRPr="005D757A">
              <w:rPr>
                <w:sz w:val="24"/>
                <w:szCs w:val="24"/>
              </w:rPr>
              <w:t xml:space="preserve">. </w:t>
            </w:r>
          </w:p>
        </w:tc>
      </w:tr>
      <w:tr w:rsidR="00333569" w:rsidRPr="005D757A">
        <w:trPr>
          <w:trHeight w:val="2829"/>
        </w:trPr>
        <w:tc>
          <w:tcPr>
            <w:tcW w:w="289" w:type="dxa"/>
          </w:tcPr>
          <w:p w:rsidR="00333569" w:rsidRPr="005D757A" w:rsidRDefault="00333569" w:rsidP="00842B15">
            <w:pPr>
              <w:pStyle w:val="naiskr"/>
              <w:spacing w:before="0" w:after="0"/>
            </w:pPr>
            <w:r w:rsidRPr="005D757A">
              <w:lastRenderedPageBreak/>
              <w:t>7.</w:t>
            </w:r>
          </w:p>
        </w:tc>
        <w:tc>
          <w:tcPr>
            <w:tcW w:w="1276" w:type="dxa"/>
          </w:tcPr>
          <w:p w:rsidR="00333569" w:rsidRPr="005D757A" w:rsidRDefault="00333569" w:rsidP="00842B15">
            <w:pPr>
              <w:pStyle w:val="naiskr"/>
              <w:spacing w:before="0" w:after="0"/>
            </w:pPr>
            <w:r w:rsidRPr="005D757A">
              <w:t>Cita informācija</w:t>
            </w:r>
          </w:p>
        </w:tc>
        <w:tc>
          <w:tcPr>
            <w:tcW w:w="8180" w:type="dxa"/>
          </w:tcPr>
          <w:p w:rsidR="00333569" w:rsidRPr="005D757A" w:rsidRDefault="00333569" w:rsidP="00842B15">
            <w:pPr>
              <w:pStyle w:val="naiskr"/>
              <w:spacing w:before="0" w:after="0"/>
              <w:jc w:val="both"/>
            </w:pPr>
            <w:r w:rsidRPr="005D757A">
              <w:t>Koncepcijā kā viens no likumprojektā risināmajiem jautājumiem norādīts tiesiskā regulējuma trūkums par juridiski nesaistošu starptautisku dokumentu (saprašanās memorandu, nodomu protokolu u.tml.) noslēgšanu. Šādi starptautiskie dokumenti (turpmāk – politiskas vienošanās) netiek slēgti atbilstoši starptautiskajām līgumtiesībām. Tie neuzliek valstij juridiskas saistības un šādas politiskas vienošanās gadījumā nevar piemērot starptautiskajās tiesībās pieņemtos strīdus risināšanas līdzekļus. Vienlaikus arī šādu politisku vienošanos noslēgšana rada valstij politiskas saistības un pienākumu pēc iespējas izpildīt attiecīgo vienošanos. Līdz ar to no starptautisko attiecību viedokļa arī pret politiskām vienošanām nav pieļaujams izturēties vieglprātīgi, un ir būtiski pirms to noslēgšanas izvērtēt šādas vienošanās sekas.</w:t>
            </w:r>
          </w:p>
          <w:p w:rsidR="00333569" w:rsidRPr="005D757A" w:rsidRDefault="00333569" w:rsidP="00842B15">
            <w:pPr>
              <w:pStyle w:val="naiskr"/>
              <w:spacing w:before="0" w:after="0"/>
              <w:jc w:val="both"/>
            </w:pPr>
            <w:r w:rsidRPr="005D757A">
              <w:t>Darba grupā tika secināts, ka tiesiskais regulējums par politisku vienošanos noslēgšanu Likumā nav iekļaujams. Likuma preambulā noteikts, ka „Likuma mērķis ir noteikt Latvijas Republikas starptautisko līgumu (turpmāk — starptautisko līgumu) noslēgšanu, izpildi, denonsēšanu un citus ar starptautiskajiem līgumiem saistītus jautājumus.” Tādejādi politisku vienošanos regulējums neietilpst Likuma regulējuma apjomā.</w:t>
            </w:r>
            <w:r w:rsidR="008E75DC" w:rsidRPr="005D757A">
              <w:t xml:space="preserve"> </w:t>
            </w:r>
          </w:p>
          <w:p w:rsidR="00333569" w:rsidRPr="005D757A" w:rsidRDefault="00333569" w:rsidP="00842B15">
            <w:pPr>
              <w:pStyle w:val="naiskr"/>
              <w:spacing w:before="0" w:after="0"/>
              <w:jc w:val="both"/>
            </w:pPr>
            <w:r w:rsidRPr="005D757A">
              <w:t xml:space="preserve">Neraugoties uz minēto, Latvijas tiesību sistēmā atrodami principi, kas jāievēro, izstrādājot un noslēdzot šādas politiskas vienošanās. </w:t>
            </w:r>
          </w:p>
          <w:p w:rsidR="00333569" w:rsidRPr="005D757A" w:rsidRDefault="00333569" w:rsidP="00842B15">
            <w:pPr>
              <w:pStyle w:val="naiskr"/>
              <w:spacing w:before="0" w:after="0"/>
              <w:jc w:val="both"/>
            </w:pPr>
            <w:r w:rsidRPr="005D757A">
              <w:t xml:space="preserve">Pirmkārt, ir jāņem vērā, ka pat gadījumā, ja tiek slēgta politiska vienošanās, kāds punkts vai kāda norma šādā politiska rakstura starptautiskajā dokumentā var radīt valsts atbildību. Šo aspektu īpaši nepieciešams vērtēt gadījumos, ja dokuments </w:t>
            </w:r>
            <w:proofErr w:type="spellStart"/>
            <w:r w:rsidRPr="005D757A">
              <w:rPr>
                <w:i/>
                <w:iCs/>
              </w:rPr>
              <w:t>expresis</w:t>
            </w:r>
            <w:proofErr w:type="spellEnd"/>
            <w:r w:rsidRPr="005D757A">
              <w:rPr>
                <w:i/>
                <w:iCs/>
              </w:rPr>
              <w:t xml:space="preserve"> </w:t>
            </w:r>
            <w:proofErr w:type="spellStart"/>
            <w:r w:rsidRPr="005D757A">
              <w:rPr>
                <w:i/>
                <w:iCs/>
              </w:rPr>
              <w:t>verbis</w:t>
            </w:r>
            <w:proofErr w:type="spellEnd"/>
            <w:r w:rsidRPr="005D757A">
              <w:t xml:space="preserve"> nenoteic tā juridiski nesaistošo dabu, ja dokumentā paredzēts dalībnieka finansiāls ieguldījums, dokuments skar Likuma 7. vai 9.pantā minētos jautājumus u.tml. Turklāt jāņem vērā, ka starptautiski līgumi ar praktiski vienādu regulējumu vienā nozarē ar dažādām valstīm tiek noslēgti atšķirīgi – gan politisku vienošanos, gan starptautisku līgumu veidā, ne vienmēr mēģinot pielāgot starptautisko saistību dokumentu nosaukumu atbilstoši šo dokumentu tiesiskajai dabai un no tiem izrietošo saistību būtībai.</w:t>
            </w:r>
          </w:p>
          <w:p w:rsidR="00333569" w:rsidRPr="005D757A" w:rsidRDefault="00333569" w:rsidP="00842B15">
            <w:pPr>
              <w:pStyle w:val="naiskr"/>
              <w:spacing w:before="0" w:after="0"/>
              <w:jc w:val="both"/>
            </w:pPr>
            <w:r w:rsidRPr="005D757A">
              <w:t>Arī politiskas vienošanās noslēgšanas gadījumā attiecībā uz institūciju, kas tiesīga pieņemt lēmumu par šādas vienošanās noslēgšanu, ievērojami normatīvajos aktos, kā arī Satversmes tiesas spriedumos nostiprinātie institūciju  kompetences principi, proti:</w:t>
            </w:r>
          </w:p>
          <w:p w:rsidR="00333569" w:rsidRPr="005D757A" w:rsidRDefault="00333569" w:rsidP="00842B15">
            <w:pPr>
              <w:pStyle w:val="naiskr"/>
              <w:numPr>
                <w:ilvl w:val="0"/>
                <w:numId w:val="26"/>
              </w:numPr>
              <w:spacing w:before="0" w:after="0"/>
              <w:jc w:val="both"/>
            </w:pPr>
            <w:r w:rsidRPr="005D757A">
              <w:t>saskaņā ar Latvijas Republikas Satversmes 61.pantu Ministru kabinets apspriež visus jautājumus, kuri attiecas uz vairāku ministriju darbību, kā arī atsevišķu ministru kabineta locekļu ierosinātus valsts politikas jautājumus;</w:t>
            </w:r>
          </w:p>
          <w:p w:rsidR="00333569" w:rsidRPr="005D757A" w:rsidRDefault="00333569" w:rsidP="00842B15">
            <w:pPr>
              <w:pStyle w:val="naiskr"/>
              <w:numPr>
                <w:ilvl w:val="0"/>
                <w:numId w:val="26"/>
              </w:numPr>
              <w:spacing w:before="0" w:after="0"/>
              <w:jc w:val="both"/>
            </w:pPr>
            <w:r w:rsidRPr="005D757A">
              <w:t>„būtiskuma teorija” atbilstoši Satversmes tiesas 2009. gada 21. decembra spriedumam lietā Nr. 2009-43-01, proti, ja dokumentā tiek ietvertas normas, kas var skart likumdošanas ceļā izšķiramus jautājumus vai citu svarīgu un nozīmīgu valsts un sabiedrības dzīves jautājumu, attiecīgais dokuments virzāms apstiprināšanai Saeimā.</w:t>
            </w:r>
          </w:p>
          <w:p w:rsidR="00333569" w:rsidRPr="005D757A" w:rsidRDefault="00333569" w:rsidP="00842B15">
            <w:pPr>
              <w:autoSpaceDE w:val="0"/>
              <w:autoSpaceDN w:val="0"/>
              <w:adjustRightInd w:val="0"/>
              <w:jc w:val="both"/>
            </w:pPr>
            <w:r w:rsidRPr="005D757A">
              <w:t>Ievērojot minēto, arī politiskas vienošanās pirms to noslēgšanas nepieciešams saskaņot atbilstoši valstī noteiktajām procedūrām, jo, kā jau minēts, arī politiska vienošanās var saturēt valstij saistošas tiesību normas. Minēto situāciju raksturo ANO Starptautiskās tiesas spriedums Bahreinas un Kataras lietā (</w:t>
            </w:r>
            <w:proofErr w:type="spellStart"/>
            <w:r w:rsidRPr="005D757A">
              <w:rPr>
                <w:i/>
                <w:iCs/>
              </w:rPr>
              <w:t>Maritime</w:t>
            </w:r>
            <w:proofErr w:type="spellEnd"/>
            <w:r w:rsidRPr="005D757A">
              <w:rPr>
                <w:i/>
                <w:iCs/>
              </w:rPr>
              <w:t xml:space="preserve"> </w:t>
            </w:r>
            <w:proofErr w:type="spellStart"/>
            <w:r w:rsidRPr="005D757A">
              <w:rPr>
                <w:i/>
                <w:iCs/>
              </w:rPr>
              <w:t>Delimitation</w:t>
            </w:r>
            <w:proofErr w:type="spellEnd"/>
            <w:r w:rsidRPr="005D757A">
              <w:rPr>
                <w:i/>
                <w:iCs/>
              </w:rPr>
              <w:t xml:space="preserve"> </w:t>
            </w:r>
            <w:proofErr w:type="spellStart"/>
            <w:r w:rsidRPr="005D757A">
              <w:rPr>
                <w:i/>
                <w:iCs/>
              </w:rPr>
              <w:t>and</w:t>
            </w:r>
            <w:proofErr w:type="spellEnd"/>
            <w:r w:rsidRPr="005D757A">
              <w:rPr>
                <w:i/>
                <w:iCs/>
              </w:rPr>
              <w:t xml:space="preserve"> </w:t>
            </w:r>
            <w:proofErr w:type="spellStart"/>
            <w:r w:rsidRPr="005D757A">
              <w:rPr>
                <w:i/>
                <w:iCs/>
              </w:rPr>
              <w:t>Territorial</w:t>
            </w:r>
            <w:proofErr w:type="spellEnd"/>
            <w:r w:rsidRPr="005D757A">
              <w:rPr>
                <w:i/>
                <w:iCs/>
              </w:rPr>
              <w:t xml:space="preserve"> </w:t>
            </w:r>
            <w:proofErr w:type="spellStart"/>
            <w:r w:rsidRPr="005D757A">
              <w:rPr>
                <w:i/>
                <w:iCs/>
              </w:rPr>
              <w:t>Questions</w:t>
            </w:r>
            <w:proofErr w:type="spellEnd"/>
            <w:r w:rsidRPr="005D757A">
              <w:rPr>
                <w:i/>
                <w:iCs/>
              </w:rPr>
              <w:t xml:space="preserve"> </w:t>
            </w:r>
            <w:proofErr w:type="spellStart"/>
            <w:r w:rsidRPr="005D757A">
              <w:rPr>
                <w:i/>
                <w:iCs/>
              </w:rPr>
              <w:t>between</w:t>
            </w:r>
            <w:proofErr w:type="spellEnd"/>
            <w:r w:rsidRPr="005D757A">
              <w:rPr>
                <w:i/>
                <w:iCs/>
              </w:rPr>
              <w:t xml:space="preserve"> </w:t>
            </w:r>
            <w:proofErr w:type="spellStart"/>
            <w:r w:rsidRPr="005D757A">
              <w:rPr>
                <w:i/>
                <w:iCs/>
              </w:rPr>
              <w:t>Qatar</w:t>
            </w:r>
            <w:proofErr w:type="spellEnd"/>
            <w:r w:rsidRPr="005D757A">
              <w:rPr>
                <w:i/>
                <w:iCs/>
              </w:rPr>
              <w:t xml:space="preserve"> </w:t>
            </w:r>
            <w:proofErr w:type="spellStart"/>
            <w:r w:rsidRPr="005D757A">
              <w:rPr>
                <w:i/>
                <w:iCs/>
              </w:rPr>
              <w:t>and</w:t>
            </w:r>
            <w:proofErr w:type="spellEnd"/>
            <w:r w:rsidRPr="005D757A">
              <w:rPr>
                <w:i/>
                <w:iCs/>
              </w:rPr>
              <w:t xml:space="preserve"> </w:t>
            </w:r>
            <w:proofErr w:type="spellStart"/>
            <w:r w:rsidRPr="005D757A">
              <w:rPr>
                <w:i/>
                <w:iCs/>
              </w:rPr>
              <w:t>Bahrain</w:t>
            </w:r>
            <w:proofErr w:type="spellEnd"/>
            <w:r w:rsidRPr="005D757A">
              <w:rPr>
                <w:i/>
                <w:iCs/>
              </w:rPr>
              <w:t xml:space="preserve">, </w:t>
            </w:r>
            <w:proofErr w:type="spellStart"/>
            <w:r w:rsidRPr="005D757A">
              <w:rPr>
                <w:i/>
                <w:iCs/>
              </w:rPr>
              <w:t>Jurisdiction</w:t>
            </w:r>
            <w:proofErr w:type="spellEnd"/>
            <w:r w:rsidRPr="005D757A">
              <w:rPr>
                <w:i/>
                <w:iCs/>
              </w:rPr>
              <w:t xml:space="preserve"> </w:t>
            </w:r>
            <w:proofErr w:type="spellStart"/>
            <w:r w:rsidRPr="005D757A">
              <w:rPr>
                <w:i/>
                <w:iCs/>
              </w:rPr>
              <w:t>und</w:t>
            </w:r>
            <w:proofErr w:type="spellEnd"/>
            <w:r w:rsidRPr="005D757A">
              <w:rPr>
                <w:i/>
                <w:iCs/>
              </w:rPr>
              <w:t xml:space="preserve"> </w:t>
            </w:r>
            <w:proofErr w:type="spellStart"/>
            <w:r w:rsidRPr="005D757A">
              <w:rPr>
                <w:i/>
                <w:iCs/>
              </w:rPr>
              <w:t>Admissibility</w:t>
            </w:r>
            <w:proofErr w:type="spellEnd"/>
            <w:r w:rsidRPr="005D757A">
              <w:rPr>
                <w:i/>
                <w:iCs/>
              </w:rPr>
              <w:t xml:space="preserve">. </w:t>
            </w:r>
            <w:proofErr w:type="spellStart"/>
            <w:r w:rsidRPr="005D757A">
              <w:rPr>
                <w:i/>
                <w:iCs/>
              </w:rPr>
              <w:t>Judgment</w:t>
            </w:r>
            <w:proofErr w:type="spellEnd"/>
            <w:r w:rsidRPr="005D757A">
              <w:rPr>
                <w:i/>
                <w:iCs/>
              </w:rPr>
              <w:t xml:space="preserve">, I. C. J. </w:t>
            </w:r>
            <w:proofErr w:type="spellStart"/>
            <w:r w:rsidRPr="005D757A">
              <w:rPr>
                <w:i/>
                <w:iCs/>
              </w:rPr>
              <w:t>Reports</w:t>
            </w:r>
            <w:proofErr w:type="spellEnd"/>
            <w:r w:rsidRPr="005D757A">
              <w:rPr>
                <w:i/>
                <w:iCs/>
              </w:rPr>
              <w:t xml:space="preserve"> 1994. p. 112</w:t>
            </w:r>
            <w:r w:rsidRPr="005D757A">
              <w:t xml:space="preserve">), no kura secināms, ka nošķīrums starp starptautisku līgumu un politisku vienošanos veicams piemērojot objektīvus kritērijus pašam dokumenta saturam. Vienošanās tekstam ir ļoti būtiska nozīme gadījumā, ja rodas strīds starp pusēm par tā saistošo vai nesaistošo raksturu – nav nozīmes ne dokumenta nosaukumam, ne konkrēto valsts pārstāvju subjektīvajam nolūkam, ne arī valstu iekšējo konstitucionālo procedūru ievērošanai, </w:t>
            </w:r>
            <w:r w:rsidRPr="005D757A">
              <w:lastRenderedPageBreak/>
              <w:t>jo izšķirošais faktors ir, vai no dokumenta satura izriet vienošanās par konkrētām saistībām, un tas ir izvērtējams katrā konkrētā gadījumā.</w:t>
            </w:r>
          </w:p>
          <w:p w:rsidR="00333569" w:rsidRPr="005D757A" w:rsidRDefault="00333569" w:rsidP="008804B3">
            <w:pPr>
              <w:autoSpaceDE w:val="0"/>
              <w:autoSpaceDN w:val="0"/>
              <w:adjustRightInd w:val="0"/>
              <w:jc w:val="both"/>
            </w:pPr>
            <w:r w:rsidRPr="005D757A">
              <w:t>Paredzams, ka būtiskākās vadlīnijas saistībā ar politisku vienošanos noslēgšanu tiks iekļautas Ārlietu ministrija sadarbībā ar Valsts kanceleju un Tieslietu ministriju izstrādātajā starptautisko vienošanos rokasgrāmatā.</w:t>
            </w:r>
            <w:r w:rsidR="008E75DC" w:rsidRPr="005D757A">
              <w:t xml:space="preserve"> Papildus Ministru kabineta 2009. gada 7. aprīļa noteikumos Nr. 300 „Ministru kabineta kārtības rullis” tiks ietverta norma, kas noteiks, ka politiskās, juridiski nesaistošās </w:t>
            </w:r>
            <w:r w:rsidR="008804B3" w:rsidRPr="005D757A">
              <w:t xml:space="preserve">starptautiskās </w:t>
            </w:r>
            <w:r w:rsidR="008E75DC" w:rsidRPr="005D757A">
              <w:t>vienošanās Ministru kabinetā apstiprina ar Ministru kabineta lēmumu.</w:t>
            </w:r>
          </w:p>
        </w:tc>
      </w:tr>
    </w:tbl>
    <w:p w:rsidR="00333569" w:rsidRPr="005D757A" w:rsidRDefault="00333569" w:rsidP="000A7421">
      <w:pPr>
        <w:pStyle w:val="naisf"/>
        <w:spacing w:before="0" w:after="0"/>
        <w:ind w:firstLine="374"/>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
        <w:gridCol w:w="3827"/>
        <w:gridCol w:w="5642"/>
      </w:tblGrid>
      <w:tr w:rsidR="00333569" w:rsidRPr="005D757A">
        <w:tc>
          <w:tcPr>
            <w:tcW w:w="9758" w:type="dxa"/>
            <w:gridSpan w:val="3"/>
            <w:vAlign w:val="center"/>
          </w:tcPr>
          <w:p w:rsidR="00333569" w:rsidRPr="005D757A" w:rsidRDefault="00333569" w:rsidP="00842B15">
            <w:pPr>
              <w:pStyle w:val="naisnod"/>
              <w:spacing w:before="0" w:after="0"/>
            </w:pPr>
            <w:r w:rsidRPr="005D757A">
              <w:t>II. Tiesību akta projekta ietekme uz sabiedrību</w:t>
            </w:r>
          </w:p>
        </w:tc>
      </w:tr>
      <w:tr w:rsidR="00333569" w:rsidRPr="005D757A">
        <w:trPr>
          <w:trHeight w:val="467"/>
        </w:trPr>
        <w:tc>
          <w:tcPr>
            <w:tcW w:w="289" w:type="dxa"/>
          </w:tcPr>
          <w:p w:rsidR="00333569" w:rsidRPr="005D757A" w:rsidRDefault="00333569" w:rsidP="00842B15">
            <w:pPr>
              <w:pStyle w:val="naiskr"/>
              <w:spacing w:before="0" w:after="0"/>
            </w:pPr>
            <w:r w:rsidRPr="005D757A">
              <w:t>1.</w:t>
            </w:r>
          </w:p>
        </w:tc>
        <w:tc>
          <w:tcPr>
            <w:tcW w:w="3827" w:type="dxa"/>
          </w:tcPr>
          <w:p w:rsidR="00333569" w:rsidRPr="005D757A" w:rsidRDefault="00333569" w:rsidP="00842B15">
            <w:pPr>
              <w:pStyle w:val="naiskr"/>
              <w:spacing w:before="0" w:after="0"/>
            </w:pPr>
            <w:r w:rsidRPr="005D757A">
              <w:t>Sabiedrības mērķgrupa</w:t>
            </w:r>
          </w:p>
        </w:tc>
        <w:tc>
          <w:tcPr>
            <w:tcW w:w="5642" w:type="dxa"/>
          </w:tcPr>
          <w:p w:rsidR="00333569" w:rsidRPr="005D757A" w:rsidRDefault="00333569" w:rsidP="00E805D5">
            <w:pPr>
              <w:pStyle w:val="naiskr"/>
              <w:spacing w:before="0" w:after="0"/>
              <w:ind w:hanging="57"/>
            </w:pPr>
            <w:r w:rsidRPr="005D757A">
              <w:t> Valsts institūcijas</w:t>
            </w:r>
            <w:r w:rsidR="00E805D5">
              <w:t>.</w:t>
            </w:r>
          </w:p>
        </w:tc>
      </w:tr>
      <w:tr w:rsidR="00333569" w:rsidRPr="005D757A">
        <w:trPr>
          <w:trHeight w:val="523"/>
        </w:trPr>
        <w:tc>
          <w:tcPr>
            <w:tcW w:w="289" w:type="dxa"/>
          </w:tcPr>
          <w:p w:rsidR="00333569" w:rsidRPr="005D757A" w:rsidRDefault="00333569" w:rsidP="00842B15">
            <w:pPr>
              <w:pStyle w:val="naiskr"/>
              <w:spacing w:before="0" w:after="0"/>
            </w:pPr>
            <w:r w:rsidRPr="005D757A">
              <w:t>2.</w:t>
            </w:r>
          </w:p>
        </w:tc>
        <w:tc>
          <w:tcPr>
            <w:tcW w:w="3827" w:type="dxa"/>
          </w:tcPr>
          <w:p w:rsidR="00333569" w:rsidRPr="005D757A" w:rsidRDefault="00333569" w:rsidP="00842B15">
            <w:pPr>
              <w:pStyle w:val="naiskr"/>
              <w:spacing w:before="0" w:after="0"/>
            </w:pPr>
            <w:r w:rsidRPr="005D757A">
              <w:t>Citas sabiedrības grupas (bez mērķgrupas), kuras tiesiskais regulējums arī ietekmē vai varētu ietekmēt</w:t>
            </w:r>
          </w:p>
        </w:tc>
        <w:tc>
          <w:tcPr>
            <w:tcW w:w="5642" w:type="dxa"/>
          </w:tcPr>
          <w:p w:rsidR="00333569" w:rsidRPr="005D757A" w:rsidRDefault="00333569" w:rsidP="00842B15">
            <w:pPr>
              <w:pStyle w:val="naiskr"/>
              <w:spacing w:before="0" w:after="0"/>
              <w:jc w:val="both"/>
            </w:pPr>
            <w:r w:rsidRPr="005D757A">
              <w:t>Sabiedrība kopumā, it īpaši privātpersonās, attiecībā uz kurām tiks nodrošināta labāka pieejamība informācijai par Latvijas noslēgtajiem starptautiskajiem līgumiem.</w:t>
            </w:r>
          </w:p>
        </w:tc>
      </w:tr>
      <w:tr w:rsidR="00333569" w:rsidRPr="005D757A">
        <w:trPr>
          <w:trHeight w:val="296"/>
        </w:trPr>
        <w:tc>
          <w:tcPr>
            <w:tcW w:w="289" w:type="dxa"/>
          </w:tcPr>
          <w:p w:rsidR="00333569" w:rsidRPr="005D757A" w:rsidRDefault="00333569" w:rsidP="00842B15">
            <w:pPr>
              <w:pStyle w:val="naiskr"/>
              <w:spacing w:before="0" w:after="0"/>
            </w:pPr>
            <w:r w:rsidRPr="005D757A">
              <w:t>3.</w:t>
            </w:r>
          </w:p>
        </w:tc>
        <w:tc>
          <w:tcPr>
            <w:tcW w:w="3827" w:type="dxa"/>
          </w:tcPr>
          <w:p w:rsidR="00333569" w:rsidRPr="005D757A" w:rsidRDefault="00333569" w:rsidP="00842B15">
            <w:pPr>
              <w:pStyle w:val="naiskr"/>
              <w:spacing w:before="0" w:after="0"/>
            </w:pPr>
            <w:r w:rsidRPr="005D757A">
              <w:t>Tiesiskā regulējuma finansiālā ietekme</w:t>
            </w:r>
          </w:p>
        </w:tc>
        <w:tc>
          <w:tcPr>
            <w:tcW w:w="5642" w:type="dxa"/>
          </w:tcPr>
          <w:p w:rsidR="00333569" w:rsidRPr="005D757A" w:rsidRDefault="00333569" w:rsidP="00842B15">
            <w:pPr>
              <w:pStyle w:val="naiskr"/>
              <w:spacing w:before="0" w:after="0"/>
            </w:pPr>
            <w:r w:rsidRPr="005D757A">
              <w:t>Nav attiecināms</w:t>
            </w:r>
          </w:p>
        </w:tc>
      </w:tr>
      <w:tr w:rsidR="00333569" w:rsidRPr="005D757A">
        <w:trPr>
          <w:trHeight w:val="271"/>
        </w:trPr>
        <w:tc>
          <w:tcPr>
            <w:tcW w:w="289" w:type="dxa"/>
          </w:tcPr>
          <w:p w:rsidR="00333569" w:rsidRPr="005D757A" w:rsidRDefault="00333569" w:rsidP="00842B15">
            <w:pPr>
              <w:pStyle w:val="naiskr"/>
              <w:spacing w:before="0" w:after="0"/>
            </w:pPr>
            <w:r w:rsidRPr="005D757A">
              <w:t>4.</w:t>
            </w:r>
          </w:p>
        </w:tc>
        <w:tc>
          <w:tcPr>
            <w:tcW w:w="3827" w:type="dxa"/>
          </w:tcPr>
          <w:p w:rsidR="00333569" w:rsidRPr="005D757A" w:rsidRDefault="00333569" w:rsidP="00842B15">
            <w:pPr>
              <w:pStyle w:val="naiskr"/>
              <w:spacing w:before="0" w:after="0"/>
            </w:pPr>
            <w:r w:rsidRPr="005D757A">
              <w:t>Tiesiskā regulējuma nefinansiālā ietekme</w:t>
            </w:r>
          </w:p>
        </w:tc>
        <w:tc>
          <w:tcPr>
            <w:tcW w:w="5642" w:type="dxa"/>
          </w:tcPr>
          <w:p w:rsidR="00333569" w:rsidRPr="005D757A" w:rsidRDefault="00333569" w:rsidP="00842B15">
            <w:pPr>
              <w:pStyle w:val="naiskr"/>
              <w:spacing w:before="0" w:after="0"/>
            </w:pPr>
            <w:r w:rsidRPr="005D757A">
              <w:t>Nav attiecināms</w:t>
            </w:r>
          </w:p>
        </w:tc>
      </w:tr>
      <w:tr w:rsidR="00333569" w:rsidRPr="005D757A">
        <w:trPr>
          <w:trHeight w:val="531"/>
        </w:trPr>
        <w:tc>
          <w:tcPr>
            <w:tcW w:w="289" w:type="dxa"/>
          </w:tcPr>
          <w:p w:rsidR="00333569" w:rsidRPr="005D757A" w:rsidRDefault="00333569" w:rsidP="00842B15">
            <w:pPr>
              <w:pStyle w:val="naiskr"/>
              <w:spacing w:before="0" w:after="0"/>
            </w:pPr>
            <w:r w:rsidRPr="005D757A">
              <w:t>5.</w:t>
            </w:r>
          </w:p>
        </w:tc>
        <w:tc>
          <w:tcPr>
            <w:tcW w:w="3827" w:type="dxa"/>
          </w:tcPr>
          <w:p w:rsidR="00333569" w:rsidRPr="005D757A" w:rsidRDefault="00333569" w:rsidP="00842B15">
            <w:pPr>
              <w:pStyle w:val="naiskr"/>
              <w:spacing w:before="0" w:after="0"/>
            </w:pPr>
            <w:r w:rsidRPr="005D757A">
              <w:t>Administratīvās procedūras raksturojums</w:t>
            </w:r>
          </w:p>
        </w:tc>
        <w:tc>
          <w:tcPr>
            <w:tcW w:w="5642" w:type="dxa"/>
          </w:tcPr>
          <w:p w:rsidR="00333569" w:rsidRPr="005D757A" w:rsidRDefault="00333569" w:rsidP="00842B15">
            <w:pPr>
              <w:pStyle w:val="naiskr"/>
              <w:spacing w:before="0" w:after="0"/>
              <w:jc w:val="both"/>
            </w:pPr>
            <w:r w:rsidRPr="005D757A">
              <w:t>Likumprojekts paredz noteikt starptautisko līgumu projektu teksta vispusīgu izvērtēšanu un sākotnējās ietekmes uz tiesību sistēmu, valsts finansēm un noteiktajiem ārpolitikas virzieniem novērtēšanu pirms galīgās saskaņošanas ar citām līgumslēdzējpusēm un virzīšanas apstiprināšanai Ministru kabinetā vai Saeimā.</w:t>
            </w:r>
          </w:p>
        </w:tc>
      </w:tr>
      <w:tr w:rsidR="00333569" w:rsidRPr="005D757A">
        <w:trPr>
          <w:trHeight w:val="187"/>
        </w:trPr>
        <w:tc>
          <w:tcPr>
            <w:tcW w:w="289" w:type="dxa"/>
          </w:tcPr>
          <w:p w:rsidR="00333569" w:rsidRPr="005D757A" w:rsidRDefault="00333569" w:rsidP="00842B15">
            <w:pPr>
              <w:pStyle w:val="naiskr"/>
              <w:spacing w:before="0" w:after="0"/>
            </w:pPr>
            <w:r w:rsidRPr="005D757A">
              <w:t>6.</w:t>
            </w:r>
          </w:p>
        </w:tc>
        <w:tc>
          <w:tcPr>
            <w:tcW w:w="3827" w:type="dxa"/>
          </w:tcPr>
          <w:p w:rsidR="00333569" w:rsidRPr="005D757A" w:rsidRDefault="00333569" w:rsidP="00842B15">
            <w:pPr>
              <w:pStyle w:val="naiskr"/>
              <w:spacing w:before="0" w:after="0"/>
            </w:pPr>
            <w:r w:rsidRPr="005D757A">
              <w:t>Administratīvo izmaksu monetārs novērtējums</w:t>
            </w:r>
          </w:p>
        </w:tc>
        <w:tc>
          <w:tcPr>
            <w:tcW w:w="5642" w:type="dxa"/>
          </w:tcPr>
          <w:p w:rsidR="00333569" w:rsidRPr="005D757A" w:rsidRDefault="00333569" w:rsidP="00842B15">
            <w:pPr>
              <w:pStyle w:val="naiskr"/>
              <w:spacing w:before="0" w:after="0"/>
            </w:pPr>
            <w:r w:rsidRPr="005D757A">
              <w:t>Nav attiecināms</w:t>
            </w:r>
          </w:p>
        </w:tc>
      </w:tr>
      <w:tr w:rsidR="00333569" w:rsidRPr="005D757A">
        <w:tc>
          <w:tcPr>
            <w:tcW w:w="289" w:type="dxa"/>
          </w:tcPr>
          <w:p w:rsidR="00333569" w:rsidRPr="005D757A" w:rsidRDefault="00333569" w:rsidP="00842B15">
            <w:pPr>
              <w:pStyle w:val="naiskr"/>
              <w:spacing w:before="0" w:after="0"/>
            </w:pPr>
            <w:r w:rsidRPr="005D757A">
              <w:t>7.</w:t>
            </w:r>
          </w:p>
        </w:tc>
        <w:tc>
          <w:tcPr>
            <w:tcW w:w="3827" w:type="dxa"/>
          </w:tcPr>
          <w:p w:rsidR="00333569" w:rsidRPr="005D757A" w:rsidRDefault="00333569" w:rsidP="00842B15">
            <w:pPr>
              <w:pStyle w:val="naiskr"/>
              <w:spacing w:before="0" w:after="0"/>
            </w:pPr>
            <w:r w:rsidRPr="005D757A">
              <w:t>Cita informācija</w:t>
            </w:r>
          </w:p>
        </w:tc>
        <w:tc>
          <w:tcPr>
            <w:tcW w:w="5642" w:type="dxa"/>
          </w:tcPr>
          <w:p w:rsidR="00333569" w:rsidRPr="005D757A" w:rsidRDefault="00333569" w:rsidP="00842B15">
            <w:pPr>
              <w:pStyle w:val="naiskr"/>
              <w:spacing w:before="0" w:after="0"/>
            </w:pPr>
            <w:r w:rsidRPr="005D757A">
              <w:t>Nav</w:t>
            </w:r>
          </w:p>
        </w:tc>
      </w:tr>
    </w:tbl>
    <w:p w:rsidR="00333569" w:rsidRPr="005D757A" w:rsidRDefault="00333569" w:rsidP="00842B15">
      <w:pPr>
        <w:pStyle w:val="naisf"/>
        <w:spacing w:before="0" w:after="0"/>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331"/>
        <w:gridCol w:w="1354"/>
        <w:gridCol w:w="1354"/>
        <w:gridCol w:w="1355"/>
        <w:gridCol w:w="1406"/>
      </w:tblGrid>
      <w:tr w:rsidR="00333569" w:rsidRPr="005D757A">
        <w:trPr>
          <w:trHeight w:val="297"/>
          <w:jc w:val="center"/>
        </w:trPr>
        <w:tc>
          <w:tcPr>
            <w:tcW w:w="9830" w:type="dxa"/>
            <w:gridSpan w:val="6"/>
          </w:tcPr>
          <w:p w:rsidR="00333569" w:rsidRPr="005D757A" w:rsidRDefault="00333569" w:rsidP="00842B15">
            <w:pPr>
              <w:pStyle w:val="naisnod"/>
              <w:spacing w:before="0" w:after="0"/>
              <w:rPr>
                <w:i/>
                <w:iCs/>
              </w:rPr>
            </w:pPr>
            <w:r w:rsidRPr="005D757A">
              <w:br w:type="page"/>
              <w:t>III. Tiesību akta projekta ietekme uz valsts budžetu un pašvaldību budžetiem</w:t>
            </w:r>
          </w:p>
        </w:tc>
      </w:tr>
      <w:tr w:rsidR="00333569" w:rsidRPr="005D757A">
        <w:trPr>
          <w:jc w:val="center"/>
        </w:trPr>
        <w:tc>
          <w:tcPr>
            <w:tcW w:w="3030" w:type="dxa"/>
            <w:vMerge w:val="restart"/>
            <w:vAlign w:val="center"/>
          </w:tcPr>
          <w:p w:rsidR="00333569" w:rsidRPr="005D757A" w:rsidRDefault="00333569" w:rsidP="00842B15">
            <w:pPr>
              <w:pStyle w:val="naisf"/>
              <w:spacing w:before="0" w:after="0"/>
              <w:ind w:firstLine="0"/>
              <w:jc w:val="center"/>
              <w:rPr>
                <w:b/>
                <w:bCs/>
              </w:rPr>
            </w:pPr>
            <w:r w:rsidRPr="005D757A">
              <w:rPr>
                <w:b/>
                <w:bCs/>
              </w:rPr>
              <w:t>Rādītāji</w:t>
            </w:r>
          </w:p>
        </w:tc>
        <w:tc>
          <w:tcPr>
            <w:tcW w:w="2685" w:type="dxa"/>
            <w:gridSpan w:val="2"/>
            <w:vMerge w:val="restart"/>
            <w:vAlign w:val="center"/>
          </w:tcPr>
          <w:p w:rsidR="00333569" w:rsidRPr="005D757A" w:rsidRDefault="00333569" w:rsidP="00842B15">
            <w:pPr>
              <w:pStyle w:val="naisf"/>
              <w:spacing w:before="0" w:after="0"/>
              <w:ind w:firstLine="0"/>
              <w:jc w:val="center"/>
              <w:rPr>
                <w:b/>
                <w:bCs/>
              </w:rPr>
            </w:pPr>
            <w:r w:rsidRPr="005D757A">
              <w:rPr>
                <w:b/>
                <w:bCs/>
              </w:rPr>
              <w:t>2012. gads</w:t>
            </w:r>
          </w:p>
        </w:tc>
        <w:tc>
          <w:tcPr>
            <w:tcW w:w="4115" w:type="dxa"/>
            <w:gridSpan w:val="3"/>
            <w:vAlign w:val="center"/>
          </w:tcPr>
          <w:p w:rsidR="00333569" w:rsidRPr="005D757A" w:rsidRDefault="00333569" w:rsidP="00842B15">
            <w:pPr>
              <w:pStyle w:val="naisf"/>
              <w:spacing w:before="0" w:after="0"/>
              <w:ind w:firstLine="0"/>
              <w:jc w:val="center"/>
              <w:rPr>
                <w:b/>
                <w:bCs/>
                <w:i/>
                <w:iCs/>
              </w:rPr>
            </w:pPr>
            <w:r w:rsidRPr="005D757A">
              <w:t>Turpmākie trīs gadi (tūkst. latu)</w:t>
            </w:r>
          </w:p>
        </w:tc>
      </w:tr>
      <w:tr w:rsidR="00333569" w:rsidRPr="005D757A">
        <w:trPr>
          <w:jc w:val="center"/>
        </w:trPr>
        <w:tc>
          <w:tcPr>
            <w:tcW w:w="3030" w:type="dxa"/>
            <w:vMerge/>
            <w:vAlign w:val="center"/>
          </w:tcPr>
          <w:p w:rsidR="00333569" w:rsidRPr="005D757A" w:rsidRDefault="00333569" w:rsidP="00842B15">
            <w:pPr>
              <w:pStyle w:val="naisf"/>
              <w:spacing w:before="0" w:after="0"/>
              <w:ind w:firstLine="0"/>
              <w:jc w:val="center"/>
              <w:rPr>
                <w:b/>
                <w:bCs/>
                <w:i/>
                <w:iCs/>
              </w:rPr>
            </w:pPr>
          </w:p>
        </w:tc>
        <w:tc>
          <w:tcPr>
            <w:tcW w:w="2685" w:type="dxa"/>
            <w:gridSpan w:val="2"/>
            <w:vMerge/>
            <w:vAlign w:val="center"/>
          </w:tcPr>
          <w:p w:rsidR="00333569" w:rsidRPr="005D757A" w:rsidRDefault="00333569" w:rsidP="00842B15">
            <w:pPr>
              <w:pStyle w:val="naisf"/>
              <w:spacing w:before="0" w:after="0"/>
              <w:ind w:firstLine="0"/>
              <w:jc w:val="center"/>
              <w:rPr>
                <w:b/>
                <w:bCs/>
                <w:i/>
                <w:iCs/>
              </w:rPr>
            </w:pPr>
          </w:p>
        </w:tc>
        <w:tc>
          <w:tcPr>
            <w:tcW w:w="1354" w:type="dxa"/>
            <w:vAlign w:val="center"/>
          </w:tcPr>
          <w:p w:rsidR="00333569" w:rsidRPr="005D757A" w:rsidRDefault="00DC411D" w:rsidP="0040297B">
            <w:pPr>
              <w:pStyle w:val="naisf"/>
              <w:spacing w:before="0" w:after="0"/>
              <w:ind w:firstLine="0"/>
              <w:jc w:val="center"/>
              <w:rPr>
                <w:b/>
                <w:bCs/>
                <w:i/>
                <w:iCs/>
              </w:rPr>
            </w:pPr>
            <w:r w:rsidRPr="005D757A">
              <w:rPr>
                <w:b/>
                <w:bCs/>
              </w:rPr>
              <w:t>2013</w:t>
            </w:r>
          </w:p>
        </w:tc>
        <w:tc>
          <w:tcPr>
            <w:tcW w:w="1355" w:type="dxa"/>
            <w:vAlign w:val="center"/>
          </w:tcPr>
          <w:p w:rsidR="00333569" w:rsidRPr="005D757A" w:rsidRDefault="00DC411D" w:rsidP="0040297B">
            <w:pPr>
              <w:pStyle w:val="naisf"/>
              <w:spacing w:before="0" w:after="0"/>
              <w:ind w:firstLine="0"/>
              <w:jc w:val="center"/>
              <w:rPr>
                <w:b/>
                <w:bCs/>
                <w:i/>
                <w:iCs/>
              </w:rPr>
            </w:pPr>
            <w:r w:rsidRPr="005D757A">
              <w:rPr>
                <w:b/>
                <w:bCs/>
              </w:rPr>
              <w:t>2014</w:t>
            </w:r>
          </w:p>
        </w:tc>
        <w:tc>
          <w:tcPr>
            <w:tcW w:w="1406" w:type="dxa"/>
            <w:vAlign w:val="center"/>
          </w:tcPr>
          <w:p w:rsidR="00333569" w:rsidRPr="005D757A" w:rsidRDefault="00DC411D" w:rsidP="0040297B">
            <w:pPr>
              <w:pStyle w:val="naisf"/>
              <w:spacing w:before="0" w:after="0"/>
              <w:ind w:firstLine="0"/>
              <w:jc w:val="center"/>
              <w:rPr>
                <w:b/>
                <w:bCs/>
                <w:i/>
                <w:iCs/>
              </w:rPr>
            </w:pPr>
            <w:r w:rsidRPr="005D757A">
              <w:rPr>
                <w:b/>
                <w:bCs/>
              </w:rPr>
              <w:t>2015</w:t>
            </w:r>
          </w:p>
        </w:tc>
      </w:tr>
      <w:tr w:rsidR="00333569" w:rsidRPr="005D757A">
        <w:trPr>
          <w:jc w:val="center"/>
        </w:trPr>
        <w:tc>
          <w:tcPr>
            <w:tcW w:w="3030" w:type="dxa"/>
            <w:vMerge/>
            <w:vAlign w:val="center"/>
          </w:tcPr>
          <w:p w:rsidR="00333569" w:rsidRPr="005D757A" w:rsidRDefault="00333569" w:rsidP="00842B15">
            <w:pPr>
              <w:pStyle w:val="naisf"/>
              <w:spacing w:before="0" w:after="0"/>
              <w:ind w:firstLine="0"/>
              <w:jc w:val="center"/>
              <w:rPr>
                <w:b/>
                <w:bCs/>
                <w:i/>
                <w:iCs/>
              </w:rPr>
            </w:pPr>
          </w:p>
        </w:tc>
        <w:tc>
          <w:tcPr>
            <w:tcW w:w="1331" w:type="dxa"/>
            <w:vAlign w:val="center"/>
          </w:tcPr>
          <w:p w:rsidR="00333569" w:rsidRPr="005D757A" w:rsidRDefault="00333569" w:rsidP="00842B15">
            <w:pPr>
              <w:pStyle w:val="naisf"/>
              <w:spacing w:before="0" w:after="0"/>
              <w:ind w:firstLine="0"/>
              <w:jc w:val="center"/>
              <w:rPr>
                <w:b/>
                <w:bCs/>
                <w:i/>
                <w:iCs/>
              </w:rPr>
            </w:pPr>
            <w:r w:rsidRPr="005D757A">
              <w:t>Saskaņā ar valsts budžetu kārtējam gadam</w:t>
            </w:r>
          </w:p>
        </w:tc>
        <w:tc>
          <w:tcPr>
            <w:tcW w:w="1354" w:type="dxa"/>
            <w:vAlign w:val="center"/>
          </w:tcPr>
          <w:p w:rsidR="00333569" w:rsidRPr="005D757A" w:rsidRDefault="00333569" w:rsidP="00842B15">
            <w:pPr>
              <w:pStyle w:val="naisf"/>
              <w:spacing w:before="0" w:after="0"/>
              <w:ind w:firstLine="0"/>
              <w:jc w:val="center"/>
              <w:rPr>
                <w:b/>
                <w:bCs/>
                <w:i/>
                <w:iCs/>
              </w:rPr>
            </w:pPr>
            <w:r w:rsidRPr="005D757A">
              <w:t>Izmaiņas kārtējā gadā, salīdzinot ar budžetu kārtējam gadam</w:t>
            </w:r>
          </w:p>
        </w:tc>
        <w:tc>
          <w:tcPr>
            <w:tcW w:w="1354" w:type="dxa"/>
            <w:vAlign w:val="center"/>
          </w:tcPr>
          <w:p w:rsidR="00333569" w:rsidRPr="005D757A" w:rsidRDefault="00333569" w:rsidP="00842B15">
            <w:pPr>
              <w:pStyle w:val="naisf"/>
              <w:spacing w:before="0" w:after="0"/>
              <w:ind w:firstLine="0"/>
              <w:jc w:val="center"/>
              <w:rPr>
                <w:b/>
                <w:bCs/>
                <w:i/>
                <w:iCs/>
              </w:rPr>
            </w:pPr>
            <w:r w:rsidRPr="005D757A">
              <w:t>Izmaiņas, salīdzinot ar kārtējo (n) gadu</w:t>
            </w:r>
          </w:p>
        </w:tc>
        <w:tc>
          <w:tcPr>
            <w:tcW w:w="1355" w:type="dxa"/>
            <w:vAlign w:val="center"/>
          </w:tcPr>
          <w:p w:rsidR="00333569" w:rsidRPr="005D757A" w:rsidRDefault="00333569" w:rsidP="00842B15">
            <w:pPr>
              <w:pStyle w:val="naisf"/>
              <w:spacing w:before="0" w:after="0"/>
              <w:ind w:firstLine="0"/>
              <w:jc w:val="center"/>
              <w:rPr>
                <w:b/>
                <w:bCs/>
                <w:i/>
                <w:iCs/>
              </w:rPr>
            </w:pPr>
            <w:r w:rsidRPr="005D757A">
              <w:t>Izmaiņas, salīdzinot ar kārtējo (n) gadu</w:t>
            </w:r>
          </w:p>
        </w:tc>
        <w:tc>
          <w:tcPr>
            <w:tcW w:w="1406" w:type="dxa"/>
            <w:vAlign w:val="center"/>
          </w:tcPr>
          <w:p w:rsidR="00333569" w:rsidRPr="005D757A" w:rsidRDefault="00333569" w:rsidP="00842B15">
            <w:pPr>
              <w:pStyle w:val="naisf"/>
              <w:spacing w:before="0" w:after="0"/>
              <w:ind w:firstLine="0"/>
              <w:jc w:val="center"/>
              <w:rPr>
                <w:b/>
                <w:bCs/>
                <w:i/>
                <w:iCs/>
              </w:rPr>
            </w:pPr>
            <w:r w:rsidRPr="005D757A">
              <w:t>Izmaiņas, salīdzinot ar kārtējo (n) gadu</w:t>
            </w:r>
          </w:p>
        </w:tc>
      </w:tr>
      <w:tr w:rsidR="00333569" w:rsidRPr="005D757A">
        <w:trPr>
          <w:jc w:val="center"/>
        </w:trPr>
        <w:tc>
          <w:tcPr>
            <w:tcW w:w="3030" w:type="dxa"/>
            <w:vAlign w:val="center"/>
          </w:tcPr>
          <w:p w:rsidR="00333569" w:rsidRPr="005D757A" w:rsidRDefault="00333569" w:rsidP="00842B15">
            <w:pPr>
              <w:pStyle w:val="naisf"/>
              <w:spacing w:before="0" w:after="0"/>
              <w:ind w:firstLine="0"/>
              <w:jc w:val="center"/>
            </w:pPr>
            <w:r w:rsidRPr="005D757A">
              <w:t>1</w:t>
            </w:r>
          </w:p>
        </w:tc>
        <w:tc>
          <w:tcPr>
            <w:tcW w:w="1331" w:type="dxa"/>
            <w:vAlign w:val="center"/>
          </w:tcPr>
          <w:p w:rsidR="00333569" w:rsidRPr="005D757A" w:rsidRDefault="00333569" w:rsidP="00842B15">
            <w:pPr>
              <w:pStyle w:val="naisf"/>
              <w:spacing w:before="0" w:after="0"/>
              <w:ind w:firstLine="0"/>
              <w:jc w:val="center"/>
            </w:pPr>
            <w:r w:rsidRPr="005D757A">
              <w:t>2</w:t>
            </w:r>
          </w:p>
        </w:tc>
        <w:tc>
          <w:tcPr>
            <w:tcW w:w="1354" w:type="dxa"/>
            <w:vAlign w:val="center"/>
          </w:tcPr>
          <w:p w:rsidR="00333569" w:rsidRPr="005D757A" w:rsidRDefault="00333569" w:rsidP="00842B15">
            <w:pPr>
              <w:pStyle w:val="naisf"/>
              <w:spacing w:before="0" w:after="0"/>
              <w:ind w:firstLine="0"/>
              <w:jc w:val="center"/>
            </w:pPr>
            <w:r w:rsidRPr="005D757A">
              <w:t>3</w:t>
            </w:r>
          </w:p>
        </w:tc>
        <w:tc>
          <w:tcPr>
            <w:tcW w:w="1354" w:type="dxa"/>
            <w:vAlign w:val="center"/>
          </w:tcPr>
          <w:p w:rsidR="00333569" w:rsidRPr="005D757A" w:rsidRDefault="00333569" w:rsidP="00842B15">
            <w:pPr>
              <w:pStyle w:val="naisf"/>
              <w:spacing w:before="0" w:after="0"/>
              <w:ind w:firstLine="0"/>
              <w:jc w:val="center"/>
            </w:pPr>
            <w:r w:rsidRPr="005D757A">
              <w:t>4</w:t>
            </w:r>
          </w:p>
        </w:tc>
        <w:tc>
          <w:tcPr>
            <w:tcW w:w="1355" w:type="dxa"/>
            <w:vAlign w:val="center"/>
          </w:tcPr>
          <w:p w:rsidR="00333569" w:rsidRPr="005D757A" w:rsidRDefault="00333569" w:rsidP="00842B15">
            <w:pPr>
              <w:pStyle w:val="naisf"/>
              <w:spacing w:before="0" w:after="0"/>
              <w:ind w:firstLine="0"/>
              <w:jc w:val="center"/>
            </w:pPr>
            <w:r w:rsidRPr="005D757A">
              <w:t>5</w:t>
            </w:r>
          </w:p>
        </w:tc>
        <w:tc>
          <w:tcPr>
            <w:tcW w:w="1406" w:type="dxa"/>
            <w:vAlign w:val="center"/>
          </w:tcPr>
          <w:p w:rsidR="00333569" w:rsidRPr="005D757A" w:rsidRDefault="00333569" w:rsidP="00842B15">
            <w:pPr>
              <w:pStyle w:val="naisf"/>
              <w:spacing w:before="0" w:after="0"/>
              <w:ind w:firstLine="0"/>
              <w:jc w:val="center"/>
            </w:pPr>
            <w:r w:rsidRPr="005D757A">
              <w:t>6</w:t>
            </w:r>
          </w:p>
        </w:tc>
      </w:tr>
      <w:tr w:rsidR="00333569" w:rsidRPr="005D757A">
        <w:trPr>
          <w:jc w:val="center"/>
        </w:trPr>
        <w:tc>
          <w:tcPr>
            <w:tcW w:w="3030" w:type="dxa"/>
          </w:tcPr>
          <w:p w:rsidR="00333569" w:rsidRPr="005D757A" w:rsidRDefault="00333569" w:rsidP="00842B15">
            <w:pPr>
              <w:pStyle w:val="naisf"/>
              <w:spacing w:before="0" w:after="0"/>
              <w:ind w:firstLine="0"/>
              <w:rPr>
                <w:i/>
                <w:iCs/>
              </w:rPr>
            </w:pPr>
            <w:r w:rsidRPr="005D757A">
              <w:t>1. Budžeta ieņēmumi:</w:t>
            </w:r>
          </w:p>
        </w:tc>
        <w:tc>
          <w:tcPr>
            <w:tcW w:w="1331" w:type="dxa"/>
          </w:tcPr>
          <w:p w:rsidR="00333569" w:rsidRPr="005D757A" w:rsidRDefault="00333569" w:rsidP="00D9338A">
            <w:pPr>
              <w:pStyle w:val="naisf"/>
              <w:spacing w:before="0" w:after="0"/>
              <w:ind w:firstLine="0"/>
              <w:jc w:val="center"/>
            </w:pPr>
            <w:r w:rsidRPr="005D757A">
              <w:t>37,7</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333569"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0</w:t>
            </w:r>
          </w:p>
        </w:tc>
        <w:tc>
          <w:tcPr>
            <w:tcW w:w="1406" w:type="dxa"/>
          </w:tcPr>
          <w:p w:rsidR="00333569" w:rsidRPr="005D757A" w:rsidRDefault="00333569" w:rsidP="00D9338A">
            <w:pPr>
              <w:pStyle w:val="naisf"/>
              <w:spacing w:before="0" w:after="0"/>
              <w:ind w:firstLine="0"/>
              <w:jc w:val="center"/>
            </w:pPr>
            <w:r w:rsidRPr="005D757A">
              <w:t>0</w:t>
            </w:r>
          </w:p>
        </w:tc>
      </w:tr>
      <w:tr w:rsidR="00333569" w:rsidRPr="005D757A">
        <w:trPr>
          <w:jc w:val="center"/>
        </w:trPr>
        <w:tc>
          <w:tcPr>
            <w:tcW w:w="3030" w:type="dxa"/>
          </w:tcPr>
          <w:p w:rsidR="00333569" w:rsidRPr="005D757A" w:rsidRDefault="00333569" w:rsidP="00842B15">
            <w:pPr>
              <w:pStyle w:val="naisf"/>
              <w:spacing w:before="0" w:after="0"/>
              <w:ind w:firstLine="0"/>
              <w:rPr>
                <w:i/>
                <w:iCs/>
              </w:rPr>
            </w:pPr>
            <w:r w:rsidRPr="005D757A">
              <w:t>1.1. valsts pamatbudžets, tai skaitā ieņēmumi no maksas pakalpo-</w:t>
            </w:r>
            <w:proofErr w:type="spellStart"/>
            <w:r w:rsidRPr="005D757A">
              <w:t>jumiem</w:t>
            </w:r>
            <w:proofErr w:type="spellEnd"/>
            <w:r w:rsidRPr="005D757A">
              <w:t xml:space="preserve"> un citi pašu ieņēmumi</w:t>
            </w:r>
          </w:p>
        </w:tc>
        <w:tc>
          <w:tcPr>
            <w:tcW w:w="1331" w:type="dxa"/>
          </w:tcPr>
          <w:p w:rsidR="00333569" w:rsidRPr="005D757A" w:rsidRDefault="00333569" w:rsidP="00D9338A">
            <w:pPr>
              <w:pStyle w:val="naisf"/>
              <w:spacing w:before="0" w:after="0"/>
              <w:ind w:firstLine="0"/>
              <w:jc w:val="center"/>
            </w:pPr>
            <w:r w:rsidRPr="005D757A">
              <w:t>37,7</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333569"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0</w:t>
            </w:r>
          </w:p>
        </w:tc>
        <w:tc>
          <w:tcPr>
            <w:tcW w:w="1406" w:type="dxa"/>
          </w:tcPr>
          <w:p w:rsidR="00333569" w:rsidRPr="005D757A" w:rsidRDefault="00333569" w:rsidP="00D9338A">
            <w:pPr>
              <w:pStyle w:val="naisf"/>
              <w:spacing w:before="0" w:after="0"/>
              <w:ind w:firstLine="0"/>
              <w:jc w:val="center"/>
            </w:pPr>
            <w:r w:rsidRPr="005D757A">
              <w:t>0</w:t>
            </w:r>
          </w:p>
        </w:tc>
      </w:tr>
      <w:tr w:rsidR="00333569" w:rsidRPr="005D757A">
        <w:trPr>
          <w:jc w:val="center"/>
        </w:trPr>
        <w:tc>
          <w:tcPr>
            <w:tcW w:w="3030" w:type="dxa"/>
          </w:tcPr>
          <w:p w:rsidR="00333569" w:rsidRPr="005D757A" w:rsidRDefault="00333569" w:rsidP="00842B15">
            <w:pPr>
              <w:pStyle w:val="naisf"/>
              <w:spacing w:before="0" w:after="0"/>
              <w:ind w:firstLine="0"/>
              <w:rPr>
                <w:i/>
                <w:iCs/>
              </w:rPr>
            </w:pPr>
            <w:r w:rsidRPr="005D757A">
              <w:t>1.2. valsts speciālais budžets</w:t>
            </w:r>
          </w:p>
        </w:tc>
        <w:tc>
          <w:tcPr>
            <w:tcW w:w="1331" w:type="dxa"/>
          </w:tcPr>
          <w:p w:rsidR="00333569" w:rsidRPr="005D757A" w:rsidRDefault="00333569" w:rsidP="00D9338A">
            <w:pPr>
              <w:pStyle w:val="naisf"/>
              <w:spacing w:before="0" w:after="0"/>
              <w:ind w:firstLine="0"/>
              <w:jc w:val="center"/>
            </w:pPr>
          </w:p>
        </w:tc>
        <w:tc>
          <w:tcPr>
            <w:tcW w:w="1354" w:type="dxa"/>
          </w:tcPr>
          <w:p w:rsidR="00333569" w:rsidRPr="005D757A" w:rsidRDefault="00333569" w:rsidP="00D9338A">
            <w:pPr>
              <w:pStyle w:val="naisf"/>
              <w:spacing w:before="0" w:after="0"/>
              <w:ind w:firstLine="0"/>
              <w:jc w:val="center"/>
            </w:pPr>
          </w:p>
        </w:tc>
        <w:tc>
          <w:tcPr>
            <w:tcW w:w="1354" w:type="dxa"/>
          </w:tcPr>
          <w:p w:rsidR="00333569" w:rsidRPr="005D757A" w:rsidRDefault="00333569" w:rsidP="00D9338A">
            <w:pPr>
              <w:pStyle w:val="naisf"/>
              <w:spacing w:before="0" w:after="0"/>
              <w:ind w:firstLine="0"/>
              <w:jc w:val="center"/>
            </w:pPr>
          </w:p>
        </w:tc>
        <w:tc>
          <w:tcPr>
            <w:tcW w:w="1355" w:type="dxa"/>
          </w:tcPr>
          <w:p w:rsidR="00333569" w:rsidRPr="005D757A" w:rsidRDefault="00333569" w:rsidP="00D9338A">
            <w:pPr>
              <w:pStyle w:val="naisf"/>
              <w:spacing w:before="0" w:after="0"/>
              <w:ind w:firstLine="0"/>
              <w:jc w:val="center"/>
            </w:pPr>
          </w:p>
        </w:tc>
        <w:tc>
          <w:tcPr>
            <w:tcW w:w="1406" w:type="dxa"/>
          </w:tcPr>
          <w:p w:rsidR="00333569" w:rsidRPr="005D757A" w:rsidRDefault="00333569" w:rsidP="00D9338A">
            <w:pPr>
              <w:pStyle w:val="naisf"/>
              <w:spacing w:before="0" w:after="0"/>
              <w:ind w:firstLine="0"/>
              <w:jc w:val="center"/>
            </w:pPr>
          </w:p>
        </w:tc>
      </w:tr>
      <w:tr w:rsidR="00333569" w:rsidRPr="005D757A">
        <w:trPr>
          <w:jc w:val="center"/>
        </w:trPr>
        <w:tc>
          <w:tcPr>
            <w:tcW w:w="3030" w:type="dxa"/>
          </w:tcPr>
          <w:p w:rsidR="00333569" w:rsidRPr="005D757A" w:rsidRDefault="00333569" w:rsidP="00842B15">
            <w:pPr>
              <w:pStyle w:val="naisf"/>
              <w:spacing w:before="0" w:after="0"/>
              <w:ind w:firstLine="0"/>
              <w:rPr>
                <w:i/>
                <w:iCs/>
              </w:rPr>
            </w:pPr>
            <w:r w:rsidRPr="005D757A">
              <w:t>1.3. pašvaldību budžets</w:t>
            </w:r>
          </w:p>
        </w:tc>
        <w:tc>
          <w:tcPr>
            <w:tcW w:w="1331" w:type="dxa"/>
          </w:tcPr>
          <w:p w:rsidR="00333569" w:rsidRPr="005D757A" w:rsidRDefault="00333569" w:rsidP="00D9338A">
            <w:pPr>
              <w:pStyle w:val="naisf"/>
              <w:spacing w:before="0" w:after="0"/>
              <w:ind w:firstLine="0"/>
              <w:jc w:val="center"/>
            </w:pPr>
          </w:p>
        </w:tc>
        <w:tc>
          <w:tcPr>
            <w:tcW w:w="1354" w:type="dxa"/>
          </w:tcPr>
          <w:p w:rsidR="00333569" w:rsidRPr="005D757A" w:rsidRDefault="00333569" w:rsidP="00D9338A">
            <w:pPr>
              <w:pStyle w:val="naisf"/>
              <w:spacing w:before="0" w:after="0"/>
              <w:ind w:firstLine="0"/>
              <w:jc w:val="center"/>
            </w:pPr>
          </w:p>
        </w:tc>
        <w:tc>
          <w:tcPr>
            <w:tcW w:w="1354" w:type="dxa"/>
          </w:tcPr>
          <w:p w:rsidR="00333569" w:rsidRPr="005D757A" w:rsidRDefault="00333569" w:rsidP="00D9338A">
            <w:pPr>
              <w:pStyle w:val="naisf"/>
              <w:spacing w:before="0" w:after="0"/>
              <w:ind w:firstLine="0"/>
              <w:jc w:val="center"/>
            </w:pPr>
          </w:p>
        </w:tc>
        <w:tc>
          <w:tcPr>
            <w:tcW w:w="1355" w:type="dxa"/>
          </w:tcPr>
          <w:p w:rsidR="00333569" w:rsidRPr="005D757A" w:rsidRDefault="00333569" w:rsidP="00D9338A">
            <w:pPr>
              <w:pStyle w:val="naisf"/>
              <w:spacing w:before="0" w:after="0"/>
              <w:ind w:firstLine="0"/>
              <w:jc w:val="center"/>
            </w:pPr>
          </w:p>
        </w:tc>
        <w:tc>
          <w:tcPr>
            <w:tcW w:w="1406" w:type="dxa"/>
          </w:tcPr>
          <w:p w:rsidR="00333569" w:rsidRPr="005D757A" w:rsidRDefault="00333569" w:rsidP="00D9338A">
            <w:pPr>
              <w:pStyle w:val="naisf"/>
              <w:spacing w:before="0" w:after="0"/>
              <w:ind w:firstLine="0"/>
              <w:jc w:val="center"/>
            </w:pPr>
          </w:p>
        </w:tc>
      </w:tr>
      <w:tr w:rsidR="00333569" w:rsidRPr="005D757A">
        <w:trPr>
          <w:jc w:val="center"/>
        </w:trPr>
        <w:tc>
          <w:tcPr>
            <w:tcW w:w="3030" w:type="dxa"/>
          </w:tcPr>
          <w:p w:rsidR="00333569" w:rsidRPr="005D757A" w:rsidRDefault="00333569" w:rsidP="00842B15">
            <w:pPr>
              <w:jc w:val="both"/>
            </w:pPr>
            <w:r w:rsidRPr="005D757A">
              <w:t>2. Budžeta izdevumi:</w:t>
            </w:r>
          </w:p>
        </w:tc>
        <w:tc>
          <w:tcPr>
            <w:tcW w:w="1331" w:type="dxa"/>
          </w:tcPr>
          <w:p w:rsidR="00333569" w:rsidRPr="005D757A" w:rsidRDefault="00333569" w:rsidP="00D9338A">
            <w:pPr>
              <w:pStyle w:val="naisf"/>
              <w:spacing w:before="0" w:after="0"/>
              <w:ind w:firstLine="0"/>
              <w:jc w:val="center"/>
            </w:pPr>
            <w:r w:rsidRPr="005D757A">
              <w:t>37,7</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DC411D"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62,3</w:t>
            </w:r>
          </w:p>
        </w:tc>
        <w:tc>
          <w:tcPr>
            <w:tcW w:w="1406" w:type="dxa"/>
          </w:tcPr>
          <w:p w:rsidR="00333569" w:rsidRPr="005D757A" w:rsidRDefault="00333569" w:rsidP="00D9338A">
            <w:pPr>
              <w:pStyle w:val="naisf"/>
              <w:spacing w:before="0" w:after="0"/>
              <w:ind w:firstLine="0"/>
              <w:jc w:val="center"/>
            </w:pPr>
            <w:r w:rsidRPr="005D757A">
              <w:t>62,3</w:t>
            </w:r>
          </w:p>
        </w:tc>
      </w:tr>
      <w:tr w:rsidR="00333569" w:rsidRPr="005D757A">
        <w:trPr>
          <w:jc w:val="center"/>
        </w:trPr>
        <w:tc>
          <w:tcPr>
            <w:tcW w:w="3030" w:type="dxa"/>
          </w:tcPr>
          <w:p w:rsidR="00333569" w:rsidRPr="005D757A" w:rsidRDefault="00333569" w:rsidP="00842B15">
            <w:pPr>
              <w:jc w:val="both"/>
            </w:pPr>
            <w:r w:rsidRPr="005D757A">
              <w:t>2.1. valsts pamatbudžets</w:t>
            </w:r>
          </w:p>
        </w:tc>
        <w:tc>
          <w:tcPr>
            <w:tcW w:w="1331" w:type="dxa"/>
          </w:tcPr>
          <w:p w:rsidR="00333569" w:rsidRPr="005D757A" w:rsidRDefault="00333569" w:rsidP="00D9338A">
            <w:pPr>
              <w:pStyle w:val="naisf"/>
              <w:spacing w:before="0" w:after="0"/>
              <w:ind w:firstLine="0"/>
              <w:jc w:val="center"/>
            </w:pPr>
            <w:r w:rsidRPr="005D757A">
              <w:t>37,7</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DC411D"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62,3</w:t>
            </w:r>
          </w:p>
        </w:tc>
        <w:tc>
          <w:tcPr>
            <w:tcW w:w="1406" w:type="dxa"/>
          </w:tcPr>
          <w:p w:rsidR="00333569" w:rsidRPr="005D757A" w:rsidRDefault="00333569" w:rsidP="00D9338A">
            <w:pPr>
              <w:pStyle w:val="naisf"/>
              <w:spacing w:before="0" w:after="0"/>
              <w:ind w:firstLine="0"/>
              <w:jc w:val="center"/>
            </w:pPr>
            <w:r w:rsidRPr="005D757A">
              <w:t>62,3</w:t>
            </w:r>
          </w:p>
        </w:tc>
      </w:tr>
      <w:tr w:rsidR="00333569" w:rsidRPr="005D757A">
        <w:trPr>
          <w:jc w:val="center"/>
        </w:trPr>
        <w:tc>
          <w:tcPr>
            <w:tcW w:w="3030" w:type="dxa"/>
          </w:tcPr>
          <w:p w:rsidR="00333569" w:rsidRPr="005D757A" w:rsidRDefault="00333569" w:rsidP="00842B15">
            <w:pPr>
              <w:jc w:val="both"/>
            </w:pPr>
            <w:r w:rsidRPr="005D757A">
              <w:lastRenderedPageBreak/>
              <w:t>2.2. valsts speciālais budžets</w:t>
            </w:r>
          </w:p>
        </w:tc>
        <w:tc>
          <w:tcPr>
            <w:tcW w:w="1331" w:type="dxa"/>
          </w:tcPr>
          <w:p w:rsidR="00333569" w:rsidRPr="005D757A" w:rsidRDefault="00333569" w:rsidP="00D9338A">
            <w:pPr>
              <w:pStyle w:val="naisf"/>
              <w:spacing w:before="0" w:after="0"/>
              <w:ind w:firstLine="0"/>
              <w:jc w:val="center"/>
              <w:rPr>
                <w:b/>
                <w:bCs/>
                <w:i/>
                <w:iCs/>
                <w:highlight w:val="yellow"/>
              </w:rPr>
            </w:pPr>
          </w:p>
        </w:tc>
        <w:tc>
          <w:tcPr>
            <w:tcW w:w="1354" w:type="dxa"/>
          </w:tcPr>
          <w:p w:rsidR="00333569" w:rsidRPr="005D757A" w:rsidRDefault="00333569" w:rsidP="00D9338A">
            <w:pPr>
              <w:pStyle w:val="naisf"/>
              <w:spacing w:before="0" w:after="0"/>
              <w:ind w:firstLine="0"/>
              <w:jc w:val="center"/>
              <w:rPr>
                <w:i/>
                <w:iCs/>
                <w:highlight w:val="yellow"/>
              </w:rPr>
            </w:pPr>
          </w:p>
        </w:tc>
        <w:tc>
          <w:tcPr>
            <w:tcW w:w="1354" w:type="dxa"/>
          </w:tcPr>
          <w:p w:rsidR="00333569" w:rsidRPr="005D757A" w:rsidRDefault="00333569" w:rsidP="00D9338A">
            <w:pPr>
              <w:pStyle w:val="naisf"/>
              <w:spacing w:before="0" w:after="0"/>
              <w:ind w:firstLine="0"/>
              <w:jc w:val="center"/>
              <w:rPr>
                <w:b/>
                <w:bCs/>
                <w:i/>
                <w:iCs/>
                <w:highlight w:val="yellow"/>
              </w:rPr>
            </w:pPr>
          </w:p>
        </w:tc>
        <w:tc>
          <w:tcPr>
            <w:tcW w:w="1355" w:type="dxa"/>
          </w:tcPr>
          <w:p w:rsidR="00333569" w:rsidRPr="005D757A" w:rsidRDefault="00333569" w:rsidP="00D9338A">
            <w:pPr>
              <w:pStyle w:val="naisf"/>
              <w:spacing w:before="0" w:after="0"/>
              <w:ind w:firstLine="0"/>
              <w:jc w:val="center"/>
              <w:rPr>
                <w:b/>
                <w:bCs/>
                <w:i/>
                <w:iCs/>
                <w:highlight w:val="yellow"/>
              </w:rPr>
            </w:pPr>
          </w:p>
        </w:tc>
        <w:tc>
          <w:tcPr>
            <w:tcW w:w="1406" w:type="dxa"/>
          </w:tcPr>
          <w:p w:rsidR="00333569" w:rsidRPr="005D757A" w:rsidRDefault="00333569" w:rsidP="00D9338A">
            <w:pPr>
              <w:pStyle w:val="naisf"/>
              <w:spacing w:before="0" w:after="0"/>
              <w:ind w:firstLine="0"/>
              <w:jc w:val="center"/>
              <w:rPr>
                <w:b/>
                <w:bCs/>
                <w:i/>
                <w:iCs/>
                <w:highlight w:val="yellow"/>
              </w:rPr>
            </w:pPr>
          </w:p>
        </w:tc>
      </w:tr>
      <w:tr w:rsidR="00333569" w:rsidRPr="005D757A">
        <w:trPr>
          <w:jc w:val="center"/>
        </w:trPr>
        <w:tc>
          <w:tcPr>
            <w:tcW w:w="3030" w:type="dxa"/>
          </w:tcPr>
          <w:p w:rsidR="00333569" w:rsidRPr="005D757A" w:rsidRDefault="00333569" w:rsidP="00842B15">
            <w:pPr>
              <w:jc w:val="both"/>
            </w:pPr>
            <w:r w:rsidRPr="005D757A">
              <w:t xml:space="preserve">2.3. pašvaldību budžets </w:t>
            </w:r>
          </w:p>
        </w:tc>
        <w:tc>
          <w:tcPr>
            <w:tcW w:w="1331" w:type="dxa"/>
          </w:tcPr>
          <w:p w:rsidR="00333569" w:rsidRPr="005D757A" w:rsidRDefault="00333569" w:rsidP="00D9338A">
            <w:pPr>
              <w:pStyle w:val="naisf"/>
              <w:spacing w:before="0" w:after="0"/>
              <w:ind w:firstLine="0"/>
              <w:jc w:val="center"/>
              <w:rPr>
                <w:b/>
                <w:bCs/>
                <w:i/>
                <w:iCs/>
                <w:highlight w:val="yellow"/>
              </w:rPr>
            </w:pPr>
          </w:p>
        </w:tc>
        <w:tc>
          <w:tcPr>
            <w:tcW w:w="1354" w:type="dxa"/>
          </w:tcPr>
          <w:p w:rsidR="00333569" w:rsidRPr="005D757A" w:rsidRDefault="00333569" w:rsidP="00D9338A">
            <w:pPr>
              <w:pStyle w:val="naisf"/>
              <w:spacing w:before="0" w:after="0"/>
              <w:ind w:firstLine="0"/>
              <w:jc w:val="center"/>
              <w:rPr>
                <w:i/>
                <w:iCs/>
                <w:highlight w:val="yellow"/>
              </w:rPr>
            </w:pPr>
          </w:p>
        </w:tc>
        <w:tc>
          <w:tcPr>
            <w:tcW w:w="1354" w:type="dxa"/>
          </w:tcPr>
          <w:p w:rsidR="00333569" w:rsidRPr="005D757A" w:rsidRDefault="00333569" w:rsidP="00D9338A">
            <w:pPr>
              <w:pStyle w:val="naisf"/>
              <w:spacing w:before="0" w:after="0"/>
              <w:ind w:firstLine="0"/>
              <w:jc w:val="center"/>
              <w:rPr>
                <w:b/>
                <w:bCs/>
                <w:i/>
                <w:iCs/>
                <w:highlight w:val="yellow"/>
              </w:rPr>
            </w:pPr>
          </w:p>
        </w:tc>
        <w:tc>
          <w:tcPr>
            <w:tcW w:w="1355" w:type="dxa"/>
          </w:tcPr>
          <w:p w:rsidR="00333569" w:rsidRPr="005D757A" w:rsidRDefault="00333569" w:rsidP="00D9338A">
            <w:pPr>
              <w:pStyle w:val="naisf"/>
              <w:spacing w:before="0" w:after="0"/>
              <w:ind w:firstLine="0"/>
              <w:jc w:val="center"/>
              <w:rPr>
                <w:b/>
                <w:bCs/>
                <w:i/>
                <w:iCs/>
                <w:highlight w:val="yellow"/>
              </w:rPr>
            </w:pPr>
          </w:p>
        </w:tc>
        <w:tc>
          <w:tcPr>
            <w:tcW w:w="1406" w:type="dxa"/>
          </w:tcPr>
          <w:p w:rsidR="00333569" w:rsidRPr="005D757A" w:rsidRDefault="00333569" w:rsidP="00D9338A">
            <w:pPr>
              <w:pStyle w:val="naisf"/>
              <w:spacing w:before="0" w:after="0"/>
              <w:ind w:firstLine="0"/>
              <w:jc w:val="center"/>
              <w:rPr>
                <w:b/>
                <w:bCs/>
                <w:i/>
                <w:iCs/>
                <w:highlight w:val="yellow"/>
              </w:rPr>
            </w:pPr>
          </w:p>
        </w:tc>
      </w:tr>
      <w:tr w:rsidR="00333569" w:rsidRPr="005D757A">
        <w:trPr>
          <w:jc w:val="center"/>
        </w:trPr>
        <w:tc>
          <w:tcPr>
            <w:tcW w:w="3030" w:type="dxa"/>
          </w:tcPr>
          <w:p w:rsidR="00333569" w:rsidRPr="005D757A" w:rsidRDefault="00333569" w:rsidP="00842B15">
            <w:pPr>
              <w:jc w:val="both"/>
            </w:pPr>
            <w:r w:rsidRPr="005D757A">
              <w:t>3. Finansiālā ietekme:</w:t>
            </w:r>
          </w:p>
        </w:tc>
        <w:tc>
          <w:tcPr>
            <w:tcW w:w="1331" w:type="dxa"/>
            <w:vAlign w:val="center"/>
          </w:tcPr>
          <w:p w:rsidR="00333569" w:rsidRPr="005D757A" w:rsidRDefault="00333569" w:rsidP="00E74DB3">
            <w:pPr>
              <w:pStyle w:val="naisf"/>
              <w:spacing w:before="0" w:after="0"/>
              <w:ind w:firstLine="0"/>
              <w:jc w:val="center"/>
            </w:pPr>
            <w:r w:rsidRPr="005D757A">
              <w:t>0</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DC411D"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-62,3</w:t>
            </w:r>
          </w:p>
        </w:tc>
        <w:tc>
          <w:tcPr>
            <w:tcW w:w="1406" w:type="dxa"/>
          </w:tcPr>
          <w:p w:rsidR="00333569" w:rsidRPr="005D757A" w:rsidRDefault="00333569" w:rsidP="00D9338A">
            <w:pPr>
              <w:pStyle w:val="naisf"/>
              <w:spacing w:before="0" w:after="0"/>
              <w:ind w:firstLine="0"/>
              <w:jc w:val="center"/>
            </w:pPr>
            <w:r w:rsidRPr="005D757A">
              <w:t>62,3</w:t>
            </w:r>
          </w:p>
        </w:tc>
      </w:tr>
      <w:tr w:rsidR="00333569" w:rsidRPr="005D757A">
        <w:trPr>
          <w:jc w:val="center"/>
        </w:trPr>
        <w:tc>
          <w:tcPr>
            <w:tcW w:w="3030" w:type="dxa"/>
          </w:tcPr>
          <w:p w:rsidR="00333569" w:rsidRPr="005D757A" w:rsidRDefault="00333569" w:rsidP="00842B15">
            <w:pPr>
              <w:jc w:val="both"/>
            </w:pPr>
            <w:r w:rsidRPr="005D757A">
              <w:t>3.1. valsts pamatbudžets</w:t>
            </w:r>
          </w:p>
        </w:tc>
        <w:tc>
          <w:tcPr>
            <w:tcW w:w="1331"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DC411D" w:rsidP="00D9338A">
            <w:pPr>
              <w:pStyle w:val="naisf"/>
              <w:spacing w:before="0" w:after="0"/>
              <w:ind w:firstLine="0"/>
              <w:jc w:val="center"/>
              <w:rPr>
                <w:highlight w:val="yellow"/>
              </w:rPr>
            </w:pPr>
            <w:r w:rsidRPr="005D757A">
              <w:t>0</w:t>
            </w:r>
          </w:p>
        </w:tc>
        <w:tc>
          <w:tcPr>
            <w:tcW w:w="1355" w:type="dxa"/>
          </w:tcPr>
          <w:p w:rsidR="00333569" w:rsidRPr="005D757A" w:rsidRDefault="00333569" w:rsidP="00D9338A">
            <w:pPr>
              <w:pStyle w:val="naisf"/>
              <w:spacing w:before="0" w:after="0"/>
              <w:ind w:firstLine="0"/>
              <w:jc w:val="center"/>
              <w:rPr>
                <w:highlight w:val="yellow"/>
              </w:rPr>
            </w:pPr>
            <w:r w:rsidRPr="005D757A">
              <w:t>-62,3</w:t>
            </w:r>
          </w:p>
        </w:tc>
        <w:tc>
          <w:tcPr>
            <w:tcW w:w="1406" w:type="dxa"/>
          </w:tcPr>
          <w:p w:rsidR="00333569" w:rsidRPr="005D757A" w:rsidRDefault="00333569" w:rsidP="00D9338A">
            <w:pPr>
              <w:pStyle w:val="naisf"/>
              <w:spacing w:before="0" w:after="0"/>
              <w:ind w:firstLine="0"/>
              <w:jc w:val="center"/>
              <w:rPr>
                <w:highlight w:val="yellow"/>
              </w:rPr>
            </w:pPr>
            <w:r w:rsidRPr="005D757A">
              <w:t>-62,3</w:t>
            </w:r>
          </w:p>
        </w:tc>
      </w:tr>
      <w:tr w:rsidR="00333569" w:rsidRPr="005D757A">
        <w:trPr>
          <w:jc w:val="center"/>
        </w:trPr>
        <w:tc>
          <w:tcPr>
            <w:tcW w:w="3030" w:type="dxa"/>
          </w:tcPr>
          <w:p w:rsidR="00333569" w:rsidRPr="005D757A" w:rsidRDefault="00333569" w:rsidP="00842B15">
            <w:pPr>
              <w:jc w:val="both"/>
            </w:pPr>
            <w:r w:rsidRPr="005D757A">
              <w:t>3.2. speciālais budžets</w:t>
            </w:r>
          </w:p>
        </w:tc>
        <w:tc>
          <w:tcPr>
            <w:tcW w:w="1331" w:type="dxa"/>
          </w:tcPr>
          <w:p w:rsidR="00333569" w:rsidRPr="005D757A" w:rsidRDefault="00333569" w:rsidP="00D9338A">
            <w:pPr>
              <w:pStyle w:val="naisf"/>
              <w:spacing w:before="0" w:after="0"/>
              <w:ind w:firstLine="0"/>
              <w:jc w:val="center"/>
              <w:rPr>
                <w:i/>
                <w:iCs/>
                <w:highlight w:val="yellow"/>
              </w:rPr>
            </w:pPr>
          </w:p>
        </w:tc>
        <w:tc>
          <w:tcPr>
            <w:tcW w:w="1354" w:type="dxa"/>
          </w:tcPr>
          <w:p w:rsidR="00333569" w:rsidRPr="005D757A" w:rsidRDefault="00333569" w:rsidP="00D9338A">
            <w:pPr>
              <w:pStyle w:val="naisf"/>
              <w:spacing w:before="0" w:after="0"/>
              <w:ind w:firstLine="0"/>
              <w:jc w:val="center"/>
              <w:rPr>
                <w:highlight w:val="yellow"/>
              </w:rPr>
            </w:pPr>
          </w:p>
        </w:tc>
        <w:tc>
          <w:tcPr>
            <w:tcW w:w="1354" w:type="dxa"/>
          </w:tcPr>
          <w:p w:rsidR="00333569" w:rsidRPr="005D757A" w:rsidRDefault="00333569" w:rsidP="00D9338A">
            <w:pPr>
              <w:pStyle w:val="naisf"/>
              <w:spacing w:before="0" w:after="0"/>
              <w:ind w:firstLine="0"/>
              <w:jc w:val="center"/>
              <w:rPr>
                <w:b/>
                <w:bCs/>
                <w:i/>
                <w:iCs/>
                <w:highlight w:val="yellow"/>
              </w:rPr>
            </w:pPr>
          </w:p>
        </w:tc>
        <w:tc>
          <w:tcPr>
            <w:tcW w:w="1355" w:type="dxa"/>
          </w:tcPr>
          <w:p w:rsidR="00333569" w:rsidRPr="005D757A" w:rsidRDefault="00333569" w:rsidP="00D9338A">
            <w:pPr>
              <w:pStyle w:val="naisf"/>
              <w:spacing w:before="0" w:after="0"/>
              <w:ind w:firstLine="0"/>
              <w:jc w:val="center"/>
              <w:rPr>
                <w:b/>
                <w:bCs/>
                <w:i/>
                <w:iCs/>
                <w:highlight w:val="yellow"/>
              </w:rPr>
            </w:pPr>
          </w:p>
        </w:tc>
        <w:tc>
          <w:tcPr>
            <w:tcW w:w="1406" w:type="dxa"/>
          </w:tcPr>
          <w:p w:rsidR="00333569" w:rsidRPr="005D757A" w:rsidRDefault="00333569" w:rsidP="00D9338A">
            <w:pPr>
              <w:pStyle w:val="naisf"/>
              <w:spacing w:before="0" w:after="0"/>
              <w:ind w:firstLine="0"/>
              <w:jc w:val="center"/>
              <w:rPr>
                <w:b/>
                <w:bCs/>
                <w:i/>
                <w:iCs/>
                <w:highlight w:val="yellow"/>
              </w:rPr>
            </w:pPr>
          </w:p>
        </w:tc>
      </w:tr>
      <w:tr w:rsidR="00333569" w:rsidRPr="005D757A">
        <w:trPr>
          <w:jc w:val="center"/>
        </w:trPr>
        <w:tc>
          <w:tcPr>
            <w:tcW w:w="3030" w:type="dxa"/>
          </w:tcPr>
          <w:p w:rsidR="00333569" w:rsidRPr="005D757A" w:rsidRDefault="00333569" w:rsidP="00842B15">
            <w:pPr>
              <w:jc w:val="both"/>
            </w:pPr>
            <w:r w:rsidRPr="005D757A">
              <w:t xml:space="preserve">3.3. pašvaldību budžets </w:t>
            </w:r>
          </w:p>
        </w:tc>
        <w:tc>
          <w:tcPr>
            <w:tcW w:w="1331" w:type="dxa"/>
          </w:tcPr>
          <w:p w:rsidR="00333569" w:rsidRPr="005D757A" w:rsidRDefault="00333569" w:rsidP="00D9338A">
            <w:pPr>
              <w:pStyle w:val="naisf"/>
              <w:spacing w:before="0" w:after="0"/>
              <w:ind w:firstLine="0"/>
              <w:jc w:val="center"/>
              <w:rPr>
                <w:i/>
                <w:iCs/>
              </w:rPr>
            </w:pPr>
          </w:p>
        </w:tc>
        <w:tc>
          <w:tcPr>
            <w:tcW w:w="1354" w:type="dxa"/>
          </w:tcPr>
          <w:p w:rsidR="00333569" w:rsidRPr="005D757A" w:rsidRDefault="00333569" w:rsidP="00D9338A">
            <w:pPr>
              <w:pStyle w:val="naisf"/>
              <w:spacing w:before="0" w:after="0"/>
              <w:ind w:firstLine="0"/>
              <w:jc w:val="center"/>
            </w:pPr>
          </w:p>
        </w:tc>
        <w:tc>
          <w:tcPr>
            <w:tcW w:w="1354" w:type="dxa"/>
          </w:tcPr>
          <w:p w:rsidR="00333569" w:rsidRPr="005D757A" w:rsidRDefault="00333569" w:rsidP="00D9338A">
            <w:pPr>
              <w:pStyle w:val="naisf"/>
              <w:spacing w:before="0" w:after="0"/>
              <w:ind w:firstLine="0"/>
              <w:jc w:val="center"/>
              <w:rPr>
                <w:b/>
                <w:bCs/>
                <w:i/>
                <w:iCs/>
              </w:rPr>
            </w:pPr>
          </w:p>
        </w:tc>
        <w:tc>
          <w:tcPr>
            <w:tcW w:w="1355" w:type="dxa"/>
          </w:tcPr>
          <w:p w:rsidR="00333569" w:rsidRPr="005D757A" w:rsidRDefault="00333569" w:rsidP="00D9338A">
            <w:pPr>
              <w:pStyle w:val="naisf"/>
              <w:spacing w:before="0" w:after="0"/>
              <w:ind w:firstLine="0"/>
              <w:jc w:val="center"/>
              <w:rPr>
                <w:b/>
                <w:bCs/>
                <w:i/>
                <w:iCs/>
              </w:rPr>
            </w:pPr>
          </w:p>
        </w:tc>
        <w:tc>
          <w:tcPr>
            <w:tcW w:w="1406" w:type="dxa"/>
          </w:tcPr>
          <w:p w:rsidR="00333569" w:rsidRPr="005D757A" w:rsidRDefault="00333569" w:rsidP="00D9338A">
            <w:pPr>
              <w:pStyle w:val="naisf"/>
              <w:spacing w:before="0" w:after="0"/>
              <w:ind w:firstLine="0"/>
              <w:jc w:val="center"/>
              <w:rPr>
                <w:b/>
                <w:bCs/>
                <w:i/>
                <w:iCs/>
              </w:rPr>
            </w:pPr>
          </w:p>
        </w:tc>
      </w:tr>
      <w:tr w:rsidR="00333569" w:rsidRPr="005D757A">
        <w:trPr>
          <w:jc w:val="center"/>
        </w:trPr>
        <w:tc>
          <w:tcPr>
            <w:tcW w:w="3030" w:type="dxa"/>
            <w:vMerge w:val="restart"/>
          </w:tcPr>
          <w:p w:rsidR="00333569" w:rsidRPr="005D757A" w:rsidRDefault="00333569" w:rsidP="00842B15">
            <w:pPr>
              <w:jc w:val="both"/>
              <w:rPr>
                <w:highlight w:val="red"/>
              </w:rPr>
            </w:pPr>
            <w:r w:rsidRPr="005D757A">
              <w:t>4. Finanšu līdzekļi papildu izde</w:t>
            </w:r>
            <w:r w:rsidRPr="005D757A">
              <w:softHyphen/>
              <w:t>vumu finansēšanai (kompensējošu izdevumu samazinājumu norāda ar "+" zīmi)</w:t>
            </w:r>
          </w:p>
        </w:tc>
        <w:tc>
          <w:tcPr>
            <w:tcW w:w="1331" w:type="dxa"/>
            <w:vMerge w:val="restart"/>
          </w:tcPr>
          <w:p w:rsidR="00333569" w:rsidRPr="005D757A" w:rsidRDefault="00333569" w:rsidP="00E74DB3">
            <w:pPr>
              <w:pStyle w:val="naisf"/>
              <w:spacing w:before="0" w:after="0"/>
              <w:ind w:firstLine="0"/>
              <w:jc w:val="center"/>
              <w:rPr>
                <w:i/>
                <w:iCs/>
              </w:rPr>
            </w:pPr>
            <w:r w:rsidRPr="005D757A">
              <w:t>X</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333569"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0</w:t>
            </w:r>
          </w:p>
        </w:tc>
        <w:tc>
          <w:tcPr>
            <w:tcW w:w="1406" w:type="dxa"/>
          </w:tcPr>
          <w:p w:rsidR="00333569" w:rsidRPr="005D757A" w:rsidRDefault="00333569" w:rsidP="00D9338A">
            <w:pPr>
              <w:pStyle w:val="naisf"/>
              <w:spacing w:before="0" w:after="0"/>
              <w:ind w:firstLine="0"/>
              <w:jc w:val="center"/>
            </w:pPr>
            <w:r w:rsidRPr="005D757A">
              <w:t>0</w:t>
            </w:r>
          </w:p>
        </w:tc>
      </w:tr>
      <w:tr w:rsidR="00333569" w:rsidRPr="005D757A">
        <w:trPr>
          <w:jc w:val="center"/>
        </w:trPr>
        <w:tc>
          <w:tcPr>
            <w:tcW w:w="3030" w:type="dxa"/>
            <w:vMerge/>
          </w:tcPr>
          <w:p w:rsidR="00333569" w:rsidRPr="005D757A" w:rsidRDefault="00333569" w:rsidP="00842B15">
            <w:pPr>
              <w:jc w:val="both"/>
            </w:pPr>
          </w:p>
        </w:tc>
        <w:tc>
          <w:tcPr>
            <w:tcW w:w="1331" w:type="dxa"/>
            <w:vMerge/>
          </w:tcPr>
          <w:p w:rsidR="00333569" w:rsidRPr="005D757A" w:rsidRDefault="00333569">
            <w:pPr>
              <w:pStyle w:val="naisf"/>
              <w:spacing w:before="0" w:after="0"/>
              <w:ind w:firstLine="0"/>
              <w:jc w:val="center"/>
              <w:rPr>
                <w:i/>
                <w:iCs/>
              </w:rPr>
            </w:pPr>
          </w:p>
        </w:tc>
        <w:tc>
          <w:tcPr>
            <w:tcW w:w="1354" w:type="dxa"/>
          </w:tcPr>
          <w:p w:rsidR="00333569" w:rsidRPr="005D757A" w:rsidRDefault="00333569" w:rsidP="00D9338A">
            <w:pPr>
              <w:pStyle w:val="naisf"/>
              <w:spacing w:before="0" w:after="0"/>
              <w:ind w:firstLine="0"/>
              <w:jc w:val="center"/>
              <w:rPr>
                <w:b/>
                <w:bCs/>
                <w:i/>
                <w:iCs/>
              </w:rPr>
            </w:pPr>
          </w:p>
        </w:tc>
        <w:tc>
          <w:tcPr>
            <w:tcW w:w="1354" w:type="dxa"/>
          </w:tcPr>
          <w:p w:rsidR="00333569" w:rsidRPr="005D757A" w:rsidRDefault="00333569" w:rsidP="00D9338A">
            <w:pPr>
              <w:pStyle w:val="naisf"/>
              <w:spacing w:before="0" w:after="0"/>
              <w:ind w:firstLine="0"/>
              <w:jc w:val="center"/>
              <w:rPr>
                <w:b/>
                <w:bCs/>
                <w:i/>
                <w:iCs/>
              </w:rPr>
            </w:pPr>
          </w:p>
        </w:tc>
        <w:tc>
          <w:tcPr>
            <w:tcW w:w="1355" w:type="dxa"/>
          </w:tcPr>
          <w:p w:rsidR="00333569" w:rsidRPr="005D757A" w:rsidRDefault="00333569" w:rsidP="00D9338A">
            <w:pPr>
              <w:pStyle w:val="naisf"/>
              <w:spacing w:before="0" w:after="0"/>
              <w:ind w:firstLine="0"/>
              <w:jc w:val="center"/>
              <w:rPr>
                <w:b/>
                <w:bCs/>
                <w:i/>
                <w:iCs/>
              </w:rPr>
            </w:pPr>
          </w:p>
        </w:tc>
        <w:tc>
          <w:tcPr>
            <w:tcW w:w="1406" w:type="dxa"/>
          </w:tcPr>
          <w:p w:rsidR="00333569" w:rsidRPr="005D757A" w:rsidRDefault="00333569" w:rsidP="00D9338A">
            <w:pPr>
              <w:pStyle w:val="naisf"/>
              <w:spacing w:before="0" w:after="0"/>
              <w:ind w:firstLine="0"/>
              <w:jc w:val="center"/>
              <w:rPr>
                <w:b/>
                <w:bCs/>
                <w:i/>
                <w:iCs/>
              </w:rPr>
            </w:pPr>
          </w:p>
        </w:tc>
      </w:tr>
      <w:tr w:rsidR="00333569" w:rsidRPr="005D757A">
        <w:trPr>
          <w:jc w:val="center"/>
        </w:trPr>
        <w:tc>
          <w:tcPr>
            <w:tcW w:w="3030" w:type="dxa"/>
            <w:vMerge/>
          </w:tcPr>
          <w:p w:rsidR="00333569" w:rsidRPr="005D757A" w:rsidRDefault="00333569" w:rsidP="00842B15">
            <w:pPr>
              <w:jc w:val="both"/>
            </w:pPr>
          </w:p>
        </w:tc>
        <w:tc>
          <w:tcPr>
            <w:tcW w:w="1331" w:type="dxa"/>
            <w:vMerge/>
          </w:tcPr>
          <w:p w:rsidR="00333569" w:rsidRPr="005D757A" w:rsidRDefault="00333569">
            <w:pPr>
              <w:pStyle w:val="naisf"/>
              <w:spacing w:before="0" w:after="0"/>
              <w:ind w:firstLine="0"/>
              <w:jc w:val="center"/>
              <w:rPr>
                <w:i/>
                <w:iCs/>
              </w:rPr>
            </w:pPr>
          </w:p>
        </w:tc>
        <w:tc>
          <w:tcPr>
            <w:tcW w:w="1354" w:type="dxa"/>
          </w:tcPr>
          <w:p w:rsidR="00333569" w:rsidRPr="005D757A" w:rsidRDefault="00333569" w:rsidP="00D9338A">
            <w:pPr>
              <w:pStyle w:val="naisf"/>
              <w:spacing w:before="0" w:after="0"/>
              <w:ind w:firstLine="0"/>
              <w:jc w:val="center"/>
              <w:rPr>
                <w:b/>
                <w:bCs/>
                <w:i/>
                <w:iCs/>
              </w:rPr>
            </w:pPr>
          </w:p>
        </w:tc>
        <w:tc>
          <w:tcPr>
            <w:tcW w:w="1354" w:type="dxa"/>
          </w:tcPr>
          <w:p w:rsidR="00333569" w:rsidRPr="005D757A" w:rsidRDefault="00333569" w:rsidP="00D9338A">
            <w:pPr>
              <w:pStyle w:val="naisf"/>
              <w:spacing w:before="0" w:after="0"/>
              <w:ind w:firstLine="0"/>
              <w:jc w:val="center"/>
              <w:rPr>
                <w:b/>
                <w:bCs/>
                <w:i/>
                <w:iCs/>
              </w:rPr>
            </w:pPr>
          </w:p>
        </w:tc>
        <w:tc>
          <w:tcPr>
            <w:tcW w:w="1355" w:type="dxa"/>
          </w:tcPr>
          <w:p w:rsidR="00333569" w:rsidRPr="005D757A" w:rsidRDefault="00333569" w:rsidP="00D9338A">
            <w:pPr>
              <w:pStyle w:val="naisf"/>
              <w:spacing w:before="0" w:after="0"/>
              <w:ind w:firstLine="0"/>
              <w:jc w:val="center"/>
              <w:rPr>
                <w:b/>
                <w:bCs/>
                <w:i/>
                <w:iCs/>
              </w:rPr>
            </w:pPr>
          </w:p>
        </w:tc>
        <w:tc>
          <w:tcPr>
            <w:tcW w:w="1406" w:type="dxa"/>
          </w:tcPr>
          <w:p w:rsidR="00333569" w:rsidRPr="005D757A" w:rsidRDefault="00333569" w:rsidP="00D9338A">
            <w:pPr>
              <w:pStyle w:val="naisf"/>
              <w:spacing w:before="0" w:after="0"/>
              <w:ind w:firstLine="0"/>
              <w:jc w:val="center"/>
              <w:rPr>
                <w:b/>
                <w:bCs/>
                <w:i/>
                <w:iCs/>
              </w:rPr>
            </w:pPr>
          </w:p>
        </w:tc>
      </w:tr>
      <w:tr w:rsidR="00333569" w:rsidRPr="005D757A">
        <w:trPr>
          <w:jc w:val="center"/>
        </w:trPr>
        <w:tc>
          <w:tcPr>
            <w:tcW w:w="3030" w:type="dxa"/>
          </w:tcPr>
          <w:p w:rsidR="00333569" w:rsidRPr="005D757A" w:rsidRDefault="00333569" w:rsidP="00842B15">
            <w:pPr>
              <w:jc w:val="both"/>
            </w:pPr>
            <w:r w:rsidRPr="005D757A">
              <w:t>5. Precizēta finansiālā ietekme:</w:t>
            </w:r>
          </w:p>
        </w:tc>
        <w:tc>
          <w:tcPr>
            <w:tcW w:w="1331" w:type="dxa"/>
            <w:vMerge w:val="restart"/>
          </w:tcPr>
          <w:p w:rsidR="00333569" w:rsidRPr="005D757A" w:rsidRDefault="00333569" w:rsidP="00E74DB3">
            <w:pPr>
              <w:pStyle w:val="naisf"/>
              <w:spacing w:before="0" w:after="0"/>
              <w:ind w:firstLine="0"/>
              <w:jc w:val="center"/>
              <w:rPr>
                <w:i/>
                <w:iCs/>
              </w:rPr>
            </w:pPr>
            <w:r w:rsidRPr="005D757A">
              <w:t>X</w:t>
            </w: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DC411D" w:rsidP="00D9338A">
            <w:pPr>
              <w:pStyle w:val="naisf"/>
              <w:spacing w:before="0" w:after="0"/>
              <w:ind w:firstLine="0"/>
              <w:jc w:val="center"/>
            </w:pPr>
            <w:r w:rsidRPr="005D757A">
              <w:t>0</w:t>
            </w:r>
          </w:p>
        </w:tc>
        <w:tc>
          <w:tcPr>
            <w:tcW w:w="1355" w:type="dxa"/>
          </w:tcPr>
          <w:p w:rsidR="00333569" w:rsidRPr="005D757A" w:rsidRDefault="00333569" w:rsidP="00D9338A">
            <w:pPr>
              <w:pStyle w:val="naisf"/>
              <w:spacing w:before="0" w:after="0"/>
              <w:ind w:firstLine="0"/>
              <w:jc w:val="center"/>
            </w:pPr>
            <w:r w:rsidRPr="005D757A">
              <w:t>-62,3</w:t>
            </w:r>
          </w:p>
        </w:tc>
        <w:tc>
          <w:tcPr>
            <w:tcW w:w="1406" w:type="dxa"/>
          </w:tcPr>
          <w:p w:rsidR="00333569" w:rsidRPr="005D757A" w:rsidRDefault="00333569" w:rsidP="00D9338A">
            <w:pPr>
              <w:pStyle w:val="naisf"/>
              <w:spacing w:before="0" w:after="0"/>
              <w:ind w:firstLine="0"/>
              <w:jc w:val="center"/>
            </w:pPr>
            <w:r w:rsidRPr="005D757A">
              <w:t>-62,3</w:t>
            </w:r>
          </w:p>
        </w:tc>
      </w:tr>
      <w:tr w:rsidR="00333569" w:rsidRPr="005D757A">
        <w:trPr>
          <w:jc w:val="center"/>
        </w:trPr>
        <w:tc>
          <w:tcPr>
            <w:tcW w:w="3030" w:type="dxa"/>
          </w:tcPr>
          <w:p w:rsidR="00333569" w:rsidRPr="005D757A" w:rsidRDefault="00333569" w:rsidP="00842B15">
            <w:pPr>
              <w:jc w:val="both"/>
            </w:pPr>
            <w:r w:rsidRPr="005D757A">
              <w:t>5.1. valsts pamatbudžets</w:t>
            </w:r>
          </w:p>
        </w:tc>
        <w:tc>
          <w:tcPr>
            <w:tcW w:w="1331" w:type="dxa"/>
            <w:vMerge/>
            <w:vAlign w:val="center"/>
          </w:tcPr>
          <w:p w:rsidR="00333569" w:rsidRPr="005D757A" w:rsidRDefault="00333569">
            <w:pPr>
              <w:pStyle w:val="naisf"/>
              <w:spacing w:before="0" w:after="0"/>
              <w:ind w:firstLine="0"/>
              <w:jc w:val="center"/>
              <w:rPr>
                <w:i/>
                <w:iCs/>
              </w:rPr>
            </w:pPr>
          </w:p>
        </w:tc>
        <w:tc>
          <w:tcPr>
            <w:tcW w:w="1354" w:type="dxa"/>
          </w:tcPr>
          <w:p w:rsidR="00333569" w:rsidRPr="005D757A" w:rsidRDefault="00333569" w:rsidP="00D9338A">
            <w:pPr>
              <w:pStyle w:val="naisf"/>
              <w:spacing w:before="0" w:after="0"/>
              <w:ind w:firstLine="0"/>
              <w:jc w:val="center"/>
            </w:pPr>
            <w:r w:rsidRPr="005D757A">
              <w:t>0</w:t>
            </w:r>
          </w:p>
        </w:tc>
        <w:tc>
          <w:tcPr>
            <w:tcW w:w="1354" w:type="dxa"/>
          </w:tcPr>
          <w:p w:rsidR="00333569" w:rsidRPr="005D757A" w:rsidRDefault="00DC411D" w:rsidP="00D9338A">
            <w:pPr>
              <w:pStyle w:val="naisf"/>
              <w:spacing w:before="0" w:after="0"/>
              <w:ind w:firstLine="0"/>
              <w:jc w:val="center"/>
              <w:rPr>
                <w:b/>
                <w:bCs/>
              </w:rPr>
            </w:pPr>
            <w:r w:rsidRPr="005D757A">
              <w:t>0</w:t>
            </w:r>
          </w:p>
        </w:tc>
        <w:tc>
          <w:tcPr>
            <w:tcW w:w="1355" w:type="dxa"/>
          </w:tcPr>
          <w:p w:rsidR="00333569" w:rsidRPr="005D757A" w:rsidRDefault="00333569" w:rsidP="00D9338A">
            <w:pPr>
              <w:pStyle w:val="naisf"/>
              <w:spacing w:before="0" w:after="0"/>
              <w:ind w:firstLine="0"/>
              <w:jc w:val="center"/>
              <w:rPr>
                <w:b/>
                <w:bCs/>
              </w:rPr>
            </w:pPr>
            <w:r w:rsidRPr="005D757A">
              <w:t>-62,3</w:t>
            </w:r>
          </w:p>
        </w:tc>
        <w:tc>
          <w:tcPr>
            <w:tcW w:w="1406" w:type="dxa"/>
          </w:tcPr>
          <w:p w:rsidR="00333569" w:rsidRPr="005D757A" w:rsidRDefault="00333569" w:rsidP="00D9338A">
            <w:pPr>
              <w:pStyle w:val="naisf"/>
              <w:spacing w:before="0" w:after="0"/>
              <w:ind w:firstLine="0"/>
              <w:jc w:val="center"/>
              <w:rPr>
                <w:b/>
                <w:bCs/>
              </w:rPr>
            </w:pPr>
            <w:r w:rsidRPr="005D757A">
              <w:t>-62,3</w:t>
            </w:r>
          </w:p>
        </w:tc>
      </w:tr>
      <w:tr w:rsidR="00333569" w:rsidRPr="005D757A">
        <w:trPr>
          <w:jc w:val="center"/>
        </w:trPr>
        <w:tc>
          <w:tcPr>
            <w:tcW w:w="3030" w:type="dxa"/>
          </w:tcPr>
          <w:p w:rsidR="00333569" w:rsidRPr="005D757A" w:rsidRDefault="00333569" w:rsidP="00842B15">
            <w:pPr>
              <w:jc w:val="both"/>
            </w:pPr>
            <w:r w:rsidRPr="005D757A">
              <w:t>5.2. speciālais budžets</w:t>
            </w:r>
          </w:p>
        </w:tc>
        <w:tc>
          <w:tcPr>
            <w:tcW w:w="1331" w:type="dxa"/>
            <w:vMerge/>
            <w:vAlign w:val="center"/>
          </w:tcPr>
          <w:p w:rsidR="00333569" w:rsidRPr="005D757A" w:rsidRDefault="00333569" w:rsidP="00842B15">
            <w:pPr>
              <w:pStyle w:val="naisf"/>
              <w:spacing w:before="0" w:after="0"/>
              <w:ind w:firstLine="0"/>
              <w:jc w:val="center"/>
              <w:rPr>
                <w:i/>
                <w:iCs/>
              </w:rPr>
            </w:pPr>
          </w:p>
        </w:tc>
        <w:tc>
          <w:tcPr>
            <w:tcW w:w="1354" w:type="dxa"/>
          </w:tcPr>
          <w:p w:rsidR="00333569" w:rsidRPr="005D757A" w:rsidRDefault="00333569" w:rsidP="00842B15">
            <w:pPr>
              <w:pStyle w:val="naisf"/>
              <w:spacing w:before="0" w:after="0"/>
              <w:ind w:firstLine="0"/>
              <w:rPr>
                <w:b/>
                <w:bCs/>
                <w:i/>
                <w:iCs/>
              </w:rPr>
            </w:pPr>
          </w:p>
        </w:tc>
        <w:tc>
          <w:tcPr>
            <w:tcW w:w="1354" w:type="dxa"/>
          </w:tcPr>
          <w:p w:rsidR="00333569" w:rsidRPr="005D757A" w:rsidRDefault="00333569" w:rsidP="00842B15">
            <w:pPr>
              <w:pStyle w:val="naisf"/>
              <w:spacing w:before="0" w:after="0"/>
              <w:ind w:firstLine="0"/>
              <w:rPr>
                <w:b/>
                <w:bCs/>
                <w:i/>
                <w:iCs/>
              </w:rPr>
            </w:pPr>
          </w:p>
        </w:tc>
        <w:tc>
          <w:tcPr>
            <w:tcW w:w="1355" w:type="dxa"/>
          </w:tcPr>
          <w:p w:rsidR="00333569" w:rsidRPr="005D757A" w:rsidRDefault="00333569" w:rsidP="00842B15">
            <w:pPr>
              <w:pStyle w:val="naisf"/>
              <w:spacing w:before="0" w:after="0"/>
              <w:ind w:firstLine="0"/>
              <w:rPr>
                <w:b/>
                <w:bCs/>
                <w:i/>
                <w:iCs/>
              </w:rPr>
            </w:pPr>
          </w:p>
        </w:tc>
        <w:tc>
          <w:tcPr>
            <w:tcW w:w="1406" w:type="dxa"/>
          </w:tcPr>
          <w:p w:rsidR="00333569" w:rsidRPr="005D757A" w:rsidRDefault="00333569" w:rsidP="00842B15">
            <w:pPr>
              <w:pStyle w:val="naisf"/>
              <w:spacing w:before="0" w:after="0"/>
              <w:ind w:firstLine="0"/>
              <w:rPr>
                <w:b/>
                <w:bCs/>
                <w:i/>
                <w:iCs/>
              </w:rPr>
            </w:pPr>
          </w:p>
        </w:tc>
      </w:tr>
      <w:tr w:rsidR="00333569" w:rsidRPr="005D757A">
        <w:trPr>
          <w:jc w:val="center"/>
        </w:trPr>
        <w:tc>
          <w:tcPr>
            <w:tcW w:w="3030" w:type="dxa"/>
          </w:tcPr>
          <w:p w:rsidR="00333569" w:rsidRPr="005D757A" w:rsidRDefault="00333569" w:rsidP="00842B15">
            <w:pPr>
              <w:jc w:val="both"/>
            </w:pPr>
            <w:r w:rsidRPr="005D757A">
              <w:t xml:space="preserve">5.3. pašvaldību budžets </w:t>
            </w:r>
          </w:p>
        </w:tc>
        <w:tc>
          <w:tcPr>
            <w:tcW w:w="1331" w:type="dxa"/>
            <w:vMerge/>
            <w:vAlign w:val="center"/>
          </w:tcPr>
          <w:p w:rsidR="00333569" w:rsidRPr="005D757A" w:rsidRDefault="00333569" w:rsidP="00842B15">
            <w:pPr>
              <w:pStyle w:val="naisf"/>
              <w:spacing w:before="0" w:after="0"/>
              <w:ind w:firstLine="0"/>
              <w:jc w:val="center"/>
              <w:rPr>
                <w:i/>
                <w:iCs/>
              </w:rPr>
            </w:pPr>
          </w:p>
        </w:tc>
        <w:tc>
          <w:tcPr>
            <w:tcW w:w="1354" w:type="dxa"/>
          </w:tcPr>
          <w:p w:rsidR="00333569" w:rsidRPr="005D757A" w:rsidRDefault="00333569" w:rsidP="00842B15">
            <w:pPr>
              <w:pStyle w:val="naisf"/>
              <w:spacing w:before="0" w:after="0"/>
              <w:ind w:firstLine="0"/>
              <w:rPr>
                <w:b/>
                <w:bCs/>
                <w:i/>
                <w:iCs/>
              </w:rPr>
            </w:pPr>
          </w:p>
        </w:tc>
        <w:tc>
          <w:tcPr>
            <w:tcW w:w="1354" w:type="dxa"/>
          </w:tcPr>
          <w:p w:rsidR="00333569" w:rsidRPr="005D757A" w:rsidRDefault="00333569" w:rsidP="00842B15">
            <w:pPr>
              <w:pStyle w:val="naisf"/>
              <w:spacing w:before="0" w:after="0"/>
              <w:ind w:firstLine="0"/>
              <w:rPr>
                <w:b/>
                <w:bCs/>
                <w:i/>
                <w:iCs/>
              </w:rPr>
            </w:pPr>
          </w:p>
        </w:tc>
        <w:tc>
          <w:tcPr>
            <w:tcW w:w="1355" w:type="dxa"/>
          </w:tcPr>
          <w:p w:rsidR="00333569" w:rsidRPr="005D757A" w:rsidRDefault="00333569" w:rsidP="00842B15">
            <w:pPr>
              <w:pStyle w:val="naisf"/>
              <w:spacing w:before="0" w:after="0"/>
              <w:ind w:firstLine="0"/>
              <w:rPr>
                <w:b/>
                <w:bCs/>
                <w:i/>
                <w:iCs/>
              </w:rPr>
            </w:pPr>
          </w:p>
        </w:tc>
        <w:tc>
          <w:tcPr>
            <w:tcW w:w="1406" w:type="dxa"/>
          </w:tcPr>
          <w:p w:rsidR="00333569" w:rsidRPr="005D757A" w:rsidRDefault="00333569" w:rsidP="00842B15">
            <w:pPr>
              <w:pStyle w:val="naisf"/>
              <w:spacing w:before="0" w:after="0"/>
              <w:ind w:firstLine="0"/>
              <w:rPr>
                <w:b/>
                <w:bCs/>
                <w:i/>
                <w:iCs/>
              </w:rPr>
            </w:pPr>
          </w:p>
        </w:tc>
      </w:tr>
      <w:tr w:rsidR="00333569" w:rsidRPr="005D757A">
        <w:trPr>
          <w:jc w:val="center"/>
        </w:trPr>
        <w:tc>
          <w:tcPr>
            <w:tcW w:w="3030" w:type="dxa"/>
          </w:tcPr>
          <w:p w:rsidR="00333569" w:rsidRPr="005D757A" w:rsidRDefault="00333569" w:rsidP="00842B15">
            <w:pPr>
              <w:jc w:val="both"/>
            </w:pPr>
            <w:r w:rsidRPr="005D757A">
              <w:t>6. Detalizēts ieņēmumu un izdevu</w:t>
            </w:r>
            <w:r w:rsidRPr="005D757A">
              <w:softHyphen/>
              <w:t>mu aprēķins (ja nepieciešams, detalizētu ieņēmumu un izdevumu aprēķinu var pievienot anotācijas pielikumā):</w:t>
            </w:r>
          </w:p>
        </w:tc>
        <w:tc>
          <w:tcPr>
            <w:tcW w:w="6800" w:type="dxa"/>
            <w:gridSpan w:val="5"/>
            <w:vMerge w:val="restart"/>
          </w:tcPr>
          <w:p w:rsidR="00333569" w:rsidRPr="005D757A" w:rsidRDefault="00333569" w:rsidP="00234D15">
            <w:pPr>
              <w:pStyle w:val="naisf"/>
              <w:spacing w:before="0" w:after="0"/>
              <w:ind w:firstLine="0"/>
              <w:rPr>
                <w:b/>
                <w:bCs/>
              </w:rPr>
            </w:pPr>
            <w:r w:rsidRPr="005D757A">
              <w:rPr>
                <w:b/>
                <w:bCs/>
              </w:rPr>
              <w:t>2012.gadā</w:t>
            </w:r>
          </w:p>
          <w:p w:rsidR="00333569" w:rsidRPr="005D757A" w:rsidRDefault="00333569" w:rsidP="00234D15">
            <w:pPr>
              <w:pStyle w:val="naisf"/>
              <w:spacing w:before="0" w:after="0"/>
              <w:ind w:firstLine="0"/>
              <w:rPr>
                <w:b/>
                <w:bCs/>
              </w:rPr>
            </w:pPr>
            <w:r w:rsidRPr="005D757A">
              <w:t xml:space="preserve">Saskaņā ar likumu „Par valsts budžetu 2012. gadam” Tieslietu ministrijas programmai 08.00.00 „Valsts valodas centrs” finansējums tulkojumu veikšanai paredzēts </w:t>
            </w:r>
            <w:r w:rsidRPr="005D757A">
              <w:rPr>
                <w:b/>
                <w:bCs/>
              </w:rPr>
              <w:t>37731 latu apmērā.</w:t>
            </w:r>
          </w:p>
          <w:p w:rsidR="00333569" w:rsidRPr="005D757A" w:rsidRDefault="00333569" w:rsidP="00234D15">
            <w:pPr>
              <w:pStyle w:val="naisf"/>
              <w:spacing w:before="0" w:after="0"/>
              <w:ind w:firstLine="0"/>
              <w:rPr>
                <w:b/>
                <w:bCs/>
              </w:rPr>
            </w:pPr>
            <w:r w:rsidRPr="005D757A">
              <w:rPr>
                <w:b/>
                <w:bCs/>
              </w:rPr>
              <w:t>201</w:t>
            </w:r>
            <w:r w:rsidR="0040297B" w:rsidRPr="005D757A">
              <w:rPr>
                <w:b/>
                <w:bCs/>
              </w:rPr>
              <w:t>4</w:t>
            </w:r>
            <w:r w:rsidRPr="005D757A">
              <w:rPr>
                <w:b/>
                <w:bCs/>
              </w:rPr>
              <w:t>.gadā un turpmāk</w:t>
            </w:r>
          </w:p>
          <w:p w:rsidR="00333569" w:rsidRPr="005D757A" w:rsidRDefault="00333569" w:rsidP="00234D15">
            <w:pPr>
              <w:pStyle w:val="naisf"/>
              <w:spacing w:before="0" w:after="0"/>
              <w:ind w:firstLine="0"/>
            </w:pPr>
            <w:r w:rsidRPr="005D757A">
              <w:t>Likumprojektā minēto funkciju īstenošanai  paredzams, ka gada laikā kopējais tulkojamo lappušu skaits sasniegs vidēji 10 000 lpp. (1800 rakstu zīmes ar atstarpēm).</w:t>
            </w:r>
          </w:p>
          <w:p w:rsidR="00333569" w:rsidRPr="005D757A" w:rsidRDefault="00333569" w:rsidP="00234D15">
            <w:pPr>
              <w:pStyle w:val="naisf"/>
              <w:spacing w:before="0" w:after="0"/>
              <w:ind w:firstLine="0"/>
            </w:pPr>
          </w:p>
          <w:p w:rsidR="00333569" w:rsidRPr="005D757A" w:rsidRDefault="00333569" w:rsidP="00234D15">
            <w:pPr>
              <w:rPr>
                <w:b/>
                <w:bCs/>
              </w:rPr>
            </w:pPr>
            <w:r w:rsidRPr="005D757A">
              <w:rPr>
                <w:b/>
                <w:bCs/>
              </w:rPr>
              <w:t>2010. gads</w:t>
            </w:r>
          </w:p>
          <w:tbl>
            <w:tblPr>
              <w:tblW w:w="0" w:type="auto"/>
              <w:tblLook w:val="00A0"/>
            </w:tblPr>
            <w:tblGrid>
              <w:gridCol w:w="1397"/>
              <w:gridCol w:w="2463"/>
              <w:gridCol w:w="1110"/>
              <w:gridCol w:w="1390"/>
            </w:tblGrid>
            <w:tr w:rsidR="00333569" w:rsidRPr="005D757A">
              <w:trPr>
                <w:trHeight w:val="647"/>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Tulkojumi</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Ministriju pieprasījums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Noraidīts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Apstiprināts</w:t>
                  </w:r>
                  <w:r w:rsidRPr="005D757A">
                    <w:br/>
                    <w:t>VAS</w:t>
                  </w:r>
                </w:p>
              </w:tc>
            </w:tr>
            <w:tr w:rsidR="00333569" w:rsidRPr="005D757A">
              <w:trPr>
                <w:trHeight w:val="255"/>
              </w:trPr>
              <w:tc>
                <w:tcPr>
                  <w:tcW w:w="0" w:type="auto"/>
                  <w:tcBorders>
                    <w:top w:val="nil"/>
                    <w:left w:val="single" w:sz="4" w:space="0" w:color="auto"/>
                    <w:bottom w:val="single" w:sz="4" w:space="0" w:color="auto"/>
                    <w:right w:val="single" w:sz="4" w:space="0" w:color="auto"/>
                  </w:tcBorders>
                  <w:shd w:val="clear" w:color="000000" w:fill="D9D9D9"/>
                  <w:vAlign w:val="bottom"/>
                </w:tcPr>
                <w:p w:rsidR="00333569" w:rsidRPr="005D757A" w:rsidRDefault="00333569" w:rsidP="00234D15">
                  <w:pPr>
                    <w:jc w:val="center"/>
                  </w:pPr>
                  <w:r w:rsidRPr="005D757A">
                    <w:t>1</w:t>
                  </w:r>
                </w:p>
              </w:tc>
              <w:tc>
                <w:tcPr>
                  <w:tcW w:w="0" w:type="auto"/>
                  <w:tcBorders>
                    <w:top w:val="nil"/>
                    <w:left w:val="nil"/>
                    <w:bottom w:val="single" w:sz="4" w:space="0" w:color="auto"/>
                    <w:right w:val="single" w:sz="4" w:space="0" w:color="auto"/>
                  </w:tcBorders>
                  <w:shd w:val="clear" w:color="000000" w:fill="D9D9D9"/>
                  <w:noWrap/>
                  <w:vAlign w:val="bottom"/>
                </w:tcPr>
                <w:p w:rsidR="00333569" w:rsidRPr="005D757A" w:rsidRDefault="00333569" w:rsidP="00234D15">
                  <w:pPr>
                    <w:jc w:val="center"/>
                  </w:pPr>
                  <w:r w:rsidRPr="005D757A">
                    <w:t>3</w:t>
                  </w:r>
                </w:p>
              </w:tc>
              <w:tc>
                <w:tcPr>
                  <w:tcW w:w="0" w:type="auto"/>
                  <w:tcBorders>
                    <w:top w:val="nil"/>
                    <w:left w:val="nil"/>
                    <w:bottom w:val="single" w:sz="4" w:space="0" w:color="auto"/>
                    <w:right w:val="single" w:sz="4" w:space="0" w:color="auto"/>
                  </w:tcBorders>
                  <w:shd w:val="clear" w:color="000000" w:fill="D9D9D9"/>
                  <w:vAlign w:val="bottom"/>
                </w:tcPr>
                <w:p w:rsidR="00333569" w:rsidRPr="005D757A" w:rsidRDefault="00333569" w:rsidP="00234D15">
                  <w:pPr>
                    <w:jc w:val="center"/>
                  </w:pPr>
                  <w:r w:rsidRPr="005D757A">
                    <w:t>4</w:t>
                  </w:r>
                </w:p>
              </w:tc>
              <w:tc>
                <w:tcPr>
                  <w:tcW w:w="0" w:type="auto"/>
                  <w:tcBorders>
                    <w:top w:val="nil"/>
                    <w:left w:val="nil"/>
                    <w:bottom w:val="single" w:sz="4" w:space="0" w:color="auto"/>
                    <w:right w:val="single" w:sz="4" w:space="0" w:color="auto"/>
                  </w:tcBorders>
                  <w:shd w:val="clear" w:color="000000" w:fill="D9D9D9"/>
                  <w:vAlign w:val="bottom"/>
                </w:tcPr>
                <w:p w:rsidR="00333569" w:rsidRPr="005D757A" w:rsidRDefault="00333569" w:rsidP="00234D15">
                  <w:pPr>
                    <w:jc w:val="center"/>
                  </w:pPr>
                  <w:r w:rsidRPr="005D757A">
                    <w:t>5</w:t>
                  </w:r>
                </w:p>
              </w:tc>
            </w:tr>
            <w:tr w:rsidR="00333569" w:rsidRPr="005D757A">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5D757A" w:rsidRDefault="00333569" w:rsidP="00234D15">
                  <w:pPr>
                    <w:rPr>
                      <w:b/>
                      <w:bCs/>
                    </w:rPr>
                  </w:pPr>
                  <w:r w:rsidRPr="005D757A">
                    <w:rPr>
                      <w:b/>
                      <w:bCs/>
                    </w:rPr>
                    <w:t>STA lpp.</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pPr>
                  <w:r w:rsidRPr="005D757A">
                    <w:t>7 191</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pPr>
                  <w:r w:rsidRPr="005D757A">
                    <w:t>109</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pPr>
                  <w:r w:rsidRPr="005D757A">
                    <w:t>7 083</w:t>
                  </w:r>
                </w:p>
              </w:tc>
            </w:tr>
            <w:tr w:rsidR="00333569" w:rsidRPr="005D757A">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5D757A" w:rsidRDefault="00333569" w:rsidP="00234D15">
                  <w:pPr>
                    <w:rPr>
                      <w:b/>
                      <w:bCs/>
                    </w:rPr>
                  </w:pPr>
                  <w:r w:rsidRPr="005D757A">
                    <w:rPr>
                      <w:b/>
                      <w:bCs/>
                    </w:rPr>
                    <w:t>LRTA  lpp.</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pPr>
                  <w:r w:rsidRPr="005D757A">
                    <w:t>6 901</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pPr>
                  <w:r w:rsidRPr="005D757A">
                    <w:t>3 816</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pPr>
                  <w:r w:rsidRPr="005D757A">
                    <w:t>3 085</w:t>
                  </w:r>
                </w:p>
              </w:tc>
            </w:tr>
            <w:tr w:rsidR="00333569" w:rsidRPr="005D757A">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5D757A" w:rsidRDefault="00333569" w:rsidP="00234D15">
                  <w:pPr>
                    <w:rPr>
                      <w:b/>
                      <w:bCs/>
                    </w:rPr>
                  </w:pPr>
                  <w:r w:rsidRPr="005D757A">
                    <w:rPr>
                      <w:b/>
                      <w:bCs/>
                    </w:rPr>
                    <w:t xml:space="preserve">Lpp. kopā </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rPr>
                      <w:b/>
                      <w:bCs/>
                    </w:rPr>
                  </w:pPr>
                  <w:r w:rsidRPr="005D757A">
                    <w:rPr>
                      <w:b/>
                      <w:bCs/>
                    </w:rPr>
                    <w:t>14 092</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rPr>
                      <w:b/>
                      <w:bCs/>
                    </w:rPr>
                  </w:pPr>
                  <w:r w:rsidRPr="005D757A">
                    <w:rPr>
                      <w:b/>
                      <w:bCs/>
                    </w:rPr>
                    <w:t>3 925</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center"/>
                    <w:rPr>
                      <w:b/>
                      <w:bCs/>
                    </w:rPr>
                  </w:pPr>
                  <w:r w:rsidRPr="005D757A">
                    <w:rPr>
                      <w:b/>
                      <w:bCs/>
                    </w:rPr>
                    <w:t>10 168</w:t>
                  </w:r>
                </w:p>
              </w:tc>
            </w:tr>
          </w:tbl>
          <w:p w:rsidR="00333569" w:rsidRPr="005D757A" w:rsidRDefault="00333569" w:rsidP="00234D15"/>
          <w:p w:rsidR="00333569" w:rsidRPr="005D757A" w:rsidRDefault="00333569" w:rsidP="00234D15">
            <w:pPr>
              <w:pStyle w:val="naisf"/>
              <w:spacing w:before="0" w:after="0"/>
              <w:ind w:firstLine="0"/>
            </w:pPr>
          </w:p>
          <w:p w:rsidR="00333569" w:rsidRPr="005D757A" w:rsidRDefault="00333569" w:rsidP="00234D15">
            <w:pPr>
              <w:pStyle w:val="naisf"/>
              <w:spacing w:before="0" w:after="0"/>
              <w:ind w:firstLine="0"/>
              <w:rPr>
                <w:b/>
                <w:bCs/>
              </w:rPr>
            </w:pPr>
            <w:r w:rsidRPr="005D757A">
              <w:rPr>
                <w:b/>
                <w:bCs/>
              </w:rPr>
              <w:t>2011. gads</w:t>
            </w:r>
          </w:p>
          <w:tbl>
            <w:tblPr>
              <w:tblW w:w="0" w:type="auto"/>
              <w:tblLook w:val="00A0"/>
            </w:tblPr>
            <w:tblGrid>
              <w:gridCol w:w="1337"/>
              <w:gridCol w:w="2463"/>
              <w:gridCol w:w="1110"/>
              <w:gridCol w:w="1390"/>
            </w:tblGrid>
            <w:tr w:rsidR="00333569" w:rsidRPr="005D757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Tulkojumi</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Ministriju pieprasījums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Noraidīts</w:t>
                  </w:r>
                </w:p>
              </w:tc>
              <w:tc>
                <w:tcPr>
                  <w:tcW w:w="0" w:type="auto"/>
                  <w:tcBorders>
                    <w:top w:val="single" w:sz="4" w:space="0" w:color="auto"/>
                    <w:left w:val="nil"/>
                    <w:bottom w:val="single" w:sz="4" w:space="0" w:color="auto"/>
                    <w:right w:val="single" w:sz="4" w:space="0" w:color="auto"/>
                  </w:tcBorders>
                  <w:shd w:val="clear" w:color="000000" w:fill="D9D9D9"/>
                  <w:vAlign w:val="center"/>
                </w:tcPr>
                <w:p w:rsidR="00333569" w:rsidRPr="005D757A" w:rsidRDefault="00333569" w:rsidP="00234D15">
                  <w:pPr>
                    <w:jc w:val="center"/>
                  </w:pPr>
                  <w:r w:rsidRPr="005D757A">
                    <w:t>Apstiprināts</w:t>
                  </w:r>
                  <w:r w:rsidRPr="005D757A">
                    <w:br/>
                    <w:t>VAS</w:t>
                  </w:r>
                </w:p>
              </w:tc>
            </w:tr>
            <w:tr w:rsidR="00333569" w:rsidRPr="005D757A">
              <w:trPr>
                <w:trHeight w:val="255"/>
              </w:trPr>
              <w:tc>
                <w:tcPr>
                  <w:tcW w:w="0" w:type="auto"/>
                  <w:tcBorders>
                    <w:top w:val="nil"/>
                    <w:left w:val="single" w:sz="4" w:space="0" w:color="auto"/>
                    <w:bottom w:val="single" w:sz="4" w:space="0" w:color="auto"/>
                    <w:right w:val="single" w:sz="4" w:space="0" w:color="auto"/>
                  </w:tcBorders>
                  <w:shd w:val="clear" w:color="000000" w:fill="D9D9D9"/>
                  <w:vAlign w:val="bottom"/>
                </w:tcPr>
                <w:p w:rsidR="00333569" w:rsidRPr="005D757A" w:rsidRDefault="00333569" w:rsidP="00234D15">
                  <w:pPr>
                    <w:jc w:val="center"/>
                  </w:pPr>
                  <w:r w:rsidRPr="005D757A">
                    <w:t>1</w:t>
                  </w:r>
                </w:p>
              </w:tc>
              <w:tc>
                <w:tcPr>
                  <w:tcW w:w="0" w:type="auto"/>
                  <w:tcBorders>
                    <w:top w:val="nil"/>
                    <w:left w:val="nil"/>
                    <w:bottom w:val="single" w:sz="4" w:space="0" w:color="auto"/>
                    <w:right w:val="single" w:sz="4" w:space="0" w:color="auto"/>
                  </w:tcBorders>
                  <w:shd w:val="clear" w:color="000000" w:fill="D9D9D9"/>
                  <w:noWrap/>
                  <w:vAlign w:val="bottom"/>
                </w:tcPr>
                <w:p w:rsidR="00333569" w:rsidRPr="005D757A" w:rsidRDefault="00333569" w:rsidP="00234D15">
                  <w:pPr>
                    <w:jc w:val="center"/>
                  </w:pPr>
                  <w:r w:rsidRPr="005D757A">
                    <w:t>3</w:t>
                  </w:r>
                </w:p>
              </w:tc>
              <w:tc>
                <w:tcPr>
                  <w:tcW w:w="0" w:type="auto"/>
                  <w:tcBorders>
                    <w:top w:val="nil"/>
                    <w:left w:val="nil"/>
                    <w:bottom w:val="single" w:sz="4" w:space="0" w:color="auto"/>
                    <w:right w:val="single" w:sz="4" w:space="0" w:color="auto"/>
                  </w:tcBorders>
                  <w:shd w:val="clear" w:color="000000" w:fill="D9D9D9"/>
                  <w:vAlign w:val="bottom"/>
                </w:tcPr>
                <w:p w:rsidR="00333569" w:rsidRPr="005D757A" w:rsidRDefault="00333569" w:rsidP="00234D15">
                  <w:pPr>
                    <w:jc w:val="center"/>
                  </w:pPr>
                  <w:r w:rsidRPr="005D757A">
                    <w:t>4</w:t>
                  </w:r>
                </w:p>
              </w:tc>
              <w:tc>
                <w:tcPr>
                  <w:tcW w:w="0" w:type="auto"/>
                  <w:tcBorders>
                    <w:top w:val="nil"/>
                    <w:left w:val="nil"/>
                    <w:bottom w:val="single" w:sz="4" w:space="0" w:color="auto"/>
                    <w:right w:val="single" w:sz="4" w:space="0" w:color="auto"/>
                  </w:tcBorders>
                  <w:shd w:val="clear" w:color="000000" w:fill="D9D9D9"/>
                  <w:vAlign w:val="bottom"/>
                </w:tcPr>
                <w:p w:rsidR="00333569" w:rsidRPr="005D757A" w:rsidRDefault="00333569" w:rsidP="00234D15">
                  <w:pPr>
                    <w:jc w:val="center"/>
                  </w:pPr>
                  <w:r w:rsidRPr="005D757A">
                    <w:t>5</w:t>
                  </w:r>
                </w:p>
              </w:tc>
            </w:tr>
            <w:tr w:rsidR="00333569" w:rsidRPr="005D757A">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5D757A" w:rsidRDefault="00333569" w:rsidP="00234D15">
                  <w:pPr>
                    <w:rPr>
                      <w:b/>
                      <w:bCs/>
                    </w:rPr>
                  </w:pPr>
                  <w:r w:rsidRPr="005D757A">
                    <w:rPr>
                      <w:b/>
                      <w:bCs/>
                    </w:rPr>
                    <w:t>STA lpp.</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pPr>
                  <w:r w:rsidRPr="005D757A">
                    <w:t>8 212</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pPr>
                  <w:r w:rsidRPr="005D757A">
                    <w:t>1 896</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pPr>
                  <w:r w:rsidRPr="005D757A">
                    <w:t>6 317</w:t>
                  </w:r>
                </w:p>
              </w:tc>
            </w:tr>
            <w:tr w:rsidR="00333569" w:rsidRPr="005D757A">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5D757A" w:rsidRDefault="00333569" w:rsidP="00234D15">
                  <w:pPr>
                    <w:rPr>
                      <w:b/>
                      <w:bCs/>
                    </w:rPr>
                  </w:pPr>
                  <w:r w:rsidRPr="005D757A">
                    <w:rPr>
                      <w:b/>
                      <w:bCs/>
                    </w:rPr>
                    <w:t>LRTA lpp.</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pPr>
                  <w:r w:rsidRPr="005D757A">
                    <w:t>9 292</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pPr>
                  <w:r w:rsidRPr="005D757A">
                    <w:t>4 891</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pPr>
                  <w:r w:rsidRPr="005D757A">
                    <w:t>4 401</w:t>
                  </w:r>
                </w:p>
              </w:tc>
            </w:tr>
            <w:tr w:rsidR="00333569" w:rsidRPr="005D757A">
              <w:trPr>
                <w:trHeight w:val="255"/>
              </w:trPr>
              <w:tc>
                <w:tcPr>
                  <w:tcW w:w="0" w:type="auto"/>
                  <w:tcBorders>
                    <w:top w:val="nil"/>
                    <w:left w:val="single" w:sz="4" w:space="0" w:color="auto"/>
                    <w:bottom w:val="single" w:sz="4" w:space="0" w:color="auto"/>
                    <w:right w:val="single" w:sz="4" w:space="0" w:color="auto"/>
                  </w:tcBorders>
                  <w:noWrap/>
                  <w:vAlign w:val="bottom"/>
                </w:tcPr>
                <w:p w:rsidR="00333569" w:rsidRPr="005D757A" w:rsidRDefault="00333569" w:rsidP="00234D15">
                  <w:pPr>
                    <w:rPr>
                      <w:b/>
                      <w:bCs/>
                    </w:rPr>
                  </w:pPr>
                  <w:r w:rsidRPr="005D757A">
                    <w:rPr>
                      <w:b/>
                      <w:bCs/>
                    </w:rPr>
                    <w:t xml:space="preserve">Lpp. kopā </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rPr>
                      <w:b/>
                      <w:bCs/>
                    </w:rPr>
                  </w:pPr>
                  <w:r w:rsidRPr="005D757A">
                    <w:rPr>
                      <w:b/>
                      <w:bCs/>
                    </w:rPr>
                    <w:t>17 504</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rPr>
                      <w:b/>
                      <w:bCs/>
                    </w:rPr>
                  </w:pPr>
                  <w:r w:rsidRPr="005D757A">
                    <w:rPr>
                      <w:b/>
                      <w:bCs/>
                    </w:rPr>
                    <w:t>6 787</w:t>
                  </w:r>
                </w:p>
              </w:tc>
              <w:tc>
                <w:tcPr>
                  <w:tcW w:w="0" w:type="auto"/>
                  <w:tcBorders>
                    <w:top w:val="nil"/>
                    <w:left w:val="nil"/>
                    <w:bottom w:val="single" w:sz="4" w:space="0" w:color="auto"/>
                    <w:right w:val="single" w:sz="4" w:space="0" w:color="auto"/>
                  </w:tcBorders>
                  <w:noWrap/>
                  <w:vAlign w:val="bottom"/>
                </w:tcPr>
                <w:p w:rsidR="00333569" w:rsidRPr="005D757A" w:rsidRDefault="00333569" w:rsidP="00234D15">
                  <w:pPr>
                    <w:jc w:val="right"/>
                    <w:rPr>
                      <w:b/>
                      <w:bCs/>
                    </w:rPr>
                  </w:pPr>
                  <w:r w:rsidRPr="005D757A">
                    <w:rPr>
                      <w:b/>
                      <w:bCs/>
                    </w:rPr>
                    <w:t>10 717</w:t>
                  </w:r>
                </w:p>
              </w:tc>
            </w:tr>
          </w:tbl>
          <w:p w:rsidR="00333569" w:rsidRPr="005D757A" w:rsidRDefault="00333569" w:rsidP="00234D15">
            <w:pPr>
              <w:pStyle w:val="naisf"/>
              <w:spacing w:before="0" w:after="0"/>
              <w:ind w:firstLine="0"/>
            </w:pPr>
          </w:p>
          <w:p w:rsidR="00333569" w:rsidRPr="005D757A" w:rsidRDefault="00333569" w:rsidP="00234D15">
            <w:pPr>
              <w:pStyle w:val="naisf"/>
              <w:spacing w:before="0" w:after="0"/>
              <w:ind w:firstLine="0"/>
            </w:pPr>
            <w:r w:rsidRPr="005D757A">
              <w:t xml:space="preserve">2010. gadā ministriju pieprasījums sasniedza 14 092 lpp. VVC apstiprināja tulkojumus 10168 lpp. apjomā. 2011. gadā ministriju pieprasījums palielinājās līdz 17504 lpp., VVC apstiprināja tulkošanai 10717 lpp. Tulkojumus bija iespējams nodrošināt, jo tika izmantoti uzkrātie līdzekļi, kurus saskaņā ar līgumu ar Aizsardzības ministriju piešķirta NATO integrācijas programmas ietvaros. Līguma ietvaros saņemtie maksājumi ļāva uzkrāt līdzekļus, kas tika izmantoti 2010.gadā, 2011. gadā un pilnībā tiks izlietoti 2012.gadā. </w:t>
            </w:r>
            <w:r w:rsidRPr="005D757A">
              <w:lastRenderedPageBreak/>
              <w:t xml:space="preserve">Ņemot vērā minēto, VVC katru gadu ir nepieciešams veikt tulkojumu vidēji 10 000 lpp. Lai nodrošinātu šādu lappušu skaitu tulkojumu un rediģēšanu, izvērtējot vidējo izcenojumu tulkošanas pakalpojuma nodrošināšanai, </w:t>
            </w:r>
            <w:r w:rsidRPr="005D757A">
              <w:rPr>
                <w:b/>
                <w:bCs/>
              </w:rPr>
              <w:t>7,00 lati</w:t>
            </w:r>
            <w:r w:rsidRPr="005D757A">
              <w:t xml:space="preserve"> par 1 </w:t>
            </w:r>
            <w:proofErr w:type="spellStart"/>
            <w:r w:rsidRPr="005D757A">
              <w:t>standartlapas</w:t>
            </w:r>
            <w:proofErr w:type="spellEnd"/>
            <w:r w:rsidRPr="005D757A">
              <w:t xml:space="preserve"> tulkošanu (1800 rakstu zīmes ar atstarpēm) un 3,00 lati par rediģēšanas pakalpojumu, kopā </w:t>
            </w:r>
            <w:r w:rsidRPr="005D757A">
              <w:rPr>
                <w:b/>
                <w:bCs/>
              </w:rPr>
              <w:t>10,00 lati</w:t>
            </w:r>
            <w:r w:rsidRPr="005D757A">
              <w:t xml:space="preserve"> par vienas lapas tulkojumu, kopējie izdevumi tulkojumiem būs </w:t>
            </w:r>
            <w:r w:rsidRPr="005D757A">
              <w:rPr>
                <w:b/>
                <w:bCs/>
              </w:rPr>
              <w:t xml:space="preserve"> 10 lati x 10 000 lpp. = 100 000 lati</w:t>
            </w:r>
            <w:r w:rsidRPr="005D757A">
              <w:t>, papildus nepieciešamais finansējums pret 2012.gadā plānoto</w:t>
            </w:r>
            <w:r w:rsidRPr="005D757A">
              <w:rPr>
                <w:b/>
                <w:bCs/>
              </w:rPr>
              <w:t xml:space="preserve"> (100 000 – 37 731) 62 269 lati.</w:t>
            </w:r>
          </w:p>
        </w:tc>
      </w:tr>
      <w:tr w:rsidR="00333569" w:rsidRPr="005D757A">
        <w:trPr>
          <w:jc w:val="center"/>
        </w:trPr>
        <w:tc>
          <w:tcPr>
            <w:tcW w:w="3030" w:type="dxa"/>
          </w:tcPr>
          <w:p w:rsidR="00333569" w:rsidRPr="005D757A" w:rsidRDefault="00333569" w:rsidP="00842B15">
            <w:pPr>
              <w:jc w:val="both"/>
            </w:pPr>
            <w:r w:rsidRPr="005D757A">
              <w:t>6.1. detalizēts ieņēmumu aprēķins</w:t>
            </w:r>
          </w:p>
        </w:tc>
        <w:tc>
          <w:tcPr>
            <w:tcW w:w="6800" w:type="dxa"/>
            <w:gridSpan w:val="5"/>
            <w:vMerge/>
          </w:tcPr>
          <w:p w:rsidR="00333569" w:rsidRPr="005D757A" w:rsidRDefault="00333569" w:rsidP="00842B15">
            <w:pPr>
              <w:pStyle w:val="naisf"/>
              <w:spacing w:before="0" w:after="0"/>
              <w:ind w:firstLine="0"/>
              <w:rPr>
                <w:b/>
                <w:bCs/>
                <w:i/>
                <w:iCs/>
              </w:rPr>
            </w:pPr>
          </w:p>
        </w:tc>
      </w:tr>
      <w:tr w:rsidR="00333569" w:rsidRPr="005D757A">
        <w:trPr>
          <w:jc w:val="center"/>
        </w:trPr>
        <w:tc>
          <w:tcPr>
            <w:tcW w:w="3030" w:type="dxa"/>
          </w:tcPr>
          <w:p w:rsidR="00333569" w:rsidRPr="005D757A" w:rsidRDefault="00333569" w:rsidP="00842B15">
            <w:pPr>
              <w:jc w:val="both"/>
            </w:pPr>
            <w:r w:rsidRPr="005D757A">
              <w:t>6.2. detalizēts izdevumu aprēķins</w:t>
            </w:r>
          </w:p>
        </w:tc>
        <w:tc>
          <w:tcPr>
            <w:tcW w:w="6800" w:type="dxa"/>
            <w:gridSpan w:val="5"/>
            <w:vMerge/>
          </w:tcPr>
          <w:p w:rsidR="00333569" w:rsidRPr="005D757A" w:rsidRDefault="00333569" w:rsidP="00842B15">
            <w:pPr>
              <w:pStyle w:val="naisf"/>
              <w:spacing w:before="0" w:after="0"/>
              <w:ind w:firstLine="0"/>
              <w:rPr>
                <w:b/>
                <w:bCs/>
                <w:i/>
                <w:iCs/>
              </w:rPr>
            </w:pPr>
          </w:p>
        </w:tc>
      </w:tr>
      <w:tr w:rsidR="00333569" w:rsidRPr="005D757A">
        <w:trPr>
          <w:jc w:val="center"/>
        </w:trPr>
        <w:tc>
          <w:tcPr>
            <w:tcW w:w="3030" w:type="dxa"/>
          </w:tcPr>
          <w:p w:rsidR="00333569" w:rsidRPr="005D757A" w:rsidRDefault="00333569" w:rsidP="00842B15">
            <w:pPr>
              <w:jc w:val="both"/>
            </w:pPr>
            <w:r w:rsidRPr="005D757A">
              <w:lastRenderedPageBreak/>
              <w:t>7. Cita informācija</w:t>
            </w:r>
          </w:p>
        </w:tc>
        <w:tc>
          <w:tcPr>
            <w:tcW w:w="6800" w:type="dxa"/>
            <w:gridSpan w:val="5"/>
          </w:tcPr>
          <w:p w:rsidR="00333569" w:rsidRPr="005D757A" w:rsidRDefault="006E142C" w:rsidP="00AB4A84">
            <w:pPr>
              <w:pStyle w:val="naisf"/>
              <w:spacing w:before="0" w:after="0"/>
              <w:ind w:firstLine="0"/>
              <w:rPr>
                <w:b/>
                <w:bCs/>
                <w:i/>
                <w:iCs/>
              </w:rPr>
            </w:pPr>
            <w:r>
              <w:t>Tieslietu ministrijas priekšlikumu par papildu nepieciešamā finansējuma piešķiršanu likumprojektā noteikto normu īstenošanai 2014.gadā un turpmākajos gados 62 269 latu apmērā katru gadu izskatīt Ministru kabinetā vienlaicīgi ar visu ministriju budžeta prioritāšu pieteikumiem likumprojekta „Par vidēja termiņa budžeta ietvaru 2014. – 2016.gadam” sagatavošanas procesā.</w:t>
            </w:r>
          </w:p>
        </w:tc>
      </w:tr>
    </w:tbl>
    <w:p w:rsidR="00333569" w:rsidRPr="005D757A" w:rsidRDefault="00333569" w:rsidP="00842B15">
      <w:pPr>
        <w:pStyle w:val="naiskr"/>
        <w:tabs>
          <w:tab w:val="left" w:pos="2628"/>
        </w:tabs>
        <w:spacing w:before="0" w:after="0"/>
      </w:pPr>
    </w:p>
    <w:tbl>
      <w:tblPr>
        <w:tblW w:w="9859"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823"/>
        <w:gridCol w:w="7574"/>
        <w:gridCol w:w="66"/>
      </w:tblGrid>
      <w:tr w:rsidR="00333569" w:rsidRPr="005D757A" w:rsidTr="0068669E">
        <w:trPr>
          <w:jc w:val="center"/>
        </w:trPr>
        <w:tc>
          <w:tcPr>
            <w:tcW w:w="9859" w:type="dxa"/>
            <w:gridSpan w:val="4"/>
          </w:tcPr>
          <w:p w:rsidR="00333569" w:rsidRPr="005D757A" w:rsidRDefault="00333569" w:rsidP="00842B15">
            <w:pPr>
              <w:pStyle w:val="naisnod"/>
              <w:spacing w:before="0" w:after="0"/>
            </w:pPr>
            <w:r w:rsidRPr="005D757A">
              <w:rPr>
                <w:bCs w:val="0"/>
              </w:rPr>
              <w:t>IV. Tiesību akta projekta ietekme uz spēkā esošo tiesību normu sistēmu</w:t>
            </w:r>
          </w:p>
        </w:tc>
      </w:tr>
      <w:tr w:rsidR="00333569" w:rsidRPr="005D757A" w:rsidTr="0068669E">
        <w:trPr>
          <w:gridAfter w:val="1"/>
          <w:wAfter w:w="66" w:type="dxa"/>
          <w:jc w:val="center"/>
        </w:trPr>
        <w:tc>
          <w:tcPr>
            <w:tcW w:w="396" w:type="dxa"/>
          </w:tcPr>
          <w:p w:rsidR="00333569" w:rsidRPr="005D757A" w:rsidRDefault="00333569" w:rsidP="00842B15">
            <w:pPr>
              <w:pStyle w:val="naiskr"/>
              <w:tabs>
                <w:tab w:val="left" w:pos="2628"/>
              </w:tabs>
              <w:spacing w:before="0" w:after="0"/>
              <w:jc w:val="both"/>
            </w:pPr>
            <w:r w:rsidRPr="005D757A">
              <w:t>1.</w:t>
            </w:r>
          </w:p>
        </w:tc>
        <w:tc>
          <w:tcPr>
            <w:tcW w:w="1823" w:type="dxa"/>
          </w:tcPr>
          <w:p w:rsidR="00333569" w:rsidRPr="005D757A" w:rsidRDefault="00333569" w:rsidP="00842B15">
            <w:pPr>
              <w:pStyle w:val="naiskr"/>
              <w:tabs>
                <w:tab w:val="left" w:pos="2628"/>
              </w:tabs>
              <w:spacing w:before="0" w:after="0"/>
              <w:jc w:val="both"/>
            </w:pPr>
            <w:r w:rsidRPr="005D757A">
              <w:t>Nepieciešamie saistītie tiesību aktu projekti</w:t>
            </w:r>
          </w:p>
        </w:tc>
        <w:tc>
          <w:tcPr>
            <w:tcW w:w="7574" w:type="dxa"/>
          </w:tcPr>
          <w:p w:rsidR="008A27A6" w:rsidRPr="005D757A" w:rsidRDefault="00333569" w:rsidP="0001631F">
            <w:pPr>
              <w:pStyle w:val="naiskr"/>
              <w:tabs>
                <w:tab w:val="left" w:pos="2628"/>
              </w:tabs>
              <w:spacing w:before="0" w:after="0"/>
              <w:jc w:val="both"/>
              <w:rPr>
                <w:lang w:eastAsia="lv-LV"/>
              </w:rPr>
            </w:pPr>
            <w:r w:rsidRPr="005D757A">
              <w:t xml:space="preserve">Likumprojekta </w:t>
            </w:r>
            <w:r w:rsidR="0001631F">
              <w:t>6</w:t>
            </w:r>
            <w:r w:rsidRPr="005D757A">
              <w:t>.pants paredz pilnvarojumu Ministru kabinetam noteikt</w:t>
            </w:r>
            <w:r w:rsidR="0001631F">
              <w:t xml:space="preserve"> </w:t>
            </w:r>
            <w:r w:rsidR="00DA7820" w:rsidRPr="005D757A">
              <w:t>starptautisko līgumu uzskaites kārtību un glabāšanas vietu, Oficiālo publikāciju informācijas sistēmā iekļaujamās ziņas un kārtību, kādā tās tiek iesniegtas minētās informācijas sistēmas turētājam</w:t>
            </w:r>
            <w:r w:rsidR="008A27A6" w:rsidRPr="005D757A">
              <w:t>.</w:t>
            </w:r>
          </w:p>
          <w:p w:rsidR="00333569" w:rsidRPr="005D757A" w:rsidRDefault="008A27A6" w:rsidP="00DC4733">
            <w:pPr>
              <w:jc w:val="both"/>
              <w:rPr>
                <w:lang w:eastAsia="lv-LV"/>
              </w:rPr>
            </w:pPr>
            <w:r w:rsidRPr="005D757A">
              <w:rPr>
                <w:lang w:eastAsia="lv-LV"/>
              </w:rPr>
              <w:t>Minētie Ministru kabineta noteikumi tiks izsludināt</w:t>
            </w:r>
            <w:r w:rsidR="00DC4733" w:rsidRPr="005D757A">
              <w:rPr>
                <w:lang w:eastAsia="lv-LV"/>
              </w:rPr>
              <w:t>i</w:t>
            </w:r>
            <w:r w:rsidRPr="005D757A">
              <w:rPr>
                <w:lang w:eastAsia="lv-LV"/>
              </w:rPr>
              <w:t xml:space="preserve"> Valsts sekretāru sanāksmē un virzīt</w:t>
            </w:r>
            <w:r w:rsidR="00DC4733" w:rsidRPr="005D757A">
              <w:rPr>
                <w:lang w:eastAsia="lv-LV"/>
              </w:rPr>
              <w:t>i</w:t>
            </w:r>
            <w:r w:rsidRPr="005D757A">
              <w:rPr>
                <w:lang w:eastAsia="lv-LV"/>
              </w:rPr>
              <w:t xml:space="preserve"> saskaņošanai pēc likumprojekta pieņemšanas otrajā lasījumā Saeimā, un virzīt</w:t>
            </w:r>
            <w:r w:rsidR="00DC4733" w:rsidRPr="005D757A">
              <w:rPr>
                <w:lang w:eastAsia="lv-LV"/>
              </w:rPr>
              <w:t>i</w:t>
            </w:r>
            <w:r w:rsidRPr="005D757A">
              <w:rPr>
                <w:lang w:eastAsia="lv-LV"/>
              </w:rPr>
              <w:t xml:space="preserve"> apstiprināšanai Ministru kabinetā vienlaikus ar likumprojekta spēkā stāšanos.</w:t>
            </w:r>
          </w:p>
        </w:tc>
      </w:tr>
      <w:tr w:rsidR="00333569" w:rsidRPr="005D757A" w:rsidTr="0068669E">
        <w:trPr>
          <w:gridAfter w:val="1"/>
          <w:wAfter w:w="66" w:type="dxa"/>
          <w:jc w:val="center"/>
        </w:trPr>
        <w:tc>
          <w:tcPr>
            <w:tcW w:w="396" w:type="dxa"/>
          </w:tcPr>
          <w:p w:rsidR="00333569" w:rsidRPr="005D757A" w:rsidRDefault="00333569" w:rsidP="00842B15">
            <w:pPr>
              <w:pStyle w:val="naiskr"/>
              <w:tabs>
                <w:tab w:val="left" w:pos="2628"/>
              </w:tabs>
              <w:spacing w:before="0" w:after="0"/>
              <w:jc w:val="both"/>
            </w:pPr>
            <w:r w:rsidRPr="005D757A">
              <w:t>2.</w:t>
            </w:r>
          </w:p>
        </w:tc>
        <w:tc>
          <w:tcPr>
            <w:tcW w:w="1823" w:type="dxa"/>
          </w:tcPr>
          <w:p w:rsidR="00333569" w:rsidRPr="005D757A" w:rsidRDefault="00333569" w:rsidP="00842B15">
            <w:pPr>
              <w:pStyle w:val="naiskr"/>
              <w:tabs>
                <w:tab w:val="left" w:pos="2628"/>
              </w:tabs>
              <w:spacing w:before="0" w:after="0"/>
              <w:jc w:val="both"/>
            </w:pPr>
            <w:r w:rsidRPr="005D757A">
              <w:t>Cita informācija</w:t>
            </w:r>
          </w:p>
        </w:tc>
        <w:tc>
          <w:tcPr>
            <w:tcW w:w="7574" w:type="dxa"/>
          </w:tcPr>
          <w:p w:rsidR="00333569" w:rsidRPr="005D757A" w:rsidRDefault="00333569" w:rsidP="00842B15">
            <w:pPr>
              <w:pStyle w:val="naiskr"/>
              <w:tabs>
                <w:tab w:val="left" w:pos="2628"/>
              </w:tabs>
              <w:spacing w:before="0" w:after="0"/>
              <w:jc w:val="both"/>
            </w:pPr>
            <w:r w:rsidRPr="005D757A">
              <w:t>Nav</w:t>
            </w:r>
          </w:p>
        </w:tc>
      </w:tr>
    </w:tbl>
    <w:p w:rsidR="00333569" w:rsidRPr="005D757A" w:rsidRDefault="00333569" w:rsidP="00842B15">
      <w:pPr>
        <w:ind w:firstLine="720"/>
        <w:jc w:val="both"/>
      </w:pPr>
    </w:p>
    <w:tbl>
      <w:tblPr>
        <w:tblW w:w="9923"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93"/>
        <w:gridCol w:w="3078"/>
        <w:gridCol w:w="6552"/>
      </w:tblGrid>
      <w:tr w:rsidR="00333569" w:rsidRPr="005D757A">
        <w:tc>
          <w:tcPr>
            <w:tcW w:w="9923" w:type="dxa"/>
            <w:gridSpan w:val="3"/>
            <w:tcBorders>
              <w:top w:val="outset" w:sz="6" w:space="0" w:color="auto"/>
              <w:bottom w:val="outset" w:sz="6" w:space="0" w:color="auto"/>
            </w:tcBorders>
            <w:vAlign w:val="center"/>
          </w:tcPr>
          <w:p w:rsidR="00333569" w:rsidRPr="005D757A" w:rsidRDefault="00333569" w:rsidP="00842B15">
            <w:pPr>
              <w:jc w:val="center"/>
              <w:rPr>
                <w:b/>
                <w:bCs/>
              </w:rPr>
            </w:pPr>
            <w:r w:rsidRPr="005D757A">
              <w:rPr>
                <w:b/>
                <w:bCs/>
              </w:rPr>
              <w:t>V. Tiesību akta projekta atbilstība Latvijas Republikas starptautiskajām saistībām</w:t>
            </w:r>
          </w:p>
        </w:tc>
      </w:tr>
      <w:tr w:rsidR="00333569" w:rsidRPr="005D757A">
        <w:tc>
          <w:tcPr>
            <w:tcW w:w="284" w:type="dxa"/>
            <w:tcBorders>
              <w:top w:val="outset" w:sz="6" w:space="0" w:color="auto"/>
              <w:bottom w:val="outset" w:sz="6" w:space="0" w:color="auto"/>
              <w:right w:val="outset" w:sz="6" w:space="0" w:color="auto"/>
            </w:tcBorders>
          </w:tcPr>
          <w:p w:rsidR="00333569" w:rsidRPr="005D757A" w:rsidRDefault="00333569" w:rsidP="00842B15">
            <w:pPr>
              <w:ind w:left="57"/>
            </w:pPr>
            <w:r w:rsidRPr="005D757A">
              <w:t>1.</w:t>
            </w:r>
          </w:p>
        </w:tc>
        <w:tc>
          <w:tcPr>
            <w:tcW w:w="3080" w:type="dxa"/>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pPr>
            <w:r w:rsidRPr="005D757A">
              <w:t>Saistības pret Eiropas Savienību</w:t>
            </w:r>
          </w:p>
        </w:tc>
        <w:tc>
          <w:tcPr>
            <w:tcW w:w="6559" w:type="dxa"/>
            <w:tcBorders>
              <w:top w:val="outset" w:sz="6" w:space="0" w:color="auto"/>
              <w:left w:val="outset" w:sz="6" w:space="0" w:color="auto"/>
              <w:bottom w:val="outset" w:sz="6" w:space="0" w:color="auto"/>
            </w:tcBorders>
          </w:tcPr>
          <w:p w:rsidR="00333569" w:rsidRPr="005D757A" w:rsidRDefault="00333569" w:rsidP="00842B15">
            <w:pPr>
              <w:ind w:left="57"/>
            </w:pPr>
            <w:r w:rsidRPr="005D757A">
              <w:t>Nav attiecināms</w:t>
            </w:r>
          </w:p>
        </w:tc>
      </w:tr>
      <w:tr w:rsidR="00333569" w:rsidRPr="005D757A">
        <w:tc>
          <w:tcPr>
            <w:tcW w:w="284" w:type="dxa"/>
            <w:tcBorders>
              <w:top w:val="outset" w:sz="6" w:space="0" w:color="auto"/>
              <w:bottom w:val="outset" w:sz="6" w:space="0" w:color="auto"/>
              <w:right w:val="outset" w:sz="6" w:space="0" w:color="auto"/>
            </w:tcBorders>
          </w:tcPr>
          <w:p w:rsidR="00333569" w:rsidRPr="005D757A" w:rsidRDefault="00333569" w:rsidP="00842B15">
            <w:pPr>
              <w:ind w:left="57"/>
            </w:pPr>
            <w:r w:rsidRPr="005D757A">
              <w:t>2.</w:t>
            </w:r>
          </w:p>
        </w:tc>
        <w:tc>
          <w:tcPr>
            <w:tcW w:w="3080" w:type="dxa"/>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pPr>
            <w:r w:rsidRPr="005D757A">
              <w:t>Citas starptautiskās saistības</w:t>
            </w:r>
          </w:p>
        </w:tc>
        <w:tc>
          <w:tcPr>
            <w:tcW w:w="6559" w:type="dxa"/>
            <w:tcBorders>
              <w:top w:val="outset" w:sz="6" w:space="0" w:color="auto"/>
              <w:left w:val="outset" w:sz="6" w:space="0" w:color="auto"/>
              <w:bottom w:val="outset" w:sz="6" w:space="0" w:color="auto"/>
            </w:tcBorders>
          </w:tcPr>
          <w:p w:rsidR="00333569" w:rsidRPr="005D757A" w:rsidRDefault="00333569" w:rsidP="00842B15">
            <w:pPr>
              <w:ind w:left="57"/>
              <w:jc w:val="both"/>
            </w:pPr>
            <w:r w:rsidRPr="005D757A">
              <w:t>Likumprojekts atbilst saistībām, kas izriet no Vīnes konvencijas par starptautisko līgumu tiesībām</w:t>
            </w:r>
          </w:p>
        </w:tc>
      </w:tr>
      <w:tr w:rsidR="00333569" w:rsidRPr="005D757A">
        <w:tc>
          <w:tcPr>
            <w:tcW w:w="284" w:type="dxa"/>
            <w:tcBorders>
              <w:top w:val="outset" w:sz="6" w:space="0" w:color="auto"/>
              <w:bottom w:val="outset" w:sz="6" w:space="0" w:color="auto"/>
              <w:right w:val="outset" w:sz="6" w:space="0" w:color="auto"/>
            </w:tcBorders>
          </w:tcPr>
          <w:p w:rsidR="00333569" w:rsidRPr="005D757A" w:rsidRDefault="00333569" w:rsidP="00842B15">
            <w:pPr>
              <w:ind w:left="57"/>
            </w:pPr>
            <w:r w:rsidRPr="005D757A">
              <w:t>3.</w:t>
            </w:r>
          </w:p>
        </w:tc>
        <w:tc>
          <w:tcPr>
            <w:tcW w:w="3080" w:type="dxa"/>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pPr>
            <w:r w:rsidRPr="005D757A">
              <w:t>Cita informācija</w:t>
            </w:r>
          </w:p>
        </w:tc>
        <w:tc>
          <w:tcPr>
            <w:tcW w:w="6559" w:type="dxa"/>
            <w:tcBorders>
              <w:top w:val="outset" w:sz="6" w:space="0" w:color="auto"/>
              <w:left w:val="outset" w:sz="6" w:space="0" w:color="auto"/>
              <w:bottom w:val="outset" w:sz="6" w:space="0" w:color="auto"/>
            </w:tcBorders>
          </w:tcPr>
          <w:p w:rsidR="00333569" w:rsidRPr="005D757A" w:rsidRDefault="00333569" w:rsidP="00842B15">
            <w:pPr>
              <w:ind w:left="57"/>
            </w:pPr>
            <w:r w:rsidRPr="005D757A">
              <w:t>Nav</w:t>
            </w:r>
          </w:p>
        </w:tc>
      </w:tr>
    </w:tbl>
    <w:p w:rsidR="00333569" w:rsidRPr="005D757A" w:rsidRDefault="00333569" w:rsidP="00842B15"/>
    <w:tbl>
      <w:tblPr>
        <w:tblW w:w="9923"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08"/>
        <w:gridCol w:w="221"/>
        <w:gridCol w:w="1631"/>
        <w:gridCol w:w="1471"/>
        <w:gridCol w:w="1248"/>
        <w:gridCol w:w="1402"/>
        <w:gridCol w:w="1842"/>
      </w:tblGrid>
      <w:tr w:rsidR="00333569" w:rsidRPr="005D757A">
        <w:trPr>
          <w:cantSplit/>
          <w:trHeight w:val="523"/>
        </w:trPr>
        <w:tc>
          <w:tcPr>
            <w:tcW w:w="9923" w:type="dxa"/>
            <w:gridSpan w:val="7"/>
            <w:tcBorders>
              <w:top w:val="outset" w:sz="6" w:space="0" w:color="auto"/>
              <w:bottom w:val="outset" w:sz="6" w:space="0" w:color="auto"/>
            </w:tcBorders>
            <w:vAlign w:val="center"/>
          </w:tcPr>
          <w:p w:rsidR="00333569" w:rsidRPr="005D757A" w:rsidRDefault="00333569" w:rsidP="00842B15">
            <w:pPr>
              <w:ind w:left="57"/>
              <w:jc w:val="center"/>
              <w:rPr>
                <w:b/>
                <w:bCs/>
              </w:rPr>
            </w:pPr>
            <w:r w:rsidRPr="005D757A">
              <w:rPr>
                <w:b/>
                <w:bCs/>
              </w:rPr>
              <w:t>1.tabula</w:t>
            </w:r>
          </w:p>
          <w:p w:rsidR="00333569" w:rsidRPr="005D757A" w:rsidRDefault="00333569" w:rsidP="00842B15">
            <w:pPr>
              <w:ind w:left="57"/>
              <w:jc w:val="center"/>
            </w:pPr>
            <w:r w:rsidRPr="005D757A">
              <w:rPr>
                <w:b/>
                <w:bCs/>
              </w:rPr>
              <w:t>Tiesību akta projekta atbilstība ES tiesību aktiem</w:t>
            </w:r>
          </w:p>
        </w:tc>
      </w:tr>
      <w:tr w:rsidR="00333569" w:rsidRPr="005D757A">
        <w:trPr>
          <w:cantSplit/>
        </w:trPr>
        <w:tc>
          <w:tcPr>
            <w:tcW w:w="2108" w:type="dxa"/>
            <w:tcBorders>
              <w:top w:val="outset" w:sz="6" w:space="0" w:color="auto"/>
              <w:bottom w:val="outset" w:sz="6" w:space="0" w:color="auto"/>
              <w:right w:val="outset" w:sz="6" w:space="0" w:color="auto"/>
            </w:tcBorders>
          </w:tcPr>
          <w:p w:rsidR="00333569" w:rsidRPr="005D757A" w:rsidRDefault="00333569" w:rsidP="00842B15">
            <w:pPr>
              <w:ind w:left="57"/>
            </w:pPr>
            <w:r w:rsidRPr="005D757A">
              <w:t>Attiecīgā ES tiesību akta datums, numurs un nosaukums</w:t>
            </w:r>
          </w:p>
        </w:tc>
        <w:tc>
          <w:tcPr>
            <w:tcW w:w="7815" w:type="dxa"/>
            <w:gridSpan w:val="6"/>
            <w:tcBorders>
              <w:top w:val="outset" w:sz="6" w:space="0" w:color="auto"/>
              <w:left w:val="outset" w:sz="6" w:space="0" w:color="auto"/>
              <w:bottom w:val="outset" w:sz="6" w:space="0" w:color="auto"/>
            </w:tcBorders>
          </w:tcPr>
          <w:p w:rsidR="00333569" w:rsidRPr="005D757A" w:rsidRDefault="00333569" w:rsidP="00842B15">
            <w:pPr>
              <w:ind w:left="57"/>
            </w:pPr>
            <w:r w:rsidRPr="005D757A">
              <w:t>Nav attiecināms</w:t>
            </w:r>
          </w:p>
        </w:tc>
      </w:tr>
      <w:tr w:rsidR="00333569" w:rsidRPr="005D757A">
        <w:trPr>
          <w:cantSplit/>
        </w:trPr>
        <w:tc>
          <w:tcPr>
            <w:tcW w:w="2108" w:type="dxa"/>
            <w:tcBorders>
              <w:top w:val="outset" w:sz="6" w:space="0" w:color="auto"/>
              <w:bottom w:val="outset" w:sz="6" w:space="0" w:color="auto"/>
              <w:right w:val="outset" w:sz="6" w:space="0" w:color="auto"/>
            </w:tcBorders>
            <w:vAlign w:val="center"/>
          </w:tcPr>
          <w:p w:rsidR="00333569" w:rsidRPr="005D757A" w:rsidRDefault="00333569" w:rsidP="00842B15">
            <w:pPr>
              <w:ind w:left="57"/>
              <w:jc w:val="center"/>
            </w:pPr>
            <w:r w:rsidRPr="005D757A">
              <w:t>A</w:t>
            </w:r>
          </w:p>
        </w:tc>
        <w:tc>
          <w:tcPr>
            <w:tcW w:w="1852" w:type="dxa"/>
            <w:gridSpan w:val="2"/>
            <w:tcBorders>
              <w:top w:val="outset" w:sz="6" w:space="0" w:color="auto"/>
              <w:left w:val="outset" w:sz="6" w:space="0" w:color="auto"/>
              <w:bottom w:val="outset" w:sz="6" w:space="0" w:color="auto"/>
              <w:right w:val="outset" w:sz="6" w:space="0" w:color="auto"/>
            </w:tcBorders>
            <w:vAlign w:val="center"/>
          </w:tcPr>
          <w:p w:rsidR="00333569" w:rsidRPr="005D757A" w:rsidRDefault="00333569" w:rsidP="00842B15">
            <w:pPr>
              <w:ind w:left="57"/>
              <w:jc w:val="center"/>
            </w:pPr>
            <w:r w:rsidRPr="005D757A">
              <w:t>B</w:t>
            </w:r>
          </w:p>
        </w:tc>
        <w:tc>
          <w:tcPr>
            <w:tcW w:w="2719" w:type="dxa"/>
            <w:gridSpan w:val="2"/>
            <w:tcBorders>
              <w:top w:val="outset" w:sz="6" w:space="0" w:color="auto"/>
              <w:left w:val="outset" w:sz="6" w:space="0" w:color="auto"/>
              <w:bottom w:val="outset" w:sz="6" w:space="0" w:color="auto"/>
              <w:right w:val="outset" w:sz="6" w:space="0" w:color="auto"/>
            </w:tcBorders>
            <w:vAlign w:val="center"/>
          </w:tcPr>
          <w:p w:rsidR="00333569" w:rsidRPr="005D757A" w:rsidRDefault="00333569" w:rsidP="00842B15">
            <w:pPr>
              <w:ind w:left="57"/>
              <w:jc w:val="center"/>
            </w:pPr>
            <w:r w:rsidRPr="005D757A">
              <w:t>C</w:t>
            </w:r>
          </w:p>
        </w:tc>
        <w:tc>
          <w:tcPr>
            <w:tcW w:w="3244" w:type="dxa"/>
            <w:gridSpan w:val="2"/>
            <w:tcBorders>
              <w:top w:val="outset" w:sz="6" w:space="0" w:color="auto"/>
              <w:left w:val="outset" w:sz="6" w:space="0" w:color="auto"/>
              <w:bottom w:val="outset" w:sz="6" w:space="0" w:color="auto"/>
            </w:tcBorders>
            <w:vAlign w:val="center"/>
          </w:tcPr>
          <w:p w:rsidR="00333569" w:rsidRPr="005D757A" w:rsidRDefault="00333569" w:rsidP="00842B15">
            <w:pPr>
              <w:ind w:left="57"/>
              <w:jc w:val="center"/>
            </w:pPr>
            <w:r w:rsidRPr="005D757A">
              <w:t>D</w:t>
            </w:r>
          </w:p>
        </w:tc>
      </w:tr>
      <w:tr w:rsidR="00333569" w:rsidRPr="005D757A">
        <w:trPr>
          <w:cantSplit/>
          <w:trHeight w:val="4080"/>
        </w:trPr>
        <w:tc>
          <w:tcPr>
            <w:tcW w:w="2108" w:type="dxa"/>
            <w:tcBorders>
              <w:top w:val="outset" w:sz="6" w:space="0" w:color="auto"/>
              <w:bottom w:val="outset" w:sz="6" w:space="0" w:color="auto"/>
              <w:right w:val="outset" w:sz="6" w:space="0" w:color="auto"/>
            </w:tcBorders>
          </w:tcPr>
          <w:p w:rsidR="00333569" w:rsidRPr="005D757A" w:rsidRDefault="00333569" w:rsidP="00842B15">
            <w:pPr>
              <w:ind w:left="57"/>
              <w:rPr>
                <w:spacing w:val="-3"/>
              </w:rPr>
            </w:pPr>
            <w:r w:rsidRPr="005D757A">
              <w:rPr>
                <w:spacing w:val="-3"/>
              </w:rPr>
              <w:lastRenderedPageBreak/>
              <w:t>Attiecīgā ES tiesību akta panta numurs (uzskaitot katru tiesību akta vienību – pantu, daļu, punktu, apakšpunktu)</w:t>
            </w:r>
          </w:p>
        </w:tc>
        <w:tc>
          <w:tcPr>
            <w:tcW w:w="1852"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rPr>
                <w:spacing w:val="-3"/>
              </w:rPr>
            </w:pPr>
            <w:r w:rsidRPr="005D757A">
              <w:rPr>
                <w:spacing w:val="-3"/>
              </w:rPr>
              <w:t>Projekta vienība, kas pārņem vai ievieš katru šīs tabulas A ailē minēto ES tiesību akta vienību, vai tiesību akts, kur attiecīgā ES tiesību akta vienība pārņemta vai ieviesta</w:t>
            </w:r>
          </w:p>
        </w:tc>
        <w:tc>
          <w:tcPr>
            <w:tcW w:w="2719"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rPr>
                <w:spacing w:val="-3"/>
              </w:rPr>
            </w:pPr>
            <w:r w:rsidRPr="005D757A">
              <w:rPr>
                <w:spacing w:val="-3"/>
              </w:rPr>
              <w:t>Informācija par to, vai šīs tabulas A ailē minētās ES tiesību akta vienības tiek pārņemtas vai ieviestas pilnībā vai daļēji.</w:t>
            </w:r>
          </w:p>
          <w:p w:rsidR="00333569" w:rsidRPr="005D757A" w:rsidRDefault="00333569" w:rsidP="00842B15">
            <w:pPr>
              <w:ind w:left="57"/>
              <w:rPr>
                <w:spacing w:val="-3"/>
              </w:rPr>
            </w:pPr>
            <w:r w:rsidRPr="005D757A">
              <w:rPr>
                <w:spacing w:val="-3"/>
              </w:rPr>
              <w:t>Ja attiecīgā ES tiesību akta vienība tiek pārņemta vai ieviesta daļēji, sniedz attiecīgu skaidrojumu, kā arī precīzi norāda, kad un kādā veidā ES tiesību akta vienība tiks pārņemta vai ieviesta pilnībā.</w:t>
            </w:r>
          </w:p>
          <w:p w:rsidR="00333569" w:rsidRPr="005D757A" w:rsidRDefault="00333569" w:rsidP="00842B15">
            <w:pPr>
              <w:ind w:left="57"/>
              <w:rPr>
                <w:spacing w:val="-3"/>
              </w:rPr>
            </w:pPr>
            <w:r w:rsidRPr="005D757A">
              <w:rPr>
                <w:spacing w:val="-3"/>
              </w:rPr>
              <w:t>Norāda institūciju, kas ir atbildīga par šo saistību izpildi pilnībā</w:t>
            </w:r>
          </w:p>
        </w:tc>
        <w:tc>
          <w:tcPr>
            <w:tcW w:w="3244" w:type="dxa"/>
            <w:gridSpan w:val="2"/>
            <w:tcBorders>
              <w:top w:val="outset" w:sz="6" w:space="0" w:color="auto"/>
              <w:left w:val="outset" w:sz="6" w:space="0" w:color="auto"/>
              <w:bottom w:val="outset" w:sz="6" w:space="0" w:color="auto"/>
            </w:tcBorders>
          </w:tcPr>
          <w:p w:rsidR="00333569" w:rsidRPr="005D757A" w:rsidRDefault="00333569" w:rsidP="00842B15">
            <w:pPr>
              <w:ind w:left="57"/>
            </w:pPr>
            <w:r w:rsidRPr="005D757A">
              <w:rPr>
                <w:spacing w:val="-3"/>
              </w:rPr>
              <w:t xml:space="preserve">Informācija par to, vai šīs </w:t>
            </w:r>
            <w:r w:rsidRPr="005D757A">
              <w:t>tabulas B ailē minētās projekta vienības paredz stingrākas prasības nekā šīs tabulas A ailē minētās ES tiesību akta vienības.</w:t>
            </w:r>
          </w:p>
          <w:p w:rsidR="00333569" w:rsidRPr="005D757A" w:rsidRDefault="00333569" w:rsidP="00842B15">
            <w:pPr>
              <w:ind w:left="57"/>
            </w:pPr>
            <w:r w:rsidRPr="005D757A">
              <w:t>Ja projekts satur stingrākas prasības nekā attiecīgais ES tiesību akts, norāda pamatojumu un samērīgumu.</w:t>
            </w:r>
          </w:p>
          <w:p w:rsidR="00333569" w:rsidRPr="005D757A" w:rsidRDefault="00333569" w:rsidP="00842B15">
            <w:pPr>
              <w:ind w:left="57"/>
              <w:rPr>
                <w:spacing w:val="-3"/>
              </w:rPr>
            </w:pPr>
            <w:r w:rsidRPr="005D757A">
              <w:t>Norāda iespējamās alternatīvas (t.sk. alternatīvas, kas neparedz tiesiskā regulējuma izstrādi) – kādos gadījumos būtu iespējams izvairīties no stingrāku prasību</w:t>
            </w:r>
            <w:r w:rsidRPr="005D757A">
              <w:rPr>
                <w:spacing w:val="-3"/>
              </w:rPr>
              <w:t xml:space="preserve"> noteikšanas, nekā paredzēts attiecīgajos ES tiesību aktos</w:t>
            </w:r>
          </w:p>
        </w:tc>
      </w:tr>
      <w:tr w:rsidR="00333569" w:rsidRPr="005D757A">
        <w:trPr>
          <w:cantSplit/>
          <w:trHeight w:val="2068"/>
        </w:trPr>
        <w:tc>
          <w:tcPr>
            <w:tcW w:w="2108" w:type="dxa"/>
            <w:tcBorders>
              <w:top w:val="outset" w:sz="6" w:space="0" w:color="auto"/>
              <w:bottom w:val="outset" w:sz="6" w:space="0" w:color="auto"/>
              <w:right w:val="outset" w:sz="6" w:space="0" w:color="auto"/>
            </w:tcBorders>
          </w:tcPr>
          <w:p w:rsidR="00333569" w:rsidRPr="005D757A" w:rsidRDefault="00333569" w:rsidP="00842B15">
            <w:pPr>
              <w:ind w:left="57"/>
              <w:rPr>
                <w:spacing w:val="-2"/>
              </w:rPr>
            </w:pPr>
            <w:r w:rsidRPr="005D757A">
              <w:rPr>
                <w:spacing w:val="-2"/>
              </w:rPr>
              <w:t>Iekļauj informāciju atbilstoši instrukcijas 56.1.apakšpunktā noteiktajam</w:t>
            </w:r>
          </w:p>
        </w:tc>
        <w:tc>
          <w:tcPr>
            <w:tcW w:w="1852"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rPr>
                <w:spacing w:val="-2"/>
              </w:rPr>
            </w:pPr>
            <w:r w:rsidRPr="005D757A">
              <w:rPr>
                <w:spacing w:val="-2"/>
              </w:rPr>
              <w:t>Iekļauj informāciju atbilstoši instrukcijas 56.2.apakšpunktā noteiktajam</w:t>
            </w:r>
          </w:p>
        </w:tc>
        <w:tc>
          <w:tcPr>
            <w:tcW w:w="2719"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rPr>
                <w:spacing w:val="-2"/>
              </w:rPr>
            </w:pPr>
            <w:r w:rsidRPr="005D757A">
              <w:rPr>
                <w:spacing w:val="-2"/>
              </w:rPr>
              <w:t>Iekļauj informāciju atbilstoši instrukcijas 56.3.apakšpunktā noteiktajam.</w:t>
            </w:r>
          </w:p>
          <w:p w:rsidR="00333569" w:rsidRPr="005D757A" w:rsidRDefault="00333569" w:rsidP="00842B15">
            <w:pPr>
              <w:ind w:left="57"/>
              <w:rPr>
                <w:spacing w:val="-2"/>
              </w:rPr>
            </w:pPr>
            <w:r w:rsidRPr="005D757A">
              <w:rPr>
                <w:spacing w:val="-2"/>
              </w:rPr>
              <w:t>Ja attiecināms, iekļauj arī informāciju atbilstoši instrukcijas 56.3.1., 56.3.2. un 56.3.3.apakšpunktā noteiktajam</w:t>
            </w:r>
          </w:p>
        </w:tc>
        <w:tc>
          <w:tcPr>
            <w:tcW w:w="3244" w:type="dxa"/>
            <w:gridSpan w:val="2"/>
            <w:tcBorders>
              <w:top w:val="outset" w:sz="6" w:space="0" w:color="auto"/>
              <w:left w:val="outset" w:sz="6" w:space="0" w:color="auto"/>
              <w:bottom w:val="outset" w:sz="6" w:space="0" w:color="auto"/>
            </w:tcBorders>
          </w:tcPr>
          <w:p w:rsidR="00333569" w:rsidRPr="005D757A" w:rsidRDefault="00333569" w:rsidP="00842B15">
            <w:pPr>
              <w:ind w:left="57"/>
              <w:rPr>
                <w:spacing w:val="-2"/>
              </w:rPr>
            </w:pPr>
            <w:r w:rsidRPr="005D757A">
              <w:rPr>
                <w:spacing w:val="-2"/>
              </w:rPr>
              <w:t>Iekļauj informāciju atbilstoši instrukcijas 56.4.apakšpunktā noteiktajam.</w:t>
            </w:r>
          </w:p>
          <w:p w:rsidR="00333569" w:rsidRPr="005D757A" w:rsidRDefault="00333569" w:rsidP="00842B15">
            <w:pPr>
              <w:ind w:left="57"/>
              <w:rPr>
                <w:spacing w:val="-2"/>
              </w:rPr>
            </w:pPr>
            <w:r w:rsidRPr="005D757A">
              <w:rPr>
                <w:spacing w:val="-2"/>
              </w:rPr>
              <w:t>Ja attiecināms, iekļauj arī informāciju atbilstoši instrukcijas 56.4.1. un 56.4.2.apakšpunktā noteiktajam</w:t>
            </w:r>
          </w:p>
        </w:tc>
      </w:tr>
      <w:tr w:rsidR="00333569" w:rsidRPr="005D757A" w:rsidTr="0093320D">
        <w:trPr>
          <w:cantSplit/>
          <w:trHeight w:val="281"/>
        </w:trPr>
        <w:tc>
          <w:tcPr>
            <w:tcW w:w="8081" w:type="dxa"/>
            <w:gridSpan w:val="6"/>
            <w:tcBorders>
              <w:top w:val="outset" w:sz="6" w:space="0" w:color="auto"/>
              <w:bottom w:val="outset" w:sz="6" w:space="0" w:color="auto"/>
              <w:right w:val="outset" w:sz="6" w:space="0" w:color="auto"/>
            </w:tcBorders>
          </w:tcPr>
          <w:p w:rsidR="00333569" w:rsidRPr="005D757A" w:rsidRDefault="00333569" w:rsidP="00842B15">
            <w:pPr>
              <w:ind w:left="57"/>
              <w:rPr>
                <w:spacing w:val="-3"/>
              </w:rPr>
            </w:pPr>
            <w:r w:rsidRPr="005D757A">
              <w:rPr>
                <w:spacing w:val="-3"/>
              </w:rPr>
              <w:t>Kā ir izmantota ES tiesību aktā paredzētā rīcības brīvība dalībvalstij pārņemt vai ieviest noteiktas ES tiesību akta normas?</w:t>
            </w:r>
          </w:p>
          <w:p w:rsidR="00333569" w:rsidRPr="005D757A" w:rsidRDefault="00333569" w:rsidP="00842B15">
            <w:pPr>
              <w:ind w:left="57"/>
              <w:rPr>
                <w:spacing w:val="-3"/>
              </w:rPr>
            </w:pPr>
            <w:r w:rsidRPr="005D757A">
              <w:rPr>
                <w:spacing w:val="-3"/>
              </w:rPr>
              <w:t>Kādēļ?</w:t>
            </w:r>
          </w:p>
        </w:tc>
        <w:tc>
          <w:tcPr>
            <w:tcW w:w="1842" w:type="dxa"/>
            <w:tcBorders>
              <w:top w:val="outset" w:sz="6" w:space="0" w:color="auto"/>
              <w:left w:val="outset" w:sz="6" w:space="0" w:color="auto"/>
              <w:bottom w:val="outset" w:sz="6" w:space="0" w:color="auto"/>
            </w:tcBorders>
          </w:tcPr>
          <w:p w:rsidR="00333569" w:rsidRPr="005D757A" w:rsidRDefault="00333569" w:rsidP="00842B15">
            <w:pPr>
              <w:ind w:left="57"/>
            </w:pPr>
            <w:r w:rsidRPr="005D757A">
              <w:t>Nav attiecināms</w:t>
            </w:r>
          </w:p>
        </w:tc>
      </w:tr>
      <w:tr w:rsidR="00333569" w:rsidRPr="005D757A" w:rsidTr="0093320D">
        <w:trPr>
          <w:cantSplit/>
          <w:trHeight w:val="913"/>
        </w:trPr>
        <w:tc>
          <w:tcPr>
            <w:tcW w:w="8081" w:type="dxa"/>
            <w:gridSpan w:val="6"/>
            <w:tcBorders>
              <w:top w:val="outset" w:sz="6" w:space="0" w:color="auto"/>
              <w:bottom w:val="outset" w:sz="6" w:space="0" w:color="auto"/>
              <w:right w:val="outset" w:sz="6" w:space="0" w:color="auto"/>
            </w:tcBorders>
          </w:tcPr>
          <w:p w:rsidR="00333569" w:rsidRPr="005D757A" w:rsidRDefault="00333569" w:rsidP="00842B15">
            <w:pPr>
              <w:ind w:left="57"/>
              <w:rPr>
                <w:spacing w:val="-3"/>
              </w:rPr>
            </w:pPr>
            <w:r w:rsidRPr="005D757A">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42" w:type="dxa"/>
            <w:tcBorders>
              <w:top w:val="outset" w:sz="6" w:space="0" w:color="auto"/>
              <w:left w:val="outset" w:sz="6" w:space="0" w:color="auto"/>
              <w:bottom w:val="outset" w:sz="6" w:space="0" w:color="auto"/>
            </w:tcBorders>
          </w:tcPr>
          <w:p w:rsidR="00333569" w:rsidRPr="005D757A" w:rsidRDefault="00333569" w:rsidP="00842B15">
            <w:pPr>
              <w:ind w:left="57"/>
            </w:pPr>
            <w:r w:rsidRPr="005D757A">
              <w:t>Nav attiecināms</w:t>
            </w:r>
          </w:p>
        </w:tc>
      </w:tr>
      <w:tr w:rsidR="00333569" w:rsidRPr="005D757A" w:rsidTr="0093320D">
        <w:trPr>
          <w:cantSplit/>
          <w:trHeight w:val="290"/>
        </w:trPr>
        <w:tc>
          <w:tcPr>
            <w:tcW w:w="2108" w:type="dxa"/>
            <w:tcBorders>
              <w:top w:val="outset" w:sz="6" w:space="0" w:color="auto"/>
              <w:bottom w:val="outset" w:sz="6" w:space="0" w:color="auto"/>
              <w:right w:val="outset" w:sz="6" w:space="0" w:color="auto"/>
            </w:tcBorders>
          </w:tcPr>
          <w:p w:rsidR="00333569" w:rsidRPr="005D757A" w:rsidRDefault="00333569" w:rsidP="00842B15">
            <w:pPr>
              <w:ind w:left="57"/>
            </w:pPr>
            <w:r w:rsidRPr="005D757A">
              <w:t>Cita informācija</w:t>
            </w:r>
          </w:p>
        </w:tc>
        <w:tc>
          <w:tcPr>
            <w:tcW w:w="7815" w:type="dxa"/>
            <w:gridSpan w:val="6"/>
            <w:tcBorders>
              <w:top w:val="outset" w:sz="6" w:space="0" w:color="auto"/>
              <w:left w:val="outset" w:sz="6" w:space="0" w:color="auto"/>
              <w:bottom w:val="outset" w:sz="6" w:space="0" w:color="auto"/>
            </w:tcBorders>
          </w:tcPr>
          <w:p w:rsidR="00333569" w:rsidRPr="005D757A" w:rsidRDefault="00333569" w:rsidP="00842B15">
            <w:pPr>
              <w:ind w:left="57"/>
            </w:pPr>
            <w:r w:rsidRPr="005D757A">
              <w:t>Nav</w:t>
            </w:r>
          </w:p>
        </w:tc>
      </w:tr>
      <w:tr w:rsidR="00333569" w:rsidRPr="005D757A">
        <w:trPr>
          <w:trHeight w:val="20"/>
        </w:trPr>
        <w:tc>
          <w:tcPr>
            <w:tcW w:w="9923" w:type="dxa"/>
            <w:gridSpan w:val="7"/>
            <w:tcBorders>
              <w:top w:val="outset" w:sz="6" w:space="0" w:color="auto"/>
              <w:bottom w:val="outset" w:sz="6" w:space="0" w:color="auto"/>
            </w:tcBorders>
            <w:vAlign w:val="center"/>
          </w:tcPr>
          <w:p w:rsidR="00333569" w:rsidRPr="005D757A" w:rsidRDefault="00333569" w:rsidP="00842B15">
            <w:pPr>
              <w:ind w:left="57"/>
              <w:jc w:val="center"/>
              <w:rPr>
                <w:b/>
                <w:bCs/>
              </w:rPr>
            </w:pPr>
            <w:r w:rsidRPr="005D757A">
              <w:rPr>
                <w:b/>
                <w:bCs/>
              </w:rPr>
              <w:t>2.tabula</w:t>
            </w:r>
          </w:p>
          <w:p w:rsidR="00333569" w:rsidRPr="005D757A" w:rsidRDefault="00333569" w:rsidP="00842B15">
            <w:pPr>
              <w:ind w:left="57"/>
              <w:jc w:val="center"/>
              <w:rPr>
                <w:b/>
                <w:bCs/>
              </w:rPr>
            </w:pPr>
            <w:r w:rsidRPr="005D757A">
              <w:rPr>
                <w:b/>
                <w:bCs/>
              </w:rPr>
              <w:t>Ar tiesību akta projektu izpildītās vai uzņemtās saistības, kas izriet no starptautiskajiem tiesību aktiem vai starptautiskas institūcijas vai organizācijas dokumentiem.</w:t>
            </w:r>
          </w:p>
          <w:p w:rsidR="00333569" w:rsidRPr="005D757A" w:rsidRDefault="00333569" w:rsidP="00842B15">
            <w:pPr>
              <w:ind w:left="57"/>
              <w:jc w:val="center"/>
              <w:rPr>
                <w:b/>
                <w:bCs/>
              </w:rPr>
            </w:pPr>
            <w:r w:rsidRPr="005D757A">
              <w:rPr>
                <w:b/>
                <w:bCs/>
              </w:rPr>
              <w:t>Pasākumi šo saistību izpildei</w:t>
            </w:r>
          </w:p>
        </w:tc>
      </w:tr>
      <w:tr w:rsidR="00333569" w:rsidRPr="005D757A" w:rsidTr="0093320D">
        <w:trPr>
          <w:trHeight w:val="20"/>
        </w:trPr>
        <w:tc>
          <w:tcPr>
            <w:tcW w:w="5431" w:type="dxa"/>
            <w:gridSpan w:val="4"/>
            <w:tcBorders>
              <w:top w:val="outset" w:sz="6" w:space="0" w:color="auto"/>
              <w:bottom w:val="outset" w:sz="6" w:space="0" w:color="auto"/>
              <w:right w:val="outset" w:sz="6" w:space="0" w:color="auto"/>
            </w:tcBorders>
            <w:vAlign w:val="center"/>
          </w:tcPr>
          <w:p w:rsidR="00333569" w:rsidRPr="005D757A" w:rsidRDefault="00333569" w:rsidP="00842B15">
            <w:pPr>
              <w:ind w:left="57"/>
            </w:pPr>
            <w:r w:rsidRPr="005D757A">
              <w:t>Attiecīgā starptautiskā tiesību akta vai starptautiskas institūcijas vai organizācijas dokumenta (turpmāk – starptautiskais dokuments) datums, numurs un nosaukums</w:t>
            </w:r>
          </w:p>
        </w:tc>
        <w:tc>
          <w:tcPr>
            <w:tcW w:w="4492" w:type="dxa"/>
            <w:gridSpan w:val="3"/>
            <w:tcBorders>
              <w:top w:val="outset" w:sz="6" w:space="0" w:color="auto"/>
              <w:left w:val="outset" w:sz="6" w:space="0" w:color="auto"/>
              <w:bottom w:val="outset" w:sz="6" w:space="0" w:color="auto"/>
            </w:tcBorders>
          </w:tcPr>
          <w:p w:rsidR="00333569" w:rsidRPr="005D757A" w:rsidRDefault="00333569" w:rsidP="00842B15">
            <w:pPr>
              <w:ind w:left="57"/>
            </w:pPr>
            <w:r w:rsidRPr="005D757A">
              <w:t>Vīnes konvencijas par starptautisko līgumu tiesībām</w:t>
            </w:r>
          </w:p>
        </w:tc>
      </w:tr>
      <w:tr w:rsidR="00333569" w:rsidRPr="005D757A">
        <w:trPr>
          <w:trHeight w:val="20"/>
        </w:trPr>
        <w:tc>
          <w:tcPr>
            <w:tcW w:w="2329" w:type="dxa"/>
            <w:gridSpan w:val="2"/>
            <w:tcBorders>
              <w:top w:val="outset" w:sz="6" w:space="0" w:color="auto"/>
              <w:bottom w:val="outset" w:sz="6" w:space="0" w:color="auto"/>
              <w:right w:val="outset" w:sz="6" w:space="0" w:color="auto"/>
            </w:tcBorders>
            <w:vAlign w:val="center"/>
          </w:tcPr>
          <w:p w:rsidR="00333569" w:rsidRPr="005D757A" w:rsidRDefault="00333569" w:rsidP="00842B15">
            <w:pPr>
              <w:ind w:left="57"/>
              <w:jc w:val="center"/>
            </w:pPr>
            <w:r w:rsidRPr="005D757A">
              <w:t>A</w:t>
            </w:r>
          </w:p>
        </w:tc>
        <w:tc>
          <w:tcPr>
            <w:tcW w:w="3102" w:type="dxa"/>
            <w:gridSpan w:val="2"/>
            <w:tcBorders>
              <w:top w:val="outset" w:sz="6" w:space="0" w:color="auto"/>
              <w:left w:val="outset" w:sz="6" w:space="0" w:color="auto"/>
              <w:bottom w:val="outset" w:sz="6" w:space="0" w:color="auto"/>
              <w:right w:val="outset" w:sz="6" w:space="0" w:color="auto"/>
            </w:tcBorders>
            <w:vAlign w:val="center"/>
          </w:tcPr>
          <w:p w:rsidR="00333569" w:rsidRPr="005D757A" w:rsidRDefault="00333569" w:rsidP="00842B15">
            <w:pPr>
              <w:ind w:left="57"/>
              <w:jc w:val="center"/>
            </w:pPr>
            <w:r w:rsidRPr="005D757A">
              <w:t>B</w:t>
            </w:r>
          </w:p>
        </w:tc>
        <w:tc>
          <w:tcPr>
            <w:tcW w:w="4492" w:type="dxa"/>
            <w:gridSpan w:val="3"/>
            <w:tcBorders>
              <w:top w:val="outset" w:sz="6" w:space="0" w:color="auto"/>
              <w:left w:val="outset" w:sz="6" w:space="0" w:color="auto"/>
              <w:bottom w:val="outset" w:sz="6" w:space="0" w:color="auto"/>
            </w:tcBorders>
            <w:vAlign w:val="center"/>
          </w:tcPr>
          <w:p w:rsidR="00333569" w:rsidRPr="005D757A" w:rsidRDefault="00333569" w:rsidP="00842B15">
            <w:pPr>
              <w:ind w:left="57"/>
              <w:jc w:val="center"/>
            </w:pPr>
            <w:r w:rsidRPr="005D757A">
              <w:t>C</w:t>
            </w:r>
          </w:p>
        </w:tc>
      </w:tr>
      <w:tr w:rsidR="00333569" w:rsidRPr="005D757A">
        <w:trPr>
          <w:trHeight w:val="20"/>
        </w:trPr>
        <w:tc>
          <w:tcPr>
            <w:tcW w:w="2329" w:type="dxa"/>
            <w:gridSpan w:val="2"/>
            <w:tcBorders>
              <w:top w:val="outset" w:sz="6" w:space="0" w:color="auto"/>
              <w:bottom w:val="outset" w:sz="6" w:space="0" w:color="auto"/>
              <w:right w:val="outset" w:sz="6" w:space="0" w:color="auto"/>
            </w:tcBorders>
          </w:tcPr>
          <w:p w:rsidR="00333569" w:rsidRPr="005D757A" w:rsidRDefault="00333569" w:rsidP="00842B15">
            <w:pPr>
              <w:ind w:left="57"/>
            </w:pPr>
            <w:r w:rsidRPr="005D757A">
              <w:t>Starptautiskās saistības (pēc būtības), kas izriet no norādītā starptautiskā dokumenta.</w:t>
            </w:r>
          </w:p>
          <w:p w:rsidR="00333569" w:rsidRPr="005D757A" w:rsidRDefault="00333569" w:rsidP="00842B15">
            <w:pPr>
              <w:ind w:left="57"/>
            </w:pPr>
            <w:r w:rsidRPr="005D757A">
              <w:t xml:space="preserve">Konkrēti veicamie pasākumi vai uzdevumi, kas </w:t>
            </w:r>
            <w:r w:rsidRPr="005D757A">
              <w:lastRenderedPageBreak/>
              <w:t>nepieciešami šo starptautisko saistību izpildei</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842B15">
            <w:pPr>
              <w:ind w:left="57"/>
            </w:pPr>
            <w:r w:rsidRPr="005D757A">
              <w:lastRenderedPageBreak/>
              <w:t xml:space="preserve">Ja pasākumi vai uzdevumi, ar ko tiks izpildītas starptautiskās saistības, tiek noteikti projektā, norāda attiecīgo projekta vienību vai norāda dokumentu, kurā sniegts izvērsts skaidrojums, kādā veidā tiks nodrošināta </w:t>
            </w:r>
            <w:r w:rsidRPr="005D757A">
              <w:lastRenderedPageBreak/>
              <w:t>starptautisko saistību izpilde</w:t>
            </w:r>
          </w:p>
        </w:tc>
        <w:tc>
          <w:tcPr>
            <w:tcW w:w="4492" w:type="dxa"/>
            <w:gridSpan w:val="3"/>
            <w:tcBorders>
              <w:top w:val="outset" w:sz="6" w:space="0" w:color="auto"/>
              <w:left w:val="outset" w:sz="6" w:space="0" w:color="auto"/>
              <w:bottom w:val="outset" w:sz="6" w:space="0" w:color="auto"/>
            </w:tcBorders>
          </w:tcPr>
          <w:p w:rsidR="00333569" w:rsidRPr="005D757A" w:rsidRDefault="00333569" w:rsidP="00842B15">
            <w:pPr>
              <w:ind w:left="57"/>
            </w:pPr>
            <w:r w:rsidRPr="005D757A">
              <w:lastRenderedPageBreak/>
              <w:t>Informācija par to, vai starptautiskās saistības, kas minētas šīs tabulas A ailē, tiek izpildītas pilnībā vai daļēji.</w:t>
            </w:r>
          </w:p>
          <w:p w:rsidR="00333569" w:rsidRPr="005D757A" w:rsidRDefault="00333569" w:rsidP="00842B15">
            <w:pPr>
              <w:ind w:left="57"/>
            </w:pPr>
            <w:r w:rsidRPr="005D757A">
              <w:t>Ja attiecīgās starptautiskās saistības tiek izpildītas daļēji, sniedz attiecīgu skaidrojumu, kā arī precīzi norāda, kad un kādā veidā starptautiskās saistības tiks izpildītas pilnībā.</w:t>
            </w:r>
          </w:p>
          <w:p w:rsidR="00333569" w:rsidRPr="005D757A" w:rsidRDefault="00333569" w:rsidP="00842B15">
            <w:pPr>
              <w:ind w:left="57" w:right="57"/>
            </w:pPr>
            <w:r w:rsidRPr="005D757A">
              <w:lastRenderedPageBreak/>
              <w:t>Norāda institūciju, kas ir atbildīga par šo saistību izpildi pilnībā</w:t>
            </w:r>
          </w:p>
        </w:tc>
      </w:tr>
      <w:tr w:rsidR="00333569" w:rsidRPr="005D757A">
        <w:trPr>
          <w:trHeight w:val="20"/>
        </w:trPr>
        <w:tc>
          <w:tcPr>
            <w:tcW w:w="2329" w:type="dxa"/>
            <w:gridSpan w:val="2"/>
            <w:tcBorders>
              <w:top w:val="outset" w:sz="6" w:space="0" w:color="auto"/>
              <w:bottom w:val="outset" w:sz="6" w:space="0" w:color="auto"/>
              <w:right w:val="outset" w:sz="6" w:space="0" w:color="auto"/>
            </w:tcBorders>
          </w:tcPr>
          <w:p w:rsidR="00333569" w:rsidRPr="005D757A" w:rsidRDefault="00333569" w:rsidP="00842B15">
            <w:pPr>
              <w:ind w:left="57"/>
            </w:pPr>
            <w:r w:rsidRPr="005D757A">
              <w:lastRenderedPageBreak/>
              <w:t>7.panta 1.punkts</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01631F">
            <w:pPr>
              <w:ind w:left="57"/>
            </w:pPr>
            <w:r w:rsidRPr="005D757A">
              <w:t xml:space="preserve">Likumprojekta </w:t>
            </w:r>
            <w:r w:rsidR="0001631F">
              <w:t>2</w:t>
            </w:r>
            <w:r w:rsidRPr="005D757A">
              <w:t xml:space="preserve">.pants </w:t>
            </w:r>
          </w:p>
        </w:tc>
        <w:tc>
          <w:tcPr>
            <w:tcW w:w="4492" w:type="dxa"/>
            <w:gridSpan w:val="3"/>
            <w:tcBorders>
              <w:top w:val="outset" w:sz="6" w:space="0" w:color="auto"/>
              <w:left w:val="outset" w:sz="6" w:space="0" w:color="auto"/>
              <w:bottom w:val="outset" w:sz="6" w:space="0" w:color="auto"/>
            </w:tcBorders>
          </w:tcPr>
          <w:p w:rsidR="00333569" w:rsidRPr="005D757A" w:rsidRDefault="00333569" w:rsidP="00842B15">
            <w:pPr>
              <w:ind w:left="57"/>
            </w:pPr>
            <w:r w:rsidRPr="005D757A">
              <w:t>Saistības tiek izpildītas pilnībā</w:t>
            </w:r>
          </w:p>
        </w:tc>
      </w:tr>
      <w:tr w:rsidR="00333569" w:rsidRPr="005D757A">
        <w:trPr>
          <w:trHeight w:val="20"/>
        </w:trPr>
        <w:tc>
          <w:tcPr>
            <w:tcW w:w="2329" w:type="dxa"/>
            <w:gridSpan w:val="2"/>
            <w:tcBorders>
              <w:top w:val="outset" w:sz="6" w:space="0" w:color="auto"/>
              <w:bottom w:val="outset" w:sz="6" w:space="0" w:color="auto"/>
              <w:right w:val="outset" w:sz="6" w:space="0" w:color="auto"/>
            </w:tcBorders>
          </w:tcPr>
          <w:p w:rsidR="00333569" w:rsidRPr="005D757A" w:rsidRDefault="00333569" w:rsidP="00842B15">
            <w:pPr>
              <w:ind w:left="57"/>
            </w:pPr>
            <w:r w:rsidRPr="005D757A">
              <w:t xml:space="preserve">19.pants </w:t>
            </w:r>
          </w:p>
        </w:tc>
        <w:tc>
          <w:tcPr>
            <w:tcW w:w="3102" w:type="dxa"/>
            <w:gridSpan w:val="2"/>
            <w:tcBorders>
              <w:top w:val="outset" w:sz="6" w:space="0" w:color="auto"/>
              <w:left w:val="outset" w:sz="6" w:space="0" w:color="auto"/>
              <w:bottom w:val="outset" w:sz="6" w:space="0" w:color="auto"/>
              <w:right w:val="outset" w:sz="6" w:space="0" w:color="auto"/>
            </w:tcBorders>
          </w:tcPr>
          <w:p w:rsidR="00333569" w:rsidRPr="005D757A" w:rsidRDefault="00333569" w:rsidP="00E805D5">
            <w:pPr>
              <w:ind w:left="57"/>
            </w:pPr>
            <w:r w:rsidRPr="005D757A">
              <w:t xml:space="preserve">Likumprojekta </w:t>
            </w:r>
            <w:r w:rsidR="00E805D5">
              <w:t>3</w:t>
            </w:r>
            <w:r w:rsidRPr="005D757A">
              <w:t xml:space="preserve">.pants </w:t>
            </w:r>
          </w:p>
        </w:tc>
        <w:tc>
          <w:tcPr>
            <w:tcW w:w="4492" w:type="dxa"/>
            <w:gridSpan w:val="3"/>
            <w:tcBorders>
              <w:top w:val="outset" w:sz="6" w:space="0" w:color="auto"/>
              <w:left w:val="outset" w:sz="6" w:space="0" w:color="auto"/>
              <w:bottom w:val="outset" w:sz="6" w:space="0" w:color="auto"/>
            </w:tcBorders>
          </w:tcPr>
          <w:p w:rsidR="00333569" w:rsidRPr="005D757A" w:rsidRDefault="00333569" w:rsidP="00842B15">
            <w:pPr>
              <w:ind w:left="57"/>
            </w:pPr>
            <w:r w:rsidRPr="005D757A">
              <w:t>Saistības tiek izpildītas pilnībā</w:t>
            </w:r>
          </w:p>
        </w:tc>
      </w:tr>
      <w:tr w:rsidR="00333569" w:rsidRPr="005D757A">
        <w:trPr>
          <w:trHeight w:val="20"/>
        </w:trPr>
        <w:tc>
          <w:tcPr>
            <w:tcW w:w="2329" w:type="dxa"/>
            <w:gridSpan w:val="2"/>
            <w:tcBorders>
              <w:top w:val="outset" w:sz="6" w:space="0" w:color="auto"/>
              <w:bottom w:val="outset" w:sz="6" w:space="0" w:color="auto"/>
              <w:right w:val="outset" w:sz="6" w:space="0" w:color="auto"/>
            </w:tcBorders>
          </w:tcPr>
          <w:p w:rsidR="00333569" w:rsidRPr="005D757A" w:rsidRDefault="00333569" w:rsidP="00842B15">
            <w:pPr>
              <w:ind w:left="57"/>
            </w:pPr>
            <w:r w:rsidRPr="005D757A">
              <w:t>Vai starptautiskajā dokumentā paredzētās saistības nav pretrunā ar jau esošajām Latvijas Republikas starptautiskajām saistībām</w:t>
            </w:r>
          </w:p>
        </w:tc>
        <w:tc>
          <w:tcPr>
            <w:tcW w:w="7594" w:type="dxa"/>
            <w:gridSpan w:val="5"/>
            <w:tcBorders>
              <w:top w:val="outset" w:sz="6" w:space="0" w:color="auto"/>
              <w:left w:val="outset" w:sz="6" w:space="0" w:color="auto"/>
              <w:bottom w:val="outset" w:sz="6" w:space="0" w:color="auto"/>
            </w:tcBorders>
          </w:tcPr>
          <w:p w:rsidR="00333569" w:rsidRPr="005D757A" w:rsidRDefault="00333569" w:rsidP="00842B15">
            <w:pPr>
              <w:ind w:left="57"/>
            </w:pPr>
            <w:r w:rsidRPr="005D757A">
              <w:t xml:space="preserve">Likumprojekts nav pretrunā jau esošajām Latvijas Republikas starptautiskajām saistībām. </w:t>
            </w:r>
          </w:p>
        </w:tc>
      </w:tr>
      <w:tr w:rsidR="00333569" w:rsidRPr="005D757A">
        <w:trPr>
          <w:trHeight w:val="20"/>
        </w:trPr>
        <w:tc>
          <w:tcPr>
            <w:tcW w:w="2329" w:type="dxa"/>
            <w:gridSpan w:val="2"/>
            <w:tcBorders>
              <w:top w:val="outset" w:sz="6" w:space="0" w:color="auto"/>
              <w:bottom w:val="outset" w:sz="6" w:space="0" w:color="auto"/>
              <w:right w:val="outset" w:sz="6" w:space="0" w:color="auto"/>
            </w:tcBorders>
          </w:tcPr>
          <w:p w:rsidR="00333569" w:rsidRPr="005D757A" w:rsidRDefault="00333569" w:rsidP="00842B15">
            <w:pPr>
              <w:ind w:left="57"/>
            </w:pPr>
            <w:r w:rsidRPr="005D757A">
              <w:t>Cita informācija</w:t>
            </w:r>
          </w:p>
        </w:tc>
        <w:tc>
          <w:tcPr>
            <w:tcW w:w="7594" w:type="dxa"/>
            <w:gridSpan w:val="5"/>
            <w:tcBorders>
              <w:top w:val="outset" w:sz="6" w:space="0" w:color="auto"/>
              <w:left w:val="outset" w:sz="6" w:space="0" w:color="auto"/>
              <w:bottom w:val="outset" w:sz="6" w:space="0" w:color="auto"/>
            </w:tcBorders>
          </w:tcPr>
          <w:p w:rsidR="00333569" w:rsidRPr="005D757A" w:rsidRDefault="00333569" w:rsidP="00842B15">
            <w:pPr>
              <w:ind w:left="57"/>
            </w:pPr>
            <w:r w:rsidRPr="005D757A">
              <w:t>Nav</w:t>
            </w:r>
          </w:p>
        </w:tc>
      </w:tr>
    </w:tbl>
    <w:p w:rsidR="00333569" w:rsidRPr="005D757A" w:rsidRDefault="00333569" w:rsidP="00842B15">
      <w:pPr>
        <w:pStyle w:val="naisf"/>
        <w:spacing w:before="0" w:after="0"/>
        <w:jc w:val="center"/>
        <w:rPr>
          <w:b/>
          <w:bCs/>
        </w:rPr>
      </w:pPr>
    </w:p>
    <w:tbl>
      <w:tblPr>
        <w:tblW w:w="5325"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
        <w:gridCol w:w="2691"/>
        <w:gridCol w:w="6826"/>
      </w:tblGrid>
      <w:tr w:rsidR="00333569" w:rsidRPr="005D757A" w:rsidTr="00234D15">
        <w:trPr>
          <w:jc w:val="center"/>
        </w:trPr>
        <w:tc>
          <w:tcPr>
            <w:tcW w:w="5000" w:type="pct"/>
            <w:gridSpan w:val="3"/>
          </w:tcPr>
          <w:p w:rsidR="00333569" w:rsidRPr="005D757A" w:rsidRDefault="00333569" w:rsidP="00842B15">
            <w:pPr>
              <w:pStyle w:val="naisnod"/>
              <w:spacing w:before="0" w:after="0"/>
              <w:ind w:left="57" w:right="57"/>
            </w:pPr>
            <w:r w:rsidRPr="005D757A">
              <w:rPr>
                <w:bCs w:val="0"/>
              </w:rPr>
              <w:t>VI. Sabiedrības līdzdalība un šīs līdzdalības rezultāti</w:t>
            </w:r>
          </w:p>
        </w:tc>
      </w:tr>
      <w:tr w:rsidR="00333569" w:rsidRPr="005D757A" w:rsidTr="00862C88">
        <w:trPr>
          <w:trHeight w:val="553"/>
          <w:jc w:val="center"/>
        </w:trPr>
        <w:tc>
          <w:tcPr>
            <w:tcW w:w="229" w:type="pct"/>
          </w:tcPr>
          <w:p w:rsidR="00333569" w:rsidRPr="005D757A" w:rsidRDefault="00333569" w:rsidP="00842B15">
            <w:pPr>
              <w:pStyle w:val="naiskr"/>
              <w:spacing w:before="0" w:after="0"/>
              <w:ind w:left="57" w:right="57"/>
            </w:pPr>
            <w:r w:rsidRPr="005D757A">
              <w:t>1.</w:t>
            </w:r>
          </w:p>
        </w:tc>
        <w:tc>
          <w:tcPr>
            <w:tcW w:w="1349" w:type="pct"/>
          </w:tcPr>
          <w:p w:rsidR="00333569" w:rsidRPr="005D757A" w:rsidRDefault="00333569" w:rsidP="00842B15">
            <w:pPr>
              <w:pStyle w:val="naiskr"/>
              <w:tabs>
                <w:tab w:val="left" w:pos="170"/>
              </w:tabs>
              <w:spacing w:before="0" w:after="0"/>
              <w:ind w:left="57" w:right="57"/>
            </w:pPr>
            <w:r w:rsidRPr="005D757A">
              <w:t>Sabiedrības informēšana par projekta izstrādes uzsākšanu</w:t>
            </w:r>
          </w:p>
        </w:tc>
        <w:tc>
          <w:tcPr>
            <w:tcW w:w="3422" w:type="pct"/>
          </w:tcPr>
          <w:p w:rsidR="00333569" w:rsidRPr="005D757A" w:rsidRDefault="00333569" w:rsidP="00842B15">
            <w:pPr>
              <w:pStyle w:val="naiskr"/>
              <w:spacing w:before="0" w:after="0"/>
              <w:ind w:left="57" w:right="57"/>
              <w:jc w:val="both"/>
            </w:pPr>
            <w:r w:rsidRPr="005D757A">
              <w:t>Nav</w:t>
            </w:r>
          </w:p>
        </w:tc>
      </w:tr>
      <w:tr w:rsidR="00333569" w:rsidRPr="005D757A" w:rsidTr="00862C88">
        <w:trPr>
          <w:trHeight w:val="339"/>
          <w:jc w:val="center"/>
        </w:trPr>
        <w:tc>
          <w:tcPr>
            <w:tcW w:w="229" w:type="pct"/>
          </w:tcPr>
          <w:p w:rsidR="00333569" w:rsidRPr="005D757A" w:rsidRDefault="00333569" w:rsidP="00842B15">
            <w:pPr>
              <w:pStyle w:val="naiskr"/>
              <w:spacing w:before="0" w:after="0"/>
              <w:ind w:left="57" w:right="57"/>
            </w:pPr>
            <w:r w:rsidRPr="005D757A">
              <w:t>2.</w:t>
            </w:r>
          </w:p>
        </w:tc>
        <w:tc>
          <w:tcPr>
            <w:tcW w:w="1349" w:type="pct"/>
          </w:tcPr>
          <w:p w:rsidR="00333569" w:rsidRPr="005D757A" w:rsidRDefault="00333569" w:rsidP="00842B15">
            <w:pPr>
              <w:pStyle w:val="naiskr"/>
              <w:spacing w:before="0" w:after="0"/>
              <w:ind w:left="57" w:right="57"/>
            </w:pPr>
            <w:r w:rsidRPr="005D757A">
              <w:t xml:space="preserve">Sabiedrības līdzdalība projekta izstrādē </w:t>
            </w:r>
          </w:p>
        </w:tc>
        <w:tc>
          <w:tcPr>
            <w:tcW w:w="3422" w:type="pct"/>
          </w:tcPr>
          <w:p w:rsidR="00333569" w:rsidRPr="005D757A" w:rsidRDefault="00333569" w:rsidP="00842B15">
            <w:pPr>
              <w:pStyle w:val="naiskr"/>
              <w:spacing w:before="0" w:after="0"/>
              <w:ind w:left="57" w:right="57"/>
              <w:jc w:val="both"/>
            </w:pPr>
            <w:r w:rsidRPr="005D757A">
              <w:t>Nav</w:t>
            </w:r>
          </w:p>
        </w:tc>
      </w:tr>
      <w:tr w:rsidR="00333569" w:rsidRPr="005D757A" w:rsidTr="00862C88">
        <w:trPr>
          <w:trHeight w:val="375"/>
          <w:jc w:val="center"/>
        </w:trPr>
        <w:tc>
          <w:tcPr>
            <w:tcW w:w="229" w:type="pct"/>
          </w:tcPr>
          <w:p w:rsidR="00333569" w:rsidRPr="005D757A" w:rsidRDefault="00333569" w:rsidP="00842B15">
            <w:pPr>
              <w:pStyle w:val="naiskr"/>
              <w:spacing w:before="0" w:after="0"/>
              <w:ind w:left="57" w:right="57"/>
            </w:pPr>
            <w:r w:rsidRPr="005D757A">
              <w:t>3.</w:t>
            </w:r>
          </w:p>
        </w:tc>
        <w:tc>
          <w:tcPr>
            <w:tcW w:w="1349" w:type="pct"/>
          </w:tcPr>
          <w:p w:rsidR="00333569" w:rsidRPr="005D757A" w:rsidRDefault="00333569" w:rsidP="00842B15">
            <w:pPr>
              <w:pStyle w:val="naiskr"/>
              <w:spacing w:before="0" w:after="0"/>
              <w:ind w:left="57" w:right="57"/>
            </w:pPr>
            <w:r w:rsidRPr="005D757A">
              <w:t xml:space="preserve">Sabiedrības līdzdalības rezultāti </w:t>
            </w:r>
          </w:p>
        </w:tc>
        <w:tc>
          <w:tcPr>
            <w:tcW w:w="3422" w:type="pct"/>
          </w:tcPr>
          <w:p w:rsidR="00333569" w:rsidRPr="005D757A" w:rsidRDefault="00333569" w:rsidP="00842B15">
            <w:pPr>
              <w:pStyle w:val="naiskr"/>
              <w:spacing w:before="0" w:after="0"/>
              <w:ind w:left="57" w:right="57"/>
              <w:jc w:val="both"/>
            </w:pPr>
            <w:r w:rsidRPr="005D757A">
              <w:t>Nav</w:t>
            </w:r>
          </w:p>
        </w:tc>
      </w:tr>
      <w:tr w:rsidR="00333569" w:rsidRPr="005D757A" w:rsidTr="00862C88">
        <w:trPr>
          <w:trHeight w:val="397"/>
          <w:jc w:val="center"/>
        </w:trPr>
        <w:tc>
          <w:tcPr>
            <w:tcW w:w="229" w:type="pct"/>
          </w:tcPr>
          <w:p w:rsidR="00333569" w:rsidRPr="005D757A" w:rsidRDefault="00333569" w:rsidP="00842B15">
            <w:pPr>
              <w:pStyle w:val="naiskr"/>
              <w:spacing w:before="0" w:after="0"/>
              <w:ind w:left="57" w:right="57"/>
            </w:pPr>
            <w:r w:rsidRPr="005D757A">
              <w:t>4.</w:t>
            </w:r>
          </w:p>
        </w:tc>
        <w:tc>
          <w:tcPr>
            <w:tcW w:w="1349" w:type="pct"/>
          </w:tcPr>
          <w:p w:rsidR="00333569" w:rsidRPr="005D757A" w:rsidRDefault="00333569" w:rsidP="00842B15">
            <w:pPr>
              <w:pStyle w:val="naiskr"/>
              <w:spacing w:before="0" w:after="0"/>
              <w:ind w:left="57" w:right="57"/>
            </w:pPr>
            <w:r w:rsidRPr="005D757A">
              <w:t>Saeimas un ekspertu līdzdalība</w:t>
            </w:r>
          </w:p>
        </w:tc>
        <w:tc>
          <w:tcPr>
            <w:tcW w:w="3422" w:type="pct"/>
          </w:tcPr>
          <w:p w:rsidR="00333569" w:rsidRPr="005D757A" w:rsidRDefault="00333569" w:rsidP="000A7421">
            <w:pPr>
              <w:pStyle w:val="naiskr"/>
              <w:spacing w:before="0" w:after="0"/>
              <w:ind w:left="57" w:right="57"/>
              <w:jc w:val="both"/>
            </w:pPr>
            <w:r w:rsidRPr="005D757A">
              <w:t xml:space="preserve">Likumprojekta izstrādē konsultatīvu viedokli sniedza starptautisko un valststiesību eksperti – Rīgas Juridiskās augstskolas Starptautisko publisko tiesību prof., Eiropas Cilvēktiesību tiesas tiesnese </w:t>
            </w:r>
            <w:r w:rsidRPr="005D757A">
              <w:rPr>
                <w:b/>
                <w:bCs/>
              </w:rPr>
              <w:t>I. Ziemele</w:t>
            </w:r>
            <w:r w:rsidRPr="005D757A">
              <w:t xml:space="preserve">, Eiropas Savienības tiesas tiesnesis </w:t>
            </w:r>
            <w:r w:rsidRPr="005D757A">
              <w:rPr>
                <w:b/>
                <w:bCs/>
              </w:rPr>
              <w:t>E.Levits</w:t>
            </w:r>
            <w:r w:rsidRPr="005D757A">
              <w:t xml:space="preserve">, Latvijas Universitātes Juridiskās fakultātes Starptautisko un Eiropas tiesību zinātņu katedras lektors </w:t>
            </w:r>
            <w:r w:rsidRPr="005D757A">
              <w:rPr>
                <w:b/>
                <w:bCs/>
              </w:rPr>
              <w:t>M. Lejnieks</w:t>
            </w:r>
            <w:r w:rsidRPr="005D757A">
              <w:t xml:space="preserve">, Saeimas juridiskā biroja juriskonsults </w:t>
            </w:r>
            <w:r w:rsidRPr="005D757A">
              <w:rPr>
                <w:b/>
                <w:bCs/>
              </w:rPr>
              <w:t xml:space="preserve">J. </w:t>
            </w:r>
            <w:proofErr w:type="spellStart"/>
            <w:r w:rsidRPr="005D757A">
              <w:rPr>
                <w:b/>
                <w:bCs/>
              </w:rPr>
              <w:t>Pleps</w:t>
            </w:r>
            <w:proofErr w:type="spellEnd"/>
            <w:r w:rsidRPr="005D757A">
              <w:t xml:space="preserve"> un zvērinātu advokātu biroja “</w:t>
            </w:r>
            <w:proofErr w:type="spellStart"/>
            <w:r w:rsidRPr="005D757A">
              <w:t>Sorainen</w:t>
            </w:r>
            <w:proofErr w:type="spellEnd"/>
            <w:r w:rsidRPr="005D757A">
              <w:t xml:space="preserve">” vecākais eksperts </w:t>
            </w:r>
            <w:r w:rsidRPr="005D757A">
              <w:rPr>
                <w:b/>
                <w:bCs/>
              </w:rPr>
              <w:t>M. Paparinskis</w:t>
            </w:r>
            <w:r w:rsidRPr="005D757A">
              <w:t>.</w:t>
            </w:r>
          </w:p>
        </w:tc>
      </w:tr>
      <w:tr w:rsidR="00333569" w:rsidRPr="005D757A" w:rsidTr="00862C88">
        <w:trPr>
          <w:trHeight w:val="228"/>
          <w:jc w:val="center"/>
        </w:trPr>
        <w:tc>
          <w:tcPr>
            <w:tcW w:w="229" w:type="pct"/>
          </w:tcPr>
          <w:p w:rsidR="00333569" w:rsidRPr="005D757A" w:rsidRDefault="00333569" w:rsidP="00842B15">
            <w:pPr>
              <w:pStyle w:val="naiskr"/>
              <w:spacing w:before="0" w:after="0"/>
              <w:ind w:left="57" w:right="57"/>
            </w:pPr>
            <w:r w:rsidRPr="005D757A">
              <w:t>5.</w:t>
            </w:r>
          </w:p>
        </w:tc>
        <w:tc>
          <w:tcPr>
            <w:tcW w:w="1349" w:type="pct"/>
          </w:tcPr>
          <w:p w:rsidR="00333569" w:rsidRPr="005D757A" w:rsidRDefault="00333569" w:rsidP="00234D15">
            <w:pPr>
              <w:pStyle w:val="naiskr"/>
              <w:spacing w:before="0" w:after="0"/>
              <w:ind w:left="57" w:right="57"/>
            </w:pPr>
            <w:r w:rsidRPr="005D757A">
              <w:t>Cita informācija</w:t>
            </w:r>
          </w:p>
        </w:tc>
        <w:tc>
          <w:tcPr>
            <w:tcW w:w="3422" w:type="pct"/>
          </w:tcPr>
          <w:p w:rsidR="00333569" w:rsidRPr="005D757A" w:rsidRDefault="00333569" w:rsidP="00842B15">
            <w:pPr>
              <w:pStyle w:val="naiskr"/>
              <w:spacing w:before="0" w:after="0"/>
              <w:ind w:left="57" w:right="57"/>
              <w:jc w:val="both"/>
            </w:pPr>
            <w:r w:rsidRPr="005D757A">
              <w:t>Nav</w:t>
            </w:r>
          </w:p>
        </w:tc>
      </w:tr>
    </w:tbl>
    <w:p w:rsidR="00333569" w:rsidRPr="005D757A" w:rsidRDefault="00333569" w:rsidP="00842B15">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835"/>
        <w:gridCol w:w="6663"/>
      </w:tblGrid>
      <w:tr w:rsidR="00333569" w:rsidRPr="005D757A" w:rsidTr="00234D15">
        <w:tc>
          <w:tcPr>
            <w:tcW w:w="9924" w:type="dxa"/>
            <w:gridSpan w:val="3"/>
          </w:tcPr>
          <w:p w:rsidR="00333569" w:rsidRPr="005D757A" w:rsidRDefault="00333569" w:rsidP="00842B15">
            <w:pPr>
              <w:pStyle w:val="naisnod"/>
              <w:spacing w:before="0" w:after="0"/>
              <w:ind w:left="57" w:right="57"/>
            </w:pPr>
            <w:r w:rsidRPr="005D757A">
              <w:rPr>
                <w:bCs w:val="0"/>
              </w:rPr>
              <w:t>VII. Tiesību akta projekta izpildes nodrošināšana un tās ietekme uz institūcijām</w:t>
            </w:r>
          </w:p>
        </w:tc>
      </w:tr>
      <w:tr w:rsidR="00333569" w:rsidRPr="005D757A" w:rsidTr="00234D15">
        <w:trPr>
          <w:trHeight w:val="427"/>
        </w:trPr>
        <w:tc>
          <w:tcPr>
            <w:tcW w:w="426" w:type="dxa"/>
          </w:tcPr>
          <w:p w:rsidR="00333569" w:rsidRPr="005D757A" w:rsidRDefault="00333569" w:rsidP="00842B15">
            <w:pPr>
              <w:pStyle w:val="naisnod"/>
              <w:spacing w:before="0" w:after="0"/>
              <w:ind w:left="57" w:right="57"/>
              <w:jc w:val="left"/>
              <w:rPr>
                <w:b w:val="0"/>
                <w:bCs w:val="0"/>
              </w:rPr>
            </w:pPr>
            <w:r w:rsidRPr="005D757A">
              <w:rPr>
                <w:b w:val="0"/>
              </w:rPr>
              <w:t>1.</w:t>
            </w:r>
          </w:p>
        </w:tc>
        <w:tc>
          <w:tcPr>
            <w:tcW w:w="2835" w:type="dxa"/>
          </w:tcPr>
          <w:p w:rsidR="00333569" w:rsidRPr="005D757A" w:rsidRDefault="00333569" w:rsidP="00842B15">
            <w:pPr>
              <w:pStyle w:val="naisf"/>
              <w:spacing w:before="0" w:after="0"/>
              <w:ind w:left="57" w:right="57" w:firstLine="0"/>
              <w:jc w:val="left"/>
            </w:pPr>
            <w:r w:rsidRPr="005D757A">
              <w:t xml:space="preserve">Projekta izpildē iesaistītās institūcijas </w:t>
            </w:r>
          </w:p>
        </w:tc>
        <w:tc>
          <w:tcPr>
            <w:tcW w:w="6663" w:type="dxa"/>
          </w:tcPr>
          <w:p w:rsidR="00333569" w:rsidRPr="005D757A" w:rsidRDefault="00333569" w:rsidP="00842B15">
            <w:pPr>
              <w:pStyle w:val="naisnod"/>
              <w:spacing w:before="0" w:after="0"/>
              <w:ind w:left="57" w:right="57"/>
              <w:jc w:val="both"/>
              <w:rPr>
                <w:b w:val="0"/>
                <w:bCs w:val="0"/>
              </w:rPr>
            </w:pPr>
            <w:r w:rsidRPr="005D757A">
              <w:rPr>
                <w:b w:val="0"/>
              </w:rPr>
              <w:t xml:space="preserve">Atbilstoši Rīkojuma Nr.152 2.punktam Tieslietu ministrija ir atbildīga par normatīvo aktu regulējuma izstrādi. </w:t>
            </w:r>
          </w:p>
          <w:p w:rsidR="00333569" w:rsidRPr="005D757A" w:rsidRDefault="00333569" w:rsidP="00842B15">
            <w:pPr>
              <w:pStyle w:val="naisnod"/>
              <w:spacing w:before="0" w:after="0"/>
              <w:ind w:left="57" w:right="57"/>
              <w:jc w:val="both"/>
              <w:rPr>
                <w:b w:val="0"/>
                <w:bCs w:val="0"/>
              </w:rPr>
            </w:pPr>
            <w:r w:rsidRPr="005D757A">
              <w:rPr>
                <w:b w:val="0"/>
              </w:rPr>
              <w:t>Ārlietu ministrija sadarbībā ar Tieslietu ministriju un Valsts kanceleju līdz 2014.gada 1.jūnijam izstrādā starptautisko vienošanos rokasgrāmatu.</w:t>
            </w:r>
          </w:p>
        </w:tc>
      </w:tr>
      <w:tr w:rsidR="00333569" w:rsidRPr="005D757A" w:rsidTr="00234D15">
        <w:trPr>
          <w:trHeight w:val="463"/>
        </w:trPr>
        <w:tc>
          <w:tcPr>
            <w:tcW w:w="426" w:type="dxa"/>
          </w:tcPr>
          <w:p w:rsidR="00333569" w:rsidRPr="005D757A" w:rsidRDefault="00333569" w:rsidP="00842B15">
            <w:pPr>
              <w:pStyle w:val="naisnod"/>
              <w:spacing w:before="0" w:after="0"/>
              <w:ind w:left="57" w:right="57"/>
              <w:jc w:val="left"/>
              <w:rPr>
                <w:b w:val="0"/>
                <w:bCs w:val="0"/>
              </w:rPr>
            </w:pPr>
            <w:r w:rsidRPr="005D757A">
              <w:rPr>
                <w:b w:val="0"/>
              </w:rPr>
              <w:t>2.</w:t>
            </w:r>
          </w:p>
        </w:tc>
        <w:tc>
          <w:tcPr>
            <w:tcW w:w="2835" w:type="dxa"/>
          </w:tcPr>
          <w:p w:rsidR="00333569" w:rsidRPr="005D757A" w:rsidRDefault="00333569" w:rsidP="00842B15">
            <w:pPr>
              <w:pStyle w:val="naisf"/>
              <w:spacing w:before="0" w:after="0"/>
              <w:ind w:left="57" w:right="57" w:firstLine="0"/>
              <w:jc w:val="left"/>
            </w:pPr>
            <w:r w:rsidRPr="005D757A">
              <w:t xml:space="preserve">Projekta izpildes ietekme uz pārvaldes funkcijām </w:t>
            </w:r>
          </w:p>
        </w:tc>
        <w:tc>
          <w:tcPr>
            <w:tcW w:w="6663" w:type="dxa"/>
          </w:tcPr>
          <w:p w:rsidR="00333569" w:rsidRPr="005D757A" w:rsidRDefault="00333569" w:rsidP="00842B15">
            <w:pPr>
              <w:pStyle w:val="naisnod"/>
              <w:spacing w:before="0" w:after="0"/>
              <w:ind w:left="57" w:right="57"/>
              <w:jc w:val="both"/>
              <w:rPr>
                <w:b w:val="0"/>
                <w:bCs w:val="0"/>
              </w:rPr>
            </w:pPr>
            <w:r w:rsidRPr="005D757A">
              <w:rPr>
                <w:b w:val="0"/>
              </w:rPr>
              <w:t xml:space="preserve">Ārlietu ministrijai ar likumprojekta </w:t>
            </w:r>
            <w:r w:rsidR="008E63C3">
              <w:rPr>
                <w:b w:val="0"/>
              </w:rPr>
              <w:t>4</w:t>
            </w:r>
            <w:r w:rsidRPr="005D757A">
              <w:rPr>
                <w:b w:val="0"/>
              </w:rPr>
              <w:t>.pantu tiek konkretizēta kompetence starptautisko līgumu uzskaitē, kā arī Ārlietu ministrija informē par starptautisko līgumu spēkā stāšanos, darbības pagarināšanu, apturēšanu un izbeigšanu un Latvijas Republikas izteiktajām atrunām un deklarācijām starptautiskajiem līgumiem, šo informāciju publicējot oficiālajā elektroniskajā izdevumā „Latvijas Vēstnesis”.</w:t>
            </w:r>
          </w:p>
          <w:p w:rsidR="00333569" w:rsidRPr="005D757A" w:rsidRDefault="00333569" w:rsidP="00842B15">
            <w:pPr>
              <w:pStyle w:val="naisnod"/>
              <w:spacing w:before="0" w:after="0"/>
              <w:ind w:left="57" w:right="57"/>
              <w:jc w:val="both"/>
              <w:rPr>
                <w:b w:val="0"/>
                <w:bCs w:val="0"/>
              </w:rPr>
            </w:pPr>
            <w:r w:rsidRPr="005D757A">
              <w:rPr>
                <w:b w:val="0"/>
              </w:rPr>
              <w:t>Līdz 201</w:t>
            </w:r>
            <w:r w:rsidR="008E63C3">
              <w:rPr>
                <w:b w:val="0"/>
              </w:rPr>
              <w:t>8</w:t>
            </w:r>
            <w:r w:rsidRPr="005D757A">
              <w:rPr>
                <w:b w:val="0"/>
              </w:rPr>
              <w:t xml:space="preserve">.gada 31.decembrim Ārlietu ministrija nodrošina noslēgto starptautisko līgumu uzskaiti </w:t>
            </w:r>
            <w:r w:rsidR="00862C88" w:rsidRPr="005D757A">
              <w:rPr>
                <w:b w:val="0"/>
              </w:rPr>
              <w:t>OPIS</w:t>
            </w:r>
            <w:r w:rsidRPr="005D757A">
              <w:rPr>
                <w:b w:val="0"/>
              </w:rPr>
              <w:t>. Paredzams, ka minētā uzdevuma izpildē būs nepieciešana citu valsts institūciju iesaistīšanās, apzinot noslēgtos starptautiskos līgumus, kuru izpildi koordinē attiecīgā institūcija.</w:t>
            </w:r>
          </w:p>
          <w:p w:rsidR="00333569" w:rsidRPr="005D757A" w:rsidRDefault="00333569" w:rsidP="008804B3">
            <w:pPr>
              <w:pStyle w:val="Sarakstarindkopa1"/>
              <w:tabs>
                <w:tab w:val="left" w:pos="601"/>
              </w:tabs>
              <w:ind w:left="0"/>
              <w:jc w:val="both"/>
              <w:rPr>
                <w:lang w:val="lv-LV"/>
              </w:rPr>
            </w:pPr>
            <w:r w:rsidRPr="005D757A">
              <w:rPr>
                <w:lang w:val="lv-LV"/>
              </w:rPr>
              <w:lastRenderedPageBreak/>
              <w:t xml:space="preserve">Ņemot vērā likumprojektā ietverto pilnvarojumu Ministru kabinetam noteikt </w:t>
            </w:r>
            <w:r w:rsidR="008804B3" w:rsidRPr="005D757A">
              <w:rPr>
                <w:lang w:val="lv-LV"/>
              </w:rPr>
              <w:t xml:space="preserve">starptautisko līgumu uzskaites kārtību un glabāšanas vietu, </w:t>
            </w:r>
            <w:r w:rsidR="00DA7820" w:rsidRPr="005D757A">
              <w:rPr>
                <w:lang w:val="lv-LV"/>
              </w:rPr>
              <w:t>Oficiālo publikāciju informācijas sistēmā iekļaujamās ziņas</w:t>
            </w:r>
            <w:r w:rsidR="008804B3" w:rsidRPr="005D757A">
              <w:rPr>
                <w:lang w:val="lv-LV"/>
              </w:rPr>
              <w:t>, kā arī kārtību, kādā tās tiek iesniegtas minētās informācijas sistēmas turētājam</w:t>
            </w:r>
            <w:r w:rsidRPr="005D757A">
              <w:rPr>
                <w:lang w:val="lv-LV"/>
              </w:rPr>
              <w:t>, valsts institūcijām būs pienākums minētos dokumentus saskaņot valsts pārvaldes ietvaros.</w:t>
            </w:r>
          </w:p>
          <w:p w:rsidR="00333569" w:rsidRPr="005D757A" w:rsidRDefault="00333569" w:rsidP="000E1200">
            <w:pPr>
              <w:pStyle w:val="naisnod"/>
              <w:spacing w:before="0" w:after="0"/>
              <w:ind w:right="57"/>
              <w:jc w:val="both"/>
              <w:rPr>
                <w:b w:val="0"/>
                <w:bCs w:val="0"/>
              </w:rPr>
            </w:pPr>
            <w:r w:rsidRPr="005D757A">
              <w:rPr>
                <w:b w:val="0"/>
              </w:rPr>
              <w:t xml:space="preserve">Atbilstoši likumprojekta </w:t>
            </w:r>
            <w:r w:rsidR="000E1200">
              <w:rPr>
                <w:b w:val="0"/>
              </w:rPr>
              <w:t>3</w:t>
            </w:r>
            <w:r w:rsidRPr="005D757A">
              <w:rPr>
                <w:b w:val="0"/>
              </w:rPr>
              <w:t>.pantā izteiktajam 11.</w:t>
            </w:r>
            <w:r w:rsidRPr="005D757A">
              <w:rPr>
                <w:b w:val="0"/>
                <w:vertAlign w:val="superscript"/>
              </w:rPr>
              <w:t>2</w:t>
            </w:r>
            <w:r w:rsidRPr="005D757A">
              <w:rPr>
                <w:b w:val="0"/>
              </w:rPr>
              <w:t xml:space="preserve">pantam Valsts valodas centram būs pienākums nodrošināt visu </w:t>
            </w:r>
            <w:r w:rsidR="000E1200">
              <w:rPr>
                <w:b w:val="0"/>
              </w:rPr>
              <w:t>starptautisko</w:t>
            </w:r>
            <w:r w:rsidRPr="005D757A">
              <w:rPr>
                <w:b w:val="0"/>
              </w:rPr>
              <w:t xml:space="preserve"> līgumu tulkošanu.</w:t>
            </w:r>
          </w:p>
        </w:tc>
      </w:tr>
      <w:tr w:rsidR="00333569" w:rsidRPr="005D757A" w:rsidTr="00234D15">
        <w:trPr>
          <w:trHeight w:val="725"/>
        </w:trPr>
        <w:tc>
          <w:tcPr>
            <w:tcW w:w="426" w:type="dxa"/>
          </w:tcPr>
          <w:p w:rsidR="00333569" w:rsidRPr="005D757A" w:rsidRDefault="00333569" w:rsidP="00842B15">
            <w:pPr>
              <w:pStyle w:val="naisnod"/>
              <w:spacing w:before="0" w:after="0"/>
              <w:ind w:left="57" w:right="57"/>
              <w:jc w:val="left"/>
              <w:rPr>
                <w:b w:val="0"/>
                <w:bCs w:val="0"/>
              </w:rPr>
            </w:pPr>
            <w:r w:rsidRPr="005D757A">
              <w:rPr>
                <w:b w:val="0"/>
              </w:rPr>
              <w:lastRenderedPageBreak/>
              <w:t>3.</w:t>
            </w:r>
          </w:p>
        </w:tc>
        <w:tc>
          <w:tcPr>
            <w:tcW w:w="2835" w:type="dxa"/>
          </w:tcPr>
          <w:p w:rsidR="00333569" w:rsidRPr="005D757A" w:rsidRDefault="00333569" w:rsidP="00842B15">
            <w:pPr>
              <w:pStyle w:val="naisf"/>
              <w:spacing w:before="0" w:after="0"/>
              <w:ind w:left="57" w:right="57" w:firstLine="0"/>
              <w:jc w:val="left"/>
            </w:pPr>
            <w:r w:rsidRPr="005D757A">
              <w:t>Projekta izpildes ietekme uz pārvaldes institucionālo struktūru.</w:t>
            </w:r>
          </w:p>
          <w:p w:rsidR="00333569" w:rsidRPr="005D757A" w:rsidRDefault="00333569" w:rsidP="00842B15">
            <w:pPr>
              <w:pStyle w:val="naisf"/>
              <w:spacing w:before="0" w:after="0"/>
              <w:ind w:left="57" w:right="57" w:firstLine="0"/>
              <w:jc w:val="left"/>
            </w:pPr>
            <w:r w:rsidRPr="005D757A">
              <w:t>Jaunu institūciju izveide</w:t>
            </w:r>
          </w:p>
        </w:tc>
        <w:tc>
          <w:tcPr>
            <w:tcW w:w="6663" w:type="dxa"/>
          </w:tcPr>
          <w:p w:rsidR="00333569" w:rsidRPr="005D757A" w:rsidRDefault="00333569" w:rsidP="00842B15">
            <w:pPr>
              <w:pStyle w:val="naisnod"/>
              <w:spacing w:before="0" w:after="0"/>
              <w:ind w:left="57" w:right="57"/>
              <w:jc w:val="left"/>
              <w:rPr>
                <w:b w:val="0"/>
                <w:bCs w:val="0"/>
              </w:rPr>
            </w:pPr>
            <w:r w:rsidRPr="005D757A">
              <w:rPr>
                <w:b w:val="0"/>
              </w:rPr>
              <w:t xml:space="preserve">Nav </w:t>
            </w:r>
          </w:p>
        </w:tc>
      </w:tr>
      <w:tr w:rsidR="00333569" w:rsidRPr="005D757A" w:rsidTr="00234D15">
        <w:trPr>
          <w:trHeight w:val="780"/>
        </w:trPr>
        <w:tc>
          <w:tcPr>
            <w:tcW w:w="426" w:type="dxa"/>
          </w:tcPr>
          <w:p w:rsidR="00333569" w:rsidRPr="005D757A" w:rsidRDefault="00333569" w:rsidP="00842B15">
            <w:pPr>
              <w:pStyle w:val="naisnod"/>
              <w:spacing w:before="0" w:after="0"/>
              <w:ind w:left="57" w:right="57"/>
              <w:jc w:val="left"/>
              <w:rPr>
                <w:b w:val="0"/>
                <w:bCs w:val="0"/>
              </w:rPr>
            </w:pPr>
            <w:r w:rsidRPr="005D757A">
              <w:rPr>
                <w:b w:val="0"/>
              </w:rPr>
              <w:t>4.</w:t>
            </w:r>
          </w:p>
        </w:tc>
        <w:tc>
          <w:tcPr>
            <w:tcW w:w="2835" w:type="dxa"/>
          </w:tcPr>
          <w:p w:rsidR="00333569" w:rsidRPr="005D757A" w:rsidRDefault="00333569" w:rsidP="00842B15">
            <w:pPr>
              <w:pStyle w:val="naisf"/>
              <w:spacing w:before="0" w:after="0"/>
              <w:ind w:left="57" w:right="57" w:firstLine="0"/>
              <w:jc w:val="left"/>
            </w:pPr>
            <w:r w:rsidRPr="005D757A">
              <w:t>Projekta izpildes ietekme uz pārvaldes institucionālo struktūru.</w:t>
            </w:r>
          </w:p>
          <w:p w:rsidR="00333569" w:rsidRPr="005D757A" w:rsidRDefault="00333569" w:rsidP="00842B15">
            <w:pPr>
              <w:pStyle w:val="naisf"/>
              <w:spacing w:before="0" w:after="0"/>
              <w:ind w:left="57" w:right="57" w:firstLine="0"/>
              <w:jc w:val="left"/>
            </w:pPr>
            <w:r w:rsidRPr="005D757A">
              <w:t>Esošu institūciju likvidācija</w:t>
            </w:r>
          </w:p>
        </w:tc>
        <w:tc>
          <w:tcPr>
            <w:tcW w:w="6663" w:type="dxa"/>
          </w:tcPr>
          <w:p w:rsidR="00333569" w:rsidRPr="005D757A" w:rsidRDefault="00333569" w:rsidP="00842B15">
            <w:pPr>
              <w:pStyle w:val="naisnod"/>
              <w:spacing w:before="0" w:after="0"/>
              <w:ind w:left="57" w:right="57"/>
              <w:jc w:val="left"/>
              <w:rPr>
                <w:b w:val="0"/>
                <w:bCs w:val="0"/>
              </w:rPr>
            </w:pPr>
            <w:r w:rsidRPr="005D757A">
              <w:rPr>
                <w:b w:val="0"/>
              </w:rPr>
              <w:t xml:space="preserve">Nav </w:t>
            </w:r>
          </w:p>
        </w:tc>
      </w:tr>
      <w:tr w:rsidR="00333569" w:rsidRPr="005D757A" w:rsidTr="00234D15">
        <w:trPr>
          <w:trHeight w:val="703"/>
        </w:trPr>
        <w:tc>
          <w:tcPr>
            <w:tcW w:w="426" w:type="dxa"/>
          </w:tcPr>
          <w:p w:rsidR="00333569" w:rsidRPr="005D757A" w:rsidRDefault="00333569" w:rsidP="00842B15">
            <w:pPr>
              <w:pStyle w:val="naisnod"/>
              <w:spacing w:before="0" w:after="0"/>
              <w:ind w:left="57" w:right="57"/>
              <w:jc w:val="left"/>
              <w:rPr>
                <w:b w:val="0"/>
                <w:bCs w:val="0"/>
              </w:rPr>
            </w:pPr>
            <w:r w:rsidRPr="005D757A">
              <w:rPr>
                <w:b w:val="0"/>
              </w:rPr>
              <w:t>5.</w:t>
            </w:r>
          </w:p>
        </w:tc>
        <w:tc>
          <w:tcPr>
            <w:tcW w:w="2835" w:type="dxa"/>
          </w:tcPr>
          <w:p w:rsidR="00333569" w:rsidRPr="005D757A" w:rsidRDefault="00333569" w:rsidP="00842B15">
            <w:pPr>
              <w:pStyle w:val="naisf"/>
              <w:spacing w:before="0" w:after="0"/>
              <w:ind w:left="57" w:right="57" w:firstLine="0"/>
              <w:jc w:val="left"/>
            </w:pPr>
            <w:r w:rsidRPr="005D757A">
              <w:t>Projekta izpildes ietekme uz pārvaldes institucionālo struktūru.</w:t>
            </w:r>
          </w:p>
          <w:p w:rsidR="00333569" w:rsidRPr="005D757A" w:rsidRDefault="00333569" w:rsidP="00842B15">
            <w:pPr>
              <w:pStyle w:val="naisf"/>
              <w:spacing w:before="0" w:after="0"/>
              <w:ind w:left="57" w:right="57" w:firstLine="0"/>
              <w:jc w:val="left"/>
            </w:pPr>
            <w:r w:rsidRPr="005D757A">
              <w:t>Esošu institūciju reorganizācija</w:t>
            </w:r>
          </w:p>
        </w:tc>
        <w:tc>
          <w:tcPr>
            <w:tcW w:w="6663" w:type="dxa"/>
          </w:tcPr>
          <w:p w:rsidR="00333569" w:rsidRPr="005D757A" w:rsidRDefault="00333569" w:rsidP="00842B15">
            <w:pPr>
              <w:pStyle w:val="naisnod"/>
              <w:spacing w:before="0" w:after="0"/>
              <w:ind w:left="57" w:right="57"/>
              <w:jc w:val="left"/>
              <w:rPr>
                <w:b w:val="0"/>
                <w:bCs w:val="0"/>
              </w:rPr>
            </w:pPr>
            <w:r w:rsidRPr="005D757A">
              <w:rPr>
                <w:b w:val="0"/>
              </w:rPr>
              <w:t xml:space="preserve">Nav </w:t>
            </w:r>
          </w:p>
        </w:tc>
      </w:tr>
      <w:tr w:rsidR="00333569" w:rsidRPr="005D757A" w:rsidTr="00234D15">
        <w:trPr>
          <w:trHeight w:val="476"/>
        </w:trPr>
        <w:tc>
          <w:tcPr>
            <w:tcW w:w="426" w:type="dxa"/>
          </w:tcPr>
          <w:p w:rsidR="00333569" w:rsidRPr="005D757A" w:rsidRDefault="00333569" w:rsidP="00842B15">
            <w:pPr>
              <w:pStyle w:val="naiskr"/>
              <w:spacing w:before="0" w:after="0"/>
              <w:ind w:left="57" w:right="57"/>
            </w:pPr>
            <w:r w:rsidRPr="005D757A">
              <w:t>6.</w:t>
            </w:r>
          </w:p>
        </w:tc>
        <w:tc>
          <w:tcPr>
            <w:tcW w:w="2835" w:type="dxa"/>
          </w:tcPr>
          <w:p w:rsidR="00333569" w:rsidRPr="005D757A" w:rsidRDefault="00333569" w:rsidP="00842B15">
            <w:pPr>
              <w:pStyle w:val="naiskr"/>
              <w:spacing w:before="0" w:after="0"/>
              <w:ind w:left="57" w:right="57"/>
            </w:pPr>
            <w:r w:rsidRPr="005D757A">
              <w:t>Cita informācija</w:t>
            </w:r>
          </w:p>
        </w:tc>
        <w:tc>
          <w:tcPr>
            <w:tcW w:w="6663" w:type="dxa"/>
          </w:tcPr>
          <w:p w:rsidR="00333569" w:rsidRPr="005D757A" w:rsidRDefault="00333569" w:rsidP="00842B15">
            <w:pPr>
              <w:pStyle w:val="naiskr"/>
              <w:spacing w:before="0" w:after="0"/>
              <w:ind w:left="57" w:right="57"/>
            </w:pPr>
            <w:r w:rsidRPr="005D757A">
              <w:t>Nav</w:t>
            </w:r>
          </w:p>
        </w:tc>
      </w:tr>
    </w:tbl>
    <w:p w:rsidR="00333569" w:rsidRPr="005D757A" w:rsidRDefault="00333569" w:rsidP="00842B15">
      <w:pPr>
        <w:pStyle w:val="naisf"/>
        <w:tabs>
          <w:tab w:val="left" w:pos="6804"/>
        </w:tabs>
        <w:spacing w:before="0" w:after="0"/>
        <w:ind w:firstLine="720"/>
      </w:pPr>
    </w:p>
    <w:p w:rsidR="00333569" w:rsidRPr="005D757A" w:rsidRDefault="0093320D" w:rsidP="0093320D">
      <w:pPr>
        <w:pStyle w:val="naisf"/>
        <w:tabs>
          <w:tab w:val="left" w:pos="6379"/>
        </w:tabs>
        <w:spacing w:before="0" w:after="0"/>
        <w:ind w:firstLine="0"/>
      </w:pPr>
      <w:r w:rsidRPr="005D757A">
        <w:t>Tieslietu ministr</w:t>
      </w:r>
      <w:r w:rsidR="00F67D03" w:rsidRPr="005D757A">
        <w:t>s</w:t>
      </w:r>
      <w:r w:rsidRPr="005D757A">
        <w:tab/>
      </w:r>
      <w:r w:rsidR="00F67D03" w:rsidRPr="005D757A">
        <w:t xml:space="preserve">J. </w:t>
      </w:r>
      <w:proofErr w:type="spellStart"/>
      <w:r w:rsidR="00F67D03" w:rsidRPr="005D757A">
        <w:t>Bordāns</w:t>
      </w:r>
      <w:proofErr w:type="spellEnd"/>
      <w:r w:rsidR="00333569" w:rsidRPr="005D757A">
        <w:tab/>
      </w:r>
    </w:p>
    <w:p w:rsidR="0093320D" w:rsidRPr="005D757A" w:rsidRDefault="0093320D" w:rsidP="00842B15">
      <w:pPr>
        <w:pStyle w:val="naisf"/>
        <w:tabs>
          <w:tab w:val="left" w:pos="6804"/>
        </w:tabs>
        <w:spacing w:before="0" w:after="0"/>
        <w:ind w:firstLine="0"/>
      </w:pPr>
    </w:p>
    <w:p w:rsidR="0093320D" w:rsidRPr="005D757A" w:rsidRDefault="0093320D" w:rsidP="00842B15"/>
    <w:p w:rsidR="00333569" w:rsidRPr="0062267E" w:rsidRDefault="006E142C" w:rsidP="00842B15">
      <w:pPr>
        <w:jc w:val="both"/>
        <w:rPr>
          <w:sz w:val="20"/>
        </w:rPr>
      </w:pPr>
      <w:r>
        <w:rPr>
          <w:sz w:val="20"/>
        </w:rPr>
        <w:t>30</w:t>
      </w:r>
      <w:r w:rsidR="00F67D03" w:rsidRPr="0062267E">
        <w:rPr>
          <w:sz w:val="20"/>
        </w:rPr>
        <w:t>.</w:t>
      </w:r>
      <w:r w:rsidR="00A935F9" w:rsidRPr="0062267E">
        <w:rPr>
          <w:sz w:val="20"/>
        </w:rPr>
        <w:t>1</w:t>
      </w:r>
      <w:r w:rsidR="000E1200" w:rsidRPr="0062267E">
        <w:rPr>
          <w:sz w:val="20"/>
        </w:rPr>
        <w:t>1</w:t>
      </w:r>
      <w:r w:rsidR="00F67D03" w:rsidRPr="0062267E">
        <w:rPr>
          <w:sz w:val="20"/>
        </w:rPr>
        <w:t>.</w:t>
      </w:r>
      <w:r w:rsidR="00333569" w:rsidRPr="0062267E">
        <w:rPr>
          <w:sz w:val="20"/>
        </w:rPr>
        <w:t xml:space="preserve">2012. </w:t>
      </w:r>
      <w:r>
        <w:rPr>
          <w:sz w:val="20"/>
        </w:rPr>
        <w:t>09</w:t>
      </w:r>
      <w:r w:rsidR="00C0539E" w:rsidRPr="0062267E">
        <w:rPr>
          <w:sz w:val="20"/>
        </w:rPr>
        <w:t>:</w:t>
      </w:r>
      <w:r>
        <w:rPr>
          <w:sz w:val="20"/>
        </w:rPr>
        <w:t>46</w:t>
      </w:r>
    </w:p>
    <w:p w:rsidR="00333569" w:rsidRPr="0062267E" w:rsidRDefault="003D7670" w:rsidP="00842B15">
      <w:pPr>
        <w:jc w:val="both"/>
        <w:rPr>
          <w:sz w:val="20"/>
        </w:rPr>
      </w:pPr>
      <w:r w:rsidRPr="0062267E">
        <w:rPr>
          <w:sz w:val="20"/>
        </w:rPr>
        <w:t>47</w:t>
      </w:r>
      <w:r>
        <w:rPr>
          <w:sz w:val="20"/>
        </w:rPr>
        <w:t>49</w:t>
      </w:r>
    </w:p>
    <w:p w:rsidR="00333569" w:rsidRPr="0062267E" w:rsidRDefault="00333569" w:rsidP="00842B15">
      <w:pPr>
        <w:jc w:val="both"/>
        <w:rPr>
          <w:sz w:val="20"/>
        </w:rPr>
      </w:pPr>
      <w:r w:rsidRPr="0062267E">
        <w:rPr>
          <w:sz w:val="20"/>
        </w:rPr>
        <w:t>S.Vīgante</w:t>
      </w:r>
    </w:p>
    <w:p w:rsidR="0093320D" w:rsidRPr="0062267E" w:rsidRDefault="00333569" w:rsidP="00842B15">
      <w:pPr>
        <w:jc w:val="both"/>
        <w:rPr>
          <w:sz w:val="20"/>
        </w:rPr>
      </w:pPr>
      <w:r w:rsidRPr="0062267E">
        <w:rPr>
          <w:sz w:val="20"/>
        </w:rPr>
        <w:t xml:space="preserve">67036975, </w:t>
      </w:r>
      <w:hyperlink r:id="rId8" w:history="1">
        <w:r w:rsidR="0093320D" w:rsidRPr="0062267E">
          <w:rPr>
            <w:rStyle w:val="Hipersaite"/>
            <w:sz w:val="20"/>
          </w:rPr>
          <w:t>Sandra.Vigante@tm.gov.lv</w:t>
        </w:r>
      </w:hyperlink>
    </w:p>
    <w:p w:rsidR="0093320D" w:rsidRPr="0062267E" w:rsidRDefault="0093320D" w:rsidP="00842B15">
      <w:pPr>
        <w:jc w:val="both"/>
        <w:rPr>
          <w:sz w:val="20"/>
        </w:rPr>
      </w:pPr>
    </w:p>
    <w:p w:rsidR="00333569" w:rsidRPr="0062267E" w:rsidRDefault="00333569" w:rsidP="00842B15">
      <w:pPr>
        <w:jc w:val="both"/>
        <w:rPr>
          <w:sz w:val="20"/>
        </w:rPr>
      </w:pPr>
      <w:r w:rsidRPr="0062267E">
        <w:rPr>
          <w:sz w:val="20"/>
        </w:rPr>
        <w:t>A.Reinfelde</w:t>
      </w:r>
    </w:p>
    <w:p w:rsidR="00333569" w:rsidRPr="0062267E" w:rsidRDefault="00333569" w:rsidP="000A7421">
      <w:pPr>
        <w:jc w:val="both"/>
        <w:rPr>
          <w:sz w:val="20"/>
        </w:rPr>
      </w:pPr>
      <w:r w:rsidRPr="0062267E">
        <w:rPr>
          <w:sz w:val="20"/>
        </w:rPr>
        <w:t>67046108, Andra.Reinfelde@tm.gov.lv</w:t>
      </w:r>
    </w:p>
    <w:sectPr w:rsidR="00333569" w:rsidRPr="0062267E" w:rsidSect="000A7F9E">
      <w:headerReference w:type="even" r:id="rId9"/>
      <w:headerReference w:type="default" r:id="rId10"/>
      <w:footerReference w:type="default" r:id="rId11"/>
      <w:footerReference w:type="first" r:id="rId12"/>
      <w:pgSz w:w="11906" w:h="16838"/>
      <w:pgMar w:top="1134" w:right="851" w:bottom="1134" w:left="1701" w:header="567"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17" w:rsidRDefault="00893A17">
      <w:r>
        <w:separator/>
      </w:r>
    </w:p>
  </w:endnote>
  <w:endnote w:type="continuationSeparator" w:id="0">
    <w:p w:rsidR="00893A17" w:rsidRDefault="00893A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C3" w:rsidRPr="003C449B" w:rsidRDefault="008E63C3" w:rsidP="00234D15">
    <w:pPr>
      <w:pStyle w:val="Kjene"/>
      <w:tabs>
        <w:tab w:val="clear" w:pos="4153"/>
        <w:tab w:val="clear" w:pos="8306"/>
      </w:tabs>
      <w:spacing w:before="120"/>
      <w:jc w:val="both"/>
      <w:rPr>
        <w:sz w:val="16"/>
        <w:szCs w:val="16"/>
      </w:rPr>
    </w:pPr>
    <w:r w:rsidRPr="00866A90">
      <w:rPr>
        <w:sz w:val="20"/>
        <w:szCs w:val="20"/>
      </w:rPr>
      <w:t>TM</w:t>
    </w:r>
    <w:r w:rsidR="000E3CAC">
      <w:rPr>
        <w:sz w:val="20"/>
        <w:szCs w:val="20"/>
      </w:rPr>
      <w:t>a</w:t>
    </w:r>
    <w:r w:rsidRPr="00866A90">
      <w:rPr>
        <w:sz w:val="20"/>
        <w:szCs w:val="20"/>
      </w:rPr>
      <w:t>not_</w:t>
    </w:r>
    <w:r w:rsidR="006E142C">
      <w:rPr>
        <w:sz w:val="20"/>
        <w:szCs w:val="20"/>
      </w:rPr>
      <w:t>30</w:t>
    </w:r>
    <w:r>
      <w:rPr>
        <w:sz w:val="20"/>
        <w:szCs w:val="20"/>
      </w:rPr>
      <w:t>11</w:t>
    </w:r>
    <w:r w:rsidRPr="00866A90">
      <w:rPr>
        <w:sz w:val="20"/>
        <w:szCs w:val="20"/>
      </w:rPr>
      <w:t>12_</w:t>
    </w:r>
    <w:r>
      <w:rPr>
        <w:sz w:val="20"/>
        <w:szCs w:val="20"/>
      </w:rPr>
      <w:t>LRligumi</w:t>
    </w:r>
    <w:r w:rsidRPr="00866A90">
      <w:rPr>
        <w:sz w:val="20"/>
        <w:szCs w:val="20"/>
      </w:rPr>
      <w:t xml:space="preserve">; Likumprojekta „Grozījumi </w:t>
    </w:r>
    <w:r>
      <w:rPr>
        <w:sz w:val="20"/>
        <w:szCs w:val="20"/>
      </w:rPr>
      <w:t>likumā „Par Latvijas Republikas starptautiskajiem līgumiem”</w:t>
    </w:r>
    <w:r w:rsidRPr="00866A90">
      <w:rPr>
        <w:sz w:val="20"/>
        <w:szCs w:val="20"/>
      </w:rPr>
      <w:t xml:space="preserve">” sākotnējās ietekmes novērtējuma </w:t>
    </w:r>
    <w:smartTag w:uri="schemas-tilde-lv/tildestengine" w:element="veidnes">
      <w:smartTagPr>
        <w:attr w:name="id" w:val="-1"/>
        <w:attr w:name="baseform" w:val="ziņojums"/>
        <w:attr w:name="text" w:val="ziņojums"/>
      </w:smartTagPr>
      <w:r w:rsidRPr="00866A90">
        <w:rPr>
          <w:sz w:val="20"/>
          <w:szCs w:val="20"/>
        </w:rPr>
        <w:t>ziņojums</w:t>
      </w:r>
    </w:smartTag>
    <w:r w:rsidRPr="00866A90">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C3" w:rsidRPr="00866A90" w:rsidRDefault="008E63C3" w:rsidP="00B857AF">
    <w:pPr>
      <w:pStyle w:val="Kjene"/>
      <w:jc w:val="both"/>
      <w:rPr>
        <w:sz w:val="20"/>
        <w:szCs w:val="20"/>
      </w:rPr>
    </w:pPr>
    <w:r w:rsidRPr="00866A90">
      <w:rPr>
        <w:sz w:val="20"/>
        <w:szCs w:val="20"/>
      </w:rPr>
      <w:t>TM</w:t>
    </w:r>
    <w:r w:rsidR="000E3CAC">
      <w:rPr>
        <w:sz w:val="20"/>
        <w:szCs w:val="20"/>
      </w:rPr>
      <w:t>a</w:t>
    </w:r>
    <w:r w:rsidRPr="00866A90">
      <w:rPr>
        <w:sz w:val="20"/>
        <w:szCs w:val="20"/>
      </w:rPr>
      <w:t>not_</w:t>
    </w:r>
    <w:r w:rsidR="006E142C">
      <w:rPr>
        <w:sz w:val="20"/>
        <w:szCs w:val="20"/>
      </w:rPr>
      <w:t>30</w:t>
    </w:r>
    <w:r>
      <w:rPr>
        <w:sz w:val="20"/>
        <w:szCs w:val="20"/>
      </w:rPr>
      <w:t>11</w:t>
    </w:r>
    <w:r w:rsidRPr="00866A90">
      <w:rPr>
        <w:sz w:val="20"/>
        <w:szCs w:val="20"/>
      </w:rPr>
      <w:t>12_</w:t>
    </w:r>
    <w:r>
      <w:rPr>
        <w:sz w:val="20"/>
        <w:szCs w:val="20"/>
      </w:rPr>
      <w:t>LRligumi</w:t>
    </w:r>
    <w:r w:rsidRPr="00866A90">
      <w:rPr>
        <w:sz w:val="20"/>
        <w:szCs w:val="20"/>
      </w:rPr>
      <w:t xml:space="preserve">; Likumprojekta „Grozījumi </w:t>
    </w:r>
    <w:r>
      <w:rPr>
        <w:sz w:val="20"/>
        <w:szCs w:val="20"/>
      </w:rPr>
      <w:t>likumā „Par Latvijas Republikas starptautiskajiem līgumiem”</w:t>
    </w:r>
    <w:r w:rsidRPr="00866A90">
      <w:rPr>
        <w:sz w:val="20"/>
        <w:szCs w:val="20"/>
      </w:rPr>
      <w:t xml:space="preserve">” sākotnējās ietekmes novērtējuma </w:t>
    </w:r>
    <w:smartTag w:uri="schemas-tilde-lv/tildestengine" w:element="veidnes">
      <w:smartTagPr>
        <w:attr w:name="id" w:val="-1"/>
        <w:attr w:name="baseform" w:val="ziņojums"/>
        <w:attr w:name="text" w:val="ziņojums"/>
      </w:smartTagPr>
      <w:r w:rsidRPr="00866A90">
        <w:rPr>
          <w:sz w:val="20"/>
          <w:szCs w:val="20"/>
        </w:rPr>
        <w:t>ziņojums</w:t>
      </w:r>
    </w:smartTag>
    <w:r w:rsidRPr="00866A90">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17" w:rsidRDefault="00893A17">
      <w:r>
        <w:separator/>
      </w:r>
    </w:p>
  </w:footnote>
  <w:footnote w:type="continuationSeparator" w:id="0">
    <w:p w:rsidR="00893A17" w:rsidRDefault="00893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C3" w:rsidRDefault="00512473" w:rsidP="003C449B">
    <w:pPr>
      <w:pStyle w:val="Galvene"/>
      <w:framePr w:wrap="around" w:vAnchor="text" w:hAnchor="margin" w:xAlign="center" w:y="1"/>
      <w:rPr>
        <w:rStyle w:val="Lappusesnumurs"/>
      </w:rPr>
    </w:pPr>
    <w:r>
      <w:rPr>
        <w:rStyle w:val="Lappusesnumurs"/>
      </w:rPr>
      <w:fldChar w:fldCharType="begin"/>
    </w:r>
    <w:r w:rsidR="008E63C3">
      <w:rPr>
        <w:rStyle w:val="Lappusesnumurs"/>
      </w:rPr>
      <w:instrText xml:space="preserve">PAGE  </w:instrText>
    </w:r>
    <w:r>
      <w:rPr>
        <w:rStyle w:val="Lappusesnumurs"/>
      </w:rPr>
      <w:fldChar w:fldCharType="end"/>
    </w:r>
  </w:p>
  <w:p w:rsidR="008E63C3" w:rsidRDefault="008E63C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C3" w:rsidRDefault="00512473">
    <w:pPr>
      <w:pStyle w:val="Galvene"/>
      <w:jc w:val="center"/>
    </w:pPr>
    <w:r>
      <w:fldChar w:fldCharType="begin"/>
    </w:r>
    <w:r w:rsidR="00C34668">
      <w:instrText xml:space="preserve"> PAGE   \* MERGEFORMAT </w:instrText>
    </w:r>
    <w:r>
      <w:fldChar w:fldCharType="separate"/>
    </w:r>
    <w:r w:rsidR="004F62F3">
      <w:rPr>
        <w:noProof/>
      </w:rPr>
      <w:t>13</w:t>
    </w:r>
    <w:r>
      <w:rPr>
        <w:noProof/>
      </w:rPr>
      <w:fldChar w:fldCharType="end"/>
    </w:r>
  </w:p>
  <w:p w:rsidR="008E63C3" w:rsidRDefault="008E63C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A52"/>
    <w:multiLevelType w:val="hybridMultilevel"/>
    <w:tmpl w:val="2D78A5E6"/>
    <w:lvl w:ilvl="0" w:tplc="0C0C7A2E">
      <w:start w:val="1"/>
      <w:numFmt w:val="bullet"/>
      <w:lvlText w:val="•"/>
      <w:lvlJc w:val="left"/>
      <w:pPr>
        <w:tabs>
          <w:tab w:val="num" w:pos="720"/>
        </w:tabs>
        <w:ind w:left="720" w:hanging="360"/>
      </w:pPr>
      <w:rPr>
        <w:rFonts w:ascii="Arial" w:hAnsi="Arial" w:cs="Arial" w:hint="default"/>
      </w:rPr>
    </w:lvl>
    <w:lvl w:ilvl="1" w:tplc="AE3CC4C8" w:tentative="1">
      <w:start w:val="1"/>
      <w:numFmt w:val="bullet"/>
      <w:lvlText w:val="•"/>
      <w:lvlJc w:val="left"/>
      <w:pPr>
        <w:tabs>
          <w:tab w:val="num" w:pos="1440"/>
        </w:tabs>
        <w:ind w:left="1440" w:hanging="360"/>
      </w:pPr>
      <w:rPr>
        <w:rFonts w:ascii="Arial" w:hAnsi="Arial" w:cs="Arial" w:hint="default"/>
      </w:rPr>
    </w:lvl>
    <w:lvl w:ilvl="2" w:tplc="B5E21784" w:tentative="1">
      <w:start w:val="1"/>
      <w:numFmt w:val="bullet"/>
      <w:lvlText w:val="•"/>
      <w:lvlJc w:val="left"/>
      <w:pPr>
        <w:tabs>
          <w:tab w:val="num" w:pos="2160"/>
        </w:tabs>
        <w:ind w:left="2160" w:hanging="360"/>
      </w:pPr>
      <w:rPr>
        <w:rFonts w:ascii="Arial" w:hAnsi="Arial" w:cs="Arial" w:hint="default"/>
      </w:rPr>
    </w:lvl>
    <w:lvl w:ilvl="3" w:tplc="6E9AA050" w:tentative="1">
      <w:start w:val="1"/>
      <w:numFmt w:val="bullet"/>
      <w:lvlText w:val="•"/>
      <w:lvlJc w:val="left"/>
      <w:pPr>
        <w:tabs>
          <w:tab w:val="num" w:pos="2880"/>
        </w:tabs>
        <w:ind w:left="2880" w:hanging="360"/>
      </w:pPr>
      <w:rPr>
        <w:rFonts w:ascii="Arial" w:hAnsi="Arial" w:cs="Arial" w:hint="default"/>
      </w:rPr>
    </w:lvl>
    <w:lvl w:ilvl="4" w:tplc="85324A28" w:tentative="1">
      <w:start w:val="1"/>
      <w:numFmt w:val="bullet"/>
      <w:lvlText w:val="•"/>
      <w:lvlJc w:val="left"/>
      <w:pPr>
        <w:tabs>
          <w:tab w:val="num" w:pos="3600"/>
        </w:tabs>
        <w:ind w:left="3600" w:hanging="360"/>
      </w:pPr>
      <w:rPr>
        <w:rFonts w:ascii="Arial" w:hAnsi="Arial" w:cs="Arial" w:hint="default"/>
      </w:rPr>
    </w:lvl>
    <w:lvl w:ilvl="5" w:tplc="6658B6A8" w:tentative="1">
      <w:start w:val="1"/>
      <w:numFmt w:val="bullet"/>
      <w:lvlText w:val="•"/>
      <w:lvlJc w:val="left"/>
      <w:pPr>
        <w:tabs>
          <w:tab w:val="num" w:pos="4320"/>
        </w:tabs>
        <w:ind w:left="4320" w:hanging="360"/>
      </w:pPr>
      <w:rPr>
        <w:rFonts w:ascii="Arial" w:hAnsi="Arial" w:cs="Arial" w:hint="default"/>
      </w:rPr>
    </w:lvl>
    <w:lvl w:ilvl="6" w:tplc="BD54D3A2" w:tentative="1">
      <w:start w:val="1"/>
      <w:numFmt w:val="bullet"/>
      <w:lvlText w:val="•"/>
      <w:lvlJc w:val="left"/>
      <w:pPr>
        <w:tabs>
          <w:tab w:val="num" w:pos="5040"/>
        </w:tabs>
        <w:ind w:left="5040" w:hanging="360"/>
      </w:pPr>
      <w:rPr>
        <w:rFonts w:ascii="Arial" w:hAnsi="Arial" w:cs="Arial" w:hint="default"/>
      </w:rPr>
    </w:lvl>
    <w:lvl w:ilvl="7" w:tplc="937EC028" w:tentative="1">
      <w:start w:val="1"/>
      <w:numFmt w:val="bullet"/>
      <w:lvlText w:val="•"/>
      <w:lvlJc w:val="left"/>
      <w:pPr>
        <w:tabs>
          <w:tab w:val="num" w:pos="5760"/>
        </w:tabs>
        <w:ind w:left="5760" w:hanging="360"/>
      </w:pPr>
      <w:rPr>
        <w:rFonts w:ascii="Arial" w:hAnsi="Arial" w:cs="Arial" w:hint="default"/>
      </w:rPr>
    </w:lvl>
    <w:lvl w:ilvl="8" w:tplc="70140F1A" w:tentative="1">
      <w:start w:val="1"/>
      <w:numFmt w:val="bullet"/>
      <w:lvlText w:val="•"/>
      <w:lvlJc w:val="left"/>
      <w:pPr>
        <w:tabs>
          <w:tab w:val="num" w:pos="6480"/>
        </w:tabs>
        <w:ind w:left="6480" w:hanging="360"/>
      </w:pPr>
      <w:rPr>
        <w:rFonts w:ascii="Arial" w:hAnsi="Arial" w:cs="Aria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cs="Times New Roman" w:hint="default"/>
      </w:rPr>
    </w:lvl>
    <w:lvl w:ilvl="1" w:tplc="BB0AE61C" w:tentative="1">
      <w:start w:val="1"/>
      <w:numFmt w:val="bullet"/>
      <w:lvlText w:val="▌"/>
      <w:lvlJc w:val="left"/>
      <w:pPr>
        <w:tabs>
          <w:tab w:val="num" w:pos="1440"/>
        </w:tabs>
        <w:ind w:left="1440" w:hanging="360"/>
      </w:pPr>
      <w:rPr>
        <w:rFonts w:ascii="Times New Roman" w:hAnsi="Times New Roman" w:cs="Times New Roman" w:hint="default"/>
      </w:rPr>
    </w:lvl>
    <w:lvl w:ilvl="2" w:tplc="4F526626" w:tentative="1">
      <w:start w:val="1"/>
      <w:numFmt w:val="bullet"/>
      <w:lvlText w:val="▌"/>
      <w:lvlJc w:val="left"/>
      <w:pPr>
        <w:tabs>
          <w:tab w:val="num" w:pos="2160"/>
        </w:tabs>
        <w:ind w:left="2160" w:hanging="360"/>
      </w:pPr>
      <w:rPr>
        <w:rFonts w:ascii="Times New Roman" w:hAnsi="Times New Roman" w:cs="Times New Roman" w:hint="default"/>
      </w:rPr>
    </w:lvl>
    <w:lvl w:ilvl="3" w:tplc="514077EE" w:tentative="1">
      <w:start w:val="1"/>
      <w:numFmt w:val="bullet"/>
      <w:lvlText w:val="▌"/>
      <w:lvlJc w:val="left"/>
      <w:pPr>
        <w:tabs>
          <w:tab w:val="num" w:pos="2880"/>
        </w:tabs>
        <w:ind w:left="2880" w:hanging="360"/>
      </w:pPr>
      <w:rPr>
        <w:rFonts w:ascii="Times New Roman" w:hAnsi="Times New Roman" w:cs="Times New Roman" w:hint="default"/>
      </w:rPr>
    </w:lvl>
    <w:lvl w:ilvl="4" w:tplc="6974FBCC" w:tentative="1">
      <w:start w:val="1"/>
      <w:numFmt w:val="bullet"/>
      <w:lvlText w:val="▌"/>
      <w:lvlJc w:val="left"/>
      <w:pPr>
        <w:tabs>
          <w:tab w:val="num" w:pos="3600"/>
        </w:tabs>
        <w:ind w:left="3600" w:hanging="360"/>
      </w:pPr>
      <w:rPr>
        <w:rFonts w:ascii="Times New Roman" w:hAnsi="Times New Roman" w:cs="Times New Roman" w:hint="default"/>
      </w:rPr>
    </w:lvl>
    <w:lvl w:ilvl="5" w:tplc="898671BE" w:tentative="1">
      <w:start w:val="1"/>
      <w:numFmt w:val="bullet"/>
      <w:lvlText w:val="▌"/>
      <w:lvlJc w:val="left"/>
      <w:pPr>
        <w:tabs>
          <w:tab w:val="num" w:pos="4320"/>
        </w:tabs>
        <w:ind w:left="4320" w:hanging="360"/>
      </w:pPr>
      <w:rPr>
        <w:rFonts w:ascii="Times New Roman" w:hAnsi="Times New Roman" w:cs="Times New Roman" w:hint="default"/>
      </w:rPr>
    </w:lvl>
    <w:lvl w:ilvl="6" w:tplc="E9B8FA78" w:tentative="1">
      <w:start w:val="1"/>
      <w:numFmt w:val="bullet"/>
      <w:lvlText w:val="▌"/>
      <w:lvlJc w:val="left"/>
      <w:pPr>
        <w:tabs>
          <w:tab w:val="num" w:pos="5040"/>
        </w:tabs>
        <w:ind w:left="5040" w:hanging="360"/>
      </w:pPr>
      <w:rPr>
        <w:rFonts w:ascii="Times New Roman" w:hAnsi="Times New Roman" w:cs="Times New Roman" w:hint="default"/>
      </w:rPr>
    </w:lvl>
    <w:lvl w:ilvl="7" w:tplc="83A62104" w:tentative="1">
      <w:start w:val="1"/>
      <w:numFmt w:val="bullet"/>
      <w:lvlText w:val="▌"/>
      <w:lvlJc w:val="left"/>
      <w:pPr>
        <w:tabs>
          <w:tab w:val="num" w:pos="5760"/>
        </w:tabs>
        <w:ind w:left="5760" w:hanging="360"/>
      </w:pPr>
      <w:rPr>
        <w:rFonts w:ascii="Times New Roman" w:hAnsi="Times New Roman" w:cs="Times New Roman" w:hint="default"/>
      </w:rPr>
    </w:lvl>
    <w:lvl w:ilvl="8" w:tplc="EC16CDE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1FE6C90"/>
    <w:multiLevelType w:val="hybridMultilevel"/>
    <w:tmpl w:val="7CF088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32A650F"/>
    <w:multiLevelType w:val="hybridMultilevel"/>
    <w:tmpl w:val="BF1AC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cs="Times New Roman" w:hint="default"/>
      </w:rPr>
    </w:lvl>
    <w:lvl w:ilvl="1" w:tplc="AA702590" w:tentative="1">
      <w:start w:val="1"/>
      <w:numFmt w:val="bullet"/>
      <w:lvlText w:val="▌"/>
      <w:lvlJc w:val="left"/>
      <w:pPr>
        <w:tabs>
          <w:tab w:val="num" w:pos="1440"/>
        </w:tabs>
        <w:ind w:left="1440" w:hanging="360"/>
      </w:pPr>
      <w:rPr>
        <w:rFonts w:ascii="Times New Roman" w:hAnsi="Times New Roman" w:cs="Times New Roman" w:hint="default"/>
      </w:rPr>
    </w:lvl>
    <w:lvl w:ilvl="2" w:tplc="57B2DCBC" w:tentative="1">
      <w:start w:val="1"/>
      <w:numFmt w:val="bullet"/>
      <w:lvlText w:val="▌"/>
      <w:lvlJc w:val="left"/>
      <w:pPr>
        <w:tabs>
          <w:tab w:val="num" w:pos="2160"/>
        </w:tabs>
        <w:ind w:left="2160" w:hanging="360"/>
      </w:pPr>
      <w:rPr>
        <w:rFonts w:ascii="Times New Roman" w:hAnsi="Times New Roman" w:cs="Times New Roman" w:hint="default"/>
      </w:rPr>
    </w:lvl>
    <w:lvl w:ilvl="3" w:tplc="B7C0F6DE" w:tentative="1">
      <w:start w:val="1"/>
      <w:numFmt w:val="bullet"/>
      <w:lvlText w:val="▌"/>
      <w:lvlJc w:val="left"/>
      <w:pPr>
        <w:tabs>
          <w:tab w:val="num" w:pos="2880"/>
        </w:tabs>
        <w:ind w:left="2880" w:hanging="360"/>
      </w:pPr>
      <w:rPr>
        <w:rFonts w:ascii="Times New Roman" w:hAnsi="Times New Roman" w:cs="Times New Roman" w:hint="default"/>
      </w:rPr>
    </w:lvl>
    <w:lvl w:ilvl="4" w:tplc="46F245F6" w:tentative="1">
      <w:start w:val="1"/>
      <w:numFmt w:val="bullet"/>
      <w:lvlText w:val="▌"/>
      <w:lvlJc w:val="left"/>
      <w:pPr>
        <w:tabs>
          <w:tab w:val="num" w:pos="3600"/>
        </w:tabs>
        <w:ind w:left="3600" w:hanging="360"/>
      </w:pPr>
      <w:rPr>
        <w:rFonts w:ascii="Times New Roman" w:hAnsi="Times New Roman" w:cs="Times New Roman" w:hint="default"/>
      </w:rPr>
    </w:lvl>
    <w:lvl w:ilvl="5" w:tplc="81541756" w:tentative="1">
      <w:start w:val="1"/>
      <w:numFmt w:val="bullet"/>
      <w:lvlText w:val="▌"/>
      <w:lvlJc w:val="left"/>
      <w:pPr>
        <w:tabs>
          <w:tab w:val="num" w:pos="4320"/>
        </w:tabs>
        <w:ind w:left="4320" w:hanging="360"/>
      </w:pPr>
      <w:rPr>
        <w:rFonts w:ascii="Times New Roman" w:hAnsi="Times New Roman" w:cs="Times New Roman" w:hint="default"/>
      </w:rPr>
    </w:lvl>
    <w:lvl w:ilvl="6" w:tplc="A18C1E8E" w:tentative="1">
      <w:start w:val="1"/>
      <w:numFmt w:val="bullet"/>
      <w:lvlText w:val="▌"/>
      <w:lvlJc w:val="left"/>
      <w:pPr>
        <w:tabs>
          <w:tab w:val="num" w:pos="5040"/>
        </w:tabs>
        <w:ind w:left="5040" w:hanging="360"/>
      </w:pPr>
      <w:rPr>
        <w:rFonts w:ascii="Times New Roman" w:hAnsi="Times New Roman" w:cs="Times New Roman" w:hint="default"/>
      </w:rPr>
    </w:lvl>
    <w:lvl w:ilvl="7" w:tplc="A496BFFA" w:tentative="1">
      <w:start w:val="1"/>
      <w:numFmt w:val="bullet"/>
      <w:lvlText w:val="▌"/>
      <w:lvlJc w:val="left"/>
      <w:pPr>
        <w:tabs>
          <w:tab w:val="num" w:pos="5760"/>
        </w:tabs>
        <w:ind w:left="5760" w:hanging="360"/>
      </w:pPr>
      <w:rPr>
        <w:rFonts w:ascii="Times New Roman" w:hAnsi="Times New Roman" w:cs="Times New Roman" w:hint="default"/>
      </w:rPr>
    </w:lvl>
    <w:lvl w:ilvl="8" w:tplc="65C6F5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9EB1433"/>
    <w:multiLevelType w:val="hybridMultilevel"/>
    <w:tmpl w:val="4D0E9188"/>
    <w:lvl w:ilvl="0" w:tplc="997EEAC8">
      <w:start w:val="1"/>
      <w:numFmt w:val="decimal"/>
      <w:lvlText w:val="%1)"/>
      <w:lvlJc w:val="left"/>
      <w:pPr>
        <w:tabs>
          <w:tab w:val="num" w:pos="720"/>
        </w:tabs>
        <w:ind w:left="720" w:hanging="360"/>
      </w:pPr>
    </w:lvl>
    <w:lvl w:ilvl="1" w:tplc="8E34F4E0" w:tentative="1">
      <w:start w:val="1"/>
      <w:numFmt w:val="decimal"/>
      <w:lvlText w:val="%2)"/>
      <w:lvlJc w:val="left"/>
      <w:pPr>
        <w:tabs>
          <w:tab w:val="num" w:pos="1440"/>
        </w:tabs>
        <w:ind w:left="1440" w:hanging="360"/>
      </w:pPr>
    </w:lvl>
    <w:lvl w:ilvl="2" w:tplc="B7EA3D70" w:tentative="1">
      <w:start w:val="1"/>
      <w:numFmt w:val="decimal"/>
      <w:lvlText w:val="%3)"/>
      <w:lvlJc w:val="left"/>
      <w:pPr>
        <w:tabs>
          <w:tab w:val="num" w:pos="2160"/>
        </w:tabs>
        <w:ind w:left="2160" w:hanging="360"/>
      </w:pPr>
    </w:lvl>
    <w:lvl w:ilvl="3" w:tplc="40CA074E" w:tentative="1">
      <w:start w:val="1"/>
      <w:numFmt w:val="decimal"/>
      <w:lvlText w:val="%4)"/>
      <w:lvlJc w:val="left"/>
      <w:pPr>
        <w:tabs>
          <w:tab w:val="num" w:pos="2880"/>
        </w:tabs>
        <w:ind w:left="2880" w:hanging="360"/>
      </w:pPr>
    </w:lvl>
    <w:lvl w:ilvl="4" w:tplc="B26C8B56" w:tentative="1">
      <w:start w:val="1"/>
      <w:numFmt w:val="decimal"/>
      <w:lvlText w:val="%5)"/>
      <w:lvlJc w:val="left"/>
      <w:pPr>
        <w:tabs>
          <w:tab w:val="num" w:pos="3600"/>
        </w:tabs>
        <w:ind w:left="3600" w:hanging="360"/>
      </w:pPr>
    </w:lvl>
    <w:lvl w:ilvl="5" w:tplc="DB084D8A" w:tentative="1">
      <w:start w:val="1"/>
      <w:numFmt w:val="decimal"/>
      <w:lvlText w:val="%6)"/>
      <w:lvlJc w:val="left"/>
      <w:pPr>
        <w:tabs>
          <w:tab w:val="num" w:pos="4320"/>
        </w:tabs>
        <w:ind w:left="4320" w:hanging="360"/>
      </w:pPr>
    </w:lvl>
    <w:lvl w:ilvl="6" w:tplc="3AA67A1A" w:tentative="1">
      <w:start w:val="1"/>
      <w:numFmt w:val="decimal"/>
      <w:lvlText w:val="%7)"/>
      <w:lvlJc w:val="left"/>
      <w:pPr>
        <w:tabs>
          <w:tab w:val="num" w:pos="5040"/>
        </w:tabs>
        <w:ind w:left="5040" w:hanging="360"/>
      </w:pPr>
    </w:lvl>
    <w:lvl w:ilvl="7" w:tplc="D1321558" w:tentative="1">
      <w:start w:val="1"/>
      <w:numFmt w:val="decimal"/>
      <w:lvlText w:val="%8)"/>
      <w:lvlJc w:val="left"/>
      <w:pPr>
        <w:tabs>
          <w:tab w:val="num" w:pos="5760"/>
        </w:tabs>
        <w:ind w:left="5760" w:hanging="360"/>
      </w:pPr>
    </w:lvl>
    <w:lvl w:ilvl="8" w:tplc="4E8490D4" w:tentative="1">
      <w:start w:val="1"/>
      <w:numFmt w:val="decimal"/>
      <w:lvlText w:val="%9)"/>
      <w:lvlJc w:val="left"/>
      <w:pPr>
        <w:tabs>
          <w:tab w:val="num" w:pos="6480"/>
        </w:tabs>
        <w:ind w:left="6480" w:hanging="360"/>
      </w:p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9E6523"/>
    <w:multiLevelType w:val="hybridMultilevel"/>
    <w:tmpl w:val="745E97FA"/>
    <w:lvl w:ilvl="0" w:tplc="06962CF0">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cs="Times New Roman" w:hint="default"/>
      </w:rPr>
    </w:lvl>
    <w:lvl w:ilvl="1" w:tplc="C156AA46" w:tentative="1">
      <w:start w:val="1"/>
      <w:numFmt w:val="bullet"/>
      <w:lvlText w:val="▌"/>
      <w:lvlJc w:val="left"/>
      <w:pPr>
        <w:tabs>
          <w:tab w:val="num" w:pos="1440"/>
        </w:tabs>
        <w:ind w:left="1440" w:hanging="360"/>
      </w:pPr>
      <w:rPr>
        <w:rFonts w:ascii="Times New Roman" w:hAnsi="Times New Roman" w:cs="Times New Roman" w:hint="default"/>
      </w:rPr>
    </w:lvl>
    <w:lvl w:ilvl="2" w:tplc="D062EAA8" w:tentative="1">
      <w:start w:val="1"/>
      <w:numFmt w:val="bullet"/>
      <w:lvlText w:val="▌"/>
      <w:lvlJc w:val="left"/>
      <w:pPr>
        <w:tabs>
          <w:tab w:val="num" w:pos="2160"/>
        </w:tabs>
        <w:ind w:left="2160" w:hanging="360"/>
      </w:pPr>
      <w:rPr>
        <w:rFonts w:ascii="Times New Roman" w:hAnsi="Times New Roman" w:cs="Times New Roman" w:hint="default"/>
      </w:rPr>
    </w:lvl>
    <w:lvl w:ilvl="3" w:tplc="B268E700" w:tentative="1">
      <w:start w:val="1"/>
      <w:numFmt w:val="bullet"/>
      <w:lvlText w:val="▌"/>
      <w:lvlJc w:val="left"/>
      <w:pPr>
        <w:tabs>
          <w:tab w:val="num" w:pos="2880"/>
        </w:tabs>
        <w:ind w:left="2880" w:hanging="360"/>
      </w:pPr>
      <w:rPr>
        <w:rFonts w:ascii="Times New Roman" w:hAnsi="Times New Roman" w:cs="Times New Roman" w:hint="default"/>
      </w:rPr>
    </w:lvl>
    <w:lvl w:ilvl="4" w:tplc="9DA64F58" w:tentative="1">
      <w:start w:val="1"/>
      <w:numFmt w:val="bullet"/>
      <w:lvlText w:val="▌"/>
      <w:lvlJc w:val="left"/>
      <w:pPr>
        <w:tabs>
          <w:tab w:val="num" w:pos="3600"/>
        </w:tabs>
        <w:ind w:left="3600" w:hanging="360"/>
      </w:pPr>
      <w:rPr>
        <w:rFonts w:ascii="Times New Roman" w:hAnsi="Times New Roman" w:cs="Times New Roman" w:hint="default"/>
      </w:rPr>
    </w:lvl>
    <w:lvl w:ilvl="5" w:tplc="59B84090" w:tentative="1">
      <w:start w:val="1"/>
      <w:numFmt w:val="bullet"/>
      <w:lvlText w:val="▌"/>
      <w:lvlJc w:val="left"/>
      <w:pPr>
        <w:tabs>
          <w:tab w:val="num" w:pos="4320"/>
        </w:tabs>
        <w:ind w:left="4320" w:hanging="360"/>
      </w:pPr>
      <w:rPr>
        <w:rFonts w:ascii="Times New Roman" w:hAnsi="Times New Roman" w:cs="Times New Roman" w:hint="default"/>
      </w:rPr>
    </w:lvl>
    <w:lvl w:ilvl="6" w:tplc="4B742512" w:tentative="1">
      <w:start w:val="1"/>
      <w:numFmt w:val="bullet"/>
      <w:lvlText w:val="▌"/>
      <w:lvlJc w:val="left"/>
      <w:pPr>
        <w:tabs>
          <w:tab w:val="num" w:pos="5040"/>
        </w:tabs>
        <w:ind w:left="5040" w:hanging="360"/>
      </w:pPr>
      <w:rPr>
        <w:rFonts w:ascii="Times New Roman" w:hAnsi="Times New Roman" w:cs="Times New Roman" w:hint="default"/>
      </w:rPr>
    </w:lvl>
    <w:lvl w:ilvl="7" w:tplc="72A6DB4C" w:tentative="1">
      <w:start w:val="1"/>
      <w:numFmt w:val="bullet"/>
      <w:lvlText w:val="▌"/>
      <w:lvlJc w:val="left"/>
      <w:pPr>
        <w:tabs>
          <w:tab w:val="num" w:pos="5760"/>
        </w:tabs>
        <w:ind w:left="5760" w:hanging="360"/>
      </w:pPr>
      <w:rPr>
        <w:rFonts w:ascii="Times New Roman" w:hAnsi="Times New Roman" w:cs="Times New Roman" w:hint="default"/>
      </w:rPr>
    </w:lvl>
    <w:lvl w:ilvl="8" w:tplc="B16C29D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26D746C"/>
    <w:multiLevelType w:val="hybridMultilevel"/>
    <w:tmpl w:val="599E727C"/>
    <w:lvl w:ilvl="0" w:tplc="A0BA9DA8">
      <w:start w:val="1"/>
      <w:numFmt w:val="decimal"/>
      <w:lvlText w:val="%1)"/>
      <w:lvlJc w:val="left"/>
      <w:pPr>
        <w:tabs>
          <w:tab w:val="num" w:pos="720"/>
        </w:tabs>
        <w:ind w:left="720" w:hanging="360"/>
      </w:pPr>
    </w:lvl>
    <w:lvl w:ilvl="1" w:tplc="DAD6E34E" w:tentative="1">
      <w:start w:val="1"/>
      <w:numFmt w:val="decimal"/>
      <w:lvlText w:val="%2)"/>
      <w:lvlJc w:val="left"/>
      <w:pPr>
        <w:tabs>
          <w:tab w:val="num" w:pos="1440"/>
        </w:tabs>
        <w:ind w:left="1440" w:hanging="360"/>
      </w:pPr>
    </w:lvl>
    <w:lvl w:ilvl="2" w:tplc="E496ED14" w:tentative="1">
      <w:start w:val="1"/>
      <w:numFmt w:val="decimal"/>
      <w:lvlText w:val="%3)"/>
      <w:lvlJc w:val="left"/>
      <w:pPr>
        <w:tabs>
          <w:tab w:val="num" w:pos="2160"/>
        </w:tabs>
        <w:ind w:left="2160" w:hanging="360"/>
      </w:pPr>
    </w:lvl>
    <w:lvl w:ilvl="3" w:tplc="D62013F2" w:tentative="1">
      <w:start w:val="1"/>
      <w:numFmt w:val="decimal"/>
      <w:lvlText w:val="%4)"/>
      <w:lvlJc w:val="left"/>
      <w:pPr>
        <w:tabs>
          <w:tab w:val="num" w:pos="2880"/>
        </w:tabs>
        <w:ind w:left="2880" w:hanging="360"/>
      </w:pPr>
    </w:lvl>
    <w:lvl w:ilvl="4" w:tplc="8EE211E8" w:tentative="1">
      <w:start w:val="1"/>
      <w:numFmt w:val="decimal"/>
      <w:lvlText w:val="%5)"/>
      <w:lvlJc w:val="left"/>
      <w:pPr>
        <w:tabs>
          <w:tab w:val="num" w:pos="3600"/>
        </w:tabs>
        <w:ind w:left="3600" w:hanging="360"/>
      </w:pPr>
    </w:lvl>
    <w:lvl w:ilvl="5" w:tplc="4AC86396" w:tentative="1">
      <w:start w:val="1"/>
      <w:numFmt w:val="decimal"/>
      <w:lvlText w:val="%6)"/>
      <w:lvlJc w:val="left"/>
      <w:pPr>
        <w:tabs>
          <w:tab w:val="num" w:pos="4320"/>
        </w:tabs>
        <w:ind w:left="4320" w:hanging="360"/>
      </w:pPr>
    </w:lvl>
    <w:lvl w:ilvl="6" w:tplc="CF14E2E4" w:tentative="1">
      <w:start w:val="1"/>
      <w:numFmt w:val="decimal"/>
      <w:lvlText w:val="%7)"/>
      <w:lvlJc w:val="left"/>
      <w:pPr>
        <w:tabs>
          <w:tab w:val="num" w:pos="5040"/>
        </w:tabs>
        <w:ind w:left="5040" w:hanging="360"/>
      </w:pPr>
    </w:lvl>
    <w:lvl w:ilvl="7" w:tplc="FB84A4C6" w:tentative="1">
      <w:start w:val="1"/>
      <w:numFmt w:val="decimal"/>
      <w:lvlText w:val="%8)"/>
      <w:lvlJc w:val="left"/>
      <w:pPr>
        <w:tabs>
          <w:tab w:val="num" w:pos="5760"/>
        </w:tabs>
        <w:ind w:left="5760" w:hanging="360"/>
      </w:pPr>
    </w:lvl>
    <w:lvl w:ilvl="8" w:tplc="EA1A71EA" w:tentative="1">
      <w:start w:val="1"/>
      <w:numFmt w:val="decimal"/>
      <w:lvlText w:val="%9)"/>
      <w:lvlJc w:val="left"/>
      <w:pPr>
        <w:tabs>
          <w:tab w:val="num" w:pos="6480"/>
        </w:tabs>
        <w:ind w:left="6480" w:hanging="360"/>
      </w:pPr>
    </w:lvl>
  </w:abstractNum>
  <w:abstractNum w:abstractNumId="10">
    <w:nsid w:val="258D57D7"/>
    <w:multiLevelType w:val="hybridMultilevel"/>
    <w:tmpl w:val="2CB2F56C"/>
    <w:lvl w:ilvl="0" w:tplc="6420BF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A6F26CE"/>
    <w:multiLevelType w:val="multilevel"/>
    <w:tmpl w:val="EBB88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7B52F1"/>
    <w:multiLevelType w:val="hybridMultilevel"/>
    <w:tmpl w:val="6EAC5164"/>
    <w:lvl w:ilvl="0" w:tplc="EF785032">
      <w:start w:val="1"/>
      <w:numFmt w:val="decimal"/>
      <w:lvlText w:val="%1)"/>
      <w:lvlJc w:val="left"/>
      <w:pPr>
        <w:tabs>
          <w:tab w:val="num" w:pos="720"/>
        </w:tabs>
        <w:ind w:left="720" w:hanging="360"/>
      </w:pPr>
    </w:lvl>
    <w:lvl w:ilvl="1" w:tplc="DE8880E0" w:tentative="1">
      <w:start w:val="1"/>
      <w:numFmt w:val="decimal"/>
      <w:lvlText w:val="%2)"/>
      <w:lvlJc w:val="left"/>
      <w:pPr>
        <w:tabs>
          <w:tab w:val="num" w:pos="1440"/>
        </w:tabs>
        <w:ind w:left="1440" w:hanging="360"/>
      </w:pPr>
    </w:lvl>
    <w:lvl w:ilvl="2" w:tplc="AB4AA466" w:tentative="1">
      <w:start w:val="1"/>
      <w:numFmt w:val="decimal"/>
      <w:lvlText w:val="%3)"/>
      <w:lvlJc w:val="left"/>
      <w:pPr>
        <w:tabs>
          <w:tab w:val="num" w:pos="2160"/>
        </w:tabs>
        <w:ind w:left="2160" w:hanging="360"/>
      </w:pPr>
    </w:lvl>
    <w:lvl w:ilvl="3" w:tplc="885802F6" w:tentative="1">
      <w:start w:val="1"/>
      <w:numFmt w:val="decimal"/>
      <w:lvlText w:val="%4)"/>
      <w:lvlJc w:val="left"/>
      <w:pPr>
        <w:tabs>
          <w:tab w:val="num" w:pos="2880"/>
        </w:tabs>
        <w:ind w:left="2880" w:hanging="360"/>
      </w:pPr>
    </w:lvl>
    <w:lvl w:ilvl="4" w:tplc="067E5680" w:tentative="1">
      <w:start w:val="1"/>
      <w:numFmt w:val="decimal"/>
      <w:lvlText w:val="%5)"/>
      <w:lvlJc w:val="left"/>
      <w:pPr>
        <w:tabs>
          <w:tab w:val="num" w:pos="3600"/>
        </w:tabs>
        <w:ind w:left="3600" w:hanging="360"/>
      </w:pPr>
    </w:lvl>
    <w:lvl w:ilvl="5" w:tplc="FE940D44" w:tentative="1">
      <w:start w:val="1"/>
      <w:numFmt w:val="decimal"/>
      <w:lvlText w:val="%6)"/>
      <w:lvlJc w:val="left"/>
      <w:pPr>
        <w:tabs>
          <w:tab w:val="num" w:pos="4320"/>
        </w:tabs>
        <w:ind w:left="4320" w:hanging="360"/>
      </w:pPr>
    </w:lvl>
    <w:lvl w:ilvl="6" w:tplc="2FA887D6" w:tentative="1">
      <w:start w:val="1"/>
      <w:numFmt w:val="decimal"/>
      <w:lvlText w:val="%7)"/>
      <w:lvlJc w:val="left"/>
      <w:pPr>
        <w:tabs>
          <w:tab w:val="num" w:pos="5040"/>
        </w:tabs>
        <w:ind w:left="5040" w:hanging="360"/>
      </w:pPr>
    </w:lvl>
    <w:lvl w:ilvl="7" w:tplc="863E9FDE" w:tentative="1">
      <w:start w:val="1"/>
      <w:numFmt w:val="decimal"/>
      <w:lvlText w:val="%8)"/>
      <w:lvlJc w:val="left"/>
      <w:pPr>
        <w:tabs>
          <w:tab w:val="num" w:pos="5760"/>
        </w:tabs>
        <w:ind w:left="5760" w:hanging="360"/>
      </w:pPr>
    </w:lvl>
    <w:lvl w:ilvl="8" w:tplc="89DC6412" w:tentative="1">
      <w:start w:val="1"/>
      <w:numFmt w:val="decimal"/>
      <w:lvlText w:val="%9)"/>
      <w:lvlJc w:val="left"/>
      <w:pPr>
        <w:tabs>
          <w:tab w:val="num" w:pos="6480"/>
        </w:tabs>
        <w:ind w:left="6480" w:hanging="36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E557D21"/>
    <w:multiLevelType w:val="hybridMultilevel"/>
    <w:tmpl w:val="768EAFEE"/>
    <w:lvl w:ilvl="0" w:tplc="2EE0946E">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nsid w:val="3F4E499F"/>
    <w:multiLevelType w:val="hybridMultilevel"/>
    <w:tmpl w:val="51861516"/>
    <w:lvl w:ilvl="0" w:tplc="2EE0946E">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nsid w:val="426A1527"/>
    <w:multiLevelType w:val="hybridMultilevel"/>
    <w:tmpl w:val="4E3CD662"/>
    <w:lvl w:ilvl="0" w:tplc="F27AD950">
      <w:start w:val="1"/>
      <w:numFmt w:val="bullet"/>
      <w:lvlText w:val="•"/>
      <w:lvlJc w:val="left"/>
      <w:pPr>
        <w:tabs>
          <w:tab w:val="num" w:pos="720"/>
        </w:tabs>
        <w:ind w:left="720" w:hanging="360"/>
      </w:pPr>
      <w:rPr>
        <w:rFonts w:ascii="Arial" w:hAnsi="Arial" w:cs="Arial" w:hint="default"/>
      </w:rPr>
    </w:lvl>
    <w:lvl w:ilvl="1" w:tplc="5D889EAC" w:tentative="1">
      <w:start w:val="1"/>
      <w:numFmt w:val="bullet"/>
      <w:lvlText w:val="•"/>
      <w:lvlJc w:val="left"/>
      <w:pPr>
        <w:tabs>
          <w:tab w:val="num" w:pos="1440"/>
        </w:tabs>
        <w:ind w:left="1440" w:hanging="360"/>
      </w:pPr>
      <w:rPr>
        <w:rFonts w:ascii="Arial" w:hAnsi="Arial" w:cs="Arial" w:hint="default"/>
      </w:rPr>
    </w:lvl>
    <w:lvl w:ilvl="2" w:tplc="D6B8D416" w:tentative="1">
      <w:start w:val="1"/>
      <w:numFmt w:val="bullet"/>
      <w:lvlText w:val="•"/>
      <w:lvlJc w:val="left"/>
      <w:pPr>
        <w:tabs>
          <w:tab w:val="num" w:pos="2160"/>
        </w:tabs>
        <w:ind w:left="2160" w:hanging="360"/>
      </w:pPr>
      <w:rPr>
        <w:rFonts w:ascii="Arial" w:hAnsi="Arial" w:cs="Arial" w:hint="default"/>
      </w:rPr>
    </w:lvl>
    <w:lvl w:ilvl="3" w:tplc="EC4822CC" w:tentative="1">
      <w:start w:val="1"/>
      <w:numFmt w:val="bullet"/>
      <w:lvlText w:val="•"/>
      <w:lvlJc w:val="left"/>
      <w:pPr>
        <w:tabs>
          <w:tab w:val="num" w:pos="2880"/>
        </w:tabs>
        <w:ind w:left="2880" w:hanging="360"/>
      </w:pPr>
      <w:rPr>
        <w:rFonts w:ascii="Arial" w:hAnsi="Arial" w:cs="Arial" w:hint="default"/>
      </w:rPr>
    </w:lvl>
    <w:lvl w:ilvl="4" w:tplc="3842C2EC" w:tentative="1">
      <w:start w:val="1"/>
      <w:numFmt w:val="bullet"/>
      <w:lvlText w:val="•"/>
      <w:lvlJc w:val="left"/>
      <w:pPr>
        <w:tabs>
          <w:tab w:val="num" w:pos="3600"/>
        </w:tabs>
        <w:ind w:left="3600" w:hanging="360"/>
      </w:pPr>
      <w:rPr>
        <w:rFonts w:ascii="Arial" w:hAnsi="Arial" w:cs="Arial" w:hint="default"/>
      </w:rPr>
    </w:lvl>
    <w:lvl w:ilvl="5" w:tplc="839EECB4" w:tentative="1">
      <w:start w:val="1"/>
      <w:numFmt w:val="bullet"/>
      <w:lvlText w:val="•"/>
      <w:lvlJc w:val="left"/>
      <w:pPr>
        <w:tabs>
          <w:tab w:val="num" w:pos="4320"/>
        </w:tabs>
        <w:ind w:left="4320" w:hanging="360"/>
      </w:pPr>
      <w:rPr>
        <w:rFonts w:ascii="Arial" w:hAnsi="Arial" w:cs="Arial" w:hint="default"/>
      </w:rPr>
    </w:lvl>
    <w:lvl w:ilvl="6" w:tplc="46A81162" w:tentative="1">
      <w:start w:val="1"/>
      <w:numFmt w:val="bullet"/>
      <w:lvlText w:val="•"/>
      <w:lvlJc w:val="left"/>
      <w:pPr>
        <w:tabs>
          <w:tab w:val="num" w:pos="5040"/>
        </w:tabs>
        <w:ind w:left="5040" w:hanging="360"/>
      </w:pPr>
      <w:rPr>
        <w:rFonts w:ascii="Arial" w:hAnsi="Arial" w:cs="Arial" w:hint="default"/>
      </w:rPr>
    </w:lvl>
    <w:lvl w:ilvl="7" w:tplc="3B3E1ED6" w:tentative="1">
      <w:start w:val="1"/>
      <w:numFmt w:val="bullet"/>
      <w:lvlText w:val="•"/>
      <w:lvlJc w:val="left"/>
      <w:pPr>
        <w:tabs>
          <w:tab w:val="num" w:pos="5760"/>
        </w:tabs>
        <w:ind w:left="5760" w:hanging="360"/>
      </w:pPr>
      <w:rPr>
        <w:rFonts w:ascii="Arial" w:hAnsi="Arial" w:cs="Arial" w:hint="default"/>
      </w:rPr>
    </w:lvl>
    <w:lvl w:ilvl="8" w:tplc="5322B574" w:tentative="1">
      <w:start w:val="1"/>
      <w:numFmt w:val="bullet"/>
      <w:lvlText w:val="•"/>
      <w:lvlJc w:val="left"/>
      <w:pPr>
        <w:tabs>
          <w:tab w:val="num" w:pos="6480"/>
        </w:tabs>
        <w:ind w:left="6480" w:hanging="360"/>
      </w:pPr>
      <w:rPr>
        <w:rFonts w:ascii="Arial" w:hAnsi="Arial" w:cs="Arial" w:hint="default"/>
      </w:rPr>
    </w:lvl>
  </w:abstractNum>
  <w:abstractNum w:abstractNumId="17">
    <w:nsid w:val="471A06EE"/>
    <w:multiLevelType w:val="hybridMultilevel"/>
    <w:tmpl w:val="1E0C16FA"/>
    <w:lvl w:ilvl="0" w:tplc="04260011">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F1635BF"/>
    <w:multiLevelType w:val="hybridMultilevel"/>
    <w:tmpl w:val="1E0C16FA"/>
    <w:lvl w:ilvl="0" w:tplc="04260011">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cs="Times New Roman" w:hint="default"/>
      </w:rPr>
    </w:lvl>
    <w:lvl w:ilvl="1" w:tplc="36FE28C0" w:tentative="1">
      <w:start w:val="1"/>
      <w:numFmt w:val="bullet"/>
      <w:lvlText w:val="▌"/>
      <w:lvlJc w:val="left"/>
      <w:pPr>
        <w:tabs>
          <w:tab w:val="num" w:pos="1440"/>
        </w:tabs>
        <w:ind w:left="1440" w:hanging="360"/>
      </w:pPr>
      <w:rPr>
        <w:rFonts w:ascii="Times New Roman" w:hAnsi="Times New Roman" w:cs="Times New Roman" w:hint="default"/>
      </w:rPr>
    </w:lvl>
    <w:lvl w:ilvl="2" w:tplc="9CC81F1C" w:tentative="1">
      <w:start w:val="1"/>
      <w:numFmt w:val="bullet"/>
      <w:lvlText w:val="▌"/>
      <w:lvlJc w:val="left"/>
      <w:pPr>
        <w:tabs>
          <w:tab w:val="num" w:pos="2160"/>
        </w:tabs>
        <w:ind w:left="2160" w:hanging="360"/>
      </w:pPr>
      <w:rPr>
        <w:rFonts w:ascii="Times New Roman" w:hAnsi="Times New Roman" w:cs="Times New Roman" w:hint="default"/>
      </w:rPr>
    </w:lvl>
    <w:lvl w:ilvl="3" w:tplc="E894F8A2" w:tentative="1">
      <w:start w:val="1"/>
      <w:numFmt w:val="bullet"/>
      <w:lvlText w:val="▌"/>
      <w:lvlJc w:val="left"/>
      <w:pPr>
        <w:tabs>
          <w:tab w:val="num" w:pos="2880"/>
        </w:tabs>
        <w:ind w:left="2880" w:hanging="360"/>
      </w:pPr>
      <w:rPr>
        <w:rFonts w:ascii="Times New Roman" w:hAnsi="Times New Roman" w:cs="Times New Roman" w:hint="default"/>
      </w:rPr>
    </w:lvl>
    <w:lvl w:ilvl="4" w:tplc="EB4EA872" w:tentative="1">
      <w:start w:val="1"/>
      <w:numFmt w:val="bullet"/>
      <w:lvlText w:val="▌"/>
      <w:lvlJc w:val="left"/>
      <w:pPr>
        <w:tabs>
          <w:tab w:val="num" w:pos="3600"/>
        </w:tabs>
        <w:ind w:left="3600" w:hanging="360"/>
      </w:pPr>
      <w:rPr>
        <w:rFonts w:ascii="Times New Roman" w:hAnsi="Times New Roman" w:cs="Times New Roman" w:hint="default"/>
      </w:rPr>
    </w:lvl>
    <w:lvl w:ilvl="5" w:tplc="89F4E01C" w:tentative="1">
      <w:start w:val="1"/>
      <w:numFmt w:val="bullet"/>
      <w:lvlText w:val="▌"/>
      <w:lvlJc w:val="left"/>
      <w:pPr>
        <w:tabs>
          <w:tab w:val="num" w:pos="4320"/>
        </w:tabs>
        <w:ind w:left="4320" w:hanging="360"/>
      </w:pPr>
      <w:rPr>
        <w:rFonts w:ascii="Times New Roman" w:hAnsi="Times New Roman" w:cs="Times New Roman" w:hint="default"/>
      </w:rPr>
    </w:lvl>
    <w:lvl w:ilvl="6" w:tplc="4CF4ADE6" w:tentative="1">
      <w:start w:val="1"/>
      <w:numFmt w:val="bullet"/>
      <w:lvlText w:val="▌"/>
      <w:lvlJc w:val="left"/>
      <w:pPr>
        <w:tabs>
          <w:tab w:val="num" w:pos="5040"/>
        </w:tabs>
        <w:ind w:left="5040" w:hanging="360"/>
      </w:pPr>
      <w:rPr>
        <w:rFonts w:ascii="Times New Roman" w:hAnsi="Times New Roman" w:cs="Times New Roman" w:hint="default"/>
      </w:rPr>
    </w:lvl>
    <w:lvl w:ilvl="7" w:tplc="C7661D1E" w:tentative="1">
      <w:start w:val="1"/>
      <w:numFmt w:val="bullet"/>
      <w:lvlText w:val="▌"/>
      <w:lvlJc w:val="left"/>
      <w:pPr>
        <w:tabs>
          <w:tab w:val="num" w:pos="5760"/>
        </w:tabs>
        <w:ind w:left="5760" w:hanging="360"/>
      </w:pPr>
      <w:rPr>
        <w:rFonts w:ascii="Times New Roman" w:hAnsi="Times New Roman" w:cs="Times New Roman" w:hint="default"/>
      </w:rPr>
    </w:lvl>
    <w:lvl w:ilvl="8" w:tplc="8E6C581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cs="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D1D78F0"/>
    <w:multiLevelType w:val="hybridMultilevel"/>
    <w:tmpl w:val="D73EEBAC"/>
    <w:lvl w:ilvl="0" w:tplc="960A82D8">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cs="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cs="Wingdings" w:hint="default"/>
      </w:rPr>
    </w:lvl>
    <w:lvl w:ilvl="3" w:tplc="04260001" w:tentative="1">
      <w:start w:val="1"/>
      <w:numFmt w:val="bullet"/>
      <w:lvlText w:val=""/>
      <w:lvlJc w:val="left"/>
      <w:pPr>
        <w:tabs>
          <w:tab w:val="num" w:pos="2946"/>
        </w:tabs>
        <w:ind w:left="2946" w:hanging="360"/>
      </w:pPr>
      <w:rPr>
        <w:rFonts w:ascii="Symbol" w:hAnsi="Symbol" w:cs="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cs="Wingdings" w:hint="default"/>
      </w:rPr>
    </w:lvl>
    <w:lvl w:ilvl="6" w:tplc="04260001" w:tentative="1">
      <w:start w:val="1"/>
      <w:numFmt w:val="bullet"/>
      <w:lvlText w:val=""/>
      <w:lvlJc w:val="left"/>
      <w:pPr>
        <w:tabs>
          <w:tab w:val="num" w:pos="5106"/>
        </w:tabs>
        <w:ind w:left="5106" w:hanging="360"/>
      </w:pPr>
      <w:rPr>
        <w:rFonts w:ascii="Symbol" w:hAnsi="Symbol" w:cs="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cs="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cs="Times New Roman" w:hint="default"/>
      </w:rPr>
    </w:lvl>
    <w:lvl w:ilvl="1" w:tplc="056C3BCA" w:tentative="1">
      <w:start w:val="1"/>
      <w:numFmt w:val="bullet"/>
      <w:lvlText w:val="▌"/>
      <w:lvlJc w:val="left"/>
      <w:pPr>
        <w:tabs>
          <w:tab w:val="num" w:pos="1440"/>
        </w:tabs>
        <w:ind w:left="1440" w:hanging="360"/>
      </w:pPr>
      <w:rPr>
        <w:rFonts w:ascii="Times New Roman" w:hAnsi="Times New Roman" w:cs="Times New Roman" w:hint="default"/>
      </w:rPr>
    </w:lvl>
    <w:lvl w:ilvl="2" w:tplc="3CFAB368" w:tentative="1">
      <w:start w:val="1"/>
      <w:numFmt w:val="bullet"/>
      <w:lvlText w:val="▌"/>
      <w:lvlJc w:val="left"/>
      <w:pPr>
        <w:tabs>
          <w:tab w:val="num" w:pos="2160"/>
        </w:tabs>
        <w:ind w:left="2160" w:hanging="360"/>
      </w:pPr>
      <w:rPr>
        <w:rFonts w:ascii="Times New Roman" w:hAnsi="Times New Roman" w:cs="Times New Roman" w:hint="default"/>
      </w:rPr>
    </w:lvl>
    <w:lvl w:ilvl="3" w:tplc="1DE063A6" w:tentative="1">
      <w:start w:val="1"/>
      <w:numFmt w:val="bullet"/>
      <w:lvlText w:val="▌"/>
      <w:lvlJc w:val="left"/>
      <w:pPr>
        <w:tabs>
          <w:tab w:val="num" w:pos="2880"/>
        </w:tabs>
        <w:ind w:left="2880" w:hanging="360"/>
      </w:pPr>
      <w:rPr>
        <w:rFonts w:ascii="Times New Roman" w:hAnsi="Times New Roman" w:cs="Times New Roman" w:hint="default"/>
      </w:rPr>
    </w:lvl>
    <w:lvl w:ilvl="4" w:tplc="3BA0E0DC" w:tentative="1">
      <w:start w:val="1"/>
      <w:numFmt w:val="bullet"/>
      <w:lvlText w:val="▌"/>
      <w:lvlJc w:val="left"/>
      <w:pPr>
        <w:tabs>
          <w:tab w:val="num" w:pos="3600"/>
        </w:tabs>
        <w:ind w:left="3600" w:hanging="360"/>
      </w:pPr>
      <w:rPr>
        <w:rFonts w:ascii="Times New Roman" w:hAnsi="Times New Roman" w:cs="Times New Roman" w:hint="default"/>
      </w:rPr>
    </w:lvl>
    <w:lvl w:ilvl="5" w:tplc="E618B692" w:tentative="1">
      <w:start w:val="1"/>
      <w:numFmt w:val="bullet"/>
      <w:lvlText w:val="▌"/>
      <w:lvlJc w:val="left"/>
      <w:pPr>
        <w:tabs>
          <w:tab w:val="num" w:pos="4320"/>
        </w:tabs>
        <w:ind w:left="4320" w:hanging="360"/>
      </w:pPr>
      <w:rPr>
        <w:rFonts w:ascii="Times New Roman" w:hAnsi="Times New Roman" w:cs="Times New Roman" w:hint="default"/>
      </w:rPr>
    </w:lvl>
    <w:lvl w:ilvl="6" w:tplc="911C8CF2" w:tentative="1">
      <w:start w:val="1"/>
      <w:numFmt w:val="bullet"/>
      <w:lvlText w:val="▌"/>
      <w:lvlJc w:val="left"/>
      <w:pPr>
        <w:tabs>
          <w:tab w:val="num" w:pos="5040"/>
        </w:tabs>
        <w:ind w:left="5040" w:hanging="360"/>
      </w:pPr>
      <w:rPr>
        <w:rFonts w:ascii="Times New Roman" w:hAnsi="Times New Roman" w:cs="Times New Roman" w:hint="default"/>
      </w:rPr>
    </w:lvl>
    <w:lvl w:ilvl="7" w:tplc="B6346DD6" w:tentative="1">
      <w:start w:val="1"/>
      <w:numFmt w:val="bullet"/>
      <w:lvlText w:val="▌"/>
      <w:lvlJc w:val="left"/>
      <w:pPr>
        <w:tabs>
          <w:tab w:val="num" w:pos="5760"/>
        </w:tabs>
        <w:ind w:left="5760" w:hanging="360"/>
      </w:pPr>
      <w:rPr>
        <w:rFonts w:ascii="Times New Roman" w:hAnsi="Times New Roman" w:cs="Times New Roman" w:hint="default"/>
      </w:rPr>
    </w:lvl>
    <w:lvl w:ilvl="8" w:tplc="24BA4D6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678F2CDF"/>
    <w:multiLevelType w:val="hybridMultilevel"/>
    <w:tmpl w:val="C5107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BF01BF"/>
    <w:multiLevelType w:val="hybridMultilevel"/>
    <w:tmpl w:val="787CCE88"/>
    <w:lvl w:ilvl="0" w:tplc="D68C6E3E">
      <w:start w:val="1"/>
      <w:numFmt w:val="bullet"/>
      <w:lvlText w:val="•"/>
      <w:lvlJc w:val="left"/>
      <w:pPr>
        <w:tabs>
          <w:tab w:val="num" w:pos="720"/>
        </w:tabs>
        <w:ind w:left="720" w:hanging="360"/>
      </w:pPr>
      <w:rPr>
        <w:rFonts w:ascii="Arial" w:hAnsi="Arial" w:cs="Arial" w:hint="default"/>
      </w:rPr>
    </w:lvl>
    <w:lvl w:ilvl="1" w:tplc="A5FEB48E" w:tentative="1">
      <w:start w:val="1"/>
      <w:numFmt w:val="bullet"/>
      <w:lvlText w:val="•"/>
      <w:lvlJc w:val="left"/>
      <w:pPr>
        <w:tabs>
          <w:tab w:val="num" w:pos="1440"/>
        </w:tabs>
        <w:ind w:left="1440" w:hanging="360"/>
      </w:pPr>
      <w:rPr>
        <w:rFonts w:ascii="Arial" w:hAnsi="Arial" w:cs="Arial" w:hint="default"/>
      </w:rPr>
    </w:lvl>
    <w:lvl w:ilvl="2" w:tplc="5B74C410" w:tentative="1">
      <w:start w:val="1"/>
      <w:numFmt w:val="bullet"/>
      <w:lvlText w:val="•"/>
      <w:lvlJc w:val="left"/>
      <w:pPr>
        <w:tabs>
          <w:tab w:val="num" w:pos="2160"/>
        </w:tabs>
        <w:ind w:left="2160" w:hanging="360"/>
      </w:pPr>
      <w:rPr>
        <w:rFonts w:ascii="Arial" w:hAnsi="Arial" w:cs="Arial" w:hint="default"/>
      </w:rPr>
    </w:lvl>
    <w:lvl w:ilvl="3" w:tplc="113C9FEE" w:tentative="1">
      <w:start w:val="1"/>
      <w:numFmt w:val="bullet"/>
      <w:lvlText w:val="•"/>
      <w:lvlJc w:val="left"/>
      <w:pPr>
        <w:tabs>
          <w:tab w:val="num" w:pos="2880"/>
        </w:tabs>
        <w:ind w:left="2880" w:hanging="360"/>
      </w:pPr>
      <w:rPr>
        <w:rFonts w:ascii="Arial" w:hAnsi="Arial" w:cs="Arial" w:hint="default"/>
      </w:rPr>
    </w:lvl>
    <w:lvl w:ilvl="4" w:tplc="FBA0F304" w:tentative="1">
      <w:start w:val="1"/>
      <w:numFmt w:val="bullet"/>
      <w:lvlText w:val="•"/>
      <w:lvlJc w:val="left"/>
      <w:pPr>
        <w:tabs>
          <w:tab w:val="num" w:pos="3600"/>
        </w:tabs>
        <w:ind w:left="3600" w:hanging="360"/>
      </w:pPr>
      <w:rPr>
        <w:rFonts w:ascii="Arial" w:hAnsi="Arial" w:cs="Arial" w:hint="default"/>
      </w:rPr>
    </w:lvl>
    <w:lvl w:ilvl="5" w:tplc="92C07C08" w:tentative="1">
      <w:start w:val="1"/>
      <w:numFmt w:val="bullet"/>
      <w:lvlText w:val="•"/>
      <w:lvlJc w:val="left"/>
      <w:pPr>
        <w:tabs>
          <w:tab w:val="num" w:pos="4320"/>
        </w:tabs>
        <w:ind w:left="4320" w:hanging="360"/>
      </w:pPr>
      <w:rPr>
        <w:rFonts w:ascii="Arial" w:hAnsi="Arial" w:cs="Arial" w:hint="default"/>
      </w:rPr>
    </w:lvl>
    <w:lvl w:ilvl="6" w:tplc="D946E696" w:tentative="1">
      <w:start w:val="1"/>
      <w:numFmt w:val="bullet"/>
      <w:lvlText w:val="•"/>
      <w:lvlJc w:val="left"/>
      <w:pPr>
        <w:tabs>
          <w:tab w:val="num" w:pos="5040"/>
        </w:tabs>
        <w:ind w:left="5040" w:hanging="360"/>
      </w:pPr>
      <w:rPr>
        <w:rFonts w:ascii="Arial" w:hAnsi="Arial" w:cs="Arial" w:hint="default"/>
      </w:rPr>
    </w:lvl>
    <w:lvl w:ilvl="7" w:tplc="C0DC482C" w:tentative="1">
      <w:start w:val="1"/>
      <w:numFmt w:val="bullet"/>
      <w:lvlText w:val="•"/>
      <w:lvlJc w:val="left"/>
      <w:pPr>
        <w:tabs>
          <w:tab w:val="num" w:pos="5760"/>
        </w:tabs>
        <w:ind w:left="5760" w:hanging="360"/>
      </w:pPr>
      <w:rPr>
        <w:rFonts w:ascii="Arial" w:hAnsi="Arial" w:cs="Arial" w:hint="default"/>
      </w:rPr>
    </w:lvl>
    <w:lvl w:ilvl="8" w:tplc="234A574C" w:tentative="1">
      <w:start w:val="1"/>
      <w:numFmt w:val="bullet"/>
      <w:lvlText w:val="•"/>
      <w:lvlJc w:val="left"/>
      <w:pPr>
        <w:tabs>
          <w:tab w:val="num" w:pos="6480"/>
        </w:tabs>
        <w:ind w:left="6480" w:hanging="360"/>
      </w:pPr>
      <w:rPr>
        <w:rFonts w:ascii="Arial" w:hAnsi="Arial" w:cs="Arial" w:hint="default"/>
      </w:rPr>
    </w:lvl>
  </w:abstractNum>
  <w:abstractNum w:abstractNumId="30">
    <w:nsid w:val="75B27F48"/>
    <w:multiLevelType w:val="hybridMultilevel"/>
    <w:tmpl w:val="A7366578"/>
    <w:lvl w:ilvl="0" w:tplc="0972D480">
      <w:start w:val="1"/>
      <w:numFmt w:val="bullet"/>
      <w:lvlText w:val="•"/>
      <w:lvlJc w:val="left"/>
      <w:pPr>
        <w:tabs>
          <w:tab w:val="num" w:pos="720"/>
        </w:tabs>
        <w:ind w:left="720" w:hanging="360"/>
      </w:pPr>
      <w:rPr>
        <w:rFonts w:ascii="Arial" w:hAnsi="Arial" w:cs="Arial" w:hint="default"/>
      </w:rPr>
    </w:lvl>
    <w:lvl w:ilvl="1" w:tplc="F082634E" w:tentative="1">
      <w:start w:val="1"/>
      <w:numFmt w:val="bullet"/>
      <w:lvlText w:val="•"/>
      <w:lvlJc w:val="left"/>
      <w:pPr>
        <w:tabs>
          <w:tab w:val="num" w:pos="1440"/>
        </w:tabs>
        <w:ind w:left="1440" w:hanging="360"/>
      </w:pPr>
      <w:rPr>
        <w:rFonts w:ascii="Arial" w:hAnsi="Arial" w:cs="Arial" w:hint="default"/>
      </w:rPr>
    </w:lvl>
    <w:lvl w:ilvl="2" w:tplc="0F42BBBE" w:tentative="1">
      <w:start w:val="1"/>
      <w:numFmt w:val="bullet"/>
      <w:lvlText w:val="•"/>
      <w:lvlJc w:val="left"/>
      <w:pPr>
        <w:tabs>
          <w:tab w:val="num" w:pos="2160"/>
        </w:tabs>
        <w:ind w:left="2160" w:hanging="360"/>
      </w:pPr>
      <w:rPr>
        <w:rFonts w:ascii="Arial" w:hAnsi="Arial" w:cs="Arial" w:hint="default"/>
      </w:rPr>
    </w:lvl>
    <w:lvl w:ilvl="3" w:tplc="E278B1C0" w:tentative="1">
      <w:start w:val="1"/>
      <w:numFmt w:val="bullet"/>
      <w:lvlText w:val="•"/>
      <w:lvlJc w:val="left"/>
      <w:pPr>
        <w:tabs>
          <w:tab w:val="num" w:pos="2880"/>
        </w:tabs>
        <w:ind w:left="2880" w:hanging="360"/>
      </w:pPr>
      <w:rPr>
        <w:rFonts w:ascii="Arial" w:hAnsi="Arial" w:cs="Arial" w:hint="default"/>
      </w:rPr>
    </w:lvl>
    <w:lvl w:ilvl="4" w:tplc="9A2AE508" w:tentative="1">
      <w:start w:val="1"/>
      <w:numFmt w:val="bullet"/>
      <w:lvlText w:val="•"/>
      <w:lvlJc w:val="left"/>
      <w:pPr>
        <w:tabs>
          <w:tab w:val="num" w:pos="3600"/>
        </w:tabs>
        <w:ind w:left="3600" w:hanging="360"/>
      </w:pPr>
      <w:rPr>
        <w:rFonts w:ascii="Arial" w:hAnsi="Arial" w:cs="Arial" w:hint="default"/>
      </w:rPr>
    </w:lvl>
    <w:lvl w:ilvl="5" w:tplc="0524738A" w:tentative="1">
      <w:start w:val="1"/>
      <w:numFmt w:val="bullet"/>
      <w:lvlText w:val="•"/>
      <w:lvlJc w:val="left"/>
      <w:pPr>
        <w:tabs>
          <w:tab w:val="num" w:pos="4320"/>
        </w:tabs>
        <w:ind w:left="4320" w:hanging="360"/>
      </w:pPr>
      <w:rPr>
        <w:rFonts w:ascii="Arial" w:hAnsi="Arial" w:cs="Arial" w:hint="default"/>
      </w:rPr>
    </w:lvl>
    <w:lvl w:ilvl="6" w:tplc="0172D19E" w:tentative="1">
      <w:start w:val="1"/>
      <w:numFmt w:val="bullet"/>
      <w:lvlText w:val="•"/>
      <w:lvlJc w:val="left"/>
      <w:pPr>
        <w:tabs>
          <w:tab w:val="num" w:pos="5040"/>
        </w:tabs>
        <w:ind w:left="5040" w:hanging="360"/>
      </w:pPr>
      <w:rPr>
        <w:rFonts w:ascii="Arial" w:hAnsi="Arial" w:cs="Arial" w:hint="default"/>
      </w:rPr>
    </w:lvl>
    <w:lvl w:ilvl="7" w:tplc="5A2E2748" w:tentative="1">
      <w:start w:val="1"/>
      <w:numFmt w:val="bullet"/>
      <w:lvlText w:val="•"/>
      <w:lvlJc w:val="left"/>
      <w:pPr>
        <w:tabs>
          <w:tab w:val="num" w:pos="5760"/>
        </w:tabs>
        <w:ind w:left="5760" w:hanging="360"/>
      </w:pPr>
      <w:rPr>
        <w:rFonts w:ascii="Arial" w:hAnsi="Arial" w:cs="Arial" w:hint="default"/>
      </w:rPr>
    </w:lvl>
    <w:lvl w:ilvl="8" w:tplc="5DA88870" w:tentative="1">
      <w:start w:val="1"/>
      <w:numFmt w:val="bullet"/>
      <w:lvlText w:val="•"/>
      <w:lvlJc w:val="left"/>
      <w:pPr>
        <w:tabs>
          <w:tab w:val="num" w:pos="6480"/>
        </w:tabs>
        <w:ind w:left="6480" w:hanging="360"/>
      </w:pPr>
      <w:rPr>
        <w:rFonts w:ascii="Arial" w:hAnsi="Arial" w:cs="Arial" w:hint="default"/>
      </w:rPr>
    </w:lvl>
  </w:abstractNum>
  <w:abstractNum w:abstractNumId="31">
    <w:nsid w:val="7B9E2438"/>
    <w:multiLevelType w:val="hybridMultilevel"/>
    <w:tmpl w:val="2CB2F56C"/>
    <w:lvl w:ilvl="0" w:tplc="6420BF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D22627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6"/>
  </w:num>
  <w:num w:numId="3">
    <w:abstractNumId w:val="8"/>
  </w:num>
  <w:num w:numId="4">
    <w:abstractNumId w:val="4"/>
  </w:num>
  <w:num w:numId="5">
    <w:abstractNumId w:val="1"/>
  </w:num>
  <w:num w:numId="6">
    <w:abstractNumId w:val="22"/>
  </w:num>
  <w:num w:numId="7">
    <w:abstractNumId w:val="27"/>
  </w:num>
  <w:num w:numId="8">
    <w:abstractNumId w:val="18"/>
  </w:num>
  <w:num w:numId="9">
    <w:abstractNumId w:val="6"/>
  </w:num>
  <w:num w:numId="10">
    <w:abstractNumId w:val="19"/>
  </w:num>
  <w:num w:numId="11">
    <w:abstractNumId w:val="20"/>
  </w:num>
  <w:num w:numId="12">
    <w:abstractNumId w:val="23"/>
  </w:num>
  <w:num w:numId="13">
    <w:abstractNumId w:val="25"/>
  </w:num>
  <w:num w:numId="14">
    <w:abstractNumId w:val="31"/>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9"/>
  </w:num>
  <w:num w:numId="19">
    <w:abstractNumId w:val="12"/>
  </w:num>
  <w:num w:numId="20">
    <w:abstractNumId w:val="30"/>
  </w:num>
  <w:num w:numId="21">
    <w:abstractNumId w:val="5"/>
  </w:num>
  <w:num w:numId="22">
    <w:abstractNumId w:val="16"/>
  </w:num>
  <w:num w:numId="23">
    <w:abstractNumId w:val="21"/>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14"/>
  </w:num>
  <w:num w:numId="29">
    <w:abstractNumId w:val="24"/>
  </w:num>
  <w:num w:numId="30">
    <w:abstractNumId w:val="11"/>
  </w:num>
  <w:num w:numId="31">
    <w:abstractNumId w:val="9"/>
  </w:num>
  <w:num w:numId="32">
    <w:abstractNumId w:val="10"/>
  </w:num>
  <w:num w:numId="33">
    <w:abstractNumId w:val="2"/>
  </w:num>
  <w:num w:numId="34">
    <w:abstractNumId w:val="3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5">
    <w:abstractNumId w:val="3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6">
    <w:abstractNumId w:val="3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8C5649"/>
    <w:rsid w:val="00011D24"/>
    <w:rsid w:val="00013FF4"/>
    <w:rsid w:val="0001631F"/>
    <w:rsid w:val="00020FE1"/>
    <w:rsid w:val="00022E13"/>
    <w:rsid w:val="000261E6"/>
    <w:rsid w:val="00032388"/>
    <w:rsid w:val="00034FF8"/>
    <w:rsid w:val="00035CE2"/>
    <w:rsid w:val="00045593"/>
    <w:rsid w:val="0005344B"/>
    <w:rsid w:val="0005553B"/>
    <w:rsid w:val="000604D2"/>
    <w:rsid w:val="000620E5"/>
    <w:rsid w:val="0008289A"/>
    <w:rsid w:val="00083ACE"/>
    <w:rsid w:val="00085A8B"/>
    <w:rsid w:val="00085D82"/>
    <w:rsid w:val="0009005E"/>
    <w:rsid w:val="00091EEE"/>
    <w:rsid w:val="000937CC"/>
    <w:rsid w:val="000941C5"/>
    <w:rsid w:val="000A6451"/>
    <w:rsid w:val="000A7421"/>
    <w:rsid w:val="000A7F9E"/>
    <w:rsid w:val="000B064E"/>
    <w:rsid w:val="000B41C0"/>
    <w:rsid w:val="000B69CF"/>
    <w:rsid w:val="000C790C"/>
    <w:rsid w:val="000D135C"/>
    <w:rsid w:val="000E1200"/>
    <w:rsid w:val="000E3CAC"/>
    <w:rsid w:val="000E4BC2"/>
    <w:rsid w:val="000F061D"/>
    <w:rsid w:val="000F3C97"/>
    <w:rsid w:val="000F4794"/>
    <w:rsid w:val="00124F12"/>
    <w:rsid w:val="00140BC3"/>
    <w:rsid w:val="001445C8"/>
    <w:rsid w:val="00144E3A"/>
    <w:rsid w:val="0015060C"/>
    <w:rsid w:val="0016018A"/>
    <w:rsid w:val="00161F0E"/>
    <w:rsid w:val="00170E2A"/>
    <w:rsid w:val="001717C0"/>
    <w:rsid w:val="00177394"/>
    <w:rsid w:val="00182527"/>
    <w:rsid w:val="00182C18"/>
    <w:rsid w:val="00183CC2"/>
    <w:rsid w:val="00187A12"/>
    <w:rsid w:val="001900E4"/>
    <w:rsid w:val="00190F88"/>
    <w:rsid w:val="00191FDA"/>
    <w:rsid w:val="00193697"/>
    <w:rsid w:val="001A379E"/>
    <w:rsid w:val="001A4066"/>
    <w:rsid w:val="001A5E81"/>
    <w:rsid w:val="001A6AE4"/>
    <w:rsid w:val="001B01FD"/>
    <w:rsid w:val="001B4A71"/>
    <w:rsid w:val="001B581E"/>
    <w:rsid w:val="001C0A57"/>
    <w:rsid w:val="001C5DF1"/>
    <w:rsid w:val="001D5B54"/>
    <w:rsid w:val="001D5D30"/>
    <w:rsid w:val="001E1DBF"/>
    <w:rsid w:val="001E4639"/>
    <w:rsid w:val="001E4A7D"/>
    <w:rsid w:val="001F4209"/>
    <w:rsid w:val="001F43A8"/>
    <w:rsid w:val="001F5CD6"/>
    <w:rsid w:val="0020484A"/>
    <w:rsid w:val="0021263D"/>
    <w:rsid w:val="00213F0C"/>
    <w:rsid w:val="00214094"/>
    <w:rsid w:val="0021592D"/>
    <w:rsid w:val="00222D76"/>
    <w:rsid w:val="00223EB1"/>
    <w:rsid w:val="00231344"/>
    <w:rsid w:val="0023436E"/>
    <w:rsid w:val="002347C0"/>
    <w:rsid w:val="00234D15"/>
    <w:rsid w:val="00241A6C"/>
    <w:rsid w:val="00242D2B"/>
    <w:rsid w:val="00244E19"/>
    <w:rsid w:val="002550F1"/>
    <w:rsid w:val="0025780C"/>
    <w:rsid w:val="00260496"/>
    <w:rsid w:val="00262E2B"/>
    <w:rsid w:val="00270429"/>
    <w:rsid w:val="002715AF"/>
    <w:rsid w:val="002723E9"/>
    <w:rsid w:val="00277929"/>
    <w:rsid w:val="00283B82"/>
    <w:rsid w:val="002846E9"/>
    <w:rsid w:val="00284C34"/>
    <w:rsid w:val="0029066C"/>
    <w:rsid w:val="00295136"/>
    <w:rsid w:val="002A1DD2"/>
    <w:rsid w:val="002B50DB"/>
    <w:rsid w:val="002C12AB"/>
    <w:rsid w:val="002C7CAC"/>
    <w:rsid w:val="002D3306"/>
    <w:rsid w:val="002D48AA"/>
    <w:rsid w:val="002D7BAA"/>
    <w:rsid w:val="002D7F54"/>
    <w:rsid w:val="002E0D39"/>
    <w:rsid w:val="002E1203"/>
    <w:rsid w:val="002E3FF4"/>
    <w:rsid w:val="002F05F2"/>
    <w:rsid w:val="002F2617"/>
    <w:rsid w:val="002F78C8"/>
    <w:rsid w:val="00301CF3"/>
    <w:rsid w:val="0031702A"/>
    <w:rsid w:val="0032715C"/>
    <w:rsid w:val="00333569"/>
    <w:rsid w:val="00337CA5"/>
    <w:rsid w:val="00345B3C"/>
    <w:rsid w:val="00357E5B"/>
    <w:rsid w:val="00362478"/>
    <w:rsid w:val="00373246"/>
    <w:rsid w:val="00374982"/>
    <w:rsid w:val="00375B25"/>
    <w:rsid w:val="0038132C"/>
    <w:rsid w:val="00396542"/>
    <w:rsid w:val="0039685B"/>
    <w:rsid w:val="003A31A6"/>
    <w:rsid w:val="003A7F0C"/>
    <w:rsid w:val="003A7F79"/>
    <w:rsid w:val="003B428F"/>
    <w:rsid w:val="003B6404"/>
    <w:rsid w:val="003C449B"/>
    <w:rsid w:val="003D21FF"/>
    <w:rsid w:val="003D7670"/>
    <w:rsid w:val="003E6F8F"/>
    <w:rsid w:val="003F0112"/>
    <w:rsid w:val="003F071A"/>
    <w:rsid w:val="003F160B"/>
    <w:rsid w:val="003F726A"/>
    <w:rsid w:val="00400032"/>
    <w:rsid w:val="00400B5B"/>
    <w:rsid w:val="0040297B"/>
    <w:rsid w:val="00405A00"/>
    <w:rsid w:val="00415DB8"/>
    <w:rsid w:val="00420870"/>
    <w:rsid w:val="00421207"/>
    <w:rsid w:val="00432D0C"/>
    <w:rsid w:val="00434101"/>
    <w:rsid w:val="0043791B"/>
    <w:rsid w:val="00437A8A"/>
    <w:rsid w:val="00441483"/>
    <w:rsid w:val="00441BCB"/>
    <w:rsid w:val="00443DA8"/>
    <w:rsid w:val="00447125"/>
    <w:rsid w:val="0045176A"/>
    <w:rsid w:val="00456332"/>
    <w:rsid w:val="00461826"/>
    <w:rsid w:val="004800F9"/>
    <w:rsid w:val="00483E93"/>
    <w:rsid w:val="0049134A"/>
    <w:rsid w:val="00496D65"/>
    <w:rsid w:val="004A0917"/>
    <w:rsid w:val="004A2F2D"/>
    <w:rsid w:val="004A58CB"/>
    <w:rsid w:val="004B1795"/>
    <w:rsid w:val="004B56DD"/>
    <w:rsid w:val="004C020F"/>
    <w:rsid w:val="004C1AFD"/>
    <w:rsid w:val="004C558B"/>
    <w:rsid w:val="004E2001"/>
    <w:rsid w:val="004F1F88"/>
    <w:rsid w:val="004F5F1B"/>
    <w:rsid w:val="004F62F3"/>
    <w:rsid w:val="00502374"/>
    <w:rsid w:val="005030FC"/>
    <w:rsid w:val="005060A1"/>
    <w:rsid w:val="00512473"/>
    <w:rsid w:val="005124C8"/>
    <w:rsid w:val="00516072"/>
    <w:rsid w:val="005332EC"/>
    <w:rsid w:val="00534418"/>
    <w:rsid w:val="005353AB"/>
    <w:rsid w:val="0054618C"/>
    <w:rsid w:val="00555E19"/>
    <w:rsid w:val="005560BC"/>
    <w:rsid w:val="005573BE"/>
    <w:rsid w:val="00561B30"/>
    <w:rsid w:val="005679CB"/>
    <w:rsid w:val="00570B4F"/>
    <w:rsid w:val="00572700"/>
    <w:rsid w:val="00580468"/>
    <w:rsid w:val="00582231"/>
    <w:rsid w:val="0058603B"/>
    <w:rsid w:val="005879FE"/>
    <w:rsid w:val="0059431B"/>
    <w:rsid w:val="00596927"/>
    <w:rsid w:val="005A39CC"/>
    <w:rsid w:val="005B11F8"/>
    <w:rsid w:val="005B4730"/>
    <w:rsid w:val="005D757A"/>
    <w:rsid w:val="005E05D7"/>
    <w:rsid w:val="005E41E7"/>
    <w:rsid w:val="005E450F"/>
    <w:rsid w:val="00601ACC"/>
    <w:rsid w:val="00616F79"/>
    <w:rsid w:val="0062267E"/>
    <w:rsid w:val="0062298A"/>
    <w:rsid w:val="00626514"/>
    <w:rsid w:val="00626589"/>
    <w:rsid w:val="00630CDD"/>
    <w:rsid w:val="006339A0"/>
    <w:rsid w:val="00640051"/>
    <w:rsid w:val="006413A8"/>
    <w:rsid w:val="00642E56"/>
    <w:rsid w:val="006460C0"/>
    <w:rsid w:val="00651E00"/>
    <w:rsid w:val="006573CF"/>
    <w:rsid w:val="00657CA8"/>
    <w:rsid w:val="0067396E"/>
    <w:rsid w:val="00674572"/>
    <w:rsid w:val="00684FB8"/>
    <w:rsid w:val="006852B9"/>
    <w:rsid w:val="00685686"/>
    <w:rsid w:val="0068669E"/>
    <w:rsid w:val="00687763"/>
    <w:rsid w:val="00692B0D"/>
    <w:rsid w:val="00693E0E"/>
    <w:rsid w:val="006A1AE3"/>
    <w:rsid w:val="006A26C1"/>
    <w:rsid w:val="006B476C"/>
    <w:rsid w:val="006B4951"/>
    <w:rsid w:val="006C30E1"/>
    <w:rsid w:val="006C35CB"/>
    <w:rsid w:val="006C4607"/>
    <w:rsid w:val="006C6F08"/>
    <w:rsid w:val="006D48F1"/>
    <w:rsid w:val="006D7C71"/>
    <w:rsid w:val="006E142C"/>
    <w:rsid w:val="006F194B"/>
    <w:rsid w:val="006F45BE"/>
    <w:rsid w:val="007004FC"/>
    <w:rsid w:val="00706670"/>
    <w:rsid w:val="00711F59"/>
    <w:rsid w:val="0072417C"/>
    <w:rsid w:val="00734450"/>
    <w:rsid w:val="00742335"/>
    <w:rsid w:val="00743E2B"/>
    <w:rsid w:val="00745F67"/>
    <w:rsid w:val="0075039E"/>
    <w:rsid w:val="00752D9D"/>
    <w:rsid w:val="00754784"/>
    <w:rsid w:val="00755334"/>
    <w:rsid w:val="00757C6E"/>
    <w:rsid w:val="00762BDA"/>
    <w:rsid w:val="007805FD"/>
    <w:rsid w:val="00784422"/>
    <w:rsid w:val="007A39AB"/>
    <w:rsid w:val="007A554A"/>
    <w:rsid w:val="007A76A2"/>
    <w:rsid w:val="007B3B54"/>
    <w:rsid w:val="007B3FA0"/>
    <w:rsid w:val="007C0F2C"/>
    <w:rsid w:val="007C2BCC"/>
    <w:rsid w:val="007C4EF0"/>
    <w:rsid w:val="007D099D"/>
    <w:rsid w:val="007D3112"/>
    <w:rsid w:val="007E2664"/>
    <w:rsid w:val="007E3ABF"/>
    <w:rsid w:val="007E5BFA"/>
    <w:rsid w:val="007E6350"/>
    <w:rsid w:val="007E6689"/>
    <w:rsid w:val="007E731C"/>
    <w:rsid w:val="007E7F34"/>
    <w:rsid w:val="007F0A03"/>
    <w:rsid w:val="007F555F"/>
    <w:rsid w:val="0080175A"/>
    <w:rsid w:val="00803143"/>
    <w:rsid w:val="00810040"/>
    <w:rsid w:val="00820161"/>
    <w:rsid w:val="0082023A"/>
    <w:rsid w:val="00821A7A"/>
    <w:rsid w:val="008253F8"/>
    <w:rsid w:val="0083101E"/>
    <w:rsid w:val="008325E4"/>
    <w:rsid w:val="00832A2B"/>
    <w:rsid w:val="00834B7A"/>
    <w:rsid w:val="00842B15"/>
    <w:rsid w:val="00845811"/>
    <w:rsid w:val="00846994"/>
    <w:rsid w:val="00850451"/>
    <w:rsid w:val="00852042"/>
    <w:rsid w:val="008534C9"/>
    <w:rsid w:val="0085576B"/>
    <w:rsid w:val="0085599D"/>
    <w:rsid w:val="00861BA1"/>
    <w:rsid w:val="00862C88"/>
    <w:rsid w:val="00866A90"/>
    <w:rsid w:val="0087510C"/>
    <w:rsid w:val="008804B3"/>
    <w:rsid w:val="00893A17"/>
    <w:rsid w:val="008968D2"/>
    <w:rsid w:val="00896B18"/>
    <w:rsid w:val="0089738E"/>
    <w:rsid w:val="008A27A6"/>
    <w:rsid w:val="008B29B4"/>
    <w:rsid w:val="008B5FDB"/>
    <w:rsid w:val="008B61D0"/>
    <w:rsid w:val="008C50F4"/>
    <w:rsid w:val="008C5649"/>
    <w:rsid w:val="008D0AB9"/>
    <w:rsid w:val="008D0DB4"/>
    <w:rsid w:val="008E44A2"/>
    <w:rsid w:val="008E63C3"/>
    <w:rsid w:val="008E66AE"/>
    <w:rsid w:val="008E697D"/>
    <w:rsid w:val="008E75DC"/>
    <w:rsid w:val="00902B21"/>
    <w:rsid w:val="00903263"/>
    <w:rsid w:val="00906A21"/>
    <w:rsid w:val="009079C3"/>
    <w:rsid w:val="00910462"/>
    <w:rsid w:val="00913A3F"/>
    <w:rsid w:val="00915AB1"/>
    <w:rsid w:val="00917532"/>
    <w:rsid w:val="009235BA"/>
    <w:rsid w:val="00924023"/>
    <w:rsid w:val="00924CE2"/>
    <w:rsid w:val="00925B9F"/>
    <w:rsid w:val="00925DAA"/>
    <w:rsid w:val="00931AED"/>
    <w:rsid w:val="0093320D"/>
    <w:rsid w:val="009476A3"/>
    <w:rsid w:val="0095334F"/>
    <w:rsid w:val="009536BD"/>
    <w:rsid w:val="00962C49"/>
    <w:rsid w:val="00963BD3"/>
    <w:rsid w:val="00965897"/>
    <w:rsid w:val="0096765C"/>
    <w:rsid w:val="009727E4"/>
    <w:rsid w:val="009934C5"/>
    <w:rsid w:val="00994C0F"/>
    <w:rsid w:val="009B22D7"/>
    <w:rsid w:val="009B72ED"/>
    <w:rsid w:val="009C4DB8"/>
    <w:rsid w:val="009C6DEB"/>
    <w:rsid w:val="009C7185"/>
    <w:rsid w:val="009D38AD"/>
    <w:rsid w:val="009D6504"/>
    <w:rsid w:val="009E12D7"/>
    <w:rsid w:val="009E661A"/>
    <w:rsid w:val="00A0511B"/>
    <w:rsid w:val="00A06781"/>
    <w:rsid w:val="00A074C3"/>
    <w:rsid w:val="00A1509C"/>
    <w:rsid w:val="00A249B9"/>
    <w:rsid w:val="00A34260"/>
    <w:rsid w:val="00A401D1"/>
    <w:rsid w:val="00A45300"/>
    <w:rsid w:val="00A46935"/>
    <w:rsid w:val="00A66C6A"/>
    <w:rsid w:val="00A70CFD"/>
    <w:rsid w:val="00A72A0B"/>
    <w:rsid w:val="00A81E42"/>
    <w:rsid w:val="00A82080"/>
    <w:rsid w:val="00A85ACC"/>
    <w:rsid w:val="00A85D7D"/>
    <w:rsid w:val="00A864FE"/>
    <w:rsid w:val="00A86F41"/>
    <w:rsid w:val="00A87D04"/>
    <w:rsid w:val="00A935F9"/>
    <w:rsid w:val="00A950C5"/>
    <w:rsid w:val="00AA1D25"/>
    <w:rsid w:val="00AB2B1A"/>
    <w:rsid w:val="00AB397F"/>
    <w:rsid w:val="00AB4A84"/>
    <w:rsid w:val="00AB5832"/>
    <w:rsid w:val="00AC51F2"/>
    <w:rsid w:val="00AC64A6"/>
    <w:rsid w:val="00AC7A94"/>
    <w:rsid w:val="00AD0377"/>
    <w:rsid w:val="00AD3269"/>
    <w:rsid w:val="00AD77BF"/>
    <w:rsid w:val="00AE5066"/>
    <w:rsid w:val="00AE5E24"/>
    <w:rsid w:val="00AE61B7"/>
    <w:rsid w:val="00AE6CBA"/>
    <w:rsid w:val="00AE79AD"/>
    <w:rsid w:val="00AF2DCA"/>
    <w:rsid w:val="00AF35E4"/>
    <w:rsid w:val="00AF3E70"/>
    <w:rsid w:val="00AF5CDE"/>
    <w:rsid w:val="00B00D5A"/>
    <w:rsid w:val="00B01D69"/>
    <w:rsid w:val="00B02DC7"/>
    <w:rsid w:val="00B11A57"/>
    <w:rsid w:val="00B211C3"/>
    <w:rsid w:val="00B2233B"/>
    <w:rsid w:val="00B25597"/>
    <w:rsid w:val="00B267B9"/>
    <w:rsid w:val="00B33E09"/>
    <w:rsid w:val="00B4464D"/>
    <w:rsid w:val="00B50708"/>
    <w:rsid w:val="00B50C68"/>
    <w:rsid w:val="00B51293"/>
    <w:rsid w:val="00B52B1E"/>
    <w:rsid w:val="00B546EB"/>
    <w:rsid w:val="00B55481"/>
    <w:rsid w:val="00B56C32"/>
    <w:rsid w:val="00B57ACF"/>
    <w:rsid w:val="00B64BB1"/>
    <w:rsid w:val="00B65253"/>
    <w:rsid w:val="00B73166"/>
    <w:rsid w:val="00B8426C"/>
    <w:rsid w:val="00B857AF"/>
    <w:rsid w:val="00B91B8D"/>
    <w:rsid w:val="00B94E90"/>
    <w:rsid w:val="00BA2F0D"/>
    <w:rsid w:val="00BA5B5D"/>
    <w:rsid w:val="00BB0A82"/>
    <w:rsid w:val="00BB3E1E"/>
    <w:rsid w:val="00BB7C94"/>
    <w:rsid w:val="00BC0A9D"/>
    <w:rsid w:val="00BE72DF"/>
    <w:rsid w:val="00BF40ED"/>
    <w:rsid w:val="00BF5BC2"/>
    <w:rsid w:val="00C0539E"/>
    <w:rsid w:val="00C10F60"/>
    <w:rsid w:val="00C1133D"/>
    <w:rsid w:val="00C27A08"/>
    <w:rsid w:val="00C31312"/>
    <w:rsid w:val="00C31E36"/>
    <w:rsid w:val="00C326C6"/>
    <w:rsid w:val="00C34668"/>
    <w:rsid w:val="00C35295"/>
    <w:rsid w:val="00C36ADD"/>
    <w:rsid w:val="00C36E74"/>
    <w:rsid w:val="00C40595"/>
    <w:rsid w:val="00C41621"/>
    <w:rsid w:val="00C44274"/>
    <w:rsid w:val="00C449FA"/>
    <w:rsid w:val="00C5384F"/>
    <w:rsid w:val="00C56964"/>
    <w:rsid w:val="00C629C8"/>
    <w:rsid w:val="00C64A03"/>
    <w:rsid w:val="00C656D5"/>
    <w:rsid w:val="00C67103"/>
    <w:rsid w:val="00C67ED7"/>
    <w:rsid w:val="00C71BB9"/>
    <w:rsid w:val="00C93261"/>
    <w:rsid w:val="00C94C28"/>
    <w:rsid w:val="00CA0276"/>
    <w:rsid w:val="00CA2FC5"/>
    <w:rsid w:val="00CB0247"/>
    <w:rsid w:val="00CB3440"/>
    <w:rsid w:val="00CC1692"/>
    <w:rsid w:val="00CD138B"/>
    <w:rsid w:val="00CD3E31"/>
    <w:rsid w:val="00CD74A3"/>
    <w:rsid w:val="00CE0527"/>
    <w:rsid w:val="00CE249F"/>
    <w:rsid w:val="00CE5B23"/>
    <w:rsid w:val="00CF70AD"/>
    <w:rsid w:val="00CF7729"/>
    <w:rsid w:val="00D00059"/>
    <w:rsid w:val="00D03F15"/>
    <w:rsid w:val="00D107FA"/>
    <w:rsid w:val="00D12275"/>
    <w:rsid w:val="00D12766"/>
    <w:rsid w:val="00D20FF4"/>
    <w:rsid w:val="00D24D2C"/>
    <w:rsid w:val="00D26E31"/>
    <w:rsid w:val="00D335B6"/>
    <w:rsid w:val="00D35881"/>
    <w:rsid w:val="00D57A1B"/>
    <w:rsid w:val="00D9338A"/>
    <w:rsid w:val="00DA09F7"/>
    <w:rsid w:val="00DA7820"/>
    <w:rsid w:val="00DA787B"/>
    <w:rsid w:val="00DA7DA5"/>
    <w:rsid w:val="00DB073B"/>
    <w:rsid w:val="00DB57E7"/>
    <w:rsid w:val="00DB78F0"/>
    <w:rsid w:val="00DC0CEA"/>
    <w:rsid w:val="00DC2E43"/>
    <w:rsid w:val="00DC411D"/>
    <w:rsid w:val="00DC4733"/>
    <w:rsid w:val="00DD095C"/>
    <w:rsid w:val="00DD1020"/>
    <w:rsid w:val="00DD1330"/>
    <w:rsid w:val="00DE0B83"/>
    <w:rsid w:val="00DE1A81"/>
    <w:rsid w:val="00DE1C13"/>
    <w:rsid w:val="00DE2A7A"/>
    <w:rsid w:val="00DE4E10"/>
    <w:rsid w:val="00DF2F17"/>
    <w:rsid w:val="00DF640D"/>
    <w:rsid w:val="00E02ABF"/>
    <w:rsid w:val="00E14995"/>
    <w:rsid w:val="00E179CD"/>
    <w:rsid w:val="00E23E8D"/>
    <w:rsid w:val="00E2738E"/>
    <w:rsid w:val="00E275EE"/>
    <w:rsid w:val="00E30AD2"/>
    <w:rsid w:val="00E37F98"/>
    <w:rsid w:val="00E46559"/>
    <w:rsid w:val="00E6670C"/>
    <w:rsid w:val="00E72DDA"/>
    <w:rsid w:val="00E74DB3"/>
    <w:rsid w:val="00E776E8"/>
    <w:rsid w:val="00E805D5"/>
    <w:rsid w:val="00E81FEE"/>
    <w:rsid w:val="00E92C1F"/>
    <w:rsid w:val="00E95D4B"/>
    <w:rsid w:val="00E95F84"/>
    <w:rsid w:val="00EB199F"/>
    <w:rsid w:val="00EC23F7"/>
    <w:rsid w:val="00EC3365"/>
    <w:rsid w:val="00EC4BD8"/>
    <w:rsid w:val="00EC63EB"/>
    <w:rsid w:val="00ED412F"/>
    <w:rsid w:val="00EF1BFE"/>
    <w:rsid w:val="00EF36B2"/>
    <w:rsid w:val="00F1246B"/>
    <w:rsid w:val="00F127B3"/>
    <w:rsid w:val="00F1439E"/>
    <w:rsid w:val="00F169D7"/>
    <w:rsid w:val="00F201EC"/>
    <w:rsid w:val="00F208A9"/>
    <w:rsid w:val="00F41D75"/>
    <w:rsid w:val="00F5139D"/>
    <w:rsid w:val="00F5740E"/>
    <w:rsid w:val="00F609CD"/>
    <w:rsid w:val="00F63DAC"/>
    <w:rsid w:val="00F67D03"/>
    <w:rsid w:val="00F7454F"/>
    <w:rsid w:val="00F761B8"/>
    <w:rsid w:val="00F77988"/>
    <w:rsid w:val="00F77F48"/>
    <w:rsid w:val="00FA5BDF"/>
    <w:rsid w:val="00FB30F1"/>
    <w:rsid w:val="00FB40D3"/>
    <w:rsid w:val="00FB4767"/>
    <w:rsid w:val="00FB53E7"/>
    <w:rsid w:val="00FC399F"/>
    <w:rsid w:val="00FC43AB"/>
    <w:rsid w:val="00FD0D70"/>
    <w:rsid w:val="00FD2A8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paragraph" w:styleId="Virsraksts4">
    <w:name w:val="heading 4"/>
    <w:basedOn w:val="Parastais"/>
    <w:next w:val="Parastais"/>
    <w:link w:val="Virsraksts4Rakstz"/>
    <w:uiPriority w:val="99"/>
    <w:qFormat/>
    <w:rsid w:val="006C6F08"/>
    <w:pPr>
      <w:keepNext/>
      <w:keepLines/>
      <w:spacing w:before="200" w:line="276" w:lineRule="auto"/>
      <w:outlineLvl w:val="3"/>
    </w:pPr>
    <w:rPr>
      <w:i/>
      <w:i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rsid w:val="006C6F08"/>
    <w:rPr>
      <w:i/>
      <w:iCs/>
      <w:sz w:val="22"/>
      <w:szCs w:val="22"/>
      <w:lang w:eastAsia="en-US"/>
    </w:rPr>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link w:val="Galvene"/>
    <w:uiPriority w:val="99"/>
    <w:rsid w:val="000F3C97"/>
    <w:rPr>
      <w:sz w:val="24"/>
      <w:szCs w:val="24"/>
    </w:rPr>
  </w:style>
  <w:style w:type="character" w:styleId="Lappusesnumurs">
    <w:name w:val="page number"/>
    <w:basedOn w:val="Noklusjumarindkopasfonts"/>
    <w:uiPriority w:val="99"/>
    <w:rsid w:val="008C5649"/>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lang w:eastAsia="lv-LV"/>
    </w:rPr>
  </w:style>
  <w:style w:type="character" w:customStyle="1" w:styleId="KomentratekstsRakstz">
    <w:name w:val="Komentāra teksts Rakstz."/>
    <w:link w:val="Komentrateksts"/>
    <w:uiPriority w:val="99"/>
    <w:semiHidden/>
    <w:rsid w:val="008C5649"/>
    <w:rPr>
      <w:lang w:val="lv-LV" w:eastAsia="lv-LV"/>
    </w:rPr>
  </w:style>
  <w:style w:type="paragraph" w:styleId="Balonteksts">
    <w:name w:val="Balloon Text"/>
    <w:basedOn w:val="Parastais"/>
    <w:link w:val="BalontekstsRakstz"/>
    <w:uiPriority w:val="99"/>
    <w:semiHidden/>
    <w:rsid w:val="008C5649"/>
    <w:rPr>
      <w:sz w:val="2"/>
      <w:szCs w:val="2"/>
    </w:rPr>
  </w:style>
  <w:style w:type="character" w:customStyle="1" w:styleId="BalontekstsRakstz">
    <w:name w:val="Balonteksts Rakstz."/>
    <w:link w:val="Balonteksts"/>
    <w:uiPriority w:val="99"/>
    <w:semiHidden/>
    <w:rsid w:val="000F3C97"/>
    <w:rPr>
      <w:sz w:val="2"/>
      <w:szCs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rsid w:val="006C6F08"/>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0F3C97"/>
    <w:rPr>
      <w:b/>
      <w:bCs/>
      <w:sz w:val="20"/>
      <w:szCs w:val="20"/>
      <w:lang w:val="lv-LV" w:eastAsia="lv-LV"/>
    </w:rPr>
  </w:style>
  <w:style w:type="paragraph" w:styleId="Kjene">
    <w:name w:val="footer"/>
    <w:basedOn w:val="Parastais"/>
    <w:link w:val="KjeneRakstz"/>
    <w:uiPriority w:val="99"/>
    <w:rsid w:val="00262E2B"/>
    <w:pPr>
      <w:tabs>
        <w:tab w:val="center" w:pos="4153"/>
        <w:tab w:val="right" w:pos="8306"/>
      </w:tabs>
    </w:pPr>
    <w:rPr>
      <w:lang w:eastAsia="lv-LV"/>
    </w:rPr>
  </w:style>
  <w:style w:type="character" w:customStyle="1" w:styleId="KjeneRakstz">
    <w:name w:val="Kājene Rakstz."/>
    <w:link w:val="Kjene"/>
    <w:uiPriority w:val="99"/>
    <w:rsid w:val="00231344"/>
    <w:rPr>
      <w:sz w:val="24"/>
      <w:szCs w:val="24"/>
      <w:lang w:val="lv-LV" w:eastAsia="lv-LV"/>
    </w:rPr>
  </w:style>
  <w:style w:type="character" w:styleId="Hipersaite">
    <w:name w:val="Hyperlink"/>
    <w:uiPriority w:val="99"/>
    <w:rsid w:val="007004FC"/>
    <w:rPr>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
    </w:rPr>
  </w:style>
  <w:style w:type="character" w:customStyle="1" w:styleId="DokumentakarteRakstz">
    <w:name w:val="Dokumenta karte Rakstz."/>
    <w:link w:val="Dokumentakarte"/>
    <w:uiPriority w:val="99"/>
    <w:semiHidden/>
    <w:rsid w:val="000F3C97"/>
    <w:rPr>
      <w:sz w:val="2"/>
      <w:szCs w:val="2"/>
    </w:rPr>
  </w:style>
  <w:style w:type="paragraph" w:styleId="ParastaisWeb">
    <w:name w:val="Normal (Web)"/>
    <w:basedOn w:val="Parastais"/>
    <w:uiPriority w:val="99"/>
    <w:rsid w:val="002715AF"/>
    <w:pPr>
      <w:spacing w:before="100" w:beforeAutospacing="1" w:after="100" w:afterAutospacing="1"/>
    </w:pPr>
    <w:rPr>
      <w:rFonts w:ascii="Verdana" w:hAnsi="Verdana" w:cs="Verdana"/>
      <w:sz w:val="16"/>
      <w:szCs w:val="16"/>
    </w:rPr>
  </w:style>
  <w:style w:type="paragraph" w:customStyle="1" w:styleId="Sarakstarindkopa1">
    <w:name w:val="Saraksta rindkopa1"/>
    <w:basedOn w:val="Parastais"/>
    <w:uiPriority w:val="99"/>
    <w:rsid w:val="00834B7A"/>
    <w:pPr>
      <w:ind w:left="720"/>
      <w:contextualSpacing/>
    </w:pPr>
    <w:rPr>
      <w:lang w:val="en-AU"/>
    </w:rPr>
  </w:style>
  <w:style w:type="paragraph" w:styleId="Saturs2">
    <w:name w:val="toc 2"/>
    <w:basedOn w:val="Parastais"/>
    <w:next w:val="Parastais"/>
    <w:autoRedefine/>
    <w:uiPriority w:val="99"/>
    <w:semiHidden/>
    <w:rsid w:val="006573CF"/>
    <w:pPr>
      <w:tabs>
        <w:tab w:val="left" w:pos="709"/>
        <w:tab w:val="right" w:leader="dot" w:pos="9061"/>
      </w:tabs>
      <w:ind w:left="240"/>
    </w:pPr>
    <w:rPr>
      <w:b/>
      <w:bCs/>
      <w:lang w:eastAsia="en-US"/>
    </w:rPr>
  </w:style>
  <w:style w:type="paragraph" w:styleId="Pamatteksts">
    <w:name w:val="Body Text"/>
    <w:basedOn w:val="Parastais"/>
    <w:link w:val="PamattekstsRakstz"/>
    <w:uiPriority w:val="99"/>
    <w:rsid w:val="006C6F08"/>
    <w:pPr>
      <w:ind w:right="-1054"/>
      <w:jc w:val="both"/>
    </w:pPr>
    <w:rPr>
      <w:lang w:eastAsia="en-US"/>
    </w:rPr>
  </w:style>
  <w:style w:type="character" w:customStyle="1" w:styleId="PamattekstsRakstz">
    <w:name w:val="Pamatteksts Rakstz."/>
    <w:link w:val="Pamatteksts"/>
    <w:uiPriority w:val="99"/>
    <w:rsid w:val="006C6F08"/>
    <w:rPr>
      <w:sz w:val="24"/>
      <w:szCs w:val="24"/>
      <w:lang w:eastAsia="en-US"/>
    </w:rPr>
  </w:style>
  <w:style w:type="character" w:customStyle="1" w:styleId="StyleLatinTimesNewRoman10pt">
    <w:name w:val="Style (Latin) Times New Roman 10 pt"/>
    <w:uiPriority w:val="99"/>
    <w:rsid w:val="000455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paragraph" w:styleId="Virsraksts4">
    <w:name w:val="heading 4"/>
    <w:basedOn w:val="Parasts"/>
    <w:next w:val="Parasts"/>
    <w:link w:val="Virsraksts4Rakstz"/>
    <w:uiPriority w:val="99"/>
    <w:qFormat/>
    <w:rsid w:val="006C6F08"/>
    <w:pPr>
      <w:keepNext/>
      <w:keepLines/>
      <w:spacing w:before="200" w:line="276" w:lineRule="auto"/>
      <w:outlineLvl w:val="3"/>
    </w:pPr>
    <w:rPr>
      <w:i/>
      <w:i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rsid w:val="006C6F08"/>
    <w:rPr>
      <w:i/>
      <w:iCs/>
      <w:sz w:val="22"/>
      <w:szCs w:val="22"/>
      <w:lang w:eastAsia="en-US"/>
    </w:rPr>
  </w:style>
  <w:style w:type="paragraph" w:styleId="Galvene">
    <w:name w:val="header"/>
    <w:basedOn w:val="Parasts"/>
    <w:link w:val="GalveneRakstz"/>
    <w:uiPriority w:val="99"/>
    <w:rsid w:val="008C5649"/>
    <w:pPr>
      <w:tabs>
        <w:tab w:val="center" w:pos="4153"/>
        <w:tab w:val="right" w:pos="8306"/>
      </w:tabs>
    </w:pPr>
  </w:style>
  <w:style w:type="character" w:customStyle="1" w:styleId="GalveneRakstz">
    <w:name w:val="Galvene Rakstz."/>
    <w:link w:val="Galvene"/>
    <w:uiPriority w:val="99"/>
    <w:rsid w:val="000F3C97"/>
    <w:rPr>
      <w:sz w:val="24"/>
      <w:szCs w:val="24"/>
    </w:rPr>
  </w:style>
  <w:style w:type="character" w:styleId="Lappusesnumurs">
    <w:name w:val="page number"/>
    <w:basedOn w:val="Noklusjumarindkopasfonts"/>
    <w:uiPriority w:val="99"/>
    <w:rsid w:val="008C5649"/>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uiPriority w:val="99"/>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uiPriority w:val="99"/>
    <w:rsid w:val="008C5649"/>
    <w:pPr>
      <w:spacing w:before="75" w:after="75"/>
    </w:pPr>
  </w:style>
  <w:style w:type="paragraph" w:customStyle="1" w:styleId="naisc">
    <w:name w:val="naisc"/>
    <w:basedOn w:val="Parasts"/>
    <w:uiPriority w:val="99"/>
    <w:rsid w:val="008C5649"/>
    <w:pPr>
      <w:spacing w:before="75" w:after="75"/>
      <w:jc w:val="center"/>
    </w:pPr>
  </w:style>
  <w:style w:type="character" w:customStyle="1" w:styleId="th1">
    <w:name w:val="th1"/>
    <w:uiPriority w:val="99"/>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lang w:eastAsia="lv-LV"/>
    </w:rPr>
  </w:style>
  <w:style w:type="character" w:customStyle="1" w:styleId="KomentratekstsRakstz">
    <w:name w:val="Komentāra teksts Rakstz."/>
    <w:link w:val="Komentrateksts"/>
    <w:uiPriority w:val="99"/>
    <w:semiHidden/>
    <w:rsid w:val="008C5649"/>
    <w:rPr>
      <w:lang w:val="lv-LV" w:eastAsia="lv-LV"/>
    </w:rPr>
  </w:style>
  <w:style w:type="paragraph" w:styleId="Balonteksts">
    <w:name w:val="Balloon Text"/>
    <w:basedOn w:val="Parasts"/>
    <w:link w:val="BalontekstsRakstz"/>
    <w:uiPriority w:val="99"/>
    <w:semiHidden/>
    <w:rsid w:val="008C5649"/>
    <w:rPr>
      <w:sz w:val="2"/>
      <w:szCs w:val="2"/>
    </w:rPr>
  </w:style>
  <w:style w:type="character" w:customStyle="1" w:styleId="BalontekstsRakstz">
    <w:name w:val="Balonteksts Rakstz."/>
    <w:link w:val="Balonteksts"/>
    <w:uiPriority w:val="99"/>
    <w:semiHidden/>
    <w:rsid w:val="000F3C97"/>
    <w:rPr>
      <w:sz w:val="2"/>
      <w:szCs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rsid w:val="006C6F08"/>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rsid w:val="000F3C97"/>
    <w:rPr>
      <w:b/>
      <w:bCs/>
      <w:sz w:val="20"/>
      <w:szCs w:val="20"/>
      <w:lang w:val="lv-LV" w:eastAsia="lv-LV"/>
    </w:rPr>
  </w:style>
  <w:style w:type="paragraph" w:styleId="Kjene">
    <w:name w:val="footer"/>
    <w:basedOn w:val="Parasts"/>
    <w:link w:val="KjeneRakstz"/>
    <w:uiPriority w:val="99"/>
    <w:rsid w:val="00262E2B"/>
    <w:pPr>
      <w:tabs>
        <w:tab w:val="center" w:pos="4153"/>
        <w:tab w:val="right" w:pos="8306"/>
      </w:tabs>
    </w:pPr>
    <w:rPr>
      <w:lang w:eastAsia="lv-LV"/>
    </w:rPr>
  </w:style>
  <w:style w:type="character" w:customStyle="1" w:styleId="KjeneRakstz">
    <w:name w:val="Kājene Rakstz."/>
    <w:link w:val="Kjene"/>
    <w:uiPriority w:val="99"/>
    <w:rsid w:val="00231344"/>
    <w:rPr>
      <w:sz w:val="24"/>
      <w:szCs w:val="24"/>
      <w:lang w:val="lv-LV" w:eastAsia="lv-LV"/>
    </w:rPr>
  </w:style>
  <w:style w:type="character" w:styleId="Hipersaite">
    <w:name w:val="Hyperlink"/>
    <w:uiPriority w:val="99"/>
    <w:rsid w:val="007004FC"/>
    <w:rPr>
      <w:color w:val="0000FF"/>
      <w:u w:val="single"/>
    </w:rPr>
  </w:style>
  <w:style w:type="paragraph" w:styleId="Dokumentakarte">
    <w:name w:val="Document Map"/>
    <w:basedOn w:val="Parasts"/>
    <w:link w:val="DokumentakarteRakstz"/>
    <w:uiPriority w:val="99"/>
    <w:semiHidden/>
    <w:rsid w:val="00846994"/>
    <w:pPr>
      <w:shd w:val="clear" w:color="auto" w:fill="000080"/>
    </w:pPr>
    <w:rPr>
      <w:sz w:val="2"/>
      <w:szCs w:val="2"/>
    </w:rPr>
  </w:style>
  <w:style w:type="character" w:customStyle="1" w:styleId="DokumentakarteRakstz">
    <w:name w:val="Dokumenta karte Rakstz."/>
    <w:link w:val="Dokumentakarte"/>
    <w:uiPriority w:val="99"/>
    <w:semiHidden/>
    <w:rsid w:val="000F3C97"/>
    <w:rPr>
      <w:sz w:val="2"/>
      <w:szCs w:val="2"/>
    </w:rPr>
  </w:style>
  <w:style w:type="paragraph" w:styleId="Paraststmeklis">
    <w:name w:val="Normal (Web)"/>
    <w:basedOn w:val="Parasts"/>
    <w:uiPriority w:val="99"/>
    <w:rsid w:val="002715AF"/>
    <w:pPr>
      <w:spacing w:before="100" w:beforeAutospacing="1" w:after="100" w:afterAutospacing="1"/>
    </w:pPr>
    <w:rPr>
      <w:rFonts w:ascii="Verdana" w:hAnsi="Verdana" w:cs="Verdana"/>
      <w:sz w:val="16"/>
      <w:szCs w:val="16"/>
    </w:rPr>
  </w:style>
  <w:style w:type="paragraph" w:customStyle="1" w:styleId="Sarakstarindkopa1">
    <w:name w:val="Saraksta rindkopa1"/>
    <w:basedOn w:val="Parasts"/>
    <w:uiPriority w:val="99"/>
    <w:rsid w:val="00834B7A"/>
    <w:pPr>
      <w:ind w:left="720"/>
      <w:contextualSpacing/>
    </w:pPr>
    <w:rPr>
      <w:lang w:val="en-AU"/>
    </w:rPr>
  </w:style>
  <w:style w:type="paragraph" w:styleId="Saturs2">
    <w:name w:val="toc 2"/>
    <w:basedOn w:val="Parasts"/>
    <w:next w:val="Parasts"/>
    <w:autoRedefine/>
    <w:uiPriority w:val="99"/>
    <w:semiHidden/>
    <w:rsid w:val="006573CF"/>
    <w:pPr>
      <w:tabs>
        <w:tab w:val="left" w:pos="709"/>
        <w:tab w:val="right" w:leader="dot" w:pos="9061"/>
      </w:tabs>
      <w:ind w:left="240"/>
    </w:pPr>
    <w:rPr>
      <w:b/>
      <w:bCs/>
      <w:lang w:eastAsia="en-US"/>
    </w:rPr>
  </w:style>
  <w:style w:type="paragraph" w:styleId="Pamatteksts">
    <w:name w:val="Body Text"/>
    <w:basedOn w:val="Parasts"/>
    <w:link w:val="PamattekstsRakstz"/>
    <w:uiPriority w:val="99"/>
    <w:rsid w:val="006C6F08"/>
    <w:pPr>
      <w:ind w:right="-1054"/>
      <w:jc w:val="both"/>
    </w:pPr>
    <w:rPr>
      <w:lang w:eastAsia="en-US"/>
    </w:rPr>
  </w:style>
  <w:style w:type="character" w:customStyle="1" w:styleId="PamattekstsRakstz">
    <w:name w:val="Pamatteksts Rakstz."/>
    <w:link w:val="Pamatteksts"/>
    <w:uiPriority w:val="99"/>
    <w:rsid w:val="006C6F08"/>
    <w:rPr>
      <w:sz w:val="24"/>
      <w:szCs w:val="24"/>
      <w:lang w:eastAsia="en-US"/>
    </w:rPr>
  </w:style>
  <w:style w:type="character" w:customStyle="1" w:styleId="StyleLatinTimesNewRoman10pt">
    <w:name w:val="Style (Latin) Times New Roman 10 pt"/>
    <w:uiPriority w:val="99"/>
    <w:rsid w:val="0004559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3701166">
      <w:marLeft w:val="0"/>
      <w:marRight w:val="0"/>
      <w:marTop w:val="0"/>
      <w:marBottom w:val="0"/>
      <w:divBdr>
        <w:top w:val="none" w:sz="0" w:space="0" w:color="auto"/>
        <w:left w:val="none" w:sz="0" w:space="0" w:color="auto"/>
        <w:bottom w:val="none" w:sz="0" w:space="0" w:color="auto"/>
        <w:right w:val="none" w:sz="0" w:space="0" w:color="auto"/>
      </w:divBdr>
    </w:div>
    <w:div w:id="1393701167">
      <w:marLeft w:val="0"/>
      <w:marRight w:val="0"/>
      <w:marTop w:val="0"/>
      <w:marBottom w:val="0"/>
      <w:divBdr>
        <w:top w:val="none" w:sz="0" w:space="0" w:color="auto"/>
        <w:left w:val="none" w:sz="0" w:space="0" w:color="auto"/>
        <w:bottom w:val="none" w:sz="0" w:space="0" w:color="auto"/>
        <w:right w:val="none" w:sz="0" w:space="0" w:color="auto"/>
      </w:divBdr>
      <w:divsChild>
        <w:div w:id="1393701170">
          <w:marLeft w:val="806"/>
          <w:marRight w:val="0"/>
          <w:marTop w:val="154"/>
          <w:marBottom w:val="0"/>
          <w:divBdr>
            <w:top w:val="none" w:sz="0" w:space="0" w:color="auto"/>
            <w:left w:val="none" w:sz="0" w:space="0" w:color="auto"/>
            <w:bottom w:val="none" w:sz="0" w:space="0" w:color="auto"/>
            <w:right w:val="none" w:sz="0" w:space="0" w:color="auto"/>
          </w:divBdr>
        </w:div>
      </w:divsChild>
    </w:div>
    <w:div w:id="1393701168">
      <w:marLeft w:val="0"/>
      <w:marRight w:val="0"/>
      <w:marTop w:val="0"/>
      <w:marBottom w:val="0"/>
      <w:divBdr>
        <w:top w:val="none" w:sz="0" w:space="0" w:color="auto"/>
        <w:left w:val="none" w:sz="0" w:space="0" w:color="auto"/>
        <w:bottom w:val="none" w:sz="0" w:space="0" w:color="auto"/>
        <w:right w:val="none" w:sz="0" w:space="0" w:color="auto"/>
      </w:divBdr>
    </w:div>
    <w:div w:id="1393701169">
      <w:marLeft w:val="0"/>
      <w:marRight w:val="0"/>
      <w:marTop w:val="0"/>
      <w:marBottom w:val="0"/>
      <w:divBdr>
        <w:top w:val="none" w:sz="0" w:space="0" w:color="auto"/>
        <w:left w:val="none" w:sz="0" w:space="0" w:color="auto"/>
        <w:bottom w:val="none" w:sz="0" w:space="0" w:color="auto"/>
        <w:right w:val="none" w:sz="0" w:space="0" w:color="auto"/>
      </w:divBdr>
    </w:div>
    <w:div w:id="1393701171">
      <w:marLeft w:val="0"/>
      <w:marRight w:val="0"/>
      <w:marTop w:val="0"/>
      <w:marBottom w:val="0"/>
      <w:divBdr>
        <w:top w:val="none" w:sz="0" w:space="0" w:color="auto"/>
        <w:left w:val="none" w:sz="0" w:space="0" w:color="auto"/>
        <w:bottom w:val="none" w:sz="0" w:space="0" w:color="auto"/>
        <w:right w:val="none" w:sz="0" w:space="0" w:color="auto"/>
      </w:divBdr>
    </w:div>
    <w:div w:id="1393701172">
      <w:marLeft w:val="0"/>
      <w:marRight w:val="0"/>
      <w:marTop w:val="0"/>
      <w:marBottom w:val="0"/>
      <w:divBdr>
        <w:top w:val="none" w:sz="0" w:space="0" w:color="auto"/>
        <w:left w:val="none" w:sz="0" w:space="0" w:color="auto"/>
        <w:bottom w:val="none" w:sz="0" w:space="0" w:color="auto"/>
        <w:right w:val="none" w:sz="0" w:space="0" w:color="auto"/>
      </w:divBdr>
    </w:div>
    <w:div w:id="1393701173">
      <w:marLeft w:val="0"/>
      <w:marRight w:val="0"/>
      <w:marTop w:val="0"/>
      <w:marBottom w:val="0"/>
      <w:divBdr>
        <w:top w:val="none" w:sz="0" w:space="0" w:color="auto"/>
        <w:left w:val="none" w:sz="0" w:space="0" w:color="auto"/>
        <w:bottom w:val="none" w:sz="0" w:space="0" w:color="auto"/>
        <w:right w:val="none" w:sz="0" w:space="0" w:color="auto"/>
      </w:divBdr>
    </w:div>
    <w:div w:id="1393701174">
      <w:marLeft w:val="0"/>
      <w:marRight w:val="0"/>
      <w:marTop w:val="0"/>
      <w:marBottom w:val="0"/>
      <w:divBdr>
        <w:top w:val="none" w:sz="0" w:space="0" w:color="auto"/>
        <w:left w:val="none" w:sz="0" w:space="0" w:color="auto"/>
        <w:bottom w:val="none" w:sz="0" w:space="0" w:color="auto"/>
        <w:right w:val="none" w:sz="0" w:space="0" w:color="auto"/>
      </w:divBdr>
    </w:div>
    <w:div w:id="1627085186">
      <w:bodyDiv w:val="1"/>
      <w:marLeft w:val="45"/>
      <w:marRight w:val="45"/>
      <w:marTop w:val="90"/>
      <w:marBottom w:val="90"/>
      <w:divBdr>
        <w:top w:val="none" w:sz="0" w:space="0" w:color="auto"/>
        <w:left w:val="none" w:sz="0" w:space="0" w:color="auto"/>
        <w:bottom w:val="none" w:sz="0" w:space="0" w:color="auto"/>
        <w:right w:val="none" w:sz="0" w:space="0" w:color="auto"/>
      </w:divBdr>
      <w:divsChild>
        <w:div w:id="2109152727">
          <w:marLeft w:val="0"/>
          <w:marRight w:val="0"/>
          <w:marTop w:val="0"/>
          <w:marBottom w:val="567"/>
          <w:divBdr>
            <w:top w:val="none" w:sz="0" w:space="0" w:color="auto"/>
            <w:left w:val="none" w:sz="0" w:space="0" w:color="auto"/>
            <w:bottom w:val="none" w:sz="0" w:space="0" w:color="auto"/>
            <w:right w:val="none" w:sz="0" w:space="0" w:color="auto"/>
          </w:divBdr>
        </w:div>
      </w:divsChild>
    </w:div>
    <w:div w:id="1757096963">
      <w:bodyDiv w:val="1"/>
      <w:marLeft w:val="45"/>
      <w:marRight w:val="45"/>
      <w:marTop w:val="90"/>
      <w:marBottom w:val="90"/>
      <w:divBdr>
        <w:top w:val="none" w:sz="0" w:space="0" w:color="auto"/>
        <w:left w:val="none" w:sz="0" w:space="0" w:color="auto"/>
        <w:bottom w:val="none" w:sz="0" w:space="0" w:color="auto"/>
        <w:right w:val="none" w:sz="0" w:space="0" w:color="auto"/>
      </w:divBdr>
      <w:divsChild>
        <w:div w:id="19160896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Vigant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652ED-41DF-4002-9036-F5884E2A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4749</Words>
  <Characters>34299</Characters>
  <Application>Microsoft Office Word</Application>
  <DocSecurity>0</DocSecurity>
  <Lines>285</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starptautiskajiem līgumiem”” sākotnējās ietekmes novērtējuma ziņojums (anotācija)  </vt:lpstr>
      <vt:lpstr>Ministru kabineta instrukcijas projekts “Tiesību akta projekta sākotnējās ietekmes izvērtēšanas kārtība”</vt:lpstr>
    </vt:vector>
  </TitlesOfParts>
  <Company>Valsts kanceleja, Politikas koordinācijas departaments</Company>
  <LinksUpToDate>false</LinksUpToDate>
  <CharactersWithSpaces>38971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starptautiskajiem līgumiem”” sākotnējās ietekmes novērtējuma ziņojums (anotācija)</dc:title>
  <dc:subject>anotācija</dc:subject>
  <dc:creator>Tieslietu ministrija</dc:creator>
  <cp:keywords>LR ligumi</cp:keywords>
  <dc:description>S. Vīgante, 67036975, sandra.vigante@tm.gov.lv</dc:description>
  <cp:lastModifiedBy>va2301</cp:lastModifiedBy>
  <cp:revision>2</cp:revision>
  <cp:lastPrinted>2012-11-30T13:43:00Z</cp:lastPrinted>
  <dcterms:created xsi:type="dcterms:W3CDTF">2012-12-13T13:55:00Z</dcterms:created>
  <dcterms:modified xsi:type="dcterms:W3CDTF">2012-12-13T13:55:00Z</dcterms:modified>
</cp:coreProperties>
</file>