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CB" w:rsidRPr="00106DF1" w:rsidRDefault="00475FCB" w:rsidP="00F83170">
      <w:pPr>
        <w:pStyle w:val="naislab"/>
        <w:spacing w:before="0" w:after="0"/>
        <w:jc w:val="center"/>
        <w:outlineLvl w:val="0"/>
        <w:rPr>
          <w:b/>
          <w:bCs/>
        </w:rPr>
      </w:pPr>
      <w:r w:rsidRPr="00106DF1">
        <w:rPr>
          <w:b/>
          <w:bCs/>
        </w:rPr>
        <w:t>Likumprojekta „Grozījums Izglītības likumā” sākotnējās ietekmes novērtējuma ziņojums (anotācija)</w:t>
      </w:r>
    </w:p>
    <w:p w:rsidR="00475FCB" w:rsidRPr="00106DF1" w:rsidRDefault="00475FCB">
      <w:pPr>
        <w:rPr>
          <w:rFonts w:ascii="Times New Roman" w:hAnsi="Times New Roman" w:cs="Times New Roman"/>
          <w:sz w:val="24"/>
          <w:szCs w:val="24"/>
        </w:rPr>
      </w:pPr>
    </w:p>
    <w:tbl>
      <w:tblPr>
        <w:tblW w:w="903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9"/>
        <w:gridCol w:w="3213"/>
        <w:gridCol w:w="5343"/>
      </w:tblGrid>
      <w:tr w:rsidR="00475FCB" w:rsidRPr="00106DF1">
        <w:trPr>
          <w:tblCellSpacing w:w="0" w:type="dxa"/>
        </w:trPr>
        <w:tc>
          <w:tcPr>
            <w:tcW w:w="9035" w:type="dxa"/>
            <w:gridSpan w:val="3"/>
            <w:tcBorders>
              <w:top w:val="outset" w:sz="6" w:space="0" w:color="auto"/>
              <w:bottom w:val="outset" w:sz="6" w:space="0" w:color="auto"/>
            </w:tcBorders>
            <w:vAlign w:val="center"/>
          </w:tcPr>
          <w:p w:rsidR="00475FCB" w:rsidRPr="00106DF1" w:rsidRDefault="00475FCB" w:rsidP="002863C4">
            <w:pPr>
              <w:spacing w:before="63" w:after="63"/>
              <w:jc w:val="center"/>
              <w:rPr>
                <w:rFonts w:ascii="Times New Roman" w:hAnsi="Times New Roman" w:cs="Times New Roman"/>
                <w:sz w:val="24"/>
                <w:szCs w:val="24"/>
                <w:lang w:eastAsia="lv-LV"/>
              </w:rPr>
            </w:pPr>
            <w:r w:rsidRPr="00106DF1">
              <w:rPr>
                <w:rFonts w:ascii="Times New Roman" w:hAnsi="Times New Roman" w:cs="Times New Roman"/>
                <w:b/>
                <w:bCs/>
                <w:sz w:val="24"/>
                <w:szCs w:val="24"/>
                <w:lang w:eastAsia="lv-LV"/>
              </w:rPr>
              <w:t> I. Tiesību akta projekta izstrādes nepieciešamība</w:t>
            </w:r>
          </w:p>
        </w:tc>
      </w:tr>
      <w:tr w:rsidR="00475FCB" w:rsidRPr="00106DF1">
        <w:trPr>
          <w:trHeight w:val="630"/>
          <w:tblCellSpacing w:w="0" w:type="dxa"/>
        </w:trPr>
        <w:tc>
          <w:tcPr>
            <w:tcW w:w="479"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1.</w:t>
            </w:r>
          </w:p>
        </w:tc>
        <w:tc>
          <w:tcPr>
            <w:tcW w:w="3213" w:type="dxa"/>
            <w:tcBorders>
              <w:top w:val="outset" w:sz="6" w:space="0" w:color="auto"/>
              <w:left w:val="outset" w:sz="6" w:space="0" w:color="auto"/>
              <w:bottom w:val="outset" w:sz="6" w:space="0" w:color="auto"/>
              <w:right w:val="outset" w:sz="6" w:space="0" w:color="auto"/>
            </w:tcBorders>
          </w:tcPr>
          <w:p w:rsidR="00475FCB" w:rsidRPr="00106DF1" w:rsidRDefault="00475FCB" w:rsidP="008F6BF0">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Pamatojums</w:t>
            </w:r>
          </w:p>
        </w:tc>
        <w:tc>
          <w:tcPr>
            <w:tcW w:w="5343" w:type="dxa"/>
            <w:tcBorders>
              <w:top w:val="outset" w:sz="6" w:space="0" w:color="auto"/>
              <w:left w:val="outset" w:sz="6" w:space="0" w:color="auto"/>
              <w:bottom w:val="outset" w:sz="6" w:space="0" w:color="auto"/>
            </w:tcBorders>
          </w:tcPr>
          <w:p w:rsidR="00475FCB" w:rsidRPr="00106DF1" w:rsidRDefault="00475FCB" w:rsidP="00147C7F">
            <w:pPr>
              <w:rPr>
                <w:rFonts w:ascii="Times New Roman" w:hAnsi="Times New Roman" w:cs="Times New Roman"/>
                <w:sz w:val="24"/>
                <w:szCs w:val="24"/>
              </w:rPr>
            </w:pPr>
            <w:r w:rsidRPr="00106DF1">
              <w:rPr>
                <w:rFonts w:ascii="Times New Roman" w:hAnsi="Times New Roman" w:cs="Times New Roman"/>
                <w:sz w:val="24"/>
                <w:szCs w:val="24"/>
              </w:rPr>
              <w:t xml:space="preserve"> Likumprojekts izstrādāts, lai nodrošinātu 2012.gada 16.februāra Ministru kabineta rīkojuma Nr.84 „Par Valdības rīcības plānu Deklarācijas par Valda Dombrovska vadītā Ministru kabineta iecerēto darbību īstenošanai” 104.8.pasākuma izpildi - sadarbībā ar atbildīgajām institūcijām izstrādāt normatīvo aktu pašvaldību sniegtā pakalpojuma administratīvā sloga samazināšanai neformālās interešu izglītības īstenošanas saskaņošanas jomā.</w:t>
            </w:r>
          </w:p>
        </w:tc>
      </w:tr>
      <w:tr w:rsidR="00475FCB" w:rsidRPr="00106DF1">
        <w:trPr>
          <w:trHeight w:val="472"/>
          <w:tblCellSpacing w:w="0" w:type="dxa"/>
        </w:trPr>
        <w:tc>
          <w:tcPr>
            <w:tcW w:w="479"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2.</w:t>
            </w:r>
          </w:p>
        </w:tc>
        <w:tc>
          <w:tcPr>
            <w:tcW w:w="3213"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Pašreizējā situācija un problēmas</w:t>
            </w:r>
          </w:p>
        </w:tc>
        <w:tc>
          <w:tcPr>
            <w:tcW w:w="5343" w:type="dxa"/>
            <w:tcBorders>
              <w:top w:val="outset" w:sz="6" w:space="0" w:color="auto"/>
              <w:left w:val="outset" w:sz="6" w:space="0" w:color="auto"/>
              <w:bottom w:val="outset" w:sz="6" w:space="0" w:color="auto"/>
            </w:tcBorders>
          </w:tcPr>
          <w:p w:rsidR="00475FCB" w:rsidRPr="00106DF1" w:rsidRDefault="00475FCB" w:rsidP="005412BC">
            <w:pPr>
              <w:spacing w:before="63" w:after="63"/>
              <w:rPr>
                <w:rFonts w:ascii="Times New Roman" w:hAnsi="Times New Roman" w:cs="Times New Roman"/>
                <w:sz w:val="24"/>
                <w:szCs w:val="24"/>
              </w:rPr>
            </w:pPr>
            <w:r w:rsidRPr="00106DF1">
              <w:rPr>
                <w:rFonts w:ascii="Times New Roman" w:hAnsi="Times New Roman" w:cs="Times New Roman"/>
                <w:sz w:val="24"/>
                <w:szCs w:val="24"/>
              </w:rPr>
              <w:t xml:space="preserve"> Vides aizsardzības un reģionālās attīstības ministrijas (turpmāk – VARAM) izpētē secināts, ka esošais normatīvais regulējums un no tā izrietošā administratīvā procedūra par interešu izglītības īstenošanas saskaņošanas jomu ir optimāla, tādējādi nepastāv nepieciešamība izdarīt izmaiņas esošajā kārtībā. Savukārt pieaugušo neformālās izglītības programmu licencēšanas jomā konstatētas nepilnības, kas rada administratīvo slogu pieaugušo neformālās izglītības programmu īstenotājiem.</w:t>
            </w:r>
          </w:p>
          <w:p w:rsidR="00475FCB" w:rsidRPr="00106DF1" w:rsidRDefault="00475FCB" w:rsidP="005412BC">
            <w:pPr>
              <w:spacing w:before="63" w:after="63"/>
              <w:rPr>
                <w:rFonts w:ascii="Times New Roman" w:hAnsi="Times New Roman" w:cs="Times New Roman"/>
                <w:sz w:val="24"/>
                <w:szCs w:val="24"/>
              </w:rPr>
            </w:pPr>
            <w:r w:rsidRPr="00106DF1">
              <w:rPr>
                <w:rFonts w:ascii="Times New Roman" w:hAnsi="Times New Roman" w:cs="Times New Roman"/>
                <w:sz w:val="24"/>
                <w:szCs w:val="24"/>
              </w:rPr>
              <w:t xml:space="preserve"> Pašreiz Izglītības likuma 46.panta piektā daļa noteic, ka, lai fiziska vai juridiska persona, kura nav reģistrēta Izglītības iestāžu reģistrā, varētu īstenot pieaugušo neformālās izglītības programmas, tai ir jāsaņem pašvaldības izsniegta licence. </w:t>
            </w:r>
          </w:p>
          <w:p w:rsidR="00475FCB" w:rsidRPr="00106DF1" w:rsidRDefault="00475FCB" w:rsidP="00E07B22">
            <w:pPr>
              <w:spacing w:before="63" w:after="63"/>
              <w:rPr>
                <w:rFonts w:ascii="Times New Roman" w:hAnsi="Times New Roman" w:cs="Times New Roman"/>
                <w:sz w:val="24"/>
                <w:szCs w:val="24"/>
              </w:rPr>
            </w:pPr>
            <w:r w:rsidRPr="00106DF1">
              <w:rPr>
                <w:rFonts w:ascii="Times New Roman" w:hAnsi="Times New Roman" w:cs="Times New Roman"/>
                <w:sz w:val="24"/>
                <w:szCs w:val="24"/>
              </w:rPr>
              <w:t xml:space="preserve"> Laikā no 2009.gada decembra līdz 2011.gada 31.jūlijam tika īstenots projekts „Administratīvā sloga samazināšana uzņēmējiem Latvijas - Lietuvas pierobežas reģionā (REDBURDEN)” (turpmāk - REDBURDEN projekts). Tā ietvaros tika veikts pētījums ar:</w:t>
            </w:r>
          </w:p>
          <w:p w:rsidR="00475FCB" w:rsidRPr="00106DF1" w:rsidRDefault="00475FCB" w:rsidP="00E07B22">
            <w:pPr>
              <w:numPr>
                <w:ilvl w:val="0"/>
                <w:numId w:val="26"/>
              </w:numPr>
              <w:spacing w:before="63" w:after="63"/>
              <w:rPr>
                <w:rFonts w:ascii="Times New Roman" w:hAnsi="Times New Roman" w:cs="Times New Roman"/>
                <w:sz w:val="24"/>
                <w:szCs w:val="24"/>
              </w:rPr>
            </w:pPr>
            <w:r w:rsidRPr="00106DF1">
              <w:rPr>
                <w:rFonts w:ascii="Times New Roman" w:hAnsi="Times New Roman" w:cs="Times New Roman"/>
                <w:sz w:val="24"/>
                <w:szCs w:val="24"/>
              </w:rPr>
              <w:t>mērķi – veicināt uzņēmējdarbības attīstību;</w:t>
            </w:r>
          </w:p>
          <w:p w:rsidR="00475FCB" w:rsidRPr="00106DF1" w:rsidRDefault="00475FCB" w:rsidP="00E07B22">
            <w:pPr>
              <w:numPr>
                <w:ilvl w:val="0"/>
                <w:numId w:val="26"/>
              </w:numPr>
              <w:spacing w:before="63" w:after="63"/>
              <w:rPr>
                <w:rFonts w:ascii="Times New Roman" w:hAnsi="Times New Roman" w:cs="Times New Roman"/>
                <w:sz w:val="24"/>
                <w:szCs w:val="24"/>
              </w:rPr>
            </w:pPr>
            <w:r w:rsidRPr="00106DF1">
              <w:rPr>
                <w:rFonts w:ascii="Times New Roman" w:hAnsi="Times New Roman" w:cs="Times New Roman"/>
                <w:sz w:val="24"/>
                <w:szCs w:val="24"/>
              </w:rPr>
              <w:t>uzdevumu – samazināt administratīvo slogu uzņēmējiem Latvijas teritorijas pašvaldībās, kas veidojas no valsts un pašvaldību iestāžu administratīvajām prasībām.</w:t>
            </w:r>
          </w:p>
          <w:p w:rsidR="00475FCB" w:rsidRPr="00106DF1" w:rsidRDefault="00475FCB" w:rsidP="00CE6F95">
            <w:pPr>
              <w:spacing w:before="63" w:after="63"/>
              <w:rPr>
                <w:rFonts w:ascii="Times New Roman" w:hAnsi="Times New Roman" w:cs="Times New Roman"/>
                <w:sz w:val="24"/>
                <w:szCs w:val="24"/>
              </w:rPr>
            </w:pPr>
            <w:r w:rsidRPr="00106DF1">
              <w:rPr>
                <w:rFonts w:ascii="Times New Roman" w:hAnsi="Times New Roman" w:cs="Times New Roman"/>
                <w:sz w:val="24"/>
                <w:szCs w:val="24"/>
              </w:rPr>
              <w:t xml:space="preserve"> REDBURDEN projekta pētījumu gaitā, analizējot normatīvos aktus un pašvaldību darbību, tika izstrādāti 97 priekšlikumi, kuru ieviešana praksē uzlabotu valsts un pašvaldības iestāžu darba efektivitāti un samazinātu uzņēmēju un fizisko personu resursu patēriņu. Tā rezultātā REDBURDEN projekta ietvaros tika izstrādāts priekšlikums atteikties no pieaugušo neformālās izglītības programmu licencēšanas ar mērķi mazināt administratīvo slogu šo programmu īstenotājiem.</w:t>
            </w:r>
          </w:p>
          <w:p w:rsidR="00475FCB" w:rsidRPr="00106DF1" w:rsidRDefault="00475FCB" w:rsidP="00CE6F95">
            <w:pPr>
              <w:spacing w:before="63" w:after="63"/>
              <w:rPr>
                <w:rFonts w:ascii="Times New Roman" w:hAnsi="Times New Roman" w:cs="Times New Roman"/>
                <w:sz w:val="24"/>
                <w:szCs w:val="24"/>
              </w:rPr>
            </w:pPr>
            <w:r w:rsidRPr="00106DF1">
              <w:rPr>
                <w:rFonts w:ascii="Times New Roman" w:hAnsi="Times New Roman" w:cs="Times New Roman"/>
                <w:sz w:val="24"/>
                <w:szCs w:val="24"/>
              </w:rPr>
              <w:lastRenderedPageBreak/>
              <w:t xml:space="preserve">Secināts, ka pieaugušo neformālās izglītības programmu īstenošanas licences saņemšanas procedūra sastāv vidēji no pieciem administratīviem soļiem, kuru īstenošana prasa </w:t>
            </w:r>
            <w:r w:rsidR="008E537C" w:rsidRPr="00106DF1">
              <w:rPr>
                <w:rFonts w:ascii="Times New Roman" w:hAnsi="Times New Roman" w:cs="Times New Roman"/>
                <w:sz w:val="24"/>
                <w:szCs w:val="24"/>
              </w:rPr>
              <w:t xml:space="preserve">būtiskus </w:t>
            </w:r>
            <w:r w:rsidRPr="00106DF1">
              <w:rPr>
                <w:rFonts w:ascii="Times New Roman" w:hAnsi="Times New Roman" w:cs="Times New Roman"/>
                <w:sz w:val="24"/>
                <w:szCs w:val="24"/>
              </w:rPr>
              <w:t xml:space="preserve">potenciālā pieaugušo neformālās izglītības programmu īstenotāja laika un finanšu resursus. Atsevišķu minētās licences saņemšanas administratīvo soļu mazināšana sniegtu minimālu finansiālu atvieglojumu pieaugušo neformālās izglītības īstenotājiem. Turpretim atteikšanās no licencēšanas sniegtu </w:t>
            </w:r>
            <w:r w:rsidR="006E31D1">
              <w:rPr>
                <w:rFonts w:ascii="Times New Roman" w:hAnsi="Times New Roman" w:cs="Times New Roman"/>
                <w:sz w:val="24"/>
                <w:szCs w:val="24"/>
              </w:rPr>
              <w:t xml:space="preserve">vērā ņemamu </w:t>
            </w:r>
            <w:r w:rsidRPr="00106DF1">
              <w:rPr>
                <w:rFonts w:ascii="Times New Roman" w:hAnsi="Times New Roman" w:cs="Times New Roman"/>
                <w:sz w:val="24"/>
                <w:szCs w:val="24"/>
              </w:rPr>
              <w:t xml:space="preserve">atvieglojumu, ko apstiprina REDBURDEN projekta laikā iegūtie rezultāti. </w:t>
            </w:r>
          </w:p>
          <w:p w:rsidR="00475FCB" w:rsidRPr="00106DF1" w:rsidRDefault="00475FCB" w:rsidP="000674B9">
            <w:pPr>
              <w:spacing w:before="63" w:after="63"/>
              <w:rPr>
                <w:rFonts w:ascii="Times New Roman" w:hAnsi="Times New Roman" w:cs="Times New Roman"/>
                <w:color w:val="181910"/>
                <w:sz w:val="24"/>
                <w:szCs w:val="24"/>
              </w:rPr>
            </w:pPr>
            <w:r w:rsidRPr="00106DF1">
              <w:rPr>
                <w:rFonts w:ascii="Times New Roman" w:hAnsi="Times New Roman" w:cs="Times New Roman"/>
                <w:color w:val="181910"/>
                <w:sz w:val="24"/>
                <w:szCs w:val="24"/>
              </w:rPr>
              <w:t>P</w:t>
            </w:r>
            <w:r w:rsidRPr="00106DF1">
              <w:rPr>
                <w:rFonts w:ascii="Times New Roman" w:hAnsi="Times New Roman" w:cs="Times New Roman"/>
                <w:sz w:val="24"/>
                <w:szCs w:val="24"/>
              </w:rPr>
              <w:t>astāv šādi argumenti, kas pamato REDBURDEN projekta ietvaros izstrādāto priekšlikumu atteikties no pieaugušo neformālās izglītības programmu licencēšanas:</w:t>
            </w:r>
          </w:p>
          <w:p w:rsidR="00132C6C" w:rsidRDefault="00475FCB" w:rsidP="00132C6C">
            <w:pPr>
              <w:pStyle w:val="ListParagraph"/>
              <w:numPr>
                <w:ilvl w:val="0"/>
                <w:numId w:val="37"/>
              </w:numPr>
              <w:spacing w:before="63" w:after="63"/>
              <w:rPr>
                <w:rFonts w:ascii="Times New Roman" w:hAnsi="Times New Roman" w:cs="Times New Roman"/>
                <w:sz w:val="24"/>
                <w:szCs w:val="24"/>
              </w:rPr>
            </w:pPr>
            <w:r w:rsidRPr="00132C6C">
              <w:rPr>
                <w:rFonts w:ascii="Times New Roman" w:hAnsi="Times New Roman" w:cs="Times New Roman"/>
                <w:sz w:val="24"/>
                <w:szCs w:val="24"/>
              </w:rPr>
              <w:t>noklausoties pieaugušo neformālās izglītības kursu, kas īstenots uz pašvaldības izsniegtas licences pamata, tiek saņemts iestādes vārdā izsniegts izglītības dokuments, kas nav līdzvērtīgs valsts atzītam izglītības dokumentam;</w:t>
            </w:r>
          </w:p>
          <w:p w:rsidR="00132C6C" w:rsidRDefault="00475FCB" w:rsidP="00132C6C">
            <w:pPr>
              <w:pStyle w:val="ListParagraph"/>
              <w:numPr>
                <w:ilvl w:val="0"/>
                <w:numId w:val="37"/>
              </w:numPr>
              <w:spacing w:before="63" w:after="63"/>
              <w:rPr>
                <w:rFonts w:ascii="Times New Roman" w:hAnsi="Times New Roman" w:cs="Times New Roman"/>
                <w:sz w:val="24"/>
                <w:szCs w:val="24"/>
              </w:rPr>
            </w:pPr>
            <w:r w:rsidRPr="00132C6C">
              <w:rPr>
                <w:rFonts w:ascii="Times New Roman" w:hAnsi="Times New Roman" w:cs="Times New Roman"/>
                <w:sz w:val="24"/>
                <w:szCs w:val="24"/>
              </w:rPr>
              <w:t>lai saņemtu valsts atzītu izglītības dokumentu, apmācību programmai jābūt akreditētai. Tiek akreditētas tādas izglītības programmas, kas ir vismaz 160 akadēmiskās stundas garas, savukārt, pieaugušo neformālās izglītības programmu kursu garums parasti nepārsniedz 159 akadēmiskās stundas;</w:t>
            </w:r>
          </w:p>
          <w:p w:rsidR="00132C6C" w:rsidRDefault="00475FCB" w:rsidP="00132C6C">
            <w:pPr>
              <w:pStyle w:val="ListParagraph"/>
              <w:numPr>
                <w:ilvl w:val="0"/>
                <w:numId w:val="37"/>
              </w:numPr>
              <w:spacing w:before="63" w:after="63"/>
              <w:rPr>
                <w:rFonts w:ascii="Times New Roman" w:hAnsi="Times New Roman" w:cs="Times New Roman"/>
                <w:sz w:val="24"/>
                <w:szCs w:val="24"/>
              </w:rPr>
            </w:pPr>
            <w:r w:rsidRPr="00132C6C">
              <w:rPr>
                <w:rFonts w:ascii="Times New Roman" w:hAnsi="Times New Roman" w:cs="Times New Roman"/>
                <w:sz w:val="24"/>
                <w:szCs w:val="24"/>
              </w:rPr>
              <w:t>īsajiem apmācību kursiem netiek veikta kvalitātes pārbaude, turklāt pašvaldības izsniegtas licences esamība negarantē pieaugušo neformālās izglītības programmu kvalitāti. Klients pats izvērtē, vai saņemtie pakalpojumi ir pietiekami kvalitatīvi un atbilst solītajam;</w:t>
            </w:r>
          </w:p>
          <w:p w:rsidR="00475FCB" w:rsidRPr="00132C6C" w:rsidRDefault="00475FCB" w:rsidP="00132C6C">
            <w:pPr>
              <w:pStyle w:val="ListParagraph"/>
              <w:numPr>
                <w:ilvl w:val="0"/>
                <w:numId w:val="37"/>
              </w:numPr>
              <w:spacing w:before="63" w:after="63"/>
              <w:rPr>
                <w:rFonts w:ascii="Times New Roman" w:hAnsi="Times New Roman" w:cs="Times New Roman"/>
                <w:sz w:val="24"/>
                <w:szCs w:val="24"/>
              </w:rPr>
            </w:pPr>
            <w:r w:rsidRPr="00132C6C">
              <w:rPr>
                <w:rFonts w:ascii="Times New Roman" w:hAnsi="Times New Roman" w:cs="Times New Roman"/>
                <w:sz w:val="24"/>
                <w:szCs w:val="24"/>
              </w:rPr>
              <w:t xml:space="preserve">Izglītības un zinātnes ministrijas (turpmāk – IZM) dati liecina, ka 2010.gadā 49 pašvaldībās netika nodrošinātas pieaugušo neformālās izglītības programmu licencēšanas iespējas, savukārt par 23 pašvaldībām nav informācijas. Tādējādi ne visām fiziskām un juridiskām personām, kas </w:t>
            </w:r>
            <w:r w:rsidR="004A126A" w:rsidRPr="00132C6C">
              <w:rPr>
                <w:rFonts w:ascii="Times New Roman" w:hAnsi="Times New Roman" w:cs="Times New Roman"/>
                <w:sz w:val="24"/>
                <w:szCs w:val="24"/>
              </w:rPr>
              <w:t>nav</w:t>
            </w:r>
            <w:r w:rsidR="00B24560" w:rsidRPr="00132C6C">
              <w:rPr>
                <w:rFonts w:ascii="Times New Roman" w:hAnsi="Times New Roman" w:cs="Times New Roman"/>
                <w:sz w:val="24"/>
                <w:szCs w:val="24"/>
              </w:rPr>
              <w:t xml:space="preserve"> </w:t>
            </w:r>
            <w:r w:rsidRPr="00132C6C">
              <w:rPr>
                <w:rFonts w:ascii="Times New Roman" w:hAnsi="Times New Roman" w:cs="Times New Roman"/>
                <w:sz w:val="24"/>
                <w:szCs w:val="24"/>
              </w:rPr>
              <w:t>reģistrētas Izglītības iestāžu reģistrā, ir iespēja saņemt licenci.</w:t>
            </w:r>
            <w:r w:rsidR="0040505E" w:rsidRPr="00132C6C">
              <w:rPr>
                <w:rFonts w:ascii="Times New Roman" w:hAnsi="Times New Roman" w:cs="Times New Roman"/>
                <w:sz w:val="24"/>
                <w:szCs w:val="24"/>
              </w:rPr>
              <w:t xml:space="preserve"> </w:t>
            </w:r>
          </w:p>
          <w:p w:rsidR="00097A17" w:rsidRPr="00CF5757" w:rsidRDefault="00475FCB" w:rsidP="0023599D">
            <w:pPr>
              <w:ind w:right="113"/>
              <w:rPr>
                <w:rFonts w:ascii="Times New Roman" w:hAnsi="Times New Roman" w:cs="Times New Roman"/>
                <w:sz w:val="24"/>
                <w:szCs w:val="24"/>
              </w:rPr>
            </w:pPr>
            <w:r w:rsidRPr="00106DF1">
              <w:rPr>
                <w:rFonts w:ascii="Times New Roman" w:hAnsi="Times New Roman" w:cs="Times New Roman"/>
                <w:color w:val="181910"/>
                <w:sz w:val="24"/>
                <w:szCs w:val="24"/>
              </w:rPr>
              <w:t xml:space="preserve"> </w:t>
            </w:r>
            <w:r w:rsidR="009F44DF">
              <w:rPr>
                <w:rFonts w:ascii="Times New Roman" w:hAnsi="Times New Roman" w:cs="Times New Roman"/>
                <w:color w:val="181910"/>
                <w:sz w:val="24"/>
                <w:szCs w:val="24"/>
              </w:rPr>
              <w:t xml:space="preserve">Neformālās izglītības programmas tiek izmantotas arī </w:t>
            </w:r>
            <w:r w:rsidR="009F44DF" w:rsidRPr="00106DF1">
              <w:rPr>
                <w:rFonts w:ascii="Times New Roman" w:eastAsia="Times New Roman" w:hAnsi="Times New Roman" w:cs="Times New Roman"/>
                <w:sz w:val="24"/>
                <w:szCs w:val="24"/>
                <w:lang w:eastAsia="lv-LV"/>
              </w:rPr>
              <w:t>bezdarbnieku, darba meklētāju un bezdarba riskam pakļauto personu apmācību gadījumā.</w:t>
            </w:r>
            <w:r w:rsidR="009F44DF">
              <w:rPr>
                <w:rFonts w:ascii="Times New Roman" w:eastAsia="Times New Roman" w:hAnsi="Times New Roman" w:cs="Times New Roman"/>
                <w:sz w:val="24"/>
                <w:szCs w:val="24"/>
                <w:lang w:eastAsia="lv-LV"/>
              </w:rPr>
              <w:t xml:space="preserve"> Līdz ar to, normatīvajos aktos ir jāsaglabā </w:t>
            </w:r>
            <w:r w:rsidR="009F44DF" w:rsidRPr="00106DF1">
              <w:rPr>
                <w:rFonts w:ascii="Times New Roman" w:eastAsia="Times New Roman" w:hAnsi="Times New Roman" w:cs="Times New Roman"/>
                <w:sz w:val="24"/>
                <w:szCs w:val="24"/>
                <w:lang w:eastAsia="lv-LV"/>
              </w:rPr>
              <w:t xml:space="preserve">kvalitātes pārbaudes nosacījumi gadījumos, kad </w:t>
            </w:r>
            <w:r w:rsidR="009F44DF">
              <w:rPr>
                <w:rFonts w:ascii="Times New Roman" w:eastAsia="Times New Roman" w:hAnsi="Times New Roman" w:cs="Times New Roman"/>
                <w:sz w:val="24"/>
                <w:szCs w:val="24"/>
                <w:lang w:eastAsia="lv-LV"/>
              </w:rPr>
              <w:t xml:space="preserve">minētās </w:t>
            </w:r>
            <w:r w:rsidR="009F44DF">
              <w:rPr>
                <w:rFonts w:ascii="Times New Roman" w:eastAsia="Times New Roman" w:hAnsi="Times New Roman" w:cs="Times New Roman"/>
                <w:sz w:val="24"/>
                <w:szCs w:val="24"/>
                <w:lang w:eastAsia="lv-LV"/>
              </w:rPr>
              <w:lastRenderedPageBreak/>
              <w:t xml:space="preserve">programmas tiek iepirktas </w:t>
            </w:r>
            <w:r w:rsidR="009F44DF" w:rsidRPr="00106DF1">
              <w:rPr>
                <w:rFonts w:ascii="Times New Roman" w:eastAsia="Times New Roman" w:hAnsi="Times New Roman" w:cs="Times New Roman"/>
                <w:sz w:val="24"/>
                <w:szCs w:val="24"/>
                <w:lang w:eastAsia="lv-LV"/>
              </w:rPr>
              <w:t>no valsts vai Eiropas Savienības struktūrfondu līdzekļiem</w:t>
            </w:r>
            <w:r w:rsidR="009F44DF">
              <w:rPr>
                <w:rFonts w:ascii="Times New Roman" w:eastAsia="Times New Roman" w:hAnsi="Times New Roman" w:cs="Times New Roman"/>
                <w:sz w:val="24"/>
                <w:szCs w:val="24"/>
                <w:lang w:eastAsia="lv-LV"/>
              </w:rPr>
              <w:t>.</w:t>
            </w:r>
            <w:r w:rsidR="00CC4009">
              <w:rPr>
                <w:rFonts w:ascii="Times New Roman" w:eastAsia="Times New Roman" w:hAnsi="Times New Roman" w:cs="Times New Roman"/>
                <w:sz w:val="24"/>
                <w:szCs w:val="24"/>
                <w:lang w:eastAsia="lv-LV"/>
              </w:rPr>
              <w:t xml:space="preserve"> Līdz šim Izglītības likumā noteikto nepieciešamību pieaugušo neformālās izglītības programmu īstenotājam saņemt pašvaldības izsniegtu licenci var aizstāt ar kvalitātes pārbaudes prasī</w:t>
            </w:r>
            <w:r w:rsidR="00386AF1">
              <w:rPr>
                <w:rFonts w:ascii="Times New Roman" w:eastAsia="Times New Roman" w:hAnsi="Times New Roman" w:cs="Times New Roman"/>
                <w:sz w:val="24"/>
                <w:szCs w:val="24"/>
                <w:lang w:eastAsia="lv-LV"/>
              </w:rPr>
              <w:t>bu ietveršanu</w:t>
            </w:r>
            <w:r w:rsidR="00CC4009">
              <w:rPr>
                <w:rFonts w:ascii="Times New Roman" w:hAnsi="Times New Roman" w:cs="Times New Roman"/>
                <w:color w:val="181910"/>
                <w:sz w:val="24"/>
                <w:szCs w:val="24"/>
              </w:rPr>
              <w:t xml:space="preserve"> </w:t>
            </w:r>
            <w:r w:rsidR="00CC4009" w:rsidRPr="00106DF1">
              <w:rPr>
                <w:rFonts w:ascii="Times New Roman" w:eastAsia="Times New Roman" w:hAnsi="Times New Roman" w:cs="Times New Roman"/>
                <w:sz w:val="24"/>
                <w:szCs w:val="24"/>
                <w:lang w:eastAsia="lv-LV"/>
              </w:rPr>
              <w:t>25.01.2011. Ministru kabineta noteikumos Nr.75 „Noteikumi par aktīvo nodarbinātības pasākumu un preventīvo bezdarba samazināšanas pasākumu organizēšanas un finansēšanas kārtību un pasākumu īstenotāju izvēles principiem”</w:t>
            </w:r>
            <w:r w:rsidR="00606AE0">
              <w:rPr>
                <w:rFonts w:ascii="Times New Roman" w:eastAsia="Times New Roman" w:hAnsi="Times New Roman" w:cs="Times New Roman"/>
                <w:sz w:val="24"/>
                <w:szCs w:val="24"/>
                <w:lang w:eastAsia="lv-LV"/>
              </w:rPr>
              <w:t xml:space="preserve"> (turpmāk – MK noteikumi), ņemot vērā, ka MK noteikumi paredz </w:t>
            </w:r>
            <w:r w:rsidR="00606AE0" w:rsidRPr="00606AE0">
              <w:rPr>
                <w:rFonts w:ascii="Times New Roman" w:hAnsi="Times New Roman" w:cs="Times New Roman"/>
                <w:sz w:val="24"/>
                <w:szCs w:val="24"/>
              </w:rPr>
              <w:t xml:space="preserve">aktīvo nodarbinātības pasākumu un preventīvo bezdarba samazināšanas pasākumu organizēšanas un finansēšanas kārtību, kā arī </w:t>
            </w:r>
            <w:r w:rsidR="00606AE0" w:rsidRPr="00606AE0">
              <w:rPr>
                <w:rFonts w:ascii="Times New Roman" w:hAnsi="Times New Roman" w:cs="Times New Roman"/>
                <w:i/>
                <w:sz w:val="24"/>
                <w:szCs w:val="24"/>
              </w:rPr>
              <w:t>šo pasākumu īstenotāju izvēles principus</w:t>
            </w:r>
            <w:r w:rsidR="00B910D7">
              <w:rPr>
                <w:rFonts w:ascii="Times New Roman" w:hAnsi="Times New Roman" w:cs="Times New Roman"/>
                <w:i/>
                <w:sz w:val="24"/>
                <w:szCs w:val="24"/>
              </w:rPr>
              <w:t xml:space="preserve"> </w:t>
            </w:r>
            <w:r w:rsidR="007E1FDD" w:rsidRPr="007E1FDD">
              <w:rPr>
                <w:rFonts w:ascii="Times New Roman" w:hAnsi="Times New Roman" w:cs="Times New Roman"/>
                <w:sz w:val="24"/>
                <w:szCs w:val="24"/>
              </w:rPr>
              <w:t>(izvērtējot pretendentus pasākumu īstenošanai pretendentam var tikt izvirzītas tādas prasības, k</w:t>
            </w:r>
            <w:r w:rsidR="007E1FDD">
              <w:rPr>
                <w:rFonts w:ascii="Times New Roman" w:hAnsi="Times New Roman" w:cs="Times New Roman"/>
                <w:sz w:val="24"/>
                <w:szCs w:val="24"/>
              </w:rPr>
              <w:t>ā</w:t>
            </w:r>
            <w:r w:rsidR="007E1FDD" w:rsidRPr="007E1FDD">
              <w:rPr>
                <w:rFonts w:ascii="Times New Roman" w:hAnsi="Times New Roman" w:cs="Times New Roman"/>
                <w:sz w:val="24"/>
                <w:szCs w:val="24"/>
              </w:rPr>
              <w:t>,</w:t>
            </w:r>
            <w:r w:rsidR="007E1FDD">
              <w:rPr>
                <w:rFonts w:ascii="Times New Roman" w:hAnsi="Times New Roman" w:cs="Times New Roman"/>
                <w:sz w:val="24"/>
                <w:szCs w:val="24"/>
              </w:rPr>
              <w:t xml:space="preserve"> </w:t>
            </w:r>
            <w:r w:rsidR="007E1FDD" w:rsidRPr="007E1FDD">
              <w:rPr>
                <w:rFonts w:ascii="Times New Roman" w:hAnsi="Times New Roman" w:cs="Times New Roman"/>
                <w:sz w:val="24"/>
                <w:szCs w:val="24"/>
              </w:rPr>
              <w:t>piem</w:t>
            </w:r>
            <w:r w:rsidR="007E1FDD">
              <w:rPr>
                <w:rFonts w:ascii="Times New Roman" w:hAnsi="Times New Roman" w:cs="Times New Roman"/>
                <w:sz w:val="24"/>
                <w:szCs w:val="24"/>
              </w:rPr>
              <w:t>ēram,</w:t>
            </w:r>
            <w:r w:rsidR="007E1FDD" w:rsidRPr="007E1FDD">
              <w:rPr>
                <w:rFonts w:ascii="Times New Roman" w:hAnsi="Times New Roman" w:cs="Times New Roman"/>
                <w:sz w:val="24"/>
                <w:szCs w:val="24"/>
              </w:rPr>
              <w:t xml:space="preserve"> </w:t>
            </w:r>
            <w:r w:rsidR="00E91448">
              <w:rPr>
                <w:rFonts w:ascii="Times New Roman" w:hAnsi="Times New Roman" w:cs="Times New Roman"/>
                <w:sz w:val="24"/>
                <w:szCs w:val="24"/>
              </w:rPr>
              <w:t xml:space="preserve">vai </w:t>
            </w:r>
            <w:r w:rsidR="007E1FDD" w:rsidRPr="007E1FDD">
              <w:rPr>
                <w:rFonts w:ascii="Times New Roman" w:hAnsi="Times New Roman" w:cs="Times New Roman"/>
                <w:sz w:val="24"/>
                <w:szCs w:val="24"/>
              </w:rPr>
              <w:t xml:space="preserve">pretendents ir reģistrēts saskaņā ar attiecīgo saimniecisko, profesionālo vai cita rakstura darbību regulējošo normatīvo aktu prasībām; </w:t>
            </w:r>
            <w:r w:rsidR="00E91448">
              <w:rPr>
                <w:rFonts w:ascii="Times New Roman" w:hAnsi="Times New Roman" w:cs="Times New Roman"/>
                <w:sz w:val="24"/>
                <w:szCs w:val="24"/>
              </w:rPr>
              <w:t xml:space="preserve">vai </w:t>
            </w:r>
            <w:r w:rsidR="007E1FDD" w:rsidRPr="007E1FDD">
              <w:rPr>
                <w:rFonts w:ascii="Times New Roman" w:hAnsi="Times New Roman" w:cs="Times New Roman"/>
                <w:sz w:val="24"/>
                <w:szCs w:val="24"/>
              </w:rPr>
              <w:t>pretendentam ir licence, akreditācijas lapa vai sertifikāts attiecīgo pakalpojumu sniegšanai, ja tā nepieciešamību nosaka normatīvie akti u.t</w:t>
            </w:r>
            <w:r w:rsidR="00CF5757">
              <w:rPr>
                <w:rFonts w:ascii="Times New Roman" w:hAnsi="Times New Roman" w:cs="Times New Roman"/>
                <w:sz w:val="24"/>
                <w:szCs w:val="24"/>
              </w:rPr>
              <w:t>.</w:t>
            </w:r>
            <w:r w:rsidR="007E1FDD" w:rsidRPr="007E1FDD">
              <w:rPr>
                <w:rFonts w:ascii="Times New Roman" w:hAnsi="Times New Roman" w:cs="Times New Roman"/>
                <w:sz w:val="24"/>
                <w:szCs w:val="24"/>
              </w:rPr>
              <w:t>t.)</w:t>
            </w:r>
            <w:r w:rsidR="00CF5757">
              <w:rPr>
                <w:rFonts w:ascii="Times New Roman" w:hAnsi="Times New Roman" w:cs="Times New Roman"/>
                <w:sz w:val="24"/>
                <w:szCs w:val="24"/>
              </w:rPr>
              <w:t>.</w:t>
            </w:r>
            <w:r w:rsidR="00097A17">
              <w:rPr>
                <w:rFonts w:ascii="Times New Roman" w:hAnsi="Times New Roman" w:cs="Times New Roman"/>
                <w:sz w:val="24"/>
                <w:szCs w:val="24"/>
              </w:rPr>
              <w:t xml:space="preserve"> Prasību noteikšanu minētajos MK noteikumos var iekļaut a</w:t>
            </w:r>
            <w:r w:rsidR="00097A17">
              <w:rPr>
                <w:rFonts w:ascii="Times New Roman" w:eastAsia="Times New Roman" w:hAnsi="Times New Roman" w:cs="Times New Roman"/>
                <w:sz w:val="24"/>
                <w:szCs w:val="24"/>
                <w:lang w:eastAsia="lv-LV"/>
              </w:rPr>
              <w:t xml:space="preserve">tsaucoties uz Bezdarbnieku un darba meklētāju atbalsta likuma 4.panta otro daļu, </w:t>
            </w:r>
            <w:r w:rsidR="00097A17" w:rsidRPr="006D7735">
              <w:rPr>
                <w:rFonts w:ascii="Times New Roman" w:eastAsia="Times New Roman" w:hAnsi="Times New Roman" w:cs="Times New Roman"/>
                <w:sz w:val="24"/>
                <w:szCs w:val="24"/>
                <w:lang w:eastAsia="lv-LV"/>
              </w:rPr>
              <w:t>m</w:t>
            </w:r>
            <w:r w:rsidR="00097A17" w:rsidRPr="006D7735">
              <w:rPr>
                <w:rFonts w:ascii="Times New Roman" w:hAnsi="Times New Roman" w:cs="Times New Roman"/>
                <w:sz w:val="24"/>
                <w:szCs w:val="24"/>
              </w:rPr>
              <w:t>inistru kabinets nosaka aktīvo nodarbinātības pasākumu un preventīvo bezdarba samazināšanas pasākumu organizēšanas un finansēšanas kārtību, kā arī šo pasākumu īstenotāju izvēles principus.</w:t>
            </w:r>
          </w:p>
          <w:p w:rsidR="00D37DF5" w:rsidRPr="00106DF1" w:rsidRDefault="008240F0" w:rsidP="008240F0">
            <w:pPr>
              <w:spacing w:before="63" w:after="63"/>
              <w:rPr>
                <w:rFonts w:ascii="Times New Roman" w:hAnsi="Times New Roman" w:cs="Times New Roman"/>
                <w:sz w:val="24"/>
                <w:szCs w:val="24"/>
                <w:lang w:eastAsia="lv-LV"/>
              </w:rPr>
            </w:pPr>
            <w:r>
              <w:rPr>
                <w:rFonts w:ascii="Times New Roman" w:hAnsi="Times New Roman" w:cs="Times New Roman"/>
                <w:color w:val="181910"/>
                <w:sz w:val="24"/>
                <w:szCs w:val="24"/>
              </w:rPr>
              <w:t xml:space="preserve"> </w:t>
            </w:r>
            <w:r w:rsidR="00475FCB" w:rsidRPr="00106DF1">
              <w:rPr>
                <w:rFonts w:ascii="Times New Roman" w:hAnsi="Times New Roman" w:cs="Times New Roman"/>
                <w:color w:val="000000"/>
                <w:sz w:val="24"/>
                <w:szCs w:val="24"/>
              </w:rPr>
              <w:t xml:space="preserve">Centrālās statistikas pārvaldes (turpmāk – CSP) veiktā pieaugušo izglītības apsekojuma dati liecina, ka 2011.gadā </w:t>
            </w:r>
            <w:r w:rsidR="00475FCB" w:rsidRPr="00106DF1">
              <w:rPr>
                <w:rFonts w:ascii="Times New Roman" w:hAnsi="Times New Roman" w:cs="Times New Roman"/>
                <w:sz w:val="24"/>
                <w:szCs w:val="24"/>
                <w:lang w:eastAsia="lv-LV"/>
              </w:rPr>
              <w:t>n</w:t>
            </w:r>
            <w:r w:rsidR="00475FCB" w:rsidRPr="00106DF1">
              <w:rPr>
                <w:rFonts w:ascii="Times New Roman" w:hAnsi="Times New Roman" w:cs="Times New Roman"/>
                <w:color w:val="000000"/>
                <w:sz w:val="24"/>
                <w:szCs w:val="24"/>
              </w:rPr>
              <w:t>eformālās izglītības aktivitātēs piedalījās 30% iedzīvotāju vecumā no 25 līdz 64 gadiem.</w:t>
            </w:r>
            <w:r w:rsidR="00475FCB" w:rsidRPr="00106DF1">
              <w:rPr>
                <w:rFonts w:ascii="Times New Roman" w:hAnsi="Times New Roman" w:cs="Times New Roman"/>
                <w:sz w:val="24"/>
                <w:szCs w:val="24"/>
                <w:lang w:eastAsia="lv-LV"/>
              </w:rPr>
              <w:t xml:space="preserve"> Kā skaidrojums ir minams apstāklis, ka neformālā izglītība ir laika un finanšu resursu ziņā izdevīgāka nekā formālā izglītība. Pieaugušo piedalīšanās neformālās izglītības aktivitātēs galvenokārt saistīta ar profesionālo kompetenču uzlabošanu, kas nepieciešama darb</w:t>
            </w:r>
            <w:r w:rsidR="004A126A" w:rsidRPr="00106DF1">
              <w:rPr>
                <w:rFonts w:ascii="Times New Roman" w:hAnsi="Times New Roman" w:cs="Times New Roman"/>
                <w:sz w:val="24"/>
                <w:szCs w:val="24"/>
                <w:lang w:eastAsia="lv-LV"/>
              </w:rPr>
              <w:t>a prasmju uzlabošanai</w:t>
            </w:r>
            <w:r w:rsidR="00475FCB" w:rsidRPr="00106DF1">
              <w:rPr>
                <w:rFonts w:ascii="Times New Roman" w:hAnsi="Times New Roman" w:cs="Times New Roman"/>
                <w:sz w:val="24"/>
                <w:szCs w:val="24"/>
                <w:lang w:eastAsia="lv-LV"/>
              </w:rPr>
              <w:t>. Turklāt neformālo izglītību un apmācības visbiežāk organizē darba devējs.</w:t>
            </w:r>
          </w:p>
        </w:tc>
      </w:tr>
      <w:tr w:rsidR="00475FCB" w:rsidRPr="00106DF1">
        <w:trPr>
          <w:trHeight w:val="411"/>
          <w:tblCellSpacing w:w="0" w:type="dxa"/>
        </w:trPr>
        <w:tc>
          <w:tcPr>
            <w:tcW w:w="479"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lastRenderedPageBreak/>
              <w:t> 3.</w:t>
            </w:r>
          </w:p>
        </w:tc>
        <w:tc>
          <w:tcPr>
            <w:tcW w:w="3213"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Saistītie politikas ietekmes novērtējumi un pētījumi</w:t>
            </w:r>
          </w:p>
        </w:tc>
        <w:tc>
          <w:tcPr>
            <w:tcW w:w="5343" w:type="dxa"/>
            <w:tcBorders>
              <w:top w:val="outset" w:sz="6" w:space="0" w:color="auto"/>
              <w:left w:val="outset" w:sz="6" w:space="0" w:color="auto"/>
              <w:bottom w:val="outset" w:sz="6" w:space="0" w:color="auto"/>
            </w:tcBorders>
          </w:tcPr>
          <w:p w:rsidR="00475FCB" w:rsidRPr="00106DF1" w:rsidRDefault="00475FCB" w:rsidP="003C550C">
            <w:pPr>
              <w:spacing w:before="63" w:after="63"/>
              <w:rPr>
                <w:rFonts w:ascii="Times New Roman" w:hAnsi="Times New Roman" w:cs="Times New Roman"/>
                <w:sz w:val="24"/>
                <w:szCs w:val="24"/>
              </w:rPr>
            </w:pPr>
            <w:r w:rsidRPr="00106DF1">
              <w:rPr>
                <w:rFonts w:ascii="Times New Roman" w:hAnsi="Times New Roman" w:cs="Times New Roman"/>
                <w:sz w:val="24"/>
                <w:szCs w:val="24"/>
              </w:rPr>
              <w:t xml:space="preserve"> REDBURDEN projekts, kas īstenots ar mērķi veicināt uzņēmējdarbības attīstību, samazinot administratīvo slogu uzņēmējiem. Pētījuma gaitā, sadarbojoties ar pašvaldībām, tika izstrādāts priekšlikums atteikties no pieaugušo neformālās izglītības programmu licencēšanas.</w:t>
            </w:r>
          </w:p>
        </w:tc>
      </w:tr>
      <w:tr w:rsidR="00475FCB" w:rsidRPr="00106DF1">
        <w:trPr>
          <w:trHeight w:val="384"/>
          <w:tblCellSpacing w:w="0" w:type="dxa"/>
        </w:trPr>
        <w:tc>
          <w:tcPr>
            <w:tcW w:w="479"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4.</w:t>
            </w:r>
          </w:p>
        </w:tc>
        <w:tc>
          <w:tcPr>
            <w:tcW w:w="3213"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Tiesiskā regulējuma mērķis un </w:t>
            </w:r>
            <w:r w:rsidRPr="00106DF1">
              <w:rPr>
                <w:rFonts w:ascii="Times New Roman" w:hAnsi="Times New Roman" w:cs="Times New Roman"/>
                <w:sz w:val="24"/>
                <w:szCs w:val="24"/>
                <w:lang w:eastAsia="lv-LV"/>
              </w:rPr>
              <w:lastRenderedPageBreak/>
              <w:t>būtība</w:t>
            </w:r>
          </w:p>
        </w:tc>
        <w:tc>
          <w:tcPr>
            <w:tcW w:w="5343" w:type="dxa"/>
            <w:tcBorders>
              <w:top w:val="outset" w:sz="6" w:space="0" w:color="auto"/>
              <w:left w:val="outset" w:sz="6" w:space="0" w:color="auto"/>
              <w:bottom w:val="outset" w:sz="6" w:space="0" w:color="auto"/>
            </w:tcBorders>
          </w:tcPr>
          <w:p w:rsidR="00475FCB" w:rsidRPr="00106DF1" w:rsidRDefault="00475FCB" w:rsidP="000674B9">
            <w:pPr>
              <w:spacing w:before="63" w:after="63"/>
              <w:rPr>
                <w:rFonts w:ascii="Times New Roman" w:hAnsi="Times New Roman" w:cs="Times New Roman"/>
                <w:sz w:val="24"/>
                <w:szCs w:val="24"/>
              </w:rPr>
            </w:pPr>
            <w:r w:rsidRPr="00106DF1">
              <w:rPr>
                <w:rFonts w:ascii="Times New Roman" w:hAnsi="Times New Roman" w:cs="Times New Roman"/>
                <w:sz w:val="24"/>
                <w:szCs w:val="24"/>
              </w:rPr>
              <w:lastRenderedPageBreak/>
              <w:t xml:space="preserve"> Likumprojekta primārais mērķis ir atcelt Izglītības </w:t>
            </w:r>
            <w:r w:rsidRPr="00106DF1">
              <w:rPr>
                <w:rFonts w:ascii="Times New Roman" w:hAnsi="Times New Roman" w:cs="Times New Roman"/>
                <w:sz w:val="24"/>
                <w:szCs w:val="24"/>
              </w:rPr>
              <w:lastRenderedPageBreak/>
              <w:t xml:space="preserve">likumā ietverto prasību licencēt pieaugušo neformālās izglītības programmas. </w:t>
            </w:r>
          </w:p>
          <w:p w:rsidR="00475FCB" w:rsidRPr="00106DF1" w:rsidRDefault="00475FCB" w:rsidP="001D5B7F">
            <w:pPr>
              <w:spacing w:before="63" w:after="63"/>
              <w:rPr>
                <w:rFonts w:ascii="Times New Roman" w:hAnsi="Times New Roman" w:cs="Times New Roman"/>
                <w:sz w:val="24"/>
                <w:szCs w:val="24"/>
              </w:rPr>
            </w:pPr>
            <w:r w:rsidRPr="00106DF1">
              <w:rPr>
                <w:rFonts w:ascii="Times New Roman" w:hAnsi="Times New Roman" w:cs="Times New Roman"/>
                <w:sz w:val="24"/>
                <w:szCs w:val="24"/>
              </w:rPr>
              <w:t xml:space="preserve"> Likumprojekts paredz noteikt, ka pieaugušo neformālās izglītības programmas</w:t>
            </w:r>
            <w:r w:rsidR="001D5B7F">
              <w:rPr>
                <w:rFonts w:ascii="Times New Roman" w:hAnsi="Times New Roman" w:cs="Times New Roman"/>
                <w:sz w:val="24"/>
                <w:szCs w:val="24"/>
              </w:rPr>
              <w:t xml:space="preserve"> </w:t>
            </w:r>
            <w:r w:rsidR="00401D6A">
              <w:rPr>
                <w:rFonts w:ascii="Times New Roman" w:hAnsi="Times New Roman" w:cs="Times New Roman"/>
                <w:sz w:val="24"/>
                <w:szCs w:val="24"/>
              </w:rPr>
              <w:t>var īstenot</w:t>
            </w:r>
            <w:r w:rsidR="00401D6A" w:rsidRPr="00106DF1">
              <w:rPr>
                <w:rFonts w:ascii="Times New Roman" w:hAnsi="Times New Roman" w:cs="Times New Roman"/>
                <w:sz w:val="24"/>
                <w:szCs w:val="24"/>
              </w:rPr>
              <w:t xml:space="preserve"> </w:t>
            </w:r>
            <w:r w:rsidR="004A126A" w:rsidRPr="00106DF1">
              <w:rPr>
                <w:rFonts w:ascii="Times New Roman" w:hAnsi="Times New Roman" w:cs="Times New Roman"/>
                <w:sz w:val="24"/>
                <w:szCs w:val="24"/>
              </w:rPr>
              <w:t>bez licences saņemšanas</w:t>
            </w:r>
            <w:r w:rsidR="001D5B7F">
              <w:rPr>
                <w:rFonts w:ascii="Times New Roman" w:hAnsi="Times New Roman" w:cs="Times New Roman"/>
                <w:sz w:val="24"/>
                <w:szCs w:val="24"/>
              </w:rPr>
              <w:t xml:space="preserve"> pašvaldībā.</w:t>
            </w:r>
          </w:p>
        </w:tc>
      </w:tr>
      <w:tr w:rsidR="00475FCB" w:rsidRPr="00106DF1">
        <w:trPr>
          <w:trHeight w:val="476"/>
          <w:tblCellSpacing w:w="0" w:type="dxa"/>
        </w:trPr>
        <w:tc>
          <w:tcPr>
            <w:tcW w:w="479"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lastRenderedPageBreak/>
              <w:t> 5.</w:t>
            </w:r>
          </w:p>
        </w:tc>
        <w:tc>
          <w:tcPr>
            <w:tcW w:w="3213"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Projekta izstrādē iesaistītās institūcijas</w:t>
            </w:r>
          </w:p>
        </w:tc>
        <w:tc>
          <w:tcPr>
            <w:tcW w:w="5343" w:type="dxa"/>
            <w:tcBorders>
              <w:top w:val="outset" w:sz="6" w:space="0" w:color="auto"/>
              <w:left w:val="outset" w:sz="6" w:space="0" w:color="auto"/>
              <w:bottom w:val="outset" w:sz="6" w:space="0" w:color="auto"/>
            </w:tcBorders>
          </w:tcPr>
          <w:p w:rsidR="00475FCB" w:rsidRPr="00106DF1" w:rsidRDefault="00475FCB" w:rsidP="00E70239">
            <w:pPr>
              <w:spacing w:before="63" w:after="63"/>
              <w:rPr>
                <w:rFonts w:ascii="Times New Roman" w:hAnsi="Times New Roman" w:cs="Times New Roman"/>
                <w:sz w:val="24"/>
                <w:szCs w:val="24"/>
              </w:rPr>
            </w:pPr>
            <w:r w:rsidRPr="00106DF1">
              <w:rPr>
                <w:rFonts w:ascii="Times New Roman" w:hAnsi="Times New Roman" w:cs="Times New Roman"/>
                <w:sz w:val="24"/>
                <w:szCs w:val="24"/>
                <w:lang w:eastAsia="lv-LV"/>
              </w:rPr>
              <w:t xml:space="preserve"> </w:t>
            </w:r>
            <w:r w:rsidRPr="00106DF1">
              <w:rPr>
                <w:rFonts w:ascii="Times New Roman" w:hAnsi="Times New Roman" w:cs="Times New Roman"/>
                <w:sz w:val="24"/>
                <w:szCs w:val="24"/>
              </w:rPr>
              <w:t>REDBURDEN projektu laikā no 2009.gada decembra līdz 2011.gada 31.jūlijam īstenoja šādas institūcijas:</w:t>
            </w:r>
          </w:p>
          <w:p w:rsidR="00475FCB" w:rsidRPr="00106DF1" w:rsidRDefault="00475FCB">
            <w:pPr>
              <w:numPr>
                <w:ilvl w:val="0"/>
                <w:numId w:val="24"/>
              </w:numPr>
              <w:spacing w:before="63" w:after="63"/>
              <w:rPr>
                <w:rFonts w:ascii="Times New Roman" w:hAnsi="Times New Roman" w:cs="Times New Roman"/>
                <w:sz w:val="24"/>
                <w:szCs w:val="24"/>
              </w:rPr>
            </w:pPr>
            <w:r w:rsidRPr="00106DF1">
              <w:rPr>
                <w:rFonts w:ascii="Times New Roman" w:hAnsi="Times New Roman" w:cs="Times New Roman"/>
                <w:sz w:val="24"/>
                <w:szCs w:val="24"/>
              </w:rPr>
              <w:t>Latvijas Lauksaimniecības universitāte;</w:t>
            </w:r>
          </w:p>
          <w:p w:rsidR="00475FCB" w:rsidRPr="00106DF1" w:rsidRDefault="00475FCB">
            <w:pPr>
              <w:numPr>
                <w:ilvl w:val="0"/>
                <w:numId w:val="24"/>
              </w:numPr>
              <w:spacing w:before="63" w:after="63"/>
              <w:rPr>
                <w:rFonts w:ascii="Times New Roman" w:hAnsi="Times New Roman" w:cs="Times New Roman"/>
                <w:sz w:val="24"/>
                <w:szCs w:val="24"/>
              </w:rPr>
            </w:pPr>
            <w:r w:rsidRPr="00106DF1">
              <w:rPr>
                <w:rFonts w:ascii="Times New Roman" w:hAnsi="Times New Roman" w:cs="Times New Roman"/>
                <w:sz w:val="24"/>
                <w:szCs w:val="24"/>
              </w:rPr>
              <w:t xml:space="preserve">Jelgavas pilsētas </w:t>
            </w:r>
            <w:r w:rsidR="00CF3EDB" w:rsidRPr="00106DF1">
              <w:rPr>
                <w:rFonts w:ascii="Times New Roman" w:hAnsi="Times New Roman" w:cs="Times New Roman"/>
                <w:sz w:val="24"/>
                <w:szCs w:val="24"/>
              </w:rPr>
              <w:t>D</w:t>
            </w:r>
            <w:r w:rsidRPr="00106DF1">
              <w:rPr>
                <w:rFonts w:ascii="Times New Roman" w:hAnsi="Times New Roman" w:cs="Times New Roman"/>
                <w:sz w:val="24"/>
                <w:szCs w:val="24"/>
              </w:rPr>
              <w:t>ome;</w:t>
            </w:r>
          </w:p>
          <w:p w:rsidR="00475FCB" w:rsidRPr="00106DF1" w:rsidRDefault="00475FCB">
            <w:pPr>
              <w:numPr>
                <w:ilvl w:val="0"/>
                <w:numId w:val="24"/>
              </w:numPr>
              <w:spacing w:before="63" w:after="63"/>
              <w:rPr>
                <w:rFonts w:ascii="Times New Roman" w:hAnsi="Times New Roman" w:cs="Times New Roman"/>
                <w:sz w:val="24"/>
                <w:szCs w:val="24"/>
              </w:rPr>
            </w:pPr>
            <w:r w:rsidRPr="00106DF1">
              <w:rPr>
                <w:rFonts w:ascii="Times New Roman" w:hAnsi="Times New Roman" w:cs="Times New Roman"/>
                <w:sz w:val="24"/>
                <w:szCs w:val="24"/>
              </w:rPr>
              <w:t>Šauļu pilsētas pašvaldība;</w:t>
            </w:r>
          </w:p>
          <w:p w:rsidR="00475FCB" w:rsidRPr="00106DF1" w:rsidRDefault="00475FCB">
            <w:pPr>
              <w:numPr>
                <w:ilvl w:val="0"/>
                <w:numId w:val="24"/>
              </w:numPr>
              <w:spacing w:before="63" w:after="63"/>
              <w:rPr>
                <w:rFonts w:ascii="Times New Roman" w:hAnsi="Times New Roman" w:cs="Times New Roman"/>
                <w:sz w:val="24"/>
                <w:szCs w:val="24"/>
              </w:rPr>
            </w:pPr>
            <w:r w:rsidRPr="00106DF1">
              <w:rPr>
                <w:rFonts w:ascii="Times New Roman" w:hAnsi="Times New Roman" w:cs="Times New Roman"/>
                <w:sz w:val="24"/>
                <w:szCs w:val="24"/>
              </w:rPr>
              <w:t>Šauļu Universitātes Vadības inovāciju centrs.</w:t>
            </w:r>
          </w:p>
          <w:p w:rsidR="00475FCB" w:rsidRPr="00106DF1" w:rsidRDefault="00475FCB" w:rsidP="005D34D5">
            <w:pPr>
              <w:spacing w:before="63" w:after="63"/>
              <w:rPr>
                <w:rFonts w:ascii="Times New Roman" w:hAnsi="Times New Roman" w:cs="Times New Roman"/>
                <w:sz w:val="24"/>
                <w:szCs w:val="24"/>
                <w:lang w:eastAsia="lv-LV"/>
              </w:rPr>
            </w:pPr>
            <w:r w:rsidRPr="00106DF1">
              <w:rPr>
                <w:rFonts w:ascii="Times New Roman" w:hAnsi="Times New Roman" w:cs="Times New Roman"/>
                <w:sz w:val="24"/>
                <w:szCs w:val="24"/>
              </w:rPr>
              <w:t xml:space="preserve"> Saskaņā ar izvirzīto REDBURDEN projekta pētījuma uzdevumu galvenais iegūstamais rezultāts ir faktiska administratīvā sloga samazināšana uzņēmējiem. Pētījuma sagatavošanas posmā pētnieku grupa konsultējās ar </w:t>
            </w:r>
            <w:r w:rsidR="00CF3EDB" w:rsidRPr="00106DF1">
              <w:rPr>
                <w:rFonts w:ascii="Times New Roman" w:hAnsi="Times New Roman" w:cs="Times New Roman"/>
                <w:sz w:val="24"/>
                <w:szCs w:val="24"/>
              </w:rPr>
              <w:t xml:space="preserve">Jelgavas pilsētas un Šauļu pilsētas </w:t>
            </w:r>
            <w:r w:rsidRPr="00106DF1">
              <w:rPr>
                <w:rFonts w:ascii="Times New Roman" w:hAnsi="Times New Roman" w:cs="Times New Roman"/>
                <w:sz w:val="24"/>
                <w:szCs w:val="24"/>
              </w:rPr>
              <w:t xml:space="preserve">pašvaldību speciālistiem, veicot administratīvā sloga analīzi un novērtējumu. Ņemot vērā konstatētos faktus, tika izstrādāti priekšlikumi, kas paredz izmaiņas gan nacionāla līmeņa, gan pašvaldību normatīvajos aktos. </w:t>
            </w:r>
            <w:r w:rsidRPr="00106DF1">
              <w:rPr>
                <w:rFonts w:ascii="Times New Roman" w:hAnsi="Times New Roman" w:cs="Times New Roman"/>
                <w:sz w:val="24"/>
                <w:szCs w:val="24"/>
                <w:lang w:eastAsia="lv-LV"/>
              </w:rPr>
              <w:t>Valsts līmenī īstenojamie priekšlikumi tika iesniegti VARAM, kas tos nosūtīja valsts institūcijām izvērtēšanai atbilstoši to kompetencei</w:t>
            </w:r>
            <w:r w:rsidR="00CF3EDB" w:rsidRPr="00106DF1">
              <w:rPr>
                <w:rFonts w:ascii="Times New Roman" w:hAnsi="Times New Roman" w:cs="Times New Roman"/>
                <w:sz w:val="24"/>
                <w:szCs w:val="24"/>
                <w:lang w:eastAsia="lv-LV"/>
              </w:rPr>
              <w:t xml:space="preserve">; priekšlikums pieaugušo neformālās izglītības programmu licencēšanas jomā </w:t>
            </w:r>
            <w:r w:rsidR="008B4954" w:rsidRPr="00106DF1">
              <w:rPr>
                <w:rFonts w:ascii="Times New Roman" w:hAnsi="Times New Roman" w:cs="Times New Roman"/>
                <w:sz w:val="24"/>
                <w:szCs w:val="24"/>
                <w:lang w:eastAsia="lv-LV"/>
              </w:rPr>
              <w:t xml:space="preserve">izvērtēšanai </w:t>
            </w:r>
            <w:r w:rsidR="00CF3EDB" w:rsidRPr="00106DF1">
              <w:rPr>
                <w:rFonts w:ascii="Times New Roman" w:hAnsi="Times New Roman" w:cs="Times New Roman"/>
                <w:sz w:val="24"/>
                <w:szCs w:val="24"/>
                <w:lang w:eastAsia="lv-LV"/>
              </w:rPr>
              <w:t>tika nosūtī</w:t>
            </w:r>
            <w:r w:rsidR="008B4954" w:rsidRPr="00106DF1">
              <w:rPr>
                <w:rFonts w:ascii="Times New Roman" w:hAnsi="Times New Roman" w:cs="Times New Roman"/>
                <w:sz w:val="24"/>
                <w:szCs w:val="24"/>
                <w:lang w:eastAsia="lv-LV"/>
              </w:rPr>
              <w:t>t</w:t>
            </w:r>
            <w:r w:rsidR="00CF3EDB" w:rsidRPr="00106DF1">
              <w:rPr>
                <w:rFonts w:ascii="Times New Roman" w:hAnsi="Times New Roman" w:cs="Times New Roman"/>
                <w:sz w:val="24"/>
                <w:szCs w:val="24"/>
                <w:lang w:eastAsia="lv-LV"/>
              </w:rPr>
              <w:t xml:space="preserve">s </w:t>
            </w:r>
            <w:r w:rsidR="008B4954" w:rsidRPr="00106DF1">
              <w:rPr>
                <w:rFonts w:ascii="Times New Roman" w:hAnsi="Times New Roman" w:cs="Times New Roman"/>
                <w:sz w:val="24"/>
                <w:szCs w:val="24"/>
                <w:lang w:eastAsia="lv-LV"/>
              </w:rPr>
              <w:t>IZM.</w:t>
            </w:r>
          </w:p>
          <w:p w:rsidR="00475FCB" w:rsidRPr="00106DF1" w:rsidRDefault="00475FCB" w:rsidP="007305AA">
            <w:pPr>
              <w:spacing w:before="63" w:after="63"/>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IZM rakstiski</w:t>
            </w:r>
            <w:r w:rsidR="00E22306" w:rsidRPr="00106DF1">
              <w:rPr>
                <w:rFonts w:ascii="Times New Roman" w:hAnsi="Times New Roman" w:cs="Times New Roman"/>
                <w:sz w:val="24"/>
                <w:szCs w:val="24"/>
                <w:lang w:eastAsia="lv-LV"/>
              </w:rPr>
              <w:t xml:space="preserve"> (13.09.2011. vēstule Nr.01-10/4906)</w:t>
            </w:r>
            <w:r w:rsidRPr="00106DF1">
              <w:rPr>
                <w:rFonts w:ascii="Times New Roman" w:hAnsi="Times New Roman" w:cs="Times New Roman"/>
                <w:sz w:val="24"/>
                <w:szCs w:val="24"/>
                <w:lang w:eastAsia="lv-LV"/>
              </w:rPr>
              <w:t xml:space="preserve"> sniedza VARAM vērtējumu par </w:t>
            </w:r>
            <w:r w:rsidRPr="00106DF1">
              <w:rPr>
                <w:rFonts w:ascii="Times New Roman" w:hAnsi="Times New Roman" w:cs="Times New Roman"/>
                <w:sz w:val="24"/>
                <w:szCs w:val="24"/>
              </w:rPr>
              <w:t xml:space="preserve">priekšlikuma - veikt grozījumu normatīvajā aktā saistībā ar neformālās izglītības programmu licencēšanu pašvaldībās - realizēšanas iespējām. IZM izvērtēja VARAM priekšlikumu atteikties no licences saņemšanas pieaugušo neformālās izglītības īstenošanai un sniedza atzinumu, ka </w:t>
            </w:r>
            <w:r w:rsidRPr="00106DF1">
              <w:rPr>
                <w:rFonts w:ascii="Times New Roman" w:hAnsi="Times New Roman" w:cs="Times New Roman"/>
                <w:sz w:val="24"/>
                <w:szCs w:val="24"/>
                <w:lang w:eastAsia="lv-LV"/>
              </w:rPr>
              <w:t>atbalstāmi grozījumi Izglītības likuma 46.panta „Pieaugušo izglītības programmas” piektajā daļā</w:t>
            </w:r>
            <w:r w:rsidR="007305AA">
              <w:rPr>
                <w:rFonts w:ascii="Times New Roman" w:hAnsi="Times New Roman" w:cs="Times New Roman"/>
                <w:sz w:val="24"/>
                <w:szCs w:val="24"/>
                <w:lang w:eastAsia="lv-LV"/>
              </w:rPr>
              <w:t>.</w:t>
            </w:r>
          </w:p>
        </w:tc>
      </w:tr>
      <w:tr w:rsidR="00475FCB" w:rsidRPr="00106DF1">
        <w:trPr>
          <w:trHeight w:val="733"/>
          <w:tblCellSpacing w:w="0" w:type="dxa"/>
        </w:trPr>
        <w:tc>
          <w:tcPr>
            <w:tcW w:w="479"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6.</w:t>
            </w:r>
          </w:p>
        </w:tc>
        <w:tc>
          <w:tcPr>
            <w:tcW w:w="3213"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Iemesli, kādēļ netika nodrošināta sabiedrības līdzdalība</w:t>
            </w:r>
          </w:p>
        </w:tc>
        <w:tc>
          <w:tcPr>
            <w:tcW w:w="5343" w:type="dxa"/>
            <w:tcBorders>
              <w:top w:val="outset" w:sz="6" w:space="0" w:color="auto"/>
              <w:left w:val="outset" w:sz="6" w:space="0" w:color="auto"/>
              <w:bottom w:val="outset" w:sz="6" w:space="0" w:color="auto"/>
            </w:tcBorders>
          </w:tcPr>
          <w:p w:rsidR="00475FCB" w:rsidRPr="00106DF1" w:rsidRDefault="00475FCB" w:rsidP="00D606CD">
            <w:pPr>
              <w:spacing w:before="63" w:after="63"/>
              <w:rPr>
                <w:rFonts w:ascii="Times New Roman" w:hAnsi="Times New Roman" w:cs="Times New Roman"/>
                <w:sz w:val="24"/>
                <w:szCs w:val="24"/>
              </w:rPr>
            </w:pPr>
            <w:r w:rsidRPr="00106DF1">
              <w:rPr>
                <w:rFonts w:ascii="Times New Roman" w:hAnsi="Times New Roman" w:cs="Times New Roman"/>
                <w:sz w:val="24"/>
                <w:szCs w:val="24"/>
                <w:lang w:eastAsia="lv-LV"/>
              </w:rPr>
              <w:t xml:space="preserve"> </w:t>
            </w:r>
            <w:r w:rsidRPr="00106DF1">
              <w:rPr>
                <w:rFonts w:ascii="Times New Roman" w:hAnsi="Times New Roman" w:cs="Times New Roman"/>
                <w:sz w:val="24"/>
                <w:szCs w:val="24"/>
              </w:rPr>
              <w:t>Likumprojekts šo jomu neskar.</w:t>
            </w:r>
          </w:p>
        </w:tc>
      </w:tr>
      <w:tr w:rsidR="00475FCB" w:rsidRPr="00106DF1">
        <w:trPr>
          <w:tblCellSpacing w:w="0" w:type="dxa"/>
        </w:trPr>
        <w:tc>
          <w:tcPr>
            <w:tcW w:w="479"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7.</w:t>
            </w:r>
          </w:p>
        </w:tc>
        <w:tc>
          <w:tcPr>
            <w:tcW w:w="3213"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Cita informācija</w:t>
            </w:r>
          </w:p>
        </w:tc>
        <w:tc>
          <w:tcPr>
            <w:tcW w:w="5343" w:type="dxa"/>
            <w:tcBorders>
              <w:top w:val="outset" w:sz="6" w:space="0" w:color="auto"/>
              <w:left w:val="outset" w:sz="6" w:space="0" w:color="auto"/>
              <w:bottom w:val="outset" w:sz="6" w:space="0" w:color="auto"/>
            </w:tcBorders>
          </w:tcPr>
          <w:p w:rsidR="00475FCB" w:rsidRPr="00106DF1" w:rsidRDefault="00475FCB" w:rsidP="00BA1F90">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Nav.</w:t>
            </w:r>
          </w:p>
        </w:tc>
      </w:tr>
    </w:tbl>
    <w:p w:rsidR="00475FCB" w:rsidRPr="00106DF1" w:rsidRDefault="00475FCB" w:rsidP="002863C4">
      <w:pPr>
        <w:spacing w:before="63" w:after="63"/>
        <w:ind w:firstLine="313"/>
        <w:rPr>
          <w:rFonts w:ascii="Times New Roman" w:hAnsi="Times New Roman" w:cs="Times New Roman"/>
          <w:sz w:val="24"/>
          <w:szCs w:val="24"/>
          <w:lang w:eastAsia="lv-LV"/>
        </w:rPr>
      </w:pPr>
      <w:r w:rsidRPr="00106DF1">
        <w:rPr>
          <w:rFonts w:ascii="Times New Roman" w:hAnsi="Times New Roman" w:cs="Times New Roman"/>
          <w:sz w:val="24"/>
          <w:szCs w:val="24"/>
          <w:lang w:eastAsia="lv-LV"/>
        </w:rPr>
        <w:t> </w:t>
      </w:r>
    </w:p>
    <w:tbl>
      <w:tblPr>
        <w:tblW w:w="903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4"/>
        <w:gridCol w:w="3240"/>
        <w:gridCol w:w="5321"/>
      </w:tblGrid>
      <w:tr w:rsidR="00475FCB" w:rsidRPr="00106DF1">
        <w:trPr>
          <w:tblCellSpacing w:w="0" w:type="dxa"/>
        </w:trPr>
        <w:tc>
          <w:tcPr>
            <w:tcW w:w="9035" w:type="dxa"/>
            <w:gridSpan w:val="3"/>
            <w:tcBorders>
              <w:top w:val="outset" w:sz="6" w:space="0" w:color="auto"/>
              <w:bottom w:val="outset" w:sz="6" w:space="0" w:color="auto"/>
            </w:tcBorders>
            <w:vAlign w:val="center"/>
          </w:tcPr>
          <w:p w:rsidR="00475FCB" w:rsidRPr="00106DF1" w:rsidRDefault="00475FCB" w:rsidP="002863C4">
            <w:pPr>
              <w:spacing w:before="125" w:after="125"/>
              <w:jc w:val="center"/>
              <w:rPr>
                <w:rFonts w:ascii="Times New Roman" w:hAnsi="Times New Roman" w:cs="Times New Roman"/>
                <w:b/>
                <w:bCs/>
                <w:sz w:val="24"/>
                <w:szCs w:val="24"/>
                <w:lang w:eastAsia="lv-LV"/>
              </w:rPr>
            </w:pPr>
            <w:r w:rsidRPr="00106DF1">
              <w:rPr>
                <w:rFonts w:ascii="Times New Roman" w:hAnsi="Times New Roman" w:cs="Times New Roman"/>
                <w:b/>
                <w:bCs/>
                <w:sz w:val="24"/>
                <w:szCs w:val="24"/>
                <w:lang w:eastAsia="lv-LV"/>
              </w:rPr>
              <w:t> II. Tiesību akta projekta ietekme uz sabiedrību</w:t>
            </w:r>
          </w:p>
        </w:tc>
      </w:tr>
      <w:tr w:rsidR="00475FCB" w:rsidRPr="00106DF1">
        <w:trPr>
          <w:trHeight w:val="467"/>
          <w:tblCellSpacing w:w="0" w:type="dxa"/>
        </w:trPr>
        <w:tc>
          <w:tcPr>
            <w:tcW w:w="474"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1.</w:t>
            </w:r>
          </w:p>
        </w:tc>
        <w:tc>
          <w:tcPr>
            <w:tcW w:w="3240"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Sabiedrības mērķgrupa</w:t>
            </w:r>
          </w:p>
        </w:tc>
        <w:tc>
          <w:tcPr>
            <w:tcW w:w="5321" w:type="dxa"/>
            <w:tcBorders>
              <w:top w:val="outset" w:sz="6" w:space="0" w:color="auto"/>
              <w:left w:val="outset" w:sz="6" w:space="0" w:color="auto"/>
              <w:bottom w:val="outset" w:sz="6" w:space="0" w:color="auto"/>
            </w:tcBorders>
          </w:tcPr>
          <w:p w:rsidR="00475FCB" w:rsidRPr="00106DF1" w:rsidRDefault="00475FCB" w:rsidP="00803878">
            <w:pPr>
              <w:spacing w:before="63" w:after="63"/>
              <w:rPr>
                <w:rFonts w:ascii="Times New Roman" w:hAnsi="Times New Roman" w:cs="Times New Roman"/>
                <w:sz w:val="24"/>
                <w:szCs w:val="24"/>
              </w:rPr>
            </w:pPr>
            <w:r w:rsidRPr="00106DF1">
              <w:rPr>
                <w:rFonts w:ascii="Times New Roman" w:hAnsi="Times New Roman" w:cs="Times New Roman"/>
                <w:sz w:val="24"/>
                <w:szCs w:val="24"/>
                <w:lang w:eastAsia="lv-LV"/>
              </w:rPr>
              <w:t xml:space="preserve"> Likumprojekta mērķgrupa ir </w:t>
            </w:r>
            <w:r w:rsidRPr="00106DF1">
              <w:rPr>
                <w:rFonts w:ascii="Times New Roman" w:hAnsi="Times New Roman" w:cs="Times New Roman"/>
                <w:sz w:val="24"/>
                <w:szCs w:val="24"/>
              </w:rPr>
              <w:t>pieaugušo neformālās izglītības pakalpojumu sniedzēji. IZM dati liecina, ka 2010.gadā pašvaldības licencējušas 767 pieaugušo neformālās izglītības programmas.</w:t>
            </w:r>
          </w:p>
        </w:tc>
      </w:tr>
      <w:tr w:rsidR="00475FCB" w:rsidRPr="00106DF1">
        <w:trPr>
          <w:trHeight w:val="523"/>
          <w:tblCellSpacing w:w="0" w:type="dxa"/>
        </w:trPr>
        <w:tc>
          <w:tcPr>
            <w:tcW w:w="474"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lastRenderedPageBreak/>
              <w:t> 2.</w:t>
            </w:r>
          </w:p>
        </w:tc>
        <w:tc>
          <w:tcPr>
            <w:tcW w:w="3240"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Citas sabiedrības grupas (bez mērķgrupas), kuras tiesiskais regulējums arī ietekmē vai varētu ietekmēt</w:t>
            </w:r>
          </w:p>
        </w:tc>
        <w:tc>
          <w:tcPr>
            <w:tcW w:w="5321" w:type="dxa"/>
            <w:tcBorders>
              <w:top w:val="outset" w:sz="6" w:space="0" w:color="auto"/>
              <w:left w:val="outset" w:sz="6" w:space="0" w:color="auto"/>
              <w:bottom w:val="outset" w:sz="6" w:space="0" w:color="auto"/>
            </w:tcBorders>
          </w:tcPr>
          <w:p w:rsidR="00475FCB" w:rsidRPr="00106DF1" w:rsidRDefault="00475FCB" w:rsidP="006D626C">
            <w:pPr>
              <w:spacing w:before="63" w:after="63"/>
              <w:rPr>
                <w:rFonts w:ascii="Times New Roman" w:hAnsi="Times New Roman" w:cs="Times New Roman"/>
                <w:sz w:val="24"/>
                <w:szCs w:val="24"/>
                <w:lang w:eastAsia="lv-LV"/>
              </w:rPr>
            </w:pPr>
            <w:r w:rsidRPr="00106DF1">
              <w:rPr>
                <w:rFonts w:ascii="Times New Roman" w:hAnsi="Times New Roman" w:cs="Times New Roman"/>
                <w:sz w:val="24"/>
                <w:szCs w:val="24"/>
                <w:lang w:eastAsia="lv-LV"/>
              </w:rPr>
              <w:t> Likumprojekts netieši skar sabiedrību - pieaugušo neformālās izglītības pakalpojumu saņēmējus, kas pēc CSP datiem 2011.gadā vecuma grupā no 25-64 gadiem bija 30% no iedzīvotāju skaita.</w:t>
            </w:r>
          </w:p>
        </w:tc>
      </w:tr>
      <w:tr w:rsidR="00475FCB" w:rsidRPr="00106DF1">
        <w:trPr>
          <w:trHeight w:val="517"/>
          <w:tblCellSpacing w:w="0" w:type="dxa"/>
        </w:trPr>
        <w:tc>
          <w:tcPr>
            <w:tcW w:w="474"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3.</w:t>
            </w:r>
          </w:p>
        </w:tc>
        <w:tc>
          <w:tcPr>
            <w:tcW w:w="3240"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Tiesiskā regulējuma finansiālā ietekme</w:t>
            </w:r>
          </w:p>
        </w:tc>
        <w:tc>
          <w:tcPr>
            <w:tcW w:w="5321" w:type="dxa"/>
            <w:tcBorders>
              <w:top w:val="outset" w:sz="6" w:space="0" w:color="auto"/>
              <w:left w:val="outset" w:sz="6" w:space="0" w:color="auto"/>
              <w:bottom w:val="outset" w:sz="6" w:space="0" w:color="auto"/>
            </w:tcBorders>
          </w:tcPr>
          <w:p w:rsidR="00475FCB" w:rsidRPr="00106DF1" w:rsidRDefault="00475FCB" w:rsidP="002639AC">
            <w:pPr>
              <w:spacing w:before="63" w:after="63"/>
              <w:rPr>
                <w:rFonts w:ascii="Times New Roman" w:hAnsi="Times New Roman" w:cs="Times New Roman"/>
                <w:sz w:val="24"/>
                <w:szCs w:val="24"/>
              </w:rPr>
            </w:pPr>
            <w:r w:rsidRPr="00106DF1">
              <w:rPr>
                <w:rFonts w:ascii="Times New Roman" w:hAnsi="Times New Roman" w:cs="Times New Roman"/>
                <w:sz w:val="24"/>
                <w:szCs w:val="24"/>
                <w:lang w:eastAsia="lv-LV"/>
              </w:rPr>
              <w:t> Likumprojektam</w:t>
            </w:r>
            <w:r w:rsidRPr="00106DF1" w:rsidDel="00BE0DC4">
              <w:rPr>
                <w:rFonts w:ascii="Times New Roman" w:hAnsi="Times New Roman" w:cs="Times New Roman"/>
                <w:sz w:val="24"/>
                <w:szCs w:val="24"/>
                <w:lang w:eastAsia="lv-LV"/>
              </w:rPr>
              <w:t xml:space="preserve"> </w:t>
            </w:r>
            <w:r w:rsidRPr="00106DF1">
              <w:rPr>
                <w:rFonts w:ascii="Times New Roman" w:hAnsi="Times New Roman" w:cs="Times New Roman"/>
                <w:sz w:val="24"/>
                <w:szCs w:val="24"/>
                <w:lang w:eastAsia="lv-LV"/>
              </w:rPr>
              <w:t xml:space="preserve">būs pozitīva finansiālā ietekme uz sabiedrības mērķgrupu - pieaugušo </w:t>
            </w:r>
            <w:r w:rsidRPr="00106DF1">
              <w:rPr>
                <w:rFonts w:ascii="Times New Roman" w:hAnsi="Times New Roman" w:cs="Times New Roman"/>
                <w:sz w:val="24"/>
                <w:szCs w:val="24"/>
              </w:rPr>
              <w:t>neformālās izglītības pakalpojumu sniedzējiem. Atceļot prasību par minēto programmu licencēšanu, izmaksas, kas saistītas ar administratīvajām procedūrām, samazinātos par vidēji LVL 139,43 vienam iesniegumam, ko apliecina REDBURDEN projekta pētījuma rezultāti. Izmaksu apjomu veido nepieciešamo dokumentu iesniegšana pašvaldībā un pašvaldības noteiktā nodeva par licences saņemšanu.</w:t>
            </w:r>
          </w:p>
        </w:tc>
      </w:tr>
      <w:tr w:rsidR="00475FCB" w:rsidRPr="00106DF1">
        <w:trPr>
          <w:trHeight w:val="517"/>
          <w:tblCellSpacing w:w="0" w:type="dxa"/>
        </w:trPr>
        <w:tc>
          <w:tcPr>
            <w:tcW w:w="474"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4.</w:t>
            </w:r>
          </w:p>
        </w:tc>
        <w:tc>
          <w:tcPr>
            <w:tcW w:w="3240"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Tiesiskā regulējuma nefinansiālā ietekme</w:t>
            </w:r>
          </w:p>
        </w:tc>
        <w:tc>
          <w:tcPr>
            <w:tcW w:w="5321" w:type="dxa"/>
            <w:tcBorders>
              <w:top w:val="outset" w:sz="6" w:space="0" w:color="auto"/>
              <w:left w:val="outset" w:sz="6" w:space="0" w:color="auto"/>
              <w:bottom w:val="outset" w:sz="6" w:space="0" w:color="auto"/>
            </w:tcBorders>
          </w:tcPr>
          <w:p w:rsidR="00475FCB" w:rsidRPr="00106DF1" w:rsidRDefault="00475FCB" w:rsidP="00204976">
            <w:pPr>
              <w:spacing w:before="63" w:after="63"/>
              <w:rPr>
                <w:rFonts w:ascii="Times New Roman" w:hAnsi="Times New Roman" w:cs="Times New Roman"/>
                <w:sz w:val="24"/>
                <w:szCs w:val="24"/>
                <w:lang w:eastAsia="lv-LV"/>
              </w:rPr>
            </w:pPr>
            <w:r w:rsidRPr="00106DF1">
              <w:rPr>
                <w:rFonts w:ascii="Times New Roman" w:hAnsi="Times New Roman" w:cs="Times New Roman"/>
                <w:sz w:val="24"/>
                <w:szCs w:val="24"/>
                <w:lang w:eastAsia="lv-LV"/>
              </w:rPr>
              <w:t> Ar likumprojektu tiek samazināts administratīvais slogs pieaugušo neformālās izglītības programmu īstenotājiem. Pēc likumprojekta apstiprināšanas tiks vienkāršota kārtība pieaugušo neformālās izglītības programmu īstenošanai.</w:t>
            </w:r>
          </w:p>
          <w:p w:rsidR="00475FCB" w:rsidRDefault="00475FCB" w:rsidP="0023589B">
            <w:pPr>
              <w:spacing w:before="63" w:after="63"/>
              <w:rPr>
                <w:rFonts w:ascii="Times New Roman" w:hAnsi="Times New Roman" w:cs="Times New Roman"/>
                <w:sz w:val="24"/>
                <w:szCs w:val="24"/>
              </w:rPr>
            </w:pPr>
            <w:r w:rsidRPr="00106DF1">
              <w:rPr>
                <w:rFonts w:ascii="Times New Roman" w:hAnsi="Times New Roman" w:cs="Times New Roman"/>
                <w:sz w:val="24"/>
                <w:szCs w:val="24"/>
                <w:lang w:eastAsia="lv-LV"/>
              </w:rPr>
              <w:t xml:space="preserve"> Pēc likumprojekta apstiprināšanas tām pašvaldībām, kuras ir izdevušas saistošos noteikumus par pieaugušo neformālās izglītības programmu licencēšanu saskaņā ar </w:t>
            </w:r>
            <w:r w:rsidRPr="00106DF1">
              <w:rPr>
                <w:rFonts w:ascii="Times New Roman" w:hAnsi="Times New Roman" w:cs="Times New Roman"/>
                <w:sz w:val="24"/>
                <w:szCs w:val="24"/>
              </w:rPr>
              <w:t xml:space="preserve">Izglītības likuma 46.panta piekto daļu, būs nepieciešams veikt grozījumus saistošajos noteikumos līdz </w:t>
            </w:r>
            <w:r w:rsidR="00823D54">
              <w:rPr>
                <w:rFonts w:ascii="Times New Roman" w:hAnsi="Times New Roman" w:cs="Times New Roman"/>
                <w:sz w:val="24"/>
                <w:szCs w:val="24"/>
              </w:rPr>
              <w:t>2014.gada 1.janvārim.</w:t>
            </w:r>
          </w:p>
          <w:p w:rsidR="00996EDD" w:rsidRPr="00106DF1" w:rsidRDefault="001338A2" w:rsidP="00B67C8F">
            <w:pPr>
              <w:spacing w:before="63" w:after="63"/>
              <w:rPr>
                <w:rFonts w:ascii="Times New Roman" w:hAnsi="Times New Roman" w:cs="Times New Roman"/>
                <w:sz w:val="24"/>
                <w:szCs w:val="24"/>
              </w:rPr>
            </w:pPr>
            <w:r>
              <w:rPr>
                <w:rFonts w:ascii="Times New Roman" w:hAnsi="Times New Roman" w:cs="Times New Roman"/>
                <w:sz w:val="24"/>
                <w:szCs w:val="24"/>
              </w:rPr>
              <w:t xml:space="preserve"> </w:t>
            </w:r>
            <w:r w:rsidR="007B20AA" w:rsidRPr="00132C6C">
              <w:rPr>
                <w:rFonts w:ascii="Times New Roman" w:hAnsi="Times New Roman" w:cs="Times New Roman"/>
                <w:sz w:val="24"/>
                <w:szCs w:val="24"/>
              </w:rPr>
              <w:t>2010.gadā 49 pašvaldībās netika nodrošinātas pieaugušo neformālās izglītības programmu licencēšanas iespējas, savukārt par 23 pašvaldībām nav informācijas</w:t>
            </w:r>
            <w:r w:rsidR="007B20AA">
              <w:rPr>
                <w:rFonts w:ascii="Times New Roman" w:hAnsi="Times New Roman" w:cs="Times New Roman"/>
                <w:sz w:val="24"/>
                <w:szCs w:val="24"/>
              </w:rPr>
              <w:t>. Viens no iemesliem, kādēļ šādas programmas netika licencētas</w:t>
            </w:r>
            <w:r w:rsidR="00B67C8F">
              <w:rPr>
                <w:rFonts w:ascii="Times New Roman" w:hAnsi="Times New Roman" w:cs="Times New Roman"/>
                <w:sz w:val="24"/>
                <w:szCs w:val="24"/>
              </w:rPr>
              <w:t>,</w:t>
            </w:r>
            <w:r w:rsidR="007B20AA">
              <w:rPr>
                <w:rFonts w:ascii="Times New Roman" w:hAnsi="Times New Roman" w:cs="Times New Roman"/>
                <w:sz w:val="24"/>
                <w:szCs w:val="24"/>
              </w:rPr>
              <w:t xml:space="preserve"> ir nepietiekama kapacitāte (darbinieku tr</w:t>
            </w:r>
            <w:r w:rsidR="007C37D0">
              <w:rPr>
                <w:rFonts w:ascii="Times New Roman" w:hAnsi="Times New Roman" w:cs="Times New Roman"/>
                <w:sz w:val="24"/>
                <w:szCs w:val="24"/>
              </w:rPr>
              <w:t xml:space="preserve">ūkums, </w:t>
            </w:r>
            <w:r w:rsidR="007B20AA">
              <w:rPr>
                <w:rFonts w:ascii="Times New Roman" w:hAnsi="Times New Roman" w:cs="Times New Roman"/>
                <w:sz w:val="24"/>
                <w:szCs w:val="24"/>
              </w:rPr>
              <w:t>specializācija). Vienlaikus jānorāda, ka pašvaldībās netiek algoti tādi izglītības speciālisti, kas nodarbojas tikai</w:t>
            </w:r>
            <w:r w:rsidR="00B67C8F">
              <w:rPr>
                <w:rFonts w:ascii="Times New Roman" w:hAnsi="Times New Roman" w:cs="Times New Roman"/>
                <w:sz w:val="24"/>
                <w:szCs w:val="24"/>
              </w:rPr>
              <w:t xml:space="preserve"> ar</w:t>
            </w:r>
            <w:r w:rsidR="007B20AA">
              <w:rPr>
                <w:rFonts w:ascii="Times New Roman" w:hAnsi="Times New Roman" w:cs="Times New Roman"/>
                <w:sz w:val="24"/>
                <w:szCs w:val="24"/>
              </w:rPr>
              <w:t xml:space="preserve"> pieaugušo neformālās izglītības programmu licencēšanu</w:t>
            </w:r>
            <w:r w:rsidR="00A42386">
              <w:rPr>
                <w:rFonts w:ascii="Times New Roman" w:hAnsi="Times New Roman" w:cs="Times New Roman"/>
                <w:sz w:val="24"/>
                <w:szCs w:val="24"/>
              </w:rPr>
              <w:t xml:space="preserve">. Līdz ar to, jāsecina, ka esošo </w:t>
            </w:r>
            <w:r w:rsidR="001B7B0E">
              <w:rPr>
                <w:rFonts w:ascii="Times New Roman" w:hAnsi="Times New Roman" w:cs="Times New Roman"/>
                <w:sz w:val="24"/>
                <w:szCs w:val="24"/>
              </w:rPr>
              <w:t>izglītības speciālistu</w:t>
            </w:r>
            <w:r w:rsidR="00B67C8F">
              <w:rPr>
                <w:rFonts w:ascii="Times New Roman" w:hAnsi="Times New Roman" w:cs="Times New Roman"/>
                <w:sz w:val="24"/>
                <w:szCs w:val="24"/>
              </w:rPr>
              <w:t xml:space="preserve"> vai citu darbinieku, kuri veica šo funkciju,</w:t>
            </w:r>
            <w:r w:rsidR="00A42386">
              <w:rPr>
                <w:rFonts w:ascii="Times New Roman" w:hAnsi="Times New Roman" w:cs="Times New Roman"/>
                <w:sz w:val="24"/>
                <w:szCs w:val="24"/>
              </w:rPr>
              <w:t xml:space="preserve"> </w:t>
            </w:r>
            <w:r w:rsidR="001B7B0E">
              <w:rPr>
                <w:rFonts w:ascii="Times New Roman" w:hAnsi="Times New Roman" w:cs="Times New Roman"/>
                <w:sz w:val="24"/>
                <w:szCs w:val="24"/>
              </w:rPr>
              <w:t>noslodze</w:t>
            </w:r>
            <w:r w:rsidR="00EE02A3">
              <w:rPr>
                <w:rFonts w:ascii="Times New Roman" w:hAnsi="Times New Roman" w:cs="Times New Roman"/>
                <w:sz w:val="24"/>
                <w:szCs w:val="24"/>
              </w:rPr>
              <w:t xml:space="preserve"> </w:t>
            </w:r>
            <w:r w:rsidR="005B41E7">
              <w:rPr>
                <w:rFonts w:ascii="Times New Roman" w:hAnsi="Times New Roman" w:cs="Times New Roman"/>
                <w:sz w:val="24"/>
                <w:szCs w:val="24"/>
              </w:rPr>
              <w:t xml:space="preserve">tiks </w:t>
            </w:r>
            <w:r w:rsidR="007C37D0">
              <w:rPr>
                <w:rFonts w:ascii="Times New Roman" w:hAnsi="Times New Roman" w:cs="Times New Roman"/>
                <w:sz w:val="24"/>
                <w:szCs w:val="24"/>
              </w:rPr>
              <w:t>ietekmēta labvēlīgi.</w:t>
            </w:r>
          </w:p>
        </w:tc>
      </w:tr>
      <w:tr w:rsidR="00475FCB" w:rsidRPr="00106DF1">
        <w:trPr>
          <w:trHeight w:val="531"/>
          <w:tblCellSpacing w:w="0" w:type="dxa"/>
        </w:trPr>
        <w:tc>
          <w:tcPr>
            <w:tcW w:w="474"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5.</w:t>
            </w:r>
          </w:p>
        </w:tc>
        <w:tc>
          <w:tcPr>
            <w:tcW w:w="3240"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Administratīvās procedūras raksturojums</w:t>
            </w:r>
          </w:p>
        </w:tc>
        <w:tc>
          <w:tcPr>
            <w:tcW w:w="5321" w:type="dxa"/>
            <w:tcBorders>
              <w:top w:val="outset" w:sz="6" w:space="0" w:color="auto"/>
              <w:left w:val="outset" w:sz="6" w:space="0" w:color="auto"/>
              <w:bottom w:val="outset" w:sz="6" w:space="0" w:color="auto"/>
            </w:tcBorders>
          </w:tcPr>
          <w:p w:rsidR="00475FCB" w:rsidRPr="00106DF1" w:rsidRDefault="00475FCB" w:rsidP="00803878">
            <w:pPr>
              <w:spacing w:after="63"/>
              <w:rPr>
                <w:rFonts w:ascii="Times New Roman" w:hAnsi="Times New Roman" w:cs="Times New Roman"/>
                <w:sz w:val="24"/>
                <w:szCs w:val="24"/>
              </w:rPr>
            </w:pPr>
            <w:r w:rsidRPr="00106DF1">
              <w:rPr>
                <w:rFonts w:ascii="Times New Roman" w:hAnsi="Times New Roman" w:cs="Times New Roman"/>
                <w:sz w:val="24"/>
                <w:szCs w:val="24"/>
              </w:rPr>
              <w:t xml:space="preserve"> Likumprojekts paredz mainīt līdzšinējo administratīvo procedūru, kā rezultātā tiek atcelta prasība saņemt pašvaldības izsniegtu licenci, kas nepieciešama, lai tās juridiskās un fiziskās personas, kuras nav reģistrētas Izglītības iestāžu reģistrā, varētu realizēt pieaugušo neformālās izglītības programmas.</w:t>
            </w:r>
          </w:p>
        </w:tc>
      </w:tr>
      <w:tr w:rsidR="00475FCB" w:rsidRPr="00106DF1">
        <w:trPr>
          <w:trHeight w:val="357"/>
          <w:tblCellSpacing w:w="0" w:type="dxa"/>
        </w:trPr>
        <w:tc>
          <w:tcPr>
            <w:tcW w:w="474"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6.</w:t>
            </w:r>
          </w:p>
        </w:tc>
        <w:tc>
          <w:tcPr>
            <w:tcW w:w="3240"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Administratīvo izmaksu monetārs novērtējums</w:t>
            </w:r>
          </w:p>
        </w:tc>
        <w:tc>
          <w:tcPr>
            <w:tcW w:w="5321" w:type="dxa"/>
            <w:tcBorders>
              <w:top w:val="outset" w:sz="6" w:space="0" w:color="auto"/>
              <w:left w:val="outset" w:sz="6" w:space="0" w:color="auto"/>
              <w:bottom w:val="outset" w:sz="6" w:space="0" w:color="auto"/>
            </w:tcBorders>
          </w:tcPr>
          <w:p w:rsidR="00475FCB" w:rsidRPr="00106DF1" w:rsidRDefault="00475FCB" w:rsidP="008363AC">
            <w:pPr>
              <w:pStyle w:val="Header"/>
              <w:tabs>
                <w:tab w:val="clear" w:pos="4153"/>
                <w:tab w:val="clear" w:pos="8306"/>
                <w:tab w:val="left" w:pos="2520"/>
                <w:tab w:val="left" w:pos="6804"/>
              </w:tabs>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Likumprojekts šo jomu neskar.</w:t>
            </w:r>
          </w:p>
        </w:tc>
      </w:tr>
      <w:tr w:rsidR="00475FCB" w:rsidRPr="00106DF1">
        <w:trPr>
          <w:tblCellSpacing w:w="0" w:type="dxa"/>
        </w:trPr>
        <w:tc>
          <w:tcPr>
            <w:tcW w:w="474"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7.</w:t>
            </w:r>
          </w:p>
        </w:tc>
        <w:tc>
          <w:tcPr>
            <w:tcW w:w="3240"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Cita informācija</w:t>
            </w:r>
          </w:p>
        </w:tc>
        <w:tc>
          <w:tcPr>
            <w:tcW w:w="5321" w:type="dxa"/>
            <w:tcBorders>
              <w:top w:val="outset" w:sz="6" w:space="0" w:color="auto"/>
              <w:left w:val="outset" w:sz="6" w:space="0" w:color="auto"/>
              <w:bottom w:val="outset" w:sz="6" w:space="0" w:color="auto"/>
            </w:tcBorders>
          </w:tcPr>
          <w:p w:rsidR="00475FCB" w:rsidRPr="00106DF1" w:rsidRDefault="00475FCB" w:rsidP="00D61CDE">
            <w:pPr>
              <w:autoSpaceDE w:val="0"/>
              <w:autoSpaceDN w:val="0"/>
              <w:adjustRightInd w:val="0"/>
              <w:spacing w:before="0"/>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Nav.</w:t>
            </w:r>
          </w:p>
        </w:tc>
      </w:tr>
    </w:tbl>
    <w:p w:rsidR="00475FCB" w:rsidRPr="00106DF1" w:rsidRDefault="00475FCB" w:rsidP="00717FCA">
      <w:pPr>
        <w:spacing w:before="63" w:after="63"/>
        <w:ind w:firstLine="313"/>
        <w:rPr>
          <w:rFonts w:ascii="Times New Roman" w:hAnsi="Times New Roman" w:cs="Times New Roman"/>
          <w:sz w:val="24"/>
          <w:szCs w:val="24"/>
          <w:lang w:eastAsia="lv-LV"/>
        </w:rPr>
      </w:pPr>
      <w:r w:rsidRPr="00106DF1">
        <w:rPr>
          <w:rFonts w:ascii="Times New Roman" w:hAnsi="Times New Roman" w:cs="Times New Roman"/>
          <w:sz w:val="24"/>
          <w:szCs w:val="24"/>
          <w:lang w:eastAsia="lv-LV"/>
        </w:rPr>
        <w:lastRenderedPageBreak/>
        <w:t> </w:t>
      </w:r>
    </w:p>
    <w:tbl>
      <w:tblPr>
        <w:tblW w:w="9035"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205"/>
        <w:gridCol w:w="1432"/>
        <w:gridCol w:w="1433"/>
        <w:gridCol w:w="1481"/>
        <w:gridCol w:w="1481"/>
        <w:gridCol w:w="1003"/>
      </w:tblGrid>
      <w:tr w:rsidR="00475FCB" w:rsidRPr="00106DF1">
        <w:trPr>
          <w:tblCellSpacing w:w="0" w:type="dxa"/>
        </w:trPr>
        <w:tc>
          <w:tcPr>
            <w:tcW w:w="9035" w:type="dxa"/>
            <w:gridSpan w:val="6"/>
            <w:tcBorders>
              <w:top w:val="outset" w:sz="6" w:space="0" w:color="auto"/>
              <w:bottom w:val="outset" w:sz="6" w:space="0" w:color="auto"/>
            </w:tcBorders>
          </w:tcPr>
          <w:p w:rsidR="00475FCB" w:rsidRPr="00106DF1" w:rsidRDefault="00475FCB" w:rsidP="00597BC7">
            <w:pPr>
              <w:spacing w:before="125" w:after="125"/>
              <w:jc w:val="center"/>
              <w:rPr>
                <w:rFonts w:ascii="Times New Roman" w:hAnsi="Times New Roman" w:cs="Times New Roman"/>
                <w:b/>
                <w:bCs/>
                <w:sz w:val="24"/>
                <w:szCs w:val="24"/>
                <w:lang w:eastAsia="lv-LV"/>
              </w:rPr>
            </w:pPr>
            <w:r w:rsidRPr="00106DF1">
              <w:rPr>
                <w:rFonts w:ascii="Times New Roman" w:hAnsi="Times New Roman" w:cs="Times New Roman"/>
                <w:b/>
                <w:bCs/>
                <w:sz w:val="24"/>
                <w:szCs w:val="24"/>
                <w:lang w:eastAsia="lv-LV"/>
              </w:rPr>
              <w:t> III. Tiesību akta projekta ietekme uz valsts budžetu un pašvaldību budžetiem</w:t>
            </w:r>
          </w:p>
        </w:tc>
      </w:tr>
      <w:tr w:rsidR="00475FCB" w:rsidRPr="00106DF1">
        <w:trPr>
          <w:trHeight w:val="443"/>
          <w:tblCellSpacing w:w="0" w:type="dxa"/>
        </w:trPr>
        <w:tc>
          <w:tcPr>
            <w:tcW w:w="5070" w:type="dxa"/>
            <w:gridSpan w:val="3"/>
            <w:tcBorders>
              <w:top w:val="outset" w:sz="6" w:space="0" w:color="auto"/>
              <w:bottom w:val="outset" w:sz="6" w:space="0" w:color="auto"/>
              <w:right w:val="outset" w:sz="6" w:space="0" w:color="auto"/>
            </w:tcBorders>
            <w:vAlign w:val="center"/>
          </w:tcPr>
          <w:p w:rsidR="00475FCB" w:rsidRPr="00106DF1" w:rsidRDefault="00475FCB" w:rsidP="00066397">
            <w:pPr>
              <w:spacing w:before="125" w:after="125"/>
              <w:jc w:val="center"/>
              <w:rPr>
                <w:rFonts w:ascii="Times New Roman" w:hAnsi="Times New Roman" w:cs="Times New Roman"/>
                <w:i/>
                <w:iCs/>
                <w:sz w:val="24"/>
                <w:szCs w:val="24"/>
                <w:lang w:eastAsia="lv-LV"/>
              </w:rPr>
            </w:pPr>
          </w:p>
        </w:tc>
        <w:tc>
          <w:tcPr>
            <w:tcW w:w="3965" w:type="dxa"/>
            <w:gridSpan w:val="3"/>
            <w:tcBorders>
              <w:top w:val="outset" w:sz="6" w:space="0" w:color="auto"/>
              <w:left w:val="outset" w:sz="6" w:space="0" w:color="auto"/>
              <w:bottom w:val="outset" w:sz="6" w:space="0" w:color="auto"/>
            </w:tcBorders>
            <w:vAlign w:val="center"/>
          </w:tcPr>
          <w:p w:rsidR="00475FCB" w:rsidRPr="00106DF1" w:rsidRDefault="00475FCB" w:rsidP="00066397">
            <w:pPr>
              <w:spacing w:before="125" w:after="125"/>
              <w:jc w:val="center"/>
              <w:rPr>
                <w:rFonts w:ascii="Times New Roman" w:hAnsi="Times New Roman" w:cs="Times New Roman"/>
                <w:i/>
                <w:iCs/>
                <w:sz w:val="24"/>
                <w:szCs w:val="24"/>
                <w:lang w:eastAsia="lv-LV"/>
              </w:rPr>
            </w:pPr>
            <w:r w:rsidRPr="00106DF1">
              <w:rPr>
                <w:rFonts w:ascii="Times New Roman" w:hAnsi="Times New Roman" w:cs="Times New Roman"/>
                <w:sz w:val="24"/>
                <w:szCs w:val="24"/>
              </w:rPr>
              <w:t>(tūkst. latu)</w:t>
            </w:r>
          </w:p>
        </w:tc>
      </w:tr>
      <w:tr w:rsidR="00475FCB" w:rsidRPr="00106DF1">
        <w:trPr>
          <w:tblCellSpacing w:w="0" w:type="dxa"/>
        </w:trPr>
        <w:tc>
          <w:tcPr>
            <w:tcW w:w="2205" w:type="dxa"/>
            <w:vMerge w:val="restart"/>
            <w:tcBorders>
              <w:top w:val="outset" w:sz="6" w:space="0" w:color="auto"/>
              <w:right w:val="outset" w:sz="6" w:space="0" w:color="auto"/>
            </w:tcBorders>
            <w:vAlign w:val="center"/>
          </w:tcPr>
          <w:p w:rsidR="00475FCB" w:rsidRPr="00106DF1" w:rsidRDefault="00475FCB" w:rsidP="00066397">
            <w:pPr>
              <w:spacing w:before="125" w:after="125"/>
              <w:jc w:val="center"/>
              <w:rPr>
                <w:rFonts w:ascii="Times New Roman" w:hAnsi="Times New Roman" w:cs="Times New Roman"/>
                <w:i/>
                <w:iCs/>
                <w:sz w:val="24"/>
                <w:szCs w:val="24"/>
                <w:lang w:eastAsia="lv-LV"/>
              </w:rPr>
            </w:pPr>
            <w:r w:rsidRPr="00106DF1">
              <w:rPr>
                <w:rFonts w:ascii="Times New Roman" w:hAnsi="Times New Roman" w:cs="Times New Roman"/>
                <w:b/>
                <w:bCs/>
                <w:sz w:val="24"/>
                <w:szCs w:val="24"/>
              </w:rPr>
              <w:t>Rādītāji</w:t>
            </w:r>
          </w:p>
        </w:tc>
        <w:tc>
          <w:tcPr>
            <w:tcW w:w="2865" w:type="dxa"/>
            <w:gridSpan w:val="2"/>
            <w:vMerge w:val="restart"/>
            <w:tcBorders>
              <w:top w:val="outset" w:sz="6" w:space="0" w:color="auto"/>
              <w:left w:val="outset" w:sz="6" w:space="0" w:color="auto"/>
              <w:right w:val="outset" w:sz="6" w:space="0" w:color="auto"/>
            </w:tcBorders>
            <w:vAlign w:val="center"/>
          </w:tcPr>
          <w:p w:rsidR="00475FCB" w:rsidRPr="00106DF1" w:rsidRDefault="00475FCB" w:rsidP="00A444AB">
            <w:pPr>
              <w:spacing w:before="125" w:after="125"/>
              <w:jc w:val="center"/>
              <w:rPr>
                <w:rFonts w:ascii="Times New Roman" w:hAnsi="Times New Roman" w:cs="Times New Roman"/>
                <w:i/>
                <w:iCs/>
                <w:sz w:val="24"/>
                <w:szCs w:val="24"/>
                <w:lang w:eastAsia="lv-LV"/>
              </w:rPr>
            </w:pPr>
            <w:r w:rsidRPr="00106DF1">
              <w:rPr>
                <w:rFonts w:ascii="Times New Roman" w:hAnsi="Times New Roman" w:cs="Times New Roman"/>
                <w:b/>
                <w:bCs/>
                <w:sz w:val="24"/>
                <w:szCs w:val="24"/>
              </w:rPr>
              <w:t>201</w:t>
            </w:r>
            <w:r w:rsidR="00A444AB">
              <w:rPr>
                <w:rFonts w:ascii="Times New Roman" w:hAnsi="Times New Roman" w:cs="Times New Roman"/>
                <w:b/>
                <w:bCs/>
                <w:sz w:val="24"/>
                <w:szCs w:val="24"/>
              </w:rPr>
              <w:t>3</w:t>
            </w:r>
          </w:p>
        </w:tc>
        <w:tc>
          <w:tcPr>
            <w:tcW w:w="3965" w:type="dxa"/>
            <w:gridSpan w:val="3"/>
            <w:tcBorders>
              <w:top w:val="outset" w:sz="6" w:space="0" w:color="auto"/>
              <w:left w:val="outset" w:sz="6" w:space="0" w:color="auto"/>
              <w:bottom w:val="outset" w:sz="6" w:space="0" w:color="auto"/>
            </w:tcBorders>
            <w:vAlign w:val="center"/>
          </w:tcPr>
          <w:p w:rsidR="00475FCB" w:rsidRPr="00106DF1" w:rsidRDefault="00475FCB" w:rsidP="00066397">
            <w:pPr>
              <w:spacing w:before="125" w:after="125"/>
              <w:jc w:val="center"/>
              <w:rPr>
                <w:rFonts w:ascii="Times New Roman" w:hAnsi="Times New Roman" w:cs="Times New Roman"/>
                <w:i/>
                <w:iCs/>
                <w:sz w:val="24"/>
                <w:szCs w:val="24"/>
                <w:lang w:eastAsia="lv-LV"/>
              </w:rPr>
            </w:pPr>
            <w:r w:rsidRPr="00106DF1">
              <w:rPr>
                <w:rFonts w:ascii="Times New Roman" w:hAnsi="Times New Roman" w:cs="Times New Roman"/>
                <w:sz w:val="24"/>
                <w:szCs w:val="24"/>
              </w:rPr>
              <w:t>Turpmākie trīs gadi</w:t>
            </w:r>
          </w:p>
        </w:tc>
      </w:tr>
      <w:tr w:rsidR="00475FCB" w:rsidRPr="00106DF1">
        <w:trPr>
          <w:trHeight w:val="422"/>
          <w:tblCellSpacing w:w="0" w:type="dxa"/>
        </w:trPr>
        <w:tc>
          <w:tcPr>
            <w:tcW w:w="2205" w:type="dxa"/>
            <w:vMerge/>
            <w:tcBorders>
              <w:right w:val="outset" w:sz="6" w:space="0" w:color="auto"/>
            </w:tcBorders>
            <w:vAlign w:val="center"/>
          </w:tcPr>
          <w:p w:rsidR="00475FCB" w:rsidRPr="00106DF1" w:rsidRDefault="00475FCB" w:rsidP="00066397">
            <w:pPr>
              <w:spacing w:before="125" w:after="125"/>
              <w:jc w:val="center"/>
              <w:rPr>
                <w:rFonts w:ascii="Times New Roman" w:hAnsi="Times New Roman" w:cs="Times New Roman"/>
                <w:i/>
                <w:iCs/>
                <w:sz w:val="24"/>
                <w:szCs w:val="24"/>
                <w:lang w:eastAsia="lv-LV"/>
              </w:rPr>
            </w:pPr>
          </w:p>
        </w:tc>
        <w:tc>
          <w:tcPr>
            <w:tcW w:w="2865" w:type="dxa"/>
            <w:gridSpan w:val="2"/>
            <w:vMerge/>
            <w:tcBorders>
              <w:left w:val="outset" w:sz="6" w:space="0" w:color="auto"/>
              <w:bottom w:val="outset" w:sz="6" w:space="0" w:color="auto"/>
              <w:right w:val="outset" w:sz="6" w:space="0" w:color="auto"/>
            </w:tcBorders>
            <w:vAlign w:val="center"/>
          </w:tcPr>
          <w:p w:rsidR="00475FCB" w:rsidRPr="00106DF1" w:rsidRDefault="00475FCB" w:rsidP="00066397">
            <w:pPr>
              <w:spacing w:before="125" w:after="125"/>
              <w:jc w:val="center"/>
              <w:rPr>
                <w:rFonts w:ascii="Times New Roman" w:hAnsi="Times New Roman" w:cs="Times New Roman"/>
                <w:i/>
                <w:iCs/>
                <w:sz w:val="24"/>
                <w:szCs w:val="24"/>
                <w:lang w:eastAsia="lv-LV"/>
              </w:rPr>
            </w:pP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A444AB">
            <w:pPr>
              <w:spacing w:before="125" w:after="125"/>
              <w:jc w:val="center"/>
              <w:rPr>
                <w:rFonts w:ascii="Times New Roman" w:hAnsi="Times New Roman" w:cs="Times New Roman"/>
                <w:i/>
                <w:iCs/>
                <w:sz w:val="24"/>
                <w:szCs w:val="24"/>
                <w:lang w:eastAsia="lv-LV"/>
              </w:rPr>
            </w:pPr>
            <w:r w:rsidRPr="00106DF1">
              <w:rPr>
                <w:rFonts w:ascii="Times New Roman" w:hAnsi="Times New Roman" w:cs="Times New Roman"/>
                <w:b/>
                <w:bCs/>
                <w:sz w:val="24"/>
                <w:szCs w:val="24"/>
              </w:rPr>
              <w:t>201</w:t>
            </w:r>
            <w:r w:rsidR="00A444AB">
              <w:rPr>
                <w:rFonts w:ascii="Times New Roman" w:hAnsi="Times New Roman" w:cs="Times New Roman"/>
                <w:b/>
                <w:bCs/>
                <w:sz w:val="24"/>
                <w:szCs w:val="24"/>
              </w:rPr>
              <w:t>4</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A444AB">
            <w:pPr>
              <w:spacing w:before="125" w:after="125"/>
              <w:jc w:val="center"/>
              <w:rPr>
                <w:rFonts w:ascii="Times New Roman" w:hAnsi="Times New Roman" w:cs="Times New Roman"/>
                <w:i/>
                <w:iCs/>
                <w:sz w:val="24"/>
                <w:szCs w:val="24"/>
                <w:lang w:eastAsia="lv-LV"/>
              </w:rPr>
            </w:pPr>
            <w:r w:rsidRPr="00106DF1">
              <w:rPr>
                <w:rFonts w:ascii="Times New Roman" w:hAnsi="Times New Roman" w:cs="Times New Roman"/>
                <w:b/>
                <w:bCs/>
                <w:sz w:val="24"/>
                <w:szCs w:val="24"/>
              </w:rPr>
              <w:t>201</w:t>
            </w:r>
            <w:r w:rsidR="00A444AB">
              <w:rPr>
                <w:rFonts w:ascii="Times New Roman" w:hAnsi="Times New Roman" w:cs="Times New Roman"/>
                <w:b/>
                <w:bCs/>
                <w:sz w:val="24"/>
                <w:szCs w:val="24"/>
              </w:rPr>
              <w:t>5</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A444AB">
            <w:pPr>
              <w:spacing w:before="125" w:after="125"/>
              <w:jc w:val="center"/>
              <w:rPr>
                <w:rFonts w:ascii="Times New Roman" w:hAnsi="Times New Roman" w:cs="Times New Roman"/>
                <w:i/>
                <w:iCs/>
                <w:sz w:val="24"/>
                <w:szCs w:val="24"/>
                <w:lang w:eastAsia="lv-LV"/>
              </w:rPr>
            </w:pPr>
            <w:r w:rsidRPr="00106DF1">
              <w:rPr>
                <w:rFonts w:ascii="Times New Roman" w:hAnsi="Times New Roman" w:cs="Times New Roman"/>
                <w:b/>
                <w:bCs/>
                <w:sz w:val="24"/>
                <w:szCs w:val="24"/>
              </w:rPr>
              <w:t>201</w:t>
            </w:r>
            <w:r w:rsidR="00A444AB">
              <w:rPr>
                <w:rFonts w:ascii="Times New Roman" w:hAnsi="Times New Roman" w:cs="Times New Roman"/>
                <w:b/>
                <w:bCs/>
                <w:sz w:val="24"/>
                <w:szCs w:val="24"/>
              </w:rPr>
              <w:t>6</w:t>
            </w:r>
          </w:p>
        </w:tc>
      </w:tr>
      <w:tr w:rsidR="00475FCB" w:rsidRPr="00106DF1">
        <w:trPr>
          <w:tblCellSpacing w:w="0" w:type="dxa"/>
        </w:trPr>
        <w:tc>
          <w:tcPr>
            <w:tcW w:w="2205" w:type="dxa"/>
            <w:vMerge/>
            <w:tcBorders>
              <w:bottom w:val="outset" w:sz="6" w:space="0" w:color="auto"/>
              <w:right w:val="outset" w:sz="6" w:space="0" w:color="auto"/>
            </w:tcBorders>
            <w:vAlign w:val="center"/>
          </w:tcPr>
          <w:p w:rsidR="00475FCB" w:rsidRPr="00106DF1" w:rsidRDefault="00475FCB" w:rsidP="00066397">
            <w:pPr>
              <w:spacing w:before="125" w:after="125"/>
              <w:jc w:val="center"/>
              <w:rPr>
                <w:rFonts w:ascii="Times New Roman" w:hAnsi="Times New Roman" w:cs="Times New Roman"/>
                <w:i/>
                <w:iCs/>
                <w:sz w:val="24"/>
                <w:szCs w:val="24"/>
                <w:lang w:eastAsia="lv-LV"/>
              </w:rPr>
            </w:pP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066397">
            <w:pPr>
              <w:spacing w:before="125" w:after="125"/>
              <w:jc w:val="center"/>
              <w:rPr>
                <w:rFonts w:ascii="Times New Roman" w:hAnsi="Times New Roman" w:cs="Times New Roman"/>
                <w:i/>
                <w:iCs/>
                <w:sz w:val="24"/>
                <w:szCs w:val="24"/>
                <w:lang w:eastAsia="lv-LV"/>
              </w:rPr>
            </w:pPr>
            <w:r w:rsidRPr="00106DF1">
              <w:rPr>
                <w:rFonts w:ascii="Times New Roman" w:hAnsi="Times New Roman" w:cs="Times New Roman"/>
                <w:sz w:val="24"/>
                <w:szCs w:val="24"/>
              </w:rPr>
              <w:t>Saskaņā ar valsts budžetu kārtējam gadam</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066397">
            <w:pPr>
              <w:spacing w:before="125" w:after="125"/>
              <w:jc w:val="center"/>
              <w:rPr>
                <w:rFonts w:ascii="Times New Roman" w:hAnsi="Times New Roman" w:cs="Times New Roman"/>
                <w:i/>
                <w:iCs/>
                <w:sz w:val="24"/>
                <w:szCs w:val="24"/>
                <w:lang w:eastAsia="lv-LV"/>
              </w:rPr>
            </w:pPr>
            <w:r w:rsidRPr="00106DF1">
              <w:rPr>
                <w:rFonts w:ascii="Times New Roman" w:hAnsi="Times New Roman" w:cs="Times New Roman"/>
                <w:sz w:val="24"/>
                <w:szCs w:val="24"/>
              </w:rPr>
              <w:t>Izmaiņas kārtējā gadā salīdzinot ar budžetu kārtējam gadam</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066397">
            <w:pPr>
              <w:spacing w:before="125" w:after="125"/>
              <w:jc w:val="center"/>
              <w:rPr>
                <w:rFonts w:ascii="Times New Roman" w:hAnsi="Times New Roman" w:cs="Times New Roman"/>
                <w:b/>
                <w:bCs/>
                <w:sz w:val="24"/>
                <w:szCs w:val="24"/>
              </w:rPr>
            </w:pPr>
            <w:r w:rsidRPr="00106DF1">
              <w:rPr>
                <w:rFonts w:ascii="Times New Roman" w:hAnsi="Times New Roman" w:cs="Times New Roman"/>
                <w:sz w:val="24"/>
                <w:szCs w:val="24"/>
              </w:rPr>
              <w:t>Izmaiņas salīdzinot ar kārtējo (n) gadu</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066397">
            <w:pPr>
              <w:spacing w:before="125" w:after="125"/>
              <w:jc w:val="center"/>
              <w:rPr>
                <w:rFonts w:ascii="Times New Roman" w:hAnsi="Times New Roman" w:cs="Times New Roman"/>
                <w:b/>
                <w:bCs/>
                <w:sz w:val="24"/>
                <w:szCs w:val="24"/>
              </w:rPr>
            </w:pPr>
            <w:r w:rsidRPr="00106DF1">
              <w:rPr>
                <w:rFonts w:ascii="Times New Roman" w:hAnsi="Times New Roman" w:cs="Times New Roman"/>
                <w:sz w:val="24"/>
                <w:szCs w:val="24"/>
              </w:rPr>
              <w:t>Izmaiņas salīdzinot ar kārtējo (n) gadu</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066397">
            <w:pPr>
              <w:spacing w:before="125" w:after="125"/>
              <w:jc w:val="center"/>
              <w:rPr>
                <w:rFonts w:ascii="Times New Roman" w:hAnsi="Times New Roman" w:cs="Times New Roman"/>
                <w:b/>
                <w:bCs/>
                <w:sz w:val="24"/>
                <w:szCs w:val="24"/>
              </w:rPr>
            </w:pPr>
            <w:r w:rsidRPr="00106DF1">
              <w:rPr>
                <w:rFonts w:ascii="Times New Roman" w:hAnsi="Times New Roman" w:cs="Times New Roman"/>
                <w:sz w:val="24"/>
                <w:szCs w:val="24"/>
              </w:rPr>
              <w:t>Izmaiņas salīdzinot ar kārtējo (n) gadu</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066397">
            <w:pPr>
              <w:spacing w:before="125" w:after="125"/>
              <w:jc w:val="center"/>
              <w:rPr>
                <w:rFonts w:ascii="Times New Roman" w:hAnsi="Times New Roman" w:cs="Times New Roman"/>
                <w:b/>
                <w:bCs/>
                <w:i/>
                <w:iCs/>
                <w:sz w:val="24"/>
                <w:szCs w:val="24"/>
                <w:lang w:eastAsia="lv-LV"/>
              </w:rPr>
            </w:pPr>
            <w:r w:rsidRPr="00106DF1">
              <w:rPr>
                <w:rFonts w:ascii="Times New Roman" w:hAnsi="Times New Roman" w:cs="Times New Roman"/>
                <w:b/>
                <w:bCs/>
                <w:sz w:val="24"/>
                <w:szCs w:val="24"/>
              </w:rPr>
              <w:t>1</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b/>
                <w:bCs/>
                <w:i/>
                <w:iCs/>
                <w:sz w:val="24"/>
                <w:szCs w:val="24"/>
                <w:lang w:eastAsia="lv-LV"/>
              </w:rPr>
            </w:pPr>
            <w:r w:rsidRPr="00106DF1">
              <w:rPr>
                <w:rFonts w:ascii="Times New Roman" w:hAnsi="Times New Roman" w:cs="Times New Roman"/>
                <w:b/>
                <w:bCs/>
                <w:sz w:val="24"/>
                <w:szCs w:val="24"/>
              </w:rPr>
              <w:t>2</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b/>
                <w:bCs/>
                <w:i/>
                <w:iCs/>
                <w:sz w:val="24"/>
                <w:szCs w:val="24"/>
                <w:lang w:eastAsia="lv-LV"/>
              </w:rPr>
            </w:pPr>
            <w:r w:rsidRPr="00106DF1">
              <w:rPr>
                <w:rFonts w:ascii="Times New Roman" w:hAnsi="Times New Roman" w:cs="Times New Roman"/>
                <w:b/>
                <w:bCs/>
                <w:sz w:val="24"/>
                <w:szCs w:val="24"/>
              </w:rPr>
              <w:t>3</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b/>
                <w:bCs/>
                <w:sz w:val="24"/>
                <w:szCs w:val="24"/>
              </w:rPr>
            </w:pPr>
            <w:r w:rsidRPr="00106DF1">
              <w:rPr>
                <w:rFonts w:ascii="Times New Roman" w:hAnsi="Times New Roman" w:cs="Times New Roman"/>
                <w:b/>
                <w:bCs/>
                <w:sz w:val="24"/>
                <w:szCs w:val="24"/>
              </w:rPr>
              <w:t>4</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b/>
                <w:bCs/>
                <w:sz w:val="24"/>
                <w:szCs w:val="24"/>
              </w:rPr>
            </w:pPr>
            <w:r w:rsidRPr="00106DF1">
              <w:rPr>
                <w:rFonts w:ascii="Times New Roman" w:hAnsi="Times New Roman" w:cs="Times New Roman"/>
                <w:b/>
                <w:bCs/>
                <w:sz w:val="24"/>
                <w:szCs w:val="24"/>
              </w:rPr>
              <w:t>5</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b/>
                <w:bCs/>
                <w:sz w:val="24"/>
                <w:szCs w:val="24"/>
              </w:rPr>
            </w:pPr>
            <w:r w:rsidRPr="00106DF1">
              <w:rPr>
                <w:rFonts w:ascii="Times New Roman" w:hAnsi="Times New Roman" w:cs="Times New Roman"/>
                <w:b/>
                <w:bCs/>
                <w:sz w:val="24"/>
                <w:szCs w:val="24"/>
              </w:rPr>
              <w:t>6</w:t>
            </w:r>
          </w:p>
        </w:tc>
      </w:tr>
      <w:tr w:rsidR="00475FCB" w:rsidRPr="00106DF1">
        <w:trPr>
          <w:trHeight w:val="514"/>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b/>
                <w:bCs/>
                <w:sz w:val="24"/>
                <w:szCs w:val="24"/>
              </w:rPr>
            </w:pPr>
            <w:r w:rsidRPr="00106DF1">
              <w:rPr>
                <w:rFonts w:ascii="Times New Roman" w:hAnsi="Times New Roman" w:cs="Times New Roman"/>
                <w:sz w:val="24"/>
                <w:szCs w:val="24"/>
              </w:rPr>
              <w:t>1. Budžeta ieņēmumi:</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b/>
                <w:bCs/>
                <w:sz w:val="24"/>
                <w:szCs w:val="24"/>
              </w:rPr>
            </w:pPr>
            <w:r w:rsidRPr="00106DF1">
              <w:rPr>
                <w:rFonts w:ascii="Times New Roman" w:hAnsi="Times New Roman" w:cs="Times New Roman"/>
                <w:sz w:val="24"/>
                <w:szCs w:val="24"/>
              </w:rPr>
              <w:t>1.1. valsts pamatbudžets, tai skaitā ieņēmumi no maksas pakalpojumiem un citi pašu ieņēmumi</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rHeight w:val="680"/>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1.2. valsts speciālais budžets</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1.3. pašvaldību budžets</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A444AB" w:rsidP="003E5C25">
            <w:pPr>
              <w:spacing w:before="125" w:after="125"/>
              <w:jc w:val="center"/>
              <w:rPr>
                <w:rFonts w:ascii="Times New Roman" w:hAnsi="Times New Roman" w:cs="Times New Roman"/>
                <w:sz w:val="24"/>
                <w:szCs w:val="24"/>
              </w:rPr>
            </w:pPr>
            <w:r>
              <w:rPr>
                <w:rFonts w:ascii="Times New Roman" w:hAnsi="Times New Roman" w:cs="Times New Roman"/>
                <w:sz w:val="24"/>
                <w:szCs w:val="24"/>
              </w:rPr>
              <w:t>-22,3</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A444AB" w:rsidP="003E5C25">
            <w:pPr>
              <w:spacing w:before="125" w:after="125"/>
              <w:jc w:val="center"/>
              <w:rPr>
                <w:rFonts w:ascii="Times New Roman" w:hAnsi="Times New Roman" w:cs="Times New Roman"/>
                <w:sz w:val="24"/>
                <w:szCs w:val="24"/>
              </w:rPr>
            </w:pPr>
            <w:r>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2. Budžeta izdevumi:</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rHeight w:val="752"/>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2.1. valsts pamatbudžets</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rHeight w:val="752"/>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3243D3">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2.2. valsts speciālais budžets</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243D3">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243D3">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243D3">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243D3">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243D3">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2.3. pašvaldību budžets</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A444AB" w:rsidP="003E5C25">
            <w:pPr>
              <w:spacing w:before="125" w:after="125"/>
              <w:jc w:val="center"/>
              <w:rPr>
                <w:rFonts w:ascii="Times New Roman" w:hAnsi="Times New Roman" w:cs="Times New Roman"/>
                <w:sz w:val="24"/>
                <w:szCs w:val="24"/>
              </w:rPr>
            </w:pPr>
            <w:r>
              <w:rPr>
                <w:rFonts w:ascii="Times New Roman" w:hAnsi="Times New Roman" w:cs="Times New Roman"/>
                <w:sz w:val="24"/>
                <w:szCs w:val="24"/>
              </w:rPr>
              <w:t>-22,3</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3. Finansiālā ietekme:</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3.1. valsts pamatbudžets</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lastRenderedPageBreak/>
              <w:t>3.2. speciālais budžets</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3.3. pašvaldību budžets</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FB1A47" w:rsidP="003E5C25">
            <w:pPr>
              <w:spacing w:before="125" w:after="125"/>
              <w:jc w:val="center"/>
              <w:rPr>
                <w:rFonts w:ascii="Times New Roman" w:hAnsi="Times New Roman" w:cs="Times New Roman"/>
                <w:sz w:val="24"/>
                <w:szCs w:val="24"/>
              </w:rPr>
            </w:pPr>
            <w:r>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A444AB" w:rsidP="003E5C25">
            <w:pPr>
              <w:spacing w:before="125" w:after="125"/>
              <w:jc w:val="center"/>
              <w:rPr>
                <w:rFonts w:ascii="Times New Roman" w:hAnsi="Times New Roman" w:cs="Times New Roman"/>
                <w:sz w:val="24"/>
                <w:szCs w:val="24"/>
              </w:rPr>
            </w:pPr>
            <w:r>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4. Finanšu līdzekļi papildu izdevumu finansēšanai (kompensējošu izdevumu samazinājumu norāda ar "+" zīmi)</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x</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5. Precizēta finansiālā ietekme:</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763901">
            <w:pPr>
              <w:spacing w:before="125" w:after="125"/>
              <w:jc w:val="center"/>
              <w:rPr>
                <w:rFonts w:ascii="Times New Roman" w:hAnsi="Times New Roman" w:cs="Times New Roman"/>
                <w:b/>
                <w:bCs/>
                <w:i/>
                <w:iCs/>
                <w:sz w:val="24"/>
                <w:szCs w:val="24"/>
                <w:lang w:eastAsia="lv-LV"/>
              </w:rPr>
            </w:pPr>
            <w:r w:rsidRPr="00106DF1">
              <w:rPr>
                <w:rFonts w:ascii="Times New Roman" w:hAnsi="Times New Roman" w:cs="Times New Roman"/>
                <w:b/>
                <w:bCs/>
                <w:sz w:val="24"/>
                <w:szCs w:val="24"/>
              </w:rPr>
              <w:t>1</w:t>
            </w:r>
          </w:p>
        </w:tc>
        <w:tc>
          <w:tcPr>
            <w:tcW w:w="1432"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763901">
            <w:pPr>
              <w:spacing w:before="125" w:after="125"/>
              <w:jc w:val="center"/>
              <w:rPr>
                <w:rFonts w:ascii="Times New Roman" w:hAnsi="Times New Roman" w:cs="Times New Roman"/>
                <w:b/>
                <w:bCs/>
                <w:i/>
                <w:iCs/>
                <w:sz w:val="24"/>
                <w:szCs w:val="24"/>
                <w:lang w:eastAsia="lv-LV"/>
              </w:rPr>
            </w:pPr>
            <w:r w:rsidRPr="00106DF1">
              <w:rPr>
                <w:rFonts w:ascii="Times New Roman" w:hAnsi="Times New Roman" w:cs="Times New Roman"/>
                <w:b/>
                <w:bCs/>
                <w:sz w:val="24"/>
                <w:szCs w:val="24"/>
              </w:rPr>
              <w:t>2</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763901">
            <w:pPr>
              <w:spacing w:before="125" w:after="125"/>
              <w:jc w:val="center"/>
              <w:rPr>
                <w:rFonts w:ascii="Times New Roman" w:hAnsi="Times New Roman" w:cs="Times New Roman"/>
                <w:b/>
                <w:bCs/>
                <w:i/>
                <w:iCs/>
                <w:sz w:val="24"/>
                <w:szCs w:val="24"/>
                <w:lang w:eastAsia="lv-LV"/>
              </w:rPr>
            </w:pPr>
            <w:r w:rsidRPr="00106DF1">
              <w:rPr>
                <w:rFonts w:ascii="Times New Roman" w:hAnsi="Times New Roman" w:cs="Times New Roman"/>
                <w:b/>
                <w:bCs/>
                <w:sz w:val="24"/>
                <w:szCs w:val="24"/>
              </w:rPr>
              <w:t>3</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763901">
            <w:pPr>
              <w:spacing w:before="125" w:after="125"/>
              <w:jc w:val="center"/>
              <w:rPr>
                <w:rFonts w:ascii="Times New Roman" w:hAnsi="Times New Roman" w:cs="Times New Roman"/>
                <w:b/>
                <w:bCs/>
                <w:sz w:val="24"/>
                <w:szCs w:val="24"/>
              </w:rPr>
            </w:pPr>
            <w:r w:rsidRPr="00106DF1">
              <w:rPr>
                <w:rFonts w:ascii="Times New Roman" w:hAnsi="Times New Roman" w:cs="Times New Roman"/>
                <w:b/>
                <w:bCs/>
                <w:sz w:val="24"/>
                <w:szCs w:val="24"/>
              </w:rPr>
              <w:t>4</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763901">
            <w:pPr>
              <w:spacing w:before="125" w:after="125"/>
              <w:jc w:val="center"/>
              <w:rPr>
                <w:rFonts w:ascii="Times New Roman" w:hAnsi="Times New Roman" w:cs="Times New Roman"/>
                <w:b/>
                <w:bCs/>
                <w:sz w:val="24"/>
                <w:szCs w:val="24"/>
              </w:rPr>
            </w:pPr>
            <w:r w:rsidRPr="00106DF1">
              <w:rPr>
                <w:rFonts w:ascii="Times New Roman" w:hAnsi="Times New Roman" w:cs="Times New Roman"/>
                <w:b/>
                <w:bCs/>
                <w:sz w:val="24"/>
                <w:szCs w:val="24"/>
              </w:rPr>
              <w:t>5</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763901">
            <w:pPr>
              <w:spacing w:before="125" w:after="125"/>
              <w:jc w:val="center"/>
              <w:rPr>
                <w:rFonts w:ascii="Times New Roman" w:hAnsi="Times New Roman" w:cs="Times New Roman"/>
                <w:b/>
                <w:bCs/>
                <w:sz w:val="24"/>
                <w:szCs w:val="24"/>
              </w:rPr>
            </w:pPr>
            <w:r w:rsidRPr="00106DF1">
              <w:rPr>
                <w:rFonts w:ascii="Times New Roman" w:hAnsi="Times New Roman" w:cs="Times New Roman"/>
                <w:b/>
                <w:bCs/>
                <w:sz w:val="24"/>
                <w:szCs w:val="24"/>
              </w:rPr>
              <w:t>6</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5.1. valsts pamatbudžets</w:t>
            </w:r>
          </w:p>
        </w:tc>
        <w:tc>
          <w:tcPr>
            <w:tcW w:w="1432" w:type="dxa"/>
            <w:vMerge w:val="restart"/>
            <w:tcBorders>
              <w:top w:val="outset" w:sz="6" w:space="0" w:color="auto"/>
              <w:left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b/>
                <w:bCs/>
                <w:sz w:val="24"/>
                <w:szCs w:val="24"/>
              </w:rPr>
            </w:pPr>
            <w:r w:rsidRPr="00106DF1">
              <w:rPr>
                <w:rFonts w:ascii="Times New Roman" w:hAnsi="Times New Roman" w:cs="Times New Roman"/>
                <w:b/>
                <w:bCs/>
                <w:sz w:val="24"/>
                <w:szCs w:val="24"/>
              </w:rPr>
              <w:t>x</w:t>
            </w: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5.2. speciālais budžets</w:t>
            </w:r>
          </w:p>
        </w:tc>
        <w:tc>
          <w:tcPr>
            <w:tcW w:w="1432" w:type="dxa"/>
            <w:vMerge/>
            <w:tcBorders>
              <w:left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5.3. pašvaldību budžets</w:t>
            </w:r>
          </w:p>
        </w:tc>
        <w:tc>
          <w:tcPr>
            <w:tcW w:w="1432" w:type="dxa"/>
            <w:vMerge/>
            <w:tcBorders>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p>
        </w:tc>
        <w:tc>
          <w:tcPr>
            <w:tcW w:w="1433"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481" w:type="dxa"/>
            <w:tcBorders>
              <w:top w:val="outset" w:sz="6" w:space="0" w:color="auto"/>
              <w:left w:val="outset" w:sz="6" w:space="0" w:color="auto"/>
              <w:bottom w:val="outset" w:sz="6" w:space="0" w:color="auto"/>
              <w:right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c>
          <w:tcPr>
            <w:tcW w:w="1003" w:type="dxa"/>
            <w:tcBorders>
              <w:top w:val="outset" w:sz="6" w:space="0" w:color="auto"/>
              <w:left w:val="outset" w:sz="6" w:space="0" w:color="auto"/>
              <w:bottom w:val="outset" w:sz="6" w:space="0" w:color="auto"/>
            </w:tcBorders>
            <w:vAlign w:val="center"/>
          </w:tcPr>
          <w:p w:rsidR="00475FCB" w:rsidRPr="00106DF1" w:rsidRDefault="00475FCB" w:rsidP="003E5C25">
            <w:pPr>
              <w:spacing w:before="125" w:after="125"/>
              <w:jc w:val="center"/>
              <w:rPr>
                <w:rFonts w:ascii="Times New Roman" w:hAnsi="Times New Roman" w:cs="Times New Roman"/>
                <w:sz w:val="24"/>
                <w:szCs w:val="24"/>
              </w:rPr>
            </w:pPr>
            <w:r w:rsidRPr="00106DF1">
              <w:rPr>
                <w:rFonts w:ascii="Times New Roman" w:hAnsi="Times New Roman" w:cs="Times New Roman"/>
                <w:sz w:val="24"/>
                <w:szCs w:val="24"/>
              </w:rPr>
              <w:t>0</w:t>
            </w:r>
          </w:p>
        </w:tc>
      </w:tr>
      <w:tr w:rsidR="00475FCB" w:rsidRPr="00106DF1">
        <w:trPr>
          <w:tblCellSpacing w:w="0" w:type="dxa"/>
        </w:trPr>
        <w:tc>
          <w:tcPr>
            <w:tcW w:w="9035" w:type="dxa"/>
            <w:gridSpan w:val="6"/>
            <w:tcBorders>
              <w:top w:val="outset" w:sz="6" w:space="0" w:color="auto"/>
              <w:bottom w:val="outset" w:sz="6" w:space="0" w:color="auto"/>
              <w:right w:val="outset" w:sz="6" w:space="0" w:color="ACA899"/>
            </w:tcBorders>
            <w:vAlign w:val="center"/>
          </w:tcPr>
          <w:p w:rsidR="00475FCB" w:rsidRPr="00106DF1" w:rsidRDefault="00475FCB" w:rsidP="00CB7A16">
            <w:pPr>
              <w:spacing w:before="125" w:after="125"/>
              <w:jc w:val="left"/>
              <w:rPr>
                <w:rFonts w:ascii="Times New Roman" w:hAnsi="Times New Roman" w:cs="Times New Roman"/>
                <w:b/>
                <w:bCs/>
                <w:sz w:val="24"/>
                <w:szCs w:val="24"/>
              </w:rPr>
            </w:pPr>
            <w:r w:rsidRPr="00106DF1">
              <w:rPr>
                <w:rFonts w:ascii="Times New Roman" w:hAnsi="Times New Roman" w:cs="Times New Roman"/>
                <w:sz w:val="24"/>
                <w:szCs w:val="24"/>
              </w:rPr>
              <w:t>6. Detalizēts ieņēmumu un izdevumu aprēķins (ja nepieciešams, detalizētu ieņēmumu un izdevumu aprēķinu var pievienot anotācijas pielikumā):</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6.1. Detalizēts ieņēmumu aprēķins</w:t>
            </w:r>
          </w:p>
        </w:tc>
        <w:tc>
          <w:tcPr>
            <w:tcW w:w="6830" w:type="dxa"/>
            <w:gridSpan w:val="5"/>
            <w:tcBorders>
              <w:top w:val="outset" w:sz="6" w:space="0" w:color="auto"/>
              <w:left w:val="outset" w:sz="6" w:space="0" w:color="auto"/>
              <w:bottom w:val="outset" w:sz="6" w:space="0" w:color="auto"/>
              <w:right w:val="outset" w:sz="6" w:space="0" w:color="ACA899"/>
            </w:tcBorders>
          </w:tcPr>
          <w:p w:rsidR="00475FCB" w:rsidRPr="00106DF1" w:rsidRDefault="00475FCB" w:rsidP="00C24552">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Nav.</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6.2. Detalizēts izdevumu aprēķins</w:t>
            </w:r>
          </w:p>
        </w:tc>
        <w:tc>
          <w:tcPr>
            <w:tcW w:w="6830" w:type="dxa"/>
            <w:gridSpan w:val="5"/>
            <w:tcBorders>
              <w:top w:val="outset" w:sz="6" w:space="0" w:color="auto"/>
              <w:left w:val="outset" w:sz="6" w:space="0" w:color="auto"/>
              <w:bottom w:val="outset" w:sz="6" w:space="0" w:color="auto"/>
              <w:right w:val="nil"/>
            </w:tcBorders>
          </w:tcPr>
          <w:p w:rsidR="00475FCB" w:rsidRPr="00106DF1" w:rsidRDefault="00475FCB" w:rsidP="00C24552">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Nav.</w:t>
            </w:r>
          </w:p>
        </w:tc>
      </w:tr>
      <w:tr w:rsidR="00475FCB" w:rsidRPr="00106DF1">
        <w:trPr>
          <w:tblCellSpacing w:w="0" w:type="dxa"/>
        </w:trPr>
        <w:tc>
          <w:tcPr>
            <w:tcW w:w="2205" w:type="dxa"/>
            <w:tcBorders>
              <w:top w:val="outset" w:sz="6" w:space="0" w:color="auto"/>
              <w:bottom w:val="outset" w:sz="6" w:space="0" w:color="auto"/>
              <w:right w:val="outset" w:sz="6" w:space="0" w:color="auto"/>
            </w:tcBorders>
            <w:vAlign w:val="center"/>
          </w:tcPr>
          <w:p w:rsidR="00475FCB" w:rsidRPr="00106DF1" w:rsidRDefault="00475FCB" w:rsidP="00CB7A16">
            <w:pPr>
              <w:spacing w:before="125" w:after="125"/>
              <w:jc w:val="left"/>
              <w:rPr>
                <w:rFonts w:ascii="Times New Roman" w:hAnsi="Times New Roman" w:cs="Times New Roman"/>
                <w:sz w:val="24"/>
                <w:szCs w:val="24"/>
              </w:rPr>
            </w:pPr>
            <w:r w:rsidRPr="00106DF1">
              <w:rPr>
                <w:rFonts w:ascii="Times New Roman" w:hAnsi="Times New Roman" w:cs="Times New Roman"/>
                <w:sz w:val="24"/>
                <w:szCs w:val="24"/>
              </w:rPr>
              <w:t>7. Cita informācija</w:t>
            </w:r>
          </w:p>
        </w:tc>
        <w:tc>
          <w:tcPr>
            <w:tcW w:w="6830" w:type="dxa"/>
            <w:gridSpan w:val="5"/>
            <w:tcBorders>
              <w:top w:val="outset" w:sz="6" w:space="0" w:color="auto"/>
              <w:left w:val="outset" w:sz="6" w:space="0" w:color="auto"/>
              <w:bottom w:val="outset" w:sz="6" w:space="0" w:color="auto"/>
              <w:right w:val="outset" w:sz="6" w:space="0" w:color="ACA899"/>
            </w:tcBorders>
          </w:tcPr>
          <w:p w:rsidR="00475FCB" w:rsidRDefault="00475FCB" w:rsidP="00E95716">
            <w:pPr>
              <w:spacing w:before="125" w:after="125"/>
              <w:rPr>
                <w:rFonts w:ascii="Times New Roman" w:hAnsi="Times New Roman" w:cs="Times New Roman"/>
                <w:sz w:val="24"/>
                <w:szCs w:val="24"/>
                <w:lang w:eastAsia="lv-LV"/>
              </w:rPr>
            </w:pPr>
            <w:r w:rsidRPr="00106DF1">
              <w:rPr>
                <w:rFonts w:ascii="Times New Roman" w:hAnsi="Times New Roman" w:cs="Times New Roman"/>
                <w:sz w:val="24"/>
                <w:szCs w:val="24"/>
              </w:rPr>
              <w:t xml:space="preserve"> </w:t>
            </w:r>
            <w:r w:rsidRPr="00106DF1">
              <w:rPr>
                <w:rFonts w:ascii="Times New Roman" w:hAnsi="Times New Roman" w:cs="Times New Roman"/>
                <w:sz w:val="24"/>
                <w:szCs w:val="24"/>
                <w:lang w:eastAsia="lv-LV"/>
              </w:rPr>
              <w:t>Likumprojektam būs finansiālā ietekme uz pašvaldību budžetu ieņēmumu pozīciju „Nodeva par speciālu atļauju (licenču) izsniegšanu atsevišķu uzņēmējdarbības veidu veikšanai”. Nodevas apmērs par licenci, kas nepieciešama pieaugušo neformālās izglītības programmu īstenošanai, ir noteikts pašvaldību saistošajos noteikumos. Atkarībā no pašvaldības nodeva par licenci svārstās no LVL 8,20 līdz LVL 50. Var pieņemt, ka, ja 2010.gadā pašvaldības izsniedza 767 licences pieaugušo neformālās izglītības programmu īstenošanai, kopējie visu Latvijas pašvaldību budžeta ieņēmumi par licenču izsniegšanu 2010.gadā vidēji bija LVL 22319,70. Tā rezultātā jāsecina, ka, ar 201</w:t>
            </w:r>
            <w:r w:rsidR="00823D54">
              <w:rPr>
                <w:rFonts w:ascii="Times New Roman" w:hAnsi="Times New Roman" w:cs="Times New Roman"/>
                <w:sz w:val="24"/>
                <w:szCs w:val="24"/>
                <w:lang w:eastAsia="lv-LV"/>
              </w:rPr>
              <w:t xml:space="preserve">4.gada 1.janvāri </w:t>
            </w:r>
            <w:r w:rsidRPr="00106DF1">
              <w:rPr>
                <w:rFonts w:ascii="Times New Roman" w:hAnsi="Times New Roman" w:cs="Times New Roman"/>
                <w:sz w:val="24"/>
                <w:szCs w:val="24"/>
                <w:lang w:eastAsia="lv-LV"/>
              </w:rPr>
              <w:t xml:space="preserve">atceļot prasību licencēt pieaugušo neformālās izglītības programmas, visu pašvaldību kopējie zaudējumi minētajā budžeta ieņēmumu pozīcijā būtu aptuveni LVL 22319,70 LVL. Līdz ar to var secināt, ka ieņēmumi par minētā pakalpojuma sniegšanu nav nozīmīgs pašvaldību budžetu ieņēmumu avots un attiecīgo licenču </w:t>
            </w:r>
            <w:r w:rsidRPr="00106DF1">
              <w:rPr>
                <w:rFonts w:ascii="Times New Roman" w:hAnsi="Times New Roman" w:cs="Times New Roman"/>
                <w:sz w:val="24"/>
                <w:szCs w:val="24"/>
                <w:lang w:eastAsia="lv-LV"/>
              </w:rPr>
              <w:lastRenderedPageBreak/>
              <w:t>neizsniegšana neradīs ievērojamu negatīvu ietekmi uz pašvaldību budžetiem.</w:t>
            </w:r>
          </w:p>
          <w:p w:rsidR="000F3CC9" w:rsidRPr="005C3B2F" w:rsidRDefault="000F3CC9" w:rsidP="00E95716">
            <w:pPr>
              <w:spacing w:before="125" w:after="125"/>
              <w:rPr>
                <w:rFonts w:ascii="Times New Roman" w:hAnsi="Times New Roman" w:cs="Times New Roman"/>
                <w:sz w:val="24"/>
                <w:szCs w:val="24"/>
                <w:lang w:eastAsia="lv-LV"/>
              </w:rPr>
            </w:pPr>
            <w:r>
              <w:rPr>
                <w:rFonts w:ascii="Times New Roman" w:hAnsi="Times New Roman" w:cs="Times New Roman"/>
                <w:sz w:val="24"/>
                <w:szCs w:val="24"/>
                <w:lang w:eastAsia="lv-LV"/>
              </w:rPr>
              <w:t xml:space="preserve"> Vienlaikus nav iespējams aprēķināt pašvaldību izdevumu samazinājumu, ņemot vērā, ka pašvaldīb</w:t>
            </w:r>
            <w:r w:rsidR="005C3B2F">
              <w:rPr>
                <w:rFonts w:ascii="Times New Roman" w:hAnsi="Times New Roman" w:cs="Times New Roman"/>
                <w:sz w:val="24"/>
                <w:szCs w:val="24"/>
                <w:lang w:eastAsia="lv-LV"/>
              </w:rPr>
              <w:t>ās netiek algoti atsevišķi darbinieki</w:t>
            </w:r>
            <w:r w:rsidR="00DA7B3D">
              <w:rPr>
                <w:rFonts w:ascii="Times New Roman" w:hAnsi="Times New Roman" w:cs="Times New Roman"/>
                <w:sz w:val="24"/>
                <w:szCs w:val="24"/>
                <w:lang w:eastAsia="lv-LV"/>
              </w:rPr>
              <w:t xml:space="preserve"> (izglītības speciālisti)</w:t>
            </w:r>
            <w:r>
              <w:rPr>
                <w:rFonts w:ascii="Times New Roman" w:hAnsi="Times New Roman" w:cs="Times New Roman"/>
                <w:sz w:val="24"/>
                <w:szCs w:val="24"/>
                <w:lang w:eastAsia="lv-LV"/>
              </w:rPr>
              <w:t>, kas nodarbojas ar pieaugušo neformālās izglītības programmas licencēšanu.</w:t>
            </w:r>
          </w:p>
        </w:tc>
      </w:tr>
    </w:tbl>
    <w:p w:rsidR="00475FCB" w:rsidRPr="00106DF1" w:rsidRDefault="00475FCB" w:rsidP="00E95716">
      <w:pPr>
        <w:spacing w:before="63" w:after="63"/>
        <w:rPr>
          <w:rFonts w:ascii="Times New Roman" w:hAnsi="Times New Roman" w:cs="Times New Roman"/>
          <w:sz w:val="24"/>
          <w:szCs w:val="24"/>
          <w:lang w:eastAsia="lv-LV"/>
        </w:rPr>
      </w:pPr>
    </w:p>
    <w:tbl>
      <w:tblPr>
        <w:tblW w:w="903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41"/>
        <w:gridCol w:w="3402"/>
        <w:gridCol w:w="5192"/>
      </w:tblGrid>
      <w:tr w:rsidR="00475FCB" w:rsidRPr="00106DF1">
        <w:trPr>
          <w:tblCellSpacing w:w="0" w:type="dxa"/>
        </w:trPr>
        <w:tc>
          <w:tcPr>
            <w:tcW w:w="9035" w:type="dxa"/>
            <w:gridSpan w:val="3"/>
            <w:tcBorders>
              <w:top w:val="outset" w:sz="6" w:space="0" w:color="auto"/>
              <w:bottom w:val="outset" w:sz="6" w:space="0" w:color="auto"/>
            </w:tcBorders>
          </w:tcPr>
          <w:p w:rsidR="00475FCB" w:rsidRPr="00106DF1" w:rsidRDefault="00475FCB" w:rsidP="002863C4">
            <w:pPr>
              <w:spacing w:before="125" w:after="125"/>
              <w:jc w:val="center"/>
              <w:rPr>
                <w:rFonts w:ascii="Times New Roman" w:hAnsi="Times New Roman" w:cs="Times New Roman"/>
                <w:b/>
                <w:bCs/>
                <w:sz w:val="24"/>
                <w:szCs w:val="24"/>
                <w:lang w:eastAsia="lv-LV"/>
              </w:rPr>
            </w:pPr>
            <w:r w:rsidRPr="00106DF1">
              <w:rPr>
                <w:rFonts w:ascii="Times New Roman" w:hAnsi="Times New Roman" w:cs="Times New Roman"/>
                <w:b/>
                <w:bCs/>
                <w:sz w:val="24"/>
                <w:szCs w:val="24"/>
                <w:lang w:eastAsia="lv-LV"/>
              </w:rPr>
              <w:t> IV. Tiesību akta projekta ietekme uz spēkā esošo tiesību normu sistēmu</w:t>
            </w:r>
          </w:p>
        </w:tc>
      </w:tr>
      <w:tr w:rsidR="00475FCB" w:rsidRPr="00106DF1">
        <w:trPr>
          <w:tblCellSpacing w:w="0" w:type="dxa"/>
        </w:trPr>
        <w:tc>
          <w:tcPr>
            <w:tcW w:w="441"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1.</w:t>
            </w:r>
          </w:p>
        </w:tc>
        <w:tc>
          <w:tcPr>
            <w:tcW w:w="3402"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Nepieciešamie saistītie tiesību aktu projekti</w:t>
            </w:r>
          </w:p>
        </w:tc>
        <w:tc>
          <w:tcPr>
            <w:tcW w:w="5192" w:type="dxa"/>
            <w:tcBorders>
              <w:top w:val="outset" w:sz="6" w:space="0" w:color="auto"/>
              <w:left w:val="outset" w:sz="6" w:space="0" w:color="auto"/>
              <w:bottom w:val="outset" w:sz="6" w:space="0" w:color="auto"/>
            </w:tcBorders>
          </w:tcPr>
          <w:p w:rsidR="00475FCB" w:rsidRPr="00106DF1" w:rsidRDefault="00475FCB" w:rsidP="00823D54">
            <w:pPr>
              <w:spacing w:before="63" w:after="63"/>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Pēc likumprojekta pieņemšanas tām pašvaldībām, kuras ir izdevušas saistošos noteikumus, kas attiecas uz pieaugušo neformālās izglītības programmu licencēšanu, </w:t>
            </w:r>
            <w:r w:rsidRPr="00106DF1">
              <w:rPr>
                <w:rFonts w:ascii="Times New Roman" w:hAnsi="Times New Roman" w:cs="Times New Roman"/>
                <w:sz w:val="24"/>
                <w:szCs w:val="24"/>
              </w:rPr>
              <w:t xml:space="preserve">būs nepieciešams tajos līdz </w:t>
            </w:r>
            <w:r w:rsidR="00823D54" w:rsidRPr="00106DF1">
              <w:rPr>
                <w:rFonts w:ascii="Times New Roman" w:hAnsi="Times New Roman" w:cs="Times New Roman"/>
                <w:sz w:val="24"/>
                <w:szCs w:val="24"/>
              </w:rPr>
              <w:t>201</w:t>
            </w:r>
            <w:r w:rsidR="00823D54">
              <w:rPr>
                <w:rFonts w:ascii="Times New Roman" w:hAnsi="Times New Roman" w:cs="Times New Roman"/>
                <w:sz w:val="24"/>
                <w:szCs w:val="24"/>
              </w:rPr>
              <w:t>4</w:t>
            </w:r>
            <w:r w:rsidRPr="00106DF1">
              <w:rPr>
                <w:rFonts w:ascii="Times New Roman" w:hAnsi="Times New Roman" w:cs="Times New Roman"/>
                <w:sz w:val="24"/>
                <w:szCs w:val="24"/>
              </w:rPr>
              <w:t>.gada 1.</w:t>
            </w:r>
            <w:r w:rsidR="00823D54">
              <w:rPr>
                <w:rFonts w:ascii="Times New Roman" w:hAnsi="Times New Roman" w:cs="Times New Roman"/>
                <w:sz w:val="24"/>
                <w:szCs w:val="24"/>
              </w:rPr>
              <w:t>janvārim</w:t>
            </w:r>
            <w:r w:rsidR="008B4954" w:rsidRPr="00106DF1">
              <w:rPr>
                <w:rFonts w:ascii="Times New Roman" w:hAnsi="Times New Roman" w:cs="Times New Roman"/>
                <w:sz w:val="24"/>
                <w:szCs w:val="24"/>
              </w:rPr>
              <w:t xml:space="preserve"> </w:t>
            </w:r>
            <w:r w:rsidRPr="00106DF1">
              <w:rPr>
                <w:rFonts w:ascii="Times New Roman" w:hAnsi="Times New Roman" w:cs="Times New Roman"/>
                <w:sz w:val="24"/>
                <w:szCs w:val="24"/>
              </w:rPr>
              <w:t>veikt attiecīgus grozījumus.</w:t>
            </w:r>
          </w:p>
        </w:tc>
      </w:tr>
      <w:tr w:rsidR="00475FCB" w:rsidRPr="00106DF1">
        <w:trPr>
          <w:tblCellSpacing w:w="0" w:type="dxa"/>
        </w:trPr>
        <w:tc>
          <w:tcPr>
            <w:tcW w:w="441"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2.</w:t>
            </w:r>
          </w:p>
        </w:tc>
        <w:tc>
          <w:tcPr>
            <w:tcW w:w="3402"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Cita informācija</w:t>
            </w:r>
          </w:p>
        </w:tc>
        <w:tc>
          <w:tcPr>
            <w:tcW w:w="5192" w:type="dxa"/>
            <w:tcBorders>
              <w:top w:val="outset" w:sz="6" w:space="0" w:color="auto"/>
              <w:left w:val="outset" w:sz="6" w:space="0" w:color="auto"/>
              <w:bottom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Nav.</w:t>
            </w:r>
          </w:p>
        </w:tc>
      </w:tr>
    </w:tbl>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w:t>
      </w:r>
    </w:p>
    <w:tbl>
      <w:tblPr>
        <w:tblW w:w="903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035"/>
      </w:tblGrid>
      <w:tr w:rsidR="00475FCB" w:rsidRPr="00106DF1">
        <w:trPr>
          <w:tblCellSpacing w:w="0" w:type="dxa"/>
        </w:trPr>
        <w:tc>
          <w:tcPr>
            <w:tcW w:w="9035" w:type="dxa"/>
            <w:tcBorders>
              <w:top w:val="outset" w:sz="6" w:space="0" w:color="auto"/>
              <w:bottom w:val="outset" w:sz="6" w:space="0" w:color="auto"/>
            </w:tcBorders>
          </w:tcPr>
          <w:p w:rsidR="00475FCB" w:rsidRPr="00106DF1" w:rsidRDefault="00475FCB" w:rsidP="00E30487">
            <w:pPr>
              <w:spacing w:before="125" w:after="125"/>
              <w:jc w:val="center"/>
              <w:rPr>
                <w:rFonts w:ascii="Times New Roman" w:hAnsi="Times New Roman" w:cs="Times New Roman"/>
                <w:b/>
                <w:bCs/>
                <w:sz w:val="24"/>
                <w:szCs w:val="24"/>
                <w:lang w:eastAsia="lv-LV"/>
              </w:rPr>
            </w:pPr>
            <w:r w:rsidRPr="00106DF1">
              <w:rPr>
                <w:rFonts w:ascii="Times New Roman" w:hAnsi="Times New Roman" w:cs="Times New Roman"/>
                <w:b/>
                <w:bCs/>
                <w:sz w:val="24"/>
                <w:szCs w:val="24"/>
                <w:lang w:eastAsia="lv-LV"/>
              </w:rPr>
              <w:t> V. Tiesību akta projekta atbilstība LR starptautiskajām saistībām</w:t>
            </w:r>
          </w:p>
        </w:tc>
      </w:tr>
      <w:tr w:rsidR="00475FCB" w:rsidRPr="00106DF1">
        <w:trPr>
          <w:tblCellSpacing w:w="0" w:type="dxa"/>
        </w:trPr>
        <w:tc>
          <w:tcPr>
            <w:tcW w:w="9035" w:type="dxa"/>
            <w:tcBorders>
              <w:top w:val="outset" w:sz="6" w:space="0" w:color="auto"/>
              <w:bottom w:val="outset" w:sz="6" w:space="0" w:color="auto"/>
            </w:tcBorders>
          </w:tcPr>
          <w:p w:rsidR="00475FCB" w:rsidRPr="00106DF1" w:rsidRDefault="00475FCB" w:rsidP="00E30487">
            <w:pPr>
              <w:spacing w:before="125" w:after="125"/>
              <w:jc w:val="center"/>
              <w:rPr>
                <w:rFonts w:ascii="Times New Roman" w:hAnsi="Times New Roman" w:cs="Times New Roman"/>
                <w:sz w:val="24"/>
                <w:szCs w:val="24"/>
                <w:lang w:eastAsia="lv-LV"/>
              </w:rPr>
            </w:pPr>
            <w:r w:rsidRPr="00106DF1">
              <w:rPr>
                <w:rFonts w:ascii="Times New Roman" w:hAnsi="Times New Roman" w:cs="Times New Roman"/>
                <w:sz w:val="24"/>
                <w:szCs w:val="24"/>
                <w:lang w:eastAsia="lv-LV"/>
              </w:rPr>
              <w:t>Projekts šo jomu neskar.</w:t>
            </w:r>
          </w:p>
        </w:tc>
      </w:tr>
    </w:tbl>
    <w:p w:rsidR="00475FCB" w:rsidRPr="00106DF1" w:rsidRDefault="00475FCB" w:rsidP="002863C4">
      <w:pPr>
        <w:spacing w:before="63" w:after="63"/>
        <w:jc w:val="left"/>
        <w:rPr>
          <w:rFonts w:ascii="Times New Roman" w:hAnsi="Times New Roman" w:cs="Times New Roman"/>
          <w:sz w:val="24"/>
          <w:szCs w:val="24"/>
          <w:lang w:eastAsia="lv-LV"/>
        </w:rPr>
      </w:pPr>
    </w:p>
    <w:tbl>
      <w:tblPr>
        <w:tblW w:w="903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34"/>
        <w:gridCol w:w="3287"/>
        <w:gridCol w:w="5314"/>
      </w:tblGrid>
      <w:tr w:rsidR="00475FCB" w:rsidRPr="00106DF1">
        <w:trPr>
          <w:tblCellSpacing w:w="0" w:type="dxa"/>
        </w:trPr>
        <w:tc>
          <w:tcPr>
            <w:tcW w:w="9035" w:type="dxa"/>
            <w:gridSpan w:val="3"/>
            <w:tcBorders>
              <w:top w:val="outset" w:sz="6" w:space="0" w:color="auto"/>
              <w:bottom w:val="outset" w:sz="6" w:space="0" w:color="auto"/>
            </w:tcBorders>
          </w:tcPr>
          <w:p w:rsidR="00475FCB" w:rsidRPr="00106DF1" w:rsidRDefault="00475FCB" w:rsidP="002863C4">
            <w:pPr>
              <w:spacing w:before="63" w:after="63"/>
              <w:jc w:val="center"/>
              <w:rPr>
                <w:rFonts w:ascii="Times New Roman" w:hAnsi="Times New Roman" w:cs="Times New Roman"/>
                <w:sz w:val="24"/>
                <w:szCs w:val="24"/>
                <w:lang w:eastAsia="lv-LV"/>
              </w:rPr>
            </w:pPr>
            <w:r w:rsidRPr="00106DF1">
              <w:rPr>
                <w:rFonts w:ascii="Times New Roman" w:hAnsi="Times New Roman" w:cs="Times New Roman"/>
                <w:b/>
                <w:bCs/>
                <w:sz w:val="24"/>
                <w:szCs w:val="24"/>
                <w:lang w:eastAsia="lv-LV"/>
              </w:rPr>
              <w:t> VI. Sabiedrības līdzdalība un šīs līdzdalības rezultāti</w:t>
            </w:r>
          </w:p>
        </w:tc>
      </w:tr>
      <w:tr w:rsidR="00475FCB" w:rsidRPr="00106DF1">
        <w:trPr>
          <w:trHeight w:val="411"/>
          <w:tblCellSpacing w:w="0" w:type="dxa"/>
        </w:trPr>
        <w:tc>
          <w:tcPr>
            <w:tcW w:w="434"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1.</w:t>
            </w:r>
          </w:p>
        </w:tc>
        <w:tc>
          <w:tcPr>
            <w:tcW w:w="3287"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Sabiedrības informēšana par projekta izstrādes uzsākšanu</w:t>
            </w:r>
          </w:p>
        </w:tc>
        <w:tc>
          <w:tcPr>
            <w:tcW w:w="5314" w:type="dxa"/>
            <w:tcBorders>
              <w:top w:val="outset" w:sz="6" w:space="0" w:color="auto"/>
              <w:left w:val="outset" w:sz="6" w:space="0" w:color="auto"/>
              <w:bottom w:val="outset" w:sz="6" w:space="0" w:color="auto"/>
            </w:tcBorders>
          </w:tcPr>
          <w:p w:rsidR="00475FCB" w:rsidRPr="00106DF1" w:rsidRDefault="00475FCB" w:rsidP="00174A79">
            <w:pPr>
              <w:spacing w:before="63" w:after="63"/>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Uzsākot likumprojekta izstrādi, pārstāvji no biedrības „Latvijas Pieaugušo izglītības apvienības” (turpmāk – LPIA)</w:t>
            </w:r>
            <w:r w:rsidR="00E05146" w:rsidRPr="00106DF1">
              <w:rPr>
                <w:rFonts w:ascii="Times New Roman" w:hAnsi="Times New Roman" w:cs="Times New Roman"/>
                <w:sz w:val="24"/>
                <w:szCs w:val="24"/>
                <w:lang w:eastAsia="lv-LV"/>
              </w:rPr>
              <w:t xml:space="preserve"> (sanāksmē, kas norisinājās 2012.</w:t>
            </w:r>
            <w:r w:rsidR="00174A79" w:rsidRPr="00106DF1">
              <w:rPr>
                <w:rFonts w:ascii="Times New Roman" w:hAnsi="Times New Roman" w:cs="Times New Roman"/>
                <w:sz w:val="24"/>
                <w:szCs w:val="24"/>
                <w:lang w:eastAsia="lv-LV"/>
              </w:rPr>
              <w:t>gada 1.martā</w:t>
            </w:r>
            <w:r w:rsidR="00E05146" w:rsidRPr="00106DF1">
              <w:rPr>
                <w:rFonts w:ascii="Times New Roman" w:hAnsi="Times New Roman" w:cs="Times New Roman"/>
                <w:sz w:val="24"/>
                <w:szCs w:val="24"/>
                <w:lang w:eastAsia="lv-LV"/>
              </w:rPr>
              <w:t xml:space="preserve">) </w:t>
            </w:r>
            <w:r w:rsidRPr="00106DF1">
              <w:rPr>
                <w:rFonts w:ascii="Times New Roman" w:hAnsi="Times New Roman" w:cs="Times New Roman"/>
                <w:sz w:val="24"/>
                <w:szCs w:val="24"/>
                <w:lang w:eastAsia="lv-LV"/>
              </w:rPr>
              <w:t>un Latvijas Pašvaldību savienības (turpmāk – LPS)</w:t>
            </w:r>
            <w:r w:rsidR="00E05146" w:rsidRPr="00106DF1">
              <w:rPr>
                <w:rFonts w:ascii="Times New Roman" w:hAnsi="Times New Roman" w:cs="Times New Roman"/>
                <w:sz w:val="24"/>
                <w:szCs w:val="24"/>
                <w:lang w:eastAsia="lv-LV"/>
              </w:rPr>
              <w:t xml:space="preserve"> (sanāksmē, kas norisinājās </w:t>
            </w:r>
            <w:r w:rsidR="00174A79" w:rsidRPr="00106DF1">
              <w:rPr>
                <w:rFonts w:ascii="Times New Roman" w:hAnsi="Times New Roman" w:cs="Times New Roman"/>
                <w:sz w:val="24"/>
                <w:szCs w:val="24"/>
                <w:lang w:eastAsia="lv-LV"/>
              </w:rPr>
              <w:t xml:space="preserve">2012.gada </w:t>
            </w:r>
            <w:r w:rsidR="00E05146" w:rsidRPr="00106DF1">
              <w:rPr>
                <w:rFonts w:ascii="Times New Roman" w:hAnsi="Times New Roman" w:cs="Times New Roman"/>
                <w:sz w:val="24"/>
                <w:szCs w:val="24"/>
                <w:lang w:eastAsia="lv-LV"/>
              </w:rPr>
              <w:t>30.oktobrī)</w:t>
            </w:r>
            <w:r w:rsidRPr="00106DF1">
              <w:rPr>
                <w:rFonts w:ascii="Times New Roman" w:hAnsi="Times New Roman" w:cs="Times New Roman"/>
                <w:sz w:val="24"/>
                <w:szCs w:val="24"/>
                <w:lang w:eastAsia="lv-LV"/>
              </w:rPr>
              <w:t xml:space="preserve"> </w:t>
            </w:r>
            <w:r w:rsidR="00E05146" w:rsidRPr="00106DF1">
              <w:rPr>
                <w:rFonts w:ascii="Times New Roman" w:hAnsi="Times New Roman" w:cs="Times New Roman"/>
                <w:sz w:val="24"/>
                <w:szCs w:val="24"/>
                <w:lang w:eastAsia="lv-LV"/>
              </w:rPr>
              <w:t>tika</w:t>
            </w:r>
            <w:r w:rsidRPr="00106DF1">
              <w:rPr>
                <w:rFonts w:ascii="Times New Roman" w:hAnsi="Times New Roman" w:cs="Times New Roman"/>
                <w:sz w:val="24"/>
                <w:szCs w:val="24"/>
                <w:lang w:eastAsia="lv-LV"/>
              </w:rPr>
              <w:t xml:space="preserve"> informēti</w:t>
            </w:r>
            <w:r w:rsidR="00E05146" w:rsidRPr="00106DF1">
              <w:rPr>
                <w:rFonts w:ascii="Times New Roman" w:hAnsi="Times New Roman" w:cs="Times New Roman"/>
                <w:sz w:val="24"/>
                <w:szCs w:val="24"/>
                <w:lang w:eastAsia="lv-LV"/>
              </w:rPr>
              <w:t xml:space="preserve"> </w:t>
            </w:r>
            <w:r w:rsidRPr="00106DF1">
              <w:rPr>
                <w:rFonts w:ascii="Times New Roman" w:hAnsi="Times New Roman" w:cs="Times New Roman"/>
                <w:sz w:val="24"/>
                <w:szCs w:val="24"/>
                <w:lang w:eastAsia="lv-LV"/>
              </w:rPr>
              <w:t>par likumprojekta izstrādi un aicināti sniegt komentārus un priekšlikumus.</w:t>
            </w:r>
          </w:p>
        </w:tc>
      </w:tr>
      <w:tr w:rsidR="00475FCB" w:rsidRPr="00106DF1">
        <w:trPr>
          <w:trHeight w:val="339"/>
          <w:tblCellSpacing w:w="0" w:type="dxa"/>
        </w:trPr>
        <w:tc>
          <w:tcPr>
            <w:tcW w:w="434"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2.</w:t>
            </w:r>
          </w:p>
        </w:tc>
        <w:tc>
          <w:tcPr>
            <w:tcW w:w="3287"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Sabiedrības līdzdalība projekta izstrādē</w:t>
            </w:r>
          </w:p>
        </w:tc>
        <w:tc>
          <w:tcPr>
            <w:tcW w:w="5314" w:type="dxa"/>
            <w:tcBorders>
              <w:top w:val="outset" w:sz="6" w:space="0" w:color="auto"/>
              <w:left w:val="outset" w:sz="6" w:space="0" w:color="auto"/>
              <w:bottom w:val="outset" w:sz="6" w:space="0" w:color="auto"/>
            </w:tcBorders>
          </w:tcPr>
          <w:p w:rsidR="00475FCB" w:rsidRPr="00106DF1" w:rsidRDefault="00475FCB" w:rsidP="008450E3">
            <w:pPr>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Likumprojekts elektroniski nosūtīts izvērtēšanai LPIA un LPS.</w:t>
            </w:r>
          </w:p>
        </w:tc>
      </w:tr>
      <w:tr w:rsidR="00475FCB" w:rsidRPr="00106DF1">
        <w:trPr>
          <w:trHeight w:val="375"/>
          <w:tblCellSpacing w:w="0" w:type="dxa"/>
        </w:trPr>
        <w:tc>
          <w:tcPr>
            <w:tcW w:w="434"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3.</w:t>
            </w:r>
          </w:p>
        </w:tc>
        <w:tc>
          <w:tcPr>
            <w:tcW w:w="3287"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Sabiedrības līdzdalības rezultāti</w:t>
            </w:r>
          </w:p>
        </w:tc>
        <w:tc>
          <w:tcPr>
            <w:tcW w:w="5314" w:type="dxa"/>
            <w:tcBorders>
              <w:top w:val="outset" w:sz="6" w:space="0" w:color="auto"/>
              <w:left w:val="outset" w:sz="6" w:space="0" w:color="auto"/>
              <w:bottom w:val="outset" w:sz="6" w:space="0" w:color="auto"/>
            </w:tcBorders>
          </w:tcPr>
          <w:p w:rsidR="00475FCB" w:rsidRPr="00106DF1" w:rsidRDefault="00475FCB" w:rsidP="00762CCF">
            <w:pPr>
              <w:spacing w:before="63" w:after="63"/>
              <w:rPr>
                <w:rFonts w:ascii="Times New Roman" w:hAnsi="Times New Roman" w:cs="Times New Roman"/>
                <w:sz w:val="24"/>
                <w:szCs w:val="24"/>
              </w:rPr>
            </w:pPr>
            <w:r w:rsidRPr="00106DF1">
              <w:rPr>
                <w:rFonts w:ascii="Times New Roman" w:hAnsi="Times New Roman" w:cs="Times New Roman"/>
                <w:sz w:val="24"/>
                <w:szCs w:val="24"/>
                <w:lang w:eastAsia="lv-LV"/>
              </w:rPr>
              <w:t xml:space="preserve"> </w:t>
            </w:r>
            <w:r w:rsidRPr="00106DF1">
              <w:rPr>
                <w:rFonts w:ascii="Times New Roman" w:hAnsi="Times New Roman" w:cs="Times New Roman"/>
                <w:sz w:val="24"/>
                <w:szCs w:val="24"/>
              </w:rPr>
              <w:t>Sabiedrības pārstāvji izteica priekšlikumus attiecībā uz likumprojektā ietvertajām normām, sniedzot konceptuālu atbalstu VARAM sagatavotajam grozījumam Izglītības likumā.</w:t>
            </w:r>
          </w:p>
        </w:tc>
      </w:tr>
      <w:tr w:rsidR="00475FCB" w:rsidRPr="00106DF1">
        <w:trPr>
          <w:trHeight w:val="397"/>
          <w:tblCellSpacing w:w="0" w:type="dxa"/>
        </w:trPr>
        <w:tc>
          <w:tcPr>
            <w:tcW w:w="434"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4.</w:t>
            </w:r>
          </w:p>
        </w:tc>
        <w:tc>
          <w:tcPr>
            <w:tcW w:w="3287"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Saeimas un ekspertu līdzdalība</w:t>
            </w:r>
          </w:p>
        </w:tc>
        <w:tc>
          <w:tcPr>
            <w:tcW w:w="5314" w:type="dxa"/>
            <w:tcBorders>
              <w:top w:val="outset" w:sz="6" w:space="0" w:color="auto"/>
              <w:left w:val="outset" w:sz="6" w:space="0" w:color="auto"/>
              <w:bottom w:val="outset" w:sz="6" w:space="0" w:color="auto"/>
            </w:tcBorders>
          </w:tcPr>
          <w:p w:rsidR="00475FCB" w:rsidRPr="00106DF1" w:rsidRDefault="00475FCB" w:rsidP="003C550C">
            <w:pPr>
              <w:spacing w:before="63" w:after="63"/>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Likumprojekta izstrāde tika veikta, balstoties uz REDBURDEN projekta ekspertu priekšlikumiem par nepieciešamo rīcību to fizisko un juridisko personu administratīvā sloga mazināšanai, kuras nav reģistrētas izglītības iestāžu reģistrā, taču vēlas veikt pieaugušo neformālās izglītības programmu īstenošanu.</w:t>
            </w:r>
          </w:p>
        </w:tc>
      </w:tr>
      <w:tr w:rsidR="00475FCB" w:rsidRPr="00106DF1">
        <w:trPr>
          <w:trHeight w:val="418"/>
          <w:tblCellSpacing w:w="0" w:type="dxa"/>
        </w:trPr>
        <w:tc>
          <w:tcPr>
            <w:tcW w:w="434"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5.</w:t>
            </w:r>
          </w:p>
        </w:tc>
        <w:tc>
          <w:tcPr>
            <w:tcW w:w="3287"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Cita informācija</w:t>
            </w:r>
          </w:p>
        </w:tc>
        <w:tc>
          <w:tcPr>
            <w:tcW w:w="5314" w:type="dxa"/>
            <w:tcBorders>
              <w:top w:val="outset" w:sz="6" w:space="0" w:color="auto"/>
              <w:left w:val="outset" w:sz="6" w:space="0" w:color="auto"/>
              <w:bottom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Nav.</w:t>
            </w:r>
          </w:p>
        </w:tc>
      </w:tr>
    </w:tbl>
    <w:p w:rsidR="00475FCB" w:rsidRPr="00106DF1" w:rsidRDefault="00475FCB" w:rsidP="002F0BEE">
      <w:pPr>
        <w:tabs>
          <w:tab w:val="left" w:pos="4111"/>
        </w:tabs>
        <w:spacing w:before="63" w:after="63"/>
        <w:ind w:firstLine="313"/>
        <w:rPr>
          <w:rFonts w:ascii="Times New Roman" w:hAnsi="Times New Roman" w:cs="Times New Roman"/>
          <w:sz w:val="24"/>
          <w:szCs w:val="24"/>
          <w:lang w:eastAsia="lv-LV"/>
        </w:rPr>
      </w:pPr>
      <w:r w:rsidRPr="00106DF1">
        <w:rPr>
          <w:rFonts w:ascii="Times New Roman" w:hAnsi="Times New Roman" w:cs="Times New Roman"/>
          <w:sz w:val="24"/>
          <w:szCs w:val="24"/>
          <w:lang w:eastAsia="lv-LV"/>
        </w:rPr>
        <w:t> </w:t>
      </w:r>
    </w:p>
    <w:p w:rsidR="00475FCB" w:rsidRPr="00106DF1" w:rsidRDefault="00475FCB" w:rsidP="002F0BEE">
      <w:pPr>
        <w:tabs>
          <w:tab w:val="left" w:pos="4111"/>
        </w:tabs>
        <w:spacing w:before="63" w:after="63"/>
        <w:ind w:firstLine="313"/>
        <w:rPr>
          <w:rFonts w:ascii="Times New Roman" w:hAnsi="Times New Roman" w:cs="Times New Roman"/>
          <w:sz w:val="24"/>
          <w:szCs w:val="24"/>
          <w:lang w:eastAsia="lv-LV"/>
        </w:rPr>
      </w:pPr>
    </w:p>
    <w:tbl>
      <w:tblPr>
        <w:tblW w:w="914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6"/>
        <w:gridCol w:w="3367"/>
        <w:gridCol w:w="5302"/>
      </w:tblGrid>
      <w:tr w:rsidR="00475FCB" w:rsidRPr="00106DF1">
        <w:trPr>
          <w:tblCellSpacing w:w="0" w:type="dxa"/>
        </w:trPr>
        <w:tc>
          <w:tcPr>
            <w:tcW w:w="9145" w:type="dxa"/>
            <w:gridSpan w:val="3"/>
            <w:tcBorders>
              <w:top w:val="outset" w:sz="6" w:space="0" w:color="auto"/>
              <w:bottom w:val="outset" w:sz="6" w:space="0" w:color="auto"/>
            </w:tcBorders>
          </w:tcPr>
          <w:p w:rsidR="00475FCB" w:rsidRPr="00106DF1" w:rsidRDefault="00475FCB" w:rsidP="002863C4">
            <w:pPr>
              <w:spacing w:before="63" w:after="63"/>
              <w:jc w:val="center"/>
              <w:rPr>
                <w:rFonts w:ascii="Times New Roman" w:hAnsi="Times New Roman" w:cs="Times New Roman"/>
                <w:sz w:val="24"/>
                <w:szCs w:val="24"/>
                <w:lang w:eastAsia="lv-LV"/>
              </w:rPr>
            </w:pPr>
            <w:r w:rsidRPr="00106DF1">
              <w:rPr>
                <w:rFonts w:ascii="Times New Roman" w:hAnsi="Times New Roman" w:cs="Times New Roman"/>
                <w:b/>
                <w:bCs/>
                <w:sz w:val="24"/>
                <w:szCs w:val="24"/>
                <w:lang w:eastAsia="lv-LV"/>
              </w:rPr>
              <w:t> VII. Tiesību akta projekta izpildes nodrošināšana un tās ietekme uz institūcijām</w:t>
            </w:r>
          </w:p>
        </w:tc>
      </w:tr>
      <w:tr w:rsidR="00475FCB" w:rsidRPr="00106DF1">
        <w:trPr>
          <w:trHeight w:val="865"/>
          <w:tblCellSpacing w:w="0" w:type="dxa"/>
        </w:trPr>
        <w:tc>
          <w:tcPr>
            <w:tcW w:w="476"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1.</w:t>
            </w:r>
          </w:p>
        </w:tc>
        <w:tc>
          <w:tcPr>
            <w:tcW w:w="3367"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Projekta izpildē iesaistītās institūcijas</w:t>
            </w:r>
          </w:p>
        </w:tc>
        <w:tc>
          <w:tcPr>
            <w:tcW w:w="5302" w:type="dxa"/>
            <w:tcBorders>
              <w:top w:val="outset" w:sz="6" w:space="0" w:color="auto"/>
              <w:left w:val="outset" w:sz="6" w:space="0" w:color="auto"/>
              <w:bottom w:val="outset" w:sz="6" w:space="0" w:color="auto"/>
            </w:tcBorders>
          </w:tcPr>
          <w:p w:rsidR="00475FCB" w:rsidRPr="00106DF1" w:rsidRDefault="00475FCB" w:rsidP="00762CCF">
            <w:pPr>
              <w:spacing w:before="63" w:after="63"/>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Vietējās pašvaldības.</w:t>
            </w:r>
          </w:p>
        </w:tc>
      </w:tr>
      <w:tr w:rsidR="00475FCB" w:rsidRPr="00106DF1">
        <w:trPr>
          <w:trHeight w:val="463"/>
          <w:tblCellSpacing w:w="0" w:type="dxa"/>
        </w:trPr>
        <w:tc>
          <w:tcPr>
            <w:tcW w:w="476"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2.</w:t>
            </w:r>
          </w:p>
        </w:tc>
        <w:tc>
          <w:tcPr>
            <w:tcW w:w="3367"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Projekta izpildes ietekme uz pārvaldes funkcijām</w:t>
            </w:r>
          </w:p>
        </w:tc>
        <w:tc>
          <w:tcPr>
            <w:tcW w:w="5302" w:type="dxa"/>
            <w:tcBorders>
              <w:top w:val="outset" w:sz="6" w:space="0" w:color="auto"/>
              <w:left w:val="outset" w:sz="6" w:space="0" w:color="auto"/>
              <w:bottom w:val="outset" w:sz="6" w:space="0" w:color="auto"/>
            </w:tcBorders>
          </w:tcPr>
          <w:p w:rsidR="00475FCB" w:rsidRPr="00106DF1" w:rsidRDefault="00475FCB" w:rsidP="00586FE9">
            <w:pPr>
              <w:spacing w:before="63" w:after="63"/>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Atceļot prasību par pieaugušo neformālās izglītības programmu licencēšanu, pašvaldību funkcijas tiks samazinātas. </w:t>
            </w:r>
          </w:p>
        </w:tc>
      </w:tr>
      <w:tr w:rsidR="00475FCB" w:rsidRPr="00106DF1">
        <w:trPr>
          <w:trHeight w:val="725"/>
          <w:tblCellSpacing w:w="0" w:type="dxa"/>
        </w:trPr>
        <w:tc>
          <w:tcPr>
            <w:tcW w:w="476"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3.</w:t>
            </w:r>
          </w:p>
        </w:tc>
        <w:tc>
          <w:tcPr>
            <w:tcW w:w="3367"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Projekta izpildes ietekme uz pārvaldes institucionālo struktūru.</w:t>
            </w:r>
          </w:p>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Jaunu institūciju izveide</w:t>
            </w:r>
          </w:p>
        </w:tc>
        <w:tc>
          <w:tcPr>
            <w:tcW w:w="5302" w:type="dxa"/>
            <w:tcBorders>
              <w:top w:val="outset" w:sz="6" w:space="0" w:color="auto"/>
              <w:left w:val="outset" w:sz="6" w:space="0" w:color="auto"/>
              <w:bottom w:val="outset" w:sz="6" w:space="0" w:color="auto"/>
            </w:tcBorders>
          </w:tcPr>
          <w:p w:rsidR="00475FCB" w:rsidRPr="00106DF1" w:rsidRDefault="00475FCB">
            <w:pPr>
              <w:rPr>
                <w:rFonts w:ascii="Times New Roman" w:hAnsi="Times New Roman" w:cs="Times New Roman"/>
                <w:sz w:val="24"/>
                <w:szCs w:val="24"/>
              </w:rPr>
            </w:pPr>
            <w:r w:rsidRPr="00106DF1">
              <w:rPr>
                <w:rFonts w:ascii="Times New Roman" w:hAnsi="Times New Roman" w:cs="Times New Roman"/>
                <w:sz w:val="24"/>
                <w:szCs w:val="24"/>
                <w:lang w:eastAsia="lv-LV"/>
              </w:rPr>
              <w:t xml:space="preserve"> </w:t>
            </w:r>
            <w:r w:rsidRPr="00106DF1">
              <w:rPr>
                <w:rFonts w:ascii="Times New Roman" w:hAnsi="Times New Roman" w:cs="Times New Roman"/>
                <w:color w:val="000000"/>
                <w:sz w:val="24"/>
                <w:szCs w:val="24"/>
              </w:rPr>
              <w:t>Projekts šo jomu neskar.</w:t>
            </w:r>
          </w:p>
        </w:tc>
      </w:tr>
      <w:tr w:rsidR="00475FCB" w:rsidRPr="00106DF1">
        <w:trPr>
          <w:trHeight w:val="411"/>
          <w:tblCellSpacing w:w="0" w:type="dxa"/>
        </w:trPr>
        <w:tc>
          <w:tcPr>
            <w:tcW w:w="476"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4.</w:t>
            </w:r>
          </w:p>
        </w:tc>
        <w:tc>
          <w:tcPr>
            <w:tcW w:w="3367"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Projekta izpildes ietekme uz pārvaldes institucionālo struktūru.</w:t>
            </w:r>
          </w:p>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Esošu institūciju likvidācija</w:t>
            </w:r>
          </w:p>
        </w:tc>
        <w:tc>
          <w:tcPr>
            <w:tcW w:w="5302" w:type="dxa"/>
            <w:tcBorders>
              <w:top w:val="outset" w:sz="6" w:space="0" w:color="auto"/>
              <w:left w:val="outset" w:sz="6" w:space="0" w:color="auto"/>
              <w:bottom w:val="outset" w:sz="6" w:space="0" w:color="auto"/>
            </w:tcBorders>
          </w:tcPr>
          <w:p w:rsidR="00475FCB" w:rsidRPr="00106DF1" w:rsidRDefault="00475FCB" w:rsidP="006C2179">
            <w:pPr>
              <w:rPr>
                <w:rFonts w:ascii="Times New Roman" w:hAnsi="Times New Roman" w:cs="Times New Roman"/>
                <w:color w:val="000000"/>
                <w:sz w:val="24"/>
                <w:szCs w:val="24"/>
              </w:rPr>
            </w:pPr>
            <w:r w:rsidRPr="00106DF1">
              <w:rPr>
                <w:rFonts w:ascii="Times New Roman" w:hAnsi="Times New Roman" w:cs="Times New Roman"/>
                <w:sz w:val="24"/>
                <w:szCs w:val="24"/>
                <w:lang w:eastAsia="lv-LV"/>
              </w:rPr>
              <w:t xml:space="preserve"> </w:t>
            </w:r>
            <w:r w:rsidRPr="00106DF1">
              <w:rPr>
                <w:rFonts w:ascii="Times New Roman" w:hAnsi="Times New Roman" w:cs="Times New Roman"/>
                <w:color w:val="000000"/>
                <w:sz w:val="24"/>
                <w:szCs w:val="24"/>
              </w:rPr>
              <w:t>Projekts šo jomu neskar.</w:t>
            </w:r>
          </w:p>
        </w:tc>
      </w:tr>
      <w:tr w:rsidR="00475FCB" w:rsidRPr="00106DF1">
        <w:trPr>
          <w:trHeight w:val="703"/>
          <w:tblCellSpacing w:w="0" w:type="dxa"/>
        </w:trPr>
        <w:tc>
          <w:tcPr>
            <w:tcW w:w="476"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5.</w:t>
            </w:r>
          </w:p>
        </w:tc>
        <w:tc>
          <w:tcPr>
            <w:tcW w:w="3367"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Projekta izpildes ietekme uz pārvaldes institucionālo struktūru.</w:t>
            </w:r>
          </w:p>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Esošu institūciju reorganizācija</w:t>
            </w:r>
          </w:p>
        </w:tc>
        <w:tc>
          <w:tcPr>
            <w:tcW w:w="5302" w:type="dxa"/>
            <w:tcBorders>
              <w:top w:val="outset" w:sz="6" w:space="0" w:color="auto"/>
              <w:left w:val="outset" w:sz="6" w:space="0" w:color="auto"/>
              <w:bottom w:val="outset" w:sz="6" w:space="0" w:color="auto"/>
            </w:tcBorders>
          </w:tcPr>
          <w:p w:rsidR="00475FCB" w:rsidRPr="00106DF1" w:rsidRDefault="00475FCB">
            <w:pPr>
              <w:rPr>
                <w:rFonts w:ascii="Times New Roman" w:hAnsi="Times New Roman" w:cs="Times New Roman"/>
                <w:sz w:val="24"/>
                <w:szCs w:val="24"/>
              </w:rPr>
            </w:pPr>
            <w:r w:rsidRPr="00106DF1">
              <w:rPr>
                <w:rFonts w:ascii="Times New Roman" w:hAnsi="Times New Roman" w:cs="Times New Roman"/>
                <w:sz w:val="24"/>
                <w:szCs w:val="24"/>
                <w:lang w:eastAsia="lv-LV"/>
              </w:rPr>
              <w:t xml:space="preserve"> </w:t>
            </w:r>
            <w:r w:rsidRPr="00106DF1">
              <w:rPr>
                <w:rFonts w:ascii="Times New Roman" w:hAnsi="Times New Roman" w:cs="Times New Roman"/>
                <w:color w:val="000000"/>
                <w:sz w:val="24"/>
                <w:szCs w:val="24"/>
              </w:rPr>
              <w:t>Projekts šo jomu neskar.</w:t>
            </w:r>
          </w:p>
        </w:tc>
      </w:tr>
      <w:tr w:rsidR="00475FCB" w:rsidRPr="00106DF1">
        <w:trPr>
          <w:trHeight w:val="476"/>
          <w:tblCellSpacing w:w="0" w:type="dxa"/>
        </w:trPr>
        <w:tc>
          <w:tcPr>
            <w:tcW w:w="476" w:type="dxa"/>
            <w:tcBorders>
              <w:top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6.</w:t>
            </w:r>
          </w:p>
        </w:tc>
        <w:tc>
          <w:tcPr>
            <w:tcW w:w="3367" w:type="dxa"/>
            <w:tcBorders>
              <w:top w:val="outset" w:sz="6" w:space="0" w:color="auto"/>
              <w:left w:val="outset" w:sz="6" w:space="0" w:color="auto"/>
              <w:bottom w:val="outset" w:sz="6" w:space="0" w:color="auto"/>
              <w:right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Cita informācija</w:t>
            </w:r>
          </w:p>
        </w:tc>
        <w:tc>
          <w:tcPr>
            <w:tcW w:w="5302" w:type="dxa"/>
            <w:tcBorders>
              <w:top w:val="outset" w:sz="6" w:space="0" w:color="auto"/>
              <w:left w:val="outset" w:sz="6" w:space="0" w:color="auto"/>
              <w:bottom w:val="outset" w:sz="6" w:space="0" w:color="auto"/>
            </w:tcBorders>
          </w:tcPr>
          <w:p w:rsidR="00475FCB" w:rsidRPr="00106DF1" w:rsidRDefault="00475FCB" w:rsidP="002863C4">
            <w:pPr>
              <w:spacing w:before="63" w:after="63"/>
              <w:jc w:val="left"/>
              <w:rPr>
                <w:rFonts w:ascii="Times New Roman" w:hAnsi="Times New Roman" w:cs="Times New Roman"/>
                <w:sz w:val="24"/>
                <w:szCs w:val="24"/>
                <w:lang w:eastAsia="lv-LV"/>
              </w:rPr>
            </w:pPr>
            <w:r w:rsidRPr="00106DF1">
              <w:rPr>
                <w:rFonts w:ascii="Times New Roman" w:hAnsi="Times New Roman" w:cs="Times New Roman"/>
                <w:sz w:val="24"/>
                <w:szCs w:val="24"/>
                <w:lang w:eastAsia="lv-LV"/>
              </w:rPr>
              <w:t xml:space="preserve"> Nav.</w:t>
            </w:r>
          </w:p>
        </w:tc>
      </w:tr>
    </w:tbl>
    <w:p w:rsidR="00475FCB" w:rsidRPr="00106DF1" w:rsidRDefault="00475FCB" w:rsidP="005A40E6">
      <w:pPr>
        <w:tabs>
          <w:tab w:val="left" w:pos="4245"/>
        </w:tabs>
        <w:spacing w:before="0"/>
        <w:rPr>
          <w:rFonts w:ascii="Times New Roman" w:hAnsi="Times New Roman" w:cs="Times New Roman"/>
          <w:sz w:val="24"/>
          <w:szCs w:val="24"/>
        </w:rPr>
      </w:pPr>
    </w:p>
    <w:p w:rsidR="00475FCB" w:rsidRPr="00106DF1" w:rsidRDefault="00475FCB" w:rsidP="00831565">
      <w:pPr>
        <w:spacing w:before="0"/>
        <w:rPr>
          <w:rFonts w:ascii="Times New Roman" w:hAnsi="Times New Roman" w:cs="Times New Roman"/>
          <w:sz w:val="24"/>
          <w:szCs w:val="24"/>
        </w:rPr>
      </w:pPr>
      <w:r w:rsidRPr="00106DF1">
        <w:rPr>
          <w:rFonts w:ascii="Times New Roman" w:hAnsi="Times New Roman" w:cs="Times New Roman"/>
          <w:sz w:val="24"/>
          <w:szCs w:val="24"/>
        </w:rPr>
        <w:t>Vides aizsardzības</w:t>
      </w:r>
    </w:p>
    <w:p w:rsidR="00475FCB" w:rsidRPr="00106DF1" w:rsidRDefault="00475FCB" w:rsidP="00831565">
      <w:pPr>
        <w:spacing w:before="0"/>
        <w:rPr>
          <w:rFonts w:ascii="Times New Roman" w:hAnsi="Times New Roman" w:cs="Times New Roman"/>
          <w:sz w:val="24"/>
          <w:szCs w:val="24"/>
        </w:rPr>
      </w:pPr>
      <w:r w:rsidRPr="00106DF1">
        <w:rPr>
          <w:rFonts w:ascii="Times New Roman" w:hAnsi="Times New Roman" w:cs="Times New Roman"/>
          <w:sz w:val="24"/>
          <w:szCs w:val="24"/>
        </w:rPr>
        <w:t>un reģionālās attīstības ministrs</w:t>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proofErr w:type="spellStart"/>
      <w:r w:rsidRPr="00106DF1">
        <w:rPr>
          <w:rFonts w:ascii="Times New Roman" w:hAnsi="Times New Roman" w:cs="Times New Roman"/>
          <w:sz w:val="24"/>
          <w:szCs w:val="24"/>
        </w:rPr>
        <w:t>E.Sprūdžs</w:t>
      </w:r>
      <w:proofErr w:type="spellEnd"/>
    </w:p>
    <w:p w:rsidR="00475FCB" w:rsidRPr="00106DF1" w:rsidRDefault="00475FCB" w:rsidP="00831565">
      <w:pPr>
        <w:spacing w:before="0"/>
        <w:rPr>
          <w:rFonts w:ascii="Times New Roman" w:hAnsi="Times New Roman" w:cs="Times New Roman"/>
          <w:sz w:val="24"/>
          <w:szCs w:val="24"/>
        </w:rPr>
      </w:pPr>
    </w:p>
    <w:p w:rsidR="00475FCB" w:rsidRPr="00106DF1" w:rsidRDefault="00475FCB" w:rsidP="00831565">
      <w:pPr>
        <w:spacing w:before="0"/>
        <w:rPr>
          <w:rFonts w:ascii="Times New Roman" w:hAnsi="Times New Roman" w:cs="Times New Roman"/>
          <w:sz w:val="24"/>
          <w:szCs w:val="24"/>
        </w:rPr>
      </w:pPr>
    </w:p>
    <w:p w:rsidR="00475FCB" w:rsidRPr="00106DF1" w:rsidRDefault="00475FCB" w:rsidP="00831565">
      <w:pPr>
        <w:tabs>
          <w:tab w:val="left" w:pos="4245"/>
        </w:tabs>
        <w:spacing w:before="0"/>
        <w:rPr>
          <w:rFonts w:ascii="Times New Roman" w:hAnsi="Times New Roman" w:cs="Times New Roman"/>
          <w:sz w:val="24"/>
          <w:szCs w:val="24"/>
        </w:rPr>
      </w:pPr>
      <w:r w:rsidRPr="00106DF1">
        <w:rPr>
          <w:rFonts w:ascii="Times New Roman" w:hAnsi="Times New Roman" w:cs="Times New Roman"/>
          <w:sz w:val="24"/>
          <w:szCs w:val="24"/>
        </w:rPr>
        <w:t>Vīza: valsts sekretārs</w:t>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proofErr w:type="spellStart"/>
      <w:r w:rsidRPr="00106DF1">
        <w:rPr>
          <w:rFonts w:ascii="Times New Roman" w:hAnsi="Times New Roman" w:cs="Times New Roman"/>
          <w:sz w:val="24"/>
          <w:szCs w:val="24"/>
        </w:rPr>
        <w:t>A.Antonovs</w:t>
      </w:r>
      <w:proofErr w:type="spellEnd"/>
    </w:p>
    <w:p w:rsidR="00475FCB" w:rsidRDefault="00475FCB" w:rsidP="00831565">
      <w:pPr>
        <w:tabs>
          <w:tab w:val="left" w:pos="4245"/>
        </w:tabs>
        <w:spacing w:before="0"/>
        <w:rPr>
          <w:rFonts w:ascii="Times New Roman" w:hAnsi="Times New Roman" w:cs="Times New Roman"/>
          <w:sz w:val="24"/>
          <w:szCs w:val="24"/>
        </w:rPr>
      </w:pPr>
    </w:p>
    <w:p w:rsidR="008E0F6F" w:rsidRDefault="008E0F6F" w:rsidP="00831565">
      <w:pPr>
        <w:tabs>
          <w:tab w:val="left" w:pos="4245"/>
        </w:tabs>
        <w:spacing w:before="0"/>
        <w:rPr>
          <w:rFonts w:ascii="Times New Roman" w:hAnsi="Times New Roman" w:cs="Times New Roman"/>
          <w:sz w:val="24"/>
          <w:szCs w:val="24"/>
        </w:rPr>
      </w:pPr>
    </w:p>
    <w:p w:rsidR="008E0F6F" w:rsidRDefault="008E0F6F" w:rsidP="00831565">
      <w:pPr>
        <w:tabs>
          <w:tab w:val="left" w:pos="4245"/>
        </w:tabs>
        <w:spacing w:before="0"/>
        <w:rPr>
          <w:rFonts w:ascii="Times New Roman" w:hAnsi="Times New Roman" w:cs="Times New Roman"/>
          <w:sz w:val="24"/>
          <w:szCs w:val="24"/>
        </w:rPr>
      </w:pPr>
    </w:p>
    <w:p w:rsidR="008E0F6F" w:rsidRPr="00106DF1" w:rsidRDefault="008E0F6F" w:rsidP="00831565">
      <w:pPr>
        <w:tabs>
          <w:tab w:val="left" w:pos="4245"/>
        </w:tabs>
        <w:spacing w:before="0"/>
        <w:rPr>
          <w:rFonts w:ascii="Times New Roman" w:hAnsi="Times New Roman" w:cs="Times New Roman"/>
          <w:sz w:val="24"/>
          <w:szCs w:val="24"/>
        </w:rPr>
      </w:pPr>
    </w:p>
    <w:p w:rsidR="00475FCB" w:rsidRPr="00330FAA" w:rsidRDefault="00CC16A2" w:rsidP="004E3CDC">
      <w:pPr>
        <w:tabs>
          <w:tab w:val="left" w:pos="4245"/>
        </w:tabs>
        <w:spacing w:before="0"/>
        <w:rPr>
          <w:rFonts w:ascii="Times New Roman" w:hAnsi="Times New Roman" w:cs="Times New Roman"/>
          <w:sz w:val="20"/>
          <w:szCs w:val="20"/>
        </w:rPr>
      </w:pPr>
      <w:r>
        <w:rPr>
          <w:rFonts w:ascii="Times New Roman" w:hAnsi="Times New Roman" w:cs="Times New Roman"/>
          <w:sz w:val="20"/>
          <w:szCs w:val="20"/>
        </w:rPr>
        <w:t>03.04.</w:t>
      </w:r>
      <w:r w:rsidR="00DA7B3D" w:rsidRPr="00330FAA">
        <w:rPr>
          <w:rFonts w:ascii="Times New Roman" w:hAnsi="Times New Roman" w:cs="Times New Roman"/>
          <w:sz w:val="20"/>
          <w:szCs w:val="20"/>
        </w:rPr>
        <w:t>2013</w:t>
      </w:r>
      <w:r w:rsidR="00475FCB" w:rsidRPr="00330FAA">
        <w:rPr>
          <w:rFonts w:ascii="Times New Roman" w:hAnsi="Times New Roman" w:cs="Times New Roman"/>
          <w:sz w:val="20"/>
          <w:szCs w:val="20"/>
        </w:rPr>
        <w:t xml:space="preserve">. </w:t>
      </w:r>
      <w:r w:rsidR="00C2778E">
        <w:rPr>
          <w:rFonts w:ascii="Times New Roman" w:hAnsi="Times New Roman" w:cs="Times New Roman"/>
          <w:sz w:val="20"/>
          <w:szCs w:val="20"/>
        </w:rPr>
        <w:t>1</w:t>
      </w:r>
      <w:r>
        <w:rPr>
          <w:rFonts w:ascii="Times New Roman" w:hAnsi="Times New Roman" w:cs="Times New Roman"/>
          <w:sz w:val="20"/>
          <w:szCs w:val="20"/>
        </w:rPr>
        <w:t>0</w:t>
      </w:r>
      <w:r w:rsidR="00C2778E">
        <w:rPr>
          <w:rFonts w:ascii="Times New Roman" w:hAnsi="Times New Roman" w:cs="Times New Roman"/>
          <w:sz w:val="20"/>
          <w:szCs w:val="20"/>
        </w:rPr>
        <w:t>:20</w:t>
      </w:r>
    </w:p>
    <w:p w:rsidR="00475FCB" w:rsidRPr="008E0F6F" w:rsidRDefault="00475FCB" w:rsidP="005A40E6">
      <w:pPr>
        <w:spacing w:before="0"/>
        <w:rPr>
          <w:rFonts w:ascii="Times New Roman" w:hAnsi="Times New Roman" w:cs="Times New Roman"/>
          <w:sz w:val="20"/>
          <w:szCs w:val="20"/>
        </w:rPr>
      </w:pPr>
      <w:r w:rsidRPr="00330FAA">
        <w:rPr>
          <w:rFonts w:ascii="Times New Roman" w:hAnsi="Times New Roman" w:cs="Times New Roman"/>
          <w:sz w:val="20"/>
          <w:szCs w:val="20"/>
        </w:rPr>
        <w:t>1</w:t>
      </w:r>
      <w:r w:rsidR="006B15C2" w:rsidRPr="00330FAA">
        <w:rPr>
          <w:rFonts w:ascii="Times New Roman" w:hAnsi="Times New Roman" w:cs="Times New Roman"/>
          <w:sz w:val="20"/>
          <w:szCs w:val="20"/>
        </w:rPr>
        <w:t>9</w:t>
      </w:r>
      <w:r w:rsidR="00C2778E">
        <w:rPr>
          <w:rFonts w:ascii="Times New Roman" w:hAnsi="Times New Roman" w:cs="Times New Roman"/>
          <w:sz w:val="20"/>
          <w:szCs w:val="20"/>
        </w:rPr>
        <w:t>99</w:t>
      </w:r>
    </w:p>
    <w:p w:rsidR="00475FCB" w:rsidRPr="008E0F6F" w:rsidRDefault="00475FCB" w:rsidP="005A40E6">
      <w:pPr>
        <w:spacing w:before="0"/>
        <w:rPr>
          <w:rFonts w:ascii="Times New Roman" w:hAnsi="Times New Roman" w:cs="Times New Roman"/>
          <w:sz w:val="20"/>
          <w:szCs w:val="20"/>
        </w:rPr>
      </w:pPr>
      <w:r w:rsidRPr="008E0F6F">
        <w:rPr>
          <w:rFonts w:ascii="Times New Roman" w:hAnsi="Times New Roman" w:cs="Times New Roman"/>
          <w:sz w:val="20"/>
          <w:szCs w:val="20"/>
        </w:rPr>
        <w:t>D.Ziediņa</w:t>
      </w:r>
    </w:p>
    <w:p w:rsidR="00475FCB" w:rsidRPr="008E0F6F" w:rsidRDefault="00475FCB" w:rsidP="005A40E6">
      <w:pPr>
        <w:spacing w:before="0"/>
        <w:rPr>
          <w:rFonts w:ascii="Times New Roman" w:hAnsi="Times New Roman" w:cs="Times New Roman"/>
          <w:sz w:val="20"/>
          <w:szCs w:val="20"/>
        </w:rPr>
      </w:pPr>
      <w:r w:rsidRPr="008E0F6F">
        <w:rPr>
          <w:rFonts w:ascii="Times New Roman" w:hAnsi="Times New Roman" w:cs="Times New Roman"/>
          <w:sz w:val="20"/>
          <w:szCs w:val="20"/>
        </w:rPr>
        <w:t xml:space="preserve">67770410, </w:t>
      </w:r>
      <w:hyperlink r:id="rId7" w:history="1">
        <w:r w:rsidRPr="008E0F6F">
          <w:rPr>
            <w:rStyle w:val="Hyperlink"/>
            <w:rFonts w:ascii="Times New Roman" w:hAnsi="Times New Roman" w:cs="Times New Roman"/>
            <w:sz w:val="20"/>
            <w:szCs w:val="20"/>
          </w:rPr>
          <w:t>Dace.Ziedina@varam.gov.lv</w:t>
        </w:r>
      </w:hyperlink>
      <w:r w:rsidRPr="008E0F6F">
        <w:rPr>
          <w:rFonts w:ascii="Times New Roman" w:hAnsi="Times New Roman" w:cs="Times New Roman"/>
          <w:sz w:val="20"/>
          <w:szCs w:val="20"/>
        </w:rPr>
        <w:t xml:space="preserve"> </w:t>
      </w:r>
    </w:p>
    <w:sectPr w:rsidR="00475FCB" w:rsidRPr="008E0F6F" w:rsidSect="00106DF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C96" w:rsidRDefault="00B81C96" w:rsidP="007D58AC">
      <w:pPr>
        <w:spacing w:before="0"/>
      </w:pPr>
      <w:r>
        <w:separator/>
      </w:r>
    </w:p>
  </w:endnote>
  <w:endnote w:type="continuationSeparator" w:id="0">
    <w:p w:rsidR="00B81C96" w:rsidRDefault="00B81C96" w:rsidP="007D58A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AB" w:rsidRPr="00106DF1" w:rsidRDefault="00CC16A2" w:rsidP="00106DF1">
    <w:pPr>
      <w:pStyle w:val="naislab"/>
      <w:spacing w:before="0" w:after="0"/>
      <w:jc w:val="both"/>
      <w:outlineLvl w:val="0"/>
      <w:rPr>
        <w:sz w:val="20"/>
        <w:szCs w:val="20"/>
      </w:rPr>
    </w:pPr>
    <w:r>
      <w:rPr>
        <w:sz w:val="20"/>
        <w:szCs w:val="20"/>
      </w:rPr>
      <w:t>VARAManot_0304</w:t>
    </w:r>
    <w:r w:rsidR="00FE7CAB">
      <w:rPr>
        <w:sz w:val="20"/>
        <w:szCs w:val="20"/>
      </w:rPr>
      <w:t>13_IL</w:t>
    </w:r>
    <w:r w:rsidR="00FE7CAB" w:rsidRPr="009C4D82">
      <w:rPr>
        <w:sz w:val="20"/>
        <w:szCs w:val="20"/>
      </w:rPr>
      <w:t xml:space="preserve">; </w:t>
    </w:r>
    <w:r w:rsidR="00FE7CAB" w:rsidRPr="005A40E6">
      <w:rPr>
        <w:sz w:val="20"/>
        <w:szCs w:val="20"/>
      </w:rPr>
      <w:t xml:space="preserve">Likumprojekta „Grozījumi Izglītības likumā” </w:t>
    </w:r>
    <w:r w:rsidR="00FE7CAB">
      <w:rPr>
        <w:sz w:val="20"/>
        <w:szCs w:val="20"/>
      </w:rPr>
      <w:t xml:space="preserve">sākotnējās ietekmes novērtējuma </w:t>
    </w:r>
    <w:r w:rsidR="00FE7CAB" w:rsidRPr="005A40E6">
      <w:rPr>
        <w:sz w:val="20"/>
        <w:szCs w:val="20"/>
      </w:rPr>
      <w:t>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AB" w:rsidRPr="00106DF1" w:rsidRDefault="00CC16A2" w:rsidP="00304C48">
    <w:pPr>
      <w:pStyle w:val="naislab"/>
      <w:spacing w:before="0" w:after="0"/>
      <w:jc w:val="both"/>
      <w:outlineLvl w:val="0"/>
      <w:rPr>
        <w:sz w:val="20"/>
        <w:szCs w:val="20"/>
      </w:rPr>
    </w:pPr>
    <w:r>
      <w:rPr>
        <w:sz w:val="20"/>
        <w:szCs w:val="20"/>
      </w:rPr>
      <w:t>VARAManot_0304</w:t>
    </w:r>
    <w:r w:rsidR="00FE7CAB">
      <w:rPr>
        <w:sz w:val="20"/>
        <w:szCs w:val="20"/>
      </w:rPr>
      <w:t>13_IL</w:t>
    </w:r>
    <w:r w:rsidR="00FE7CAB" w:rsidRPr="009C4D82">
      <w:rPr>
        <w:sz w:val="20"/>
        <w:szCs w:val="20"/>
      </w:rPr>
      <w:t xml:space="preserve">; </w:t>
    </w:r>
    <w:r w:rsidR="00FE7CAB" w:rsidRPr="005A40E6">
      <w:rPr>
        <w:sz w:val="20"/>
        <w:szCs w:val="20"/>
      </w:rPr>
      <w:t xml:space="preserve">Likumprojekta „Grozījumi Izglītības likumā” </w:t>
    </w:r>
    <w:r w:rsidR="00FE7CAB">
      <w:rPr>
        <w:sz w:val="20"/>
        <w:szCs w:val="20"/>
      </w:rPr>
      <w:t xml:space="preserve">sākotnējās ietekmes novērtējuma </w:t>
    </w:r>
    <w:r w:rsidR="00FE7CAB" w:rsidRPr="005A40E6">
      <w:rPr>
        <w:sz w:val="20"/>
        <w:szCs w:val="20"/>
      </w:rPr>
      <w:t>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C96" w:rsidRDefault="00B81C96" w:rsidP="007D58AC">
      <w:pPr>
        <w:spacing w:before="0"/>
      </w:pPr>
      <w:r>
        <w:separator/>
      </w:r>
    </w:p>
  </w:footnote>
  <w:footnote w:type="continuationSeparator" w:id="0">
    <w:p w:rsidR="00B81C96" w:rsidRDefault="00B81C96" w:rsidP="007D58A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AB" w:rsidRPr="00797F6F" w:rsidRDefault="004B7D86">
    <w:pPr>
      <w:pStyle w:val="Header"/>
      <w:jc w:val="center"/>
      <w:rPr>
        <w:rFonts w:ascii="Times New Roman" w:hAnsi="Times New Roman" w:cs="Times New Roman"/>
        <w:sz w:val="24"/>
        <w:szCs w:val="24"/>
      </w:rPr>
    </w:pPr>
    <w:r w:rsidRPr="00797F6F">
      <w:rPr>
        <w:rFonts w:ascii="Times New Roman" w:hAnsi="Times New Roman" w:cs="Times New Roman"/>
        <w:sz w:val="24"/>
        <w:szCs w:val="24"/>
      </w:rPr>
      <w:fldChar w:fldCharType="begin"/>
    </w:r>
    <w:r w:rsidR="00FE7CAB" w:rsidRPr="00797F6F">
      <w:rPr>
        <w:rFonts w:ascii="Times New Roman" w:hAnsi="Times New Roman" w:cs="Times New Roman"/>
        <w:sz w:val="24"/>
        <w:szCs w:val="24"/>
      </w:rPr>
      <w:instrText xml:space="preserve"> PAGE   \* MERGEFORMAT </w:instrText>
    </w:r>
    <w:r w:rsidRPr="00797F6F">
      <w:rPr>
        <w:rFonts w:ascii="Times New Roman" w:hAnsi="Times New Roman" w:cs="Times New Roman"/>
        <w:sz w:val="24"/>
        <w:szCs w:val="24"/>
      </w:rPr>
      <w:fldChar w:fldCharType="separate"/>
    </w:r>
    <w:r w:rsidR="00A444AB">
      <w:rPr>
        <w:rFonts w:ascii="Times New Roman" w:hAnsi="Times New Roman" w:cs="Times New Roman"/>
        <w:noProof/>
        <w:sz w:val="24"/>
        <w:szCs w:val="24"/>
      </w:rPr>
      <w:t>7</w:t>
    </w:r>
    <w:r w:rsidRPr="00797F6F">
      <w:rPr>
        <w:rFonts w:ascii="Times New Roman" w:hAnsi="Times New Roman" w:cs="Times New Roman"/>
        <w:sz w:val="24"/>
        <w:szCs w:val="24"/>
      </w:rPr>
      <w:fldChar w:fldCharType="end"/>
    </w:r>
  </w:p>
  <w:p w:rsidR="00FE7CAB" w:rsidRDefault="00FE7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8AE"/>
    <w:multiLevelType w:val="multilevel"/>
    <w:tmpl w:val="63D2FBD0"/>
    <w:styleLink w:val="ISBullets"/>
    <w:lvl w:ilvl="0">
      <w:start w:val="1"/>
      <w:numFmt w:val="bullet"/>
      <w:lvlText w:val=""/>
      <w:lvlJc w:val="left"/>
      <w:pPr>
        <w:ind w:left="1080" w:hanging="360"/>
      </w:pPr>
      <w:rPr>
        <w:rFonts w:ascii="Wingdings" w:hAnsi="Wingdings" w:cs="Wingdings" w:hint="default"/>
        <w:color w:val="auto"/>
        <w:sz w:val="18"/>
        <w:szCs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cs="Symbol" w:hint="default"/>
        <w:color w:val="auto"/>
        <w:sz w:val="18"/>
        <w:szCs w:val="18"/>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nsid w:val="03C83FF6"/>
    <w:multiLevelType w:val="hybridMultilevel"/>
    <w:tmpl w:val="22C405E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nsid w:val="0557130D"/>
    <w:multiLevelType w:val="hybridMultilevel"/>
    <w:tmpl w:val="AA1EB54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nsid w:val="08927DB1"/>
    <w:multiLevelType w:val="hybridMultilevel"/>
    <w:tmpl w:val="7DC0A440"/>
    <w:lvl w:ilvl="0" w:tplc="04260019">
      <w:start w:val="1"/>
      <w:numFmt w:val="lowerLetter"/>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146815D8"/>
    <w:multiLevelType w:val="hybridMultilevel"/>
    <w:tmpl w:val="495CBF8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nsid w:val="161F5236"/>
    <w:multiLevelType w:val="hybridMultilevel"/>
    <w:tmpl w:val="5320588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nsid w:val="176A7916"/>
    <w:multiLevelType w:val="hybridMultilevel"/>
    <w:tmpl w:val="084A572C"/>
    <w:lvl w:ilvl="0" w:tplc="04260005">
      <w:start w:val="1"/>
      <w:numFmt w:val="bullet"/>
      <w:lvlText w:val=""/>
      <w:lvlJc w:val="left"/>
      <w:pPr>
        <w:tabs>
          <w:tab w:val="num" w:pos="720"/>
        </w:tabs>
        <w:ind w:left="720" w:hanging="360"/>
      </w:pPr>
      <w:rPr>
        <w:rFonts w:ascii="Wingdings" w:hAnsi="Wingdings" w:cs="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7">
    <w:nsid w:val="1D0637A4"/>
    <w:multiLevelType w:val="hybridMultilevel"/>
    <w:tmpl w:val="9738C330"/>
    <w:lvl w:ilvl="0" w:tplc="04260001">
      <w:start w:val="1"/>
      <w:numFmt w:val="bullet"/>
      <w:lvlText w:val=""/>
      <w:lvlJc w:val="left"/>
      <w:pPr>
        <w:ind w:left="720" w:hanging="360"/>
      </w:pPr>
      <w:rPr>
        <w:rFonts w:ascii="Symbol" w:hAnsi="Symbol" w:cs="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nsid w:val="24D419F9"/>
    <w:multiLevelType w:val="hybridMultilevel"/>
    <w:tmpl w:val="F0A6C2C6"/>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9">
    <w:nsid w:val="301A007F"/>
    <w:multiLevelType w:val="hybridMultilevel"/>
    <w:tmpl w:val="623022F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0B25551"/>
    <w:multiLevelType w:val="hybridMultilevel"/>
    <w:tmpl w:val="762041DC"/>
    <w:lvl w:ilvl="0" w:tplc="04260001">
      <w:start w:val="1"/>
      <w:numFmt w:val="bullet"/>
      <w:lvlText w:val=""/>
      <w:lvlJc w:val="left"/>
      <w:pPr>
        <w:ind w:left="1080" w:hanging="360"/>
      </w:pPr>
      <w:rPr>
        <w:rFonts w:ascii="Symbol" w:hAnsi="Symbol" w:cs="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339F0756"/>
    <w:multiLevelType w:val="hybridMultilevel"/>
    <w:tmpl w:val="2940EECC"/>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2">
    <w:nsid w:val="33B72FC0"/>
    <w:multiLevelType w:val="hybridMultilevel"/>
    <w:tmpl w:val="3D369912"/>
    <w:lvl w:ilvl="0" w:tplc="04260001">
      <w:start w:val="1"/>
      <w:numFmt w:val="bullet"/>
      <w:lvlText w:val=""/>
      <w:lvlJc w:val="left"/>
      <w:pPr>
        <w:ind w:left="1080" w:hanging="360"/>
      </w:pPr>
      <w:rPr>
        <w:rFonts w:ascii="Symbol" w:hAnsi="Symbol" w:cs="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37EF19A2"/>
    <w:multiLevelType w:val="hybridMultilevel"/>
    <w:tmpl w:val="0C1C0554"/>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4">
    <w:nsid w:val="431249EC"/>
    <w:multiLevelType w:val="hybridMultilevel"/>
    <w:tmpl w:val="7144A3FA"/>
    <w:lvl w:ilvl="0" w:tplc="04260001">
      <w:start w:val="1"/>
      <w:numFmt w:val="bullet"/>
      <w:lvlText w:val=""/>
      <w:lvlJc w:val="left"/>
      <w:pPr>
        <w:ind w:left="1080" w:hanging="360"/>
      </w:pPr>
      <w:rPr>
        <w:rFonts w:ascii="Symbol" w:hAnsi="Symbol" w:cs="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nsid w:val="440C45DB"/>
    <w:multiLevelType w:val="hybridMultilevel"/>
    <w:tmpl w:val="E9864464"/>
    <w:lvl w:ilvl="0" w:tplc="0D0242CA">
      <w:start w:val="1"/>
      <w:numFmt w:val="lowerLetter"/>
      <w:lvlText w:val="%1)"/>
      <w:lvlJc w:val="left"/>
      <w:pPr>
        <w:tabs>
          <w:tab w:val="num" w:pos="840"/>
        </w:tabs>
        <w:ind w:left="840" w:hanging="48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46B018D1"/>
    <w:multiLevelType w:val="hybridMultilevel"/>
    <w:tmpl w:val="8E0871AC"/>
    <w:lvl w:ilvl="0" w:tplc="04260001">
      <w:start w:val="1"/>
      <w:numFmt w:val="bullet"/>
      <w:lvlText w:val=""/>
      <w:lvlJc w:val="left"/>
      <w:pPr>
        <w:tabs>
          <w:tab w:val="num" w:pos="360"/>
        </w:tabs>
        <w:ind w:left="360" w:hanging="360"/>
      </w:pPr>
      <w:rPr>
        <w:rFonts w:ascii="Symbol" w:hAnsi="Symbol" w:cs="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bullet"/>
      <w:lvlText w:val=""/>
      <w:lvlJc w:val="left"/>
      <w:pPr>
        <w:tabs>
          <w:tab w:val="num" w:pos="1800"/>
        </w:tabs>
        <w:ind w:left="1800" w:hanging="360"/>
      </w:pPr>
      <w:rPr>
        <w:rFonts w:ascii="Wingdings" w:hAnsi="Wingdings" w:cs="Wingdings" w:hint="default"/>
      </w:rPr>
    </w:lvl>
    <w:lvl w:ilvl="3" w:tplc="04260001">
      <w:start w:val="1"/>
      <w:numFmt w:val="bullet"/>
      <w:lvlText w:val=""/>
      <w:lvlJc w:val="left"/>
      <w:pPr>
        <w:tabs>
          <w:tab w:val="num" w:pos="2520"/>
        </w:tabs>
        <w:ind w:left="2520" w:hanging="360"/>
      </w:pPr>
      <w:rPr>
        <w:rFonts w:ascii="Symbol" w:hAnsi="Symbol" w:cs="Symbol" w:hint="default"/>
      </w:rPr>
    </w:lvl>
    <w:lvl w:ilvl="4" w:tplc="04260003">
      <w:start w:val="1"/>
      <w:numFmt w:val="bullet"/>
      <w:lvlText w:val="o"/>
      <w:lvlJc w:val="left"/>
      <w:pPr>
        <w:tabs>
          <w:tab w:val="num" w:pos="3240"/>
        </w:tabs>
        <w:ind w:left="3240" w:hanging="360"/>
      </w:pPr>
      <w:rPr>
        <w:rFonts w:ascii="Courier New" w:hAnsi="Courier New" w:cs="Courier New" w:hint="default"/>
      </w:rPr>
    </w:lvl>
    <w:lvl w:ilvl="5" w:tplc="04260005">
      <w:start w:val="1"/>
      <w:numFmt w:val="bullet"/>
      <w:lvlText w:val=""/>
      <w:lvlJc w:val="left"/>
      <w:pPr>
        <w:tabs>
          <w:tab w:val="num" w:pos="3960"/>
        </w:tabs>
        <w:ind w:left="3960" w:hanging="360"/>
      </w:pPr>
      <w:rPr>
        <w:rFonts w:ascii="Wingdings" w:hAnsi="Wingdings" w:cs="Wingdings" w:hint="default"/>
      </w:rPr>
    </w:lvl>
    <w:lvl w:ilvl="6" w:tplc="04260001">
      <w:start w:val="1"/>
      <w:numFmt w:val="bullet"/>
      <w:lvlText w:val=""/>
      <w:lvlJc w:val="left"/>
      <w:pPr>
        <w:tabs>
          <w:tab w:val="num" w:pos="4680"/>
        </w:tabs>
        <w:ind w:left="4680" w:hanging="360"/>
      </w:pPr>
      <w:rPr>
        <w:rFonts w:ascii="Symbol" w:hAnsi="Symbol" w:cs="Symbol" w:hint="default"/>
      </w:rPr>
    </w:lvl>
    <w:lvl w:ilvl="7" w:tplc="04260003">
      <w:start w:val="1"/>
      <w:numFmt w:val="bullet"/>
      <w:lvlText w:val="o"/>
      <w:lvlJc w:val="left"/>
      <w:pPr>
        <w:tabs>
          <w:tab w:val="num" w:pos="5400"/>
        </w:tabs>
        <w:ind w:left="5400" w:hanging="360"/>
      </w:pPr>
      <w:rPr>
        <w:rFonts w:ascii="Courier New" w:hAnsi="Courier New" w:cs="Courier New" w:hint="default"/>
      </w:rPr>
    </w:lvl>
    <w:lvl w:ilvl="8" w:tplc="04260005">
      <w:start w:val="1"/>
      <w:numFmt w:val="bullet"/>
      <w:lvlText w:val=""/>
      <w:lvlJc w:val="left"/>
      <w:pPr>
        <w:tabs>
          <w:tab w:val="num" w:pos="6120"/>
        </w:tabs>
        <w:ind w:left="6120" w:hanging="360"/>
      </w:pPr>
      <w:rPr>
        <w:rFonts w:ascii="Wingdings" w:hAnsi="Wingdings" w:cs="Wingdings" w:hint="default"/>
      </w:rPr>
    </w:lvl>
  </w:abstractNum>
  <w:abstractNum w:abstractNumId="17">
    <w:nsid w:val="4C837EE3"/>
    <w:multiLevelType w:val="hybridMultilevel"/>
    <w:tmpl w:val="B2480FF4"/>
    <w:lvl w:ilvl="0" w:tplc="04260017">
      <w:start w:val="1"/>
      <w:numFmt w:val="lowerLetter"/>
      <w:lvlText w:val="%1)"/>
      <w:lvlJc w:val="left"/>
      <w:pPr>
        <w:tabs>
          <w:tab w:val="num" w:pos="720"/>
        </w:tabs>
        <w:ind w:left="720" w:hanging="360"/>
      </w:pPr>
      <w:rPr>
        <w:rFonts w:hint="default"/>
      </w:rPr>
    </w:lvl>
    <w:lvl w:ilvl="1" w:tplc="34368576">
      <w:start w:val="1"/>
      <w:numFmt w:val="decimal"/>
      <w:lvlText w:val="%2."/>
      <w:lvlJc w:val="left"/>
      <w:pPr>
        <w:tabs>
          <w:tab w:val="num" w:pos="1440"/>
        </w:tabs>
        <w:ind w:left="1440" w:hanging="360"/>
      </w:pPr>
    </w:lvl>
    <w:lvl w:ilvl="2" w:tplc="67664E6E">
      <w:start w:val="1"/>
      <w:numFmt w:val="decimal"/>
      <w:lvlText w:val="%3."/>
      <w:lvlJc w:val="left"/>
      <w:pPr>
        <w:tabs>
          <w:tab w:val="num" w:pos="2160"/>
        </w:tabs>
        <w:ind w:left="2160" w:hanging="360"/>
      </w:pPr>
    </w:lvl>
    <w:lvl w:ilvl="3" w:tplc="23AA8118">
      <w:start w:val="1"/>
      <w:numFmt w:val="decimal"/>
      <w:lvlText w:val="%4."/>
      <w:lvlJc w:val="left"/>
      <w:pPr>
        <w:tabs>
          <w:tab w:val="num" w:pos="2880"/>
        </w:tabs>
        <w:ind w:left="2880" w:hanging="360"/>
      </w:pPr>
    </w:lvl>
    <w:lvl w:ilvl="4" w:tplc="085ADEFE">
      <w:start w:val="1"/>
      <w:numFmt w:val="decimal"/>
      <w:lvlText w:val="%5."/>
      <w:lvlJc w:val="left"/>
      <w:pPr>
        <w:tabs>
          <w:tab w:val="num" w:pos="3600"/>
        </w:tabs>
        <w:ind w:left="3600" w:hanging="360"/>
      </w:pPr>
    </w:lvl>
    <w:lvl w:ilvl="5" w:tplc="4D6E0862">
      <w:start w:val="1"/>
      <w:numFmt w:val="decimal"/>
      <w:lvlText w:val="%6."/>
      <w:lvlJc w:val="left"/>
      <w:pPr>
        <w:tabs>
          <w:tab w:val="num" w:pos="4320"/>
        </w:tabs>
        <w:ind w:left="4320" w:hanging="360"/>
      </w:pPr>
    </w:lvl>
    <w:lvl w:ilvl="6" w:tplc="D552280A">
      <w:start w:val="1"/>
      <w:numFmt w:val="decimal"/>
      <w:lvlText w:val="%7."/>
      <w:lvlJc w:val="left"/>
      <w:pPr>
        <w:tabs>
          <w:tab w:val="num" w:pos="5040"/>
        </w:tabs>
        <w:ind w:left="5040" w:hanging="360"/>
      </w:pPr>
    </w:lvl>
    <w:lvl w:ilvl="7" w:tplc="5420BCF0">
      <w:start w:val="1"/>
      <w:numFmt w:val="decimal"/>
      <w:lvlText w:val="%8."/>
      <w:lvlJc w:val="left"/>
      <w:pPr>
        <w:tabs>
          <w:tab w:val="num" w:pos="5760"/>
        </w:tabs>
        <w:ind w:left="5760" w:hanging="360"/>
      </w:pPr>
    </w:lvl>
    <w:lvl w:ilvl="8" w:tplc="EFAC3672">
      <w:start w:val="1"/>
      <w:numFmt w:val="decimal"/>
      <w:lvlText w:val="%9."/>
      <w:lvlJc w:val="left"/>
      <w:pPr>
        <w:tabs>
          <w:tab w:val="num" w:pos="6480"/>
        </w:tabs>
        <w:ind w:left="6480" w:hanging="360"/>
      </w:pPr>
    </w:lvl>
  </w:abstractNum>
  <w:abstractNum w:abstractNumId="18">
    <w:nsid w:val="509650E3"/>
    <w:multiLevelType w:val="hybridMultilevel"/>
    <w:tmpl w:val="9178151A"/>
    <w:lvl w:ilvl="0" w:tplc="04260001">
      <w:start w:val="1"/>
      <w:numFmt w:val="bullet"/>
      <w:lvlText w:val=""/>
      <w:lvlJc w:val="left"/>
      <w:pPr>
        <w:ind w:left="795" w:hanging="360"/>
      </w:pPr>
      <w:rPr>
        <w:rFonts w:ascii="Symbol" w:hAnsi="Symbol" w:cs="Symbol" w:hint="default"/>
      </w:rPr>
    </w:lvl>
    <w:lvl w:ilvl="1" w:tplc="04260003">
      <w:start w:val="1"/>
      <w:numFmt w:val="bullet"/>
      <w:lvlText w:val="o"/>
      <w:lvlJc w:val="left"/>
      <w:pPr>
        <w:ind w:left="1515" w:hanging="360"/>
      </w:pPr>
      <w:rPr>
        <w:rFonts w:ascii="Courier New" w:hAnsi="Courier New" w:cs="Courier New" w:hint="default"/>
      </w:rPr>
    </w:lvl>
    <w:lvl w:ilvl="2" w:tplc="04260005">
      <w:start w:val="1"/>
      <w:numFmt w:val="bullet"/>
      <w:lvlText w:val=""/>
      <w:lvlJc w:val="left"/>
      <w:pPr>
        <w:ind w:left="2235" w:hanging="360"/>
      </w:pPr>
      <w:rPr>
        <w:rFonts w:ascii="Wingdings" w:hAnsi="Wingdings" w:cs="Wingdings" w:hint="default"/>
      </w:rPr>
    </w:lvl>
    <w:lvl w:ilvl="3" w:tplc="04260001">
      <w:start w:val="1"/>
      <w:numFmt w:val="bullet"/>
      <w:lvlText w:val=""/>
      <w:lvlJc w:val="left"/>
      <w:pPr>
        <w:ind w:left="2955" w:hanging="360"/>
      </w:pPr>
      <w:rPr>
        <w:rFonts w:ascii="Symbol" w:hAnsi="Symbol" w:cs="Symbol" w:hint="default"/>
      </w:rPr>
    </w:lvl>
    <w:lvl w:ilvl="4" w:tplc="04260003">
      <w:start w:val="1"/>
      <w:numFmt w:val="bullet"/>
      <w:lvlText w:val="o"/>
      <w:lvlJc w:val="left"/>
      <w:pPr>
        <w:ind w:left="3675" w:hanging="360"/>
      </w:pPr>
      <w:rPr>
        <w:rFonts w:ascii="Courier New" w:hAnsi="Courier New" w:cs="Courier New" w:hint="default"/>
      </w:rPr>
    </w:lvl>
    <w:lvl w:ilvl="5" w:tplc="04260005">
      <w:start w:val="1"/>
      <w:numFmt w:val="bullet"/>
      <w:lvlText w:val=""/>
      <w:lvlJc w:val="left"/>
      <w:pPr>
        <w:ind w:left="4395" w:hanging="360"/>
      </w:pPr>
      <w:rPr>
        <w:rFonts w:ascii="Wingdings" w:hAnsi="Wingdings" w:cs="Wingdings" w:hint="default"/>
      </w:rPr>
    </w:lvl>
    <w:lvl w:ilvl="6" w:tplc="04260001">
      <w:start w:val="1"/>
      <w:numFmt w:val="bullet"/>
      <w:lvlText w:val=""/>
      <w:lvlJc w:val="left"/>
      <w:pPr>
        <w:ind w:left="5115" w:hanging="360"/>
      </w:pPr>
      <w:rPr>
        <w:rFonts w:ascii="Symbol" w:hAnsi="Symbol" w:cs="Symbol" w:hint="default"/>
      </w:rPr>
    </w:lvl>
    <w:lvl w:ilvl="7" w:tplc="04260003">
      <w:start w:val="1"/>
      <w:numFmt w:val="bullet"/>
      <w:lvlText w:val="o"/>
      <w:lvlJc w:val="left"/>
      <w:pPr>
        <w:ind w:left="5835" w:hanging="360"/>
      </w:pPr>
      <w:rPr>
        <w:rFonts w:ascii="Courier New" w:hAnsi="Courier New" w:cs="Courier New" w:hint="default"/>
      </w:rPr>
    </w:lvl>
    <w:lvl w:ilvl="8" w:tplc="04260005">
      <w:start w:val="1"/>
      <w:numFmt w:val="bullet"/>
      <w:lvlText w:val=""/>
      <w:lvlJc w:val="left"/>
      <w:pPr>
        <w:ind w:left="6555" w:hanging="360"/>
      </w:pPr>
      <w:rPr>
        <w:rFonts w:ascii="Wingdings" w:hAnsi="Wingdings" w:cs="Wingdings" w:hint="default"/>
      </w:rPr>
    </w:lvl>
  </w:abstractNum>
  <w:abstractNum w:abstractNumId="19">
    <w:nsid w:val="51BF6624"/>
    <w:multiLevelType w:val="hybridMultilevel"/>
    <w:tmpl w:val="B2480FF4"/>
    <w:lvl w:ilvl="0" w:tplc="04260017">
      <w:start w:val="1"/>
      <w:numFmt w:val="lowerLetter"/>
      <w:lvlText w:val="%1)"/>
      <w:lvlJc w:val="left"/>
      <w:pPr>
        <w:tabs>
          <w:tab w:val="num" w:pos="720"/>
        </w:tabs>
        <w:ind w:left="720" w:hanging="360"/>
      </w:pPr>
      <w:rPr>
        <w:rFonts w:hint="default"/>
      </w:rPr>
    </w:lvl>
    <w:lvl w:ilvl="1" w:tplc="34368576">
      <w:start w:val="1"/>
      <w:numFmt w:val="decimal"/>
      <w:lvlText w:val="%2."/>
      <w:lvlJc w:val="left"/>
      <w:pPr>
        <w:tabs>
          <w:tab w:val="num" w:pos="1440"/>
        </w:tabs>
        <w:ind w:left="1440" w:hanging="360"/>
      </w:pPr>
    </w:lvl>
    <w:lvl w:ilvl="2" w:tplc="67664E6E">
      <w:start w:val="1"/>
      <w:numFmt w:val="decimal"/>
      <w:lvlText w:val="%3."/>
      <w:lvlJc w:val="left"/>
      <w:pPr>
        <w:tabs>
          <w:tab w:val="num" w:pos="2160"/>
        </w:tabs>
        <w:ind w:left="2160" w:hanging="360"/>
      </w:pPr>
    </w:lvl>
    <w:lvl w:ilvl="3" w:tplc="23AA8118">
      <w:start w:val="1"/>
      <w:numFmt w:val="decimal"/>
      <w:lvlText w:val="%4."/>
      <w:lvlJc w:val="left"/>
      <w:pPr>
        <w:tabs>
          <w:tab w:val="num" w:pos="2880"/>
        </w:tabs>
        <w:ind w:left="2880" w:hanging="360"/>
      </w:pPr>
    </w:lvl>
    <w:lvl w:ilvl="4" w:tplc="085ADEFE">
      <w:start w:val="1"/>
      <w:numFmt w:val="decimal"/>
      <w:lvlText w:val="%5."/>
      <w:lvlJc w:val="left"/>
      <w:pPr>
        <w:tabs>
          <w:tab w:val="num" w:pos="3600"/>
        </w:tabs>
        <w:ind w:left="3600" w:hanging="360"/>
      </w:pPr>
    </w:lvl>
    <w:lvl w:ilvl="5" w:tplc="4D6E0862">
      <w:start w:val="1"/>
      <w:numFmt w:val="decimal"/>
      <w:lvlText w:val="%6."/>
      <w:lvlJc w:val="left"/>
      <w:pPr>
        <w:tabs>
          <w:tab w:val="num" w:pos="4320"/>
        </w:tabs>
        <w:ind w:left="4320" w:hanging="360"/>
      </w:pPr>
    </w:lvl>
    <w:lvl w:ilvl="6" w:tplc="D552280A">
      <w:start w:val="1"/>
      <w:numFmt w:val="decimal"/>
      <w:lvlText w:val="%7."/>
      <w:lvlJc w:val="left"/>
      <w:pPr>
        <w:tabs>
          <w:tab w:val="num" w:pos="5040"/>
        </w:tabs>
        <w:ind w:left="5040" w:hanging="360"/>
      </w:pPr>
    </w:lvl>
    <w:lvl w:ilvl="7" w:tplc="5420BCF0">
      <w:start w:val="1"/>
      <w:numFmt w:val="decimal"/>
      <w:lvlText w:val="%8."/>
      <w:lvlJc w:val="left"/>
      <w:pPr>
        <w:tabs>
          <w:tab w:val="num" w:pos="5760"/>
        </w:tabs>
        <w:ind w:left="5760" w:hanging="360"/>
      </w:pPr>
    </w:lvl>
    <w:lvl w:ilvl="8" w:tplc="EFAC3672">
      <w:start w:val="1"/>
      <w:numFmt w:val="decimal"/>
      <w:lvlText w:val="%9."/>
      <w:lvlJc w:val="left"/>
      <w:pPr>
        <w:tabs>
          <w:tab w:val="num" w:pos="6480"/>
        </w:tabs>
        <w:ind w:left="6480" w:hanging="360"/>
      </w:pPr>
    </w:lvl>
  </w:abstractNum>
  <w:abstractNum w:abstractNumId="20">
    <w:nsid w:val="54B84B73"/>
    <w:multiLevelType w:val="multilevel"/>
    <w:tmpl w:val="63D2FBD0"/>
    <w:numStyleLink w:val="ISBullets"/>
  </w:abstractNum>
  <w:abstractNum w:abstractNumId="21">
    <w:nsid w:val="5AC21881"/>
    <w:multiLevelType w:val="hybridMultilevel"/>
    <w:tmpl w:val="A150261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2">
    <w:nsid w:val="5B5B74BF"/>
    <w:multiLevelType w:val="hybridMultilevel"/>
    <w:tmpl w:val="42FC0A66"/>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3">
    <w:nsid w:val="5DBD63DE"/>
    <w:multiLevelType w:val="hybridMultilevel"/>
    <w:tmpl w:val="3B0EEE8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1292C3B"/>
    <w:multiLevelType w:val="multilevel"/>
    <w:tmpl w:val="AA1EB54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618A2F6A"/>
    <w:multiLevelType w:val="hybridMultilevel"/>
    <w:tmpl w:val="7B46B55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6">
    <w:nsid w:val="64F96E37"/>
    <w:multiLevelType w:val="hybridMultilevel"/>
    <w:tmpl w:val="F9AE4A62"/>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7">
    <w:nsid w:val="650241AB"/>
    <w:multiLevelType w:val="hybridMultilevel"/>
    <w:tmpl w:val="E894296E"/>
    <w:lvl w:ilvl="0" w:tplc="04260017">
      <w:start w:val="1"/>
      <w:numFmt w:val="lowerLetter"/>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8">
    <w:nsid w:val="67754311"/>
    <w:multiLevelType w:val="hybridMultilevel"/>
    <w:tmpl w:val="45D2E83A"/>
    <w:lvl w:ilvl="0" w:tplc="04260001">
      <w:start w:val="1"/>
      <w:numFmt w:val="bullet"/>
      <w:lvlText w:val=""/>
      <w:lvlJc w:val="left"/>
      <w:pPr>
        <w:tabs>
          <w:tab w:val="num" w:pos="360"/>
        </w:tabs>
        <w:ind w:left="360" w:hanging="360"/>
      </w:pPr>
      <w:rPr>
        <w:rFonts w:ascii="Symbol" w:hAnsi="Symbol" w:cs="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bullet"/>
      <w:lvlText w:val=""/>
      <w:lvlJc w:val="left"/>
      <w:pPr>
        <w:tabs>
          <w:tab w:val="num" w:pos="1800"/>
        </w:tabs>
        <w:ind w:left="1800" w:hanging="360"/>
      </w:pPr>
      <w:rPr>
        <w:rFonts w:ascii="Wingdings" w:hAnsi="Wingdings" w:cs="Wingdings" w:hint="default"/>
      </w:rPr>
    </w:lvl>
    <w:lvl w:ilvl="3" w:tplc="04260001">
      <w:start w:val="1"/>
      <w:numFmt w:val="bullet"/>
      <w:lvlText w:val=""/>
      <w:lvlJc w:val="left"/>
      <w:pPr>
        <w:tabs>
          <w:tab w:val="num" w:pos="2520"/>
        </w:tabs>
        <w:ind w:left="2520" w:hanging="360"/>
      </w:pPr>
      <w:rPr>
        <w:rFonts w:ascii="Symbol" w:hAnsi="Symbol" w:cs="Symbol" w:hint="default"/>
      </w:rPr>
    </w:lvl>
    <w:lvl w:ilvl="4" w:tplc="04260003">
      <w:start w:val="1"/>
      <w:numFmt w:val="bullet"/>
      <w:lvlText w:val="o"/>
      <w:lvlJc w:val="left"/>
      <w:pPr>
        <w:tabs>
          <w:tab w:val="num" w:pos="3240"/>
        </w:tabs>
        <w:ind w:left="3240" w:hanging="360"/>
      </w:pPr>
      <w:rPr>
        <w:rFonts w:ascii="Courier New" w:hAnsi="Courier New" w:cs="Courier New" w:hint="default"/>
      </w:rPr>
    </w:lvl>
    <w:lvl w:ilvl="5" w:tplc="04260005">
      <w:start w:val="1"/>
      <w:numFmt w:val="bullet"/>
      <w:lvlText w:val=""/>
      <w:lvlJc w:val="left"/>
      <w:pPr>
        <w:tabs>
          <w:tab w:val="num" w:pos="3960"/>
        </w:tabs>
        <w:ind w:left="3960" w:hanging="360"/>
      </w:pPr>
      <w:rPr>
        <w:rFonts w:ascii="Wingdings" w:hAnsi="Wingdings" w:cs="Wingdings" w:hint="default"/>
      </w:rPr>
    </w:lvl>
    <w:lvl w:ilvl="6" w:tplc="04260001">
      <w:start w:val="1"/>
      <w:numFmt w:val="bullet"/>
      <w:lvlText w:val=""/>
      <w:lvlJc w:val="left"/>
      <w:pPr>
        <w:tabs>
          <w:tab w:val="num" w:pos="4680"/>
        </w:tabs>
        <w:ind w:left="4680" w:hanging="360"/>
      </w:pPr>
      <w:rPr>
        <w:rFonts w:ascii="Symbol" w:hAnsi="Symbol" w:cs="Symbol" w:hint="default"/>
      </w:rPr>
    </w:lvl>
    <w:lvl w:ilvl="7" w:tplc="04260003">
      <w:start w:val="1"/>
      <w:numFmt w:val="bullet"/>
      <w:lvlText w:val="o"/>
      <w:lvlJc w:val="left"/>
      <w:pPr>
        <w:tabs>
          <w:tab w:val="num" w:pos="5400"/>
        </w:tabs>
        <w:ind w:left="5400" w:hanging="360"/>
      </w:pPr>
      <w:rPr>
        <w:rFonts w:ascii="Courier New" w:hAnsi="Courier New" w:cs="Courier New" w:hint="default"/>
      </w:rPr>
    </w:lvl>
    <w:lvl w:ilvl="8" w:tplc="04260005">
      <w:start w:val="1"/>
      <w:numFmt w:val="bullet"/>
      <w:lvlText w:val=""/>
      <w:lvlJc w:val="left"/>
      <w:pPr>
        <w:tabs>
          <w:tab w:val="num" w:pos="6120"/>
        </w:tabs>
        <w:ind w:left="6120" w:hanging="360"/>
      </w:pPr>
      <w:rPr>
        <w:rFonts w:ascii="Wingdings" w:hAnsi="Wingdings" w:cs="Wingdings" w:hint="default"/>
      </w:rPr>
    </w:lvl>
  </w:abstractNum>
  <w:abstractNum w:abstractNumId="29">
    <w:nsid w:val="6979171E"/>
    <w:multiLevelType w:val="hybridMultilevel"/>
    <w:tmpl w:val="A4A8675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nsid w:val="717030B5"/>
    <w:multiLevelType w:val="hybridMultilevel"/>
    <w:tmpl w:val="94E4918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1">
    <w:nsid w:val="762A6AF5"/>
    <w:multiLevelType w:val="hybridMultilevel"/>
    <w:tmpl w:val="90A8E6E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774619E1"/>
    <w:multiLevelType w:val="hybridMultilevel"/>
    <w:tmpl w:val="18F25E22"/>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3">
    <w:nsid w:val="79AD292B"/>
    <w:multiLevelType w:val="hybridMultilevel"/>
    <w:tmpl w:val="1046A3F4"/>
    <w:lvl w:ilvl="0" w:tplc="04260001">
      <w:start w:val="1"/>
      <w:numFmt w:val="bullet"/>
      <w:lvlText w:val=""/>
      <w:lvlJc w:val="left"/>
      <w:pPr>
        <w:ind w:left="783" w:hanging="360"/>
      </w:pPr>
      <w:rPr>
        <w:rFonts w:ascii="Symbol" w:hAnsi="Symbol" w:cs="Symbol" w:hint="default"/>
      </w:rPr>
    </w:lvl>
    <w:lvl w:ilvl="1" w:tplc="04260003">
      <w:start w:val="1"/>
      <w:numFmt w:val="bullet"/>
      <w:lvlText w:val="o"/>
      <w:lvlJc w:val="left"/>
      <w:pPr>
        <w:ind w:left="1503" w:hanging="360"/>
      </w:pPr>
      <w:rPr>
        <w:rFonts w:ascii="Courier New" w:hAnsi="Courier New" w:cs="Courier New" w:hint="default"/>
      </w:rPr>
    </w:lvl>
    <w:lvl w:ilvl="2" w:tplc="04260005">
      <w:start w:val="1"/>
      <w:numFmt w:val="bullet"/>
      <w:lvlText w:val=""/>
      <w:lvlJc w:val="left"/>
      <w:pPr>
        <w:ind w:left="2223" w:hanging="360"/>
      </w:pPr>
      <w:rPr>
        <w:rFonts w:ascii="Wingdings" w:hAnsi="Wingdings" w:cs="Wingdings" w:hint="default"/>
      </w:rPr>
    </w:lvl>
    <w:lvl w:ilvl="3" w:tplc="04260001">
      <w:start w:val="1"/>
      <w:numFmt w:val="bullet"/>
      <w:lvlText w:val=""/>
      <w:lvlJc w:val="left"/>
      <w:pPr>
        <w:ind w:left="2943" w:hanging="360"/>
      </w:pPr>
      <w:rPr>
        <w:rFonts w:ascii="Symbol" w:hAnsi="Symbol" w:cs="Symbol" w:hint="default"/>
      </w:rPr>
    </w:lvl>
    <w:lvl w:ilvl="4" w:tplc="04260003">
      <w:start w:val="1"/>
      <w:numFmt w:val="bullet"/>
      <w:lvlText w:val="o"/>
      <w:lvlJc w:val="left"/>
      <w:pPr>
        <w:ind w:left="3663" w:hanging="360"/>
      </w:pPr>
      <w:rPr>
        <w:rFonts w:ascii="Courier New" w:hAnsi="Courier New" w:cs="Courier New" w:hint="default"/>
      </w:rPr>
    </w:lvl>
    <w:lvl w:ilvl="5" w:tplc="04260005">
      <w:start w:val="1"/>
      <w:numFmt w:val="bullet"/>
      <w:lvlText w:val=""/>
      <w:lvlJc w:val="left"/>
      <w:pPr>
        <w:ind w:left="4383" w:hanging="360"/>
      </w:pPr>
      <w:rPr>
        <w:rFonts w:ascii="Wingdings" w:hAnsi="Wingdings" w:cs="Wingdings" w:hint="default"/>
      </w:rPr>
    </w:lvl>
    <w:lvl w:ilvl="6" w:tplc="04260001">
      <w:start w:val="1"/>
      <w:numFmt w:val="bullet"/>
      <w:lvlText w:val=""/>
      <w:lvlJc w:val="left"/>
      <w:pPr>
        <w:ind w:left="5103" w:hanging="360"/>
      </w:pPr>
      <w:rPr>
        <w:rFonts w:ascii="Symbol" w:hAnsi="Symbol" w:cs="Symbol" w:hint="default"/>
      </w:rPr>
    </w:lvl>
    <w:lvl w:ilvl="7" w:tplc="04260003">
      <w:start w:val="1"/>
      <w:numFmt w:val="bullet"/>
      <w:lvlText w:val="o"/>
      <w:lvlJc w:val="left"/>
      <w:pPr>
        <w:ind w:left="5823" w:hanging="360"/>
      </w:pPr>
      <w:rPr>
        <w:rFonts w:ascii="Courier New" w:hAnsi="Courier New" w:cs="Courier New" w:hint="default"/>
      </w:rPr>
    </w:lvl>
    <w:lvl w:ilvl="8" w:tplc="04260005">
      <w:start w:val="1"/>
      <w:numFmt w:val="bullet"/>
      <w:lvlText w:val=""/>
      <w:lvlJc w:val="left"/>
      <w:pPr>
        <w:ind w:left="6543" w:hanging="360"/>
      </w:pPr>
      <w:rPr>
        <w:rFonts w:ascii="Wingdings" w:hAnsi="Wingdings" w:cs="Wingdings" w:hint="default"/>
      </w:rPr>
    </w:lvl>
  </w:abstractNum>
  <w:abstractNum w:abstractNumId="34">
    <w:nsid w:val="7D17273D"/>
    <w:multiLevelType w:val="hybridMultilevel"/>
    <w:tmpl w:val="33780042"/>
    <w:lvl w:ilvl="0" w:tplc="04260001">
      <w:start w:val="1"/>
      <w:numFmt w:val="bullet"/>
      <w:lvlText w:val=""/>
      <w:lvlJc w:val="left"/>
      <w:pPr>
        <w:ind w:left="720" w:hanging="360"/>
      </w:pPr>
      <w:rPr>
        <w:rFonts w:ascii="Symbol" w:hAnsi="Symbol" w:cs="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nsid w:val="7F6528C9"/>
    <w:multiLevelType w:val="hybridMultilevel"/>
    <w:tmpl w:val="D0D03364"/>
    <w:lvl w:ilvl="0" w:tplc="04260017">
      <w:start w:val="1"/>
      <w:numFmt w:val="lowerLetter"/>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3"/>
  </w:num>
  <w:num w:numId="2">
    <w:abstractNumId w:val="21"/>
  </w:num>
  <w:num w:numId="3">
    <w:abstractNumId w:val="1"/>
  </w:num>
  <w:num w:numId="4">
    <w:abstractNumId w:val="30"/>
  </w:num>
  <w:num w:numId="5">
    <w:abstractNumId w:val="18"/>
  </w:num>
  <w:num w:numId="6">
    <w:abstractNumId w:val="0"/>
  </w:num>
  <w:num w:numId="7">
    <w:abstractNumId w:val="20"/>
  </w:num>
  <w:num w:numId="8">
    <w:abstractNumId w:val="17"/>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num>
  <w:num w:numId="18">
    <w:abstractNumId w:val="25"/>
  </w:num>
  <w:num w:numId="19">
    <w:abstractNumId w:val="16"/>
  </w:num>
  <w:num w:numId="20">
    <w:abstractNumId w:val="8"/>
  </w:num>
  <w:num w:numId="21">
    <w:abstractNumId w:val="2"/>
  </w:num>
  <w:num w:numId="22">
    <w:abstractNumId w:val="31"/>
  </w:num>
  <w:num w:numId="23">
    <w:abstractNumId w:val="32"/>
  </w:num>
  <w:num w:numId="24">
    <w:abstractNumId w:val="5"/>
  </w:num>
  <w:num w:numId="25">
    <w:abstractNumId w:val="4"/>
  </w:num>
  <w:num w:numId="26">
    <w:abstractNumId w:val="22"/>
  </w:num>
  <w:num w:numId="27">
    <w:abstractNumId w:val="26"/>
  </w:num>
  <w:num w:numId="28">
    <w:abstractNumId w:val="35"/>
  </w:num>
  <w:num w:numId="29">
    <w:abstractNumId w:val="27"/>
  </w:num>
  <w:num w:numId="30">
    <w:abstractNumId w:val="15"/>
  </w:num>
  <w:num w:numId="31">
    <w:abstractNumId w:val="24"/>
  </w:num>
  <w:num w:numId="32">
    <w:abstractNumId w:val="6"/>
  </w:num>
  <w:num w:numId="33">
    <w:abstractNumId w:val="28"/>
  </w:num>
  <w:num w:numId="34">
    <w:abstractNumId w:val="11"/>
  </w:num>
  <w:num w:numId="35">
    <w:abstractNumId w:val="13"/>
  </w:num>
  <w:num w:numId="36">
    <w:abstractNumId w:val="3"/>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2863C4"/>
    <w:rsid w:val="000009D1"/>
    <w:rsid w:val="000015AD"/>
    <w:rsid w:val="00002957"/>
    <w:rsid w:val="00004265"/>
    <w:rsid w:val="00004CED"/>
    <w:rsid w:val="00006045"/>
    <w:rsid w:val="00007301"/>
    <w:rsid w:val="00007794"/>
    <w:rsid w:val="0001177D"/>
    <w:rsid w:val="00011CE7"/>
    <w:rsid w:val="000140AC"/>
    <w:rsid w:val="00015AE6"/>
    <w:rsid w:val="00027E52"/>
    <w:rsid w:val="00030012"/>
    <w:rsid w:val="000319B4"/>
    <w:rsid w:val="00034073"/>
    <w:rsid w:val="000371B0"/>
    <w:rsid w:val="00037CB9"/>
    <w:rsid w:val="00040D86"/>
    <w:rsid w:val="00042DE4"/>
    <w:rsid w:val="000433EE"/>
    <w:rsid w:val="00045951"/>
    <w:rsid w:val="00045C34"/>
    <w:rsid w:val="00050FA6"/>
    <w:rsid w:val="00055320"/>
    <w:rsid w:val="000579C3"/>
    <w:rsid w:val="0006113E"/>
    <w:rsid w:val="000636DB"/>
    <w:rsid w:val="00063F7F"/>
    <w:rsid w:val="00064AD8"/>
    <w:rsid w:val="00066397"/>
    <w:rsid w:val="000674B9"/>
    <w:rsid w:val="00071CCC"/>
    <w:rsid w:val="00071E94"/>
    <w:rsid w:val="00072B28"/>
    <w:rsid w:val="00073716"/>
    <w:rsid w:val="00073EA5"/>
    <w:rsid w:val="000757A3"/>
    <w:rsid w:val="00077039"/>
    <w:rsid w:val="000776F7"/>
    <w:rsid w:val="00077EF5"/>
    <w:rsid w:val="000802D0"/>
    <w:rsid w:val="00087D2D"/>
    <w:rsid w:val="00090953"/>
    <w:rsid w:val="00094A1C"/>
    <w:rsid w:val="00094F9B"/>
    <w:rsid w:val="00097A11"/>
    <w:rsid w:val="00097A17"/>
    <w:rsid w:val="000A0BB1"/>
    <w:rsid w:val="000A2D24"/>
    <w:rsid w:val="000A4BB0"/>
    <w:rsid w:val="000A4C0B"/>
    <w:rsid w:val="000A5469"/>
    <w:rsid w:val="000A58BC"/>
    <w:rsid w:val="000B2A28"/>
    <w:rsid w:val="000B3128"/>
    <w:rsid w:val="000B7300"/>
    <w:rsid w:val="000B7CBE"/>
    <w:rsid w:val="000B7E9C"/>
    <w:rsid w:val="000C034D"/>
    <w:rsid w:val="000C0881"/>
    <w:rsid w:val="000C31A4"/>
    <w:rsid w:val="000C5ED8"/>
    <w:rsid w:val="000C6F95"/>
    <w:rsid w:val="000C7AD7"/>
    <w:rsid w:val="000D015E"/>
    <w:rsid w:val="000D12C5"/>
    <w:rsid w:val="000D24A6"/>
    <w:rsid w:val="000D2539"/>
    <w:rsid w:val="000D2930"/>
    <w:rsid w:val="000D4352"/>
    <w:rsid w:val="000D48C5"/>
    <w:rsid w:val="000D4C8A"/>
    <w:rsid w:val="000D4FA1"/>
    <w:rsid w:val="000D5DFC"/>
    <w:rsid w:val="000D709D"/>
    <w:rsid w:val="000E0AF4"/>
    <w:rsid w:val="000E2C9F"/>
    <w:rsid w:val="000E30DC"/>
    <w:rsid w:val="000E3602"/>
    <w:rsid w:val="000E7974"/>
    <w:rsid w:val="000F090A"/>
    <w:rsid w:val="000F0944"/>
    <w:rsid w:val="000F3CC9"/>
    <w:rsid w:val="000F411E"/>
    <w:rsid w:val="000F43CD"/>
    <w:rsid w:val="000F4D12"/>
    <w:rsid w:val="00102EDB"/>
    <w:rsid w:val="00103B24"/>
    <w:rsid w:val="001042EB"/>
    <w:rsid w:val="0010504C"/>
    <w:rsid w:val="00105B11"/>
    <w:rsid w:val="00106396"/>
    <w:rsid w:val="00106DF1"/>
    <w:rsid w:val="001079FC"/>
    <w:rsid w:val="00113321"/>
    <w:rsid w:val="0011349A"/>
    <w:rsid w:val="001156D1"/>
    <w:rsid w:val="0011788A"/>
    <w:rsid w:val="00122E0E"/>
    <w:rsid w:val="001235B1"/>
    <w:rsid w:val="00127BFD"/>
    <w:rsid w:val="001314B8"/>
    <w:rsid w:val="00132597"/>
    <w:rsid w:val="00132C6C"/>
    <w:rsid w:val="001337E5"/>
    <w:rsid w:val="00133846"/>
    <w:rsid w:val="001338A2"/>
    <w:rsid w:val="001359AA"/>
    <w:rsid w:val="00137230"/>
    <w:rsid w:val="0014010B"/>
    <w:rsid w:val="00142CE2"/>
    <w:rsid w:val="00146203"/>
    <w:rsid w:val="0014798E"/>
    <w:rsid w:val="00147C7F"/>
    <w:rsid w:val="001532DC"/>
    <w:rsid w:val="0015772D"/>
    <w:rsid w:val="00160755"/>
    <w:rsid w:val="00162192"/>
    <w:rsid w:val="00162684"/>
    <w:rsid w:val="00162DBF"/>
    <w:rsid w:val="0016447B"/>
    <w:rsid w:val="0017193C"/>
    <w:rsid w:val="001726C0"/>
    <w:rsid w:val="00173979"/>
    <w:rsid w:val="00174A79"/>
    <w:rsid w:val="00180467"/>
    <w:rsid w:val="0018409D"/>
    <w:rsid w:val="0018488C"/>
    <w:rsid w:val="00184CCB"/>
    <w:rsid w:val="00190C58"/>
    <w:rsid w:val="00191BFC"/>
    <w:rsid w:val="0019457D"/>
    <w:rsid w:val="0019776F"/>
    <w:rsid w:val="001A4FC1"/>
    <w:rsid w:val="001A789C"/>
    <w:rsid w:val="001B3B78"/>
    <w:rsid w:val="001B3F6B"/>
    <w:rsid w:val="001B61E2"/>
    <w:rsid w:val="001B77F8"/>
    <w:rsid w:val="001B7B0E"/>
    <w:rsid w:val="001B7F1D"/>
    <w:rsid w:val="001C0E79"/>
    <w:rsid w:val="001C0F66"/>
    <w:rsid w:val="001C1F49"/>
    <w:rsid w:val="001C2E09"/>
    <w:rsid w:val="001C31B7"/>
    <w:rsid w:val="001C47B1"/>
    <w:rsid w:val="001C623D"/>
    <w:rsid w:val="001C7C00"/>
    <w:rsid w:val="001D1060"/>
    <w:rsid w:val="001D3A5B"/>
    <w:rsid w:val="001D42D2"/>
    <w:rsid w:val="001D5B7F"/>
    <w:rsid w:val="001E1418"/>
    <w:rsid w:val="001E270A"/>
    <w:rsid w:val="001E35DA"/>
    <w:rsid w:val="001F1C2C"/>
    <w:rsid w:val="001F331B"/>
    <w:rsid w:val="001F3404"/>
    <w:rsid w:val="001F74AC"/>
    <w:rsid w:val="00200181"/>
    <w:rsid w:val="0020099C"/>
    <w:rsid w:val="0020218F"/>
    <w:rsid w:val="00202A79"/>
    <w:rsid w:val="00202C26"/>
    <w:rsid w:val="00202D82"/>
    <w:rsid w:val="00203493"/>
    <w:rsid w:val="002036E5"/>
    <w:rsid w:val="00203FC2"/>
    <w:rsid w:val="00204976"/>
    <w:rsid w:val="002051CF"/>
    <w:rsid w:val="0020635C"/>
    <w:rsid w:val="00207357"/>
    <w:rsid w:val="002073BD"/>
    <w:rsid w:val="002104A7"/>
    <w:rsid w:val="00210660"/>
    <w:rsid w:val="00213C38"/>
    <w:rsid w:val="00213D09"/>
    <w:rsid w:val="00216462"/>
    <w:rsid w:val="00216512"/>
    <w:rsid w:val="00217F42"/>
    <w:rsid w:val="00220B5C"/>
    <w:rsid w:val="00220FE8"/>
    <w:rsid w:val="00222E32"/>
    <w:rsid w:val="002267D4"/>
    <w:rsid w:val="00230A4E"/>
    <w:rsid w:val="002330B8"/>
    <w:rsid w:val="002330C2"/>
    <w:rsid w:val="0023589B"/>
    <w:rsid w:val="0023599D"/>
    <w:rsid w:val="00235E31"/>
    <w:rsid w:val="00236863"/>
    <w:rsid w:val="002374C5"/>
    <w:rsid w:val="0024058B"/>
    <w:rsid w:val="002421FC"/>
    <w:rsid w:val="00242C99"/>
    <w:rsid w:val="0024309D"/>
    <w:rsid w:val="00243324"/>
    <w:rsid w:val="00246108"/>
    <w:rsid w:val="00246641"/>
    <w:rsid w:val="002468C0"/>
    <w:rsid w:val="00247231"/>
    <w:rsid w:val="00251F33"/>
    <w:rsid w:val="00260680"/>
    <w:rsid w:val="00262F2A"/>
    <w:rsid w:val="002639AC"/>
    <w:rsid w:val="00263A62"/>
    <w:rsid w:val="00264D4C"/>
    <w:rsid w:val="00266678"/>
    <w:rsid w:val="002718FD"/>
    <w:rsid w:val="00272012"/>
    <w:rsid w:val="0027207E"/>
    <w:rsid w:val="00272AA2"/>
    <w:rsid w:val="00272AAD"/>
    <w:rsid w:val="00273F46"/>
    <w:rsid w:val="00276479"/>
    <w:rsid w:val="00283F86"/>
    <w:rsid w:val="0028458C"/>
    <w:rsid w:val="002849E5"/>
    <w:rsid w:val="002863C4"/>
    <w:rsid w:val="00294620"/>
    <w:rsid w:val="0029524E"/>
    <w:rsid w:val="002966BD"/>
    <w:rsid w:val="002972BD"/>
    <w:rsid w:val="002A1704"/>
    <w:rsid w:val="002A1C59"/>
    <w:rsid w:val="002A3894"/>
    <w:rsid w:val="002A3FF9"/>
    <w:rsid w:val="002A4E3C"/>
    <w:rsid w:val="002A506F"/>
    <w:rsid w:val="002A56C2"/>
    <w:rsid w:val="002A607C"/>
    <w:rsid w:val="002A7254"/>
    <w:rsid w:val="002B3C29"/>
    <w:rsid w:val="002B3E2F"/>
    <w:rsid w:val="002B476E"/>
    <w:rsid w:val="002B6BA0"/>
    <w:rsid w:val="002B772F"/>
    <w:rsid w:val="002B7C9A"/>
    <w:rsid w:val="002B7FB8"/>
    <w:rsid w:val="002C0752"/>
    <w:rsid w:val="002C137F"/>
    <w:rsid w:val="002C17CA"/>
    <w:rsid w:val="002C3755"/>
    <w:rsid w:val="002D30F7"/>
    <w:rsid w:val="002D3E5E"/>
    <w:rsid w:val="002D5396"/>
    <w:rsid w:val="002D5634"/>
    <w:rsid w:val="002D6C19"/>
    <w:rsid w:val="002D749E"/>
    <w:rsid w:val="002E0530"/>
    <w:rsid w:val="002E07CF"/>
    <w:rsid w:val="002E44AD"/>
    <w:rsid w:val="002E529E"/>
    <w:rsid w:val="002F0BEE"/>
    <w:rsid w:val="002F438E"/>
    <w:rsid w:val="002F54B7"/>
    <w:rsid w:val="002F6168"/>
    <w:rsid w:val="002F7B46"/>
    <w:rsid w:val="00300107"/>
    <w:rsid w:val="003022ED"/>
    <w:rsid w:val="00302690"/>
    <w:rsid w:val="00303F3A"/>
    <w:rsid w:val="00304C48"/>
    <w:rsid w:val="00307F7E"/>
    <w:rsid w:val="0031489C"/>
    <w:rsid w:val="003151D8"/>
    <w:rsid w:val="00316F8F"/>
    <w:rsid w:val="0031702C"/>
    <w:rsid w:val="003170D8"/>
    <w:rsid w:val="00320A9C"/>
    <w:rsid w:val="003226C3"/>
    <w:rsid w:val="003243D3"/>
    <w:rsid w:val="00326122"/>
    <w:rsid w:val="00327512"/>
    <w:rsid w:val="00327F9B"/>
    <w:rsid w:val="00330FAA"/>
    <w:rsid w:val="00334510"/>
    <w:rsid w:val="003374D3"/>
    <w:rsid w:val="003405A9"/>
    <w:rsid w:val="00341E8D"/>
    <w:rsid w:val="0034515D"/>
    <w:rsid w:val="00346619"/>
    <w:rsid w:val="0034677B"/>
    <w:rsid w:val="00347D2B"/>
    <w:rsid w:val="0035007E"/>
    <w:rsid w:val="0035140F"/>
    <w:rsid w:val="00352F2E"/>
    <w:rsid w:val="00353C5F"/>
    <w:rsid w:val="00357D0F"/>
    <w:rsid w:val="00361A17"/>
    <w:rsid w:val="00361BBD"/>
    <w:rsid w:val="00362468"/>
    <w:rsid w:val="003631C7"/>
    <w:rsid w:val="00364657"/>
    <w:rsid w:val="00365729"/>
    <w:rsid w:val="00365B2E"/>
    <w:rsid w:val="003666F7"/>
    <w:rsid w:val="00371A2C"/>
    <w:rsid w:val="00373528"/>
    <w:rsid w:val="00373D7C"/>
    <w:rsid w:val="00374C6E"/>
    <w:rsid w:val="00375B8F"/>
    <w:rsid w:val="00381E57"/>
    <w:rsid w:val="00382FCD"/>
    <w:rsid w:val="00385A43"/>
    <w:rsid w:val="00385C06"/>
    <w:rsid w:val="00386AF1"/>
    <w:rsid w:val="003872B6"/>
    <w:rsid w:val="00387353"/>
    <w:rsid w:val="003974C7"/>
    <w:rsid w:val="00397693"/>
    <w:rsid w:val="003A0A17"/>
    <w:rsid w:val="003A0C01"/>
    <w:rsid w:val="003A45FE"/>
    <w:rsid w:val="003A5640"/>
    <w:rsid w:val="003A688C"/>
    <w:rsid w:val="003A6C32"/>
    <w:rsid w:val="003A75ED"/>
    <w:rsid w:val="003B3D19"/>
    <w:rsid w:val="003B5805"/>
    <w:rsid w:val="003B5DD9"/>
    <w:rsid w:val="003B5F34"/>
    <w:rsid w:val="003B7110"/>
    <w:rsid w:val="003C0034"/>
    <w:rsid w:val="003C046C"/>
    <w:rsid w:val="003C0815"/>
    <w:rsid w:val="003C0F00"/>
    <w:rsid w:val="003C4FFE"/>
    <w:rsid w:val="003C550C"/>
    <w:rsid w:val="003C672D"/>
    <w:rsid w:val="003D6453"/>
    <w:rsid w:val="003D6732"/>
    <w:rsid w:val="003D73FC"/>
    <w:rsid w:val="003E010C"/>
    <w:rsid w:val="003E2612"/>
    <w:rsid w:val="003E29F4"/>
    <w:rsid w:val="003E2D9F"/>
    <w:rsid w:val="003E30DF"/>
    <w:rsid w:val="003E522E"/>
    <w:rsid w:val="003E5C25"/>
    <w:rsid w:val="003E7D21"/>
    <w:rsid w:val="003E7F85"/>
    <w:rsid w:val="003F04C2"/>
    <w:rsid w:val="003F12E6"/>
    <w:rsid w:val="003F13F2"/>
    <w:rsid w:val="003F37B4"/>
    <w:rsid w:val="003F5DDB"/>
    <w:rsid w:val="003F6468"/>
    <w:rsid w:val="003F7036"/>
    <w:rsid w:val="0040160C"/>
    <w:rsid w:val="00401D6A"/>
    <w:rsid w:val="00403300"/>
    <w:rsid w:val="00405042"/>
    <w:rsid w:val="0040505E"/>
    <w:rsid w:val="004058E7"/>
    <w:rsid w:val="00405E83"/>
    <w:rsid w:val="00406E0B"/>
    <w:rsid w:val="00410B42"/>
    <w:rsid w:val="00412518"/>
    <w:rsid w:val="00414F82"/>
    <w:rsid w:val="004172BF"/>
    <w:rsid w:val="004173EF"/>
    <w:rsid w:val="00421200"/>
    <w:rsid w:val="00422E85"/>
    <w:rsid w:val="00423531"/>
    <w:rsid w:val="00423A08"/>
    <w:rsid w:val="0043134B"/>
    <w:rsid w:val="00431D58"/>
    <w:rsid w:val="004340C7"/>
    <w:rsid w:val="004350F1"/>
    <w:rsid w:val="004353C5"/>
    <w:rsid w:val="00435D38"/>
    <w:rsid w:val="00437243"/>
    <w:rsid w:val="00437271"/>
    <w:rsid w:val="00440632"/>
    <w:rsid w:val="004451E2"/>
    <w:rsid w:val="004451F2"/>
    <w:rsid w:val="00445C38"/>
    <w:rsid w:val="004463EE"/>
    <w:rsid w:val="00446FE8"/>
    <w:rsid w:val="00452DF2"/>
    <w:rsid w:val="00453539"/>
    <w:rsid w:val="004545D3"/>
    <w:rsid w:val="00455976"/>
    <w:rsid w:val="00456D70"/>
    <w:rsid w:val="004571BC"/>
    <w:rsid w:val="0045730A"/>
    <w:rsid w:val="0046031E"/>
    <w:rsid w:val="00464680"/>
    <w:rsid w:val="00466101"/>
    <w:rsid w:val="0046736B"/>
    <w:rsid w:val="004678E1"/>
    <w:rsid w:val="00467905"/>
    <w:rsid w:val="00467CC1"/>
    <w:rsid w:val="00467F8A"/>
    <w:rsid w:val="0047360E"/>
    <w:rsid w:val="00473E85"/>
    <w:rsid w:val="0047426B"/>
    <w:rsid w:val="004742BB"/>
    <w:rsid w:val="004743B2"/>
    <w:rsid w:val="00475FCB"/>
    <w:rsid w:val="00477BA7"/>
    <w:rsid w:val="004806CB"/>
    <w:rsid w:val="00480DC2"/>
    <w:rsid w:val="00482E15"/>
    <w:rsid w:val="00484521"/>
    <w:rsid w:val="00485B26"/>
    <w:rsid w:val="00485DDC"/>
    <w:rsid w:val="00485F22"/>
    <w:rsid w:val="00495246"/>
    <w:rsid w:val="004965E4"/>
    <w:rsid w:val="0049692C"/>
    <w:rsid w:val="00496E17"/>
    <w:rsid w:val="004973CD"/>
    <w:rsid w:val="00497A7F"/>
    <w:rsid w:val="004A126A"/>
    <w:rsid w:val="004A27F4"/>
    <w:rsid w:val="004A291E"/>
    <w:rsid w:val="004A30D4"/>
    <w:rsid w:val="004A42D0"/>
    <w:rsid w:val="004A4D8A"/>
    <w:rsid w:val="004A63F3"/>
    <w:rsid w:val="004A7B33"/>
    <w:rsid w:val="004B0592"/>
    <w:rsid w:val="004B23CB"/>
    <w:rsid w:val="004B2402"/>
    <w:rsid w:val="004B2D93"/>
    <w:rsid w:val="004B3D69"/>
    <w:rsid w:val="004B50EB"/>
    <w:rsid w:val="004B69E4"/>
    <w:rsid w:val="004B7180"/>
    <w:rsid w:val="004B7D86"/>
    <w:rsid w:val="004C1878"/>
    <w:rsid w:val="004C204B"/>
    <w:rsid w:val="004C4432"/>
    <w:rsid w:val="004C46CE"/>
    <w:rsid w:val="004C5AB5"/>
    <w:rsid w:val="004C6FFC"/>
    <w:rsid w:val="004D15FA"/>
    <w:rsid w:val="004D700D"/>
    <w:rsid w:val="004E0E03"/>
    <w:rsid w:val="004E259F"/>
    <w:rsid w:val="004E3BB9"/>
    <w:rsid w:val="004E3CDC"/>
    <w:rsid w:val="004E5460"/>
    <w:rsid w:val="004E7AB2"/>
    <w:rsid w:val="004F0CCF"/>
    <w:rsid w:val="004F2836"/>
    <w:rsid w:val="004F401C"/>
    <w:rsid w:val="004F52F8"/>
    <w:rsid w:val="004F66DB"/>
    <w:rsid w:val="004F781D"/>
    <w:rsid w:val="005001FD"/>
    <w:rsid w:val="005012F2"/>
    <w:rsid w:val="00501F6C"/>
    <w:rsid w:val="00502528"/>
    <w:rsid w:val="005025F1"/>
    <w:rsid w:val="00503EDA"/>
    <w:rsid w:val="00504690"/>
    <w:rsid w:val="00505186"/>
    <w:rsid w:val="00505CA6"/>
    <w:rsid w:val="0050635D"/>
    <w:rsid w:val="00512B74"/>
    <w:rsid w:val="00513071"/>
    <w:rsid w:val="0051342D"/>
    <w:rsid w:val="00516FFF"/>
    <w:rsid w:val="0051763A"/>
    <w:rsid w:val="00521C3E"/>
    <w:rsid w:val="0052215C"/>
    <w:rsid w:val="00524B3B"/>
    <w:rsid w:val="005309EB"/>
    <w:rsid w:val="00531072"/>
    <w:rsid w:val="0053173F"/>
    <w:rsid w:val="00531EF9"/>
    <w:rsid w:val="00533176"/>
    <w:rsid w:val="0053326E"/>
    <w:rsid w:val="00536375"/>
    <w:rsid w:val="005363A6"/>
    <w:rsid w:val="005409EB"/>
    <w:rsid w:val="005412BC"/>
    <w:rsid w:val="005421C1"/>
    <w:rsid w:val="00542C5C"/>
    <w:rsid w:val="005447A1"/>
    <w:rsid w:val="00547073"/>
    <w:rsid w:val="00547BEF"/>
    <w:rsid w:val="00550102"/>
    <w:rsid w:val="00550A85"/>
    <w:rsid w:val="00552602"/>
    <w:rsid w:val="00552A13"/>
    <w:rsid w:val="005549C4"/>
    <w:rsid w:val="00555DF3"/>
    <w:rsid w:val="00560C01"/>
    <w:rsid w:val="00561984"/>
    <w:rsid w:val="00561B38"/>
    <w:rsid w:val="005630C7"/>
    <w:rsid w:val="00565F7B"/>
    <w:rsid w:val="00566090"/>
    <w:rsid w:val="0056654C"/>
    <w:rsid w:val="00566A90"/>
    <w:rsid w:val="00575039"/>
    <w:rsid w:val="0057784F"/>
    <w:rsid w:val="0058087D"/>
    <w:rsid w:val="0058100A"/>
    <w:rsid w:val="005855DD"/>
    <w:rsid w:val="0058580A"/>
    <w:rsid w:val="00586FE9"/>
    <w:rsid w:val="00587341"/>
    <w:rsid w:val="0058777E"/>
    <w:rsid w:val="00593554"/>
    <w:rsid w:val="00593C54"/>
    <w:rsid w:val="00595596"/>
    <w:rsid w:val="0059615F"/>
    <w:rsid w:val="0059673A"/>
    <w:rsid w:val="00596765"/>
    <w:rsid w:val="00597BC7"/>
    <w:rsid w:val="00597CB9"/>
    <w:rsid w:val="00597D1A"/>
    <w:rsid w:val="005A39B2"/>
    <w:rsid w:val="005A3A21"/>
    <w:rsid w:val="005A40E6"/>
    <w:rsid w:val="005A5504"/>
    <w:rsid w:val="005B057F"/>
    <w:rsid w:val="005B0E09"/>
    <w:rsid w:val="005B147A"/>
    <w:rsid w:val="005B41E7"/>
    <w:rsid w:val="005B535B"/>
    <w:rsid w:val="005B5C13"/>
    <w:rsid w:val="005B67B6"/>
    <w:rsid w:val="005C0E04"/>
    <w:rsid w:val="005C15D9"/>
    <w:rsid w:val="005C3B2F"/>
    <w:rsid w:val="005C7CD9"/>
    <w:rsid w:val="005D0DAB"/>
    <w:rsid w:val="005D1A13"/>
    <w:rsid w:val="005D2CF8"/>
    <w:rsid w:val="005D31A0"/>
    <w:rsid w:val="005D34D5"/>
    <w:rsid w:val="005D409F"/>
    <w:rsid w:val="005D5456"/>
    <w:rsid w:val="005D5A05"/>
    <w:rsid w:val="005D5BE8"/>
    <w:rsid w:val="005D67FF"/>
    <w:rsid w:val="005E1300"/>
    <w:rsid w:val="005E31EF"/>
    <w:rsid w:val="005E5BFC"/>
    <w:rsid w:val="005F014A"/>
    <w:rsid w:val="005F159C"/>
    <w:rsid w:val="005F19D0"/>
    <w:rsid w:val="005F237D"/>
    <w:rsid w:val="005F2DBF"/>
    <w:rsid w:val="005F3335"/>
    <w:rsid w:val="005F405A"/>
    <w:rsid w:val="00602F00"/>
    <w:rsid w:val="006034BF"/>
    <w:rsid w:val="00604C4D"/>
    <w:rsid w:val="00605873"/>
    <w:rsid w:val="00605968"/>
    <w:rsid w:val="00606AE0"/>
    <w:rsid w:val="00607411"/>
    <w:rsid w:val="00607EFE"/>
    <w:rsid w:val="006103C0"/>
    <w:rsid w:val="00610CDD"/>
    <w:rsid w:val="006276DD"/>
    <w:rsid w:val="006329E8"/>
    <w:rsid w:val="00633F42"/>
    <w:rsid w:val="00634207"/>
    <w:rsid w:val="0063607B"/>
    <w:rsid w:val="006361DA"/>
    <w:rsid w:val="00636532"/>
    <w:rsid w:val="006375DF"/>
    <w:rsid w:val="006379CB"/>
    <w:rsid w:val="00641C0D"/>
    <w:rsid w:val="00643524"/>
    <w:rsid w:val="00644893"/>
    <w:rsid w:val="006463A2"/>
    <w:rsid w:val="00646CAD"/>
    <w:rsid w:val="0064791F"/>
    <w:rsid w:val="006542E0"/>
    <w:rsid w:val="006565EF"/>
    <w:rsid w:val="00657D65"/>
    <w:rsid w:val="00660FBA"/>
    <w:rsid w:val="00661963"/>
    <w:rsid w:val="00663076"/>
    <w:rsid w:val="00670046"/>
    <w:rsid w:val="00672384"/>
    <w:rsid w:val="0067305F"/>
    <w:rsid w:val="00681BD8"/>
    <w:rsid w:val="00681F59"/>
    <w:rsid w:val="00683487"/>
    <w:rsid w:val="0068382B"/>
    <w:rsid w:val="006857E0"/>
    <w:rsid w:val="00687967"/>
    <w:rsid w:val="006910F1"/>
    <w:rsid w:val="00692491"/>
    <w:rsid w:val="0069297B"/>
    <w:rsid w:val="006934D9"/>
    <w:rsid w:val="00695E7A"/>
    <w:rsid w:val="006964A3"/>
    <w:rsid w:val="00696DDC"/>
    <w:rsid w:val="006974CC"/>
    <w:rsid w:val="006975FC"/>
    <w:rsid w:val="006A4BEA"/>
    <w:rsid w:val="006A5355"/>
    <w:rsid w:val="006A5E50"/>
    <w:rsid w:val="006A6BB4"/>
    <w:rsid w:val="006A7972"/>
    <w:rsid w:val="006B0A65"/>
    <w:rsid w:val="006B15C2"/>
    <w:rsid w:val="006B28CC"/>
    <w:rsid w:val="006B4708"/>
    <w:rsid w:val="006B79F6"/>
    <w:rsid w:val="006C0AB3"/>
    <w:rsid w:val="006C2179"/>
    <w:rsid w:val="006C46FA"/>
    <w:rsid w:val="006C5159"/>
    <w:rsid w:val="006C53C5"/>
    <w:rsid w:val="006C5F79"/>
    <w:rsid w:val="006C76B3"/>
    <w:rsid w:val="006D626C"/>
    <w:rsid w:val="006D6639"/>
    <w:rsid w:val="006D7641"/>
    <w:rsid w:val="006D791B"/>
    <w:rsid w:val="006D7B35"/>
    <w:rsid w:val="006E1F24"/>
    <w:rsid w:val="006E31D1"/>
    <w:rsid w:val="006E4F72"/>
    <w:rsid w:val="006E524B"/>
    <w:rsid w:val="006E5690"/>
    <w:rsid w:val="006E599E"/>
    <w:rsid w:val="006E7E28"/>
    <w:rsid w:val="006F11CC"/>
    <w:rsid w:val="006F27FC"/>
    <w:rsid w:val="006F4DCA"/>
    <w:rsid w:val="006F63DD"/>
    <w:rsid w:val="006F6CA6"/>
    <w:rsid w:val="00701F9C"/>
    <w:rsid w:val="00702717"/>
    <w:rsid w:val="00702A96"/>
    <w:rsid w:val="00705CAF"/>
    <w:rsid w:val="00706CBC"/>
    <w:rsid w:val="00711982"/>
    <w:rsid w:val="00712817"/>
    <w:rsid w:val="00714289"/>
    <w:rsid w:val="007154E8"/>
    <w:rsid w:val="00715C59"/>
    <w:rsid w:val="007165E5"/>
    <w:rsid w:val="00717FCA"/>
    <w:rsid w:val="007224AA"/>
    <w:rsid w:val="00723341"/>
    <w:rsid w:val="00723B36"/>
    <w:rsid w:val="007305AA"/>
    <w:rsid w:val="00734DC4"/>
    <w:rsid w:val="00734DFD"/>
    <w:rsid w:val="00740705"/>
    <w:rsid w:val="007413C4"/>
    <w:rsid w:val="007419BF"/>
    <w:rsid w:val="00744737"/>
    <w:rsid w:val="00744BF3"/>
    <w:rsid w:val="00750227"/>
    <w:rsid w:val="007505C9"/>
    <w:rsid w:val="00751EE8"/>
    <w:rsid w:val="00753850"/>
    <w:rsid w:val="0075401D"/>
    <w:rsid w:val="007553EE"/>
    <w:rsid w:val="0075698C"/>
    <w:rsid w:val="00757504"/>
    <w:rsid w:val="00761C4A"/>
    <w:rsid w:val="00762CCF"/>
    <w:rsid w:val="00763901"/>
    <w:rsid w:val="00764C25"/>
    <w:rsid w:val="00764FB7"/>
    <w:rsid w:val="00765502"/>
    <w:rsid w:val="0076631E"/>
    <w:rsid w:val="00770CDB"/>
    <w:rsid w:val="00771344"/>
    <w:rsid w:val="00773F3B"/>
    <w:rsid w:val="00774471"/>
    <w:rsid w:val="00775171"/>
    <w:rsid w:val="00775420"/>
    <w:rsid w:val="00782FE4"/>
    <w:rsid w:val="00783393"/>
    <w:rsid w:val="00783B71"/>
    <w:rsid w:val="00786554"/>
    <w:rsid w:val="007867F4"/>
    <w:rsid w:val="007902E7"/>
    <w:rsid w:val="0079148C"/>
    <w:rsid w:val="0079198F"/>
    <w:rsid w:val="00791F16"/>
    <w:rsid w:val="007925CF"/>
    <w:rsid w:val="00795036"/>
    <w:rsid w:val="00797F6F"/>
    <w:rsid w:val="007A2204"/>
    <w:rsid w:val="007A3EFD"/>
    <w:rsid w:val="007B20AA"/>
    <w:rsid w:val="007B2A23"/>
    <w:rsid w:val="007B46FC"/>
    <w:rsid w:val="007B489B"/>
    <w:rsid w:val="007C05E0"/>
    <w:rsid w:val="007C19C3"/>
    <w:rsid w:val="007C2B62"/>
    <w:rsid w:val="007C37D0"/>
    <w:rsid w:val="007C554E"/>
    <w:rsid w:val="007C79EE"/>
    <w:rsid w:val="007D3FD1"/>
    <w:rsid w:val="007D58AC"/>
    <w:rsid w:val="007D62F4"/>
    <w:rsid w:val="007D6A2C"/>
    <w:rsid w:val="007D72A8"/>
    <w:rsid w:val="007E1FDD"/>
    <w:rsid w:val="007E2B5C"/>
    <w:rsid w:val="007E362D"/>
    <w:rsid w:val="007E4003"/>
    <w:rsid w:val="007E45FD"/>
    <w:rsid w:val="007E5514"/>
    <w:rsid w:val="007E5749"/>
    <w:rsid w:val="007E67E8"/>
    <w:rsid w:val="007F1B6A"/>
    <w:rsid w:val="007F1E45"/>
    <w:rsid w:val="007F1FDB"/>
    <w:rsid w:val="007F2985"/>
    <w:rsid w:val="007F30EE"/>
    <w:rsid w:val="007F511B"/>
    <w:rsid w:val="007F5C0C"/>
    <w:rsid w:val="007F74D1"/>
    <w:rsid w:val="007F7947"/>
    <w:rsid w:val="00800A9E"/>
    <w:rsid w:val="00800E4F"/>
    <w:rsid w:val="00802384"/>
    <w:rsid w:val="00803878"/>
    <w:rsid w:val="008038D4"/>
    <w:rsid w:val="00805757"/>
    <w:rsid w:val="00806927"/>
    <w:rsid w:val="00806A66"/>
    <w:rsid w:val="00807E6E"/>
    <w:rsid w:val="00810DEA"/>
    <w:rsid w:val="008113CA"/>
    <w:rsid w:val="0081534F"/>
    <w:rsid w:val="00823D54"/>
    <w:rsid w:val="00823E71"/>
    <w:rsid w:val="00824065"/>
    <w:rsid w:val="008240F0"/>
    <w:rsid w:val="008276D9"/>
    <w:rsid w:val="00831565"/>
    <w:rsid w:val="008335BD"/>
    <w:rsid w:val="00835954"/>
    <w:rsid w:val="008363AC"/>
    <w:rsid w:val="008408AF"/>
    <w:rsid w:val="008436DD"/>
    <w:rsid w:val="008450E3"/>
    <w:rsid w:val="00845B72"/>
    <w:rsid w:val="00853C2A"/>
    <w:rsid w:val="00855928"/>
    <w:rsid w:val="00861758"/>
    <w:rsid w:val="00866ED7"/>
    <w:rsid w:val="00870754"/>
    <w:rsid w:val="008733B1"/>
    <w:rsid w:val="00874E39"/>
    <w:rsid w:val="00880345"/>
    <w:rsid w:val="00880F7F"/>
    <w:rsid w:val="0088415F"/>
    <w:rsid w:val="0088708E"/>
    <w:rsid w:val="00893A0A"/>
    <w:rsid w:val="00893E2A"/>
    <w:rsid w:val="008941B8"/>
    <w:rsid w:val="008A1110"/>
    <w:rsid w:val="008A125C"/>
    <w:rsid w:val="008A166B"/>
    <w:rsid w:val="008A1BFD"/>
    <w:rsid w:val="008A3A84"/>
    <w:rsid w:val="008A6662"/>
    <w:rsid w:val="008B00A8"/>
    <w:rsid w:val="008B18FA"/>
    <w:rsid w:val="008B4954"/>
    <w:rsid w:val="008B5D7D"/>
    <w:rsid w:val="008B789B"/>
    <w:rsid w:val="008C0562"/>
    <w:rsid w:val="008C3813"/>
    <w:rsid w:val="008C66D4"/>
    <w:rsid w:val="008D0547"/>
    <w:rsid w:val="008D1EB6"/>
    <w:rsid w:val="008D44EC"/>
    <w:rsid w:val="008D4650"/>
    <w:rsid w:val="008D5DCA"/>
    <w:rsid w:val="008D7552"/>
    <w:rsid w:val="008E0F6F"/>
    <w:rsid w:val="008E3790"/>
    <w:rsid w:val="008E3B6F"/>
    <w:rsid w:val="008E537C"/>
    <w:rsid w:val="008E5BFB"/>
    <w:rsid w:val="008E75B2"/>
    <w:rsid w:val="008F00B5"/>
    <w:rsid w:val="008F22F1"/>
    <w:rsid w:val="008F374F"/>
    <w:rsid w:val="008F4E07"/>
    <w:rsid w:val="008F5277"/>
    <w:rsid w:val="008F5980"/>
    <w:rsid w:val="008F6BF0"/>
    <w:rsid w:val="008F7DB3"/>
    <w:rsid w:val="009005D5"/>
    <w:rsid w:val="00901294"/>
    <w:rsid w:val="009017E9"/>
    <w:rsid w:val="00903C1D"/>
    <w:rsid w:val="00903E0D"/>
    <w:rsid w:val="00905A08"/>
    <w:rsid w:val="00906109"/>
    <w:rsid w:val="00911301"/>
    <w:rsid w:val="00911504"/>
    <w:rsid w:val="0091155F"/>
    <w:rsid w:val="00911817"/>
    <w:rsid w:val="00913357"/>
    <w:rsid w:val="009137A2"/>
    <w:rsid w:val="009240B6"/>
    <w:rsid w:val="009252B8"/>
    <w:rsid w:val="009347C4"/>
    <w:rsid w:val="009348FB"/>
    <w:rsid w:val="00934AEC"/>
    <w:rsid w:val="0093611B"/>
    <w:rsid w:val="00941E6B"/>
    <w:rsid w:val="009460E0"/>
    <w:rsid w:val="00946ECD"/>
    <w:rsid w:val="0094746F"/>
    <w:rsid w:val="0094774C"/>
    <w:rsid w:val="00951FBB"/>
    <w:rsid w:val="00952DAE"/>
    <w:rsid w:val="00955C9B"/>
    <w:rsid w:val="009578FB"/>
    <w:rsid w:val="00964928"/>
    <w:rsid w:val="00966032"/>
    <w:rsid w:val="00966F04"/>
    <w:rsid w:val="00967358"/>
    <w:rsid w:val="009679D3"/>
    <w:rsid w:val="00967A32"/>
    <w:rsid w:val="00970A46"/>
    <w:rsid w:val="00971401"/>
    <w:rsid w:val="009718EB"/>
    <w:rsid w:val="009759C8"/>
    <w:rsid w:val="00976900"/>
    <w:rsid w:val="0097797C"/>
    <w:rsid w:val="009803E5"/>
    <w:rsid w:val="0098042F"/>
    <w:rsid w:val="00984AA6"/>
    <w:rsid w:val="00986182"/>
    <w:rsid w:val="009877F7"/>
    <w:rsid w:val="009908F5"/>
    <w:rsid w:val="00996EDD"/>
    <w:rsid w:val="00996FE5"/>
    <w:rsid w:val="009972E7"/>
    <w:rsid w:val="009A0433"/>
    <w:rsid w:val="009A0A16"/>
    <w:rsid w:val="009A3925"/>
    <w:rsid w:val="009A6355"/>
    <w:rsid w:val="009A7793"/>
    <w:rsid w:val="009A798F"/>
    <w:rsid w:val="009B0425"/>
    <w:rsid w:val="009B1EE9"/>
    <w:rsid w:val="009B3B43"/>
    <w:rsid w:val="009B3B70"/>
    <w:rsid w:val="009B546E"/>
    <w:rsid w:val="009C1DD4"/>
    <w:rsid w:val="009C38A0"/>
    <w:rsid w:val="009C47D5"/>
    <w:rsid w:val="009C4D82"/>
    <w:rsid w:val="009C6ADA"/>
    <w:rsid w:val="009D09BD"/>
    <w:rsid w:val="009D3AF4"/>
    <w:rsid w:val="009D6AA1"/>
    <w:rsid w:val="009E1357"/>
    <w:rsid w:val="009E7E4B"/>
    <w:rsid w:val="009F3664"/>
    <w:rsid w:val="009F44DF"/>
    <w:rsid w:val="009F58BB"/>
    <w:rsid w:val="009F7EDA"/>
    <w:rsid w:val="00A00721"/>
    <w:rsid w:val="00A00944"/>
    <w:rsid w:val="00A026B1"/>
    <w:rsid w:val="00A06B95"/>
    <w:rsid w:val="00A07A46"/>
    <w:rsid w:val="00A108DC"/>
    <w:rsid w:val="00A145C4"/>
    <w:rsid w:val="00A15F41"/>
    <w:rsid w:val="00A20494"/>
    <w:rsid w:val="00A24612"/>
    <w:rsid w:val="00A24F1D"/>
    <w:rsid w:val="00A25767"/>
    <w:rsid w:val="00A26DB9"/>
    <w:rsid w:val="00A302DF"/>
    <w:rsid w:val="00A362D4"/>
    <w:rsid w:val="00A42386"/>
    <w:rsid w:val="00A43278"/>
    <w:rsid w:val="00A444AB"/>
    <w:rsid w:val="00A46A68"/>
    <w:rsid w:val="00A51730"/>
    <w:rsid w:val="00A52553"/>
    <w:rsid w:val="00A53BCA"/>
    <w:rsid w:val="00A53C6E"/>
    <w:rsid w:val="00A630E7"/>
    <w:rsid w:val="00A63995"/>
    <w:rsid w:val="00A668D9"/>
    <w:rsid w:val="00A702A7"/>
    <w:rsid w:val="00A76DC2"/>
    <w:rsid w:val="00A77620"/>
    <w:rsid w:val="00A80990"/>
    <w:rsid w:val="00A83DE6"/>
    <w:rsid w:val="00A84904"/>
    <w:rsid w:val="00A84FF4"/>
    <w:rsid w:val="00A87480"/>
    <w:rsid w:val="00A91751"/>
    <w:rsid w:val="00AA25D6"/>
    <w:rsid w:val="00AA3B03"/>
    <w:rsid w:val="00AA4D0C"/>
    <w:rsid w:val="00AA514F"/>
    <w:rsid w:val="00AA6CA5"/>
    <w:rsid w:val="00AA777A"/>
    <w:rsid w:val="00AB039D"/>
    <w:rsid w:val="00AB2E36"/>
    <w:rsid w:val="00AB4F86"/>
    <w:rsid w:val="00AB53B6"/>
    <w:rsid w:val="00AB60FC"/>
    <w:rsid w:val="00AB7AE5"/>
    <w:rsid w:val="00AC3631"/>
    <w:rsid w:val="00AC4C57"/>
    <w:rsid w:val="00AC4C69"/>
    <w:rsid w:val="00AC596E"/>
    <w:rsid w:val="00AC5C5D"/>
    <w:rsid w:val="00AC6C45"/>
    <w:rsid w:val="00AC7631"/>
    <w:rsid w:val="00AD2EA8"/>
    <w:rsid w:val="00AD6966"/>
    <w:rsid w:val="00AE2881"/>
    <w:rsid w:val="00AE3E71"/>
    <w:rsid w:val="00AF1663"/>
    <w:rsid w:val="00AF5062"/>
    <w:rsid w:val="00AF6646"/>
    <w:rsid w:val="00AF6D77"/>
    <w:rsid w:val="00AF73C3"/>
    <w:rsid w:val="00B01F39"/>
    <w:rsid w:val="00B0250A"/>
    <w:rsid w:val="00B0357D"/>
    <w:rsid w:val="00B05E41"/>
    <w:rsid w:val="00B0688F"/>
    <w:rsid w:val="00B06B39"/>
    <w:rsid w:val="00B10908"/>
    <w:rsid w:val="00B12578"/>
    <w:rsid w:val="00B12E86"/>
    <w:rsid w:val="00B14E26"/>
    <w:rsid w:val="00B17D5F"/>
    <w:rsid w:val="00B212BA"/>
    <w:rsid w:val="00B21695"/>
    <w:rsid w:val="00B224FC"/>
    <w:rsid w:val="00B243C9"/>
    <w:rsid w:val="00B24560"/>
    <w:rsid w:val="00B27943"/>
    <w:rsid w:val="00B31396"/>
    <w:rsid w:val="00B337D2"/>
    <w:rsid w:val="00B34021"/>
    <w:rsid w:val="00B3523E"/>
    <w:rsid w:val="00B36E82"/>
    <w:rsid w:val="00B37F4C"/>
    <w:rsid w:val="00B4053A"/>
    <w:rsid w:val="00B40FEC"/>
    <w:rsid w:val="00B41986"/>
    <w:rsid w:val="00B42F92"/>
    <w:rsid w:val="00B45A67"/>
    <w:rsid w:val="00B4777B"/>
    <w:rsid w:val="00B50141"/>
    <w:rsid w:val="00B5161C"/>
    <w:rsid w:val="00B51AD5"/>
    <w:rsid w:val="00B57E85"/>
    <w:rsid w:val="00B61741"/>
    <w:rsid w:val="00B63C7F"/>
    <w:rsid w:val="00B648CC"/>
    <w:rsid w:val="00B65517"/>
    <w:rsid w:val="00B66153"/>
    <w:rsid w:val="00B672BC"/>
    <w:rsid w:val="00B67C8F"/>
    <w:rsid w:val="00B70A0B"/>
    <w:rsid w:val="00B716EB"/>
    <w:rsid w:val="00B7275A"/>
    <w:rsid w:val="00B81C96"/>
    <w:rsid w:val="00B84821"/>
    <w:rsid w:val="00B852E1"/>
    <w:rsid w:val="00B86AB3"/>
    <w:rsid w:val="00B87167"/>
    <w:rsid w:val="00B910D7"/>
    <w:rsid w:val="00B93160"/>
    <w:rsid w:val="00B9687D"/>
    <w:rsid w:val="00BA0103"/>
    <w:rsid w:val="00BA0666"/>
    <w:rsid w:val="00BA1F90"/>
    <w:rsid w:val="00BA3A36"/>
    <w:rsid w:val="00BA4A29"/>
    <w:rsid w:val="00BA5904"/>
    <w:rsid w:val="00BA693F"/>
    <w:rsid w:val="00BA7EF2"/>
    <w:rsid w:val="00BB09C1"/>
    <w:rsid w:val="00BB1242"/>
    <w:rsid w:val="00BB2703"/>
    <w:rsid w:val="00BB451E"/>
    <w:rsid w:val="00BB4FE8"/>
    <w:rsid w:val="00BB752A"/>
    <w:rsid w:val="00BC5D2E"/>
    <w:rsid w:val="00BD1F48"/>
    <w:rsid w:val="00BD4DC6"/>
    <w:rsid w:val="00BD515F"/>
    <w:rsid w:val="00BD6186"/>
    <w:rsid w:val="00BD7DA2"/>
    <w:rsid w:val="00BE0DC4"/>
    <w:rsid w:val="00BE219F"/>
    <w:rsid w:val="00BE3826"/>
    <w:rsid w:val="00BE63BF"/>
    <w:rsid w:val="00BF06ED"/>
    <w:rsid w:val="00BF0B7B"/>
    <w:rsid w:val="00BF146D"/>
    <w:rsid w:val="00BF1795"/>
    <w:rsid w:val="00BF2503"/>
    <w:rsid w:val="00BF7037"/>
    <w:rsid w:val="00BF7B50"/>
    <w:rsid w:val="00C00548"/>
    <w:rsid w:val="00C00BAA"/>
    <w:rsid w:val="00C044D5"/>
    <w:rsid w:val="00C0465E"/>
    <w:rsid w:val="00C070BA"/>
    <w:rsid w:val="00C07CE9"/>
    <w:rsid w:val="00C117C6"/>
    <w:rsid w:val="00C11C4D"/>
    <w:rsid w:val="00C12A78"/>
    <w:rsid w:val="00C130FD"/>
    <w:rsid w:val="00C13E70"/>
    <w:rsid w:val="00C17FC3"/>
    <w:rsid w:val="00C24552"/>
    <w:rsid w:val="00C2778E"/>
    <w:rsid w:val="00C30413"/>
    <w:rsid w:val="00C30A72"/>
    <w:rsid w:val="00C3196E"/>
    <w:rsid w:val="00C339BE"/>
    <w:rsid w:val="00C342B5"/>
    <w:rsid w:val="00C367D5"/>
    <w:rsid w:val="00C3719D"/>
    <w:rsid w:val="00C37C53"/>
    <w:rsid w:val="00C4287E"/>
    <w:rsid w:val="00C42EB8"/>
    <w:rsid w:val="00C432A4"/>
    <w:rsid w:val="00C455CA"/>
    <w:rsid w:val="00C47368"/>
    <w:rsid w:val="00C51140"/>
    <w:rsid w:val="00C5255A"/>
    <w:rsid w:val="00C53328"/>
    <w:rsid w:val="00C54C3A"/>
    <w:rsid w:val="00C55F00"/>
    <w:rsid w:val="00C57F70"/>
    <w:rsid w:val="00C64091"/>
    <w:rsid w:val="00C653D5"/>
    <w:rsid w:val="00C66648"/>
    <w:rsid w:val="00C71EC5"/>
    <w:rsid w:val="00C72112"/>
    <w:rsid w:val="00C73A64"/>
    <w:rsid w:val="00C74518"/>
    <w:rsid w:val="00C7468E"/>
    <w:rsid w:val="00C74EA7"/>
    <w:rsid w:val="00C7701C"/>
    <w:rsid w:val="00C77A3F"/>
    <w:rsid w:val="00C810DA"/>
    <w:rsid w:val="00C81F5C"/>
    <w:rsid w:val="00C82A27"/>
    <w:rsid w:val="00C850D9"/>
    <w:rsid w:val="00C8592D"/>
    <w:rsid w:val="00C91CCD"/>
    <w:rsid w:val="00C931E0"/>
    <w:rsid w:val="00C9362F"/>
    <w:rsid w:val="00C97023"/>
    <w:rsid w:val="00CA03CD"/>
    <w:rsid w:val="00CA3336"/>
    <w:rsid w:val="00CA39BF"/>
    <w:rsid w:val="00CA4C3F"/>
    <w:rsid w:val="00CA5265"/>
    <w:rsid w:val="00CA58E5"/>
    <w:rsid w:val="00CA5DED"/>
    <w:rsid w:val="00CA6310"/>
    <w:rsid w:val="00CA70B6"/>
    <w:rsid w:val="00CB1412"/>
    <w:rsid w:val="00CB2314"/>
    <w:rsid w:val="00CB2A87"/>
    <w:rsid w:val="00CB7A16"/>
    <w:rsid w:val="00CB7FBA"/>
    <w:rsid w:val="00CC16A2"/>
    <w:rsid w:val="00CC2842"/>
    <w:rsid w:val="00CC2CC5"/>
    <w:rsid w:val="00CC3978"/>
    <w:rsid w:val="00CC4009"/>
    <w:rsid w:val="00CC4467"/>
    <w:rsid w:val="00CC4A12"/>
    <w:rsid w:val="00CD03E0"/>
    <w:rsid w:val="00CD24BB"/>
    <w:rsid w:val="00CD56F7"/>
    <w:rsid w:val="00CD636C"/>
    <w:rsid w:val="00CE20E2"/>
    <w:rsid w:val="00CE2335"/>
    <w:rsid w:val="00CE3526"/>
    <w:rsid w:val="00CE6241"/>
    <w:rsid w:val="00CE6F95"/>
    <w:rsid w:val="00CF3EDB"/>
    <w:rsid w:val="00CF4BD4"/>
    <w:rsid w:val="00CF5757"/>
    <w:rsid w:val="00CF67AA"/>
    <w:rsid w:val="00CF758F"/>
    <w:rsid w:val="00D0024D"/>
    <w:rsid w:val="00D03CF1"/>
    <w:rsid w:val="00D05DE4"/>
    <w:rsid w:val="00D135A8"/>
    <w:rsid w:val="00D1448C"/>
    <w:rsid w:val="00D14ECB"/>
    <w:rsid w:val="00D16AB8"/>
    <w:rsid w:val="00D21AE6"/>
    <w:rsid w:val="00D2233F"/>
    <w:rsid w:val="00D22CC2"/>
    <w:rsid w:val="00D238C8"/>
    <w:rsid w:val="00D2608B"/>
    <w:rsid w:val="00D30A8D"/>
    <w:rsid w:val="00D30DCD"/>
    <w:rsid w:val="00D33A70"/>
    <w:rsid w:val="00D3458E"/>
    <w:rsid w:val="00D362BE"/>
    <w:rsid w:val="00D3681D"/>
    <w:rsid w:val="00D36A2F"/>
    <w:rsid w:val="00D36D03"/>
    <w:rsid w:val="00D37ACB"/>
    <w:rsid w:val="00D37DF5"/>
    <w:rsid w:val="00D41377"/>
    <w:rsid w:val="00D42570"/>
    <w:rsid w:val="00D43819"/>
    <w:rsid w:val="00D45CE2"/>
    <w:rsid w:val="00D466C8"/>
    <w:rsid w:val="00D523D5"/>
    <w:rsid w:val="00D530DB"/>
    <w:rsid w:val="00D53C01"/>
    <w:rsid w:val="00D5404D"/>
    <w:rsid w:val="00D5452C"/>
    <w:rsid w:val="00D551DD"/>
    <w:rsid w:val="00D56DA8"/>
    <w:rsid w:val="00D606CD"/>
    <w:rsid w:val="00D61033"/>
    <w:rsid w:val="00D61CDE"/>
    <w:rsid w:val="00D62A47"/>
    <w:rsid w:val="00D6489C"/>
    <w:rsid w:val="00D678BF"/>
    <w:rsid w:val="00D678EF"/>
    <w:rsid w:val="00D70B64"/>
    <w:rsid w:val="00D743ED"/>
    <w:rsid w:val="00D74E47"/>
    <w:rsid w:val="00D76CFC"/>
    <w:rsid w:val="00D770CD"/>
    <w:rsid w:val="00D77A8F"/>
    <w:rsid w:val="00D810DA"/>
    <w:rsid w:val="00D8299A"/>
    <w:rsid w:val="00D858EC"/>
    <w:rsid w:val="00D878C4"/>
    <w:rsid w:val="00D913B6"/>
    <w:rsid w:val="00D93673"/>
    <w:rsid w:val="00D93924"/>
    <w:rsid w:val="00D9448D"/>
    <w:rsid w:val="00DA056E"/>
    <w:rsid w:val="00DA0730"/>
    <w:rsid w:val="00DA7B3D"/>
    <w:rsid w:val="00DB0C9F"/>
    <w:rsid w:val="00DB0DD9"/>
    <w:rsid w:val="00DB4CF8"/>
    <w:rsid w:val="00DB68C9"/>
    <w:rsid w:val="00DB7E51"/>
    <w:rsid w:val="00DC44E7"/>
    <w:rsid w:val="00DC5D2C"/>
    <w:rsid w:val="00DD0419"/>
    <w:rsid w:val="00DD3DE2"/>
    <w:rsid w:val="00DD5C6E"/>
    <w:rsid w:val="00DD7169"/>
    <w:rsid w:val="00DD7D9E"/>
    <w:rsid w:val="00DE6BFB"/>
    <w:rsid w:val="00DF254B"/>
    <w:rsid w:val="00DF5724"/>
    <w:rsid w:val="00DF5B38"/>
    <w:rsid w:val="00DF744F"/>
    <w:rsid w:val="00E00413"/>
    <w:rsid w:val="00E01154"/>
    <w:rsid w:val="00E01481"/>
    <w:rsid w:val="00E01E1F"/>
    <w:rsid w:val="00E02100"/>
    <w:rsid w:val="00E0301D"/>
    <w:rsid w:val="00E033A7"/>
    <w:rsid w:val="00E04532"/>
    <w:rsid w:val="00E05146"/>
    <w:rsid w:val="00E05622"/>
    <w:rsid w:val="00E05EDA"/>
    <w:rsid w:val="00E065F8"/>
    <w:rsid w:val="00E065FB"/>
    <w:rsid w:val="00E07B22"/>
    <w:rsid w:val="00E106F1"/>
    <w:rsid w:val="00E142A0"/>
    <w:rsid w:val="00E21998"/>
    <w:rsid w:val="00E22306"/>
    <w:rsid w:val="00E24999"/>
    <w:rsid w:val="00E24FA3"/>
    <w:rsid w:val="00E25DAE"/>
    <w:rsid w:val="00E26C10"/>
    <w:rsid w:val="00E26CC4"/>
    <w:rsid w:val="00E27D33"/>
    <w:rsid w:val="00E30487"/>
    <w:rsid w:val="00E3254F"/>
    <w:rsid w:val="00E32A76"/>
    <w:rsid w:val="00E405B1"/>
    <w:rsid w:val="00E421F0"/>
    <w:rsid w:val="00E42CD5"/>
    <w:rsid w:val="00E43251"/>
    <w:rsid w:val="00E43ECA"/>
    <w:rsid w:val="00E44BC7"/>
    <w:rsid w:val="00E45190"/>
    <w:rsid w:val="00E47A5E"/>
    <w:rsid w:val="00E47B32"/>
    <w:rsid w:val="00E47D0B"/>
    <w:rsid w:val="00E5026B"/>
    <w:rsid w:val="00E5052B"/>
    <w:rsid w:val="00E507EB"/>
    <w:rsid w:val="00E5125B"/>
    <w:rsid w:val="00E5552F"/>
    <w:rsid w:val="00E563B9"/>
    <w:rsid w:val="00E56751"/>
    <w:rsid w:val="00E57BBC"/>
    <w:rsid w:val="00E631DA"/>
    <w:rsid w:val="00E6331C"/>
    <w:rsid w:val="00E63889"/>
    <w:rsid w:val="00E64B41"/>
    <w:rsid w:val="00E652BD"/>
    <w:rsid w:val="00E65F09"/>
    <w:rsid w:val="00E6682D"/>
    <w:rsid w:val="00E66C2E"/>
    <w:rsid w:val="00E70239"/>
    <w:rsid w:val="00E70E6E"/>
    <w:rsid w:val="00E716FA"/>
    <w:rsid w:val="00E72332"/>
    <w:rsid w:val="00E7433B"/>
    <w:rsid w:val="00E81E87"/>
    <w:rsid w:val="00E83BA9"/>
    <w:rsid w:val="00E85602"/>
    <w:rsid w:val="00E87A50"/>
    <w:rsid w:val="00E87E78"/>
    <w:rsid w:val="00E91448"/>
    <w:rsid w:val="00E9261F"/>
    <w:rsid w:val="00E92BC2"/>
    <w:rsid w:val="00E92EE4"/>
    <w:rsid w:val="00E95314"/>
    <w:rsid w:val="00E95716"/>
    <w:rsid w:val="00EA0AF9"/>
    <w:rsid w:val="00EA2370"/>
    <w:rsid w:val="00EA4776"/>
    <w:rsid w:val="00EA60FD"/>
    <w:rsid w:val="00EB070C"/>
    <w:rsid w:val="00EB4867"/>
    <w:rsid w:val="00EB5009"/>
    <w:rsid w:val="00EB51FD"/>
    <w:rsid w:val="00EB580D"/>
    <w:rsid w:val="00EC1D8B"/>
    <w:rsid w:val="00EC314D"/>
    <w:rsid w:val="00EC56F4"/>
    <w:rsid w:val="00EC6593"/>
    <w:rsid w:val="00EC6942"/>
    <w:rsid w:val="00ED1264"/>
    <w:rsid w:val="00ED1571"/>
    <w:rsid w:val="00ED1645"/>
    <w:rsid w:val="00ED1A30"/>
    <w:rsid w:val="00ED1B86"/>
    <w:rsid w:val="00ED2089"/>
    <w:rsid w:val="00ED57D6"/>
    <w:rsid w:val="00ED5D63"/>
    <w:rsid w:val="00ED649D"/>
    <w:rsid w:val="00ED7BB4"/>
    <w:rsid w:val="00EE02A3"/>
    <w:rsid w:val="00EE207A"/>
    <w:rsid w:val="00EE31DC"/>
    <w:rsid w:val="00EE451B"/>
    <w:rsid w:val="00EE4AA0"/>
    <w:rsid w:val="00EF055B"/>
    <w:rsid w:val="00EF1519"/>
    <w:rsid w:val="00EF2DBE"/>
    <w:rsid w:val="00EF2F7B"/>
    <w:rsid w:val="00EF3F55"/>
    <w:rsid w:val="00EF4ABD"/>
    <w:rsid w:val="00EF5094"/>
    <w:rsid w:val="00EF63B4"/>
    <w:rsid w:val="00F0216B"/>
    <w:rsid w:val="00F0272C"/>
    <w:rsid w:val="00F02DD4"/>
    <w:rsid w:val="00F02FFB"/>
    <w:rsid w:val="00F05FFC"/>
    <w:rsid w:val="00F1086C"/>
    <w:rsid w:val="00F1668A"/>
    <w:rsid w:val="00F176F0"/>
    <w:rsid w:val="00F17E1F"/>
    <w:rsid w:val="00F20ADC"/>
    <w:rsid w:val="00F20B99"/>
    <w:rsid w:val="00F218C2"/>
    <w:rsid w:val="00F22103"/>
    <w:rsid w:val="00F24B4D"/>
    <w:rsid w:val="00F252F9"/>
    <w:rsid w:val="00F254FE"/>
    <w:rsid w:val="00F27E0C"/>
    <w:rsid w:val="00F33848"/>
    <w:rsid w:val="00F342BE"/>
    <w:rsid w:val="00F34A1F"/>
    <w:rsid w:val="00F353B8"/>
    <w:rsid w:val="00F372CF"/>
    <w:rsid w:val="00F37F0A"/>
    <w:rsid w:val="00F40B18"/>
    <w:rsid w:val="00F41D56"/>
    <w:rsid w:val="00F42A81"/>
    <w:rsid w:val="00F42DB1"/>
    <w:rsid w:val="00F450E9"/>
    <w:rsid w:val="00F468B8"/>
    <w:rsid w:val="00F47CAF"/>
    <w:rsid w:val="00F51786"/>
    <w:rsid w:val="00F51EB2"/>
    <w:rsid w:val="00F533EC"/>
    <w:rsid w:val="00F53591"/>
    <w:rsid w:val="00F54B2C"/>
    <w:rsid w:val="00F57DDA"/>
    <w:rsid w:val="00F605EB"/>
    <w:rsid w:val="00F629DC"/>
    <w:rsid w:val="00F64AD6"/>
    <w:rsid w:val="00F7077F"/>
    <w:rsid w:val="00F729BC"/>
    <w:rsid w:val="00F74072"/>
    <w:rsid w:val="00F7650B"/>
    <w:rsid w:val="00F76D4A"/>
    <w:rsid w:val="00F775E3"/>
    <w:rsid w:val="00F83170"/>
    <w:rsid w:val="00F83791"/>
    <w:rsid w:val="00F85C8B"/>
    <w:rsid w:val="00F864BE"/>
    <w:rsid w:val="00F90E0E"/>
    <w:rsid w:val="00F9401C"/>
    <w:rsid w:val="00F94624"/>
    <w:rsid w:val="00F95612"/>
    <w:rsid w:val="00FA424B"/>
    <w:rsid w:val="00FA673D"/>
    <w:rsid w:val="00FA6A01"/>
    <w:rsid w:val="00FB1A47"/>
    <w:rsid w:val="00FB3E1C"/>
    <w:rsid w:val="00FB49DA"/>
    <w:rsid w:val="00FB63ED"/>
    <w:rsid w:val="00FC1834"/>
    <w:rsid w:val="00FC5653"/>
    <w:rsid w:val="00FC5A36"/>
    <w:rsid w:val="00FC5FE3"/>
    <w:rsid w:val="00FD0885"/>
    <w:rsid w:val="00FD0B7E"/>
    <w:rsid w:val="00FD0C1C"/>
    <w:rsid w:val="00FD244C"/>
    <w:rsid w:val="00FD3B3C"/>
    <w:rsid w:val="00FD4914"/>
    <w:rsid w:val="00FD64B2"/>
    <w:rsid w:val="00FE2513"/>
    <w:rsid w:val="00FE3DCB"/>
    <w:rsid w:val="00FE4AB5"/>
    <w:rsid w:val="00FE55C3"/>
    <w:rsid w:val="00FE6916"/>
    <w:rsid w:val="00FE7CAB"/>
    <w:rsid w:val="00FF1C8B"/>
    <w:rsid w:val="00FF31DE"/>
    <w:rsid w:val="00FF6493"/>
    <w:rsid w:val="00FF72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3F"/>
    <w:pPr>
      <w:spacing w:before="120"/>
      <w:jc w:val="both"/>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2863C4"/>
    <w:pPr>
      <w:spacing w:before="63" w:after="63"/>
      <w:ind w:firstLine="313"/>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2863C4"/>
    <w:pPr>
      <w:spacing w:before="125" w:after="125"/>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2863C4"/>
    <w:pPr>
      <w:spacing w:before="63" w:after="63"/>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2863C4"/>
    <w:pPr>
      <w:spacing w:before="63" w:after="63"/>
      <w:jc w:val="left"/>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2863C4"/>
    <w:pPr>
      <w:spacing w:before="63" w:after="63"/>
      <w:jc w:val="center"/>
    </w:pPr>
    <w:rPr>
      <w:rFonts w:ascii="Times New Roman" w:eastAsia="Times New Roman" w:hAnsi="Times New Roman" w:cs="Times New Roman"/>
      <w:sz w:val="24"/>
      <w:szCs w:val="24"/>
      <w:lang w:eastAsia="lv-LV"/>
    </w:rPr>
  </w:style>
  <w:style w:type="paragraph" w:customStyle="1" w:styleId="RakstzRakstzRakstzCharCharRakstzRakstz">
    <w:name w:val="Rakstz. Rakstz. Rakstz. Char Char Rakstz. Rakstz."/>
    <w:basedOn w:val="Normal"/>
    <w:uiPriority w:val="99"/>
    <w:rsid w:val="00770CDB"/>
    <w:pPr>
      <w:keepNext/>
      <w:keepLines/>
      <w:spacing w:before="40"/>
      <w:ind w:firstLine="709"/>
      <w:jc w:val="left"/>
    </w:pPr>
    <w:rPr>
      <w:rFonts w:ascii="Times New Roman" w:eastAsia="Times New Roman" w:hAnsi="Times New Roman" w:cs="Times New Roman"/>
      <w:sz w:val="24"/>
      <w:szCs w:val="24"/>
      <w:lang w:val="pl-PL" w:eastAsia="pl-PL"/>
    </w:rPr>
  </w:style>
  <w:style w:type="character" w:customStyle="1" w:styleId="spelle">
    <w:name w:val="spelle"/>
    <w:basedOn w:val="DefaultParagraphFont"/>
    <w:uiPriority w:val="99"/>
    <w:rsid w:val="00810DEA"/>
  </w:style>
  <w:style w:type="character" w:styleId="Hyperlink">
    <w:name w:val="Hyperlink"/>
    <w:basedOn w:val="DefaultParagraphFont"/>
    <w:uiPriority w:val="99"/>
    <w:rsid w:val="004353C5"/>
    <w:rPr>
      <w:color w:val="0000FF"/>
      <w:u w:val="single"/>
    </w:rPr>
  </w:style>
  <w:style w:type="paragraph" w:styleId="Header">
    <w:name w:val="header"/>
    <w:basedOn w:val="Normal"/>
    <w:link w:val="HeaderChar"/>
    <w:uiPriority w:val="99"/>
    <w:rsid w:val="007D58AC"/>
    <w:pPr>
      <w:tabs>
        <w:tab w:val="center" w:pos="4153"/>
        <w:tab w:val="right" w:pos="8306"/>
      </w:tabs>
    </w:pPr>
  </w:style>
  <w:style w:type="character" w:customStyle="1" w:styleId="HeaderChar">
    <w:name w:val="Header Char"/>
    <w:basedOn w:val="DefaultParagraphFont"/>
    <w:link w:val="Header"/>
    <w:uiPriority w:val="99"/>
    <w:locked/>
    <w:rsid w:val="007D58AC"/>
    <w:rPr>
      <w:sz w:val="22"/>
      <w:szCs w:val="22"/>
      <w:lang w:eastAsia="en-US"/>
    </w:rPr>
  </w:style>
  <w:style w:type="paragraph" w:styleId="Footer">
    <w:name w:val="footer"/>
    <w:basedOn w:val="Normal"/>
    <w:link w:val="FooterChar"/>
    <w:rsid w:val="007D58AC"/>
    <w:pPr>
      <w:tabs>
        <w:tab w:val="center" w:pos="4153"/>
        <w:tab w:val="right" w:pos="8306"/>
      </w:tabs>
    </w:pPr>
  </w:style>
  <w:style w:type="character" w:customStyle="1" w:styleId="FooterChar">
    <w:name w:val="Footer Char"/>
    <w:basedOn w:val="DefaultParagraphFont"/>
    <w:link w:val="Footer"/>
    <w:uiPriority w:val="99"/>
    <w:locked/>
    <w:rsid w:val="007D58AC"/>
    <w:rPr>
      <w:sz w:val="22"/>
      <w:szCs w:val="22"/>
      <w:lang w:eastAsia="en-US"/>
    </w:rPr>
  </w:style>
  <w:style w:type="paragraph" w:styleId="BalloonText">
    <w:name w:val="Balloon Text"/>
    <w:basedOn w:val="Normal"/>
    <w:link w:val="BalloonTextChar"/>
    <w:uiPriority w:val="99"/>
    <w:semiHidden/>
    <w:rsid w:val="00E633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0A8"/>
    <w:rPr>
      <w:rFonts w:ascii="Times New Roman" w:hAnsi="Times New Roman" w:cs="Times New Roman"/>
      <w:sz w:val="2"/>
      <w:szCs w:val="2"/>
      <w:lang w:eastAsia="en-US"/>
    </w:rPr>
  </w:style>
  <w:style w:type="character" w:styleId="CommentReference">
    <w:name w:val="annotation reference"/>
    <w:basedOn w:val="DefaultParagraphFont"/>
    <w:uiPriority w:val="99"/>
    <w:semiHidden/>
    <w:rsid w:val="004A63F3"/>
    <w:rPr>
      <w:sz w:val="16"/>
      <w:szCs w:val="16"/>
    </w:rPr>
  </w:style>
  <w:style w:type="paragraph" w:styleId="CommentText">
    <w:name w:val="annotation text"/>
    <w:basedOn w:val="Normal"/>
    <w:link w:val="CommentTextChar"/>
    <w:uiPriority w:val="99"/>
    <w:semiHidden/>
    <w:rsid w:val="004A63F3"/>
    <w:rPr>
      <w:sz w:val="20"/>
      <w:szCs w:val="20"/>
    </w:rPr>
  </w:style>
  <w:style w:type="character" w:customStyle="1" w:styleId="CommentTextChar">
    <w:name w:val="Comment Text Char"/>
    <w:basedOn w:val="DefaultParagraphFont"/>
    <w:link w:val="CommentText"/>
    <w:uiPriority w:val="99"/>
    <w:semiHidden/>
    <w:locked/>
    <w:rsid w:val="008B00A8"/>
    <w:rPr>
      <w:sz w:val="20"/>
      <w:szCs w:val="20"/>
      <w:lang w:eastAsia="en-US"/>
    </w:rPr>
  </w:style>
  <w:style w:type="paragraph" w:styleId="CommentSubject">
    <w:name w:val="annotation subject"/>
    <w:basedOn w:val="CommentText"/>
    <w:next w:val="CommentText"/>
    <w:link w:val="CommentSubjectChar"/>
    <w:uiPriority w:val="99"/>
    <w:semiHidden/>
    <w:rsid w:val="004A63F3"/>
    <w:rPr>
      <w:b/>
      <w:bCs/>
    </w:rPr>
  </w:style>
  <w:style w:type="character" w:customStyle="1" w:styleId="CommentSubjectChar">
    <w:name w:val="Comment Subject Char"/>
    <w:basedOn w:val="CommentTextChar"/>
    <w:link w:val="CommentSubject"/>
    <w:uiPriority w:val="99"/>
    <w:semiHidden/>
    <w:locked/>
    <w:rsid w:val="008B00A8"/>
    <w:rPr>
      <w:b/>
      <w:bCs/>
    </w:rPr>
  </w:style>
  <w:style w:type="character" w:styleId="Strong">
    <w:name w:val="Strong"/>
    <w:basedOn w:val="DefaultParagraphFont"/>
    <w:uiPriority w:val="99"/>
    <w:qFormat/>
    <w:rsid w:val="008A125C"/>
    <w:rPr>
      <w:b/>
      <w:bCs/>
    </w:rPr>
  </w:style>
  <w:style w:type="paragraph" w:styleId="ListParagraph">
    <w:name w:val="List Paragraph"/>
    <w:basedOn w:val="Normal"/>
    <w:uiPriority w:val="99"/>
    <w:qFormat/>
    <w:rsid w:val="00F54B2C"/>
    <w:pPr>
      <w:ind w:left="720"/>
    </w:pPr>
  </w:style>
  <w:style w:type="paragraph" w:styleId="NoSpacing">
    <w:name w:val="No Spacing"/>
    <w:uiPriority w:val="99"/>
    <w:qFormat/>
    <w:rsid w:val="000E7974"/>
    <w:rPr>
      <w:rFonts w:cs="Calibri"/>
      <w:lang w:eastAsia="en-US"/>
    </w:rPr>
  </w:style>
  <w:style w:type="paragraph" w:customStyle="1" w:styleId="rtejustify">
    <w:name w:val="rtejustify"/>
    <w:basedOn w:val="Normal"/>
    <w:uiPriority w:val="99"/>
    <w:rsid w:val="0010504C"/>
    <w:pPr>
      <w:spacing w:before="100" w:beforeAutospacing="1" w:after="100" w:afterAutospacing="1"/>
    </w:pPr>
    <w:rPr>
      <w:sz w:val="24"/>
      <w:szCs w:val="24"/>
      <w:lang w:eastAsia="lv-LV"/>
    </w:rPr>
  </w:style>
  <w:style w:type="paragraph" w:customStyle="1" w:styleId="RakstzRakstzRakstzRakstz">
    <w:name w:val="Rakstz. Rakstz. Rakstz. Rakstz."/>
    <w:basedOn w:val="Normal"/>
    <w:uiPriority w:val="99"/>
    <w:rsid w:val="00414F82"/>
    <w:pPr>
      <w:spacing w:before="40"/>
      <w:jc w:val="left"/>
    </w:pPr>
    <w:rPr>
      <w:sz w:val="28"/>
      <w:szCs w:val="28"/>
    </w:rPr>
  </w:style>
  <w:style w:type="character" w:customStyle="1" w:styleId="st1">
    <w:name w:val="st1"/>
    <w:basedOn w:val="DefaultParagraphFont"/>
    <w:uiPriority w:val="99"/>
    <w:rsid w:val="00DC5D2C"/>
  </w:style>
  <w:style w:type="paragraph" w:styleId="BodyText2">
    <w:name w:val="Body Text 2"/>
    <w:basedOn w:val="Normal"/>
    <w:link w:val="BodyText2Char"/>
    <w:uiPriority w:val="99"/>
    <w:rsid w:val="0020218F"/>
    <w:pPr>
      <w:spacing w:before="0"/>
    </w:pPr>
    <w:rPr>
      <w:sz w:val="24"/>
      <w:szCs w:val="24"/>
      <w:lang w:eastAsia="lv-LV"/>
    </w:rPr>
  </w:style>
  <w:style w:type="character" w:customStyle="1" w:styleId="BodyText2Char">
    <w:name w:val="Body Text 2 Char"/>
    <w:basedOn w:val="DefaultParagraphFont"/>
    <w:link w:val="BodyText2"/>
    <w:uiPriority w:val="99"/>
    <w:semiHidden/>
    <w:locked/>
    <w:rsid w:val="003A688C"/>
    <w:rPr>
      <w:lang w:eastAsia="en-US"/>
    </w:rPr>
  </w:style>
  <w:style w:type="paragraph" w:styleId="NormalWeb">
    <w:name w:val="Normal (Web)"/>
    <w:basedOn w:val="Normal"/>
    <w:uiPriority w:val="99"/>
    <w:semiHidden/>
    <w:rsid w:val="00702A96"/>
    <w:pPr>
      <w:spacing w:before="100" w:beforeAutospacing="1" w:after="100" w:afterAutospacing="1"/>
      <w:jc w:val="left"/>
    </w:pPr>
    <w:rPr>
      <w:rFonts w:ascii="Times New Roman" w:eastAsia="Times New Roman" w:hAnsi="Times New Roman" w:cs="Times New Roman"/>
      <w:sz w:val="24"/>
      <w:szCs w:val="24"/>
      <w:lang w:val="en-US"/>
    </w:rPr>
  </w:style>
  <w:style w:type="numbering" w:customStyle="1" w:styleId="ISBullets">
    <w:name w:val="IS Bullets"/>
    <w:rsid w:val="001972B1"/>
    <w:pPr>
      <w:numPr>
        <w:numId w:val="6"/>
      </w:numPr>
    </w:pPr>
  </w:style>
  <w:style w:type="paragraph" w:styleId="FootnoteText">
    <w:name w:val="footnote text"/>
    <w:basedOn w:val="Normal"/>
    <w:link w:val="FootnoteTextChar"/>
    <w:rsid w:val="005855DD"/>
    <w:pPr>
      <w:spacing w:befor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855DD"/>
    <w:rPr>
      <w:rFonts w:ascii="Times New Roman" w:eastAsia="Times New Roman" w:hAnsi="Times New Roman"/>
      <w:sz w:val="20"/>
      <w:szCs w:val="20"/>
      <w:lang w:eastAsia="en-US"/>
    </w:rPr>
  </w:style>
  <w:style w:type="paragraph" w:customStyle="1" w:styleId="tv213">
    <w:name w:val="tv213"/>
    <w:basedOn w:val="Normal"/>
    <w:rsid w:val="00FE7CAB"/>
    <w:pPr>
      <w:spacing w:before="100" w:beforeAutospacing="1" w:after="100" w:afterAutospacing="1"/>
      <w:jc w:val="left"/>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473067620">
      <w:bodyDiv w:val="1"/>
      <w:marLeft w:val="0"/>
      <w:marRight w:val="0"/>
      <w:marTop w:val="0"/>
      <w:marBottom w:val="0"/>
      <w:divBdr>
        <w:top w:val="none" w:sz="0" w:space="0" w:color="auto"/>
        <w:left w:val="none" w:sz="0" w:space="0" w:color="auto"/>
        <w:bottom w:val="none" w:sz="0" w:space="0" w:color="auto"/>
        <w:right w:val="none" w:sz="0" w:space="0" w:color="auto"/>
      </w:divBdr>
    </w:div>
    <w:div w:id="812453296">
      <w:marLeft w:val="0"/>
      <w:marRight w:val="0"/>
      <w:marTop w:val="0"/>
      <w:marBottom w:val="0"/>
      <w:divBdr>
        <w:top w:val="none" w:sz="0" w:space="0" w:color="auto"/>
        <w:left w:val="none" w:sz="0" w:space="0" w:color="auto"/>
        <w:bottom w:val="none" w:sz="0" w:space="0" w:color="auto"/>
        <w:right w:val="none" w:sz="0" w:space="0" w:color="auto"/>
      </w:divBdr>
    </w:div>
    <w:div w:id="812453299">
      <w:marLeft w:val="0"/>
      <w:marRight w:val="0"/>
      <w:marTop w:val="0"/>
      <w:marBottom w:val="0"/>
      <w:divBdr>
        <w:top w:val="none" w:sz="0" w:space="0" w:color="auto"/>
        <w:left w:val="none" w:sz="0" w:space="0" w:color="auto"/>
        <w:bottom w:val="none" w:sz="0" w:space="0" w:color="auto"/>
        <w:right w:val="none" w:sz="0" w:space="0" w:color="auto"/>
      </w:divBdr>
    </w:div>
    <w:div w:id="812453300">
      <w:marLeft w:val="0"/>
      <w:marRight w:val="0"/>
      <w:marTop w:val="0"/>
      <w:marBottom w:val="0"/>
      <w:divBdr>
        <w:top w:val="none" w:sz="0" w:space="0" w:color="auto"/>
        <w:left w:val="none" w:sz="0" w:space="0" w:color="auto"/>
        <w:bottom w:val="none" w:sz="0" w:space="0" w:color="auto"/>
        <w:right w:val="none" w:sz="0" w:space="0" w:color="auto"/>
      </w:divBdr>
    </w:div>
    <w:div w:id="812453302">
      <w:marLeft w:val="0"/>
      <w:marRight w:val="0"/>
      <w:marTop w:val="0"/>
      <w:marBottom w:val="0"/>
      <w:divBdr>
        <w:top w:val="none" w:sz="0" w:space="0" w:color="auto"/>
        <w:left w:val="none" w:sz="0" w:space="0" w:color="auto"/>
        <w:bottom w:val="none" w:sz="0" w:space="0" w:color="auto"/>
        <w:right w:val="none" w:sz="0" w:space="0" w:color="auto"/>
      </w:divBdr>
      <w:divsChild>
        <w:div w:id="812453297">
          <w:marLeft w:val="533"/>
          <w:marRight w:val="0"/>
          <w:marTop w:val="101"/>
          <w:marBottom w:val="0"/>
          <w:divBdr>
            <w:top w:val="none" w:sz="0" w:space="0" w:color="auto"/>
            <w:left w:val="none" w:sz="0" w:space="0" w:color="auto"/>
            <w:bottom w:val="none" w:sz="0" w:space="0" w:color="auto"/>
            <w:right w:val="none" w:sz="0" w:space="0" w:color="auto"/>
          </w:divBdr>
        </w:div>
        <w:div w:id="812453298">
          <w:marLeft w:val="533"/>
          <w:marRight w:val="0"/>
          <w:marTop w:val="101"/>
          <w:marBottom w:val="0"/>
          <w:divBdr>
            <w:top w:val="none" w:sz="0" w:space="0" w:color="auto"/>
            <w:left w:val="none" w:sz="0" w:space="0" w:color="auto"/>
            <w:bottom w:val="none" w:sz="0" w:space="0" w:color="auto"/>
            <w:right w:val="none" w:sz="0" w:space="0" w:color="auto"/>
          </w:divBdr>
        </w:div>
        <w:div w:id="812453301">
          <w:marLeft w:val="533"/>
          <w:marRight w:val="0"/>
          <w:marTop w:val="101"/>
          <w:marBottom w:val="0"/>
          <w:divBdr>
            <w:top w:val="none" w:sz="0" w:space="0" w:color="auto"/>
            <w:left w:val="none" w:sz="0" w:space="0" w:color="auto"/>
            <w:bottom w:val="none" w:sz="0" w:space="0" w:color="auto"/>
            <w:right w:val="none" w:sz="0" w:space="0" w:color="auto"/>
          </w:divBdr>
        </w:div>
        <w:div w:id="812453304">
          <w:marLeft w:val="533"/>
          <w:marRight w:val="0"/>
          <w:marTop w:val="101"/>
          <w:marBottom w:val="0"/>
          <w:divBdr>
            <w:top w:val="none" w:sz="0" w:space="0" w:color="auto"/>
            <w:left w:val="none" w:sz="0" w:space="0" w:color="auto"/>
            <w:bottom w:val="none" w:sz="0" w:space="0" w:color="auto"/>
            <w:right w:val="none" w:sz="0" w:space="0" w:color="auto"/>
          </w:divBdr>
        </w:div>
        <w:div w:id="812453306">
          <w:marLeft w:val="533"/>
          <w:marRight w:val="0"/>
          <w:marTop w:val="101"/>
          <w:marBottom w:val="0"/>
          <w:divBdr>
            <w:top w:val="none" w:sz="0" w:space="0" w:color="auto"/>
            <w:left w:val="none" w:sz="0" w:space="0" w:color="auto"/>
            <w:bottom w:val="none" w:sz="0" w:space="0" w:color="auto"/>
            <w:right w:val="none" w:sz="0" w:space="0" w:color="auto"/>
          </w:divBdr>
        </w:div>
        <w:div w:id="812453307">
          <w:marLeft w:val="533"/>
          <w:marRight w:val="0"/>
          <w:marTop w:val="101"/>
          <w:marBottom w:val="0"/>
          <w:divBdr>
            <w:top w:val="none" w:sz="0" w:space="0" w:color="auto"/>
            <w:left w:val="none" w:sz="0" w:space="0" w:color="auto"/>
            <w:bottom w:val="none" w:sz="0" w:space="0" w:color="auto"/>
            <w:right w:val="none" w:sz="0" w:space="0" w:color="auto"/>
          </w:divBdr>
        </w:div>
      </w:divsChild>
    </w:div>
    <w:div w:id="812453303">
      <w:marLeft w:val="0"/>
      <w:marRight w:val="0"/>
      <w:marTop w:val="0"/>
      <w:marBottom w:val="0"/>
      <w:divBdr>
        <w:top w:val="none" w:sz="0" w:space="0" w:color="auto"/>
        <w:left w:val="none" w:sz="0" w:space="0" w:color="auto"/>
        <w:bottom w:val="none" w:sz="0" w:space="0" w:color="auto"/>
        <w:right w:val="none" w:sz="0" w:space="0" w:color="auto"/>
      </w:divBdr>
    </w:div>
    <w:div w:id="812453305">
      <w:marLeft w:val="0"/>
      <w:marRight w:val="0"/>
      <w:marTop w:val="0"/>
      <w:marBottom w:val="0"/>
      <w:divBdr>
        <w:top w:val="none" w:sz="0" w:space="0" w:color="auto"/>
        <w:left w:val="none" w:sz="0" w:space="0" w:color="auto"/>
        <w:bottom w:val="none" w:sz="0" w:space="0" w:color="auto"/>
        <w:right w:val="none" w:sz="0" w:space="0" w:color="auto"/>
      </w:divBdr>
    </w:div>
    <w:div w:id="812453315">
      <w:marLeft w:val="45"/>
      <w:marRight w:val="45"/>
      <w:marTop w:val="90"/>
      <w:marBottom w:val="90"/>
      <w:divBdr>
        <w:top w:val="none" w:sz="0" w:space="0" w:color="auto"/>
        <w:left w:val="none" w:sz="0" w:space="0" w:color="auto"/>
        <w:bottom w:val="none" w:sz="0" w:space="0" w:color="auto"/>
        <w:right w:val="none" w:sz="0" w:space="0" w:color="auto"/>
      </w:divBdr>
      <w:divsChild>
        <w:div w:id="812453324">
          <w:marLeft w:val="0"/>
          <w:marRight w:val="0"/>
          <w:marTop w:val="240"/>
          <w:marBottom w:val="0"/>
          <w:divBdr>
            <w:top w:val="none" w:sz="0" w:space="0" w:color="auto"/>
            <w:left w:val="none" w:sz="0" w:space="0" w:color="auto"/>
            <w:bottom w:val="none" w:sz="0" w:space="0" w:color="auto"/>
            <w:right w:val="none" w:sz="0" w:space="0" w:color="auto"/>
          </w:divBdr>
        </w:div>
      </w:divsChild>
    </w:div>
    <w:div w:id="812453321">
      <w:marLeft w:val="45"/>
      <w:marRight w:val="45"/>
      <w:marTop w:val="90"/>
      <w:marBottom w:val="90"/>
      <w:divBdr>
        <w:top w:val="none" w:sz="0" w:space="0" w:color="auto"/>
        <w:left w:val="none" w:sz="0" w:space="0" w:color="auto"/>
        <w:bottom w:val="none" w:sz="0" w:space="0" w:color="auto"/>
        <w:right w:val="none" w:sz="0" w:space="0" w:color="auto"/>
      </w:divBdr>
      <w:divsChild>
        <w:div w:id="812453314">
          <w:marLeft w:val="0"/>
          <w:marRight w:val="0"/>
          <w:marTop w:val="240"/>
          <w:marBottom w:val="0"/>
          <w:divBdr>
            <w:top w:val="none" w:sz="0" w:space="0" w:color="auto"/>
            <w:left w:val="none" w:sz="0" w:space="0" w:color="auto"/>
            <w:bottom w:val="none" w:sz="0" w:space="0" w:color="auto"/>
            <w:right w:val="none" w:sz="0" w:space="0" w:color="auto"/>
          </w:divBdr>
        </w:div>
      </w:divsChild>
    </w:div>
    <w:div w:id="812453322">
      <w:marLeft w:val="0"/>
      <w:marRight w:val="0"/>
      <w:marTop w:val="0"/>
      <w:marBottom w:val="0"/>
      <w:divBdr>
        <w:top w:val="none" w:sz="0" w:space="0" w:color="auto"/>
        <w:left w:val="none" w:sz="0" w:space="0" w:color="auto"/>
        <w:bottom w:val="none" w:sz="0" w:space="0" w:color="auto"/>
        <w:right w:val="none" w:sz="0" w:space="0" w:color="auto"/>
      </w:divBdr>
      <w:divsChild>
        <w:div w:id="812453313">
          <w:marLeft w:val="0"/>
          <w:marRight w:val="0"/>
          <w:marTop w:val="0"/>
          <w:marBottom w:val="0"/>
          <w:divBdr>
            <w:top w:val="none" w:sz="0" w:space="0" w:color="auto"/>
            <w:left w:val="none" w:sz="0" w:space="0" w:color="auto"/>
            <w:bottom w:val="none" w:sz="0" w:space="0" w:color="auto"/>
            <w:right w:val="none" w:sz="0" w:space="0" w:color="auto"/>
          </w:divBdr>
          <w:divsChild>
            <w:div w:id="812453311">
              <w:marLeft w:val="0"/>
              <w:marRight w:val="0"/>
              <w:marTop w:val="300"/>
              <w:marBottom w:val="0"/>
              <w:divBdr>
                <w:top w:val="none" w:sz="0" w:space="0" w:color="auto"/>
                <w:left w:val="none" w:sz="0" w:space="0" w:color="auto"/>
                <w:bottom w:val="none" w:sz="0" w:space="0" w:color="auto"/>
                <w:right w:val="none" w:sz="0" w:space="0" w:color="auto"/>
              </w:divBdr>
              <w:divsChild>
                <w:div w:id="812453320">
                  <w:marLeft w:val="0"/>
                  <w:marRight w:val="0"/>
                  <w:marTop w:val="0"/>
                  <w:marBottom w:val="0"/>
                  <w:divBdr>
                    <w:top w:val="none" w:sz="0" w:space="0" w:color="auto"/>
                    <w:left w:val="none" w:sz="0" w:space="0" w:color="auto"/>
                    <w:bottom w:val="none" w:sz="0" w:space="0" w:color="auto"/>
                    <w:right w:val="none" w:sz="0" w:space="0" w:color="auto"/>
                  </w:divBdr>
                  <w:divsChild>
                    <w:div w:id="812453317">
                      <w:marLeft w:val="0"/>
                      <w:marRight w:val="0"/>
                      <w:marTop w:val="0"/>
                      <w:marBottom w:val="30"/>
                      <w:divBdr>
                        <w:top w:val="none" w:sz="0" w:space="0" w:color="auto"/>
                        <w:left w:val="none" w:sz="0" w:space="0" w:color="auto"/>
                        <w:bottom w:val="none" w:sz="0" w:space="0" w:color="auto"/>
                        <w:right w:val="none" w:sz="0" w:space="0" w:color="auto"/>
                      </w:divBdr>
                      <w:divsChild>
                        <w:div w:id="812453318">
                          <w:marLeft w:val="0"/>
                          <w:marRight w:val="0"/>
                          <w:marTop w:val="0"/>
                          <w:marBottom w:val="0"/>
                          <w:divBdr>
                            <w:top w:val="none" w:sz="0" w:space="0" w:color="auto"/>
                            <w:left w:val="none" w:sz="0" w:space="0" w:color="auto"/>
                            <w:bottom w:val="none" w:sz="0" w:space="0" w:color="auto"/>
                            <w:right w:val="none" w:sz="0" w:space="0" w:color="auto"/>
                          </w:divBdr>
                          <w:divsChild>
                            <w:div w:id="812453316">
                              <w:marLeft w:val="150"/>
                              <w:marRight w:val="150"/>
                              <w:marTop w:val="150"/>
                              <w:marBottom w:val="150"/>
                              <w:divBdr>
                                <w:top w:val="none" w:sz="0" w:space="0" w:color="auto"/>
                                <w:left w:val="none" w:sz="0" w:space="0" w:color="auto"/>
                                <w:bottom w:val="none" w:sz="0" w:space="0" w:color="auto"/>
                                <w:right w:val="none" w:sz="0" w:space="0" w:color="auto"/>
                              </w:divBdr>
                              <w:divsChild>
                                <w:div w:id="812453319">
                                  <w:marLeft w:val="0"/>
                                  <w:marRight w:val="0"/>
                                  <w:marTop w:val="0"/>
                                  <w:marBottom w:val="0"/>
                                  <w:divBdr>
                                    <w:top w:val="none" w:sz="0" w:space="0" w:color="auto"/>
                                    <w:left w:val="none" w:sz="0" w:space="0" w:color="auto"/>
                                    <w:bottom w:val="none" w:sz="0" w:space="0" w:color="auto"/>
                                    <w:right w:val="none" w:sz="0" w:space="0" w:color="auto"/>
                                  </w:divBdr>
                                  <w:divsChild>
                                    <w:div w:id="812453312">
                                      <w:marLeft w:val="0"/>
                                      <w:marRight w:val="0"/>
                                      <w:marTop w:val="0"/>
                                      <w:marBottom w:val="0"/>
                                      <w:divBdr>
                                        <w:top w:val="none" w:sz="0" w:space="0" w:color="auto"/>
                                        <w:left w:val="none" w:sz="0" w:space="0" w:color="auto"/>
                                        <w:bottom w:val="none" w:sz="0" w:space="0" w:color="auto"/>
                                        <w:right w:val="none" w:sz="0" w:space="0" w:color="auto"/>
                                      </w:divBdr>
                                      <w:divsChild>
                                        <w:div w:id="812453310">
                                          <w:marLeft w:val="0"/>
                                          <w:marRight w:val="0"/>
                                          <w:marTop w:val="0"/>
                                          <w:marBottom w:val="0"/>
                                          <w:divBdr>
                                            <w:top w:val="none" w:sz="0" w:space="0" w:color="auto"/>
                                            <w:left w:val="none" w:sz="0" w:space="0" w:color="auto"/>
                                            <w:bottom w:val="none" w:sz="0" w:space="0" w:color="auto"/>
                                            <w:right w:val="none" w:sz="0" w:space="0" w:color="auto"/>
                                          </w:divBdr>
                                          <w:divsChild>
                                            <w:div w:id="81245330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453323">
      <w:marLeft w:val="45"/>
      <w:marRight w:val="45"/>
      <w:marTop w:val="90"/>
      <w:marBottom w:val="90"/>
      <w:divBdr>
        <w:top w:val="none" w:sz="0" w:space="0" w:color="auto"/>
        <w:left w:val="none" w:sz="0" w:space="0" w:color="auto"/>
        <w:bottom w:val="none" w:sz="0" w:space="0" w:color="auto"/>
        <w:right w:val="none" w:sz="0" w:space="0" w:color="auto"/>
      </w:divBdr>
      <w:divsChild>
        <w:div w:id="812453309">
          <w:marLeft w:val="0"/>
          <w:marRight w:val="0"/>
          <w:marTop w:val="240"/>
          <w:marBottom w:val="0"/>
          <w:divBdr>
            <w:top w:val="none" w:sz="0" w:space="0" w:color="auto"/>
            <w:left w:val="none" w:sz="0" w:space="0" w:color="auto"/>
            <w:bottom w:val="none" w:sz="0" w:space="0" w:color="auto"/>
            <w:right w:val="none" w:sz="0" w:space="0" w:color="auto"/>
          </w:divBdr>
        </w:div>
      </w:divsChild>
    </w:div>
    <w:div w:id="812453329">
      <w:marLeft w:val="0"/>
      <w:marRight w:val="0"/>
      <w:marTop w:val="0"/>
      <w:marBottom w:val="0"/>
      <w:divBdr>
        <w:top w:val="none" w:sz="0" w:space="0" w:color="auto"/>
        <w:left w:val="none" w:sz="0" w:space="0" w:color="auto"/>
        <w:bottom w:val="none" w:sz="0" w:space="0" w:color="auto"/>
        <w:right w:val="none" w:sz="0" w:space="0" w:color="auto"/>
      </w:divBdr>
      <w:divsChild>
        <w:div w:id="812453292">
          <w:marLeft w:val="0"/>
          <w:marRight w:val="0"/>
          <w:marTop w:val="0"/>
          <w:marBottom w:val="0"/>
          <w:divBdr>
            <w:top w:val="none" w:sz="0" w:space="0" w:color="auto"/>
            <w:left w:val="none" w:sz="0" w:space="0" w:color="auto"/>
            <w:bottom w:val="none" w:sz="0" w:space="0" w:color="auto"/>
            <w:right w:val="none" w:sz="0" w:space="0" w:color="auto"/>
          </w:divBdr>
          <w:divsChild>
            <w:div w:id="812453327">
              <w:marLeft w:val="0"/>
              <w:marRight w:val="0"/>
              <w:marTop w:val="0"/>
              <w:marBottom w:val="0"/>
              <w:divBdr>
                <w:top w:val="none" w:sz="0" w:space="0" w:color="auto"/>
                <w:left w:val="none" w:sz="0" w:space="0" w:color="auto"/>
                <w:bottom w:val="single" w:sz="6" w:space="4" w:color="B2B2B2"/>
                <w:right w:val="none" w:sz="0" w:space="0" w:color="auto"/>
              </w:divBdr>
              <w:divsChild>
                <w:div w:id="812453289">
                  <w:marLeft w:val="0"/>
                  <w:marRight w:val="0"/>
                  <w:marTop w:val="0"/>
                  <w:marBottom w:val="0"/>
                  <w:divBdr>
                    <w:top w:val="none" w:sz="0" w:space="0" w:color="auto"/>
                    <w:left w:val="none" w:sz="0" w:space="0" w:color="auto"/>
                    <w:bottom w:val="none" w:sz="0" w:space="0" w:color="auto"/>
                    <w:right w:val="none" w:sz="0" w:space="0" w:color="auto"/>
                  </w:divBdr>
                  <w:divsChild>
                    <w:div w:id="812453287">
                      <w:marLeft w:val="0"/>
                      <w:marRight w:val="0"/>
                      <w:marTop w:val="0"/>
                      <w:marBottom w:val="0"/>
                      <w:divBdr>
                        <w:top w:val="none" w:sz="0" w:space="0" w:color="auto"/>
                        <w:left w:val="none" w:sz="0" w:space="0" w:color="auto"/>
                        <w:bottom w:val="none" w:sz="0" w:space="0" w:color="auto"/>
                        <w:right w:val="none" w:sz="0" w:space="0" w:color="auto"/>
                      </w:divBdr>
                      <w:divsChild>
                        <w:div w:id="812453294">
                          <w:marLeft w:val="0"/>
                          <w:marRight w:val="0"/>
                          <w:marTop w:val="0"/>
                          <w:marBottom w:val="0"/>
                          <w:divBdr>
                            <w:top w:val="none" w:sz="0" w:space="0" w:color="auto"/>
                            <w:left w:val="none" w:sz="0" w:space="0" w:color="auto"/>
                            <w:bottom w:val="none" w:sz="0" w:space="0" w:color="auto"/>
                            <w:right w:val="none" w:sz="0" w:space="0" w:color="auto"/>
                          </w:divBdr>
                          <w:divsChild>
                            <w:div w:id="812453331">
                              <w:marLeft w:val="0"/>
                              <w:marRight w:val="0"/>
                              <w:marTop w:val="0"/>
                              <w:marBottom w:val="0"/>
                              <w:divBdr>
                                <w:top w:val="none" w:sz="0" w:space="0" w:color="auto"/>
                                <w:left w:val="none" w:sz="0" w:space="0" w:color="auto"/>
                                <w:bottom w:val="none" w:sz="0" w:space="0" w:color="auto"/>
                                <w:right w:val="none" w:sz="0" w:space="0" w:color="auto"/>
                              </w:divBdr>
                              <w:divsChild>
                                <w:div w:id="812453285">
                                  <w:marLeft w:val="0"/>
                                  <w:marRight w:val="0"/>
                                  <w:marTop w:val="0"/>
                                  <w:marBottom w:val="0"/>
                                  <w:divBdr>
                                    <w:top w:val="none" w:sz="0" w:space="0" w:color="auto"/>
                                    <w:left w:val="none" w:sz="0" w:space="0" w:color="auto"/>
                                    <w:bottom w:val="none" w:sz="0" w:space="0" w:color="auto"/>
                                    <w:right w:val="none" w:sz="0" w:space="0" w:color="auto"/>
                                  </w:divBdr>
                                  <w:divsChild>
                                    <w:div w:id="812453330">
                                      <w:marLeft w:val="0"/>
                                      <w:marRight w:val="0"/>
                                      <w:marTop w:val="0"/>
                                      <w:marBottom w:val="0"/>
                                      <w:divBdr>
                                        <w:top w:val="none" w:sz="0" w:space="0" w:color="auto"/>
                                        <w:left w:val="none" w:sz="0" w:space="0" w:color="auto"/>
                                        <w:bottom w:val="none" w:sz="0" w:space="0" w:color="auto"/>
                                        <w:right w:val="none" w:sz="0" w:space="0" w:color="auto"/>
                                      </w:divBdr>
                                      <w:divsChild>
                                        <w:div w:id="812453326">
                                          <w:marLeft w:val="0"/>
                                          <w:marRight w:val="0"/>
                                          <w:marTop w:val="0"/>
                                          <w:marBottom w:val="0"/>
                                          <w:divBdr>
                                            <w:top w:val="none" w:sz="0" w:space="0" w:color="auto"/>
                                            <w:left w:val="none" w:sz="0" w:space="0" w:color="auto"/>
                                            <w:bottom w:val="none" w:sz="0" w:space="0" w:color="auto"/>
                                            <w:right w:val="none" w:sz="0" w:space="0" w:color="auto"/>
                                          </w:divBdr>
                                          <w:divsChild>
                                            <w:div w:id="812453325">
                                              <w:marLeft w:val="3000"/>
                                              <w:marRight w:val="0"/>
                                              <w:marTop w:val="0"/>
                                              <w:marBottom w:val="0"/>
                                              <w:divBdr>
                                                <w:top w:val="none" w:sz="0" w:space="0" w:color="auto"/>
                                                <w:left w:val="none" w:sz="0" w:space="0" w:color="auto"/>
                                                <w:bottom w:val="none" w:sz="0" w:space="0" w:color="auto"/>
                                                <w:right w:val="none" w:sz="0" w:space="0" w:color="auto"/>
                                              </w:divBdr>
                                              <w:divsChild>
                                                <w:div w:id="812453293">
                                                  <w:marLeft w:val="0"/>
                                                  <w:marRight w:val="0"/>
                                                  <w:marTop w:val="0"/>
                                                  <w:marBottom w:val="0"/>
                                                  <w:divBdr>
                                                    <w:top w:val="none" w:sz="0" w:space="0" w:color="auto"/>
                                                    <w:left w:val="none" w:sz="0" w:space="0" w:color="auto"/>
                                                    <w:bottom w:val="none" w:sz="0" w:space="0" w:color="auto"/>
                                                    <w:right w:val="none" w:sz="0" w:space="0" w:color="auto"/>
                                                  </w:divBdr>
                                                  <w:divsChild>
                                                    <w:div w:id="812453288">
                                                      <w:marLeft w:val="0"/>
                                                      <w:marRight w:val="0"/>
                                                      <w:marTop w:val="0"/>
                                                      <w:marBottom w:val="0"/>
                                                      <w:divBdr>
                                                        <w:top w:val="none" w:sz="0" w:space="0" w:color="auto"/>
                                                        <w:left w:val="none" w:sz="0" w:space="0" w:color="auto"/>
                                                        <w:bottom w:val="none" w:sz="0" w:space="0" w:color="auto"/>
                                                        <w:right w:val="none" w:sz="0" w:space="0" w:color="auto"/>
                                                      </w:divBdr>
                                                      <w:divsChild>
                                                        <w:div w:id="812453290">
                                                          <w:marLeft w:val="0"/>
                                                          <w:marRight w:val="0"/>
                                                          <w:marTop w:val="0"/>
                                                          <w:marBottom w:val="0"/>
                                                          <w:divBdr>
                                                            <w:top w:val="none" w:sz="0" w:space="0" w:color="auto"/>
                                                            <w:left w:val="none" w:sz="0" w:space="0" w:color="auto"/>
                                                            <w:bottom w:val="none" w:sz="0" w:space="0" w:color="auto"/>
                                                            <w:right w:val="none" w:sz="0" w:space="0" w:color="auto"/>
                                                          </w:divBdr>
                                                          <w:divsChild>
                                                            <w:div w:id="812453295">
                                                              <w:marLeft w:val="0"/>
                                                              <w:marRight w:val="0"/>
                                                              <w:marTop w:val="0"/>
                                                              <w:marBottom w:val="0"/>
                                                              <w:divBdr>
                                                                <w:top w:val="none" w:sz="0" w:space="0" w:color="auto"/>
                                                                <w:left w:val="none" w:sz="0" w:space="0" w:color="auto"/>
                                                                <w:bottom w:val="none" w:sz="0" w:space="0" w:color="auto"/>
                                                                <w:right w:val="none" w:sz="0" w:space="0" w:color="auto"/>
                                                              </w:divBdr>
                                                              <w:divsChild>
                                                                <w:div w:id="812453286">
                                                                  <w:marLeft w:val="0"/>
                                                                  <w:marRight w:val="0"/>
                                                                  <w:marTop w:val="0"/>
                                                                  <w:marBottom w:val="0"/>
                                                                  <w:divBdr>
                                                                    <w:top w:val="none" w:sz="0" w:space="0" w:color="auto"/>
                                                                    <w:left w:val="none" w:sz="0" w:space="0" w:color="auto"/>
                                                                    <w:bottom w:val="none" w:sz="0" w:space="0" w:color="auto"/>
                                                                    <w:right w:val="none" w:sz="0" w:space="0" w:color="auto"/>
                                                                  </w:divBdr>
                                                                  <w:divsChild>
                                                                    <w:div w:id="812453291">
                                                                      <w:marLeft w:val="0"/>
                                                                      <w:marRight w:val="0"/>
                                                                      <w:marTop w:val="75"/>
                                                                      <w:marBottom w:val="0"/>
                                                                      <w:divBdr>
                                                                        <w:top w:val="none" w:sz="0" w:space="0" w:color="auto"/>
                                                                        <w:left w:val="none" w:sz="0" w:space="0" w:color="auto"/>
                                                                        <w:bottom w:val="none" w:sz="0" w:space="0" w:color="auto"/>
                                                                        <w:right w:val="none" w:sz="0" w:space="0" w:color="auto"/>
                                                                      </w:divBdr>
                                                                      <w:divsChild>
                                                                        <w:div w:id="8124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Ziedin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10559</Words>
  <Characters>6020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projekta „Kārtība, kādā saņemama atļauja reklāmas izvietošanai publiskās vietās vai vietās, kas vērstas pret publisku vietu” sākotnējās ietekmes novērtējuma ziņojums (anotācija)</vt:lpstr>
    </vt:vector>
  </TitlesOfParts>
  <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saņemama atļauja reklāmas izvietošanai publiskās vietās vai vietās, kas vērstas pret publisku vietu” sākotnējās ietekmes novērtējuma ziņojums (anotācija)</dc:title>
  <dc:subject/>
  <dc:creator>LauraAnteina</dc:creator>
  <cp:keywords/>
  <dc:description/>
  <cp:lastModifiedBy>DaceZiedina</cp:lastModifiedBy>
  <cp:revision>3</cp:revision>
  <cp:lastPrinted>2012-02-21T06:48:00Z</cp:lastPrinted>
  <dcterms:created xsi:type="dcterms:W3CDTF">2013-04-03T07:17:00Z</dcterms:created>
  <dcterms:modified xsi:type="dcterms:W3CDTF">2013-04-03T07:19:00Z</dcterms:modified>
</cp:coreProperties>
</file>