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40" w:rsidRPr="002064E7" w:rsidRDefault="006B4940" w:rsidP="00F83170">
      <w:pPr>
        <w:pStyle w:val="naislab"/>
        <w:spacing w:before="0" w:after="0"/>
        <w:jc w:val="center"/>
        <w:outlineLvl w:val="0"/>
        <w:rPr>
          <w:b/>
        </w:rPr>
      </w:pPr>
      <w:r w:rsidRPr="002064E7">
        <w:rPr>
          <w:b/>
        </w:rPr>
        <w:t xml:space="preserve">Likumprojekta „Grozījums Autopārvadājumu likumā” sākotnējās ietekmes novērtējuma </w:t>
      </w:r>
      <w:smartTag w:uri="schemas-tilde-lv/tildestengine" w:element="veidnes">
        <w:smartTagPr>
          <w:attr w:name="text" w:val="ziņojums"/>
          <w:attr w:name="id" w:val="-1"/>
          <w:attr w:name="baseform" w:val="ziņojums"/>
        </w:smartTagPr>
        <w:r w:rsidRPr="002064E7">
          <w:rPr>
            <w:b/>
          </w:rPr>
          <w:t>ziņojums</w:t>
        </w:r>
      </w:smartTag>
      <w:r w:rsidRPr="002064E7">
        <w:rPr>
          <w:b/>
        </w:rPr>
        <w:t xml:space="preserve"> (anotācija)</w:t>
      </w:r>
    </w:p>
    <w:p w:rsidR="006B4940" w:rsidRPr="002064E7" w:rsidRDefault="006B4940">
      <w:pPr>
        <w:rPr>
          <w:rFonts w:ascii="Times New Roman" w:hAnsi="Times New Roman"/>
          <w:sz w:val="24"/>
          <w:szCs w:val="24"/>
        </w:rPr>
      </w:pPr>
    </w:p>
    <w:tbl>
      <w:tblPr>
        <w:tblW w:w="9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9"/>
        <w:gridCol w:w="3213"/>
        <w:gridCol w:w="5343"/>
      </w:tblGrid>
      <w:tr w:rsidR="006B4940" w:rsidRPr="002064E7" w:rsidTr="00717FCA">
        <w:trPr>
          <w:tblCellSpacing w:w="0" w:type="dxa"/>
        </w:trPr>
        <w:tc>
          <w:tcPr>
            <w:tcW w:w="9035" w:type="dxa"/>
            <w:gridSpan w:val="3"/>
            <w:tcBorders>
              <w:top w:val="outset" w:sz="6" w:space="0" w:color="auto"/>
              <w:bottom w:val="outset" w:sz="6" w:space="0" w:color="auto"/>
            </w:tcBorders>
            <w:vAlign w:val="center"/>
          </w:tcPr>
          <w:p w:rsidR="006B4940" w:rsidRPr="002064E7" w:rsidRDefault="006B4940" w:rsidP="002863C4">
            <w:pPr>
              <w:spacing w:before="63" w:after="63"/>
              <w:jc w:val="center"/>
              <w:rPr>
                <w:rFonts w:ascii="Times New Roman" w:hAnsi="Times New Roman"/>
                <w:sz w:val="24"/>
                <w:szCs w:val="24"/>
                <w:lang w:eastAsia="lv-LV"/>
              </w:rPr>
            </w:pPr>
            <w:r w:rsidRPr="002064E7">
              <w:rPr>
                <w:rFonts w:ascii="Times New Roman" w:hAnsi="Times New Roman"/>
                <w:b/>
                <w:bCs/>
                <w:sz w:val="24"/>
                <w:szCs w:val="24"/>
                <w:lang w:eastAsia="lv-LV"/>
              </w:rPr>
              <w:t xml:space="preserve"> I. Tiesību </w:t>
            </w:r>
            <w:smartTag w:uri="schemas-tilde-lv/tildestengine" w:element="veidnes">
              <w:smartTagPr>
                <w:attr w:name="text" w:val="akta"/>
                <w:attr w:name="id" w:val="-1"/>
                <w:attr w:name="baseform" w:val="akt|s"/>
              </w:smartTagPr>
              <w:r w:rsidRPr="002064E7">
                <w:rPr>
                  <w:rFonts w:ascii="Times New Roman" w:hAnsi="Times New Roman"/>
                  <w:b/>
                  <w:bCs/>
                  <w:sz w:val="24"/>
                  <w:szCs w:val="24"/>
                  <w:lang w:eastAsia="lv-LV"/>
                </w:rPr>
                <w:t>akta</w:t>
              </w:r>
            </w:smartTag>
            <w:r w:rsidRPr="002064E7">
              <w:rPr>
                <w:rFonts w:ascii="Times New Roman" w:hAnsi="Times New Roman"/>
                <w:b/>
                <w:bCs/>
                <w:sz w:val="24"/>
                <w:szCs w:val="24"/>
                <w:lang w:eastAsia="lv-LV"/>
              </w:rPr>
              <w:t xml:space="preserve"> projekta izstrādes nepieciešamība</w:t>
            </w:r>
          </w:p>
        </w:tc>
      </w:tr>
      <w:tr w:rsidR="006B4940" w:rsidRPr="002064E7" w:rsidTr="00717FCA">
        <w:trPr>
          <w:trHeight w:val="630"/>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1.</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8F6BF0">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Pamatojums</w:t>
            </w:r>
          </w:p>
        </w:tc>
        <w:tc>
          <w:tcPr>
            <w:tcW w:w="5343" w:type="dxa"/>
            <w:tcBorders>
              <w:top w:val="outset" w:sz="6" w:space="0" w:color="auto"/>
              <w:left w:val="outset" w:sz="6" w:space="0" w:color="auto"/>
              <w:bottom w:val="outset" w:sz="6" w:space="0" w:color="auto"/>
            </w:tcBorders>
          </w:tcPr>
          <w:p w:rsidR="006B4940" w:rsidRPr="002064E7" w:rsidRDefault="006B4940" w:rsidP="00C9362F">
            <w:pPr>
              <w:rPr>
                <w:rFonts w:ascii="Times New Roman" w:hAnsi="Times New Roman"/>
                <w:sz w:val="24"/>
                <w:szCs w:val="24"/>
              </w:rPr>
            </w:pPr>
            <w:r w:rsidRPr="002064E7">
              <w:rPr>
                <w:rFonts w:ascii="Times New Roman" w:hAnsi="Times New Roman"/>
                <w:sz w:val="24"/>
                <w:szCs w:val="24"/>
              </w:rPr>
              <w:t xml:space="preserve"> Likumprojekts izstrādāts, lai nodrošinātu 2012.gada 16.februāra Ministru kabineta rīkojuma Nr.84 „Par Valdības rīcības plānu Deklarācijas par Valda Dombrovska vadītā Ministru kabineta iecerēto darbību īstenošanai” 104.8.pasākuma izpildi - sadarbībā ar atbildīgajām institūcijām izstrādāt normatīvo aktu pašvaldību sniegtā pakalpojuma administratīvā sloga samazināšanai vieglo taksometru pārvadājumu jomā.</w:t>
            </w:r>
          </w:p>
        </w:tc>
      </w:tr>
      <w:tr w:rsidR="006B4940" w:rsidRPr="002064E7" w:rsidTr="00717FCA">
        <w:trPr>
          <w:trHeight w:val="472"/>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2.</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Pašreizējā situācija un problēmas</w:t>
            </w:r>
          </w:p>
        </w:tc>
        <w:tc>
          <w:tcPr>
            <w:tcW w:w="5343" w:type="dxa"/>
            <w:tcBorders>
              <w:top w:val="outset" w:sz="6" w:space="0" w:color="auto"/>
              <w:left w:val="outset" w:sz="6" w:space="0" w:color="auto"/>
              <w:bottom w:val="outset" w:sz="6" w:space="0" w:color="auto"/>
            </w:tcBorders>
          </w:tcPr>
          <w:p w:rsidR="006B4940" w:rsidRDefault="006B4940" w:rsidP="00713820">
            <w:pPr>
              <w:spacing w:before="63" w:after="63"/>
              <w:rPr>
                <w:rFonts w:ascii="Times New Roman" w:hAnsi="Times New Roman"/>
                <w:sz w:val="24"/>
                <w:szCs w:val="24"/>
              </w:rPr>
            </w:pPr>
            <w:r w:rsidRPr="002064E7">
              <w:rPr>
                <w:rFonts w:ascii="Times New Roman" w:hAnsi="Times New Roman"/>
                <w:sz w:val="24"/>
                <w:szCs w:val="24"/>
              </w:rPr>
              <w:t xml:space="preserve"> Vides aizsardzības un reģionālās attīstības ministrija (turpmāk – VARAM) vērš uzmanību, ka esošais normatīvais regulējums vieglo taksometru pārvadājumu jomā rada nepamatotu administratīvo slogu uzņēmējdarbībai.</w:t>
            </w:r>
            <w:r>
              <w:rPr>
                <w:rFonts w:ascii="Times New Roman" w:hAnsi="Times New Roman"/>
                <w:sz w:val="24"/>
                <w:szCs w:val="24"/>
              </w:rPr>
              <w:t xml:space="preserve"> </w:t>
            </w:r>
            <w:r w:rsidRPr="002064E7">
              <w:rPr>
                <w:rFonts w:ascii="Times New Roman" w:hAnsi="Times New Roman"/>
                <w:sz w:val="24"/>
                <w:szCs w:val="24"/>
              </w:rPr>
              <w:t>Pašreiz saskaņā ar Autopārvadājumu likuma 35.panta otro daļu speciālā atļauja (licence) dod tiesības veikt vieglo taksometru pārvadājumus tikai attiecīgajā administratīvajā teritorijā, kā arī nogādāt jebkuru pasažieri uz jebkuru citu vietu ārpus šīs teritorijas.</w:t>
            </w:r>
            <w:r>
              <w:rPr>
                <w:rFonts w:ascii="Times New Roman" w:hAnsi="Times New Roman"/>
                <w:sz w:val="24"/>
                <w:szCs w:val="24"/>
              </w:rPr>
              <w:t xml:space="preserve"> Tas nozīmē, ka vieglo taksometru pārvadātājiem administratīvais slogs veidojas to finanšu un laika resursu ziņā, kas tiek izlietoti, lai saņemtu speciālās atļaujas jeb licences vairākās pašvaldībās. </w:t>
            </w:r>
            <w:r w:rsidRPr="0084767B">
              <w:rPr>
                <w:rStyle w:val="tvhtml"/>
                <w:rFonts w:ascii="Times New Roman" w:hAnsi="Times New Roman"/>
                <w:sz w:val="24"/>
                <w:szCs w:val="24"/>
              </w:rPr>
              <w:t>Saskaņā ar Autopārvadājumu likuma 1.panta 18.</w:t>
            </w:r>
            <w:r w:rsidRPr="0084767B">
              <w:rPr>
                <w:rStyle w:val="tvhtml"/>
                <w:rFonts w:ascii="Times New Roman" w:hAnsi="Times New Roman"/>
                <w:sz w:val="24"/>
                <w:szCs w:val="24"/>
                <w:vertAlign w:val="superscript"/>
              </w:rPr>
              <w:t>1</w:t>
            </w:r>
            <w:r w:rsidRPr="0084767B">
              <w:rPr>
                <w:rStyle w:val="tvhtml"/>
                <w:rFonts w:ascii="Times New Roman" w:hAnsi="Times New Roman"/>
                <w:sz w:val="24"/>
                <w:szCs w:val="24"/>
              </w:rPr>
              <w:t>punktu kā apliecinājums tam, ka pārvadātājs ir saņēmis speciālo atļauju (licenci) komercpārvadājumu veikšanai, katram pārvadātāja transportlīdzeklim tiek izsniegta licences kartīte.</w:t>
            </w:r>
          </w:p>
          <w:p w:rsidR="006B4940" w:rsidRDefault="006B4940" w:rsidP="00713820">
            <w:pPr>
              <w:spacing w:before="63" w:after="63"/>
              <w:rPr>
                <w:rFonts w:ascii="Times New Roman" w:hAnsi="Times New Roman"/>
                <w:sz w:val="24"/>
                <w:szCs w:val="24"/>
              </w:rPr>
            </w:pPr>
            <w:r w:rsidRPr="002064E7">
              <w:rPr>
                <w:rFonts w:ascii="Times New Roman" w:hAnsi="Times New Roman"/>
                <w:sz w:val="24"/>
                <w:szCs w:val="24"/>
              </w:rPr>
              <w:t xml:space="preserve">Pēc vieglo taksometru pārvadātāju nevalstisko organizāciju sniegtās informācijas taksometru uzņēmumi, kas pamatā sniedz pakalpojumus Rīgas pilsētas administratīvajā teritorijā, aptuveni 10-20% no kopējā pārvadājumu skaita veic Pierīgas pašvaldību teritorijās, kas bieži vien ir tieši </w:t>
            </w:r>
            <w:r w:rsidRPr="00CA7740">
              <w:rPr>
                <w:rFonts w:ascii="Times New Roman" w:hAnsi="Times New Roman"/>
                <w:i/>
                <w:sz w:val="24"/>
                <w:szCs w:val="24"/>
              </w:rPr>
              <w:t>pasažiera uzņemšana atpakaļceļā</w:t>
            </w:r>
            <w:r w:rsidRPr="002064E7">
              <w:rPr>
                <w:rFonts w:ascii="Times New Roman" w:hAnsi="Times New Roman"/>
                <w:sz w:val="24"/>
                <w:szCs w:val="24"/>
              </w:rPr>
              <w:t>, nenovirzoties no sākotnējā maršruta.</w:t>
            </w:r>
            <w:r>
              <w:rPr>
                <w:rFonts w:ascii="Times New Roman" w:hAnsi="Times New Roman"/>
                <w:sz w:val="24"/>
                <w:szCs w:val="24"/>
              </w:rPr>
              <w:t xml:space="preserve"> Šo situāciju var ilustrēt ar sekojošu piemēru: vieglo taksometru pārvadātājs, kurš speciālo atļauju (licenci)  ir saņēmis Rīgas pilsētā, drīkst nogādāt pasažieri uz jebkuru citu vietu ārpus šīs pilsētas, piemēram, uz Saulkrastu novadu, bet atpakaļ ceļā no Saulkrastu novada uz Rīgas pilsētu pasažieri uzņemt nedrīkst, ja vien pārvadātājs nav saņēmis šī novada speciālo atļauju (licenci). Tā rezultātā, tiem vieglo taksometru pārvadātājiem, kuru pamatdarbības vieta ir Rīgas pilsēta, nepieciešams saņemt vairākas speciālās atļaujas (licences) Rīgas pilsētai blakus esošajās administratīvajās teritorijās, lai varētu uzņemt pasažieri atpakaļceļā un nebrauktu bez pasažiera, nelietderīgi tērējot degvielas resursus. </w:t>
            </w:r>
          </w:p>
          <w:p w:rsidR="006B4940" w:rsidRPr="001D7DAA" w:rsidRDefault="006B4940" w:rsidP="00713820">
            <w:pPr>
              <w:spacing w:before="63" w:after="63"/>
              <w:rPr>
                <w:rFonts w:ascii="Times New Roman" w:hAnsi="Times New Roman"/>
                <w:sz w:val="24"/>
                <w:szCs w:val="24"/>
              </w:rPr>
            </w:pPr>
            <w:r>
              <w:rPr>
                <w:rFonts w:ascii="Times New Roman" w:hAnsi="Times New Roman"/>
                <w:sz w:val="24"/>
                <w:szCs w:val="24"/>
              </w:rPr>
              <w:t xml:space="preserve"> </w:t>
            </w:r>
            <w:r w:rsidRPr="002064E7">
              <w:rPr>
                <w:rFonts w:ascii="Times New Roman" w:hAnsi="Times New Roman"/>
                <w:sz w:val="24"/>
                <w:szCs w:val="24"/>
              </w:rPr>
              <w:t>12.05.2011. tika veikti grozījumi Autopārvadājumu likumā, izslēdzot 35.panta otrajā daļā vārdus „un uzņemt pasažieri atpakaļceļā”. Minētā</w:t>
            </w:r>
            <w:r>
              <w:rPr>
                <w:rFonts w:ascii="Times New Roman" w:hAnsi="Times New Roman"/>
                <w:sz w:val="24"/>
                <w:szCs w:val="24"/>
              </w:rPr>
              <w:t>s</w:t>
            </w:r>
            <w:r w:rsidRPr="002064E7">
              <w:rPr>
                <w:rFonts w:ascii="Times New Roman" w:hAnsi="Times New Roman"/>
                <w:sz w:val="24"/>
                <w:szCs w:val="24"/>
              </w:rPr>
              <w:t xml:space="preserve"> norma</w:t>
            </w:r>
            <w:r>
              <w:rPr>
                <w:rFonts w:ascii="Times New Roman" w:hAnsi="Times New Roman"/>
                <w:sz w:val="24"/>
                <w:szCs w:val="24"/>
              </w:rPr>
              <w:t>s pamatojums nav skaidrots Satiksmes ministrijas (turpmāk – SM) izstrādātajā likumprojekta „Grozījumi Autopārvadājumu likumā”</w:t>
            </w:r>
            <w:r w:rsidRPr="002064E7">
              <w:rPr>
                <w:rFonts w:ascii="Times New Roman" w:hAnsi="Times New Roman"/>
                <w:sz w:val="24"/>
                <w:szCs w:val="24"/>
              </w:rPr>
              <w:t xml:space="preserve"> </w:t>
            </w:r>
            <w:r>
              <w:rPr>
                <w:rFonts w:ascii="Times New Roman" w:hAnsi="Times New Roman"/>
                <w:sz w:val="24"/>
                <w:szCs w:val="24"/>
              </w:rPr>
              <w:t>sākotnējās ietekmes novērtējuma ziņojumā (anotācijā) (08.04.2010. iesniegts Saeimas Prezidijam), līdz ar to nav iespējams izvērtēt normas lietderību. Pēc attiecīgā grozījuma 35.</w:t>
            </w:r>
            <w:r w:rsidRPr="002064E7">
              <w:rPr>
                <w:rFonts w:ascii="Times New Roman" w:hAnsi="Times New Roman"/>
                <w:sz w:val="24"/>
                <w:szCs w:val="24"/>
              </w:rPr>
              <w:t xml:space="preserve">panta otrajā daļā </w:t>
            </w:r>
            <w:r>
              <w:rPr>
                <w:rFonts w:ascii="Times New Roman" w:hAnsi="Times New Roman"/>
                <w:sz w:val="24"/>
                <w:szCs w:val="24"/>
              </w:rPr>
              <w:t xml:space="preserve">spēkā stāšanās </w:t>
            </w:r>
            <w:r w:rsidRPr="002064E7">
              <w:rPr>
                <w:rFonts w:ascii="Times New Roman" w:hAnsi="Times New Roman"/>
                <w:sz w:val="24"/>
                <w:szCs w:val="24"/>
              </w:rPr>
              <w:t>nav paredzēts, ka, nogādājot pasažieri ārpus administratīvās teritorijas, pārvadātājam būtu tiesības uzņemt pasažieri atpakaļceļā</w:t>
            </w:r>
            <w:r>
              <w:rPr>
                <w:rFonts w:ascii="Times New Roman" w:hAnsi="Times New Roman"/>
                <w:sz w:val="24"/>
                <w:szCs w:val="24"/>
              </w:rPr>
              <w:t>, radot iepriekš minētos zaudējumus pārvadātājam</w:t>
            </w:r>
            <w:r w:rsidRPr="002064E7">
              <w:rPr>
                <w:rFonts w:ascii="Times New Roman" w:hAnsi="Times New Roman"/>
                <w:sz w:val="24"/>
                <w:szCs w:val="24"/>
              </w:rPr>
              <w:t>. Tāpēc nepieciešams vērst uzmanību uz to, ka esošā 35.panta otrās daļas redakcija un no tās izrietošās sekas rada nelabvēlīgu ietekmi uz vieglo taksometru pārvadātāju finansiālajiem rādītājiem.</w:t>
            </w:r>
          </w:p>
          <w:p w:rsidR="006B4940" w:rsidRDefault="006B4940">
            <w:pPr>
              <w:spacing w:after="63"/>
              <w:rPr>
                <w:rFonts w:ascii="Times New Roman" w:hAnsi="Times New Roman"/>
                <w:sz w:val="24"/>
                <w:szCs w:val="24"/>
              </w:rPr>
            </w:pPr>
            <w:r>
              <w:rPr>
                <w:rFonts w:ascii="Times New Roman" w:hAnsi="Times New Roman"/>
                <w:sz w:val="24"/>
                <w:szCs w:val="24"/>
              </w:rPr>
              <w:t xml:space="preserve"> </w:t>
            </w:r>
            <w:r w:rsidRPr="002064E7">
              <w:rPr>
                <w:rFonts w:ascii="Times New Roman" w:hAnsi="Times New Roman"/>
                <w:sz w:val="24"/>
                <w:szCs w:val="24"/>
              </w:rPr>
              <w:t xml:space="preserve">VARAM 2011. un 2012.gadā organizēja vairākas sanāksmes, kurās </w:t>
            </w:r>
            <w:r>
              <w:rPr>
                <w:rFonts w:ascii="Times New Roman" w:hAnsi="Times New Roman"/>
                <w:sz w:val="24"/>
                <w:szCs w:val="24"/>
              </w:rPr>
              <w:t>piedalījās</w:t>
            </w:r>
            <w:r w:rsidRPr="002064E7">
              <w:rPr>
                <w:rFonts w:ascii="Times New Roman" w:hAnsi="Times New Roman"/>
                <w:sz w:val="24"/>
                <w:szCs w:val="24"/>
              </w:rPr>
              <w:t xml:space="preserve"> pārstāvji no </w:t>
            </w:r>
            <w:r>
              <w:rPr>
                <w:rFonts w:ascii="Times New Roman" w:hAnsi="Times New Roman"/>
                <w:sz w:val="24"/>
                <w:szCs w:val="24"/>
              </w:rPr>
              <w:t>SM</w:t>
            </w:r>
            <w:r w:rsidRPr="002064E7">
              <w:rPr>
                <w:rFonts w:ascii="Times New Roman" w:hAnsi="Times New Roman"/>
                <w:sz w:val="24"/>
                <w:szCs w:val="24"/>
              </w:rPr>
              <w:t>, Rīgas pilsētas Domes Satiksmes departamenta (turpmāk – RD SD) un nozares nevalstiskajām organizācijām, lai rastu risinājumus nepieciešamajām izmaiņām normatīvajos aktos ar mērķi pilnveidot vieglo taksometru pārvadājumu pakalpojumu jomu</w:t>
            </w:r>
            <w:r>
              <w:rPr>
                <w:rFonts w:ascii="Times New Roman" w:hAnsi="Times New Roman"/>
                <w:sz w:val="24"/>
                <w:szCs w:val="24"/>
              </w:rPr>
              <w:t xml:space="preserve">. </w:t>
            </w:r>
          </w:p>
          <w:p w:rsidR="006B4940" w:rsidRDefault="006B4940">
            <w:pPr>
              <w:spacing w:after="63"/>
              <w:rPr>
                <w:rFonts w:ascii="Times New Roman" w:hAnsi="Times New Roman"/>
                <w:sz w:val="24"/>
                <w:szCs w:val="24"/>
              </w:rPr>
            </w:pPr>
            <w:r>
              <w:rPr>
                <w:rFonts w:ascii="Times New Roman" w:hAnsi="Times New Roman"/>
                <w:sz w:val="24"/>
                <w:szCs w:val="24"/>
              </w:rPr>
              <w:t xml:space="preserve"> </w:t>
            </w:r>
            <w:r w:rsidRPr="002064E7">
              <w:rPr>
                <w:rFonts w:ascii="Times New Roman" w:hAnsi="Times New Roman"/>
                <w:sz w:val="24"/>
                <w:szCs w:val="24"/>
              </w:rPr>
              <w:t>VARAM</w:t>
            </w:r>
            <w:r>
              <w:rPr>
                <w:rFonts w:ascii="Times New Roman" w:hAnsi="Times New Roman"/>
                <w:sz w:val="24"/>
                <w:szCs w:val="24"/>
              </w:rPr>
              <w:t xml:space="preserve"> saņēma informāciju no</w:t>
            </w:r>
            <w:r w:rsidRPr="002064E7">
              <w:rPr>
                <w:rFonts w:ascii="Times New Roman" w:hAnsi="Times New Roman"/>
                <w:sz w:val="24"/>
                <w:szCs w:val="24"/>
              </w:rPr>
              <w:t xml:space="preserve"> nozari kontrolējošām institūcijām (t.sk. RD SD), ka pastāv </w:t>
            </w:r>
            <w:r w:rsidRPr="00ED0281">
              <w:rPr>
                <w:rFonts w:ascii="Times New Roman" w:hAnsi="Times New Roman"/>
                <w:sz w:val="24"/>
                <w:szCs w:val="24"/>
              </w:rPr>
              <w:t>problēmas</w:t>
            </w:r>
            <w:r w:rsidRPr="002064E7">
              <w:rPr>
                <w:rFonts w:ascii="Times New Roman" w:hAnsi="Times New Roman"/>
                <w:sz w:val="24"/>
                <w:szCs w:val="24"/>
              </w:rPr>
              <w:t>, kas var rasties, paredzot Autopārvadājumu likumā atrunu, ka speciālā atļauja</w:t>
            </w:r>
            <w:r>
              <w:rPr>
                <w:rFonts w:ascii="Times New Roman" w:hAnsi="Times New Roman"/>
                <w:sz w:val="24"/>
                <w:szCs w:val="24"/>
              </w:rPr>
              <w:t xml:space="preserve"> </w:t>
            </w:r>
            <w:r w:rsidRPr="002064E7">
              <w:rPr>
                <w:rFonts w:ascii="Times New Roman" w:hAnsi="Times New Roman"/>
                <w:sz w:val="24"/>
                <w:szCs w:val="24"/>
              </w:rPr>
              <w:t>(licence) dod pārvadātājam tiesības ne tikai nogādāt jebkuru pasažieri uz jebkuru citu vietu ārpus administratīvās teritorijas, bet arī uzņemt pasažieri atpakaļceļā</w:t>
            </w:r>
            <w:r>
              <w:rPr>
                <w:rFonts w:ascii="Times New Roman" w:hAnsi="Times New Roman"/>
                <w:sz w:val="24"/>
                <w:szCs w:val="24"/>
              </w:rPr>
              <w:t xml:space="preserve">. Viena no tādām problēmām ir </w:t>
            </w:r>
            <w:r w:rsidRPr="00777019">
              <w:rPr>
                <w:rFonts w:ascii="Times New Roman" w:hAnsi="Times New Roman"/>
                <w:sz w:val="24"/>
                <w:szCs w:val="24"/>
              </w:rPr>
              <w:t>šādu pārvadājumu (pasažiera uzņemšana atpakaļceļā) pierādīšana, ņemot</w:t>
            </w:r>
            <w:r>
              <w:rPr>
                <w:rFonts w:ascii="Times New Roman" w:hAnsi="Times New Roman"/>
                <w:sz w:val="24"/>
                <w:szCs w:val="24"/>
              </w:rPr>
              <w:t xml:space="preserve"> vērā</w:t>
            </w:r>
            <w:r w:rsidRPr="00777019">
              <w:rPr>
                <w:rFonts w:ascii="Times New Roman" w:hAnsi="Times New Roman"/>
                <w:sz w:val="24"/>
                <w:szCs w:val="24"/>
              </w:rPr>
              <w:t>, ka autopārvadājumus kontrolējošām institūcijām praksē ir faktiski neiespējami pierādīt, ka pasažiera pārvadājums netiek veikts atpakaļceļā</w:t>
            </w:r>
            <w:r>
              <w:rPr>
                <w:rFonts w:ascii="Times New Roman" w:hAnsi="Times New Roman"/>
                <w:sz w:val="24"/>
                <w:szCs w:val="24"/>
              </w:rPr>
              <w:t xml:space="preserve">. Vienlaikus, VARAM, konsultējoties ar vieglo </w:t>
            </w:r>
            <w:r w:rsidRPr="002064E7">
              <w:rPr>
                <w:rFonts w:ascii="Times New Roman" w:hAnsi="Times New Roman"/>
                <w:sz w:val="24"/>
                <w:szCs w:val="24"/>
              </w:rPr>
              <w:t>taksometru pārvadājumu jomas ekspertiem</w:t>
            </w:r>
            <w:r>
              <w:rPr>
                <w:rFonts w:ascii="Times New Roman" w:hAnsi="Times New Roman"/>
                <w:sz w:val="24"/>
                <w:szCs w:val="24"/>
              </w:rPr>
              <w:t xml:space="preserve"> secināja, ka šādi k</w:t>
            </w:r>
            <w:r w:rsidRPr="002064E7">
              <w:rPr>
                <w:rFonts w:ascii="Times New Roman" w:hAnsi="Times New Roman"/>
                <w:sz w:val="24"/>
                <w:szCs w:val="24"/>
              </w:rPr>
              <w:t>rāpniecības riska gadījumi novēršami, izmantojot globālās pozicionēšanas sistēmu (GPS), ar kuras palīdzību var veikt uzskaiti, nosakot transportlīdzekļa koordinātes reālā laikā un vietā, tādējādi parādot vieglā taksometra veikto maršrutu.</w:t>
            </w:r>
            <w:r>
              <w:rPr>
                <w:rFonts w:ascii="Times New Roman" w:hAnsi="Times New Roman"/>
                <w:sz w:val="24"/>
                <w:szCs w:val="24"/>
              </w:rPr>
              <w:t xml:space="preserve"> Taču jāņem vērā, ka spēkā esošie normatīvie akti neparedz tādas obligātās prasības vieglo taksometru aprīkojumam. </w:t>
            </w:r>
          </w:p>
          <w:p w:rsidR="006B4940" w:rsidRPr="00D76F9C" w:rsidRDefault="006B4940">
            <w:pPr>
              <w:spacing w:after="63"/>
              <w:rPr>
                <w:rFonts w:ascii="Times New Roman" w:hAnsi="Times New Roman"/>
                <w:sz w:val="24"/>
                <w:szCs w:val="24"/>
              </w:rPr>
            </w:pPr>
            <w:r>
              <w:rPr>
                <w:rFonts w:ascii="Times New Roman" w:hAnsi="Times New Roman"/>
                <w:sz w:val="24"/>
                <w:szCs w:val="24"/>
              </w:rPr>
              <w:t>Kā iepriekš tika minēts, vieglo taksometru pārvadātāji, kas sniedz pakalpojumus Rīgas pilsētas teritorijā, aptuveni 10-20% no kopējā pārvadājumu skaita</w:t>
            </w:r>
            <w:r w:rsidRPr="002064E7">
              <w:rPr>
                <w:rFonts w:ascii="Times New Roman" w:hAnsi="Times New Roman"/>
                <w:sz w:val="24"/>
                <w:szCs w:val="24"/>
              </w:rPr>
              <w:t xml:space="preserve"> veic Pierīgas pašvaldību teritorijās, kas bieži vien ir tieši </w:t>
            </w:r>
            <w:r w:rsidRPr="00E75B6C">
              <w:rPr>
                <w:rFonts w:ascii="Times New Roman" w:hAnsi="Times New Roman"/>
                <w:sz w:val="24"/>
                <w:szCs w:val="24"/>
              </w:rPr>
              <w:t xml:space="preserve">pasažiera uzņemšana atpakaļceļā, </w:t>
            </w:r>
            <w:r w:rsidRPr="002064E7">
              <w:rPr>
                <w:rFonts w:ascii="Times New Roman" w:hAnsi="Times New Roman"/>
                <w:sz w:val="24"/>
                <w:szCs w:val="24"/>
              </w:rPr>
              <w:t>nenovirzoties no sākotnējā maršruta.</w:t>
            </w:r>
            <w:r>
              <w:rPr>
                <w:rFonts w:ascii="Times New Roman" w:hAnsi="Times New Roman"/>
                <w:sz w:val="24"/>
                <w:szCs w:val="24"/>
              </w:rPr>
              <w:t xml:space="preserve"> Līdz ar to, minēto pārvadājumu apmērs nesasniedz tādu apjomu, kas ierobežo veikt kontroles pārbaudes. Papildus VARAM vērš uzmanību, ka dažkārt tieši klientiem sagādā problēmas ierobežojums, ka pārvadātājs nav tiesīgs uzņemt pasažieri atpakaļceļā. Šādas problēmas vērojamas no Rīgas pilsētas attālākajos reģionos. Piemēram, vieglo taksometru pārvadātāji, kas saņēmuši speciālo licenci (atļauju) taksometru pārvadājumiem Bauskas novadā un nogādā pasažieri uz attālāko Rundāles novadu, nav tiesīgi uzņemt citu pasažieri atpakaļ ceļā (no Rundāles novada), lai nogādātu to Bauskas novadā. Vienlaikus VARAM norāda, ka klientiem nav nozīmīgi, kurā pašvaldībā attiecīgais vieglo taksometru pārvadātājs ir saņēmis speciālo licenci (atļauju), ja tas klientu uzņem atpakaļceļā. Izsniedzot speciālo licenci (atļauju), tiek veiktas nepieciešamās pārbaudes, lai aizsargātu klientu intereses.</w:t>
            </w:r>
          </w:p>
        </w:tc>
      </w:tr>
      <w:tr w:rsidR="006B4940" w:rsidRPr="002064E7" w:rsidTr="00717FCA">
        <w:trPr>
          <w:trHeight w:val="411"/>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3.</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Saistītie politikas ietekmes novērtējumi un pētījumi</w:t>
            </w:r>
          </w:p>
        </w:tc>
        <w:tc>
          <w:tcPr>
            <w:tcW w:w="5343" w:type="dxa"/>
            <w:tcBorders>
              <w:top w:val="outset" w:sz="6" w:space="0" w:color="auto"/>
              <w:left w:val="outset" w:sz="6" w:space="0" w:color="auto"/>
              <w:bottom w:val="outset" w:sz="6" w:space="0" w:color="auto"/>
            </w:tcBorders>
          </w:tcPr>
          <w:p w:rsidR="006B4940" w:rsidRPr="002064E7" w:rsidRDefault="006B4940" w:rsidP="00C52246">
            <w:pPr>
              <w:spacing w:before="63" w:after="63"/>
              <w:rPr>
                <w:rFonts w:ascii="Times New Roman" w:hAnsi="Times New Roman"/>
                <w:sz w:val="24"/>
                <w:szCs w:val="24"/>
              </w:rPr>
            </w:pPr>
            <w:r>
              <w:rPr>
                <w:rFonts w:ascii="Times New Roman" w:hAnsi="Times New Roman"/>
                <w:sz w:val="24"/>
                <w:szCs w:val="24"/>
              </w:rPr>
              <w:t>P</w:t>
            </w:r>
            <w:r w:rsidRPr="002064E7">
              <w:rPr>
                <w:rFonts w:ascii="Times New Roman" w:hAnsi="Times New Roman"/>
                <w:sz w:val="24"/>
                <w:szCs w:val="24"/>
              </w:rPr>
              <w:t>rojekts šo jomu neskar.</w:t>
            </w:r>
          </w:p>
          <w:p w:rsidR="006B4940" w:rsidRPr="002064E7" w:rsidRDefault="006B4940" w:rsidP="00C52246">
            <w:pPr>
              <w:spacing w:before="63" w:after="63"/>
              <w:rPr>
                <w:rFonts w:ascii="Times New Roman" w:hAnsi="Times New Roman"/>
                <w:sz w:val="24"/>
                <w:szCs w:val="24"/>
              </w:rPr>
            </w:pPr>
          </w:p>
        </w:tc>
      </w:tr>
      <w:tr w:rsidR="006B4940" w:rsidRPr="002064E7" w:rsidTr="00717FCA">
        <w:trPr>
          <w:trHeight w:val="384"/>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4.</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Tiesiskā regulējuma mērķis un būtība</w:t>
            </w:r>
          </w:p>
        </w:tc>
        <w:tc>
          <w:tcPr>
            <w:tcW w:w="5343" w:type="dxa"/>
            <w:tcBorders>
              <w:top w:val="outset" w:sz="6" w:space="0" w:color="auto"/>
              <w:left w:val="outset" w:sz="6" w:space="0" w:color="auto"/>
              <w:bottom w:val="outset" w:sz="6" w:space="0" w:color="auto"/>
            </w:tcBorders>
          </w:tcPr>
          <w:p w:rsidR="006B4940" w:rsidRPr="002064E7" w:rsidRDefault="006B4940" w:rsidP="00901E0E">
            <w:pPr>
              <w:spacing w:before="63" w:after="63"/>
              <w:rPr>
                <w:rFonts w:ascii="Times New Roman" w:hAnsi="Times New Roman"/>
                <w:sz w:val="24"/>
                <w:szCs w:val="24"/>
              </w:rPr>
            </w:pPr>
            <w:r w:rsidRPr="002064E7">
              <w:rPr>
                <w:rFonts w:ascii="Times New Roman" w:hAnsi="Times New Roman"/>
                <w:sz w:val="24"/>
                <w:szCs w:val="24"/>
              </w:rPr>
              <w:t xml:space="preserve"> Likumprojekta mērķis ir pilnveidot vieglo taksometru pārvadājumu pakalpojumu jomu, mazinot administratīvo slogu uzņēmējiem, vienlaikus</w:t>
            </w:r>
            <w:r w:rsidRPr="002064E7" w:rsidDel="002534E8">
              <w:rPr>
                <w:rFonts w:ascii="Times New Roman" w:hAnsi="Times New Roman"/>
                <w:sz w:val="24"/>
                <w:szCs w:val="24"/>
              </w:rPr>
              <w:t xml:space="preserve"> </w:t>
            </w:r>
            <w:r w:rsidRPr="002064E7">
              <w:rPr>
                <w:rFonts w:ascii="Times New Roman" w:hAnsi="Times New Roman"/>
                <w:sz w:val="24"/>
                <w:szCs w:val="24"/>
              </w:rPr>
              <w:t xml:space="preserve">sekmējot šīs jomas uzņēmējdarbības vides attīstību un pakalpojuma pieejamību patērētājiem. </w:t>
            </w:r>
          </w:p>
          <w:p w:rsidR="006B4940" w:rsidRPr="002064E7" w:rsidRDefault="006B4940" w:rsidP="00901E0E">
            <w:pPr>
              <w:spacing w:before="63" w:after="63"/>
              <w:rPr>
                <w:rFonts w:ascii="Times New Roman" w:hAnsi="Times New Roman"/>
                <w:sz w:val="24"/>
                <w:szCs w:val="24"/>
              </w:rPr>
            </w:pPr>
            <w:r w:rsidRPr="002064E7">
              <w:rPr>
                <w:rFonts w:ascii="Times New Roman" w:hAnsi="Times New Roman"/>
                <w:sz w:val="24"/>
                <w:szCs w:val="24"/>
              </w:rPr>
              <w:t>Likumprojekts paredz noteikt, ka speciālā atļauja (licence) dod tiesības veikt vieglo taksometru pārvadājumus tikai attiecīgajā administratīvajā teritorijā, kā arī nogādāt jebkuru pasažieri uz jebkuru citu vietu ārpus šīs teritorijas un uzņemt pasažieri atpakaļceļā.</w:t>
            </w:r>
          </w:p>
          <w:p w:rsidR="006B4940" w:rsidRPr="002064E7" w:rsidRDefault="006B4940" w:rsidP="0008754B">
            <w:pPr>
              <w:spacing w:before="63" w:after="63"/>
              <w:rPr>
                <w:rFonts w:ascii="Times New Roman" w:hAnsi="Times New Roman"/>
                <w:sz w:val="24"/>
                <w:szCs w:val="24"/>
              </w:rPr>
            </w:pPr>
            <w:r w:rsidRPr="002064E7">
              <w:rPr>
                <w:rFonts w:ascii="Times New Roman" w:hAnsi="Times New Roman"/>
                <w:sz w:val="24"/>
                <w:szCs w:val="24"/>
              </w:rPr>
              <w:t>Šīs sadaļas 2.punktā minētā problēma ar likumprojektu tiks atrisināta.</w:t>
            </w:r>
          </w:p>
        </w:tc>
      </w:tr>
      <w:tr w:rsidR="006B4940" w:rsidRPr="002064E7" w:rsidTr="00717FCA">
        <w:trPr>
          <w:trHeight w:val="476"/>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5.</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izstrādē iesaistītās institūcijas</w:t>
            </w:r>
          </w:p>
        </w:tc>
        <w:tc>
          <w:tcPr>
            <w:tcW w:w="5343" w:type="dxa"/>
            <w:tcBorders>
              <w:top w:val="outset" w:sz="6" w:space="0" w:color="auto"/>
              <w:left w:val="outset" w:sz="6" w:space="0" w:color="auto"/>
              <w:bottom w:val="outset" w:sz="6" w:space="0" w:color="auto"/>
            </w:tcBorders>
          </w:tcPr>
          <w:p w:rsidR="006B4940" w:rsidRDefault="006B4940" w:rsidP="00F67501">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Likumprojekta izstrādē VARAM iesaistīja pārstāvjus no Latvijas Pasažieru pārvadātāju asociācijas (turpmāk – LPPA), Latvijas vieglo taksometru nozares darba devēju organizācijas (turpmāk – LVTNDDO), kā arī pētniekus no Latvijas Lauksaimniecības universitātes (turpmāk – LLU)</w:t>
            </w:r>
            <w:r>
              <w:rPr>
                <w:rFonts w:ascii="Times New Roman" w:hAnsi="Times New Roman"/>
                <w:sz w:val="24"/>
                <w:szCs w:val="24"/>
                <w:lang w:eastAsia="lv-LV"/>
              </w:rPr>
              <w:t>. No minētajiem sabiedrības pārstāvjiem ir saņemts konceptuāls atbalsts VARAM izstrādātajam grozījumam Autopārvadājumu likumā.</w:t>
            </w:r>
          </w:p>
          <w:p w:rsidR="006B4940" w:rsidRDefault="006B4940" w:rsidP="00106E93">
            <w:pPr>
              <w:spacing w:before="63" w:after="63"/>
              <w:rPr>
                <w:rFonts w:ascii="Times New Roman" w:hAnsi="Times New Roman"/>
                <w:sz w:val="24"/>
                <w:szCs w:val="24"/>
                <w:lang w:eastAsia="lv-LV"/>
              </w:rPr>
            </w:pPr>
            <w:r>
              <w:rPr>
                <w:rFonts w:ascii="Times New Roman" w:hAnsi="Times New Roman"/>
                <w:sz w:val="24"/>
                <w:szCs w:val="24"/>
                <w:lang w:eastAsia="lv-LV"/>
              </w:rPr>
              <w:t xml:space="preserve"> Par to, ka VARAM izstrādātais priekšlikums nav atbalstāms, viedokli rakstiski sniedza RD SD (30.11.2012. vēstule Nr.DS-12-2395-rd). SM (30.11.2012. vēstule Nr.04-02/5162) informēja, ka VARAM izstrādātais priekšlikums vieglo taksometru pārvadājumu jomā būtu izskatāms kontekstā ar citām iespējām nozares pilnveidošanai. VARAM norāda, ka ar šo likumprojektu tiek mazināts administratīvais slogs vieglo taksometru pārvadājumu jomā, savukārt SM kā </w:t>
            </w:r>
            <w:r w:rsidRPr="00683704">
              <w:rPr>
                <w:rFonts w:ascii="Times New Roman" w:hAnsi="Times New Roman"/>
                <w:sz w:val="24"/>
                <w:szCs w:val="24"/>
              </w:rPr>
              <w:t>vadošā valsts pārvaldes iestāde transporta nozarē</w:t>
            </w:r>
            <w:r>
              <w:rPr>
                <w:rFonts w:ascii="Times New Roman" w:hAnsi="Times New Roman"/>
                <w:sz w:val="24"/>
                <w:szCs w:val="24"/>
              </w:rPr>
              <w:t xml:space="preserve"> var veikt vieglo taksometru pārvadāšanas jomas pilnveidi, attiecīgi veicot grozījumus nozari reglamentējošajos tiesību aktos.</w:t>
            </w:r>
          </w:p>
          <w:p w:rsidR="006B4940" w:rsidRPr="002064E7" w:rsidRDefault="006B4940" w:rsidP="00106E93">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Latvijas Pašvaldību savienība rakstiski (30.11.2012. vēstule Nr.04-02/5162) informēja, ka </w:t>
            </w:r>
            <w:r>
              <w:rPr>
                <w:rFonts w:ascii="Times New Roman" w:hAnsi="Times New Roman"/>
                <w:sz w:val="24"/>
                <w:szCs w:val="24"/>
                <w:lang w:eastAsia="lv-LV"/>
              </w:rPr>
              <w:t xml:space="preserve">VARAM </w:t>
            </w:r>
            <w:r w:rsidRPr="002064E7">
              <w:rPr>
                <w:rFonts w:ascii="Times New Roman" w:hAnsi="Times New Roman"/>
                <w:sz w:val="24"/>
                <w:szCs w:val="24"/>
                <w:lang w:eastAsia="lv-LV"/>
              </w:rPr>
              <w:t xml:space="preserve">piedāvātais priekšlikums ir atbalstāms, atskaitot </w:t>
            </w:r>
            <w:r>
              <w:rPr>
                <w:rFonts w:ascii="Times New Roman" w:hAnsi="Times New Roman"/>
                <w:sz w:val="24"/>
                <w:szCs w:val="24"/>
                <w:lang w:eastAsia="lv-LV"/>
              </w:rPr>
              <w:t>Rīgas plānošanas reģionu (t.sk. Rīgas pilsētu).</w:t>
            </w:r>
          </w:p>
        </w:tc>
      </w:tr>
      <w:tr w:rsidR="006B4940" w:rsidRPr="002064E7" w:rsidTr="00717FCA">
        <w:trPr>
          <w:trHeight w:val="733"/>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6.</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Iemesli, kādēļ netika nodrošināta sabiedrības līdzdalība</w:t>
            </w:r>
          </w:p>
        </w:tc>
        <w:tc>
          <w:tcPr>
            <w:tcW w:w="5343" w:type="dxa"/>
            <w:tcBorders>
              <w:top w:val="outset" w:sz="6" w:space="0" w:color="auto"/>
              <w:left w:val="outset" w:sz="6" w:space="0" w:color="auto"/>
              <w:bottom w:val="outset" w:sz="6" w:space="0" w:color="auto"/>
            </w:tcBorders>
          </w:tcPr>
          <w:p w:rsidR="006B4940" w:rsidRPr="002064E7" w:rsidRDefault="006B4940" w:rsidP="000F48A8">
            <w:pPr>
              <w:spacing w:before="63" w:after="63"/>
              <w:rPr>
                <w:rFonts w:ascii="Times New Roman" w:hAnsi="Times New Roman"/>
                <w:sz w:val="24"/>
                <w:szCs w:val="24"/>
              </w:rPr>
            </w:pPr>
            <w:r w:rsidRPr="002064E7">
              <w:rPr>
                <w:rFonts w:ascii="Times New Roman" w:hAnsi="Times New Roman"/>
                <w:sz w:val="24"/>
                <w:szCs w:val="24"/>
                <w:lang w:eastAsia="lv-LV"/>
              </w:rPr>
              <w:t xml:space="preserve"> </w:t>
            </w:r>
            <w:r>
              <w:rPr>
                <w:rFonts w:ascii="Times New Roman" w:hAnsi="Times New Roman"/>
                <w:sz w:val="24"/>
                <w:szCs w:val="24"/>
              </w:rPr>
              <w:t>P</w:t>
            </w:r>
            <w:r w:rsidRPr="002064E7">
              <w:rPr>
                <w:rFonts w:ascii="Times New Roman" w:hAnsi="Times New Roman"/>
                <w:sz w:val="24"/>
                <w:szCs w:val="24"/>
              </w:rPr>
              <w:t>rojekts šo jomu neskar.</w:t>
            </w:r>
          </w:p>
        </w:tc>
      </w:tr>
      <w:tr w:rsidR="006B4940" w:rsidRPr="002064E7" w:rsidTr="00717FCA">
        <w:trPr>
          <w:tblCellSpacing w:w="0" w:type="dxa"/>
        </w:trPr>
        <w:tc>
          <w:tcPr>
            <w:tcW w:w="479"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7.</w:t>
            </w:r>
          </w:p>
        </w:tc>
        <w:tc>
          <w:tcPr>
            <w:tcW w:w="3213"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 informācija</w:t>
            </w:r>
          </w:p>
        </w:tc>
        <w:tc>
          <w:tcPr>
            <w:tcW w:w="5343" w:type="dxa"/>
            <w:tcBorders>
              <w:top w:val="outset" w:sz="6" w:space="0" w:color="auto"/>
              <w:left w:val="outset" w:sz="6" w:space="0" w:color="auto"/>
              <w:bottom w:val="outset" w:sz="6" w:space="0" w:color="auto"/>
            </w:tcBorders>
          </w:tcPr>
          <w:p w:rsidR="006B4940" w:rsidRPr="002064E7" w:rsidRDefault="006B4940" w:rsidP="009504F9">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Nav. </w:t>
            </w:r>
          </w:p>
        </w:tc>
      </w:tr>
    </w:tbl>
    <w:p w:rsidR="006B4940" w:rsidRPr="002064E7" w:rsidRDefault="006B4940" w:rsidP="002863C4">
      <w:pPr>
        <w:spacing w:before="63" w:after="63"/>
        <w:ind w:firstLine="313"/>
        <w:rPr>
          <w:rFonts w:ascii="Times New Roman" w:hAnsi="Times New Roman"/>
          <w:sz w:val="24"/>
          <w:szCs w:val="24"/>
          <w:lang w:eastAsia="lv-LV"/>
        </w:rPr>
      </w:pPr>
      <w:r w:rsidRPr="002064E7">
        <w:rPr>
          <w:rFonts w:ascii="Times New Roman" w:hAnsi="Times New Roman"/>
          <w:sz w:val="24"/>
          <w:szCs w:val="24"/>
          <w:lang w:eastAsia="lv-LV"/>
        </w:rPr>
        <w:t> </w:t>
      </w:r>
    </w:p>
    <w:tbl>
      <w:tblPr>
        <w:tblW w:w="9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4"/>
        <w:gridCol w:w="3240"/>
        <w:gridCol w:w="5321"/>
      </w:tblGrid>
      <w:tr w:rsidR="006B4940" w:rsidRPr="002064E7" w:rsidTr="00717FCA">
        <w:trPr>
          <w:tblCellSpacing w:w="0" w:type="dxa"/>
        </w:trPr>
        <w:tc>
          <w:tcPr>
            <w:tcW w:w="9035" w:type="dxa"/>
            <w:gridSpan w:val="3"/>
            <w:tcBorders>
              <w:top w:val="outset" w:sz="6" w:space="0" w:color="auto"/>
              <w:bottom w:val="outset" w:sz="6" w:space="0" w:color="auto"/>
            </w:tcBorders>
            <w:vAlign w:val="center"/>
          </w:tcPr>
          <w:p w:rsidR="006B4940" w:rsidRPr="002064E7" w:rsidRDefault="006B4940" w:rsidP="002863C4">
            <w:pPr>
              <w:spacing w:before="125" w:after="125"/>
              <w:jc w:val="center"/>
              <w:rPr>
                <w:rFonts w:ascii="Times New Roman" w:hAnsi="Times New Roman"/>
                <w:b/>
                <w:bCs/>
                <w:sz w:val="24"/>
                <w:szCs w:val="24"/>
                <w:lang w:eastAsia="lv-LV"/>
              </w:rPr>
            </w:pPr>
            <w:r w:rsidRPr="002064E7">
              <w:rPr>
                <w:rFonts w:ascii="Times New Roman" w:hAnsi="Times New Roman"/>
                <w:b/>
                <w:bCs/>
                <w:sz w:val="24"/>
                <w:szCs w:val="24"/>
                <w:lang w:eastAsia="lv-LV"/>
              </w:rPr>
              <w:t> II. Tiesību akta projekta ietekme uz sabiedrību</w:t>
            </w:r>
          </w:p>
        </w:tc>
      </w:tr>
      <w:tr w:rsidR="006B4940" w:rsidRPr="002064E7" w:rsidTr="00717FCA">
        <w:trPr>
          <w:trHeight w:val="467"/>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1.</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Sabiedrības mērķgrupa</w:t>
            </w:r>
          </w:p>
        </w:tc>
        <w:tc>
          <w:tcPr>
            <w:tcW w:w="5321" w:type="dxa"/>
            <w:tcBorders>
              <w:top w:val="outset" w:sz="6" w:space="0" w:color="auto"/>
              <w:left w:val="outset" w:sz="6" w:space="0" w:color="auto"/>
              <w:bottom w:val="outset" w:sz="6" w:space="0" w:color="auto"/>
            </w:tcBorders>
          </w:tcPr>
          <w:p w:rsidR="006B4940" w:rsidRPr="002064E7" w:rsidRDefault="006B4940" w:rsidP="00FF02C8">
            <w:pPr>
              <w:spacing w:before="63" w:after="63"/>
              <w:rPr>
                <w:rFonts w:ascii="Times New Roman" w:hAnsi="Times New Roman"/>
                <w:sz w:val="24"/>
                <w:szCs w:val="24"/>
              </w:rPr>
            </w:pPr>
            <w:r w:rsidRPr="002064E7">
              <w:rPr>
                <w:rFonts w:ascii="Times New Roman" w:hAnsi="Times New Roman"/>
                <w:sz w:val="24"/>
                <w:szCs w:val="24"/>
                <w:lang w:eastAsia="lv-LV"/>
              </w:rPr>
              <w:t xml:space="preserve"> Likumprojekta mērķgrupa ir </w:t>
            </w:r>
            <w:r w:rsidRPr="002064E7">
              <w:rPr>
                <w:rFonts w:ascii="Times New Roman" w:hAnsi="Times New Roman"/>
                <w:sz w:val="24"/>
                <w:szCs w:val="24"/>
              </w:rPr>
              <w:t xml:space="preserve">vieglo taksometru pārvadājumu pakalpojuma sniedzēji. </w:t>
            </w:r>
          </w:p>
          <w:p w:rsidR="006B4940" w:rsidRPr="002064E7" w:rsidRDefault="006B4940" w:rsidP="00FF02C8">
            <w:pPr>
              <w:spacing w:before="63" w:after="63"/>
              <w:rPr>
                <w:rFonts w:ascii="Times New Roman" w:hAnsi="Times New Roman"/>
                <w:sz w:val="24"/>
                <w:szCs w:val="24"/>
              </w:rPr>
            </w:pPr>
            <w:r w:rsidRPr="002064E7">
              <w:rPr>
                <w:rFonts w:ascii="Times New Roman" w:hAnsi="Times New Roman"/>
                <w:sz w:val="24"/>
                <w:szCs w:val="24"/>
              </w:rPr>
              <w:t>Uz 01.01.2012. VAS „Ceļu satiksmes drošības direkcija” reģistrēti 2416 taksometri, no kuriem 1909 ar derīgu tehnisko apskati. Rīgas pilsētā uz 21.09.2012. reģistrēti 139 vieglo taksometru pasažieru pakalpojumu sniedzēji ar 1532 taksometriem.</w:t>
            </w:r>
          </w:p>
        </w:tc>
      </w:tr>
      <w:tr w:rsidR="006B4940" w:rsidRPr="002064E7" w:rsidTr="00717FCA">
        <w:trPr>
          <w:trHeight w:val="523"/>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2.</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Citas sabiedrības grupas (bez mērķgrupas), kuras tiesiskais regulējums arī ietekmē vai varētu ietekmēt</w:t>
            </w:r>
          </w:p>
        </w:tc>
        <w:tc>
          <w:tcPr>
            <w:tcW w:w="5321" w:type="dxa"/>
            <w:tcBorders>
              <w:top w:val="outset" w:sz="6" w:space="0" w:color="auto"/>
              <w:left w:val="outset" w:sz="6" w:space="0" w:color="auto"/>
              <w:bottom w:val="outset" w:sz="6" w:space="0" w:color="auto"/>
            </w:tcBorders>
          </w:tcPr>
          <w:p w:rsidR="006B4940" w:rsidRPr="002064E7" w:rsidRDefault="006B4940" w:rsidP="00803878">
            <w:pPr>
              <w:spacing w:before="63" w:after="63"/>
              <w:rPr>
                <w:rFonts w:ascii="Times New Roman" w:hAnsi="Times New Roman"/>
                <w:sz w:val="24"/>
                <w:szCs w:val="24"/>
              </w:rPr>
            </w:pPr>
            <w:r w:rsidRPr="002064E7">
              <w:rPr>
                <w:rFonts w:ascii="Times New Roman" w:hAnsi="Times New Roman"/>
                <w:sz w:val="24"/>
                <w:szCs w:val="24"/>
                <w:lang w:eastAsia="lv-LV"/>
              </w:rPr>
              <w:t> </w:t>
            </w:r>
            <w:r>
              <w:rPr>
                <w:rFonts w:ascii="Times New Roman" w:hAnsi="Times New Roman"/>
                <w:sz w:val="24"/>
                <w:szCs w:val="24"/>
              </w:rPr>
              <w:t>P</w:t>
            </w:r>
            <w:r w:rsidRPr="002064E7">
              <w:rPr>
                <w:rFonts w:ascii="Times New Roman" w:hAnsi="Times New Roman"/>
                <w:sz w:val="24"/>
                <w:szCs w:val="24"/>
              </w:rPr>
              <w:t>rojekts šo jomu neskar.</w:t>
            </w:r>
          </w:p>
          <w:p w:rsidR="006B4940" w:rsidRPr="002064E7" w:rsidRDefault="006B4940" w:rsidP="00803878">
            <w:pPr>
              <w:spacing w:before="63" w:after="63"/>
              <w:rPr>
                <w:rFonts w:ascii="Times New Roman" w:hAnsi="Times New Roman"/>
                <w:sz w:val="24"/>
                <w:szCs w:val="24"/>
              </w:rPr>
            </w:pPr>
          </w:p>
        </w:tc>
      </w:tr>
      <w:tr w:rsidR="006B4940" w:rsidRPr="002064E7" w:rsidTr="00717FCA">
        <w:trPr>
          <w:trHeight w:val="517"/>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3.</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Tiesiskā regulējuma finansiālā ietekme</w:t>
            </w:r>
          </w:p>
        </w:tc>
        <w:tc>
          <w:tcPr>
            <w:tcW w:w="5321" w:type="dxa"/>
            <w:tcBorders>
              <w:top w:val="outset" w:sz="6" w:space="0" w:color="auto"/>
              <w:left w:val="outset" w:sz="6" w:space="0" w:color="auto"/>
              <w:bottom w:val="outset" w:sz="6" w:space="0" w:color="auto"/>
            </w:tcBorders>
          </w:tcPr>
          <w:p w:rsidR="006B4940" w:rsidRPr="002064E7" w:rsidRDefault="006B4940" w:rsidP="00901E0E">
            <w:pPr>
              <w:spacing w:before="63" w:after="63"/>
              <w:rPr>
                <w:rFonts w:ascii="Times New Roman" w:hAnsi="Times New Roman"/>
                <w:sz w:val="24"/>
                <w:szCs w:val="24"/>
              </w:rPr>
            </w:pPr>
            <w:r w:rsidRPr="002064E7">
              <w:rPr>
                <w:rFonts w:ascii="Times New Roman" w:hAnsi="Times New Roman"/>
                <w:sz w:val="24"/>
                <w:szCs w:val="24"/>
                <w:lang w:eastAsia="lv-LV"/>
              </w:rPr>
              <w:t xml:space="preserve"> Likumprojektam būs pozitīva finansiālā ietekme uz sabiedrības mērķgrupu - </w:t>
            </w:r>
            <w:r w:rsidRPr="002064E7">
              <w:rPr>
                <w:rFonts w:ascii="Times New Roman" w:hAnsi="Times New Roman"/>
                <w:sz w:val="24"/>
                <w:szCs w:val="24"/>
              </w:rPr>
              <w:t>vieglo taksometru pārvadājumu pakalpojuma sniedzējiem. Piešķirot tiesības vieglo taksometru pārvadātājiem uzņemt pasažieri atpakaļceļā, samazinātos nelietderīgi izlietotie finanšu un laika resursi (jeb negūtās peļņas apmērs), kas patērēti, atgriežoties tajā administratīvajā teritorijā, kur pārvadātājam izsniegta licence veikt vieglo taksometru pārvadājumus.</w:t>
            </w:r>
          </w:p>
          <w:p w:rsidR="006B4940" w:rsidRDefault="006B4940" w:rsidP="003C550C">
            <w:pPr>
              <w:spacing w:before="63" w:after="63"/>
              <w:rPr>
                <w:rFonts w:ascii="Times New Roman" w:hAnsi="Times New Roman"/>
                <w:sz w:val="24"/>
                <w:szCs w:val="24"/>
              </w:rPr>
            </w:pPr>
            <w:r>
              <w:rPr>
                <w:rFonts w:ascii="Times New Roman" w:hAnsi="Times New Roman"/>
                <w:sz w:val="24"/>
                <w:szCs w:val="24"/>
              </w:rPr>
              <w:t xml:space="preserve"> </w:t>
            </w:r>
            <w:r w:rsidRPr="002064E7">
              <w:rPr>
                <w:rFonts w:ascii="Times New Roman" w:hAnsi="Times New Roman"/>
                <w:sz w:val="24"/>
                <w:szCs w:val="24"/>
              </w:rPr>
              <w:t xml:space="preserve">Likumprojektam </w:t>
            </w:r>
            <w:r>
              <w:rPr>
                <w:rFonts w:ascii="Times New Roman" w:hAnsi="Times New Roman"/>
                <w:sz w:val="24"/>
                <w:szCs w:val="24"/>
              </w:rPr>
              <w:t>nebūs finansiālā ietekme uz pašvaldību budžetiem, jo ieņēmumi no maksas par speciālās atļaujas (licences) izsniegšanu tiek plānoti tādā apmērā, lai segtu ar vieglo taksometru licencēšanu saistītās izmaksas, nevis ar mērķi veidot peļņu.</w:t>
            </w:r>
          </w:p>
          <w:p w:rsidR="006B4940" w:rsidRPr="002064E7" w:rsidRDefault="006B4940" w:rsidP="00E8714F">
            <w:pPr>
              <w:spacing w:before="63" w:after="63"/>
              <w:rPr>
                <w:rFonts w:ascii="Times New Roman" w:hAnsi="Times New Roman"/>
                <w:sz w:val="24"/>
                <w:szCs w:val="24"/>
              </w:rPr>
            </w:pPr>
            <w:r>
              <w:rPr>
                <w:rFonts w:ascii="Times New Roman" w:hAnsi="Times New Roman"/>
                <w:sz w:val="24"/>
                <w:szCs w:val="24"/>
              </w:rPr>
              <w:t xml:space="preserve"> Vienlaikus var paredzēt, ka samazināsies Pierīgas pašvaldībās izsniegto speciālo atļauju (licenču) skaits. Atkarībā no pašvaldības maksas apmērs par speciālās atļaujas (licences) izsniegšanu komercpārvadājumu veikšanai ar vieglajiem taksometriem svārstās, piemēram, Ādažu, Stopiņu novados šī maksa ir LVL 25 gadā, Jūrmalas pilsētā LVL 40 gadā (neieskaitot pievienotās vērtības nodokli) u.tml. </w:t>
            </w:r>
            <w:r w:rsidRPr="00E8714F">
              <w:rPr>
                <w:rFonts w:ascii="Times New Roman" w:hAnsi="Times New Roman"/>
                <w:sz w:val="24"/>
                <w:szCs w:val="24"/>
              </w:rPr>
              <w:t xml:space="preserve">Rīgas pilsētā </w:t>
            </w:r>
            <w:r>
              <w:rPr>
                <w:rFonts w:ascii="Times New Roman" w:hAnsi="Times New Roman"/>
                <w:sz w:val="24"/>
                <w:szCs w:val="24"/>
              </w:rPr>
              <w:t>m</w:t>
            </w:r>
            <w:r w:rsidRPr="00E8714F">
              <w:rPr>
                <w:rFonts w:ascii="Times New Roman" w:hAnsi="Times New Roman"/>
                <w:sz w:val="24"/>
                <w:szCs w:val="24"/>
              </w:rPr>
              <w:t xml:space="preserve">aksu par licences izsniegšanu veido </w:t>
            </w:r>
            <w:r>
              <w:rPr>
                <w:rFonts w:ascii="Times New Roman" w:hAnsi="Times New Roman"/>
                <w:sz w:val="24"/>
                <w:szCs w:val="24"/>
              </w:rPr>
              <w:t>pastāvīgā daļa (</w:t>
            </w:r>
            <w:r w:rsidRPr="00E8714F">
              <w:rPr>
                <w:rFonts w:ascii="Times New Roman" w:hAnsi="Times New Roman"/>
                <w:sz w:val="24"/>
                <w:szCs w:val="24"/>
              </w:rPr>
              <w:t>par visu speciālās atļaujas (licences) darbības laiku L</w:t>
            </w:r>
            <w:r>
              <w:rPr>
                <w:rFonts w:ascii="Times New Roman" w:hAnsi="Times New Roman"/>
                <w:sz w:val="24"/>
                <w:szCs w:val="24"/>
              </w:rPr>
              <w:t>VL</w:t>
            </w:r>
            <w:r w:rsidRPr="00E8714F">
              <w:rPr>
                <w:rFonts w:ascii="Times New Roman" w:hAnsi="Times New Roman"/>
                <w:sz w:val="24"/>
                <w:szCs w:val="24"/>
              </w:rPr>
              <w:t xml:space="preserve"> 1 (tajā skaitā pievienotās vērtības nodoklis)</w:t>
            </w:r>
            <w:r>
              <w:rPr>
                <w:rFonts w:ascii="Times New Roman" w:hAnsi="Times New Roman"/>
                <w:sz w:val="24"/>
                <w:szCs w:val="24"/>
              </w:rPr>
              <w:t>) un mainīgā daļa (</w:t>
            </w:r>
            <w:r w:rsidRPr="00E8714F">
              <w:rPr>
                <w:rFonts w:ascii="Times New Roman" w:hAnsi="Times New Roman"/>
                <w:sz w:val="24"/>
                <w:szCs w:val="24"/>
              </w:rPr>
              <w:t xml:space="preserve">par katru pārvadātāja pasažieru </w:t>
            </w:r>
            <w:proofErr w:type="spellStart"/>
            <w:r w:rsidRPr="00E8714F">
              <w:rPr>
                <w:rFonts w:ascii="Times New Roman" w:hAnsi="Times New Roman"/>
                <w:sz w:val="24"/>
                <w:szCs w:val="24"/>
              </w:rPr>
              <w:t>komercpārvadāšanai</w:t>
            </w:r>
            <w:proofErr w:type="spellEnd"/>
            <w:r w:rsidRPr="00E8714F">
              <w:rPr>
                <w:rFonts w:ascii="Times New Roman" w:hAnsi="Times New Roman"/>
                <w:sz w:val="24"/>
                <w:szCs w:val="24"/>
              </w:rPr>
              <w:t xml:space="preserve"> izmantojamo transportlīdzekli</w:t>
            </w:r>
            <w:r>
              <w:rPr>
                <w:rFonts w:ascii="Times New Roman" w:hAnsi="Times New Roman"/>
                <w:sz w:val="24"/>
                <w:szCs w:val="24"/>
              </w:rPr>
              <w:t xml:space="preserve"> –</w:t>
            </w:r>
            <w:r w:rsidRPr="00E8714F">
              <w:rPr>
                <w:rFonts w:ascii="Times New Roman" w:hAnsi="Times New Roman"/>
                <w:sz w:val="24"/>
                <w:szCs w:val="24"/>
              </w:rPr>
              <w:t xml:space="preserve"> </w:t>
            </w:r>
            <w:r>
              <w:rPr>
                <w:rFonts w:ascii="Times New Roman" w:hAnsi="Times New Roman"/>
                <w:sz w:val="24"/>
                <w:szCs w:val="24"/>
              </w:rPr>
              <w:t xml:space="preserve">LVL </w:t>
            </w:r>
            <w:r w:rsidRPr="00E8714F">
              <w:rPr>
                <w:rFonts w:ascii="Times New Roman" w:hAnsi="Times New Roman"/>
                <w:sz w:val="24"/>
                <w:szCs w:val="24"/>
              </w:rPr>
              <w:t>12</w:t>
            </w:r>
            <w:r>
              <w:rPr>
                <w:rFonts w:ascii="Times New Roman" w:hAnsi="Times New Roman"/>
                <w:sz w:val="24"/>
                <w:szCs w:val="24"/>
              </w:rPr>
              <w:t xml:space="preserve"> </w:t>
            </w:r>
            <w:r w:rsidRPr="00E8714F">
              <w:rPr>
                <w:rFonts w:ascii="Times New Roman" w:hAnsi="Times New Roman"/>
                <w:sz w:val="24"/>
                <w:szCs w:val="24"/>
              </w:rPr>
              <w:t>mēnesī</w:t>
            </w:r>
            <w:r>
              <w:rPr>
                <w:rFonts w:ascii="Times New Roman" w:hAnsi="Times New Roman"/>
                <w:sz w:val="24"/>
                <w:szCs w:val="24"/>
              </w:rPr>
              <w:t xml:space="preserve"> (</w:t>
            </w:r>
            <w:r w:rsidRPr="00E8714F">
              <w:rPr>
                <w:rFonts w:ascii="Times New Roman" w:hAnsi="Times New Roman"/>
                <w:sz w:val="24"/>
                <w:szCs w:val="24"/>
              </w:rPr>
              <w:t>ja pārvadātājs saņem licences kartīti uz laika periodu, kurš ir īsāks par 3 mēnešiem</w:t>
            </w:r>
            <w:r>
              <w:rPr>
                <w:rFonts w:ascii="Times New Roman" w:hAnsi="Times New Roman"/>
                <w:sz w:val="24"/>
                <w:szCs w:val="24"/>
              </w:rPr>
              <w:t>) vai LVL 10 mēnesī (</w:t>
            </w:r>
            <w:r w:rsidRPr="00E8714F">
              <w:rPr>
                <w:rFonts w:ascii="Times New Roman" w:hAnsi="Times New Roman"/>
                <w:sz w:val="24"/>
                <w:szCs w:val="24"/>
              </w:rPr>
              <w:t>ja pārvadātājs saņem licences kartīti uz 3 vai vairāk mēnešiem</w:t>
            </w:r>
            <w:r>
              <w:rPr>
                <w:rFonts w:ascii="Times New Roman" w:hAnsi="Times New Roman"/>
                <w:sz w:val="24"/>
                <w:szCs w:val="24"/>
              </w:rPr>
              <w:t>)).</w:t>
            </w:r>
          </w:p>
        </w:tc>
      </w:tr>
      <w:tr w:rsidR="006B4940" w:rsidRPr="002064E7" w:rsidTr="00717FCA">
        <w:trPr>
          <w:trHeight w:val="517"/>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4.</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Tiesiskā regulējuma nefinansiālā ietekme</w:t>
            </w:r>
          </w:p>
        </w:tc>
        <w:tc>
          <w:tcPr>
            <w:tcW w:w="5321" w:type="dxa"/>
            <w:tcBorders>
              <w:top w:val="outset" w:sz="6" w:space="0" w:color="auto"/>
              <w:left w:val="outset" w:sz="6" w:space="0" w:color="auto"/>
              <w:bottom w:val="outset" w:sz="6" w:space="0" w:color="auto"/>
            </w:tcBorders>
          </w:tcPr>
          <w:p w:rsidR="006B4940" w:rsidRPr="002064E7" w:rsidRDefault="006B4940" w:rsidP="00D77834">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Ar likumprojektu tiek samazināts administratīvais slogs vieglo taksometru pārvadātājiem un sekmēta pasažieru pārvadājumu ar vieglo taksometru jomas attīstība. Vienlaikus likumprojektā ietvertā norma sekmēs vieglo taksometru pārvadājumu pakalpojumu klāstu un pieejamību patērētājiem, ņemot vērā, ka pārvadātāji būs tiesīgi uzņemt pasažieri atpakaļceļā. </w:t>
            </w:r>
          </w:p>
        </w:tc>
      </w:tr>
      <w:tr w:rsidR="006B4940" w:rsidRPr="002064E7" w:rsidTr="00717FCA">
        <w:trPr>
          <w:trHeight w:val="531"/>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5.</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Administratīvās procedūras raksturojums</w:t>
            </w:r>
          </w:p>
        </w:tc>
        <w:tc>
          <w:tcPr>
            <w:tcW w:w="5321" w:type="dxa"/>
            <w:tcBorders>
              <w:top w:val="outset" w:sz="6" w:space="0" w:color="auto"/>
              <w:left w:val="outset" w:sz="6" w:space="0" w:color="auto"/>
              <w:bottom w:val="outset" w:sz="6" w:space="0" w:color="auto"/>
            </w:tcBorders>
          </w:tcPr>
          <w:p w:rsidR="006B4940" w:rsidRPr="002064E7" w:rsidRDefault="006B4940" w:rsidP="009504F9">
            <w:pPr>
              <w:spacing w:after="63"/>
              <w:rPr>
                <w:rFonts w:ascii="Times New Roman" w:hAnsi="Times New Roman"/>
                <w:sz w:val="24"/>
                <w:szCs w:val="24"/>
                <w:lang w:eastAsia="lv-LV"/>
              </w:rPr>
            </w:pPr>
            <w:r w:rsidRPr="002064E7">
              <w:rPr>
                <w:rFonts w:ascii="Times New Roman" w:hAnsi="Times New Roman"/>
                <w:sz w:val="24"/>
                <w:szCs w:val="24"/>
                <w:lang w:eastAsia="lv-LV"/>
              </w:rPr>
              <w:t xml:space="preserve">Likumprojekts paredz mainīt līdzšinējo administratīvo procedūru, kā rezultātā vieglo taksometru pārvadātājam, lai uzņemtu pasažieri atpakaļceļā, nebūs jāsaņem tās administratīvās teritorijas atļauja, kurā pasažieris tiek uzņemts atpakaļceļā. </w:t>
            </w:r>
          </w:p>
        </w:tc>
      </w:tr>
      <w:tr w:rsidR="006B4940" w:rsidRPr="002064E7" w:rsidTr="00717FCA">
        <w:trPr>
          <w:trHeight w:val="357"/>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6.</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Administratīvo izmaksu monetārs novērtējums</w:t>
            </w:r>
          </w:p>
        </w:tc>
        <w:tc>
          <w:tcPr>
            <w:tcW w:w="5321" w:type="dxa"/>
            <w:tcBorders>
              <w:top w:val="outset" w:sz="6" w:space="0" w:color="auto"/>
              <w:left w:val="outset" w:sz="6" w:space="0" w:color="auto"/>
              <w:bottom w:val="outset" w:sz="6" w:space="0" w:color="auto"/>
            </w:tcBorders>
          </w:tcPr>
          <w:p w:rsidR="006B4940" w:rsidRPr="002064E7" w:rsidRDefault="006B4940" w:rsidP="000F48A8">
            <w:pPr>
              <w:pStyle w:val="Header"/>
              <w:tabs>
                <w:tab w:val="clear" w:pos="4153"/>
                <w:tab w:val="clear" w:pos="8306"/>
                <w:tab w:val="left" w:pos="2520"/>
                <w:tab w:val="left" w:pos="6804"/>
              </w:tabs>
              <w:rPr>
                <w:rFonts w:ascii="Times New Roman" w:hAnsi="Times New Roman"/>
                <w:sz w:val="24"/>
                <w:szCs w:val="24"/>
                <w:lang w:eastAsia="lv-LV"/>
              </w:rPr>
            </w:pPr>
            <w:r w:rsidRPr="002064E7">
              <w:rPr>
                <w:rFonts w:ascii="Times New Roman" w:hAnsi="Times New Roman"/>
                <w:sz w:val="24"/>
                <w:szCs w:val="24"/>
                <w:lang w:eastAsia="lv-LV"/>
              </w:rPr>
              <w:t xml:space="preserve"> </w:t>
            </w:r>
            <w:r>
              <w:rPr>
                <w:rFonts w:ascii="Times New Roman" w:hAnsi="Times New Roman"/>
                <w:sz w:val="24"/>
                <w:szCs w:val="24"/>
                <w:lang w:eastAsia="lv-LV"/>
              </w:rPr>
              <w:t>P</w:t>
            </w:r>
            <w:r w:rsidRPr="002064E7">
              <w:rPr>
                <w:rFonts w:ascii="Times New Roman" w:hAnsi="Times New Roman"/>
                <w:sz w:val="24"/>
                <w:szCs w:val="24"/>
                <w:lang w:eastAsia="lv-LV"/>
              </w:rPr>
              <w:t>rojekts šo jomu neskar.</w:t>
            </w:r>
          </w:p>
        </w:tc>
      </w:tr>
      <w:tr w:rsidR="006B4940" w:rsidRPr="002064E7" w:rsidTr="00717FCA">
        <w:trPr>
          <w:tblCellSpacing w:w="0" w:type="dxa"/>
        </w:trPr>
        <w:tc>
          <w:tcPr>
            <w:tcW w:w="474"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7.</w:t>
            </w:r>
          </w:p>
        </w:tc>
        <w:tc>
          <w:tcPr>
            <w:tcW w:w="3240"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 informācija</w:t>
            </w:r>
          </w:p>
        </w:tc>
        <w:tc>
          <w:tcPr>
            <w:tcW w:w="5321" w:type="dxa"/>
            <w:tcBorders>
              <w:top w:val="outset" w:sz="6" w:space="0" w:color="auto"/>
              <w:left w:val="outset" w:sz="6" w:space="0" w:color="auto"/>
              <w:bottom w:val="outset" w:sz="6" w:space="0" w:color="auto"/>
            </w:tcBorders>
          </w:tcPr>
          <w:p w:rsidR="006B4940" w:rsidRPr="002064E7" w:rsidRDefault="006B4940" w:rsidP="009504F9">
            <w:pPr>
              <w:autoSpaceDE w:val="0"/>
              <w:autoSpaceDN w:val="0"/>
              <w:adjustRightInd w:val="0"/>
              <w:spacing w:before="0"/>
              <w:rPr>
                <w:rFonts w:ascii="Times New Roman" w:hAnsi="Times New Roman"/>
                <w:sz w:val="24"/>
                <w:szCs w:val="24"/>
                <w:lang w:eastAsia="lv-LV"/>
              </w:rPr>
            </w:pPr>
            <w:r w:rsidRPr="002064E7">
              <w:rPr>
                <w:rFonts w:ascii="Times New Roman" w:hAnsi="Times New Roman"/>
                <w:sz w:val="24"/>
                <w:szCs w:val="24"/>
                <w:lang w:eastAsia="lv-LV"/>
              </w:rPr>
              <w:t xml:space="preserve"> Nav.</w:t>
            </w:r>
          </w:p>
        </w:tc>
      </w:tr>
    </w:tbl>
    <w:p w:rsidR="006B4940" w:rsidRPr="002064E7" w:rsidRDefault="006B4940" w:rsidP="00717FCA">
      <w:pPr>
        <w:spacing w:before="63" w:after="63"/>
        <w:ind w:firstLine="313"/>
        <w:rPr>
          <w:rFonts w:ascii="Times New Roman" w:hAnsi="Times New Roman"/>
          <w:sz w:val="24"/>
          <w:szCs w:val="24"/>
          <w:lang w:eastAsia="lv-LV"/>
        </w:rPr>
      </w:pPr>
      <w:r w:rsidRPr="002064E7">
        <w:rPr>
          <w:rFonts w:ascii="Times New Roman" w:hAnsi="Times New Roman"/>
          <w:sz w:val="24"/>
          <w:szCs w:val="24"/>
          <w:lang w:eastAsia="lv-LV"/>
        </w:rPr>
        <w:t> </w:t>
      </w:r>
    </w:p>
    <w:tbl>
      <w:tblPr>
        <w:tblW w:w="90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9035"/>
      </w:tblGrid>
      <w:tr w:rsidR="006B4940" w:rsidRPr="002064E7" w:rsidTr="00717FCA">
        <w:trPr>
          <w:tblCellSpacing w:w="0" w:type="dxa"/>
        </w:trPr>
        <w:tc>
          <w:tcPr>
            <w:tcW w:w="9035" w:type="dxa"/>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
                <w:bCs/>
                <w:sz w:val="24"/>
                <w:szCs w:val="24"/>
                <w:lang w:eastAsia="lv-LV"/>
              </w:rPr>
            </w:pPr>
            <w:r w:rsidRPr="002064E7">
              <w:rPr>
                <w:rFonts w:ascii="Times New Roman" w:hAnsi="Times New Roman"/>
                <w:b/>
                <w:bCs/>
                <w:sz w:val="24"/>
                <w:szCs w:val="24"/>
                <w:lang w:eastAsia="lv-LV"/>
              </w:rPr>
              <w:t> III. Tiesību akta projekta ietekme uz valsts budžetu un pašvaldību budžetiem</w:t>
            </w:r>
          </w:p>
        </w:tc>
      </w:tr>
      <w:tr w:rsidR="006B4940" w:rsidRPr="002064E7" w:rsidTr="00717FCA">
        <w:trPr>
          <w:tblCellSpacing w:w="0" w:type="dxa"/>
        </w:trPr>
        <w:tc>
          <w:tcPr>
            <w:tcW w:w="9035" w:type="dxa"/>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
                <w:bCs/>
                <w:sz w:val="24"/>
                <w:szCs w:val="24"/>
                <w:lang w:eastAsia="lv-LV"/>
              </w:rPr>
            </w:pPr>
            <w:r w:rsidRPr="002064E7">
              <w:rPr>
                <w:rFonts w:ascii="Times New Roman" w:hAnsi="Times New Roman"/>
                <w:bCs/>
                <w:sz w:val="24"/>
                <w:szCs w:val="24"/>
                <w:lang w:eastAsia="lv-LV"/>
              </w:rPr>
              <w:t>Projekts šo jomu neskar.</w:t>
            </w:r>
          </w:p>
        </w:tc>
      </w:tr>
    </w:tbl>
    <w:p w:rsidR="006B4940" w:rsidRPr="002064E7" w:rsidRDefault="006B4940" w:rsidP="00E95716">
      <w:pPr>
        <w:spacing w:before="63" w:after="63"/>
        <w:rPr>
          <w:rFonts w:ascii="Times New Roman" w:hAnsi="Times New Roman"/>
          <w:sz w:val="24"/>
          <w:szCs w:val="24"/>
          <w:lang w:eastAsia="lv-LV"/>
        </w:rPr>
      </w:pPr>
    </w:p>
    <w:tbl>
      <w:tblPr>
        <w:tblW w:w="9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035"/>
      </w:tblGrid>
      <w:tr w:rsidR="006B4940" w:rsidRPr="002064E7" w:rsidTr="00717FCA">
        <w:trPr>
          <w:tblCellSpacing w:w="0" w:type="dxa"/>
        </w:trPr>
        <w:tc>
          <w:tcPr>
            <w:tcW w:w="9035" w:type="dxa"/>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
                <w:bCs/>
                <w:sz w:val="24"/>
                <w:szCs w:val="24"/>
                <w:lang w:eastAsia="lv-LV"/>
              </w:rPr>
            </w:pPr>
            <w:r w:rsidRPr="002064E7">
              <w:rPr>
                <w:rFonts w:ascii="Times New Roman" w:hAnsi="Times New Roman"/>
                <w:b/>
                <w:bCs/>
                <w:sz w:val="24"/>
                <w:szCs w:val="24"/>
                <w:lang w:eastAsia="lv-LV"/>
              </w:rPr>
              <w:t> IV. Tiesību akta projekta ietekme uz spēkā esošo tiesību normu sistēmu</w:t>
            </w:r>
            <w:r w:rsidRPr="002064E7">
              <w:rPr>
                <w:rFonts w:ascii="Times New Roman" w:hAnsi="Times New Roman"/>
                <w:sz w:val="24"/>
                <w:szCs w:val="24"/>
                <w:highlight w:val="darkMagenta"/>
                <w:lang w:eastAsia="lv-LV"/>
              </w:rPr>
              <w:t xml:space="preserve"> </w:t>
            </w:r>
          </w:p>
        </w:tc>
      </w:tr>
      <w:tr w:rsidR="006B4940" w:rsidRPr="002064E7" w:rsidTr="00717FCA">
        <w:trPr>
          <w:tblCellSpacing w:w="0" w:type="dxa"/>
        </w:trPr>
        <w:tc>
          <w:tcPr>
            <w:tcW w:w="9035" w:type="dxa"/>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
                <w:bCs/>
                <w:sz w:val="24"/>
                <w:szCs w:val="24"/>
                <w:lang w:eastAsia="lv-LV"/>
              </w:rPr>
            </w:pPr>
            <w:r w:rsidRPr="002064E7">
              <w:rPr>
                <w:rFonts w:ascii="Times New Roman" w:hAnsi="Times New Roman"/>
                <w:bCs/>
                <w:sz w:val="24"/>
                <w:szCs w:val="24"/>
                <w:lang w:eastAsia="lv-LV"/>
              </w:rPr>
              <w:t>Projekts šo jomu neskar.</w:t>
            </w:r>
          </w:p>
        </w:tc>
      </w:tr>
    </w:tbl>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w:t>
      </w:r>
    </w:p>
    <w:tbl>
      <w:tblPr>
        <w:tblW w:w="9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4"/>
        <w:gridCol w:w="3287"/>
        <w:gridCol w:w="5314"/>
      </w:tblGrid>
      <w:tr w:rsidR="006B4940" w:rsidRPr="002064E7" w:rsidTr="00717FCA">
        <w:trPr>
          <w:tblCellSpacing w:w="0" w:type="dxa"/>
        </w:trPr>
        <w:tc>
          <w:tcPr>
            <w:tcW w:w="9035" w:type="dxa"/>
            <w:gridSpan w:val="3"/>
            <w:tcBorders>
              <w:top w:val="outset" w:sz="6" w:space="0" w:color="auto"/>
              <w:bottom w:val="outset" w:sz="6" w:space="0" w:color="auto"/>
            </w:tcBorders>
          </w:tcPr>
          <w:p w:rsidR="006B4940" w:rsidRPr="002064E7" w:rsidRDefault="006B4940" w:rsidP="00E30487">
            <w:pPr>
              <w:spacing w:before="125" w:after="125"/>
              <w:jc w:val="center"/>
              <w:rPr>
                <w:rFonts w:ascii="Times New Roman" w:hAnsi="Times New Roman"/>
                <w:b/>
                <w:bCs/>
                <w:sz w:val="24"/>
                <w:szCs w:val="24"/>
                <w:lang w:eastAsia="lv-LV"/>
              </w:rPr>
            </w:pPr>
            <w:r w:rsidRPr="002064E7">
              <w:rPr>
                <w:rFonts w:ascii="Times New Roman" w:hAnsi="Times New Roman"/>
                <w:b/>
                <w:bCs/>
                <w:sz w:val="24"/>
                <w:szCs w:val="24"/>
                <w:lang w:eastAsia="lv-LV"/>
              </w:rPr>
              <w:t> V. Tiesību akta projekta atbilstība LR starptautiskajām saistībām</w:t>
            </w:r>
          </w:p>
        </w:tc>
      </w:tr>
      <w:tr w:rsidR="006B4940" w:rsidRPr="002064E7" w:rsidTr="00717FCA">
        <w:trPr>
          <w:tblCellSpacing w:w="0" w:type="dxa"/>
        </w:trPr>
        <w:tc>
          <w:tcPr>
            <w:tcW w:w="9035" w:type="dxa"/>
            <w:gridSpan w:val="3"/>
            <w:tcBorders>
              <w:top w:val="outset" w:sz="6" w:space="0" w:color="auto"/>
              <w:bottom w:val="outset" w:sz="6" w:space="0" w:color="auto"/>
            </w:tcBorders>
          </w:tcPr>
          <w:p w:rsidR="006B4940" w:rsidRPr="002064E7" w:rsidRDefault="006B4940" w:rsidP="009504F9">
            <w:pPr>
              <w:spacing w:before="125" w:after="125"/>
              <w:jc w:val="center"/>
              <w:rPr>
                <w:rFonts w:ascii="Times New Roman" w:hAnsi="Times New Roman"/>
                <w:bCs/>
                <w:sz w:val="24"/>
                <w:szCs w:val="24"/>
                <w:lang w:eastAsia="lv-LV"/>
              </w:rPr>
            </w:pPr>
            <w:r w:rsidRPr="002064E7">
              <w:rPr>
                <w:rFonts w:ascii="Times New Roman" w:hAnsi="Times New Roman"/>
                <w:bCs/>
                <w:sz w:val="24"/>
                <w:szCs w:val="24"/>
                <w:lang w:eastAsia="lv-LV"/>
              </w:rPr>
              <w:t xml:space="preserve">Projekts šo jomu neskar. </w:t>
            </w:r>
          </w:p>
        </w:tc>
      </w:tr>
      <w:tr w:rsidR="005C2AF1" w:rsidRPr="002064E7" w:rsidTr="005C2AF1">
        <w:trPr>
          <w:tblCellSpacing w:w="0" w:type="dxa"/>
        </w:trPr>
        <w:tc>
          <w:tcPr>
            <w:tcW w:w="9035" w:type="dxa"/>
            <w:gridSpan w:val="3"/>
            <w:tcBorders>
              <w:top w:val="outset" w:sz="6" w:space="0" w:color="auto"/>
              <w:left w:val="outset" w:sz="6" w:space="0" w:color="auto"/>
              <w:bottom w:val="outset" w:sz="6" w:space="0" w:color="auto"/>
              <w:right w:val="outset" w:sz="6" w:space="0" w:color="auto"/>
            </w:tcBorders>
          </w:tcPr>
          <w:p w:rsidR="005C2AF1" w:rsidRPr="005C2AF1" w:rsidRDefault="005C2AF1" w:rsidP="005C2AF1">
            <w:pPr>
              <w:spacing w:before="125" w:after="125"/>
              <w:jc w:val="center"/>
              <w:rPr>
                <w:rFonts w:ascii="Times New Roman" w:hAnsi="Times New Roman"/>
                <w:bCs/>
                <w:sz w:val="24"/>
                <w:szCs w:val="24"/>
                <w:lang w:eastAsia="lv-LV"/>
              </w:rPr>
            </w:pPr>
            <w:r w:rsidRPr="005C2AF1">
              <w:rPr>
                <w:rFonts w:ascii="Times New Roman" w:hAnsi="Times New Roman"/>
                <w:bCs/>
                <w:sz w:val="24"/>
                <w:szCs w:val="24"/>
                <w:lang w:eastAsia="lv-LV"/>
              </w:rPr>
              <w:t> VI. Sabiedrības līdzdalība un šīs līdzdalības rezultāti</w:t>
            </w:r>
          </w:p>
        </w:tc>
      </w:tr>
      <w:tr w:rsidR="005C2AF1" w:rsidRPr="002064E7" w:rsidTr="00B84A27">
        <w:trPr>
          <w:trHeight w:val="411"/>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1.</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Sabiedrības informēšana par projekta izstrādes uzsākšanu</w:t>
            </w:r>
          </w:p>
        </w:tc>
        <w:tc>
          <w:tcPr>
            <w:tcW w:w="5314" w:type="dxa"/>
            <w:tcBorders>
              <w:top w:val="outset" w:sz="6" w:space="0" w:color="auto"/>
              <w:left w:val="outset" w:sz="6" w:space="0" w:color="auto"/>
              <w:bottom w:val="outset" w:sz="6" w:space="0" w:color="auto"/>
            </w:tcBorders>
          </w:tcPr>
          <w:p w:rsidR="005C2AF1" w:rsidRPr="002064E7" w:rsidRDefault="005C2AF1" w:rsidP="00B84A27">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Izpētes procesā, lai izstrādātu likumprojektu, iesaistīti pārstāvji no LPPA, LVTNDDO, pētnieki no LLU.</w:t>
            </w:r>
          </w:p>
          <w:p w:rsidR="005C2AF1" w:rsidRPr="002064E7" w:rsidRDefault="005C2AF1" w:rsidP="00B84A27">
            <w:pPr>
              <w:spacing w:before="63" w:after="63"/>
              <w:rPr>
                <w:rFonts w:ascii="Times New Roman" w:hAnsi="Times New Roman"/>
                <w:sz w:val="24"/>
                <w:szCs w:val="24"/>
                <w:lang w:eastAsia="lv-LV"/>
              </w:rPr>
            </w:pPr>
            <w:r w:rsidRPr="002064E7">
              <w:rPr>
                <w:rFonts w:ascii="Times New Roman" w:hAnsi="Times New Roman"/>
                <w:sz w:val="24"/>
                <w:szCs w:val="24"/>
                <w:lang w:eastAsia="lv-LV"/>
              </w:rPr>
              <w:t>Likumprojektā ietvertās normatīvā regulējuma izmaiņas izstrādātas, balstoties uz VARAM organizēto sanāksmju rezultātiem.</w:t>
            </w:r>
          </w:p>
        </w:tc>
      </w:tr>
      <w:tr w:rsidR="005C2AF1" w:rsidRPr="002064E7" w:rsidTr="00B84A27">
        <w:trPr>
          <w:trHeight w:val="339"/>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2.</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Sabiedrības līdzdalība projekta izstrādē</w:t>
            </w:r>
          </w:p>
        </w:tc>
        <w:tc>
          <w:tcPr>
            <w:tcW w:w="5314" w:type="dxa"/>
            <w:tcBorders>
              <w:top w:val="outset" w:sz="6" w:space="0" w:color="auto"/>
              <w:left w:val="outset" w:sz="6" w:space="0" w:color="auto"/>
              <w:bottom w:val="outset" w:sz="6" w:space="0" w:color="auto"/>
            </w:tcBorders>
          </w:tcPr>
          <w:p w:rsidR="005C2AF1" w:rsidRPr="002064E7" w:rsidRDefault="005C2AF1" w:rsidP="00B84A27">
            <w:pPr>
              <w:rPr>
                <w:rFonts w:ascii="Times New Roman" w:hAnsi="Times New Roman"/>
                <w:sz w:val="24"/>
                <w:szCs w:val="24"/>
                <w:lang w:eastAsia="lv-LV"/>
              </w:rPr>
            </w:pPr>
            <w:r w:rsidRPr="002064E7">
              <w:rPr>
                <w:rFonts w:ascii="Times New Roman" w:hAnsi="Times New Roman"/>
                <w:sz w:val="24"/>
                <w:szCs w:val="24"/>
                <w:lang w:eastAsia="lv-LV"/>
              </w:rPr>
              <w:t xml:space="preserve"> Likumprojekts elektroniski nosūtīts izvērtēšanai LPPA, LVTNDDO.</w:t>
            </w:r>
          </w:p>
        </w:tc>
      </w:tr>
      <w:tr w:rsidR="005C2AF1" w:rsidRPr="002064E7" w:rsidTr="00B84A27">
        <w:trPr>
          <w:trHeight w:val="375"/>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3.</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Sabiedrības līdzdalības rezultāti</w:t>
            </w:r>
          </w:p>
        </w:tc>
        <w:tc>
          <w:tcPr>
            <w:tcW w:w="5314" w:type="dxa"/>
            <w:tcBorders>
              <w:top w:val="outset" w:sz="6" w:space="0" w:color="auto"/>
              <w:left w:val="outset" w:sz="6" w:space="0" w:color="auto"/>
              <w:bottom w:val="outset" w:sz="6" w:space="0" w:color="auto"/>
            </w:tcBorders>
          </w:tcPr>
          <w:p w:rsidR="005C2AF1" w:rsidRPr="002064E7" w:rsidRDefault="005C2AF1" w:rsidP="00B84A27">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Sabiedrības pārstāvji atbalsta likumprojektā ietverto normu, tādējādi izrādot atbalstu VARAM sagatavotajiem grozījumiem Autopārvadājumu likumā.</w:t>
            </w:r>
          </w:p>
        </w:tc>
      </w:tr>
      <w:tr w:rsidR="005C2AF1" w:rsidRPr="002064E7" w:rsidTr="00B84A27">
        <w:trPr>
          <w:trHeight w:val="397"/>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4.</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Saeimas un ekspertu līdzdalība</w:t>
            </w:r>
          </w:p>
        </w:tc>
        <w:tc>
          <w:tcPr>
            <w:tcW w:w="5314" w:type="dxa"/>
            <w:tcBorders>
              <w:top w:val="outset" w:sz="6" w:space="0" w:color="auto"/>
              <w:left w:val="outset" w:sz="6" w:space="0" w:color="auto"/>
              <w:bottom w:val="outset" w:sz="6" w:space="0" w:color="auto"/>
            </w:tcBorders>
          </w:tcPr>
          <w:p w:rsidR="005C2AF1" w:rsidRPr="002064E7" w:rsidRDefault="005C2AF1" w:rsidP="00B84A27">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Projekts šo jomu neskar.</w:t>
            </w:r>
          </w:p>
        </w:tc>
      </w:tr>
      <w:tr w:rsidR="005C2AF1" w:rsidRPr="002064E7" w:rsidTr="00B84A27">
        <w:trPr>
          <w:trHeight w:val="418"/>
          <w:tblCellSpacing w:w="0" w:type="dxa"/>
        </w:trPr>
        <w:tc>
          <w:tcPr>
            <w:tcW w:w="434" w:type="dxa"/>
            <w:tcBorders>
              <w:top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5.</w:t>
            </w:r>
          </w:p>
        </w:tc>
        <w:tc>
          <w:tcPr>
            <w:tcW w:w="3287" w:type="dxa"/>
            <w:tcBorders>
              <w:top w:val="outset" w:sz="6" w:space="0" w:color="auto"/>
              <w:left w:val="outset" w:sz="6" w:space="0" w:color="auto"/>
              <w:bottom w:val="outset" w:sz="6" w:space="0" w:color="auto"/>
              <w:right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 informācija</w:t>
            </w:r>
          </w:p>
        </w:tc>
        <w:tc>
          <w:tcPr>
            <w:tcW w:w="5314" w:type="dxa"/>
            <w:tcBorders>
              <w:top w:val="outset" w:sz="6" w:space="0" w:color="auto"/>
              <w:left w:val="outset" w:sz="6" w:space="0" w:color="auto"/>
              <w:bottom w:val="outset" w:sz="6" w:space="0" w:color="auto"/>
            </w:tcBorders>
          </w:tcPr>
          <w:p w:rsidR="005C2AF1" w:rsidRPr="002064E7" w:rsidRDefault="005C2AF1" w:rsidP="00B84A27">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Nav.</w:t>
            </w:r>
          </w:p>
        </w:tc>
      </w:tr>
    </w:tbl>
    <w:p w:rsidR="006B4940" w:rsidRPr="002064E7" w:rsidRDefault="006B4940" w:rsidP="005C2AF1">
      <w:pPr>
        <w:tabs>
          <w:tab w:val="left" w:pos="4111"/>
        </w:tabs>
        <w:spacing w:before="63" w:after="63"/>
        <w:rPr>
          <w:rFonts w:ascii="Times New Roman" w:hAnsi="Times New Roman"/>
          <w:sz w:val="24"/>
          <w:szCs w:val="24"/>
          <w:lang w:eastAsia="lv-LV"/>
        </w:rPr>
      </w:pPr>
      <w:r w:rsidRPr="002064E7">
        <w:rPr>
          <w:rFonts w:ascii="Times New Roman" w:hAnsi="Times New Roman"/>
          <w:sz w:val="24"/>
          <w:szCs w:val="24"/>
          <w:lang w:eastAsia="lv-LV"/>
        </w:rPr>
        <w:t> </w:t>
      </w:r>
    </w:p>
    <w:tbl>
      <w:tblPr>
        <w:tblW w:w="91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6"/>
        <w:gridCol w:w="3367"/>
        <w:gridCol w:w="5302"/>
      </w:tblGrid>
      <w:tr w:rsidR="006B4940" w:rsidRPr="002064E7" w:rsidTr="00717FCA">
        <w:trPr>
          <w:tblCellSpacing w:w="0" w:type="dxa"/>
        </w:trPr>
        <w:tc>
          <w:tcPr>
            <w:tcW w:w="9145" w:type="dxa"/>
            <w:gridSpan w:val="3"/>
            <w:tcBorders>
              <w:top w:val="outset" w:sz="6" w:space="0" w:color="auto"/>
              <w:bottom w:val="outset" w:sz="6" w:space="0" w:color="auto"/>
            </w:tcBorders>
          </w:tcPr>
          <w:p w:rsidR="006B4940" w:rsidRPr="002064E7" w:rsidRDefault="006B4940" w:rsidP="009504F9">
            <w:pPr>
              <w:spacing w:before="63" w:after="63"/>
              <w:jc w:val="center"/>
              <w:rPr>
                <w:rFonts w:ascii="Times New Roman" w:hAnsi="Times New Roman"/>
                <w:sz w:val="24"/>
                <w:szCs w:val="24"/>
                <w:lang w:eastAsia="lv-LV"/>
              </w:rPr>
            </w:pPr>
            <w:r w:rsidRPr="002064E7">
              <w:rPr>
                <w:rFonts w:ascii="Times New Roman" w:hAnsi="Times New Roman"/>
                <w:b/>
                <w:bCs/>
                <w:sz w:val="24"/>
                <w:szCs w:val="24"/>
                <w:lang w:eastAsia="lv-LV"/>
              </w:rPr>
              <w:t> VII. Tiesību akta projekta izpildes nodrošināšana un tās ietekme uz institūcijām</w:t>
            </w:r>
          </w:p>
        </w:tc>
      </w:tr>
      <w:tr w:rsidR="006B4940" w:rsidRPr="002064E7" w:rsidTr="00717FCA">
        <w:trPr>
          <w:trHeight w:val="865"/>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1.</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izpildē iesaistītās institūcijas</w:t>
            </w:r>
          </w:p>
        </w:tc>
        <w:tc>
          <w:tcPr>
            <w:tcW w:w="5302" w:type="dxa"/>
            <w:tcBorders>
              <w:top w:val="outset" w:sz="6" w:space="0" w:color="auto"/>
              <w:left w:val="outset" w:sz="6" w:space="0" w:color="auto"/>
              <w:bottom w:val="outset" w:sz="6" w:space="0" w:color="auto"/>
            </w:tcBorders>
          </w:tcPr>
          <w:p w:rsidR="006B4940" w:rsidRPr="002064E7" w:rsidRDefault="006B4940" w:rsidP="00AB74C3">
            <w:pPr>
              <w:spacing w:before="63" w:after="63"/>
              <w:rPr>
                <w:rFonts w:ascii="Times New Roman" w:hAnsi="Times New Roman"/>
                <w:sz w:val="24"/>
                <w:szCs w:val="24"/>
                <w:lang w:eastAsia="lv-LV"/>
              </w:rPr>
            </w:pPr>
            <w:r w:rsidRPr="002064E7">
              <w:rPr>
                <w:rFonts w:ascii="Times New Roman" w:hAnsi="Times New Roman"/>
                <w:sz w:val="24"/>
                <w:szCs w:val="24"/>
                <w:lang w:eastAsia="lv-LV"/>
              </w:rPr>
              <w:t>Vietējās pašvaldības.</w:t>
            </w:r>
          </w:p>
        </w:tc>
      </w:tr>
      <w:tr w:rsidR="006B4940" w:rsidRPr="002064E7" w:rsidTr="00717FCA">
        <w:trPr>
          <w:trHeight w:val="463"/>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2.</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izpildes ietekme uz pārvaldes funkcijām</w:t>
            </w:r>
          </w:p>
        </w:tc>
        <w:tc>
          <w:tcPr>
            <w:tcW w:w="5302" w:type="dxa"/>
            <w:tcBorders>
              <w:top w:val="outset" w:sz="6" w:space="0" w:color="auto"/>
              <w:left w:val="outset" w:sz="6" w:space="0" w:color="auto"/>
              <w:bottom w:val="outset" w:sz="6" w:space="0" w:color="auto"/>
            </w:tcBorders>
          </w:tcPr>
          <w:p w:rsidR="006B4940" w:rsidRPr="002064E7" w:rsidRDefault="006B4940" w:rsidP="0008754B">
            <w:pPr>
              <w:spacing w:before="63" w:after="63"/>
              <w:rPr>
                <w:rFonts w:ascii="Times New Roman" w:hAnsi="Times New Roman"/>
                <w:sz w:val="24"/>
                <w:szCs w:val="24"/>
                <w:lang w:eastAsia="lv-LV"/>
              </w:rPr>
            </w:pPr>
            <w:r w:rsidRPr="002064E7">
              <w:rPr>
                <w:rFonts w:ascii="Times New Roman" w:hAnsi="Times New Roman"/>
                <w:sz w:val="24"/>
                <w:szCs w:val="24"/>
                <w:lang w:eastAsia="lv-LV"/>
              </w:rPr>
              <w:t xml:space="preserve"> </w:t>
            </w:r>
            <w:r w:rsidRPr="002064E7">
              <w:rPr>
                <w:rFonts w:ascii="Times New Roman" w:hAnsi="Times New Roman"/>
                <w:color w:val="000000"/>
                <w:sz w:val="24"/>
                <w:szCs w:val="24"/>
              </w:rPr>
              <w:t>Projekts šo jomu neskar.</w:t>
            </w:r>
          </w:p>
        </w:tc>
      </w:tr>
      <w:tr w:rsidR="006B4940" w:rsidRPr="002064E7" w:rsidTr="00717FCA">
        <w:trPr>
          <w:trHeight w:val="725"/>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3.</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izpildes ietekme uz pārvaldes institucionālo struktūru.</w:t>
            </w:r>
          </w:p>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Jaunu institūciju izveide</w:t>
            </w:r>
          </w:p>
        </w:tc>
        <w:tc>
          <w:tcPr>
            <w:tcW w:w="5302" w:type="dxa"/>
            <w:tcBorders>
              <w:top w:val="outset" w:sz="6" w:space="0" w:color="auto"/>
              <w:left w:val="outset" w:sz="6" w:space="0" w:color="auto"/>
              <w:bottom w:val="outset" w:sz="6" w:space="0" w:color="auto"/>
            </w:tcBorders>
          </w:tcPr>
          <w:p w:rsidR="006B4940" w:rsidRPr="002064E7" w:rsidRDefault="006B4940">
            <w:pPr>
              <w:rPr>
                <w:rFonts w:ascii="Times New Roman" w:hAnsi="Times New Roman"/>
                <w:sz w:val="24"/>
                <w:szCs w:val="24"/>
              </w:rPr>
            </w:pPr>
            <w:r w:rsidRPr="002064E7">
              <w:rPr>
                <w:rFonts w:ascii="Times New Roman" w:hAnsi="Times New Roman"/>
                <w:sz w:val="24"/>
                <w:szCs w:val="24"/>
                <w:lang w:eastAsia="lv-LV"/>
              </w:rPr>
              <w:t xml:space="preserve"> </w:t>
            </w:r>
            <w:r w:rsidRPr="002064E7">
              <w:rPr>
                <w:rFonts w:ascii="Times New Roman" w:hAnsi="Times New Roman"/>
                <w:color w:val="000000"/>
                <w:sz w:val="24"/>
                <w:szCs w:val="24"/>
              </w:rPr>
              <w:t>Projekts šo jomu neskar.</w:t>
            </w:r>
          </w:p>
        </w:tc>
      </w:tr>
      <w:tr w:rsidR="006B4940" w:rsidRPr="002064E7" w:rsidTr="00717FCA">
        <w:trPr>
          <w:trHeight w:val="411"/>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4.</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izpildes ietekme uz pārvaldes institucionālo struktūru.</w:t>
            </w:r>
          </w:p>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Esošu institūciju likvidācija</w:t>
            </w:r>
          </w:p>
        </w:tc>
        <w:tc>
          <w:tcPr>
            <w:tcW w:w="5302" w:type="dxa"/>
            <w:tcBorders>
              <w:top w:val="outset" w:sz="6" w:space="0" w:color="auto"/>
              <w:left w:val="outset" w:sz="6" w:space="0" w:color="auto"/>
              <w:bottom w:val="outset" w:sz="6" w:space="0" w:color="auto"/>
            </w:tcBorders>
          </w:tcPr>
          <w:p w:rsidR="006B4940" w:rsidRPr="002064E7" w:rsidRDefault="006B4940" w:rsidP="006C2179">
            <w:pPr>
              <w:rPr>
                <w:rFonts w:ascii="Times New Roman" w:hAnsi="Times New Roman"/>
                <w:color w:val="000000"/>
                <w:sz w:val="24"/>
                <w:szCs w:val="24"/>
              </w:rPr>
            </w:pPr>
            <w:r w:rsidRPr="002064E7">
              <w:rPr>
                <w:rFonts w:ascii="Times New Roman" w:hAnsi="Times New Roman"/>
                <w:sz w:val="24"/>
                <w:szCs w:val="24"/>
                <w:lang w:eastAsia="lv-LV"/>
              </w:rPr>
              <w:t xml:space="preserve"> </w:t>
            </w:r>
            <w:r w:rsidRPr="002064E7">
              <w:rPr>
                <w:rFonts w:ascii="Times New Roman" w:hAnsi="Times New Roman"/>
                <w:color w:val="000000"/>
                <w:sz w:val="24"/>
                <w:szCs w:val="24"/>
              </w:rPr>
              <w:t>Projekts šo jomu neskar.</w:t>
            </w:r>
          </w:p>
        </w:tc>
      </w:tr>
      <w:tr w:rsidR="006B4940" w:rsidRPr="002064E7" w:rsidTr="00717FCA">
        <w:trPr>
          <w:trHeight w:val="703"/>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5.</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Projekta izpildes ietekme uz pārvaldes institucionālo struktūru.</w:t>
            </w:r>
          </w:p>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Esošu institūciju reorganizācija</w:t>
            </w:r>
          </w:p>
        </w:tc>
        <w:tc>
          <w:tcPr>
            <w:tcW w:w="5302" w:type="dxa"/>
            <w:tcBorders>
              <w:top w:val="outset" w:sz="6" w:space="0" w:color="auto"/>
              <w:left w:val="outset" w:sz="6" w:space="0" w:color="auto"/>
              <w:bottom w:val="outset" w:sz="6" w:space="0" w:color="auto"/>
            </w:tcBorders>
          </w:tcPr>
          <w:p w:rsidR="006B4940" w:rsidRPr="002064E7" w:rsidRDefault="006B4940">
            <w:pPr>
              <w:rPr>
                <w:rFonts w:ascii="Times New Roman" w:hAnsi="Times New Roman"/>
                <w:sz w:val="24"/>
                <w:szCs w:val="24"/>
              </w:rPr>
            </w:pPr>
            <w:r w:rsidRPr="002064E7">
              <w:rPr>
                <w:rFonts w:ascii="Times New Roman" w:hAnsi="Times New Roman"/>
                <w:sz w:val="24"/>
                <w:szCs w:val="24"/>
                <w:lang w:eastAsia="lv-LV"/>
              </w:rPr>
              <w:t xml:space="preserve"> </w:t>
            </w:r>
            <w:r w:rsidRPr="002064E7">
              <w:rPr>
                <w:rFonts w:ascii="Times New Roman" w:hAnsi="Times New Roman"/>
                <w:color w:val="000000"/>
                <w:sz w:val="24"/>
                <w:szCs w:val="24"/>
              </w:rPr>
              <w:t>Projekts šo jomu neskar.</w:t>
            </w:r>
          </w:p>
        </w:tc>
      </w:tr>
      <w:tr w:rsidR="006B4940" w:rsidRPr="002064E7" w:rsidTr="00717FCA">
        <w:trPr>
          <w:trHeight w:val="476"/>
          <w:tblCellSpacing w:w="0" w:type="dxa"/>
        </w:trPr>
        <w:tc>
          <w:tcPr>
            <w:tcW w:w="476" w:type="dxa"/>
            <w:tcBorders>
              <w:top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6.</w:t>
            </w:r>
          </w:p>
        </w:tc>
        <w:tc>
          <w:tcPr>
            <w:tcW w:w="3367" w:type="dxa"/>
            <w:tcBorders>
              <w:top w:val="outset" w:sz="6" w:space="0" w:color="auto"/>
              <w:left w:val="outset" w:sz="6" w:space="0" w:color="auto"/>
              <w:bottom w:val="outset" w:sz="6" w:space="0" w:color="auto"/>
              <w:right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Cita informācija</w:t>
            </w:r>
          </w:p>
        </w:tc>
        <w:tc>
          <w:tcPr>
            <w:tcW w:w="5302" w:type="dxa"/>
            <w:tcBorders>
              <w:top w:val="outset" w:sz="6" w:space="0" w:color="auto"/>
              <w:left w:val="outset" w:sz="6" w:space="0" w:color="auto"/>
              <w:bottom w:val="outset" w:sz="6" w:space="0" w:color="auto"/>
            </w:tcBorders>
          </w:tcPr>
          <w:p w:rsidR="006B4940" w:rsidRPr="002064E7" w:rsidRDefault="006B4940" w:rsidP="002863C4">
            <w:pPr>
              <w:spacing w:before="63" w:after="63"/>
              <w:jc w:val="left"/>
              <w:rPr>
                <w:rFonts w:ascii="Times New Roman" w:hAnsi="Times New Roman"/>
                <w:sz w:val="24"/>
                <w:szCs w:val="24"/>
                <w:lang w:eastAsia="lv-LV"/>
              </w:rPr>
            </w:pPr>
            <w:r w:rsidRPr="002064E7">
              <w:rPr>
                <w:rFonts w:ascii="Times New Roman" w:hAnsi="Times New Roman"/>
                <w:sz w:val="24"/>
                <w:szCs w:val="24"/>
                <w:lang w:eastAsia="lv-LV"/>
              </w:rPr>
              <w:t xml:space="preserve"> Nav.</w:t>
            </w:r>
          </w:p>
        </w:tc>
      </w:tr>
    </w:tbl>
    <w:p w:rsidR="006B4940" w:rsidRPr="002064E7" w:rsidRDefault="006B4940" w:rsidP="005A40E6">
      <w:pPr>
        <w:tabs>
          <w:tab w:val="left" w:pos="4245"/>
        </w:tabs>
        <w:spacing w:before="0"/>
        <w:rPr>
          <w:rFonts w:ascii="Times New Roman" w:hAnsi="Times New Roman"/>
          <w:sz w:val="24"/>
          <w:szCs w:val="24"/>
        </w:rPr>
      </w:pPr>
    </w:p>
    <w:p w:rsidR="006B4940" w:rsidRPr="002064E7" w:rsidRDefault="006B4940" w:rsidP="00831565">
      <w:pPr>
        <w:spacing w:before="0"/>
        <w:rPr>
          <w:rFonts w:ascii="Times New Roman" w:hAnsi="Times New Roman"/>
          <w:sz w:val="24"/>
          <w:szCs w:val="24"/>
        </w:rPr>
      </w:pPr>
      <w:r w:rsidRPr="002064E7">
        <w:rPr>
          <w:rFonts w:ascii="Times New Roman" w:hAnsi="Times New Roman"/>
          <w:sz w:val="24"/>
          <w:szCs w:val="24"/>
        </w:rPr>
        <w:t>Vides aizsardzības</w:t>
      </w:r>
    </w:p>
    <w:p w:rsidR="006B4940" w:rsidRPr="002064E7" w:rsidRDefault="006B4940" w:rsidP="00831565">
      <w:pPr>
        <w:spacing w:before="0"/>
        <w:rPr>
          <w:rFonts w:ascii="Times New Roman" w:hAnsi="Times New Roman"/>
          <w:sz w:val="24"/>
          <w:szCs w:val="24"/>
        </w:rPr>
      </w:pPr>
      <w:r w:rsidRPr="002064E7">
        <w:rPr>
          <w:rFonts w:ascii="Times New Roman" w:hAnsi="Times New Roman"/>
          <w:sz w:val="24"/>
          <w:szCs w:val="24"/>
        </w:rPr>
        <w:t>un reģionālās attīstības ministrs</w:t>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proofErr w:type="spellStart"/>
      <w:r w:rsidRPr="002064E7">
        <w:rPr>
          <w:rFonts w:ascii="Times New Roman" w:hAnsi="Times New Roman"/>
          <w:sz w:val="24"/>
          <w:szCs w:val="24"/>
        </w:rPr>
        <w:t>E.Sprūdžs</w:t>
      </w:r>
      <w:proofErr w:type="spellEnd"/>
    </w:p>
    <w:p w:rsidR="006B4940" w:rsidRPr="002064E7" w:rsidRDefault="006B4940" w:rsidP="00831565">
      <w:pPr>
        <w:spacing w:before="0"/>
        <w:rPr>
          <w:rFonts w:ascii="Times New Roman" w:hAnsi="Times New Roman"/>
          <w:sz w:val="24"/>
          <w:szCs w:val="24"/>
        </w:rPr>
      </w:pPr>
    </w:p>
    <w:p w:rsidR="006B4940" w:rsidRPr="002064E7" w:rsidRDefault="006B4940" w:rsidP="00831565">
      <w:pPr>
        <w:spacing w:before="0"/>
        <w:rPr>
          <w:rFonts w:ascii="Times New Roman" w:hAnsi="Times New Roman"/>
          <w:sz w:val="24"/>
          <w:szCs w:val="24"/>
        </w:rPr>
      </w:pPr>
    </w:p>
    <w:p w:rsidR="006B4940" w:rsidRPr="002064E7" w:rsidRDefault="006B4940" w:rsidP="00831565">
      <w:pPr>
        <w:tabs>
          <w:tab w:val="left" w:pos="4245"/>
        </w:tabs>
        <w:spacing w:before="0"/>
        <w:rPr>
          <w:rFonts w:ascii="Times New Roman" w:hAnsi="Times New Roman"/>
          <w:sz w:val="24"/>
          <w:szCs w:val="24"/>
        </w:rPr>
      </w:pPr>
      <w:r w:rsidRPr="002064E7">
        <w:rPr>
          <w:rFonts w:ascii="Times New Roman" w:hAnsi="Times New Roman"/>
          <w:sz w:val="24"/>
          <w:szCs w:val="24"/>
        </w:rPr>
        <w:t>Vīza: valsts sekretārs</w:t>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r w:rsidRPr="002064E7">
        <w:rPr>
          <w:rFonts w:ascii="Times New Roman" w:hAnsi="Times New Roman"/>
          <w:sz w:val="24"/>
          <w:szCs w:val="24"/>
        </w:rPr>
        <w:tab/>
      </w:r>
      <w:proofErr w:type="spellStart"/>
      <w:r w:rsidRPr="002064E7">
        <w:rPr>
          <w:rFonts w:ascii="Times New Roman" w:hAnsi="Times New Roman"/>
          <w:sz w:val="24"/>
          <w:szCs w:val="24"/>
        </w:rPr>
        <w:t>A.Antonovs</w:t>
      </w:r>
      <w:proofErr w:type="spellEnd"/>
    </w:p>
    <w:p w:rsidR="006B4940" w:rsidRPr="002064E7" w:rsidRDefault="006B4940" w:rsidP="00831565">
      <w:pPr>
        <w:tabs>
          <w:tab w:val="left" w:pos="4245"/>
        </w:tabs>
        <w:spacing w:before="0"/>
        <w:rPr>
          <w:rFonts w:ascii="Times New Roman" w:hAnsi="Times New Roman"/>
          <w:sz w:val="24"/>
          <w:szCs w:val="24"/>
        </w:rPr>
      </w:pPr>
    </w:p>
    <w:p w:rsidR="006B4940" w:rsidRPr="008842AD" w:rsidRDefault="007B1D83" w:rsidP="004E3CDC">
      <w:pPr>
        <w:tabs>
          <w:tab w:val="left" w:pos="4245"/>
        </w:tabs>
        <w:spacing w:before="0"/>
        <w:rPr>
          <w:rFonts w:ascii="Times New Roman" w:hAnsi="Times New Roman"/>
          <w:sz w:val="20"/>
          <w:szCs w:val="20"/>
        </w:rPr>
      </w:pPr>
      <w:r>
        <w:rPr>
          <w:rFonts w:ascii="Times New Roman" w:hAnsi="Times New Roman"/>
          <w:sz w:val="20"/>
          <w:szCs w:val="20"/>
        </w:rPr>
        <w:t>10</w:t>
      </w:r>
      <w:r w:rsidR="006B4940">
        <w:rPr>
          <w:rFonts w:ascii="Times New Roman" w:hAnsi="Times New Roman"/>
          <w:sz w:val="20"/>
          <w:szCs w:val="20"/>
        </w:rPr>
        <w:t>.04.</w:t>
      </w:r>
      <w:r w:rsidR="006B4940" w:rsidRPr="008842AD">
        <w:rPr>
          <w:rFonts w:ascii="Times New Roman" w:hAnsi="Times New Roman"/>
          <w:sz w:val="20"/>
          <w:szCs w:val="20"/>
        </w:rPr>
        <w:t>2013. 12:00</w:t>
      </w:r>
    </w:p>
    <w:p w:rsidR="006B4940" w:rsidRPr="00CD4A2C" w:rsidRDefault="006B4940" w:rsidP="005A40E6">
      <w:pPr>
        <w:spacing w:before="0"/>
        <w:rPr>
          <w:rFonts w:ascii="Times New Roman" w:hAnsi="Times New Roman"/>
          <w:sz w:val="20"/>
          <w:szCs w:val="20"/>
        </w:rPr>
      </w:pPr>
      <w:r w:rsidRPr="008842AD">
        <w:rPr>
          <w:rFonts w:ascii="Times New Roman" w:hAnsi="Times New Roman"/>
          <w:sz w:val="20"/>
          <w:szCs w:val="20"/>
        </w:rPr>
        <w:t>1</w:t>
      </w:r>
      <w:r>
        <w:rPr>
          <w:rFonts w:ascii="Times New Roman" w:hAnsi="Times New Roman"/>
          <w:sz w:val="20"/>
          <w:szCs w:val="20"/>
        </w:rPr>
        <w:t>5</w:t>
      </w:r>
      <w:r w:rsidR="007B1D83">
        <w:rPr>
          <w:rFonts w:ascii="Times New Roman" w:hAnsi="Times New Roman"/>
          <w:sz w:val="20"/>
          <w:szCs w:val="20"/>
        </w:rPr>
        <w:t>25</w:t>
      </w:r>
    </w:p>
    <w:p w:rsidR="006B4940" w:rsidRPr="00CD4A2C" w:rsidRDefault="006B4940" w:rsidP="005A40E6">
      <w:pPr>
        <w:spacing w:before="0"/>
        <w:rPr>
          <w:rFonts w:ascii="Times New Roman" w:hAnsi="Times New Roman"/>
          <w:sz w:val="20"/>
          <w:szCs w:val="20"/>
        </w:rPr>
      </w:pPr>
      <w:r w:rsidRPr="00CD4A2C">
        <w:rPr>
          <w:rFonts w:ascii="Times New Roman" w:hAnsi="Times New Roman"/>
          <w:sz w:val="20"/>
          <w:szCs w:val="20"/>
        </w:rPr>
        <w:t>D.Ziediņa</w:t>
      </w:r>
    </w:p>
    <w:p w:rsidR="006B4940" w:rsidRPr="00CD4A2C" w:rsidRDefault="006B4940" w:rsidP="005A40E6">
      <w:pPr>
        <w:spacing w:before="0"/>
        <w:rPr>
          <w:rFonts w:ascii="Times New Roman" w:hAnsi="Times New Roman"/>
          <w:sz w:val="20"/>
          <w:szCs w:val="20"/>
        </w:rPr>
      </w:pPr>
      <w:r w:rsidRPr="00CD4A2C">
        <w:rPr>
          <w:rFonts w:ascii="Times New Roman" w:hAnsi="Times New Roman"/>
          <w:sz w:val="20"/>
          <w:szCs w:val="20"/>
        </w:rPr>
        <w:t>6</w:t>
      </w:r>
      <w:r w:rsidR="007B1D83">
        <w:rPr>
          <w:rFonts w:ascii="Times New Roman" w:hAnsi="Times New Roman"/>
          <w:sz w:val="20"/>
          <w:szCs w:val="20"/>
        </w:rPr>
        <w:t>6016773</w:t>
      </w:r>
      <w:r w:rsidRPr="00CD4A2C">
        <w:rPr>
          <w:rFonts w:ascii="Times New Roman" w:hAnsi="Times New Roman"/>
          <w:sz w:val="20"/>
          <w:szCs w:val="20"/>
        </w:rPr>
        <w:t xml:space="preserve">, </w:t>
      </w:r>
      <w:hyperlink r:id="rId7" w:history="1">
        <w:r w:rsidRPr="00CD4A2C">
          <w:rPr>
            <w:rStyle w:val="Hyperlink"/>
            <w:rFonts w:ascii="Times New Roman" w:hAnsi="Times New Roman"/>
            <w:sz w:val="20"/>
            <w:szCs w:val="20"/>
          </w:rPr>
          <w:t>Dace.Ziedina@varam.gov.lv</w:t>
        </w:r>
      </w:hyperlink>
      <w:r w:rsidRPr="00CD4A2C">
        <w:rPr>
          <w:rFonts w:ascii="Times New Roman" w:hAnsi="Times New Roman"/>
          <w:sz w:val="20"/>
          <w:szCs w:val="20"/>
        </w:rPr>
        <w:t xml:space="preserve"> </w:t>
      </w:r>
    </w:p>
    <w:sectPr w:rsidR="006B4940" w:rsidRPr="00CD4A2C" w:rsidSect="00717FC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72" w:rsidRDefault="00366872" w:rsidP="007D58AC">
      <w:pPr>
        <w:spacing w:before="0"/>
      </w:pPr>
      <w:r>
        <w:separator/>
      </w:r>
    </w:p>
  </w:endnote>
  <w:endnote w:type="continuationSeparator" w:id="0">
    <w:p w:rsidR="00366872" w:rsidRDefault="00366872" w:rsidP="007D58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85" w:rsidRDefault="00255D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0" w:rsidRPr="008842AD" w:rsidRDefault="006B4940" w:rsidP="008842AD">
    <w:pPr>
      <w:pStyle w:val="naislab"/>
      <w:spacing w:before="0" w:after="0"/>
      <w:jc w:val="both"/>
      <w:outlineLvl w:val="0"/>
      <w:rPr>
        <w:sz w:val="20"/>
        <w:szCs w:val="20"/>
      </w:rPr>
    </w:pPr>
    <w:r>
      <w:rPr>
        <w:sz w:val="20"/>
        <w:szCs w:val="20"/>
      </w:rPr>
      <w:t>VARAManot_</w:t>
    </w:r>
    <w:r w:rsidR="00255D85">
      <w:rPr>
        <w:sz w:val="20"/>
        <w:szCs w:val="20"/>
      </w:rPr>
      <w:t>10</w:t>
    </w:r>
    <w:r>
      <w:rPr>
        <w:sz w:val="20"/>
        <w:szCs w:val="20"/>
      </w:rPr>
      <w:t>0413</w:t>
    </w:r>
    <w:r w:rsidRPr="00607411">
      <w:rPr>
        <w:sz w:val="20"/>
        <w:szCs w:val="20"/>
      </w:rPr>
      <w:t>_</w:t>
    </w:r>
    <w:r>
      <w:rPr>
        <w:sz w:val="20"/>
        <w:szCs w:val="20"/>
      </w:rPr>
      <w:t>AutoP</w:t>
    </w:r>
    <w:r w:rsidRPr="00607411">
      <w:rPr>
        <w:sz w:val="20"/>
        <w:szCs w:val="20"/>
      </w:rPr>
      <w:t>; Likumprojekta „Grozījum</w:t>
    </w:r>
    <w:r>
      <w:rPr>
        <w:sz w:val="20"/>
        <w:szCs w:val="20"/>
      </w:rPr>
      <w:t>s Autopārvadājumu</w:t>
    </w:r>
    <w:r w:rsidRPr="00607411">
      <w:rPr>
        <w:sz w:val="20"/>
        <w:szCs w:val="20"/>
      </w:rPr>
      <w:t xml:space="preserve"> likumā” sākotnējās ietekmes novērtējuma </w:t>
    </w:r>
    <w:smartTag w:uri="schemas-tilde-lv/tildestengine" w:element="veidnes">
      <w:smartTagPr>
        <w:attr w:name="baseform" w:val="ziņojums"/>
        <w:attr w:name="id" w:val="-1"/>
        <w:attr w:name="text" w:val="ziņojums"/>
      </w:smartTagPr>
      <w:r w:rsidRPr="00607411">
        <w:rPr>
          <w:sz w:val="20"/>
          <w:szCs w:val="20"/>
        </w:rPr>
        <w:t>ziņojums</w:t>
      </w:r>
    </w:smartTag>
    <w:r w:rsidRPr="00607411">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0" w:rsidRPr="00AC6433" w:rsidRDefault="006B4940" w:rsidP="00607411">
    <w:pPr>
      <w:pStyle w:val="naislab"/>
      <w:spacing w:before="0" w:after="0"/>
      <w:jc w:val="both"/>
      <w:outlineLvl w:val="0"/>
      <w:rPr>
        <w:sz w:val="20"/>
        <w:szCs w:val="20"/>
      </w:rPr>
    </w:pPr>
    <w:r>
      <w:rPr>
        <w:sz w:val="20"/>
        <w:szCs w:val="20"/>
      </w:rPr>
      <w:t>VARAManot_</w:t>
    </w:r>
    <w:r w:rsidR="00255D85">
      <w:rPr>
        <w:sz w:val="20"/>
        <w:szCs w:val="20"/>
      </w:rPr>
      <w:t>10</w:t>
    </w:r>
    <w:r>
      <w:rPr>
        <w:sz w:val="20"/>
        <w:szCs w:val="20"/>
      </w:rPr>
      <w:t>0413</w:t>
    </w:r>
    <w:r w:rsidRPr="00607411">
      <w:rPr>
        <w:sz w:val="20"/>
        <w:szCs w:val="20"/>
      </w:rPr>
      <w:t>_</w:t>
    </w:r>
    <w:r>
      <w:rPr>
        <w:sz w:val="20"/>
        <w:szCs w:val="20"/>
      </w:rPr>
      <w:t>AutoP</w:t>
    </w:r>
    <w:r w:rsidRPr="00607411">
      <w:rPr>
        <w:sz w:val="20"/>
        <w:szCs w:val="20"/>
      </w:rPr>
      <w:t>; Likumprojekta „Grozījum</w:t>
    </w:r>
    <w:r>
      <w:rPr>
        <w:sz w:val="20"/>
        <w:szCs w:val="20"/>
      </w:rPr>
      <w:t>s Autopārvadājumu</w:t>
    </w:r>
    <w:r w:rsidRPr="00607411">
      <w:rPr>
        <w:sz w:val="20"/>
        <w:szCs w:val="20"/>
      </w:rPr>
      <w:t xml:space="preserve"> likumā” sākotnējās ietekmes novērtējuma </w:t>
    </w:r>
    <w:smartTag w:uri="schemas-tilde-lv/tildestengine" w:element="veidnes">
      <w:smartTagPr>
        <w:attr w:name="baseform" w:val="ziņojums"/>
        <w:attr w:name="id" w:val="-1"/>
        <w:attr w:name="text" w:val="ziņojums"/>
      </w:smartTagPr>
      <w:r w:rsidRPr="00607411">
        <w:rPr>
          <w:sz w:val="20"/>
          <w:szCs w:val="20"/>
        </w:rPr>
        <w:t>ziņojums</w:t>
      </w:r>
    </w:smartTag>
    <w:r w:rsidRPr="00607411">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72" w:rsidRDefault="00366872" w:rsidP="007D58AC">
      <w:pPr>
        <w:spacing w:before="0"/>
      </w:pPr>
      <w:r>
        <w:separator/>
      </w:r>
    </w:p>
  </w:footnote>
  <w:footnote w:type="continuationSeparator" w:id="0">
    <w:p w:rsidR="00366872" w:rsidRDefault="00366872" w:rsidP="007D58A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85" w:rsidRDefault="00255D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0" w:rsidRPr="00797F6F" w:rsidRDefault="00443CA4">
    <w:pPr>
      <w:pStyle w:val="Header"/>
      <w:jc w:val="center"/>
      <w:rPr>
        <w:rFonts w:ascii="Times New Roman" w:hAnsi="Times New Roman"/>
        <w:sz w:val="24"/>
        <w:szCs w:val="24"/>
      </w:rPr>
    </w:pPr>
    <w:r w:rsidRPr="00797F6F">
      <w:rPr>
        <w:rFonts w:ascii="Times New Roman" w:hAnsi="Times New Roman"/>
        <w:sz w:val="24"/>
        <w:szCs w:val="24"/>
      </w:rPr>
      <w:fldChar w:fldCharType="begin"/>
    </w:r>
    <w:r w:rsidR="006B4940" w:rsidRPr="00797F6F">
      <w:rPr>
        <w:rFonts w:ascii="Times New Roman" w:hAnsi="Times New Roman"/>
        <w:sz w:val="24"/>
        <w:szCs w:val="24"/>
      </w:rPr>
      <w:instrText xml:space="preserve"> PAGE   \* MERGEFORMAT </w:instrText>
    </w:r>
    <w:r w:rsidRPr="00797F6F">
      <w:rPr>
        <w:rFonts w:ascii="Times New Roman" w:hAnsi="Times New Roman"/>
        <w:sz w:val="24"/>
        <w:szCs w:val="24"/>
      </w:rPr>
      <w:fldChar w:fldCharType="separate"/>
    </w:r>
    <w:r w:rsidR="004E5B2C">
      <w:rPr>
        <w:rFonts w:ascii="Times New Roman" w:hAnsi="Times New Roman"/>
        <w:noProof/>
        <w:sz w:val="24"/>
        <w:szCs w:val="24"/>
      </w:rPr>
      <w:t>6</w:t>
    </w:r>
    <w:r w:rsidRPr="00797F6F">
      <w:rPr>
        <w:rFonts w:ascii="Times New Roman" w:hAnsi="Times New Roman"/>
        <w:sz w:val="24"/>
        <w:szCs w:val="24"/>
      </w:rPr>
      <w:fldChar w:fldCharType="end"/>
    </w:r>
  </w:p>
  <w:p w:rsidR="006B4940" w:rsidRDefault="006B49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85" w:rsidRDefault="00255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C83FF6"/>
    <w:multiLevelType w:val="hybridMultilevel"/>
    <w:tmpl w:val="22C40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57130D"/>
    <w:multiLevelType w:val="hybridMultilevel"/>
    <w:tmpl w:val="AA1EB5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46815D8"/>
    <w:multiLevelType w:val="hybridMultilevel"/>
    <w:tmpl w:val="495CB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61F5236"/>
    <w:multiLevelType w:val="hybridMultilevel"/>
    <w:tmpl w:val="532058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6A7916"/>
    <w:multiLevelType w:val="hybridMultilevel"/>
    <w:tmpl w:val="084A572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D0637A4"/>
    <w:multiLevelType w:val="hybridMultilevel"/>
    <w:tmpl w:val="9738C33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7">
    <w:nsid w:val="24D419F9"/>
    <w:multiLevelType w:val="hybridMultilevel"/>
    <w:tmpl w:val="F0A6C2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AD0346D"/>
    <w:multiLevelType w:val="multilevel"/>
    <w:tmpl w:val="0A888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A007F"/>
    <w:multiLevelType w:val="hybridMultilevel"/>
    <w:tmpl w:val="623022F0"/>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0B25551"/>
    <w:multiLevelType w:val="hybridMultilevel"/>
    <w:tmpl w:val="762041DC"/>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1">
    <w:nsid w:val="339F0756"/>
    <w:multiLevelType w:val="hybridMultilevel"/>
    <w:tmpl w:val="2940EE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3B72FC0"/>
    <w:multiLevelType w:val="hybridMultilevel"/>
    <w:tmpl w:val="3D369912"/>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3">
    <w:nsid w:val="37EF19A2"/>
    <w:multiLevelType w:val="hybridMultilevel"/>
    <w:tmpl w:val="0C1C05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431249EC"/>
    <w:multiLevelType w:val="hybridMultilevel"/>
    <w:tmpl w:val="7144A3FA"/>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5">
    <w:nsid w:val="434157E6"/>
    <w:multiLevelType w:val="hybridMultilevel"/>
    <w:tmpl w:val="00C04002"/>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40C45DB"/>
    <w:multiLevelType w:val="hybridMultilevel"/>
    <w:tmpl w:val="E9864464"/>
    <w:lvl w:ilvl="0" w:tplc="0D0242CA">
      <w:start w:val="1"/>
      <w:numFmt w:val="lowerLetter"/>
      <w:lvlText w:val="%1)"/>
      <w:lvlJc w:val="left"/>
      <w:pPr>
        <w:tabs>
          <w:tab w:val="num" w:pos="840"/>
        </w:tabs>
        <w:ind w:left="840" w:hanging="48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46B018D1"/>
    <w:multiLevelType w:val="hybridMultilevel"/>
    <w:tmpl w:val="8E0871AC"/>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nsid w:val="4C837EE3"/>
    <w:multiLevelType w:val="hybridMultilevel"/>
    <w:tmpl w:val="B2480FF4"/>
    <w:lvl w:ilvl="0" w:tplc="04260017">
      <w:start w:val="1"/>
      <w:numFmt w:val="lowerLetter"/>
      <w:lvlText w:val="%1)"/>
      <w:lvlJc w:val="left"/>
      <w:pPr>
        <w:tabs>
          <w:tab w:val="num" w:pos="720"/>
        </w:tabs>
        <w:ind w:left="720" w:hanging="360"/>
      </w:pPr>
      <w:rPr>
        <w:rFonts w:cs="Times New Roman" w:hint="default"/>
      </w:rPr>
    </w:lvl>
    <w:lvl w:ilvl="1" w:tplc="34368576" w:tentative="1">
      <w:start w:val="1"/>
      <w:numFmt w:val="decimal"/>
      <w:lvlText w:val="%2."/>
      <w:lvlJc w:val="left"/>
      <w:pPr>
        <w:tabs>
          <w:tab w:val="num" w:pos="1440"/>
        </w:tabs>
        <w:ind w:left="1440" w:hanging="360"/>
      </w:pPr>
      <w:rPr>
        <w:rFonts w:cs="Times New Roman"/>
      </w:rPr>
    </w:lvl>
    <w:lvl w:ilvl="2" w:tplc="67664E6E" w:tentative="1">
      <w:start w:val="1"/>
      <w:numFmt w:val="decimal"/>
      <w:lvlText w:val="%3."/>
      <w:lvlJc w:val="left"/>
      <w:pPr>
        <w:tabs>
          <w:tab w:val="num" w:pos="2160"/>
        </w:tabs>
        <w:ind w:left="2160" w:hanging="360"/>
      </w:pPr>
      <w:rPr>
        <w:rFonts w:cs="Times New Roman"/>
      </w:rPr>
    </w:lvl>
    <w:lvl w:ilvl="3" w:tplc="23AA8118" w:tentative="1">
      <w:start w:val="1"/>
      <w:numFmt w:val="decimal"/>
      <w:lvlText w:val="%4."/>
      <w:lvlJc w:val="left"/>
      <w:pPr>
        <w:tabs>
          <w:tab w:val="num" w:pos="2880"/>
        </w:tabs>
        <w:ind w:left="2880" w:hanging="360"/>
      </w:pPr>
      <w:rPr>
        <w:rFonts w:cs="Times New Roman"/>
      </w:rPr>
    </w:lvl>
    <w:lvl w:ilvl="4" w:tplc="085ADEFE" w:tentative="1">
      <w:start w:val="1"/>
      <w:numFmt w:val="decimal"/>
      <w:lvlText w:val="%5."/>
      <w:lvlJc w:val="left"/>
      <w:pPr>
        <w:tabs>
          <w:tab w:val="num" w:pos="3600"/>
        </w:tabs>
        <w:ind w:left="3600" w:hanging="360"/>
      </w:pPr>
      <w:rPr>
        <w:rFonts w:cs="Times New Roman"/>
      </w:rPr>
    </w:lvl>
    <w:lvl w:ilvl="5" w:tplc="4D6E0862" w:tentative="1">
      <w:start w:val="1"/>
      <w:numFmt w:val="decimal"/>
      <w:lvlText w:val="%6."/>
      <w:lvlJc w:val="left"/>
      <w:pPr>
        <w:tabs>
          <w:tab w:val="num" w:pos="4320"/>
        </w:tabs>
        <w:ind w:left="4320" w:hanging="360"/>
      </w:pPr>
      <w:rPr>
        <w:rFonts w:cs="Times New Roman"/>
      </w:rPr>
    </w:lvl>
    <w:lvl w:ilvl="6" w:tplc="D552280A" w:tentative="1">
      <w:start w:val="1"/>
      <w:numFmt w:val="decimal"/>
      <w:lvlText w:val="%7."/>
      <w:lvlJc w:val="left"/>
      <w:pPr>
        <w:tabs>
          <w:tab w:val="num" w:pos="5040"/>
        </w:tabs>
        <w:ind w:left="5040" w:hanging="360"/>
      </w:pPr>
      <w:rPr>
        <w:rFonts w:cs="Times New Roman"/>
      </w:rPr>
    </w:lvl>
    <w:lvl w:ilvl="7" w:tplc="5420BCF0" w:tentative="1">
      <w:start w:val="1"/>
      <w:numFmt w:val="decimal"/>
      <w:lvlText w:val="%8."/>
      <w:lvlJc w:val="left"/>
      <w:pPr>
        <w:tabs>
          <w:tab w:val="num" w:pos="5760"/>
        </w:tabs>
        <w:ind w:left="5760" w:hanging="360"/>
      </w:pPr>
      <w:rPr>
        <w:rFonts w:cs="Times New Roman"/>
      </w:rPr>
    </w:lvl>
    <w:lvl w:ilvl="8" w:tplc="EFAC3672" w:tentative="1">
      <w:start w:val="1"/>
      <w:numFmt w:val="decimal"/>
      <w:lvlText w:val="%9."/>
      <w:lvlJc w:val="left"/>
      <w:pPr>
        <w:tabs>
          <w:tab w:val="num" w:pos="6480"/>
        </w:tabs>
        <w:ind w:left="6480" w:hanging="360"/>
      </w:pPr>
      <w:rPr>
        <w:rFonts w:cs="Times New Roman"/>
      </w:rPr>
    </w:lvl>
  </w:abstractNum>
  <w:abstractNum w:abstractNumId="19">
    <w:nsid w:val="509650E3"/>
    <w:multiLevelType w:val="hybridMultilevel"/>
    <w:tmpl w:val="9178151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nsid w:val="51BF6624"/>
    <w:multiLevelType w:val="hybridMultilevel"/>
    <w:tmpl w:val="B2480FF4"/>
    <w:lvl w:ilvl="0" w:tplc="04260017">
      <w:start w:val="1"/>
      <w:numFmt w:val="lowerLetter"/>
      <w:lvlText w:val="%1)"/>
      <w:lvlJc w:val="left"/>
      <w:pPr>
        <w:tabs>
          <w:tab w:val="num" w:pos="720"/>
        </w:tabs>
        <w:ind w:left="720" w:hanging="360"/>
      </w:pPr>
      <w:rPr>
        <w:rFonts w:cs="Times New Roman" w:hint="default"/>
      </w:rPr>
    </w:lvl>
    <w:lvl w:ilvl="1" w:tplc="34368576" w:tentative="1">
      <w:start w:val="1"/>
      <w:numFmt w:val="decimal"/>
      <w:lvlText w:val="%2."/>
      <w:lvlJc w:val="left"/>
      <w:pPr>
        <w:tabs>
          <w:tab w:val="num" w:pos="1440"/>
        </w:tabs>
        <w:ind w:left="1440" w:hanging="360"/>
      </w:pPr>
      <w:rPr>
        <w:rFonts w:cs="Times New Roman"/>
      </w:rPr>
    </w:lvl>
    <w:lvl w:ilvl="2" w:tplc="67664E6E" w:tentative="1">
      <w:start w:val="1"/>
      <w:numFmt w:val="decimal"/>
      <w:lvlText w:val="%3."/>
      <w:lvlJc w:val="left"/>
      <w:pPr>
        <w:tabs>
          <w:tab w:val="num" w:pos="2160"/>
        </w:tabs>
        <w:ind w:left="2160" w:hanging="360"/>
      </w:pPr>
      <w:rPr>
        <w:rFonts w:cs="Times New Roman"/>
      </w:rPr>
    </w:lvl>
    <w:lvl w:ilvl="3" w:tplc="23AA8118" w:tentative="1">
      <w:start w:val="1"/>
      <w:numFmt w:val="decimal"/>
      <w:lvlText w:val="%4."/>
      <w:lvlJc w:val="left"/>
      <w:pPr>
        <w:tabs>
          <w:tab w:val="num" w:pos="2880"/>
        </w:tabs>
        <w:ind w:left="2880" w:hanging="360"/>
      </w:pPr>
      <w:rPr>
        <w:rFonts w:cs="Times New Roman"/>
      </w:rPr>
    </w:lvl>
    <w:lvl w:ilvl="4" w:tplc="085ADEFE" w:tentative="1">
      <w:start w:val="1"/>
      <w:numFmt w:val="decimal"/>
      <w:lvlText w:val="%5."/>
      <w:lvlJc w:val="left"/>
      <w:pPr>
        <w:tabs>
          <w:tab w:val="num" w:pos="3600"/>
        </w:tabs>
        <w:ind w:left="3600" w:hanging="360"/>
      </w:pPr>
      <w:rPr>
        <w:rFonts w:cs="Times New Roman"/>
      </w:rPr>
    </w:lvl>
    <w:lvl w:ilvl="5" w:tplc="4D6E0862" w:tentative="1">
      <w:start w:val="1"/>
      <w:numFmt w:val="decimal"/>
      <w:lvlText w:val="%6."/>
      <w:lvlJc w:val="left"/>
      <w:pPr>
        <w:tabs>
          <w:tab w:val="num" w:pos="4320"/>
        </w:tabs>
        <w:ind w:left="4320" w:hanging="360"/>
      </w:pPr>
      <w:rPr>
        <w:rFonts w:cs="Times New Roman"/>
      </w:rPr>
    </w:lvl>
    <w:lvl w:ilvl="6" w:tplc="D552280A" w:tentative="1">
      <w:start w:val="1"/>
      <w:numFmt w:val="decimal"/>
      <w:lvlText w:val="%7."/>
      <w:lvlJc w:val="left"/>
      <w:pPr>
        <w:tabs>
          <w:tab w:val="num" w:pos="5040"/>
        </w:tabs>
        <w:ind w:left="5040" w:hanging="360"/>
      </w:pPr>
      <w:rPr>
        <w:rFonts w:cs="Times New Roman"/>
      </w:rPr>
    </w:lvl>
    <w:lvl w:ilvl="7" w:tplc="5420BCF0" w:tentative="1">
      <w:start w:val="1"/>
      <w:numFmt w:val="decimal"/>
      <w:lvlText w:val="%8."/>
      <w:lvlJc w:val="left"/>
      <w:pPr>
        <w:tabs>
          <w:tab w:val="num" w:pos="5760"/>
        </w:tabs>
        <w:ind w:left="5760" w:hanging="360"/>
      </w:pPr>
      <w:rPr>
        <w:rFonts w:cs="Times New Roman"/>
      </w:rPr>
    </w:lvl>
    <w:lvl w:ilvl="8" w:tplc="EFAC3672" w:tentative="1">
      <w:start w:val="1"/>
      <w:numFmt w:val="decimal"/>
      <w:lvlText w:val="%9."/>
      <w:lvlJc w:val="left"/>
      <w:pPr>
        <w:tabs>
          <w:tab w:val="num" w:pos="6480"/>
        </w:tabs>
        <w:ind w:left="6480" w:hanging="360"/>
      </w:pPr>
      <w:rPr>
        <w:rFonts w:cs="Times New Roman"/>
      </w:rPr>
    </w:lvl>
  </w:abstractNum>
  <w:abstractNum w:abstractNumId="21">
    <w:nsid w:val="54B84B73"/>
    <w:multiLevelType w:val="multilevel"/>
    <w:tmpl w:val="63D2FBD0"/>
    <w:numStyleLink w:val="ISBullets"/>
  </w:abstractNum>
  <w:abstractNum w:abstractNumId="22">
    <w:nsid w:val="5AC21881"/>
    <w:multiLevelType w:val="hybridMultilevel"/>
    <w:tmpl w:val="A1502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5B74BF"/>
    <w:multiLevelType w:val="hybridMultilevel"/>
    <w:tmpl w:val="42FC0A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1292C3B"/>
    <w:multiLevelType w:val="multilevel"/>
    <w:tmpl w:val="AA1EB5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8A2F6A"/>
    <w:multiLevelType w:val="hybridMultilevel"/>
    <w:tmpl w:val="7B46B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4F96E37"/>
    <w:multiLevelType w:val="hybridMultilevel"/>
    <w:tmpl w:val="F9AE4A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650241AB"/>
    <w:multiLevelType w:val="hybridMultilevel"/>
    <w:tmpl w:val="E894296E"/>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67754311"/>
    <w:multiLevelType w:val="hybridMultilevel"/>
    <w:tmpl w:val="45D2E83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nsid w:val="6979171E"/>
    <w:multiLevelType w:val="hybridMultilevel"/>
    <w:tmpl w:val="A4A8675A"/>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0">
    <w:nsid w:val="717030B5"/>
    <w:multiLevelType w:val="hybridMultilevel"/>
    <w:tmpl w:val="94E49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62A6AF5"/>
    <w:multiLevelType w:val="hybridMultilevel"/>
    <w:tmpl w:val="90A8E6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774619E1"/>
    <w:multiLevelType w:val="hybridMultilevel"/>
    <w:tmpl w:val="18F25E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9AD292B"/>
    <w:multiLevelType w:val="hybridMultilevel"/>
    <w:tmpl w:val="1046A3F4"/>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4">
    <w:nsid w:val="7D17273D"/>
    <w:multiLevelType w:val="hybridMultilevel"/>
    <w:tmpl w:val="3378004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5">
    <w:nsid w:val="7F6528C9"/>
    <w:multiLevelType w:val="hybridMultilevel"/>
    <w:tmpl w:val="D0D03364"/>
    <w:lvl w:ilvl="0" w:tplc="04260017">
      <w:start w:val="1"/>
      <w:numFmt w:val="lowerLetter"/>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2"/>
  </w:num>
  <w:num w:numId="3">
    <w:abstractNumId w:val="1"/>
  </w:num>
  <w:num w:numId="4">
    <w:abstractNumId w:val="30"/>
  </w:num>
  <w:num w:numId="5">
    <w:abstractNumId w:val="19"/>
  </w:num>
  <w:num w:numId="6">
    <w:abstractNumId w:val="0"/>
  </w:num>
  <w:num w:numId="7">
    <w:abstractNumId w:val="21"/>
  </w:num>
  <w:num w:numId="8">
    <w:abstractNumId w:val="18"/>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25"/>
  </w:num>
  <w:num w:numId="19">
    <w:abstractNumId w:val="17"/>
  </w:num>
  <w:num w:numId="20">
    <w:abstractNumId w:val="7"/>
  </w:num>
  <w:num w:numId="21">
    <w:abstractNumId w:val="2"/>
  </w:num>
  <w:num w:numId="22">
    <w:abstractNumId w:val="31"/>
  </w:num>
  <w:num w:numId="23">
    <w:abstractNumId w:val="32"/>
  </w:num>
  <w:num w:numId="24">
    <w:abstractNumId w:val="4"/>
  </w:num>
  <w:num w:numId="25">
    <w:abstractNumId w:val="3"/>
  </w:num>
  <w:num w:numId="26">
    <w:abstractNumId w:val="23"/>
  </w:num>
  <w:num w:numId="27">
    <w:abstractNumId w:val="26"/>
  </w:num>
  <w:num w:numId="28">
    <w:abstractNumId w:val="35"/>
  </w:num>
  <w:num w:numId="29">
    <w:abstractNumId w:val="27"/>
  </w:num>
  <w:num w:numId="30">
    <w:abstractNumId w:val="16"/>
  </w:num>
  <w:num w:numId="31">
    <w:abstractNumId w:val="24"/>
  </w:num>
  <w:num w:numId="32">
    <w:abstractNumId w:val="5"/>
  </w:num>
  <w:num w:numId="33">
    <w:abstractNumId w:val="28"/>
  </w:num>
  <w:num w:numId="34">
    <w:abstractNumId w:val="11"/>
  </w:num>
  <w:num w:numId="35">
    <w:abstractNumId w:val="13"/>
  </w:num>
  <w:num w:numId="36">
    <w:abstractNumId w:val="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63C4"/>
    <w:rsid w:val="000009D1"/>
    <w:rsid w:val="000015AD"/>
    <w:rsid w:val="0000238A"/>
    <w:rsid w:val="00002957"/>
    <w:rsid w:val="00004265"/>
    <w:rsid w:val="00004CED"/>
    <w:rsid w:val="00006045"/>
    <w:rsid w:val="00007794"/>
    <w:rsid w:val="0001177D"/>
    <w:rsid w:val="00011CE7"/>
    <w:rsid w:val="000140AC"/>
    <w:rsid w:val="000143A5"/>
    <w:rsid w:val="00015AE6"/>
    <w:rsid w:val="00017D00"/>
    <w:rsid w:val="000256EF"/>
    <w:rsid w:val="00027E52"/>
    <w:rsid w:val="00030012"/>
    <w:rsid w:val="000310CC"/>
    <w:rsid w:val="00034073"/>
    <w:rsid w:val="00034A27"/>
    <w:rsid w:val="000371B0"/>
    <w:rsid w:val="00037CB9"/>
    <w:rsid w:val="00040D86"/>
    <w:rsid w:val="00042DE4"/>
    <w:rsid w:val="000433EE"/>
    <w:rsid w:val="0004369A"/>
    <w:rsid w:val="00045951"/>
    <w:rsid w:val="00045C34"/>
    <w:rsid w:val="000463A9"/>
    <w:rsid w:val="00050FA6"/>
    <w:rsid w:val="00055320"/>
    <w:rsid w:val="000579C3"/>
    <w:rsid w:val="000601A2"/>
    <w:rsid w:val="0006113E"/>
    <w:rsid w:val="00062B65"/>
    <w:rsid w:val="000636DB"/>
    <w:rsid w:val="00063F7F"/>
    <w:rsid w:val="00064AD8"/>
    <w:rsid w:val="00066397"/>
    <w:rsid w:val="000663CC"/>
    <w:rsid w:val="000674B9"/>
    <w:rsid w:val="00071CCC"/>
    <w:rsid w:val="00071E94"/>
    <w:rsid w:val="00072B28"/>
    <w:rsid w:val="00073716"/>
    <w:rsid w:val="00073EA5"/>
    <w:rsid w:val="000757A3"/>
    <w:rsid w:val="00075E6B"/>
    <w:rsid w:val="00077039"/>
    <w:rsid w:val="000776F7"/>
    <w:rsid w:val="000802D0"/>
    <w:rsid w:val="0008754B"/>
    <w:rsid w:val="00087D2D"/>
    <w:rsid w:val="00090953"/>
    <w:rsid w:val="00094A1C"/>
    <w:rsid w:val="00094F9B"/>
    <w:rsid w:val="00095DA2"/>
    <w:rsid w:val="00097597"/>
    <w:rsid w:val="00097A11"/>
    <w:rsid w:val="000A0BB1"/>
    <w:rsid w:val="000A2D24"/>
    <w:rsid w:val="000A475A"/>
    <w:rsid w:val="000A4BB0"/>
    <w:rsid w:val="000A4C0B"/>
    <w:rsid w:val="000A5469"/>
    <w:rsid w:val="000A58BC"/>
    <w:rsid w:val="000A7C49"/>
    <w:rsid w:val="000B29F3"/>
    <w:rsid w:val="000B2A28"/>
    <w:rsid w:val="000B3128"/>
    <w:rsid w:val="000B54C2"/>
    <w:rsid w:val="000B6D42"/>
    <w:rsid w:val="000B7300"/>
    <w:rsid w:val="000B7CBE"/>
    <w:rsid w:val="000B7E9C"/>
    <w:rsid w:val="000C0019"/>
    <w:rsid w:val="000C034D"/>
    <w:rsid w:val="000C0881"/>
    <w:rsid w:val="000C2521"/>
    <w:rsid w:val="000C27BA"/>
    <w:rsid w:val="000C31A4"/>
    <w:rsid w:val="000C4BE1"/>
    <w:rsid w:val="000C5ED8"/>
    <w:rsid w:val="000C6F95"/>
    <w:rsid w:val="000C7AD7"/>
    <w:rsid w:val="000D015E"/>
    <w:rsid w:val="000D12C5"/>
    <w:rsid w:val="000D24A6"/>
    <w:rsid w:val="000D2539"/>
    <w:rsid w:val="000D2930"/>
    <w:rsid w:val="000D48C5"/>
    <w:rsid w:val="000D4C8A"/>
    <w:rsid w:val="000D4FA1"/>
    <w:rsid w:val="000D709D"/>
    <w:rsid w:val="000E0AF4"/>
    <w:rsid w:val="000E2C9F"/>
    <w:rsid w:val="000E30DC"/>
    <w:rsid w:val="000E3602"/>
    <w:rsid w:val="000E7974"/>
    <w:rsid w:val="000F090A"/>
    <w:rsid w:val="000F0944"/>
    <w:rsid w:val="000F411E"/>
    <w:rsid w:val="000F42BA"/>
    <w:rsid w:val="000F43CD"/>
    <w:rsid w:val="000F48A8"/>
    <w:rsid w:val="000F4D12"/>
    <w:rsid w:val="000F6EFB"/>
    <w:rsid w:val="00102EDB"/>
    <w:rsid w:val="001034B7"/>
    <w:rsid w:val="00103B24"/>
    <w:rsid w:val="001042EB"/>
    <w:rsid w:val="0010504C"/>
    <w:rsid w:val="00105B11"/>
    <w:rsid w:val="00106396"/>
    <w:rsid w:val="00106E93"/>
    <w:rsid w:val="001079FC"/>
    <w:rsid w:val="00113321"/>
    <w:rsid w:val="0011349A"/>
    <w:rsid w:val="00114F93"/>
    <w:rsid w:val="001156D1"/>
    <w:rsid w:val="0011788A"/>
    <w:rsid w:val="00122E0E"/>
    <w:rsid w:val="001235B1"/>
    <w:rsid w:val="001314B8"/>
    <w:rsid w:val="00132597"/>
    <w:rsid w:val="001337E5"/>
    <w:rsid w:val="00133846"/>
    <w:rsid w:val="001359AA"/>
    <w:rsid w:val="00135FE1"/>
    <w:rsid w:val="00137230"/>
    <w:rsid w:val="0014010B"/>
    <w:rsid w:val="00146203"/>
    <w:rsid w:val="001468D5"/>
    <w:rsid w:val="001474AB"/>
    <w:rsid w:val="0014798E"/>
    <w:rsid w:val="001532DC"/>
    <w:rsid w:val="00154B14"/>
    <w:rsid w:val="0015772D"/>
    <w:rsid w:val="00160755"/>
    <w:rsid w:val="0016204C"/>
    <w:rsid w:val="00162192"/>
    <w:rsid w:val="00162684"/>
    <w:rsid w:val="00162DBF"/>
    <w:rsid w:val="00164061"/>
    <w:rsid w:val="0017193C"/>
    <w:rsid w:val="001726C0"/>
    <w:rsid w:val="00175D47"/>
    <w:rsid w:val="00180467"/>
    <w:rsid w:val="001818AF"/>
    <w:rsid w:val="0018409D"/>
    <w:rsid w:val="0018488C"/>
    <w:rsid w:val="00184CCB"/>
    <w:rsid w:val="001870D0"/>
    <w:rsid w:val="00187E4C"/>
    <w:rsid w:val="00190C58"/>
    <w:rsid w:val="00191BFC"/>
    <w:rsid w:val="0019457D"/>
    <w:rsid w:val="0019776F"/>
    <w:rsid w:val="001A09DD"/>
    <w:rsid w:val="001A37C3"/>
    <w:rsid w:val="001A4FC1"/>
    <w:rsid w:val="001A5969"/>
    <w:rsid w:val="001A789C"/>
    <w:rsid w:val="001B3B78"/>
    <w:rsid w:val="001B573C"/>
    <w:rsid w:val="001B61E2"/>
    <w:rsid w:val="001B7F1D"/>
    <w:rsid w:val="001C0E79"/>
    <w:rsid w:val="001C0F66"/>
    <w:rsid w:val="001C1F49"/>
    <w:rsid w:val="001C2E09"/>
    <w:rsid w:val="001C31B7"/>
    <w:rsid w:val="001C47B1"/>
    <w:rsid w:val="001C623D"/>
    <w:rsid w:val="001C7C00"/>
    <w:rsid w:val="001D1060"/>
    <w:rsid w:val="001D3A5B"/>
    <w:rsid w:val="001D42D2"/>
    <w:rsid w:val="001D56E6"/>
    <w:rsid w:val="001D7DAA"/>
    <w:rsid w:val="001E1F6D"/>
    <w:rsid w:val="001E270A"/>
    <w:rsid w:val="001E35DA"/>
    <w:rsid w:val="001F1C2C"/>
    <w:rsid w:val="001F331B"/>
    <w:rsid w:val="001F3404"/>
    <w:rsid w:val="001F4A13"/>
    <w:rsid w:val="001F74AC"/>
    <w:rsid w:val="00200181"/>
    <w:rsid w:val="0020099C"/>
    <w:rsid w:val="0020218F"/>
    <w:rsid w:val="00202A79"/>
    <w:rsid w:val="00202C26"/>
    <w:rsid w:val="00202D82"/>
    <w:rsid w:val="00203304"/>
    <w:rsid w:val="00203493"/>
    <w:rsid w:val="002036E5"/>
    <w:rsid w:val="00203F29"/>
    <w:rsid w:val="00203FC2"/>
    <w:rsid w:val="002047B0"/>
    <w:rsid w:val="00204976"/>
    <w:rsid w:val="00204D4F"/>
    <w:rsid w:val="002051CF"/>
    <w:rsid w:val="0020635C"/>
    <w:rsid w:val="002064E7"/>
    <w:rsid w:val="00207357"/>
    <w:rsid w:val="002073BD"/>
    <w:rsid w:val="002104A7"/>
    <w:rsid w:val="00210660"/>
    <w:rsid w:val="0021396C"/>
    <w:rsid w:val="00213C38"/>
    <w:rsid w:val="00216462"/>
    <w:rsid w:val="00216512"/>
    <w:rsid w:val="00217F42"/>
    <w:rsid w:val="002200F6"/>
    <w:rsid w:val="00220B5C"/>
    <w:rsid w:val="00220FE8"/>
    <w:rsid w:val="00222E32"/>
    <w:rsid w:val="00223E47"/>
    <w:rsid w:val="002267D4"/>
    <w:rsid w:val="00226A53"/>
    <w:rsid w:val="00230A4E"/>
    <w:rsid w:val="00231720"/>
    <w:rsid w:val="00232B08"/>
    <w:rsid w:val="002330B8"/>
    <w:rsid w:val="002330C2"/>
    <w:rsid w:val="00235E31"/>
    <w:rsid w:val="00236138"/>
    <w:rsid w:val="00236863"/>
    <w:rsid w:val="002374C5"/>
    <w:rsid w:val="0024058B"/>
    <w:rsid w:val="002421FC"/>
    <w:rsid w:val="00242C99"/>
    <w:rsid w:val="0024309D"/>
    <w:rsid w:val="00243324"/>
    <w:rsid w:val="00245D9C"/>
    <w:rsid w:val="00246108"/>
    <w:rsid w:val="0024659D"/>
    <w:rsid w:val="00246641"/>
    <w:rsid w:val="002468C0"/>
    <w:rsid w:val="00247231"/>
    <w:rsid w:val="00251F33"/>
    <w:rsid w:val="002534E8"/>
    <w:rsid w:val="00255D85"/>
    <w:rsid w:val="00260680"/>
    <w:rsid w:val="002622D9"/>
    <w:rsid w:val="00262F2A"/>
    <w:rsid w:val="00263A62"/>
    <w:rsid w:val="00266678"/>
    <w:rsid w:val="0026727F"/>
    <w:rsid w:val="002718FD"/>
    <w:rsid w:val="00272012"/>
    <w:rsid w:val="0027207E"/>
    <w:rsid w:val="00272AA2"/>
    <w:rsid w:val="00272AAD"/>
    <w:rsid w:val="00273F46"/>
    <w:rsid w:val="0027536A"/>
    <w:rsid w:val="002779D6"/>
    <w:rsid w:val="00283F86"/>
    <w:rsid w:val="0028458C"/>
    <w:rsid w:val="002849E5"/>
    <w:rsid w:val="002863C4"/>
    <w:rsid w:val="00294620"/>
    <w:rsid w:val="0029524E"/>
    <w:rsid w:val="002966BD"/>
    <w:rsid w:val="002972BD"/>
    <w:rsid w:val="00297D4D"/>
    <w:rsid w:val="002A1704"/>
    <w:rsid w:val="002A1C59"/>
    <w:rsid w:val="002A3894"/>
    <w:rsid w:val="002A3FF9"/>
    <w:rsid w:val="002A4E3C"/>
    <w:rsid w:val="002A506F"/>
    <w:rsid w:val="002A56C2"/>
    <w:rsid w:val="002A607C"/>
    <w:rsid w:val="002A7254"/>
    <w:rsid w:val="002B1C3D"/>
    <w:rsid w:val="002B3C29"/>
    <w:rsid w:val="002B3E2F"/>
    <w:rsid w:val="002B476E"/>
    <w:rsid w:val="002B6BA0"/>
    <w:rsid w:val="002B772F"/>
    <w:rsid w:val="002B7C9A"/>
    <w:rsid w:val="002B7FB8"/>
    <w:rsid w:val="002C0752"/>
    <w:rsid w:val="002C0A4F"/>
    <w:rsid w:val="002C137F"/>
    <w:rsid w:val="002C17CA"/>
    <w:rsid w:val="002C3755"/>
    <w:rsid w:val="002C4240"/>
    <w:rsid w:val="002C4874"/>
    <w:rsid w:val="002C6F3F"/>
    <w:rsid w:val="002D1FEF"/>
    <w:rsid w:val="002D2AA4"/>
    <w:rsid w:val="002D30F7"/>
    <w:rsid w:val="002D3E5E"/>
    <w:rsid w:val="002D6C19"/>
    <w:rsid w:val="002D749E"/>
    <w:rsid w:val="002D77D3"/>
    <w:rsid w:val="002E0530"/>
    <w:rsid w:val="002E1F69"/>
    <w:rsid w:val="002E44AD"/>
    <w:rsid w:val="002F0BEE"/>
    <w:rsid w:val="002F438E"/>
    <w:rsid w:val="002F54B7"/>
    <w:rsid w:val="002F6168"/>
    <w:rsid w:val="002F7B46"/>
    <w:rsid w:val="00300107"/>
    <w:rsid w:val="003022ED"/>
    <w:rsid w:val="00302690"/>
    <w:rsid w:val="00303F3A"/>
    <w:rsid w:val="00313030"/>
    <w:rsid w:val="0031489C"/>
    <w:rsid w:val="003151D8"/>
    <w:rsid w:val="00316F8F"/>
    <w:rsid w:val="0031702C"/>
    <w:rsid w:val="003170D8"/>
    <w:rsid w:val="00320A9C"/>
    <w:rsid w:val="00320B97"/>
    <w:rsid w:val="003226C3"/>
    <w:rsid w:val="003240ED"/>
    <w:rsid w:val="003243D3"/>
    <w:rsid w:val="00325D10"/>
    <w:rsid w:val="00326122"/>
    <w:rsid w:val="00327512"/>
    <w:rsid w:val="00327F9B"/>
    <w:rsid w:val="00334510"/>
    <w:rsid w:val="003374D3"/>
    <w:rsid w:val="003405A9"/>
    <w:rsid w:val="00340FB3"/>
    <w:rsid w:val="00341DED"/>
    <w:rsid w:val="00342663"/>
    <w:rsid w:val="0034515D"/>
    <w:rsid w:val="00346619"/>
    <w:rsid w:val="0034676D"/>
    <w:rsid w:val="0034677B"/>
    <w:rsid w:val="00347D2B"/>
    <w:rsid w:val="0035140F"/>
    <w:rsid w:val="00352F2E"/>
    <w:rsid w:val="00352FF2"/>
    <w:rsid w:val="00353C5F"/>
    <w:rsid w:val="003563FA"/>
    <w:rsid w:val="00357D0F"/>
    <w:rsid w:val="003606A9"/>
    <w:rsid w:val="00361A17"/>
    <w:rsid w:val="00361BBD"/>
    <w:rsid w:val="00362468"/>
    <w:rsid w:val="00362CD7"/>
    <w:rsid w:val="00364657"/>
    <w:rsid w:val="00365729"/>
    <w:rsid w:val="00365B2E"/>
    <w:rsid w:val="00366872"/>
    <w:rsid w:val="00366F0E"/>
    <w:rsid w:val="00371A2C"/>
    <w:rsid w:val="00373528"/>
    <w:rsid w:val="00373D7C"/>
    <w:rsid w:val="00374C6E"/>
    <w:rsid w:val="00375B8F"/>
    <w:rsid w:val="00381E57"/>
    <w:rsid w:val="00382FCD"/>
    <w:rsid w:val="00384881"/>
    <w:rsid w:val="00385A43"/>
    <w:rsid w:val="00385BB2"/>
    <w:rsid w:val="00385C06"/>
    <w:rsid w:val="003872B6"/>
    <w:rsid w:val="00387353"/>
    <w:rsid w:val="003940DB"/>
    <w:rsid w:val="00396316"/>
    <w:rsid w:val="003974C7"/>
    <w:rsid w:val="00397693"/>
    <w:rsid w:val="003A0A17"/>
    <w:rsid w:val="003A0C01"/>
    <w:rsid w:val="003A5640"/>
    <w:rsid w:val="003A688C"/>
    <w:rsid w:val="003A6C32"/>
    <w:rsid w:val="003B3D19"/>
    <w:rsid w:val="003B5805"/>
    <w:rsid w:val="003B5DD9"/>
    <w:rsid w:val="003B5F34"/>
    <w:rsid w:val="003B7110"/>
    <w:rsid w:val="003C0034"/>
    <w:rsid w:val="003C046C"/>
    <w:rsid w:val="003C0815"/>
    <w:rsid w:val="003C0F00"/>
    <w:rsid w:val="003C2989"/>
    <w:rsid w:val="003C4FFE"/>
    <w:rsid w:val="003C550C"/>
    <w:rsid w:val="003D6453"/>
    <w:rsid w:val="003D6732"/>
    <w:rsid w:val="003D73FC"/>
    <w:rsid w:val="003E010C"/>
    <w:rsid w:val="003E2612"/>
    <w:rsid w:val="003E29F4"/>
    <w:rsid w:val="003E2D9F"/>
    <w:rsid w:val="003E30DF"/>
    <w:rsid w:val="003E522E"/>
    <w:rsid w:val="003E5C25"/>
    <w:rsid w:val="003E7D21"/>
    <w:rsid w:val="003E7F85"/>
    <w:rsid w:val="003F0274"/>
    <w:rsid w:val="003F04C2"/>
    <w:rsid w:val="003F12E6"/>
    <w:rsid w:val="003F13F2"/>
    <w:rsid w:val="003F37B4"/>
    <w:rsid w:val="003F6468"/>
    <w:rsid w:val="003F7036"/>
    <w:rsid w:val="0040160C"/>
    <w:rsid w:val="00403300"/>
    <w:rsid w:val="0040493D"/>
    <w:rsid w:val="00405042"/>
    <w:rsid w:val="004058E7"/>
    <w:rsid w:val="00405E83"/>
    <w:rsid w:val="00406153"/>
    <w:rsid w:val="004065C2"/>
    <w:rsid w:val="00406E0B"/>
    <w:rsid w:val="00410A5A"/>
    <w:rsid w:val="00410B42"/>
    <w:rsid w:val="00412518"/>
    <w:rsid w:val="00414F82"/>
    <w:rsid w:val="004172BF"/>
    <w:rsid w:val="004173EF"/>
    <w:rsid w:val="00420AC3"/>
    <w:rsid w:val="00420F8D"/>
    <w:rsid w:val="00421200"/>
    <w:rsid w:val="00422E85"/>
    <w:rsid w:val="00423531"/>
    <w:rsid w:val="00423A08"/>
    <w:rsid w:val="0043134B"/>
    <w:rsid w:val="00431D58"/>
    <w:rsid w:val="00433D5B"/>
    <w:rsid w:val="004340C7"/>
    <w:rsid w:val="004353C5"/>
    <w:rsid w:val="00435D38"/>
    <w:rsid w:val="00437271"/>
    <w:rsid w:val="00440632"/>
    <w:rsid w:val="00443CA4"/>
    <w:rsid w:val="00444901"/>
    <w:rsid w:val="004451F2"/>
    <w:rsid w:val="00445C38"/>
    <w:rsid w:val="0045015F"/>
    <w:rsid w:val="00452DF2"/>
    <w:rsid w:val="00453539"/>
    <w:rsid w:val="00455976"/>
    <w:rsid w:val="00456F7C"/>
    <w:rsid w:val="0045730A"/>
    <w:rsid w:val="0046031E"/>
    <w:rsid w:val="00464680"/>
    <w:rsid w:val="00466101"/>
    <w:rsid w:val="0046736B"/>
    <w:rsid w:val="004678E1"/>
    <w:rsid w:val="00467905"/>
    <w:rsid w:val="00467A03"/>
    <w:rsid w:val="00467CC1"/>
    <w:rsid w:val="00467F8A"/>
    <w:rsid w:val="0047360E"/>
    <w:rsid w:val="00473E85"/>
    <w:rsid w:val="0047426B"/>
    <w:rsid w:val="004742BB"/>
    <w:rsid w:val="004743B2"/>
    <w:rsid w:val="004749FB"/>
    <w:rsid w:val="00477BA7"/>
    <w:rsid w:val="004806CB"/>
    <w:rsid w:val="00480DC2"/>
    <w:rsid w:val="00482E15"/>
    <w:rsid w:val="00484521"/>
    <w:rsid w:val="00485B26"/>
    <w:rsid w:val="00485C47"/>
    <w:rsid w:val="00485DDC"/>
    <w:rsid w:val="00485F22"/>
    <w:rsid w:val="0048658C"/>
    <w:rsid w:val="00495246"/>
    <w:rsid w:val="00495431"/>
    <w:rsid w:val="00495637"/>
    <w:rsid w:val="004965E4"/>
    <w:rsid w:val="00496E17"/>
    <w:rsid w:val="00497A7F"/>
    <w:rsid w:val="004A01A9"/>
    <w:rsid w:val="004A0227"/>
    <w:rsid w:val="004A27F4"/>
    <w:rsid w:val="004A291E"/>
    <w:rsid w:val="004A30D4"/>
    <w:rsid w:val="004A42D0"/>
    <w:rsid w:val="004A4D8A"/>
    <w:rsid w:val="004A63F3"/>
    <w:rsid w:val="004A7B33"/>
    <w:rsid w:val="004B0592"/>
    <w:rsid w:val="004B1D24"/>
    <w:rsid w:val="004B23CB"/>
    <w:rsid w:val="004B3D69"/>
    <w:rsid w:val="004B46F6"/>
    <w:rsid w:val="004B50EB"/>
    <w:rsid w:val="004B7180"/>
    <w:rsid w:val="004C13C6"/>
    <w:rsid w:val="004C1878"/>
    <w:rsid w:val="004C204B"/>
    <w:rsid w:val="004C4432"/>
    <w:rsid w:val="004C46CE"/>
    <w:rsid w:val="004C5AB5"/>
    <w:rsid w:val="004C6FFC"/>
    <w:rsid w:val="004D0756"/>
    <w:rsid w:val="004D1390"/>
    <w:rsid w:val="004D15FA"/>
    <w:rsid w:val="004D700D"/>
    <w:rsid w:val="004E0E03"/>
    <w:rsid w:val="004E259F"/>
    <w:rsid w:val="004E3BB9"/>
    <w:rsid w:val="004E3CDC"/>
    <w:rsid w:val="004E5460"/>
    <w:rsid w:val="004E5B2C"/>
    <w:rsid w:val="004E7AB2"/>
    <w:rsid w:val="004F0084"/>
    <w:rsid w:val="004F0807"/>
    <w:rsid w:val="004F0CCF"/>
    <w:rsid w:val="004F401C"/>
    <w:rsid w:val="004F52F8"/>
    <w:rsid w:val="004F66DB"/>
    <w:rsid w:val="004F781D"/>
    <w:rsid w:val="005001FD"/>
    <w:rsid w:val="005012F2"/>
    <w:rsid w:val="00501F6C"/>
    <w:rsid w:val="00502528"/>
    <w:rsid w:val="005025F1"/>
    <w:rsid w:val="00503EDA"/>
    <w:rsid w:val="00504690"/>
    <w:rsid w:val="00505186"/>
    <w:rsid w:val="005051C0"/>
    <w:rsid w:val="00505CA6"/>
    <w:rsid w:val="0050635D"/>
    <w:rsid w:val="0050746C"/>
    <w:rsid w:val="00512B74"/>
    <w:rsid w:val="00513071"/>
    <w:rsid w:val="0051342D"/>
    <w:rsid w:val="00515CDA"/>
    <w:rsid w:val="00516FFF"/>
    <w:rsid w:val="0051763A"/>
    <w:rsid w:val="00521C3E"/>
    <w:rsid w:val="0052215C"/>
    <w:rsid w:val="00522754"/>
    <w:rsid w:val="00524B3B"/>
    <w:rsid w:val="005301F6"/>
    <w:rsid w:val="005309EB"/>
    <w:rsid w:val="00531072"/>
    <w:rsid w:val="0053144C"/>
    <w:rsid w:val="0053173F"/>
    <w:rsid w:val="00531EF9"/>
    <w:rsid w:val="00533176"/>
    <w:rsid w:val="0053326E"/>
    <w:rsid w:val="00533B1E"/>
    <w:rsid w:val="005361A3"/>
    <w:rsid w:val="00536375"/>
    <w:rsid w:val="005363A6"/>
    <w:rsid w:val="00537281"/>
    <w:rsid w:val="005412BC"/>
    <w:rsid w:val="00541D57"/>
    <w:rsid w:val="005421C1"/>
    <w:rsid w:val="00542C5C"/>
    <w:rsid w:val="005447A1"/>
    <w:rsid w:val="00545782"/>
    <w:rsid w:val="00547BEF"/>
    <w:rsid w:val="00550102"/>
    <w:rsid w:val="00550A85"/>
    <w:rsid w:val="00550D52"/>
    <w:rsid w:val="00552602"/>
    <w:rsid w:val="00552A13"/>
    <w:rsid w:val="005549C4"/>
    <w:rsid w:val="00555DF3"/>
    <w:rsid w:val="00557E4B"/>
    <w:rsid w:val="00560C01"/>
    <w:rsid w:val="00561984"/>
    <w:rsid w:val="00561B38"/>
    <w:rsid w:val="005630C7"/>
    <w:rsid w:val="00565F7B"/>
    <w:rsid w:val="00566090"/>
    <w:rsid w:val="0056654C"/>
    <w:rsid w:val="00566A90"/>
    <w:rsid w:val="00570BE9"/>
    <w:rsid w:val="00575039"/>
    <w:rsid w:val="0057784F"/>
    <w:rsid w:val="0058087D"/>
    <w:rsid w:val="0058100A"/>
    <w:rsid w:val="00581371"/>
    <w:rsid w:val="00582D83"/>
    <w:rsid w:val="0058506A"/>
    <w:rsid w:val="0058580A"/>
    <w:rsid w:val="005861FD"/>
    <w:rsid w:val="0058777E"/>
    <w:rsid w:val="00593554"/>
    <w:rsid w:val="00593C54"/>
    <w:rsid w:val="00595596"/>
    <w:rsid w:val="0059615F"/>
    <w:rsid w:val="0059673A"/>
    <w:rsid w:val="00596765"/>
    <w:rsid w:val="00597BC7"/>
    <w:rsid w:val="00597CB9"/>
    <w:rsid w:val="00597D1A"/>
    <w:rsid w:val="005A1E7F"/>
    <w:rsid w:val="005A39B2"/>
    <w:rsid w:val="005A3A21"/>
    <w:rsid w:val="005A40E6"/>
    <w:rsid w:val="005A5504"/>
    <w:rsid w:val="005B057F"/>
    <w:rsid w:val="005B0E09"/>
    <w:rsid w:val="005B147A"/>
    <w:rsid w:val="005B50A7"/>
    <w:rsid w:val="005B535B"/>
    <w:rsid w:val="005B5C13"/>
    <w:rsid w:val="005C2164"/>
    <w:rsid w:val="005C2AF1"/>
    <w:rsid w:val="005C7CD9"/>
    <w:rsid w:val="005D0DAB"/>
    <w:rsid w:val="005D1A13"/>
    <w:rsid w:val="005D2CF8"/>
    <w:rsid w:val="005D3061"/>
    <w:rsid w:val="005D31A0"/>
    <w:rsid w:val="005D34D5"/>
    <w:rsid w:val="005D3B0F"/>
    <w:rsid w:val="005D409F"/>
    <w:rsid w:val="005D5456"/>
    <w:rsid w:val="005D5BE8"/>
    <w:rsid w:val="005E1300"/>
    <w:rsid w:val="005E17D1"/>
    <w:rsid w:val="005E31EF"/>
    <w:rsid w:val="005E32C1"/>
    <w:rsid w:val="005E5BFC"/>
    <w:rsid w:val="005E5CA1"/>
    <w:rsid w:val="005F014A"/>
    <w:rsid w:val="005F159C"/>
    <w:rsid w:val="005F19D0"/>
    <w:rsid w:val="005F237D"/>
    <w:rsid w:val="005F2DBF"/>
    <w:rsid w:val="005F3335"/>
    <w:rsid w:val="005F405A"/>
    <w:rsid w:val="006000C0"/>
    <w:rsid w:val="00602139"/>
    <w:rsid w:val="00602F00"/>
    <w:rsid w:val="006034BF"/>
    <w:rsid w:val="00604539"/>
    <w:rsid w:val="00604C4D"/>
    <w:rsid w:val="00605968"/>
    <w:rsid w:val="00607411"/>
    <w:rsid w:val="00607EFE"/>
    <w:rsid w:val="006103C0"/>
    <w:rsid w:val="00610CDD"/>
    <w:rsid w:val="006122AC"/>
    <w:rsid w:val="00612DBC"/>
    <w:rsid w:val="00613097"/>
    <w:rsid w:val="00616D6E"/>
    <w:rsid w:val="00621531"/>
    <w:rsid w:val="006246A1"/>
    <w:rsid w:val="006257D4"/>
    <w:rsid w:val="006276DD"/>
    <w:rsid w:val="00633B0F"/>
    <w:rsid w:val="00633F42"/>
    <w:rsid w:val="00634207"/>
    <w:rsid w:val="00634694"/>
    <w:rsid w:val="0063607B"/>
    <w:rsid w:val="006361DA"/>
    <w:rsid w:val="006375DF"/>
    <w:rsid w:val="006379CB"/>
    <w:rsid w:val="00641C0D"/>
    <w:rsid w:val="00643524"/>
    <w:rsid w:val="00644893"/>
    <w:rsid w:val="006463A2"/>
    <w:rsid w:val="00646CAD"/>
    <w:rsid w:val="0064791F"/>
    <w:rsid w:val="006542E0"/>
    <w:rsid w:val="006565EF"/>
    <w:rsid w:val="00657D65"/>
    <w:rsid w:val="00657EC1"/>
    <w:rsid w:val="00660FBA"/>
    <w:rsid w:val="00661963"/>
    <w:rsid w:val="00663076"/>
    <w:rsid w:val="00666941"/>
    <w:rsid w:val="0067237B"/>
    <w:rsid w:val="00672384"/>
    <w:rsid w:val="0067305F"/>
    <w:rsid w:val="00675ED5"/>
    <w:rsid w:val="00676B06"/>
    <w:rsid w:val="00681ADC"/>
    <w:rsid w:val="00681BD8"/>
    <w:rsid w:val="00681F59"/>
    <w:rsid w:val="00683487"/>
    <w:rsid w:val="00683704"/>
    <w:rsid w:val="0068382B"/>
    <w:rsid w:val="006857E0"/>
    <w:rsid w:val="0069090F"/>
    <w:rsid w:val="006910F1"/>
    <w:rsid w:val="00692491"/>
    <w:rsid w:val="00695E7A"/>
    <w:rsid w:val="006964A3"/>
    <w:rsid w:val="00696DDC"/>
    <w:rsid w:val="006975FC"/>
    <w:rsid w:val="006A3E99"/>
    <w:rsid w:val="006A4BEA"/>
    <w:rsid w:val="006A4F90"/>
    <w:rsid w:val="006A5355"/>
    <w:rsid w:val="006A5E50"/>
    <w:rsid w:val="006A6BB4"/>
    <w:rsid w:val="006A7972"/>
    <w:rsid w:val="006B0A65"/>
    <w:rsid w:val="006B28CC"/>
    <w:rsid w:val="006B35BE"/>
    <w:rsid w:val="006B4708"/>
    <w:rsid w:val="006B4940"/>
    <w:rsid w:val="006C0AB3"/>
    <w:rsid w:val="006C2179"/>
    <w:rsid w:val="006C46FA"/>
    <w:rsid w:val="006C5159"/>
    <w:rsid w:val="006C53C5"/>
    <w:rsid w:val="006C5F79"/>
    <w:rsid w:val="006C76B3"/>
    <w:rsid w:val="006C7E1D"/>
    <w:rsid w:val="006D3ABE"/>
    <w:rsid w:val="006D4EFE"/>
    <w:rsid w:val="006D6639"/>
    <w:rsid w:val="006D7641"/>
    <w:rsid w:val="006D791B"/>
    <w:rsid w:val="006D7B35"/>
    <w:rsid w:val="006E1F24"/>
    <w:rsid w:val="006E4F72"/>
    <w:rsid w:val="006E524B"/>
    <w:rsid w:val="006E5690"/>
    <w:rsid w:val="006E599E"/>
    <w:rsid w:val="006E642D"/>
    <w:rsid w:val="006E7E28"/>
    <w:rsid w:val="006F11CC"/>
    <w:rsid w:val="006F27FC"/>
    <w:rsid w:val="006F4DCA"/>
    <w:rsid w:val="006F53BC"/>
    <w:rsid w:val="006F63DD"/>
    <w:rsid w:val="006F6CA6"/>
    <w:rsid w:val="00701F9C"/>
    <w:rsid w:val="00702717"/>
    <w:rsid w:val="007032DF"/>
    <w:rsid w:val="00705CAF"/>
    <w:rsid w:val="00706CBC"/>
    <w:rsid w:val="00711982"/>
    <w:rsid w:val="00712817"/>
    <w:rsid w:val="00713820"/>
    <w:rsid w:val="007141E7"/>
    <w:rsid w:val="00714289"/>
    <w:rsid w:val="007143D3"/>
    <w:rsid w:val="007154E8"/>
    <w:rsid w:val="00715C59"/>
    <w:rsid w:val="007165E5"/>
    <w:rsid w:val="0071685F"/>
    <w:rsid w:val="00716980"/>
    <w:rsid w:val="00717FCA"/>
    <w:rsid w:val="007224AA"/>
    <w:rsid w:val="00723B36"/>
    <w:rsid w:val="00731C2E"/>
    <w:rsid w:val="00734DC4"/>
    <w:rsid w:val="00736890"/>
    <w:rsid w:val="00736D6A"/>
    <w:rsid w:val="00740705"/>
    <w:rsid w:val="007419BF"/>
    <w:rsid w:val="0074395F"/>
    <w:rsid w:val="00744737"/>
    <w:rsid w:val="00744BF3"/>
    <w:rsid w:val="00750227"/>
    <w:rsid w:val="007505C9"/>
    <w:rsid w:val="007511A5"/>
    <w:rsid w:val="00753001"/>
    <w:rsid w:val="00753850"/>
    <w:rsid w:val="0075401D"/>
    <w:rsid w:val="007553EE"/>
    <w:rsid w:val="0075698C"/>
    <w:rsid w:val="00757504"/>
    <w:rsid w:val="00761C4A"/>
    <w:rsid w:val="00764C25"/>
    <w:rsid w:val="00765502"/>
    <w:rsid w:val="0076631E"/>
    <w:rsid w:val="00770CDB"/>
    <w:rsid w:val="00771344"/>
    <w:rsid w:val="00773102"/>
    <w:rsid w:val="00773F3B"/>
    <w:rsid w:val="00775171"/>
    <w:rsid w:val="00775420"/>
    <w:rsid w:val="00776615"/>
    <w:rsid w:val="00777019"/>
    <w:rsid w:val="00777BA7"/>
    <w:rsid w:val="0078018B"/>
    <w:rsid w:val="00782FE4"/>
    <w:rsid w:val="00783393"/>
    <w:rsid w:val="00783B71"/>
    <w:rsid w:val="00786554"/>
    <w:rsid w:val="007867F4"/>
    <w:rsid w:val="007902E7"/>
    <w:rsid w:val="0079148C"/>
    <w:rsid w:val="0079198F"/>
    <w:rsid w:val="00791F16"/>
    <w:rsid w:val="007925CF"/>
    <w:rsid w:val="00795036"/>
    <w:rsid w:val="00797F6F"/>
    <w:rsid w:val="007A3EFD"/>
    <w:rsid w:val="007A5AE9"/>
    <w:rsid w:val="007B1D83"/>
    <w:rsid w:val="007B2A23"/>
    <w:rsid w:val="007B46FC"/>
    <w:rsid w:val="007B489B"/>
    <w:rsid w:val="007B6126"/>
    <w:rsid w:val="007C05E0"/>
    <w:rsid w:val="007C19C3"/>
    <w:rsid w:val="007C2B62"/>
    <w:rsid w:val="007C554E"/>
    <w:rsid w:val="007C79EE"/>
    <w:rsid w:val="007D0CBA"/>
    <w:rsid w:val="007D0D0F"/>
    <w:rsid w:val="007D3FD1"/>
    <w:rsid w:val="007D58AC"/>
    <w:rsid w:val="007D62F4"/>
    <w:rsid w:val="007D6A2C"/>
    <w:rsid w:val="007D72A8"/>
    <w:rsid w:val="007E2B5C"/>
    <w:rsid w:val="007E362D"/>
    <w:rsid w:val="007E4003"/>
    <w:rsid w:val="007E45FD"/>
    <w:rsid w:val="007E5514"/>
    <w:rsid w:val="007E5749"/>
    <w:rsid w:val="007E67E8"/>
    <w:rsid w:val="007F1B6A"/>
    <w:rsid w:val="007F1E45"/>
    <w:rsid w:val="007F1FDB"/>
    <w:rsid w:val="007F2985"/>
    <w:rsid w:val="007F30EE"/>
    <w:rsid w:val="007F3C2C"/>
    <w:rsid w:val="007F511B"/>
    <w:rsid w:val="007F5C0C"/>
    <w:rsid w:val="007F6FFC"/>
    <w:rsid w:val="007F7220"/>
    <w:rsid w:val="007F7947"/>
    <w:rsid w:val="00800A9E"/>
    <w:rsid w:val="00800E4F"/>
    <w:rsid w:val="00803878"/>
    <w:rsid w:val="008038D4"/>
    <w:rsid w:val="00805757"/>
    <w:rsid w:val="00806649"/>
    <w:rsid w:val="00806927"/>
    <w:rsid w:val="00806A66"/>
    <w:rsid w:val="00807E6E"/>
    <w:rsid w:val="00810DEA"/>
    <w:rsid w:val="008113CA"/>
    <w:rsid w:val="00813F3D"/>
    <w:rsid w:val="0081534F"/>
    <w:rsid w:val="00823BFE"/>
    <w:rsid w:val="00823E71"/>
    <w:rsid w:val="00824065"/>
    <w:rsid w:val="00825439"/>
    <w:rsid w:val="00831565"/>
    <w:rsid w:val="00832E34"/>
    <w:rsid w:val="008335BD"/>
    <w:rsid w:val="00835954"/>
    <w:rsid w:val="008363AC"/>
    <w:rsid w:val="008408AF"/>
    <w:rsid w:val="008436DD"/>
    <w:rsid w:val="00843719"/>
    <w:rsid w:val="008450E3"/>
    <w:rsid w:val="00845B72"/>
    <w:rsid w:val="0084767B"/>
    <w:rsid w:val="0084787D"/>
    <w:rsid w:val="00850C08"/>
    <w:rsid w:val="00853C2A"/>
    <w:rsid w:val="00855928"/>
    <w:rsid w:val="00861758"/>
    <w:rsid w:val="008645EF"/>
    <w:rsid w:val="00866ED7"/>
    <w:rsid w:val="008733B1"/>
    <w:rsid w:val="00874E39"/>
    <w:rsid w:val="00880F7F"/>
    <w:rsid w:val="0088415F"/>
    <w:rsid w:val="008842AD"/>
    <w:rsid w:val="00886806"/>
    <w:rsid w:val="0088708E"/>
    <w:rsid w:val="00893A0A"/>
    <w:rsid w:val="00893E2A"/>
    <w:rsid w:val="008941B8"/>
    <w:rsid w:val="00894936"/>
    <w:rsid w:val="008A125C"/>
    <w:rsid w:val="008A166B"/>
    <w:rsid w:val="008A1BFD"/>
    <w:rsid w:val="008A3A84"/>
    <w:rsid w:val="008A6662"/>
    <w:rsid w:val="008B00A8"/>
    <w:rsid w:val="008B18FA"/>
    <w:rsid w:val="008B30DF"/>
    <w:rsid w:val="008B395D"/>
    <w:rsid w:val="008B3E09"/>
    <w:rsid w:val="008B5B9D"/>
    <w:rsid w:val="008B789B"/>
    <w:rsid w:val="008C0562"/>
    <w:rsid w:val="008C41F8"/>
    <w:rsid w:val="008C66D4"/>
    <w:rsid w:val="008D0547"/>
    <w:rsid w:val="008D1EB6"/>
    <w:rsid w:val="008D44EC"/>
    <w:rsid w:val="008D5DCA"/>
    <w:rsid w:val="008D7552"/>
    <w:rsid w:val="008E463D"/>
    <w:rsid w:val="008E5BFB"/>
    <w:rsid w:val="008E75B2"/>
    <w:rsid w:val="008F00B5"/>
    <w:rsid w:val="008F22F1"/>
    <w:rsid w:val="008F23CE"/>
    <w:rsid w:val="008F2D93"/>
    <w:rsid w:val="008F374F"/>
    <w:rsid w:val="008F4E07"/>
    <w:rsid w:val="008F5277"/>
    <w:rsid w:val="008F5980"/>
    <w:rsid w:val="008F6BF0"/>
    <w:rsid w:val="008F7DB3"/>
    <w:rsid w:val="009005D5"/>
    <w:rsid w:val="00901294"/>
    <w:rsid w:val="009017E9"/>
    <w:rsid w:val="00901E0E"/>
    <w:rsid w:val="00903AC8"/>
    <w:rsid w:val="00903C1D"/>
    <w:rsid w:val="00903E0D"/>
    <w:rsid w:val="00903F47"/>
    <w:rsid w:val="00906109"/>
    <w:rsid w:val="00910304"/>
    <w:rsid w:val="00911301"/>
    <w:rsid w:val="00911504"/>
    <w:rsid w:val="00911817"/>
    <w:rsid w:val="00912BA8"/>
    <w:rsid w:val="00913357"/>
    <w:rsid w:val="009137A2"/>
    <w:rsid w:val="00931768"/>
    <w:rsid w:val="00932547"/>
    <w:rsid w:val="009347C4"/>
    <w:rsid w:val="009348FB"/>
    <w:rsid w:val="00934AEC"/>
    <w:rsid w:val="0093611B"/>
    <w:rsid w:val="00941E17"/>
    <w:rsid w:val="00941E6B"/>
    <w:rsid w:val="00945CD2"/>
    <w:rsid w:val="009460E0"/>
    <w:rsid w:val="00946ECD"/>
    <w:rsid w:val="0094746F"/>
    <w:rsid w:val="0094774C"/>
    <w:rsid w:val="009504F9"/>
    <w:rsid w:val="00951FBB"/>
    <w:rsid w:val="00952DAE"/>
    <w:rsid w:val="00955C9B"/>
    <w:rsid w:val="009578FB"/>
    <w:rsid w:val="00963A91"/>
    <w:rsid w:val="00964928"/>
    <w:rsid w:val="009649FF"/>
    <w:rsid w:val="00966032"/>
    <w:rsid w:val="00966130"/>
    <w:rsid w:val="00966F04"/>
    <w:rsid w:val="00967358"/>
    <w:rsid w:val="009673DF"/>
    <w:rsid w:val="009674A7"/>
    <w:rsid w:val="009679D3"/>
    <w:rsid w:val="00967A32"/>
    <w:rsid w:val="00970A46"/>
    <w:rsid w:val="0097100A"/>
    <w:rsid w:val="00971401"/>
    <w:rsid w:val="009718EB"/>
    <w:rsid w:val="009759C8"/>
    <w:rsid w:val="00976850"/>
    <w:rsid w:val="00976900"/>
    <w:rsid w:val="0097797C"/>
    <w:rsid w:val="009803E5"/>
    <w:rsid w:val="0098042F"/>
    <w:rsid w:val="00984AA6"/>
    <w:rsid w:val="00986182"/>
    <w:rsid w:val="009877F7"/>
    <w:rsid w:val="00990E24"/>
    <w:rsid w:val="00993FF9"/>
    <w:rsid w:val="00996FE5"/>
    <w:rsid w:val="009972E7"/>
    <w:rsid w:val="009A0433"/>
    <w:rsid w:val="009A0A16"/>
    <w:rsid w:val="009A3925"/>
    <w:rsid w:val="009A6355"/>
    <w:rsid w:val="009A798F"/>
    <w:rsid w:val="009B3B43"/>
    <w:rsid w:val="009B3B70"/>
    <w:rsid w:val="009B546E"/>
    <w:rsid w:val="009B5DD4"/>
    <w:rsid w:val="009B634F"/>
    <w:rsid w:val="009C1D94"/>
    <w:rsid w:val="009C1DD4"/>
    <w:rsid w:val="009C38A0"/>
    <w:rsid w:val="009C47D5"/>
    <w:rsid w:val="009C4D82"/>
    <w:rsid w:val="009C53D4"/>
    <w:rsid w:val="009C6ADA"/>
    <w:rsid w:val="009D09BD"/>
    <w:rsid w:val="009D3AF4"/>
    <w:rsid w:val="009D6AA1"/>
    <w:rsid w:val="009E1357"/>
    <w:rsid w:val="009E4D13"/>
    <w:rsid w:val="009E55D6"/>
    <w:rsid w:val="009E7E4B"/>
    <w:rsid w:val="009F3664"/>
    <w:rsid w:val="009F669D"/>
    <w:rsid w:val="009F7EDA"/>
    <w:rsid w:val="00A00721"/>
    <w:rsid w:val="00A026B1"/>
    <w:rsid w:val="00A05F76"/>
    <w:rsid w:val="00A06696"/>
    <w:rsid w:val="00A06B95"/>
    <w:rsid w:val="00A104B8"/>
    <w:rsid w:val="00A108DC"/>
    <w:rsid w:val="00A13685"/>
    <w:rsid w:val="00A145C4"/>
    <w:rsid w:val="00A15F41"/>
    <w:rsid w:val="00A1618F"/>
    <w:rsid w:val="00A20494"/>
    <w:rsid w:val="00A24612"/>
    <w:rsid w:val="00A24F1D"/>
    <w:rsid w:val="00A25767"/>
    <w:rsid w:val="00A26DB9"/>
    <w:rsid w:val="00A302DF"/>
    <w:rsid w:val="00A30F36"/>
    <w:rsid w:val="00A325FA"/>
    <w:rsid w:val="00A330A1"/>
    <w:rsid w:val="00A33628"/>
    <w:rsid w:val="00A362D4"/>
    <w:rsid w:val="00A41C66"/>
    <w:rsid w:val="00A43278"/>
    <w:rsid w:val="00A46A68"/>
    <w:rsid w:val="00A51730"/>
    <w:rsid w:val="00A52553"/>
    <w:rsid w:val="00A53BCA"/>
    <w:rsid w:val="00A53C6E"/>
    <w:rsid w:val="00A62120"/>
    <w:rsid w:val="00A630E7"/>
    <w:rsid w:val="00A63995"/>
    <w:rsid w:val="00A64918"/>
    <w:rsid w:val="00A64CD2"/>
    <w:rsid w:val="00A668D9"/>
    <w:rsid w:val="00A67E5F"/>
    <w:rsid w:val="00A702A7"/>
    <w:rsid w:val="00A725B3"/>
    <w:rsid w:val="00A76DC2"/>
    <w:rsid w:val="00A80990"/>
    <w:rsid w:val="00A83DE6"/>
    <w:rsid w:val="00A84FF4"/>
    <w:rsid w:val="00A87480"/>
    <w:rsid w:val="00A91751"/>
    <w:rsid w:val="00AA25D6"/>
    <w:rsid w:val="00AA3B03"/>
    <w:rsid w:val="00AA4D0C"/>
    <w:rsid w:val="00AA514F"/>
    <w:rsid w:val="00AA6CA5"/>
    <w:rsid w:val="00AA777A"/>
    <w:rsid w:val="00AB039D"/>
    <w:rsid w:val="00AB2E36"/>
    <w:rsid w:val="00AB4F86"/>
    <w:rsid w:val="00AB53B6"/>
    <w:rsid w:val="00AB60FC"/>
    <w:rsid w:val="00AB74C3"/>
    <w:rsid w:val="00AB7AE5"/>
    <w:rsid w:val="00AC217C"/>
    <w:rsid w:val="00AC234D"/>
    <w:rsid w:val="00AC24FE"/>
    <w:rsid w:val="00AC3631"/>
    <w:rsid w:val="00AC4C57"/>
    <w:rsid w:val="00AC4C69"/>
    <w:rsid w:val="00AC535C"/>
    <w:rsid w:val="00AC596E"/>
    <w:rsid w:val="00AC5C5D"/>
    <w:rsid w:val="00AC6433"/>
    <w:rsid w:val="00AC667C"/>
    <w:rsid w:val="00AC6C45"/>
    <w:rsid w:val="00AC6D54"/>
    <w:rsid w:val="00AC7631"/>
    <w:rsid w:val="00AD2EA8"/>
    <w:rsid w:val="00AD6966"/>
    <w:rsid w:val="00AE2145"/>
    <w:rsid w:val="00AE2881"/>
    <w:rsid w:val="00AE3E71"/>
    <w:rsid w:val="00AF149B"/>
    <w:rsid w:val="00AF1663"/>
    <w:rsid w:val="00AF266B"/>
    <w:rsid w:val="00AF6D77"/>
    <w:rsid w:val="00AF73C3"/>
    <w:rsid w:val="00AF754D"/>
    <w:rsid w:val="00B01F39"/>
    <w:rsid w:val="00B02214"/>
    <w:rsid w:val="00B0250A"/>
    <w:rsid w:val="00B0357D"/>
    <w:rsid w:val="00B0688F"/>
    <w:rsid w:val="00B06B39"/>
    <w:rsid w:val="00B10908"/>
    <w:rsid w:val="00B12578"/>
    <w:rsid w:val="00B12E86"/>
    <w:rsid w:val="00B17D5F"/>
    <w:rsid w:val="00B17F7B"/>
    <w:rsid w:val="00B21695"/>
    <w:rsid w:val="00B22352"/>
    <w:rsid w:val="00B224FC"/>
    <w:rsid w:val="00B243C9"/>
    <w:rsid w:val="00B27943"/>
    <w:rsid w:val="00B305BD"/>
    <w:rsid w:val="00B31396"/>
    <w:rsid w:val="00B335A7"/>
    <w:rsid w:val="00B337D2"/>
    <w:rsid w:val="00B33E99"/>
    <w:rsid w:val="00B3523E"/>
    <w:rsid w:val="00B36E82"/>
    <w:rsid w:val="00B37F4C"/>
    <w:rsid w:val="00B4053A"/>
    <w:rsid w:val="00B40D9B"/>
    <w:rsid w:val="00B40FEC"/>
    <w:rsid w:val="00B42F92"/>
    <w:rsid w:val="00B45A67"/>
    <w:rsid w:val="00B45B61"/>
    <w:rsid w:val="00B4777B"/>
    <w:rsid w:val="00B50141"/>
    <w:rsid w:val="00B5161C"/>
    <w:rsid w:val="00B51AD5"/>
    <w:rsid w:val="00B53094"/>
    <w:rsid w:val="00B54E1A"/>
    <w:rsid w:val="00B57E85"/>
    <w:rsid w:val="00B6157E"/>
    <w:rsid w:val="00B61741"/>
    <w:rsid w:val="00B63C7F"/>
    <w:rsid w:val="00B648CC"/>
    <w:rsid w:val="00B66153"/>
    <w:rsid w:val="00B672BC"/>
    <w:rsid w:val="00B70A0B"/>
    <w:rsid w:val="00B7275A"/>
    <w:rsid w:val="00B74105"/>
    <w:rsid w:val="00B75EE0"/>
    <w:rsid w:val="00B76154"/>
    <w:rsid w:val="00B76387"/>
    <w:rsid w:val="00B84821"/>
    <w:rsid w:val="00B852E1"/>
    <w:rsid w:val="00B86AB3"/>
    <w:rsid w:val="00B87167"/>
    <w:rsid w:val="00B9254E"/>
    <w:rsid w:val="00B93160"/>
    <w:rsid w:val="00B9687D"/>
    <w:rsid w:val="00BA0666"/>
    <w:rsid w:val="00BA1870"/>
    <w:rsid w:val="00BA1F90"/>
    <w:rsid w:val="00BA3A36"/>
    <w:rsid w:val="00BA4A29"/>
    <w:rsid w:val="00BA5904"/>
    <w:rsid w:val="00BA693F"/>
    <w:rsid w:val="00BA7EF2"/>
    <w:rsid w:val="00BB09C1"/>
    <w:rsid w:val="00BB1242"/>
    <w:rsid w:val="00BB260C"/>
    <w:rsid w:val="00BB2703"/>
    <w:rsid w:val="00BB451E"/>
    <w:rsid w:val="00BB4FE8"/>
    <w:rsid w:val="00BB752A"/>
    <w:rsid w:val="00BC1170"/>
    <w:rsid w:val="00BC5D2E"/>
    <w:rsid w:val="00BC7538"/>
    <w:rsid w:val="00BD1F48"/>
    <w:rsid w:val="00BD4DC6"/>
    <w:rsid w:val="00BD515F"/>
    <w:rsid w:val="00BD6186"/>
    <w:rsid w:val="00BD7DA2"/>
    <w:rsid w:val="00BE0DC4"/>
    <w:rsid w:val="00BE12D6"/>
    <w:rsid w:val="00BE219F"/>
    <w:rsid w:val="00BE3826"/>
    <w:rsid w:val="00BE5F70"/>
    <w:rsid w:val="00BE63BF"/>
    <w:rsid w:val="00BE75C6"/>
    <w:rsid w:val="00BF06ED"/>
    <w:rsid w:val="00BF09B7"/>
    <w:rsid w:val="00BF0B7B"/>
    <w:rsid w:val="00BF146D"/>
    <w:rsid w:val="00BF1795"/>
    <w:rsid w:val="00BF2503"/>
    <w:rsid w:val="00BF2B5E"/>
    <w:rsid w:val="00BF7037"/>
    <w:rsid w:val="00BF7B50"/>
    <w:rsid w:val="00BF7D6F"/>
    <w:rsid w:val="00C0018D"/>
    <w:rsid w:val="00C00548"/>
    <w:rsid w:val="00C00BAA"/>
    <w:rsid w:val="00C044D5"/>
    <w:rsid w:val="00C0465E"/>
    <w:rsid w:val="00C05897"/>
    <w:rsid w:val="00C070BA"/>
    <w:rsid w:val="00C07CE9"/>
    <w:rsid w:val="00C10F72"/>
    <w:rsid w:val="00C11C4D"/>
    <w:rsid w:val="00C12A78"/>
    <w:rsid w:val="00C130FD"/>
    <w:rsid w:val="00C13E70"/>
    <w:rsid w:val="00C16ADB"/>
    <w:rsid w:val="00C17FC3"/>
    <w:rsid w:val="00C2415C"/>
    <w:rsid w:val="00C24552"/>
    <w:rsid w:val="00C30413"/>
    <w:rsid w:val="00C30A72"/>
    <w:rsid w:val="00C30BEF"/>
    <w:rsid w:val="00C327C5"/>
    <w:rsid w:val="00C339BE"/>
    <w:rsid w:val="00C3453E"/>
    <w:rsid w:val="00C367D5"/>
    <w:rsid w:val="00C3719D"/>
    <w:rsid w:val="00C37C53"/>
    <w:rsid w:val="00C41D92"/>
    <w:rsid w:val="00C4287E"/>
    <w:rsid w:val="00C42EB8"/>
    <w:rsid w:val="00C432A4"/>
    <w:rsid w:val="00C455CA"/>
    <w:rsid w:val="00C47368"/>
    <w:rsid w:val="00C501D8"/>
    <w:rsid w:val="00C52246"/>
    <w:rsid w:val="00C5255A"/>
    <w:rsid w:val="00C53328"/>
    <w:rsid w:val="00C55F00"/>
    <w:rsid w:val="00C57F70"/>
    <w:rsid w:val="00C57F88"/>
    <w:rsid w:val="00C615FF"/>
    <w:rsid w:val="00C64091"/>
    <w:rsid w:val="00C64B2E"/>
    <w:rsid w:val="00C653D5"/>
    <w:rsid w:val="00C66648"/>
    <w:rsid w:val="00C66952"/>
    <w:rsid w:val="00C71EC5"/>
    <w:rsid w:val="00C72112"/>
    <w:rsid w:val="00C74518"/>
    <w:rsid w:val="00C7468E"/>
    <w:rsid w:val="00C74EA7"/>
    <w:rsid w:val="00C7558B"/>
    <w:rsid w:val="00C75765"/>
    <w:rsid w:val="00C7701C"/>
    <w:rsid w:val="00C77A3F"/>
    <w:rsid w:val="00C81F5C"/>
    <w:rsid w:val="00C82A27"/>
    <w:rsid w:val="00C85018"/>
    <w:rsid w:val="00C850D9"/>
    <w:rsid w:val="00C8592D"/>
    <w:rsid w:val="00C867BF"/>
    <w:rsid w:val="00C90B19"/>
    <w:rsid w:val="00C91CCD"/>
    <w:rsid w:val="00C92CC8"/>
    <w:rsid w:val="00C9362F"/>
    <w:rsid w:val="00C951B8"/>
    <w:rsid w:val="00C97023"/>
    <w:rsid w:val="00C9784B"/>
    <w:rsid w:val="00CA03CD"/>
    <w:rsid w:val="00CA3336"/>
    <w:rsid w:val="00CA39BF"/>
    <w:rsid w:val="00CA4C3F"/>
    <w:rsid w:val="00CA5265"/>
    <w:rsid w:val="00CA58E5"/>
    <w:rsid w:val="00CA6310"/>
    <w:rsid w:val="00CA70B6"/>
    <w:rsid w:val="00CA7740"/>
    <w:rsid w:val="00CB1412"/>
    <w:rsid w:val="00CB2314"/>
    <w:rsid w:val="00CB2A87"/>
    <w:rsid w:val="00CB3D32"/>
    <w:rsid w:val="00CB7A16"/>
    <w:rsid w:val="00CB7FBA"/>
    <w:rsid w:val="00CC1DFE"/>
    <w:rsid w:val="00CC2842"/>
    <w:rsid w:val="00CC2CC5"/>
    <w:rsid w:val="00CC3978"/>
    <w:rsid w:val="00CC4467"/>
    <w:rsid w:val="00CC4A12"/>
    <w:rsid w:val="00CD03E0"/>
    <w:rsid w:val="00CD4A2C"/>
    <w:rsid w:val="00CD636C"/>
    <w:rsid w:val="00CE0EFF"/>
    <w:rsid w:val="00CE20E2"/>
    <w:rsid w:val="00CE2335"/>
    <w:rsid w:val="00CE25FC"/>
    <w:rsid w:val="00CE3526"/>
    <w:rsid w:val="00CE6241"/>
    <w:rsid w:val="00CE6F95"/>
    <w:rsid w:val="00CF4BD4"/>
    <w:rsid w:val="00CF5F50"/>
    <w:rsid w:val="00CF758C"/>
    <w:rsid w:val="00CF758F"/>
    <w:rsid w:val="00D0024D"/>
    <w:rsid w:val="00D03CF1"/>
    <w:rsid w:val="00D05DE4"/>
    <w:rsid w:val="00D135A8"/>
    <w:rsid w:val="00D1448C"/>
    <w:rsid w:val="00D14ECB"/>
    <w:rsid w:val="00D16AB8"/>
    <w:rsid w:val="00D21AE6"/>
    <w:rsid w:val="00D2233F"/>
    <w:rsid w:val="00D22CC2"/>
    <w:rsid w:val="00D238C8"/>
    <w:rsid w:val="00D2608B"/>
    <w:rsid w:val="00D2645C"/>
    <w:rsid w:val="00D30A8D"/>
    <w:rsid w:val="00D30DCD"/>
    <w:rsid w:val="00D33A70"/>
    <w:rsid w:val="00D3458E"/>
    <w:rsid w:val="00D36192"/>
    <w:rsid w:val="00D362BE"/>
    <w:rsid w:val="00D3681D"/>
    <w:rsid w:val="00D36A2F"/>
    <w:rsid w:val="00D37ACB"/>
    <w:rsid w:val="00D40A28"/>
    <w:rsid w:val="00D41377"/>
    <w:rsid w:val="00D42570"/>
    <w:rsid w:val="00D43819"/>
    <w:rsid w:val="00D45CE2"/>
    <w:rsid w:val="00D45F18"/>
    <w:rsid w:val="00D466C8"/>
    <w:rsid w:val="00D523D5"/>
    <w:rsid w:val="00D530DB"/>
    <w:rsid w:val="00D53C01"/>
    <w:rsid w:val="00D5404D"/>
    <w:rsid w:val="00D5452C"/>
    <w:rsid w:val="00D551DD"/>
    <w:rsid w:val="00D56DA8"/>
    <w:rsid w:val="00D57BB4"/>
    <w:rsid w:val="00D606CD"/>
    <w:rsid w:val="00D60FE9"/>
    <w:rsid w:val="00D61033"/>
    <w:rsid w:val="00D61CDE"/>
    <w:rsid w:val="00D6489C"/>
    <w:rsid w:val="00D659D5"/>
    <w:rsid w:val="00D65A1C"/>
    <w:rsid w:val="00D678BF"/>
    <w:rsid w:val="00D678EF"/>
    <w:rsid w:val="00D67E3E"/>
    <w:rsid w:val="00D70B64"/>
    <w:rsid w:val="00D73494"/>
    <w:rsid w:val="00D743ED"/>
    <w:rsid w:val="00D74A95"/>
    <w:rsid w:val="00D74B6D"/>
    <w:rsid w:val="00D74E47"/>
    <w:rsid w:val="00D76CFC"/>
    <w:rsid w:val="00D76F9C"/>
    <w:rsid w:val="00D770CD"/>
    <w:rsid w:val="00D7761B"/>
    <w:rsid w:val="00D77834"/>
    <w:rsid w:val="00D810DA"/>
    <w:rsid w:val="00D8299A"/>
    <w:rsid w:val="00D8389D"/>
    <w:rsid w:val="00D841FE"/>
    <w:rsid w:val="00D858EC"/>
    <w:rsid w:val="00D8681E"/>
    <w:rsid w:val="00D878C4"/>
    <w:rsid w:val="00D913B6"/>
    <w:rsid w:val="00D928CF"/>
    <w:rsid w:val="00D93924"/>
    <w:rsid w:val="00D9448D"/>
    <w:rsid w:val="00D94A26"/>
    <w:rsid w:val="00DA056E"/>
    <w:rsid w:val="00DA1348"/>
    <w:rsid w:val="00DA161B"/>
    <w:rsid w:val="00DA5A00"/>
    <w:rsid w:val="00DB0B09"/>
    <w:rsid w:val="00DB0C9F"/>
    <w:rsid w:val="00DB0DD9"/>
    <w:rsid w:val="00DB4CF8"/>
    <w:rsid w:val="00DB4D9D"/>
    <w:rsid w:val="00DB652A"/>
    <w:rsid w:val="00DB68C9"/>
    <w:rsid w:val="00DB7B1B"/>
    <w:rsid w:val="00DB7E51"/>
    <w:rsid w:val="00DC27F7"/>
    <w:rsid w:val="00DC3DDC"/>
    <w:rsid w:val="00DC44E7"/>
    <w:rsid w:val="00DC5D2C"/>
    <w:rsid w:val="00DD0419"/>
    <w:rsid w:val="00DD2FB7"/>
    <w:rsid w:val="00DD3A01"/>
    <w:rsid w:val="00DD3DE2"/>
    <w:rsid w:val="00DD5C6E"/>
    <w:rsid w:val="00DD7169"/>
    <w:rsid w:val="00DD7AE8"/>
    <w:rsid w:val="00DD7D9E"/>
    <w:rsid w:val="00DE448C"/>
    <w:rsid w:val="00DE4A21"/>
    <w:rsid w:val="00DE560C"/>
    <w:rsid w:val="00DE6BFB"/>
    <w:rsid w:val="00DF254B"/>
    <w:rsid w:val="00DF46BF"/>
    <w:rsid w:val="00DF5724"/>
    <w:rsid w:val="00DF5B38"/>
    <w:rsid w:val="00DF744F"/>
    <w:rsid w:val="00E00413"/>
    <w:rsid w:val="00E01154"/>
    <w:rsid w:val="00E01481"/>
    <w:rsid w:val="00E02100"/>
    <w:rsid w:val="00E0301D"/>
    <w:rsid w:val="00E033A7"/>
    <w:rsid w:val="00E04532"/>
    <w:rsid w:val="00E05622"/>
    <w:rsid w:val="00E05EDA"/>
    <w:rsid w:val="00E065F8"/>
    <w:rsid w:val="00E065FB"/>
    <w:rsid w:val="00E07B22"/>
    <w:rsid w:val="00E106F1"/>
    <w:rsid w:val="00E121C7"/>
    <w:rsid w:val="00E142A0"/>
    <w:rsid w:val="00E21998"/>
    <w:rsid w:val="00E230E6"/>
    <w:rsid w:val="00E23C6E"/>
    <w:rsid w:val="00E24999"/>
    <w:rsid w:val="00E24CEF"/>
    <w:rsid w:val="00E24FA3"/>
    <w:rsid w:val="00E25AB3"/>
    <w:rsid w:val="00E25DAE"/>
    <w:rsid w:val="00E26C10"/>
    <w:rsid w:val="00E26CC4"/>
    <w:rsid w:val="00E27D33"/>
    <w:rsid w:val="00E30487"/>
    <w:rsid w:val="00E3254F"/>
    <w:rsid w:val="00E32A76"/>
    <w:rsid w:val="00E361C0"/>
    <w:rsid w:val="00E405B1"/>
    <w:rsid w:val="00E410C1"/>
    <w:rsid w:val="00E421F0"/>
    <w:rsid w:val="00E42CD5"/>
    <w:rsid w:val="00E4308C"/>
    <w:rsid w:val="00E43251"/>
    <w:rsid w:val="00E43ECA"/>
    <w:rsid w:val="00E44BC7"/>
    <w:rsid w:val="00E47A5E"/>
    <w:rsid w:val="00E47B32"/>
    <w:rsid w:val="00E47D0B"/>
    <w:rsid w:val="00E5052B"/>
    <w:rsid w:val="00E5125B"/>
    <w:rsid w:val="00E51865"/>
    <w:rsid w:val="00E5552F"/>
    <w:rsid w:val="00E563B9"/>
    <w:rsid w:val="00E56751"/>
    <w:rsid w:val="00E615BD"/>
    <w:rsid w:val="00E61688"/>
    <w:rsid w:val="00E61DF5"/>
    <w:rsid w:val="00E631DA"/>
    <w:rsid w:val="00E6331C"/>
    <w:rsid w:val="00E63889"/>
    <w:rsid w:val="00E64B41"/>
    <w:rsid w:val="00E652BD"/>
    <w:rsid w:val="00E65F09"/>
    <w:rsid w:val="00E6682D"/>
    <w:rsid w:val="00E66C2E"/>
    <w:rsid w:val="00E672AB"/>
    <w:rsid w:val="00E70239"/>
    <w:rsid w:val="00E70BEE"/>
    <w:rsid w:val="00E70E6E"/>
    <w:rsid w:val="00E716FA"/>
    <w:rsid w:val="00E72332"/>
    <w:rsid w:val="00E75125"/>
    <w:rsid w:val="00E75B6C"/>
    <w:rsid w:val="00E81E87"/>
    <w:rsid w:val="00E82D93"/>
    <w:rsid w:val="00E83BA9"/>
    <w:rsid w:val="00E85602"/>
    <w:rsid w:val="00E85BFD"/>
    <w:rsid w:val="00E8714F"/>
    <w:rsid w:val="00E87A50"/>
    <w:rsid w:val="00E87E78"/>
    <w:rsid w:val="00E90BFE"/>
    <w:rsid w:val="00E92EE4"/>
    <w:rsid w:val="00E95314"/>
    <w:rsid w:val="00E95716"/>
    <w:rsid w:val="00E96730"/>
    <w:rsid w:val="00EA0AF9"/>
    <w:rsid w:val="00EA2370"/>
    <w:rsid w:val="00EA4776"/>
    <w:rsid w:val="00EA60FD"/>
    <w:rsid w:val="00EB03F7"/>
    <w:rsid w:val="00EB070C"/>
    <w:rsid w:val="00EB35E9"/>
    <w:rsid w:val="00EB4867"/>
    <w:rsid w:val="00EB51FD"/>
    <w:rsid w:val="00EB580D"/>
    <w:rsid w:val="00EB7C37"/>
    <w:rsid w:val="00EC1185"/>
    <w:rsid w:val="00EC1D8B"/>
    <w:rsid w:val="00EC314D"/>
    <w:rsid w:val="00EC54AA"/>
    <w:rsid w:val="00EC56F4"/>
    <w:rsid w:val="00EC6593"/>
    <w:rsid w:val="00EC6942"/>
    <w:rsid w:val="00EC7948"/>
    <w:rsid w:val="00ED00D0"/>
    <w:rsid w:val="00ED0281"/>
    <w:rsid w:val="00ED0F29"/>
    <w:rsid w:val="00ED1264"/>
    <w:rsid w:val="00ED1571"/>
    <w:rsid w:val="00ED1645"/>
    <w:rsid w:val="00ED1A30"/>
    <w:rsid w:val="00ED1B86"/>
    <w:rsid w:val="00ED2089"/>
    <w:rsid w:val="00ED649D"/>
    <w:rsid w:val="00ED7BB4"/>
    <w:rsid w:val="00EE092E"/>
    <w:rsid w:val="00EE3CFF"/>
    <w:rsid w:val="00EE451B"/>
    <w:rsid w:val="00EE4AA0"/>
    <w:rsid w:val="00EF055B"/>
    <w:rsid w:val="00EF1519"/>
    <w:rsid w:val="00EF284E"/>
    <w:rsid w:val="00EF2DBE"/>
    <w:rsid w:val="00EF3F55"/>
    <w:rsid w:val="00EF4ABD"/>
    <w:rsid w:val="00EF5094"/>
    <w:rsid w:val="00EF63B4"/>
    <w:rsid w:val="00EF71EA"/>
    <w:rsid w:val="00EF7777"/>
    <w:rsid w:val="00F0216B"/>
    <w:rsid w:val="00F0272C"/>
    <w:rsid w:val="00F02FFB"/>
    <w:rsid w:val="00F05FFC"/>
    <w:rsid w:val="00F075CA"/>
    <w:rsid w:val="00F1086C"/>
    <w:rsid w:val="00F1668A"/>
    <w:rsid w:val="00F17E1F"/>
    <w:rsid w:val="00F209D7"/>
    <w:rsid w:val="00F20ADC"/>
    <w:rsid w:val="00F20B99"/>
    <w:rsid w:val="00F218C2"/>
    <w:rsid w:val="00F2196A"/>
    <w:rsid w:val="00F22103"/>
    <w:rsid w:val="00F24B4D"/>
    <w:rsid w:val="00F252F9"/>
    <w:rsid w:val="00F254FE"/>
    <w:rsid w:val="00F27E0C"/>
    <w:rsid w:val="00F30DBF"/>
    <w:rsid w:val="00F33848"/>
    <w:rsid w:val="00F342BE"/>
    <w:rsid w:val="00F34A1F"/>
    <w:rsid w:val="00F353B8"/>
    <w:rsid w:val="00F372CF"/>
    <w:rsid w:val="00F40B18"/>
    <w:rsid w:val="00F41D56"/>
    <w:rsid w:val="00F42A81"/>
    <w:rsid w:val="00F42DB1"/>
    <w:rsid w:val="00F450E9"/>
    <w:rsid w:val="00F468B8"/>
    <w:rsid w:val="00F47CAF"/>
    <w:rsid w:val="00F51786"/>
    <w:rsid w:val="00F533EC"/>
    <w:rsid w:val="00F53591"/>
    <w:rsid w:val="00F54B2C"/>
    <w:rsid w:val="00F5768E"/>
    <w:rsid w:val="00F605EB"/>
    <w:rsid w:val="00F61CBA"/>
    <w:rsid w:val="00F623B0"/>
    <w:rsid w:val="00F629DC"/>
    <w:rsid w:val="00F64071"/>
    <w:rsid w:val="00F64AD6"/>
    <w:rsid w:val="00F66F64"/>
    <w:rsid w:val="00F67501"/>
    <w:rsid w:val="00F67EB1"/>
    <w:rsid w:val="00F7077F"/>
    <w:rsid w:val="00F74072"/>
    <w:rsid w:val="00F7650B"/>
    <w:rsid w:val="00F76D4A"/>
    <w:rsid w:val="00F814C8"/>
    <w:rsid w:val="00F821D9"/>
    <w:rsid w:val="00F82F2C"/>
    <w:rsid w:val="00F83170"/>
    <w:rsid w:val="00F83791"/>
    <w:rsid w:val="00F85C8B"/>
    <w:rsid w:val="00F864BE"/>
    <w:rsid w:val="00F92FB3"/>
    <w:rsid w:val="00F9401C"/>
    <w:rsid w:val="00F94624"/>
    <w:rsid w:val="00F95612"/>
    <w:rsid w:val="00FA424B"/>
    <w:rsid w:val="00FA525C"/>
    <w:rsid w:val="00FA52A3"/>
    <w:rsid w:val="00FA6A01"/>
    <w:rsid w:val="00FB2D64"/>
    <w:rsid w:val="00FB3E1C"/>
    <w:rsid w:val="00FB49DA"/>
    <w:rsid w:val="00FB63ED"/>
    <w:rsid w:val="00FC1834"/>
    <w:rsid w:val="00FC5653"/>
    <w:rsid w:val="00FC5A36"/>
    <w:rsid w:val="00FC5FE3"/>
    <w:rsid w:val="00FC6FD6"/>
    <w:rsid w:val="00FD0885"/>
    <w:rsid w:val="00FD0B7E"/>
    <w:rsid w:val="00FD0C1C"/>
    <w:rsid w:val="00FD244C"/>
    <w:rsid w:val="00FD3B3C"/>
    <w:rsid w:val="00FD4914"/>
    <w:rsid w:val="00FD64B2"/>
    <w:rsid w:val="00FD7FAD"/>
    <w:rsid w:val="00FE2513"/>
    <w:rsid w:val="00FE3DCB"/>
    <w:rsid w:val="00FE4AB5"/>
    <w:rsid w:val="00FE55C3"/>
    <w:rsid w:val="00FE6916"/>
    <w:rsid w:val="00FE6BE6"/>
    <w:rsid w:val="00FE77B9"/>
    <w:rsid w:val="00FF02C8"/>
    <w:rsid w:val="00FF1C8B"/>
    <w:rsid w:val="00FF31DE"/>
    <w:rsid w:val="00FF5CA3"/>
    <w:rsid w:val="00FF72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2863C4"/>
    <w:pPr>
      <w:spacing w:before="63" w:after="63"/>
      <w:ind w:firstLine="313"/>
    </w:pPr>
    <w:rPr>
      <w:rFonts w:ascii="Times New Roman" w:eastAsia="Times New Roman" w:hAnsi="Times New Roman"/>
      <w:sz w:val="24"/>
      <w:szCs w:val="24"/>
      <w:lang w:eastAsia="lv-LV"/>
    </w:rPr>
  </w:style>
  <w:style w:type="paragraph" w:customStyle="1" w:styleId="naisnod">
    <w:name w:val="naisnod"/>
    <w:basedOn w:val="Normal"/>
    <w:uiPriority w:val="99"/>
    <w:rsid w:val="002863C4"/>
    <w:pPr>
      <w:spacing w:before="125" w:after="125"/>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2863C4"/>
    <w:pPr>
      <w:spacing w:before="63" w:after="63"/>
      <w:jc w:val="right"/>
    </w:pPr>
    <w:rPr>
      <w:rFonts w:ascii="Times New Roman" w:eastAsia="Times New Roman" w:hAnsi="Times New Roman"/>
      <w:sz w:val="24"/>
      <w:szCs w:val="24"/>
      <w:lang w:eastAsia="lv-LV"/>
    </w:rPr>
  </w:style>
  <w:style w:type="paragraph" w:customStyle="1" w:styleId="naiskr">
    <w:name w:val="naiskr"/>
    <w:basedOn w:val="Normal"/>
    <w:uiPriority w:val="99"/>
    <w:rsid w:val="002863C4"/>
    <w:pPr>
      <w:spacing w:before="63" w:after="63"/>
      <w:jc w:val="left"/>
    </w:pPr>
    <w:rPr>
      <w:rFonts w:ascii="Times New Roman" w:eastAsia="Times New Roman" w:hAnsi="Times New Roman"/>
      <w:sz w:val="24"/>
      <w:szCs w:val="24"/>
      <w:lang w:eastAsia="lv-LV"/>
    </w:rPr>
  </w:style>
  <w:style w:type="paragraph" w:customStyle="1" w:styleId="naisc">
    <w:name w:val="naisc"/>
    <w:basedOn w:val="Normal"/>
    <w:uiPriority w:val="99"/>
    <w:rsid w:val="002863C4"/>
    <w:pPr>
      <w:spacing w:before="63" w:after="63"/>
      <w:jc w:val="center"/>
    </w:pPr>
    <w:rPr>
      <w:rFonts w:ascii="Times New Roman" w:eastAsia="Times New Roman" w:hAnsi="Times New Roman"/>
      <w:sz w:val="24"/>
      <w:szCs w:val="24"/>
      <w:lang w:eastAsia="lv-LV"/>
    </w:rPr>
  </w:style>
  <w:style w:type="paragraph" w:customStyle="1" w:styleId="RakstzRakstzRakstzCharCharRakstzRakstz">
    <w:name w:val="Rakstz. Rakstz. Rakstz. Char Char Rakstz. Rakstz."/>
    <w:basedOn w:val="Normal"/>
    <w:uiPriority w:val="99"/>
    <w:rsid w:val="00770CDB"/>
    <w:pPr>
      <w:keepNext/>
      <w:keepLines/>
      <w:spacing w:before="40"/>
      <w:ind w:firstLine="709"/>
      <w:jc w:val="left"/>
    </w:pPr>
    <w:rPr>
      <w:rFonts w:ascii="Times New Roman" w:eastAsia="Times New Roman" w:hAnsi="Times New Roman"/>
      <w:sz w:val="24"/>
      <w:szCs w:val="24"/>
      <w:lang w:val="pl-PL" w:eastAsia="pl-PL"/>
    </w:rPr>
  </w:style>
  <w:style w:type="character" w:customStyle="1" w:styleId="spelle">
    <w:name w:val="spelle"/>
    <w:basedOn w:val="DefaultParagraphFont"/>
    <w:uiPriority w:val="99"/>
    <w:rsid w:val="00810DEA"/>
    <w:rPr>
      <w:rFonts w:cs="Times New Roman"/>
    </w:rPr>
  </w:style>
  <w:style w:type="character" w:styleId="Hyperlink">
    <w:name w:val="Hyperlink"/>
    <w:basedOn w:val="DefaultParagraphFont"/>
    <w:uiPriority w:val="99"/>
    <w:rsid w:val="004353C5"/>
    <w:rPr>
      <w:rFonts w:cs="Times New Roman"/>
      <w:color w:val="0000FF"/>
      <w:u w:val="single"/>
    </w:rPr>
  </w:style>
  <w:style w:type="paragraph" w:styleId="Header">
    <w:name w:val="header"/>
    <w:basedOn w:val="Normal"/>
    <w:link w:val="HeaderChar"/>
    <w:uiPriority w:val="99"/>
    <w:rsid w:val="007D58AC"/>
    <w:pPr>
      <w:tabs>
        <w:tab w:val="center" w:pos="4153"/>
        <w:tab w:val="right" w:pos="8306"/>
      </w:tabs>
    </w:pPr>
  </w:style>
  <w:style w:type="character" w:customStyle="1" w:styleId="HeaderChar">
    <w:name w:val="Header Char"/>
    <w:basedOn w:val="DefaultParagraphFont"/>
    <w:link w:val="Header"/>
    <w:uiPriority w:val="99"/>
    <w:locked/>
    <w:rsid w:val="007D58AC"/>
    <w:rPr>
      <w:rFonts w:cs="Times New Roman"/>
      <w:sz w:val="22"/>
      <w:szCs w:val="22"/>
      <w:lang w:eastAsia="en-US"/>
    </w:rPr>
  </w:style>
  <w:style w:type="paragraph" w:styleId="Footer">
    <w:name w:val="footer"/>
    <w:basedOn w:val="Normal"/>
    <w:link w:val="FooterChar"/>
    <w:uiPriority w:val="99"/>
    <w:rsid w:val="007D58AC"/>
    <w:pPr>
      <w:tabs>
        <w:tab w:val="center" w:pos="4153"/>
        <w:tab w:val="right" w:pos="8306"/>
      </w:tabs>
    </w:pPr>
  </w:style>
  <w:style w:type="character" w:customStyle="1" w:styleId="FooterChar">
    <w:name w:val="Footer Char"/>
    <w:basedOn w:val="DefaultParagraphFont"/>
    <w:link w:val="Footer"/>
    <w:uiPriority w:val="99"/>
    <w:locked/>
    <w:rsid w:val="007D58AC"/>
    <w:rPr>
      <w:rFonts w:cs="Times New Roman"/>
      <w:sz w:val="22"/>
      <w:szCs w:val="22"/>
      <w:lang w:eastAsia="en-US"/>
    </w:rPr>
  </w:style>
  <w:style w:type="paragraph" w:styleId="BalloonText">
    <w:name w:val="Balloon Text"/>
    <w:basedOn w:val="Normal"/>
    <w:link w:val="BalloonTextChar"/>
    <w:uiPriority w:val="99"/>
    <w:semiHidden/>
    <w:rsid w:val="00E633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0A8"/>
    <w:rPr>
      <w:rFonts w:ascii="Times New Roman" w:hAnsi="Times New Roman" w:cs="Times New Roman"/>
      <w:sz w:val="2"/>
      <w:lang w:eastAsia="en-US"/>
    </w:rPr>
  </w:style>
  <w:style w:type="character" w:styleId="CommentReference">
    <w:name w:val="annotation reference"/>
    <w:basedOn w:val="DefaultParagraphFont"/>
    <w:uiPriority w:val="99"/>
    <w:semiHidden/>
    <w:rsid w:val="004A63F3"/>
    <w:rPr>
      <w:rFonts w:cs="Times New Roman"/>
      <w:sz w:val="16"/>
      <w:szCs w:val="16"/>
    </w:rPr>
  </w:style>
  <w:style w:type="paragraph" w:styleId="CommentText">
    <w:name w:val="annotation text"/>
    <w:basedOn w:val="Normal"/>
    <w:link w:val="CommentTextChar"/>
    <w:uiPriority w:val="99"/>
    <w:semiHidden/>
    <w:rsid w:val="004A63F3"/>
    <w:rPr>
      <w:sz w:val="20"/>
      <w:szCs w:val="20"/>
    </w:rPr>
  </w:style>
  <w:style w:type="character" w:customStyle="1" w:styleId="CommentTextChar">
    <w:name w:val="Comment Text Char"/>
    <w:basedOn w:val="DefaultParagraphFont"/>
    <w:link w:val="CommentText"/>
    <w:uiPriority w:val="99"/>
    <w:semiHidden/>
    <w:locked/>
    <w:rsid w:val="008B00A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A63F3"/>
    <w:rPr>
      <w:b/>
      <w:bCs/>
    </w:rPr>
  </w:style>
  <w:style w:type="character" w:customStyle="1" w:styleId="CommentSubjectChar">
    <w:name w:val="Comment Subject Char"/>
    <w:basedOn w:val="CommentTextChar"/>
    <w:link w:val="CommentSubject"/>
    <w:uiPriority w:val="99"/>
    <w:semiHidden/>
    <w:locked/>
    <w:rsid w:val="008B00A8"/>
    <w:rPr>
      <w:b/>
      <w:bCs/>
    </w:rPr>
  </w:style>
  <w:style w:type="character" w:styleId="Strong">
    <w:name w:val="Strong"/>
    <w:basedOn w:val="DefaultParagraphFont"/>
    <w:uiPriority w:val="99"/>
    <w:qFormat/>
    <w:rsid w:val="008A125C"/>
    <w:rPr>
      <w:rFonts w:cs="Times New Roman"/>
      <w:b/>
      <w:bCs/>
    </w:rPr>
  </w:style>
  <w:style w:type="paragraph" w:styleId="ListParagraph">
    <w:name w:val="List Paragraph"/>
    <w:basedOn w:val="Normal"/>
    <w:uiPriority w:val="99"/>
    <w:qFormat/>
    <w:rsid w:val="00F54B2C"/>
    <w:pPr>
      <w:ind w:left="720"/>
      <w:contextualSpacing/>
    </w:pPr>
  </w:style>
  <w:style w:type="paragraph" w:styleId="NoSpacing">
    <w:name w:val="No Spacing"/>
    <w:uiPriority w:val="99"/>
    <w:qFormat/>
    <w:rsid w:val="000E7974"/>
    <w:rPr>
      <w:lang w:eastAsia="en-US"/>
    </w:rPr>
  </w:style>
  <w:style w:type="paragraph" w:customStyle="1" w:styleId="rtejustify">
    <w:name w:val="rtejustify"/>
    <w:basedOn w:val="Normal"/>
    <w:uiPriority w:val="99"/>
    <w:rsid w:val="0010504C"/>
    <w:pPr>
      <w:spacing w:before="100" w:beforeAutospacing="1" w:after="100" w:afterAutospacing="1"/>
    </w:pPr>
    <w:rPr>
      <w:rFonts w:ascii="Times New Roman" w:hAnsi="Times New Roman"/>
      <w:sz w:val="24"/>
      <w:szCs w:val="24"/>
      <w:lang w:eastAsia="lv-LV"/>
    </w:rPr>
  </w:style>
  <w:style w:type="paragraph" w:customStyle="1" w:styleId="RakstzRakstzRakstzRakstz">
    <w:name w:val="Rakstz. Rakstz. Rakstz. Rakstz."/>
    <w:basedOn w:val="Normal"/>
    <w:uiPriority w:val="99"/>
    <w:rsid w:val="00414F82"/>
    <w:pPr>
      <w:spacing w:before="40"/>
      <w:jc w:val="left"/>
    </w:pPr>
    <w:rPr>
      <w:rFonts w:ascii="Times New Roman" w:hAnsi="Times New Roman"/>
      <w:sz w:val="28"/>
      <w:szCs w:val="20"/>
    </w:rPr>
  </w:style>
  <w:style w:type="character" w:customStyle="1" w:styleId="st1">
    <w:name w:val="st1"/>
    <w:basedOn w:val="DefaultParagraphFont"/>
    <w:uiPriority w:val="99"/>
    <w:rsid w:val="00DC5D2C"/>
    <w:rPr>
      <w:rFonts w:cs="Times New Roman"/>
    </w:rPr>
  </w:style>
  <w:style w:type="paragraph" w:styleId="BodyText2">
    <w:name w:val="Body Text 2"/>
    <w:basedOn w:val="Normal"/>
    <w:link w:val="BodyText2Char"/>
    <w:uiPriority w:val="99"/>
    <w:rsid w:val="0020218F"/>
    <w:pPr>
      <w:spacing w:before="0"/>
    </w:pPr>
    <w:rPr>
      <w:rFonts w:ascii="Times New Roman" w:hAnsi="Times New Roman"/>
      <w:iCs/>
      <w:sz w:val="24"/>
      <w:szCs w:val="24"/>
      <w:lang w:eastAsia="lv-LV"/>
    </w:rPr>
  </w:style>
  <w:style w:type="character" w:customStyle="1" w:styleId="BodyText2Char">
    <w:name w:val="Body Text 2 Char"/>
    <w:basedOn w:val="DefaultParagraphFont"/>
    <w:link w:val="BodyText2"/>
    <w:uiPriority w:val="99"/>
    <w:semiHidden/>
    <w:locked/>
    <w:rsid w:val="003A688C"/>
    <w:rPr>
      <w:rFonts w:cs="Times New Roman"/>
      <w:lang w:eastAsia="en-US"/>
    </w:rPr>
  </w:style>
  <w:style w:type="character" w:customStyle="1" w:styleId="tvdoctopindex1">
    <w:name w:val="tv_doc_top_index1"/>
    <w:basedOn w:val="DefaultParagraphFont"/>
    <w:uiPriority w:val="99"/>
    <w:rsid w:val="000A7C49"/>
    <w:rPr>
      <w:rFonts w:cs="Times New Roman"/>
      <w:color w:val="666666"/>
      <w:sz w:val="18"/>
      <w:szCs w:val="18"/>
    </w:rPr>
  </w:style>
  <w:style w:type="paragraph" w:styleId="BodyText">
    <w:name w:val="Body Text"/>
    <w:basedOn w:val="Normal"/>
    <w:link w:val="BodyTextChar"/>
    <w:uiPriority w:val="99"/>
    <w:semiHidden/>
    <w:rsid w:val="001474AB"/>
    <w:pPr>
      <w:spacing w:after="120"/>
    </w:pPr>
  </w:style>
  <w:style w:type="character" w:customStyle="1" w:styleId="BodyTextChar">
    <w:name w:val="Body Text Char"/>
    <w:basedOn w:val="DefaultParagraphFont"/>
    <w:link w:val="BodyText"/>
    <w:uiPriority w:val="99"/>
    <w:semiHidden/>
    <w:locked/>
    <w:rsid w:val="001474AB"/>
    <w:rPr>
      <w:rFonts w:cs="Times New Roman"/>
      <w:sz w:val="22"/>
      <w:szCs w:val="22"/>
      <w:lang w:eastAsia="en-US"/>
    </w:rPr>
  </w:style>
  <w:style w:type="paragraph" w:styleId="BodyTextIndent2">
    <w:name w:val="Body Text Indent 2"/>
    <w:basedOn w:val="Normal"/>
    <w:link w:val="BodyTextIndent2Char"/>
    <w:uiPriority w:val="99"/>
    <w:semiHidden/>
    <w:rsid w:val="001474A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474AB"/>
    <w:rPr>
      <w:rFonts w:cs="Times New Roman"/>
      <w:sz w:val="22"/>
      <w:szCs w:val="22"/>
      <w:lang w:eastAsia="en-US"/>
    </w:rPr>
  </w:style>
  <w:style w:type="character" w:customStyle="1" w:styleId="tvhtml">
    <w:name w:val="tv_html"/>
    <w:basedOn w:val="DefaultParagraphFont"/>
    <w:uiPriority w:val="99"/>
    <w:rsid w:val="002C4240"/>
    <w:rPr>
      <w:rFonts w:cs="Times New Roman"/>
    </w:rPr>
  </w:style>
  <w:style w:type="paragraph" w:customStyle="1" w:styleId="tv213">
    <w:name w:val="tv213"/>
    <w:basedOn w:val="Normal"/>
    <w:uiPriority w:val="99"/>
    <w:rsid w:val="00CF5F50"/>
    <w:pPr>
      <w:spacing w:before="100" w:beforeAutospacing="1" w:after="100" w:afterAutospacing="1"/>
      <w:jc w:val="left"/>
    </w:pPr>
    <w:rPr>
      <w:rFonts w:ascii="Times New Roman" w:eastAsia="Times New Roman" w:hAnsi="Times New Roman"/>
      <w:sz w:val="24"/>
      <w:szCs w:val="24"/>
      <w:lang w:eastAsia="lv-LV"/>
    </w:rPr>
  </w:style>
  <w:style w:type="numbering" w:customStyle="1" w:styleId="ISBullets">
    <w:name w:val="IS Bullets"/>
    <w:rsid w:val="00467D45"/>
    <w:pPr>
      <w:numPr>
        <w:numId w:val="6"/>
      </w:numPr>
    </w:pPr>
  </w:style>
</w:styles>
</file>

<file path=word/webSettings.xml><?xml version="1.0" encoding="utf-8"?>
<w:webSettings xmlns:r="http://schemas.openxmlformats.org/officeDocument/2006/relationships" xmlns:w="http://schemas.openxmlformats.org/wordprocessingml/2006/main">
  <w:divs>
    <w:div w:id="233855936">
      <w:marLeft w:val="0"/>
      <w:marRight w:val="0"/>
      <w:marTop w:val="0"/>
      <w:marBottom w:val="0"/>
      <w:divBdr>
        <w:top w:val="none" w:sz="0" w:space="0" w:color="auto"/>
        <w:left w:val="none" w:sz="0" w:space="0" w:color="auto"/>
        <w:bottom w:val="none" w:sz="0" w:space="0" w:color="auto"/>
        <w:right w:val="none" w:sz="0" w:space="0" w:color="auto"/>
      </w:divBdr>
    </w:div>
    <w:div w:id="233855937">
      <w:marLeft w:val="0"/>
      <w:marRight w:val="0"/>
      <w:marTop w:val="0"/>
      <w:marBottom w:val="0"/>
      <w:divBdr>
        <w:top w:val="none" w:sz="0" w:space="0" w:color="auto"/>
        <w:left w:val="none" w:sz="0" w:space="0" w:color="auto"/>
        <w:bottom w:val="none" w:sz="0" w:space="0" w:color="auto"/>
        <w:right w:val="none" w:sz="0" w:space="0" w:color="auto"/>
      </w:divBdr>
    </w:div>
    <w:div w:id="233855938">
      <w:marLeft w:val="0"/>
      <w:marRight w:val="0"/>
      <w:marTop w:val="0"/>
      <w:marBottom w:val="0"/>
      <w:divBdr>
        <w:top w:val="none" w:sz="0" w:space="0" w:color="auto"/>
        <w:left w:val="none" w:sz="0" w:space="0" w:color="auto"/>
        <w:bottom w:val="none" w:sz="0" w:space="0" w:color="auto"/>
        <w:right w:val="none" w:sz="0" w:space="0" w:color="auto"/>
      </w:divBdr>
    </w:div>
    <w:div w:id="233855939">
      <w:marLeft w:val="0"/>
      <w:marRight w:val="0"/>
      <w:marTop w:val="0"/>
      <w:marBottom w:val="0"/>
      <w:divBdr>
        <w:top w:val="none" w:sz="0" w:space="0" w:color="auto"/>
        <w:left w:val="none" w:sz="0" w:space="0" w:color="auto"/>
        <w:bottom w:val="none" w:sz="0" w:space="0" w:color="auto"/>
        <w:right w:val="none" w:sz="0" w:space="0" w:color="auto"/>
      </w:divBdr>
    </w:div>
    <w:div w:id="233855942">
      <w:marLeft w:val="0"/>
      <w:marRight w:val="0"/>
      <w:marTop w:val="0"/>
      <w:marBottom w:val="0"/>
      <w:divBdr>
        <w:top w:val="none" w:sz="0" w:space="0" w:color="auto"/>
        <w:left w:val="none" w:sz="0" w:space="0" w:color="auto"/>
        <w:bottom w:val="none" w:sz="0" w:space="0" w:color="auto"/>
        <w:right w:val="none" w:sz="0" w:space="0" w:color="auto"/>
      </w:divBdr>
    </w:div>
    <w:div w:id="233855943">
      <w:marLeft w:val="0"/>
      <w:marRight w:val="0"/>
      <w:marTop w:val="0"/>
      <w:marBottom w:val="0"/>
      <w:divBdr>
        <w:top w:val="none" w:sz="0" w:space="0" w:color="auto"/>
        <w:left w:val="none" w:sz="0" w:space="0" w:color="auto"/>
        <w:bottom w:val="none" w:sz="0" w:space="0" w:color="auto"/>
        <w:right w:val="none" w:sz="0" w:space="0" w:color="auto"/>
      </w:divBdr>
    </w:div>
    <w:div w:id="233855945">
      <w:marLeft w:val="0"/>
      <w:marRight w:val="0"/>
      <w:marTop w:val="0"/>
      <w:marBottom w:val="0"/>
      <w:divBdr>
        <w:top w:val="none" w:sz="0" w:space="0" w:color="auto"/>
        <w:left w:val="none" w:sz="0" w:space="0" w:color="auto"/>
        <w:bottom w:val="none" w:sz="0" w:space="0" w:color="auto"/>
        <w:right w:val="none" w:sz="0" w:space="0" w:color="auto"/>
      </w:divBdr>
      <w:divsChild>
        <w:div w:id="233855940">
          <w:marLeft w:val="533"/>
          <w:marRight w:val="0"/>
          <w:marTop w:val="101"/>
          <w:marBottom w:val="0"/>
          <w:divBdr>
            <w:top w:val="none" w:sz="0" w:space="0" w:color="auto"/>
            <w:left w:val="none" w:sz="0" w:space="0" w:color="auto"/>
            <w:bottom w:val="none" w:sz="0" w:space="0" w:color="auto"/>
            <w:right w:val="none" w:sz="0" w:space="0" w:color="auto"/>
          </w:divBdr>
        </w:div>
        <w:div w:id="233855941">
          <w:marLeft w:val="533"/>
          <w:marRight w:val="0"/>
          <w:marTop w:val="101"/>
          <w:marBottom w:val="0"/>
          <w:divBdr>
            <w:top w:val="none" w:sz="0" w:space="0" w:color="auto"/>
            <w:left w:val="none" w:sz="0" w:space="0" w:color="auto"/>
            <w:bottom w:val="none" w:sz="0" w:space="0" w:color="auto"/>
            <w:right w:val="none" w:sz="0" w:space="0" w:color="auto"/>
          </w:divBdr>
        </w:div>
        <w:div w:id="233855944">
          <w:marLeft w:val="533"/>
          <w:marRight w:val="0"/>
          <w:marTop w:val="101"/>
          <w:marBottom w:val="0"/>
          <w:divBdr>
            <w:top w:val="none" w:sz="0" w:space="0" w:color="auto"/>
            <w:left w:val="none" w:sz="0" w:space="0" w:color="auto"/>
            <w:bottom w:val="none" w:sz="0" w:space="0" w:color="auto"/>
            <w:right w:val="none" w:sz="0" w:space="0" w:color="auto"/>
          </w:divBdr>
        </w:div>
        <w:div w:id="233855947">
          <w:marLeft w:val="533"/>
          <w:marRight w:val="0"/>
          <w:marTop w:val="101"/>
          <w:marBottom w:val="0"/>
          <w:divBdr>
            <w:top w:val="none" w:sz="0" w:space="0" w:color="auto"/>
            <w:left w:val="none" w:sz="0" w:space="0" w:color="auto"/>
            <w:bottom w:val="none" w:sz="0" w:space="0" w:color="auto"/>
            <w:right w:val="none" w:sz="0" w:space="0" w:color="auto"/>
          </w:divBdr>
        </w:div>
        <w:div w:id="233855949">
          <w:marLeft w:val="533"/>
          <w:marRight w:val="0"/>
          <w:marTop w:val="101"/>
          <w:marBottom w:val="0"/>
          <w:divBdr>
            <w:top w:val="none" w:sz="0" w:space="0" w:color="auto"/>
            <w:left w:val="none" w:sz="0" w:space="0" w:color="auto"/>
            <w:bottom w:val="none" w:sz="0" w:space="0" w:color="auto"/>
            <w:right w:val="none" w:sz="0" w:space="0" w:color="auto"/>
          </w:divBdr>
        </w:div>
        <w:div w:id="233855950">
          <w:marLeft w:val="533"/>
          <w:marRight w:val="0"/>
          <w:marTop w:val="101"/>
          <w:marBottom w:val="0"/>
          <w:divBdr>
            <w:top w:val="none" w:sz="0" w:space="0" w:color="auto"/>
            <w:left w:val="none" w:sz="0" w:space="0" w:color="auto"/>
            <w:bottom w:val="none" w:sz="0" w:space="0" w:color="auto"/>
            <w:right w:val="none" w:sz="0" w:space="0" w:color="auto"/>
          </w:divBdr>
        </w:div>
      </w:divsChild>
    </w:div>
    <w:div w:id="233855946">
      <w:marLeft w:val="0"/>
      <w:marRight w:val="0"/>
      <w:marTop w:val="0"/>
      <w:marBottom w:val="0"/>
      <w:divBdr>
        <w:top w:val="none" w:sz="0" w:space="0" w:color="auto"/>
        <w:left w:val="none" w:sz="0" w:space="0" w:color="auto"/>
        <w:bottom w:val="none" w:sz="0" w:space="0" w:color="auto"/>
        <w:right w:val="none" w:sz="0" w:space="0" w:color="auto"/>
      </w:divBdr>
    </w:div>
    <w:div w:id="233855948">
      <w:marLeft w:val="0"/>
      <w:marRight w:val="0"/>
      <w:marTop w:val="0"/>
      <w:marBottom w:val="0"/>
      <w:divBdr>
        <w:top w:val="none" w:sz="0" w:space="0" w:color="auto"/>
        <w:left w:val="none" w:sz="0" w:space="0" w:color="auto"/>
        <w:bottom w:val="none" w:sz="0" w:space="0" w:color="auto"/>
        <w:right w:val="none" w:sz="0" w:space="0" w:color="auto"/>
      </w:divBdr>
    </w:div>
    <w:div w:id="233855958">
      <w:marLeft w:val="45"/>
      <w:marRight w:val="45"/>
      <w:marTop w:val="90"/>
      <w:marBottom w:val="90"/>
      <w:divBdr>
        <w:top w:val="none" w:sz="0" w:space="0" w:color="auto"/>
        <w:left w:val="none" w:sz="0" w:space="0" w:color="auto"/>
        <w:bottom w:val="none" w:sz="0" w:space="0" w:color="auto"/>
        <w:right w:val="none" w:sz="0" w:space="0" w:color="auto"/>
      </w:divBdr>
      <w:divsChild>
        <w:div w:id="233855967">
          <w:marLeft w:val="0"/>
          <w:marRight w:val="0"/>
          <w:marTop w:val="240"/>
          <w:marBottom w:val="0"/>
          <w:divBdr>
            <w:top w:val="none" w:sz="0" w:space="0" w:color="auto"/>
            <w:left w:val="none" w:sz="0" w:space="0" w:color="auto"/>
            <w:bottom w:val="none" w:sz="0" w:space="0" w:color="auto"/>
            <w:right w:val="none" w:sz="0" w:space="0" w:color="auto"/>
          </w:divBdr>
        </w:div>
      </w:divsChild>
    </w:div>
    <w:div w:id="233855964">
      <w:marLeft w:val="45"/>
      <w:marRight w:val="45"/>
      <w:marTop w:val="90"/>
      <w:marBottom w:val="90"/>
      <w:divBdr>
        <w:top w:val="none" w:sz="0" w:space="0" w:color="auto"/>
        <w:left w:val="none" w:sz="0" w:space="0" w:color="auto"/>
        <w:bottom w:val="none" w:sz="0" w:space="0" w:color="auto"/>
        <w:right w:val="none" w:sz="0" w:space="0" w:color="auto"/>
      </w:divBdr>
      <w:divsChild>
        <w:div w:id="233855957">
          <w:marLeft w:val="0"/>
          <w:marRight w:val="0"/>
          <w:marTop w:val="240"/>
          <w:marBottom w:val="0"/>
          <w:divBdr>
            <w:top w:val="none" w:sz="0" w:space="0" w:color="auto"/>
            <w:left w:val="none" w:sz="0" w:space="0" w:color="auto"/>
            <w:bottom w:val="none" w:sz="0" w:space="0" w:color="auto"/>
            <w:right w:val="none" w:sz="0" w:space="0" w:color="auto"/>
          </w:divBdr>
        </w:div>
      </w:divsChild>
    </w:div>
    <w:div w:id="233855965">
      <w:marLeft w:val="0"/>
      <w:marRight w:val="0"/>
      <w:marTop w:val="0"/>
      <w:marBottom w:val="0"/>
      <w:divBdr>
        <w:top w:val="none" w:sz="0" w:space="0" w:color="auto"/>
        <w:left w:val="none" w:sz="0" w:space="0" w:color="auto"/>
        <w:bottom w:val="none" w:sz="0" w:space="0" w:color="auto"/>
        <w:right w:val="none" w:sz="0" w:space="0" w:color="auto"/>
      </w:divBdr>
      <w:divsChild>
        <w:div w:id="233855956">
          <w:marLeft w:val="0"/>
          <w:marRight w:val="0"/>
          <w:marTop w:val="0"/>
          <w:marBottom w:val="0"/>
          <w:divBdr>
            <w:top w:val="none" w:sz="0" w:space="0" w:color="auto"/>
            <w:left w:val="none" w:sz="0" w:space="0" w:color="auto"/>
            <w:bottom w:val="none" w:sz="0" w:space="0" w:color="auto"/>
            <w:right w:val="none" w:sz="0" w:space="0" w:color="auto"/>
          </w:divBdr>
          <w:divsChild>
            <w:div w:id="233855954">
              <w:marLeft w:val="0"/>
              <w:marRight w:val="0"/>
              <w:marTop w:val="300"/>
              <w:marBottom w:val="0"/>
              <w:divBdr>
                <w:top w:val="none" w:sz="0" w:space="0" w:color="auto"/>
                <w:left w:val="none" w:sz="0" w:space="0" w:color="auto"/>
                <w:bottom w:val="none" w:sz="0" w:space="0" w:color="auto"/>
                <w:right w:val="none" w:sz="0" w:space="0" w:color="auto"/>
              </w:divBdr>
              <w:divsChild>
                <w:div w:id="233855963">
                  <w:marLeft w:val="0"/>
                  <w:marRight w:val="0"/>
                  <w:marTop w:val="0"/>
                  <w:marBottom w:val="0"/>
                  <w:divBdr>
                    <w:top w:val="none" w:sz="0" w:space="0" w:color="auto"/>
                    <w:left w:val="none" w:sz="0" w:space="0" w:color="auto"/>
                    <w:bottom w:val="none" w:sz="0" w:space="0" w:color="auto"/>
                    <w:right w:val="none" w:sz="0" w:space="0" w:color="auto"/>
                  </w:divBdr>
                  <w:divsChild>
                    <w:div w:id="233855960">
                      <w:marLeft w:val="0"/>
                      <w:marRight w:val="0"/>
                      <w:marTop w:val="0"/>
                      <w:marBottom w:val="30"/>
                      <w:divBdr>
                        <w:top w:val="none" w:sz="0" w:space="0" w:color="auto"/>
                        <w:left w:val="none" w:sz="0" w:space="0" w:color="auto"/>
                        <w:bottom w:val="none" w:sz="0" w:space="0" w:color="auto"/>
                        <w:right w:val="none" w:sz="0" w:space="0" w:color="auto"/>
                      </w:divBdr>
                      <w:divsChild>
                        <w:div w:id="233855961">
                          <w:marLeft w:val="0"/>
                          <w:marRight w:val="0"/>
                          <w:marTop w:val="0"/>
                          <w:marBottom w:val="0"/>
                          <w:divBdr>
                            <w:top w:val="none" w:sz="0" w:space="0" w:color="auto"/>
                            <w:left w:val="none" w:sz="0" w:space="0" w:color="auto"/>
                            <w:bottom w:val="none" w:sz="0" w:space="0" w:color="auto"/>
                            <w:right w:val="none" w:sz="0" w:space="0" w:color="auto"/>
                          </w:divBdr>
                          <w:divsChild>
                            <w:div w:id="233855959">
                              <w:marLeft w:val="150"/>
                              <w:marRight w:val="150"/>
                              <w:marTop w:val="150"/>
                              <w:marBottom w:val="150"/>
                              <w:divBdr>
                                <w:top w:val="none" w:sz="0" w:space="0" w:color="auto"/>
                                <w:left w:val="none" w:sz="0" w:space="0" w:color="auto"/>
                                <w:bottom w:val="none" w:sz="0" w:space="0" w:color="auto"/>
                                <w:right w:val="none" w:sz="0" w:space="0" w:color="auto"/>
                              </w:divBdr>
                              <w:divsChild>
                                <w:div w:id="233855962">
                                  <w:marLeft w:val="0"/>
                                  <w:marRight w:val="0"/>
                                  <w:marTop w:val="0"/>
                                  <w:marBottom w:val="0"/>
                                  <w:divBdr>
                                    <w:top w:val="none" w:sz="0" w:space="0" w:color="auto"/>
                                    <w:left w:val="none" w:sz="0" w:space="0" w:color="auto"/>
                                    <w:bottom w:val="none" w:sz="0" w:space="0" w:color="auto"/>
                                    <w:right w:val="none" w:sz="0" w:space="0" w:color="auto"/>
                                  </w:divBdr>
                                  <w:divsChild>
                                    <w:div w:id="233855955">
                                      <w:marLeft w:val="0"/>
                                      <w:marRight w:val="0"/>
                                      <w:marTop w:val="0"/>
                                      <w:marBottom w:val="0"/>
                                      <w:divBdr>
                                        <w:top w:val="none" w:sz="0" w:space="0" w:color="auto"/>
                                        <w:left w:val="none" w:sz="0" w:space="0" w:color="auto"/>
                                        <w:bottom w:val="none" w:sz="0" w:space="0" w:color="auto"/>
                                        <w:right w:val="none" w:sz="0" w:space="0" w:color="auto"/>
                                      </w:divBdr>
                                      <w:divsChild>
                                        <w:div w:id="233855953">
                                          <w:marLeft w:val="0"/>
                                          <w:marRight w:val="0"/>
                                          <w:marTop w:val="0"/>
                                          <w:marBottom w:val="0"/>
                                          <w:divBdr>
                                            <w:top w:val="none" w:sz="0" w:space="0" w:color="auto"/>
                                            <w:left w:val="none" w:sz="0" w:space="0" w:color="auto"/>
                                            <w:bottom w:val="none" w:sz="0" w:space="0" w:color="auto"/>
                                            <w:right w:val="none" w:sz="0" w:space="0" w:color="auto"/>
                                          </w:divBdr>
                                          <w:divsChild>
                                            <w:div w:id="23385595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855966">
      <w:marLeft w:val="45"/>
      <w:marRight w:val="45"/>
      <w:marTop w:val="90"/>
      <w:marBottom w:val="90"/>
      <w:divBdr>
        <w:top w:val="none" w:sz="0" w:space="0" w:color="auto"/>
        <w:left w:val="none" w:sz="0" w:space="0" w:color="auto"/>
        <w:bottom w:val="none" w:sz="0" w:space="0" w:color="auto"/>
        <w:right w:val="none" w:sz="0" w:space="0" w:color="auto"/>
      </w:divBdr>
      <w:divsChild>
        <w:div w:id="2338559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ce.Ziedin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11360</Characters>
  <Application>Microsoft Office Word</Application>
  <DocSecurity>0</DocSecurity>
  <Lines>94</Lines>
  <Paragraphs>25</Paragraphs>
  <ScaleCrop>false</ScaleCrop>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saņemama atļauja reklāmas izvietošanai publiskās vietās vai vietās, kas vērstas pret publisku vietu” sākotnējās ietekmes novērtējuma ziņojums (anotācija)</dc:title>
  <dc:subject/>
  <dc:creator>LauraAnteina</dc:creator>
  <cp:keywords/>
  <dc:description/>
  <cp:lastModifiedBy>larisat</cp:lastModifiedBy>
  <cp:revision>2</cp:revision>
  <cp:lastPrinted>2012-02-21T06:48:00Z</cp:lastPrinted>
  <dcterms:created xsi:type="dcterms:W3CDTF">2013-04-15T11:44:00Z</dcterms:created>
  <dcterms:modified xsi:type="dcterms:W3CDTF">2013-04-15T11:44:00Z</dcterms:modified>
</cp:coreProperties>
</file>