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B57" w:rsidRPr="005E3DA0" w:rsidRDefault="00776D4B" w:rsidP="009C7B57">
      <w:pPr>
        <w:jc w:val="center"/>
        <w:rPr>
          <w:b/>
          <w:bCs/>
        </w:rPr>
      </w:pPr>
      <w:bookmarkStart w:id="0" w:name="OLE_LINK1"/>
      <w:bookmarkStart w:id="1" w:name="OLE_LINK2"/>
      <w:bookmarkStart w:id="2" w:name="OLE_LINK5"/>
      <w:r>
        <w:t>M</w:t>
      </w:r>
      <w:r w:rsidR="009C7B57" w:rsidRPr="005E3DA0">
        <w:t xml:space="preserve">inistru kabineta </w:t>
      </w:r>
      <w:r w:rsidR="009C7B57">
        <w:t xml:space="preserve">noteikumu </w:t>
      </w:r>
    </w:p>
    <w:p w:rsidR="009C7B57" w:rsidRPr="001B4A8A" w:rsidRDefault="009C7B57" w:rsidP="009C7B57">
      <w:pPr>
        <w:jc w:val="center"/>
        <w:rPr>
          <w:b/>
          <w:bCs/>
        </w:rPr>
      </w:pPr>
      <w:r>
        <w:rPr>
          <w:b/>
          <w:bCs/>
        </w:rPr>
        <w:t>„</w:t>
      </w:r>
      <w:r w:rsidRPr="009D2728">
        <w:rPr>
          <w:b/>
          <w:bCs/>
        </w:rPr>
        <w:t xml:space="preserve">Kārtība, kādā piešķir, izlieto un uzrauga mērķdotācijas pašvaldību investīcijām </w:t>
      </w:r>
      <w:r w:rsidRPr="001B4A8A">
        <w:rPr>
          <w:b/>
          <w:bCs/>
        </w:rPr>
        <w:t>infrastruktūras sakārtošanai un attīstībai</w:t>
      </w:r>
      <w:r>
        <w:rPr>
          <w:b/>
          <w:bCs/>
        </w:rPr>
        <w:t>”</w:t>
      </w:r>
    </w:p>
    <w:p w:rsidR="009C7B57" w:rsidRPr="005E3DA0" w:rsidRDefault="009C7B57" w:rsidP="009C7B57">
      <w:pPr>
        <w:jc w:val="center"/>
        <w:rPr>
          <w:bCs/>
        </w:rPr>
      </w:pPr>
      <w:r w:rsidRPr="005E3DA0">
        <w:rPr>
          <w:b/>
          <w:bCs/>
        </w:rPr>
        <w:t xml:space="preserve">  </w:t>
      </w:r>
      <w:r w:rsidRPr="005E3DA0">
        <w:rPr>
          <w:bCs/>
        </w:rPr>
        <w:t xml:space="preserve">projekta </w:t>
      </w:r>
      <w:bookmarkStart w:id="3" w:name="OLE_LINK3"/>
      <w:bookmarkStart w:id="4" w:name="OLE_LINK4"/>
      <w:r w:rsidRPr="005E3DA0">
        <w:rPr>
          <w:bCs/>
        </w:rPr>
        <w:t>sākotnējās ietekmes novērtējuma ziņojums</w:t>
      </w:r>
    </w:p>
    <w:p w:rsidR="009C7B57" w:rsidRPr="005E3DA0" w:rsidRDefault="009C7B57" w:rsidP="009C7B57">
      <w:pPr>
        <w:jc w:val="center"/>
        <w:rPr>
          <w:b/>
          <w:bCs/>
        </w:rPr>
      </w:pPr>
      <w:r w:rsidRPr="005E3DA0">
        <w:rPr>
          <w:b/>
          <w:bCs/>
        </w:rPr>
        <w:t>(anotācija)</w:t>
      </w:r>
      <w:bookmarkEnd w:id="0"/>
      <w:bookmarkEnd w:id="1"/>
      <w:bookmarkEnd w:id="2"/>
      <w:bookmarkEnd w:id="3"/>
      <w:bookmarkEnd w:id="4"/>
    </w:p>
    <w:p w:rsidR="009C7B57" w:rsidRPr="005E3DA0" w:rsidRDefault="009C7B57" w:rsidP="009C7B57">
      <w:pPr>
        <w:pStyle w:val="naislab"/>
        <w:spacing w:before="0" w:after="0"/>
        <w:jc w:val="center"/>
        <w:outlineLvl w:val="0"/>
        <w:rPr>
          <w:b/>
        </w:rPr>
      </w:pPr>
    </w:p>
    <w:tbl>
      <w:tblPr>
        <w:tblpPr w:leftFromText="180" w:rightFromText="180" w:vertAnchor="text" w:horzAnchor="margin" w:tblpXSpec="center" w:tblpY="149"/>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1"/>
        <w:gridCol w:w="4315"/>
        <w:gridCol w:w="5361"/>
      </w:tblGrid>
      <w:tr w:rsidR="009C7B57" w:rsidRPr="005E3DA0" w:rsidTr="00131147">
        <w:tc>
          <w:tcPr>
            <w:tcW w:w="10637" w:type="dxa"/>
            <w:gridSpan w:val="3"/>
            <w:vAlign w:val="center"/>
          </w:tcPr>
          <w:p w:rsidR="009C7B57" w:rsidRPr="005E3DA0" w:rsidRDefault="009C7B57" w:rsidP="00122010">
            <w:pPr>
              <w:pStyle w:val="naisnod"/>
              <w:spacing w:before="0" w:after="0"/>
            </w:pPr>
            <w:r w:rsidRPr="005E3DA0">
              <w:t>I. Tiesību akta projekta izstrādes nepieciešamība</w:t>
            </w:r>
          </w:p>
        </w:tc>
      </w:tr>
      <w:tr w:rsidR="009C7B57" w:rsidRPr="005E3DA0" w:rsidTr="00131147">
        <w:trPr>
          <w:trHeight w:val="630"/>
        </w:trPr>
        <w:tc>
          <w:tcPr>
            <w:tcW w:w="961" w:type="dxa"/>
          </w:tcPr>
          <w:p w:rsidR="009C7B57" w:rsidRPr="005E3DA0" w:rsidRDefault="009C7B57" w:rsidP="00122010">
            <w:pPr>
              <w:pStyle w:val="naiskr"/>
              <w:spacing w:before="0" w:after="0"/>
            </w:pPr>
            <w:r w:rsidRPr="005E3DA0">
              <w:t>1.</w:t>
            </w:r>
          </w:p>
        </w:tc>
        <w:tc>
          <w:tcPr>
            <w:tcW w:w="4315" w:type="dxa"/>
          </w:tcPr>
          <w:p w:rsidR="009C7B57" w:rsidRPr="005E3DA0" w:rsidRDefault="009C7B57" w:rsidP="00122010">
            <w:pPr>
              <w:pStyle w:val="naiskr"/>
              <w:spacing w:before="0" w:after="0"/>
              <w:ind w:hanging="10"/>
            </w:pPr>
            <w:r w:rsidRPr="005E3DA0">
              <w:t>Pamatojums</w:t>
            </w:r>
          </w:p>
        </w:tc>
        <w:tc>
          <w:tcPr>
            <w:tcW w:w="5361" w:type="dxa"/>
          </w:tcPr>
          <w:p w:rsidR="00CF1E6A" w:rsidRPr="00E13C85" w:rsidRDefault="009C7B57" w:rsidP="00AE7FF0">
            <w:pPr>
              <w:ind w:right="72"/>
              <w:jc w:val="both"/>
            </w:pPr>
            <w:r w:rsidRPr="00C54765">
              <w:rPr>
                <w:bCs/>
              </w:rPr>
              <w:t>Reģionālās att</w:t>
            </w:r>
            <w:r>
              <w:rPr>
                <w:bCs/>
              </w:rPr>
              <w:t>īstības likuma 14.panta 7.punkts</w:t>
            </w:r>
            <w:r w:rsidRPr="00C54765">
              <w:rPr>
                <w:bCs/>
              </w:rPr>
              <w:t xml:space="preserve"> un Pārejas </w:t>
            </w:r>
            <w:r>
              <w:rPr>
                <w:bCs/>
              </w:rPr>
              <w:t>noteikumu 5.punkta 8.apakšpunkts</w:t>
            </w:r>
            <w:r w:rsidR="009C707E" w:rsidRPr="00BE34AE">
              <w:t xml:space="preserve"> nosaka </w:t>
            </w:r>
            <w:r w:rsidR="00AE7FF0">
              <w:rPr>
                <w:bCs/>
              </w:rPr>
              <w:t xml:space="preserve"> </w:t>
            </w:r>
            <w:r w:rsidR="00AE7FF0" w:rsidRPr="004E1F6D">
              <w:rPr>
                <w:bCs/>
              </w:rPr>
              <w:t xml:space="preserve">Vides aizsardzības un reģionālās attīstības ministrijai (turpmāk – VARAM) </w:t>
            </w:r>
            <w:r w:rsidR="009C707E" w:rsidRPr="004E1F6D">
              <w:t>līdz 2012.gada 31.decembrim</w:t>
            </w:r>
            <w:r w:rsidR="009C707E" w:rsidRPr="00BE34AE">
              <w:t xml:space="preserve"> izstrādāt kārtību, kādā piešķiramas un izlietojamas mērķdotācijas investīcijām pašvaldībām.</w:t>
            </w:r>
          </w:p>
        </w:tc>
      </w:tr>
      <w:tr w:rsidR="009C7B57" w:rsidRPr="005E3DA0" w:rsidTr="00131147">
        <w:trPr>
          <w:trHeight w:val="472"/>
        </w:trPr>
        <w:tc>
          <w:tcPr>
            <w:tcW w:w="961" w:type="dxa"/>
          </w:tcPr>
          <w:p w:rsidR="009C7B57" w:rsidRPr="005E3DA0" w:rsidRDefault="009C7B57" w:rsidP="00122010">
            <w:pPr>
              <w:pStyle w:val="naiskr"/>
              <w:spacing w:before="0" w:after="0"/>
            </w:pPr>
            <w:r w:rsidRPr="005E3DA0">
              <w:t>2.</w:t>
            </w:r>
          </w:p>
        </w:tc>
        <w:tc>
          <w:tcPr>
            <w:tcW w:w="4315" w:type="dxa"/>
          </w:tcPr>
          <w:p w:rsidR="009C7B57" w:rsidRPr="005E3DA0" w:rsidRDefault="009C7B57" w:rsidP="00122010">
            <w:r w:rsidRPr="005E3DA0">
              <w:t>Pašreizējā situācija un problēmas</w:t>
            </w:r>
          </w:p>
        </w:tc>
        <w:tc>
          <w:tcPr>
            <w:tcW w:w="5361" w:type="dxa"/>
          </w:tcPr>
          <w:p w:rsidR="009C7B57" w:rsidRDefault="009C7B57" w:rsidP="00122010">
            <w:pPr>
              <w:spacing w:after="120"/>
              <w:jc w:val="both"/>
              <w:rPr>
                <w:rFonts w:eastAsia="Calibri"/>
              </w:rPr>
            </w:pPr>
            <w:r w:rsidRPr="00B063AB">
              <w:rPr>
                <w:rFonts w:eastAsia="Calibri"/>
              </w:rPr>
              <w:t xml:space="preserve">Statistikas dati liecina, ka Latvijas reģionu un pašvaldību starpā pastāv būtiskas atšķirības to attīstības rādītājos. </w:t>
            </w:r>
            <w:r w:rsidRPr="00E03290">
              <w:rPr>
                <w:szCs w:val="20"/>
              </w:rPr>
              <w:t xml:space="preserve"> </w:t>
            </w:r>
            <w:r w:rsidRPr="00B063AB">
              <w:rPr>
                <w:rFonts w:eastAsia="Calibri"/>
              </w:rPr>
              <w:t xml:space="preserve">Nevienlīdzība pastāv ne tikai ienākumu un ekonomiskās aktivitātes aspektā, bet arī pakalpojumu pieejamībā, kas rada atšķirīgus dzīves kvalitātes standartus un attīstības iespējas šo teritoriju iedzīvotājiem. Šāda situācija veicina iedzīvotāju aizplūšanu no mazāk attīstītām uz attīstītākajām teritorijām, tādējādi vēl vairāk samazinot mazāk attīstīto teritoriju izaugsmes iespējas. </w:t>
            </w:r>
          </w:p>
          <w:p w:rsidR="009C7B57" w:rsidRDefault="009C7B57" w:rsidP="00122010">
            <w:pPr>
              <w:spacing w:after="120"/>
              <w:jc w:val="both"/>
              <w:rPr>
                <w:rFonts w:eastAsia="Calibri"/>
              </w:rPr>
            </w:pPr>
            <w:r w:rsidRPr="00B063AB">
              <w:rPr>
                <w:rFonts w:eastAsia="Calibri"/>
              </w:rPr>
              <w:t>Nozīmīgs faktors, kas ietekmē reģionālo attīstību, ir tas, cik lielā mērā teritorijām ir iespēja izvirzīt savu attīstības stratēģiju un nodrošināt tās īstenošanu</w:t>
            </w:r>
            <w:r>
              <w:rPr>
                <w:rFonts w:eastAsia="Calibri"/>
              </w:rPr>
              <w:t xml:space="preserve"> – t.i., pieejamais finansējums pašvaldību izvirzītu projektu īstenošanai. </w:t>
            </w:r>
            <w:r>
              <w:rPr>
                <w:color w:val="000000"/>
              </w:rPr>
              <w:t xml:space="preserve"> Šādu iespēju pašvaldībām sniedz Eiropas Savienības (turpmāk – ES) fondu aktivitātes, kas tiek ieviestas saskaņā ar teritoriālo pieeju, t.i., kurās </w:t>
            </w:r>
            <w:r w:rsidRPr="00C46EA8">
              <w:rPr>
                <w:color w:val="000000"/>
              </w:rPr>
              <w:t>ieguldījumi tiek balstīti uz teritoriju prioritātēm un teritoriju plānošanas dokumentiem, konkrētas teritorijas attīstību aplūkojot kompleksi.</w:t>
            </w:r>
          </w:p>
          <w:p w:rsidR="009C7B57" w:rsidRDefault="009C7B57" w:rsidP="00122010">
            <w:pPr>
              <w:spacing w:after="120"/>
              <w:jc w:val="both"/>
              <w:rPr>
                <w:bCs/>
              </w:rPr>
            </w:pPr>
            <w:r>
              <w:rPr>
                <w:rFonts w:eastAsia="Calibri"/>
              </w:rPr>
              <w:t xml:space="preserve">Pašlaik ES fondu ieviešanā tiek īstenota tikai viena šāda prioritāte – 3.6. „Policentriska attīstība”. </w:t>
            </w:r>
            <w:r w:rsidRPr="00E03290">
              <w:rPr>
                <w:bCs/>
              </w:rPr>
              <w:t xml:space="preserve"> </w:t>
            </w:r>
            <w:r w:rsidR="00AE7FF0" w:rsidRPr="004E1F6D">
              <w:rPr>
                <w:bCs/>
              </w:rPr>
              <w:t xml:space="preserve">VARAM </w:t>
            </w:r>
            <w:r w:rsidRPr="004E1F6D">
              <w:rPr>
                <w:bCs/>
              </w:rPr>
              <w:t>p</w:t>
            </w:r>
            <w:r>
              <w:rPr>
                <w:bCs/>
              </w:rPr>
              <w:t xml:space="preserve">ārziņā esošās </w:t>
            </w:r>
            <w:r w:rsidRPr="00E03290">
              <w:rPr>
                <w:bCs/>
              </w:rPr>
              <w:t xml:space="preserve">prioritātes ietvaros tiek sniegts atbalsts nacionālas un reģionālas nozīmes centriem – pašvaldību projektiem, kas balstās uz to izstrādātajām attīstības programmām, t.i. kompleksu un pārdomātu teritorijas attīstības redzējumu. </w:t>
            </w:r>
          </w:p>
          <w:p w:rsidR="009C7B57" w:rsidRDefault="009C7B57" w:rsidP="00122010">
            <w:pPr>
              <w:spacing w:after="120"/>
              <w:jc w:val="both"/>
              <w:rPr>
                <w:color w:val="000000"/>
              </w:rPr>
            </w:pPr>
            <w:r w:rsidRPr="00E03290">
              <w:rPr>
                <w:szCs w:val="20"/>
              </w:rPr>
              <w:t xml:space="preserve">3.6.1.1.aktivitātes „Nacionālas un reģionālas nozīmes attīstības centru izaugsmes veicināšana līdzsvarotai valsts attīstībai” ietvaros atbalstu saņem šādi nacionālas un reģionālas nozīmes centri: </w:t>
            </w:r>
            <w:r w:rsidRPr="00451E3A">
              <w:rPr>
                <w:color w:val="000000"/>
              </w:rPr>
              <w:t>Daugavpils, Jelgavas, Jēkabpils, Liepājas, Rēzeknes, Valmieras, Ventspils</w:t>
            </w:r>
            <w:r>
              <w:rPr>
                <w:color w:val="000000"/>
              </w:rPr>
              <w:t xml:space="preserve"> pilsētas</w:t>
            </w:r>
            <w:r w:rsidRPr="00451E3A">
              <w:rPr>
                <w:color w:val="000000"/>
              </w:rPr>
              <w:t xml:space="preserve">, Aizkraukles, Cēsu, Gulbenes, Kuldīgas, Līvānu, Madonas, Saldus, Smiltenes un Talsu </w:t>
            </w:r>
            <w:r>
              <w:rPr>
                <w:color w:val="000000"/>
              </w:rPr>
              <w:t xml:space="preserve">novadu pašvaldības. </w:t>
            </w:r>
          </w:p>
          <w:p w:rsidR="009C7B57" w:rsidRDefault="009C7B57" w:rsidP="00122010">
            <w:pPr>
              <w:spacing w:after="120"/>
              <w:jc w:val="both"/>
              <w:rPr>
                <w:color w:val="000000"/>
              </w:rPr>
            </w:pPr>
            <w:r w:rsidRPr="00E03290">
              <w:rPr>
                <w:szCs w:val="20"/>
              </w:rPr>
              <w:lastRenderedPageBreak/>
              <w:t xml:space="preserve">3.6.2.1.aktivitātes „Atbalsts novadu pašvaldību kompleksai attīstībai”  ietvaros atbalstu saņem šādi reģionālas nozīmes centri: </w:t>
            </w:r>
            <w:r w:rsidRPr="00CE6E42">
              <w:t>Aizputes, Alūksnes, Balvu, Bauskas, Daugavpils, Dobeles, Grobiņas, Jelgavas, Krāslavas, Limbažu, Ludzas, Ogres, Preiļu, Rēzeknes, Siguldas, Tukuma, Valkas</w:t>
            </w:r>
            <w:r>
              <w:t xml:space="preserve"> un Ventspils novadu pašvaldības. </w:t>
            </w:r>
            <w:r>
              <w:rPr>
                <w:color w:val="000000"/>
              </w:rPr>
              <w:t xml:space="preserve"> </w:t>
            </w:r>
            <w:r w:rsidRPr="00CA6ECC">
              <w:rPr>
                <w:color w:val="000000"/>
              </w:rPr>
              <w:t>3.6.1.2.aktivitāte</w:t>
            </w:r>
            <w:r>
              <w:rPr>
                <w:color w:val="000000"/>
              </w:rPr>
              <w:t>s</w:t>
            </w:r>
            <w:r w:rsidRPr="00CA6ECC">
              <w:rPr>
                <w:color w:val="000000"/>
              </w:rPr>
              <w:t xml:space="preserve"> „Rīgas pilsētas ilgtspējīga attīstība”</w:t>
            </w:r>
            <w:r>
              <w:rPr>
                <w:color w:val="000000"/>
              </w:rPr>
              <w:t xml:space="preserve"> ietvaros, kur notiek viena projekta īstenošana. </w:t>
            </w:r>
          </w:p>
          <w:p w:rsidR="009C7B57" w:rsidRDefault="009C7B57" w:rsidP="00E671F2">
            <w:pPr>
              <w:spacing w:before="120" w:after="120"/>
              <w:jc w:val="both"/>
              <w:rPr>
                <w:color w:val="000000"/>
              </w:rPr>
            </w:pPr>
            <w:r>
              <w:t xml:space="preserve">Tādējādi atbalsta iespējas, balstoties </w:t>
            </w:r>
            <w:r w:rsidRPr="00A84076">
              <w:rPr>
                <w:color w:val="000000"/>
              </w:rPr>
              <w:t xml:space="preserve"> uz teritoriju prioritātēm un teritoriju plānošanas dokumentiem, pašlaik tiek piedāvātas tikai ierobežotam pašvaldību skaitam</w:t>
            </w:r>
            <w:r w:rsidR="00A84076" w:rsidRPr="00A84076">
              <w:rPr>
                <w:color w:val="000000"/>
              </w:rPr>
              <w:t xml:space="preserve"> </w:t>
            </w:r>
            <w:r w:rsidRPr="00A84076">
              <w:rPr>
                <w:color w:val="000000"/>
              </w:rPr>
              <w:t>– galvenokārt nacionālas un reģionālas nozīmes attīstības centriem. Lai dotu iespēju pilnveidot pašvaldības infrastruktūru un tādējādi sekmēt</w:t>
            </w:r>
            <w:r w:rsidR="0067019F">
              <w:rPr>
                <w:color w:val="000000"/>
              </w:rPr>
              <w:t>u</w:t>
            </w:r>
            <w:r w:rsidRPr="00A84076">
              <w:rPr>
                <w:color w:val="000000"/>
              </w:rPr>
              <w:t xml:space="preserve"> </w:t>
            </w:r>
            <w:r w:rsidR="0067019F">
              <w:rPr>
                <w:color w:val="000000"/>
              </w:rPr>
              <w:t>teritorijas izaugsmi arī pārējā</w:t>
            </w:r>
            <w:r w:rsidRPr="00A84076">
              <w:rPr>
                <w:color w:val="000000"/>
              </w:rPr>
              <w:t>m novad</w:t>
            </w:r>
            <w:r w:rsidR="00E671F2">
              <w:rPr>
                <w:color w:val="000000"/>
              </w:rPr>
              <w:t>u pašvaldībām</w:t>
            </w:r>
            <w:r w:rsidRPr="00A84076">
              <w:rPr>
                <w:color w:val="000000"/>
              </w:rPr>
              <w:t xml:space="preserve"> (8</w:t>
            </w:r>
            <w:r w:rsidR="003C4EEA" w:rsidRPr="00A84076">
              <w:rPr>
                <w:color w:val="000000"/>
              </w:rPr>
              <w:t>9</w:t>
            </w:r>
            <w:r w:rsidRPr="00A84076">
              <w:rPr>
                <w:color w:val="000000"/>
              </w:rPr>
              <w:t xml:space="preserve"> pašvaldības), </w:t>
            </w:r>
            <w:r>
              <w:rPr>
                <w:color w:val="000000"/>
              </w:rPr>
              <w:t xml:space="preserve">kas nesaņem atbalstu prioritātes „Policentriska attīstība” aktivitātēs, un ņemot vērā, ka ES fondu ietvaros papildus finansējumu 2007.-2013.gada plānošanas periodā piesaistīt vairs nav iespējams, kā arī prognozējams ka atbalsts netiks sniegts arī jaunajā plānošanas periodā, šiem novadiem ir nepieciešams piešķirt valsts budžeta mērķdotācijas </w:t>
            </w:r>
            <w:r>
              <w:t xml:space="preserve"> </w:t>
            </w:r>
            <w:r w:rsidRPr="0031231B">
              <w:rPr>
                <w:color w:val="000000"/>
              </w:rPr>
              <w:t>investīcijām pašvaldību infrastruktūrā</w:t>
            </w:r>
            <w:r>
              <w:rPr>
                <w:color w:val="000000"/>
              </w:rPr>
              <w:t>s sakārtošanai un attīstībai.</w:t>
            </w:r>
            <w:r w:rsidRPr="0031231B">
              <w:rPr>
                <w:color w:val="000000"/>
              </w:rPr>
              <w:t xml:space="preserve"> </w:t>
            </w:r>
          </w:p>
          <w:p w:rsidR="00E671F2" w:rsidRDefault="00E92B45" w:rsidP="00E671F2">
            <w:pPr>
              <w:spacing w:before="120" w:after="120"/>
              <w:jc w:val="both"/>
            </w:pPr>
            <w:r>
              <w:t xml:space="preserve">Ņemot vērā iepriekš minēto, </w:t>
            </w:r>
            <w:r w:rsidR="00E671F2">
              <w:t xml:space="preserve">Ministru kabineta noteikumu projekts </w:t>
            </w:r>
            <w:r w:rsidR="005A0826" w:rsidRPr="00376074">
              <w:rPr>
                <w:bCs/>
              </w:rPr>
              <w:t xml:space="preserve">„Kārtība, kādā piešķir, izlieto un uzrauga mērķdotācijas pašvaldību investīcijām infrastruktūras sakārtošanai un attīstībai” </w:t>
            </w:r>
            <w:r w:rsidR="005A0826">
              <w:rPr>
                <w:bCs/>
              </w:rPr>
              <w:t xml:space="preserve">(turpmāk – MK noteikumi) </w:t>
            </w:r>
            <w:r w:rsidR="00E671F2">
              <w:t>paredz, ka p</w:t>
            </w:r>
            <w:r w:rsidR="00E671F2" w:rsidRPr="00A84076">
              <w:t>rojekta pieteikuma iesniedzējs ir novada pašvaldība, izņemot novada pašvaldību, kuras sastā</w:t>
            </w:r>
            <w:r>
              <w:t>vā ir reģionālās nozīmes</w:t>
            </w:r>
            <w:r w:rsidR="0024527F">
              <w:t xml:space="preserve"> attīstības</w:t>
            </w:r>
            <w:r>
              <w:t xml:space="preserve"> centrs</w:t>
            </w:r>
            <w:r w:rsidR="00E671F2" w:rsidRPr="00A84076">
              <w:t>.</w:t>
            </w:r>
            <w:r w:rsidR="00E671F2" w:rsidRPr="00A84076" w:rsidDel="001B42C3">
              <w:t xml:space="preserve"> </w:t>
            </w:r>
          </w:p>
          <w:p w:rsidR="009A1DCE" w:rsidRPr="00E536BF" w:rsidRDefault="009A1DCE" w:rsidP="009A1DCE">
            <w:pPr>
              <w:tabs>
                <w:tab w:val="left" w:pos="567"/>
              </w:tabs>
              <w:jc w:val="both"/>
              <w:rPr>
                <w:color w:val="000000"/>
              </w:rPr>
            </w:pPr>
            <w:r w:rsidRPr="00E536BF">
              <w:rPr>
                <w:color w:val="000000"/>
              </w:rPr>
              <w:t>Lai izvairītos no dubultā finansējuma piešķiršanas, projektu vērtēšanas posmā tiks nodrošināta šāda uzraudzība:</w:t>
            </w:r>
          </w:p>
          <w:p w:rsidR="009A1DCE" w:rsidRPr="000D66B7" w:rsidRDefault="009A1DCE" w:rsidP="009A1DCE">
            <w:pPr>
              <w:jc w:val="both"/>
              <w:rPr>
                <w:rStyle w:val="Emphasis"/>
                <w:i w:val="0"/>
                <w:iCs w:val="0"/>
              </w:rPr>
            </w:pPr>
            <w:r w:rsidRPr="00E43FBA">
              <w:rPr>
                <w:color w:val="000000"/>
              </w:rPr>
              <w:t>- vērtējot projekta pieteikumu atbilstoši administratīvajiem</w:t>
            </w:r>
            <w:r w:rsidRPr="00E43FBA">
              <w:rPr>
                <w:b/>
                <w:color w:val="000000"/>
              </w:rPr>
              <w:t xml:space="preserve"> </w:t>
            </w:r>
            <w:r w:rsidRPr="00E43FBA">
              <w:rPr>
                <w:color w:val="000000"/>
              </w:rPr>
              <w:t>kritērijiem, Valsts</w:t>
            </w:r>
            <w:r w:rsidRPr="00E43FBA">
              <w:rPr>
                <w:b/>
                <w:color w:val="000000"/>
              </w:rPr>
              <w:t xml:space="preserve"> </w:t>
            </w:r>
            <w:r w:rsidRPr="00E43FBA">
              <w:rPr>
                <w:color w:val="000000"/>
              </w:rPr>
              <w:t xml:space="preserve">reģionālās attīstības aģentūras </w:t>
            </w:r>
            <w:r w:rsidRPr="004E1F6D">
              <w:rPr>
                <w:color w:val="000000"/>
              </w:rPr>
              <w:t>(</w:t>
            </w:r>
            <w:r w:rsidR="00595BD8" w:rsidRPr="004E1F6D">
              <w:rPr>
                <w:color w:val="000000"/>
              </w:rPr>
              <w:t xml:space="preserve">turpmāk - </w:t>
            </w:r>
            <w:r w:rsidRPr="004E1F6D">
              <w:rPr>
                <w:color w:val="000000"/>
              </w:rPr>
              <w:t>VRAA)</w:t>
            </w:r>
            <w:r w:rsidRPr="00E43FBA">
              <w:rPr>
                <w:color w:val="000000"/>
              </w:rPr>
              <w:t xml:space="preserve"> pārstāvji identificēs</w:t>
            </w:r>
            <w:r w:rsidR="00AE7FF0" w:rsidRPr="00E43FBA">
              <w:rPr>
                <w:color w:val="000000"/>
              </w:rPr>
              <w:t xml:space="preserve"> </w:t>
            </w:r>
            <w:r w:rsidRPr="00E43FBA">
              <w:rPr>
                <w:color w:val="000000"/>
              </w:rPr>
              <w:t>iespējam</w:t>
            </w:r>
            <w:r>
              <w:rPr>
                <w:color w:val="000000"/>
              </w:rPr>
              <w:t>ās</w:t>
            </w:r>
            <w:r>
              <w:t xml:space="preserve"> </w:t>
            </w:r>
            <w:r w:rsidRPr="00E43FBA">
              <w:rPr>
                <w:color w:val="000000"/>
              </w:rPr>
              <w:t>Eiropas Savienības struktūrfondu un Kohēzijas fonda</w:t>
            </w:r>
            <w:r>
              <w:rPr>
                <w:color w:val="000000"/>
              </w:rPr>
              <w:t xml:space="preserve"> prioritātes, izmantojot </w:t>
            </w:r>
            <w:r w:rsidRPr="00E43FBA">
              <w:rPr>
                <w:color w:val="000000"/>
              </w:rPr>
              <w:t xml:space="preserve"> </w:t>
            </w:r>
            <w:r w:rsidRPr="000D66B7">
              <w:t xml:space="preserve">pieeju </w:t>
            </w:r>
            <w:r w:rsidRPr="000D66B7">
              <w:rPr>
                <w:rStyle w:val="Emphasis"/>
                <w:i w:val="0"/>
                <w:iCs w:val="0"/>
              </w:rPr>
              <w:t xml:space="preserve">Eiropas Savienības struktūrfondu un Kohēzijas fonda vadības informācijas sistēmai, kurā veiks pārbaudes, </w:t>
            </w:r>
            <w:r w:rsidRPr="000D66B7">
              <w:t>vai konkrētajos projektu iesniegumos plānotās darbības nepārklājas ar darbībām, kas ir paredzētas citu finanšu instrumentu aktivitāšu ietvaros</w:t>
            </w:r>
            <w:r w:rsidRPr="000D66B7">
              <w:rPr>
                <w:rStyle w:val="Emphasis"/>
                <w:i w:val="0"/>
                <w:iCs w:val="0"/>
              </w:rPr>
              <w:t>.</w:t>
            </w:r>
          </w:p>
          <w:p w:rsidR="008B1EBD" w:rsidRPr="009A1DCE" w:rsidRDefault="009A1DCE" w:rsidP="009A1DCE">
            <w:pPr>
              <w:tabs>
                <w:tab w:val="left" w:pos="567"/>
              </w:tabs>
              <w:jc w:val="both"/>
              <w:rPr>
                <w:color w:val="000000"/>
                <w:highlight w:val="yellow"/>
              </w:rPr>
            </w:pPr>
            <w:r w:rsidRPr="000D66B7">
              <w:rPr>
                <w:color w:val="000000"/>
              </w:rPr>
              <w:t xml:space="preserve"> - vērtēšanas komisijas sastāvā plānots iekļaut pārstāvjus no nozaru ministrijām, kuru kompetencē ir </w:t>
            </w:r>
            <w:r w:rsidRPr="000D66B7">
              <w:rPr>
                <w:color w:val="000000"/>
              </w:rPr>
              <w:lastRenderedPageBreak/>
              <w:t xml:space="preserve">MK noteikumu projektā noteiktās atbalsta jomas.  Vērtēšanas komisijas nolikumā tiks iekļauts punkts, kurā </w:t>
            </w:r>
            <w:r>
              <w:rPr>
                <w:color w:val="000000"/>
              </w:rPr>
              <w:t>paredzē</w:t>
            </w:r>
            <w:r w:rsidRPr="000D66B7">
              <w:rPr>
                <w:color w:val="000000"/>
              </w:rPr>
              <w:t>s šo ministriju pārstāvjiem</w:t>
            </w:r>
            <w:r>
              <w:rPr>
                <w:color w:val="000000"/>
              </w:rPr>
              <w:t xml:space="preserve"> sniegt </w:t>
            </w:r>
            <w:r w:rsidRPr="000D66B7">
              <w:rPr>
                <w:color w:val="000000"/>
              </w:rPr>
              <w:t>atzinumu par</w:t>
            </w:r>
            <w:r w:rsidRPr="000D66B7">
              <w:rPr>
                <w:b/>
                <w:color w:val="000000"/>
              </w:rPr>
              <w:t xml:space="preserve"> </w:t>
            </w:r>
            <w:r w:rsidRPr="000D66B7">
              <w:rPr>
                <w:color w:val="000000"/>
              </w:rPr>
              <w:t>projekta darbību</w:t>
            </w:r>
            <w:r w:rsidRPr="000D66B7">
              <w:rPr>
                <w:b/>
                <w:color w:val="000000"/>
              </w:rPr>
              <w:t xml:space="preserve"> </w:t>
            </w:r>
            <w:r w:rsidRPr="000D66B7">
              <w:rPr>
                <w:color w:val="000000"/>
              </w:rPr>
              <w:t>nepārklāšanos</w:t>
            </w:r>
            <w:r w:rsidRPr="000D66B7">
              <w:rPr>
                <w:b/>
                <w:color w:val="000000"/>
              </w:rPr>
              <w:t xml:space="preserve"> </w:t>
            </w:r>
            <w:r w:rsidRPr="000D66B7">
              <w:rPr>
                <w:color w:val="000000"/>
              </w:rPr>
              <w:t xml:space="preserve">ar </w:t>
            </w:r>
            <w:r>
              <w:rPr>
                <w:color w:val="000000"/>
              </w:rPr>
              <w:t>attiecīgā</w:t>
            </w:r>
            <w:r w:rsidRPr="000D66B7">
              <w:rPr>
                <w:color w:val="000000"/>
              </w:rPr>
              <w:t>s ministrijas finanšu instrumentiem, kurā projekta iesniedzējs kvalificējās atbalsta saņemšanas nosacījumiem.</w:t>
            </w:r>
          </w:p>
        </w:tc>
      </w:tr>
      <w:tr w:rsidR="009C7B57" w:rsidRPr="005E3DA0" w:rsidTr="00131147">
        <w:trPr>
          <w:trHeight w:val="744"/>
        </w:trPr>
        <w:tc>
          <w:tcPr>
            <w:tcW w:w="961" w:type="dxa"/>
          </w:tcPr>
          <w:p w:rsidR="009C7B57" w:rsidRPr="005E3DA0" w:rsidRDefault="009C7B57" w:rsidP="00122010">
            <w:pPr>
              <w:pStyle w:val="naiskr"/>
              <w:spacing w:before="0" w:after="0"/>
            </w:pPr>
            <w:r w:rsidRPr="005E3DA0">
              <w:lastRenderedPageBreak/>
              <w:t>3.</w:t>
            </w:r>
          </w:p>
        </w:tc>
        <w:tc>
          <w:tcPr>
            <w:tcW w:w="4315" w:type="dxa"/>
          </w:tcPr>
          <w:p w:rsidR="009C7B57" w:rsidRPr="005E3DA0" w:rsidRDefault="009C7B57" w:rsidP="00122010">
            <w:pPr>
              <w:pStyle w:val="naiskr"/>
              <w:spacing w:before="0" w:after="0"/>
            </w:pPr>
            <w:r w:rsidRPr="005E3DA0">
              <w:t>Saistītie politikas ietekmes novērtējumi un pētījumi</w:t>
            </w:r>
          </w:p>
        </w:tc>
        <w:tc>
          <w:tcPr>
            <w:tcW w:w="5361" w:type="dxa"/>
          </w:tcPr>
          <w:p w:rsidR="009C7B57" w:rsidRPr="005E3DA0" w:rsidRDefault="009C7B57" w:rsidP="00122010">
            <w:pPr>
              <w:pStyle w:val="FootnoteText"/>
              <w:spacing w:after="120"/>
              <w:jc w:val="both"/>
              <w:rPr>
                <w:sz w:val="24"/>
                <w:szCs w:val="24"/>
              </w:rPr>
            </w:pPr>
            <w:r w:rsidRPr="005E3DA0">
              <w:rPr>
                <w:sz w:val="24"/>
                <w:szCs w:val="24"/>
              </w:rPr>
              <w:t>Nav attiecināms.</w:t>
            </w:r>
          </w:p>
        </w:tc>
      </w:tr>
      <w:tr w:rsidR="009C7B57" w:rsidRPr="005E3DA0" w:rsidTr="00131147">
        <w:trPr>
          <w:trHeight w:val="384"/>
        </w:trPr>
        <w:tc>
          <w:tcPr>
            <w:tcW w:w="961" w:type="dxa"/>
          </w:tcPr>
          <w:p w:rsidR="009C7B57" w:rsidRPr="005E3DA0" w:rsidRDefault="009C7B57" w:rsidP="00122010">
            <w:pPr>
              <w:pStyle w:val="naiskr"/>
              <w:spacing w:before="0" w:after="0"/>
            </w:pPr>
            <w:r w:rsidRPr="005E3DA0">
              <w:t>4.</w:t>
            </w:r>
          </w:p>
        </w:tc>
        <w:tc>
          <w:tcPr>
            <w:tcW w:w="4315" w:type="dxa"/>
          </w:tcPr>
          <w:p w:rsidR="009C7B57" w:rsidRPr="005E3DA0" w:rsidRDefault="009C7B57" w:rsidP="00122010">
            <w:pPr>
              <w:pStyle w:val="naiskr"/>
              <w:spacing w:before="0" w:after="0"/>
            </w:pPr>
            <w:r w:rsidRPr="005E3DA0">
              <w:t>Tiesiskā regulējuma mērķis un būtība</w:t>
            </w:r>
          </w:p>
        </w:tc>
        <w:tc>
          <w:tcPr>
            <w:tcW w:w="5361" w:type="dxa"/>
          </w:tcPr>
          <w:p w:rsidR="009C7B57" w:rsidRPr="00376074" w:rsidRDefault="005A0826" w:rsidP="00122010">
            <w:pPr>
              <w:spacing w:before="120" w:after="120"/>
              <w:jc w:val="both"/>
            </w:pPr>
            <w:r>
              <w:t xml:space="preserve">MK noteikumi </w:t>
            </w:r>
            <w:r w:rsidR="009C7B57" w:rsidRPr="00376074">
              <w:t>nosaka mērķdotāciju pašvaldību investīcijām</w:t>
            </w:r>
            <w:r w:rsidR="009C7B57">
              <w:t xml:space="preserve"> (turpmāk – mērķdotācijas)</w:t>
            </w:r>
            <w:r w:rsidR="009C7B57" w:rsidRPr="00376074">
              <w:t xml:space="preserve"> piešķiršanas, izlietošanas un uzraudzības kārtību.</w:t>
            </w:r>
          </w:p>
          <w:p w:rsidR="00220B43" w:rsidRPr="00220B43" w:rsidRDefault="009C7B57" w:rsidP="00220B43">
            <w:pPr>
              <w:spacing w:before="120" w:after="120"/>
              <w:jc w:val="both"/>
            </w:pPr>
            <w:r w:rsidRPr="00220B43">
              <w:rPr>
                <w:bCs/>
              </w:rPr>
              <w:t xml:space="preserve">Mērķdotāciju piešķiršanas mērķis </w:t>
            </w:r>
            <w:r w:rsidRPr="00C55BC6">
              <w:t>ir veicināt ekonomiskās aktivitātes vietējā līmenī un nodrošināt pakalpojumu pieejamību vietējiem iedzīvotājiem, sakārtojot un attīstot pašvaldību i</w:t>
            </w:r>
            <w:r w:rsidR="0067019F">
              <w:t>nfrastruktūru un tādējādi sekmējot</w:t>
            </w:r>
            <w:r w:rsidRPr="00C55BC6">
              <w:t xml:space="preserve"> teritorijas izaugsmi. </w:t>
            </w:r>
            <w:r w:rsidR="005A723D" w:rsidRPr="00BE5EBD">
              <w:t xml:space="preserve"> </w:t>
            </w:r>
            <w:r w:rsidR="00220B43" w:rsidRPr="00A90E52">
              <w:t xml:space="preserve"> </w:t>
            </w:r>
            <w:r w:rsidR="00220B43" w:rsidRPr="00220B43">
              <w:t>Mērķdotāciju piešķir pašvaldības investīciju projektam no finansējuma, kas šim mērķim paredzēts gadskārtējā valsts budžeta likumā ilgtermiņa saistībās Vides aizsardzības un reģionālās attīstības ministrijas budžetā.</w:t>
            </w:r>
          </w:p>
          <w:p w:rsidR="009C7B57" w:rsidRDefault="0067019F" w:rsidP="00122010">
            <w:pPr>
              <w:pStyle w:val="naiskr"/>
              <w:spacing w:before="0" w:after="120"/>
              <w:jc w:val="both"/>
            </w:pPr>
            <w:r>
              <w:t>M</w:t>
            </w:r>
            <w:r w:rsidR="009C7B57">
              <w:t>ērķdotāciju piešķiršanas nosacījumi:</w:t>
            </w:r>
          </w:p>
          <w:p w:rsidR="005A723D" w:rsidRPr="005A723D" w:rsidRDefault="009C7B57" w:rsidP="000C6E81">
            <w:pPr>
              <w:spacing w:before="120" w:after="120"/>
              <w:jc w:val="both"/>
            </w:pPr>
            <w:r>
              <w:t xml:space="preserve">1) </w:t>
            </w:r>
            <w:r w:rsidR="005A723D" w:rsidRPr="000F0132">
              <w:t xml:space="preserve"> </w:t>
            </w:r>
            <w:r w:rsidR="005A723D" w:rsidRPr="005A723D">
              <w:t>Projektu pieteikumu atlasi organizē atklātā konkursa veidā.</w:t>
            </w:r>
          </w:p>
          <w:p w:rsidR="005A723D" w:rsidRDefault="009C7B57" w:rsidP="00122010">
            <w:pPr>
              <w:pStyle w:val="naiskr"/>
              <w:spacing w:before="0" w:after="120"/>
              <w:jc w:val="both"/>
            </w:pPr>
            <w:r>
              <w:t xml:space="preserve">2) Uz mērķdotāciju var pretendēt  </w:t>
            </w:r>
            <w:r w:rsidR="005A723D" w:rsidRPr="00A84076">
              <w:t>novada pašvaldība</w:t>
            </w:r>
            <w:r w:rsidR="005A723D">
              <w:t>s</w:t>
            </w:r>
            <w:r w:rsidR="005A723D" w:rsidRPr="00A84076">
              <w:t>, izņemot novada pašvaldību, kuras sastā</w:t>
            </w:r>
            <w:r w:rsidR="005A723D">
              <w:t xml:space="preserve">vā ir reģionālās nozīmes </w:t>
            </w:r>
            <w:r w:rsidR="00F5775E" w:rsidRPr="004E1F6D">
              <w:t xml:space="preserve">attīstības </w:t>
            </w:r>
            <w:r w:rsidR="005A723D" w:rsidRPr="004E1F6D">
              <w:t>centrs</w:t>
            </w:r>
            <w:r w:rsidR="005A723D">
              <w:t xml:space="preserve"> (89 novadu pašvaldības)</w:t>
            </w:r>
            <w:r w:rsidR="002E0D4E">
              <w:t>.</w:t>
            </w:r>
          </w:p>
          <w:p w:rsidR="002E0D4E" w:rsidRPr="002E0D4E" w:rsidRDefault="002E0D4E" w:rsidP="002E0D4E">
            <w:pPr>
              <w:spacing w:before="120" w:after="120"/>
            </w:pPr>
            <w:r>
              <w:t xml:space="preserve">3)  </w:t>
            </w:r>
            <w:r w:rsidRPr="002E0D4E">
              <w:t>Konkursa ietvaros projekta iesniedzējs iesniedz ne vairāk kā divus projektu pieteikumus.</w:t>
            </w:r>
          </w:p>
          <w:p w:rsidR="009C7B57" w:rsidRDefault="002E0D4E" w:rsidP="00122010">
            <w:pPr>
              <w:pStyle w:val="naiskr"/>
              <w:spacing w:before="0" w:after="120"/>
              <w:jc w:val="both"/>
            </w:pPr>
            <w:r>
              <w:t>4</w:t>
            </w:r>
            <w:r w:rsidR="009C7B57">
              <w:t>) Finansējums tiek piešķirts projektiem, kas paredz:</w:t>
            </w:r>
          </w:p>
          <w:p w:rsidR="00174DE9" w:rsidRPr="00802EA0" w:rsidRDefault="00174DE9" w:rsidP="00174DE9">
            <w:pPr>
              <w:spacing w:before="120" w:after="120"/>
              <w:jc w:val="both"/>
            </w:pPr>
            <w:r w:rsidRPr="00802EA0">
              <w:t>- i</w:t>
            </w:r>
            <w:r w:rsidR="009C7B57" w:rsidRPr="00802EA0">
              <w:t>eguldījumus</w:t>
            </w:r>
            <w:r w:rsidR="00122010" w:rsidRPr="00802EA0">
              <w:t xml:space="preserve"> pašvaldību infrastruktūras attīstībai ekonomisko aktivitāšu veicināšanai</w:t>
            </w:r>
            <w:r w:rsidR="009C7B57" w:rsidRPr="00802EA0">
              <w:t xml:space="preserve"> (</w:t>
            </w:r>
            <w:r w:rsidRPr="00802EA0">
              <w:t>pašvaldības īpašumā esošas teritorijas sakārtošanai,  pievedceļiem, ūdensapgādei, siltumapgādei un citām komunikācijām</w:t>
            </w:r>
            <w:r w:rsidRPr="00802EA0">
              <w:rPr>
                <w:bCs/>
                <w:kern w:val="36"/>
              </w:rPr>
              <w:t xml:space="preserve">, kas ved uz esošajām ražošanas teritorijām, </w:t>
            </w:r>
            <w:r w:rsidRPr="00802EA0">
              <w:t>sabiedrisko pakalpojumu sniegšanai);</w:t>
            </w:r>
          </w:p>
          <w:p w:rsidR="009C7B57" w:rsidRPr="00802EA0" w:rsidRDefault="009C7B57" w:rsidP="00174DE9">
            <w:pPr>
              <w:pStyle w:val="naiskr"/>
              <w:numPr>
                <w:ilvl w:val="0"/>
                <w:numId w:val="1"/>
              </w:numPr>
              <w:spacing w:before="0" w:after="120"/>
              <w:ind w:left="0" w:firstLine="0"/>
              <w:jc w:val="both"/>
            </w:pPr>
            <w:r w:rsidRPr="00802EA0">
              <w:t xml:space="preserve">ieguldījumus </w:t>
            </w:r>
            <w:r w:rsidR="00174DE9" w:rsidRPr="00802EA0">
              <w:t xml:space="preserve">pašvaldību </w:t>
            </w:r>
            <w:r w:rsidRPr="00802EA0">
              <w:t xml:space="preserve">pakalpojumu </w:t>
            </w:r>
            <w:r w:rsidR="00174DE9" w:rsidRPr="00802EA0">
              <w:t>infrastruktūrā, sniegto pakalpojumu uzlabošanai</w:t>
            </w:r>
            <w:r w:rsidRPr="00802EA0">
              <w:t xml:space="preserve">, pie nosacījuma, ka </w:t>
            </w:r>
            <w:r w:rsidR="000D3D25" w:rsidRPr="00802EA0">
              <w:rPr>
                <w:bCs/>
                <w:kern w:val="36"/>
                <w:szCs w:val="48"/>
              </w:rPr>
              <w:t>pēc projekta īstenošanas tiek samazinātas infrastruktūras  uzturēšanas un</w:t>
            </w:r>
            <w:r w:rsidR="00F40B23" w:rsidRPr="00802EA0">
              <w:rPr>
                <w:bCs/>
                <w:kern w:val="36"/>
                <w:szCs w:val="48"/>
              </w:rPr>
              <w:t>/vai</w:t>
            </w:r>
            <w:r w:rsidR="000D3D25" w:rsidRPr="00802EA0">
              <w:rPr>
                <w:bCs/>
                <w:kern w:val="36"/>
                <w:szCs w:val="48"/>
              </w:rPr>
              <w:t xml:space="preserve"> pašvaldību sniedzamā </w:t>
            </w:r>
            <w:r w:rsidRPr="00802EA0">
              <w:t>pakalpojuma izmaksas.</w:t>
            </w:r>
          </w:p>
          <w:p w:rsidR="002C0CAC" w:rsidRDefault="0097673D" w:rsidP="00430DE1">
            <w:pPr>
              <w:spacing w:before="120" w:after="120"/>
              <w:jc w:val="both"/>
            </w:pPr>
            <w:r>
              <w:t>5</w:t>
            </w:r>
            <w:r w:rsidR="002C0CAC">
              <w:t>)</w:t>
            </w:r>
            <w:r w:rsidR="00430DE1">
              <w:t xml:space="preserve"> </w:t>
            </w:r>
            <w:r w:rsidR="00F40B23">
              <w:t xml:space="preserve">Projektu īsteno </w:t>
            </w:r>
            <w:r w:rsidR="006B169C" w:rsidRPr="004E1F6D">
              <w:t xml:space="preserve">līdz </w:t>
            </w:r>
            <w:r w:rsidR="00F40B23" w:rsidRPr="004E1F6D">
              <w:t>30 mēneš</w:t>
            </w:r>
            <w:r w:rsidR="006B169C" w:rsidRPr="004E1F6D">
              <w:t>iem</w:t>
            </w:r>
            <w:r w:rsidR="002C0CAC" w:rsidRPr="004E1F6D">
              <w:t>,</w:t>
            </w:r>
            <w:r w:rsidR="002C0CAC" w:rsidRPr="002C0CAC">
              <w:t xml:space="preserve"> bet ne ilgāk kā līdz trešā projekta īstenošanas gada 31.oktobrim. </w:t>
            </w:r>
          </w:p>
          <w:p w:rsidR="00430DE1" w:rsidRPr="00430DE1" w:rsidRDefault="00C37BBE" w:rsidP="00430DE1">
            <w:pPr>
              <w:spacing w:before="120" w:after="120"/>
              <w:jc w:val="both"/>
            </w:pPr>
            <w:r>
              <w:lastRenderedPageBreak/>
              <w:t>6</w:t>
            </w:r>
            <w:r w:rsidR="00430DE1">
              <w:t>)</w:t>
            </w:r>
            <w:r w:rsidR="00430DE1" w:rsidRPr="00430DE1">
              <w:t>Viena projekta īstenošanai pieejamais minimālais mērķdotācijas apmērs ir 100 000 latu un maksimālais mērķdotācijas apmērs ir 1 000 000 latu.</w:t>
            </w:r>
          </w:p>
          <w:p w:rsidR="009C7B57" w:rsidRPr="005E3DA0" w:rsidRDefault="00C37BBE" w:rsidP="003511D7">
            <w:pPr>
              <w:spacing w:before="120" w:after="120"/>
              <w:jc w:val="both"/>
            </w:pPr>
            <w:r>
              <w:t>7</w:t>
            </w:r>
            <w:r w:rsidR="00430DE1">
              <w:t>)</w:t>
            </w:r>
            <w:r w:rsidR="00430DE1" w:rsidRPr="00430DE1">
              <w:t xml:space="preserve">Mērķdotācijas </w:t>
            </w:r>
            <w:r w:rsidR="003511D7">
              <w:t>maksimālais</w:t>
            </w:r>
            <w:r w:rsidR="00077000">
              <w:t xml:space="preserve"> </w:t>
            </w:r>
            <w:r w:rsidR="003F458F">
              <w:t>līdz</w:t>
            </w:r>
            <w:r w:rsidR="00430DE1" w:rsidRPr="00430DE1">
              <w:t xml:space="preserve">finansējums </w:t>
            </w:r>
            <w:r w:rsidR="00F6485A">
              <w:t>ir 7</w:t>
            </w:r>
            <w:r w:rsidR="003F458F">
              <w:t>0 procenti</w:t>
            </w:r>
            <w:r w:rsidR="00430DE1" w:rsidRPr="00430DE1">
              <w:t xml:space="preserve"> no projekta kopējām attiecināmajām izmaksām, bet projekta iesniedzēja līdzfinansējums nav mazāks par </w:t>
            </w:r>
            <w:r w:rsidR="00F6485A">
              <w:t>3</w:t>
            </w:r>
            <w:r w:rsidR="003511D7">
              <w:t>0</w:t>
            </w:r>
            <w:r w:rsidR="00430DE1" w:rsidRPr="00430DE1">
              <w:t xml:space="preserve"> procentiem no projekta kopējām attiecināmajām izmaksām.</w:t>
            </w:r>
          </w:p>
        </w:tc>
      </w:tr>
      <w:tr w:rsidR="009C7B57" w:rsidRPr="005E3DA0" w:rsidTr="00131147">
        <w:trPr>
          <w:trHeight w:val="476"/>
        </w:trPr>
        <w:tc>
          <w:tcPr>
            <w:tcW w:w="961" w:type="dxa"/>
          </w:tcPr>
          <w:p w:rsidR="009C7B57" w:rsidRPr="005E3DA0" w:rsidRDefault="009C7B57" w:rsidP="00122010">
            <w:pPr>
              <w:pStyle w:val="naiskr"/>
              <w:spacing w:before="0" w:after="0"/>
            </w:pPr>
            <w:r w:rsidRPr="005E3DA0">
              <w:lastRenderedPageBreak/>
              <w:t>5.</w:t>
            </w:r>
          </w:p>
        </w:tc>
        <w:tc>
          <w:tcPr>
            <w:tcW w:w="4315" w:type="dxa"/>
          </w:tcPr>
          <w:p w:rsidR="009C7B57" w:rsidRPr="005E3DA0" w:rsidRDefault="009C7B57" w:rsidP="00122010">
            <w:pPr>
              <w:pStyle w:val="naiskr"/>
              <w:spacing w:before="0" w:after="0"/>
            </w:pPr>
            <w:r w:rsidRPr="005E3DA0">
              <w:t>Projekta izstrādē iesaistītās institūcijas</w:t>
            </w:r>
          </w:p>
        </w:tc>
        <w:tc>
          <w:tcPr>
            <w:tcW w:w="5361" w:type="dxa"/>
          </w:tcPr>
          <w:p w:rsidR="009C7B57" w:rsidRPr="005E3DA0" w:rsidRDefault="009C7B57" w:rsidP="00122010">
            <w:pPr>
              <w:pStyle w:val="naiskr"/>
              <w:spacing w:before="0" w:after="120"/>
            </w:pPr>
            <w:r w:rsidRPr="005E3DA0">
              <w:rPr>
                <w:iCs/>
              </w:rPr>
              <w:t>Vides aizsardzības un reģionālās attīstības ministrija</w:t>
            </w:r>
            <w:r w:rsidR="00773562">
              <w:rPr>
                <w:iCs/>
              </w:rPr>
              <w:t>.</w:t>
            </w:r>
            <w:r w:rsidR="00374F5B">
              <w:rPr>
                <w:iCs/>
              </w:rPr>
              <w:t xml:space="preserve"> Valsts reģionālās attīstības aģentūra</w:t>
            </w:r>
            <w:r w:rsidRPr="005E3DA0">
              <w:rPr>
                <w:iCs/>
              </w:rPr>
              <w:t>.</w:t>
            </w:r>
          </w:p>
        </w:tc>
      </w:tr>
      <w:tr w:rsidR="009C7B57" w:rsidRPr="005E3DA0" w:rsidTr="00131147">
        <w:trPr>
          <w:trHeight w:val="1033"/>
        </w:trPr>
        <w:tc>
          <w:tcPr>
            <w:tcW w:w="961" w:type="dxa"/>
          </w:tcPr>
          <w:p w:rsidR="009C7B57" w:rsidRPr="005E3DA0" w:rsidRDefault="009C7B57" w:rsidP="00122010">
            <w:pPr>
              <w:pStyle w:val="naiskr"/>
              <w:spacing w:before="0" w:after="0"/>
            </w:pPr>
            <w:r w:rsidRPr="005E3DA0">
              <w:t>6.</w:t>
            </w:r>
          </w:p>
        </w:tc>
        <w:tc>
          <w:tcPr>
            <w:tcW w:w="4315" w:type="dxa"/>
          </w:tcPr>
          <w:p w:rsidR="009C7B57" w:rsidRPr="005E3DA0" w:rsidRDefault="009C7B57" w:rsidP="00122010">
            <w:pPr>
              <w:pStyle w:val="naiskr"/>
              <w:spacing w:before="0" w:after="0"/>
              <w:rPr>
                <w:i/>
                <w:highlight w:val="yellow"/>
              </w:rPr>
            </w:pPr>
            <w:r w:rsidRPr="005E3DA0">
              <w:t>Iemesli, kādēļ netika nodrošināta sabiedrības līdzdalība</w:t>
            </w:r>
          </w:p>
        </w:tc>
        <w:tc>
          <w:tcPr>
            <w:tcW w:w="5361" w:type="dxa"/>
          </w:tcPr>
          <w:p w:rsidR="009C7B57" w:rsidRPr="005E3DA0" w:rsidRDefault="009C7B57" w:rsidP="00374F5B">
            <w:pPr>
              <w:pStyle w:val="FootnoteText"/>
              <w:spacing w:after="120"/>
              <w:jc w:val="both"/>
              <w:rPr>
                <w:sz w:val="24"/>
                <w:szCs w:val="24"/>
              </w:rPr>
            </w:pPr>
            <w:r w:rsidRPr="005E3DA0">
              <w:rPr>
                <w:sz w:val="24"/>
                <w:szCs w:val="24"/>
              </w:rPr>
              <w:t>Sabiedrības informēšanas pasākumi nav veikti, jo likumprojekta izstrādes laikā netika identificēta to nepieciešamība.</w:t>
            </w:r>
          </w:p>
        </w:tc>
      </w:tr>
      <w:tr w:rsidR="009C7B57" w:rsidRPr="005E3DA0" w:rsidTr="00131147">
        <w:tc>
          <w:tcPr>
            <w:tcW w:w="961" w:type="dxa"/>
          </w:tcPr>
          <w:p w:rsidR="009C7B57" w:rsidRPr="005E3DA0" w:rsidRDefault="009C7B57" w:rsidP="00122010">
            <w:pPr>
              <w:pStyle w:val="naiskr"/>
              <w:spacing w:before="0" w:after="0"/>
            </w:pPr>
            <w:r w:rsidRPr="005E3DA0">
              <w:t>7.</w:t>
            </w:r>
          </w:p>
        </w:tc>
        <w:tc>
          <w:tcPr>
            <w:tcW w:w="4315" w:type="dxa"/>
          </w:tcPr>
          <w:p w:rsidR="009C7B57" w:rsidRPr="005E3DA0" w:rsidRDefault="009C7B57" w:rsidP="00122010">
            <w:pPr>
              <w:pStyle w:val="naiskr"/>
              <w:spacing w:before="0" w:after="0"/>
            </w:pPr>
            <w:r w:rsidRPr="005E3DA0">
              <w:t>Cita informācija</w:t>
            </w:r>
          </w:p>
        </w:tc>
        <w:tc>
          <w:tcPr>
            <w:tcW w:w="5361" w:type="dxa"/>
          </w:tcPr>
          <w:p w:rsidR="009C7B57" w:rsidRPr="005E3DA0" w:rsidRDefault="009C7B57" w:rsidP="00122010">
            <w:pPr>
              <w:pStyle w:val="naiskr"/>
              <w:spacing w:before="0" w:after="120"/>
            </w:pPr>
            <w:r w:rsidRPr="005E3DA0">
              <w:t>Nav.</w:t>
            </w:r>
          </w:p>
        </w:tc>
      </w:tr>
    </w:tbl>
    <w:tbl>
      <w:tblPr>
        <w:tblW w:w="6354" w:type="pct"/>
        <w:tblInd w:w="-110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01"/>
        <w:gridCol w:w="2407"/>
        <w:gridCol w:w="6524"/>
      </w:tblGrid>
      <w:tr w:rsidR="006967C1" w:rsidRPr="00042425" w:rsidTr="00131147">
        <w:tc>
          <w:tcPr>
            <w:tcW w:w="5000" w:type="pct"/>
            <w:gridSpan w:val="3"/>
            <w:tcBorders>
              <w:top w:val="single" w:sz="6" w:space="0" w:color="auto"/>
              <w:left w:val="single" w:sz="6" w:space="0" w:color="auto"/>
              <w:bottom w:val="outset" w:sz="6" w:space="0" w:color="auto"/>
              <w:right w:val="single" w:sz="6" w:space="0" w:color="auto"/>
            </w:tcBorders>
            <w:vAlign w:val="center"/>
            <w:hideMark/>
          </w:tcPr>
          <w:p w:rsidR="006967C1" w:rsidRPr="00042425" w:rsidRDefault="006967C1" w:rsidP="006967C1">
            <w:pPr>
              <w:pStyle w:val="tvhtml1"/>
              <w:spacing w:before="0" w:beforeAutospacing="0" w:line="240" w:lineRule="auto"/>
              <w:jc w:val="center"/>
              <w:rPr>
                <w:rFonts w:ascii="Times New Roman" w:hAnsi="Times New Roman"/>
                <w:sz w:val="24"/>
                <w:szCs w:val="24"/>
                <w:lang w:val="lv-LV"/>
              </w:rPr>
            </w:pPr>
            <w:r w:rsidRPr="00042425">
              <w:rPr>
                <w:rFonts w:ascii="Times New Roman" w:hAnsi="Times New Roman"/>
                <w:b/>
                <w:bCs/>
                <w:sz w:val="24"/>
                <w:szCs w:val="24"/>
                <w:lang w:val="lv-LV"/>
              </w:rPr>
              <w:t>II. Tiesību akta projekta ietekme uz sabiedrību</w:t>
            </w:r>
          </w:p>
        </w:tc>
      </w:tr>
      <w:tr w:rsidR="006967C1" w:rsidRPr="00042425" w:rsidTr="00131147">
        <w:tc>
          <w:tcPr>
            <w:tcW w:w="800" w:type="pct"/>
            <w:tcBorders>
              <w:top w:val="outset" w:sz="6" w:space="0" w:color="auto"/>
              <w:left w:val="outset" w:sz="6" w:space="0" w:color="auto"/>
              <w:bottom w:val="outset" w:sz="6" w:space="0" w:color="auto"/>
              <w:right w:val="outset" w:sz="6" w:space="0" w:color="auto"/>
            </w:tcBorders>
            <w:hideMark/>
          </w:tcPr>
          <w:p w:rsidR="006967C1" w:rsidRPr="00042425" w:rsidRDefault="006967C1" w:rsidP="006967C1">
            <w:pPr>
              <w:pStyle w:val="tvhtml1"/>
              <w:spacing w:before="0" w:beforeAutospacing="0" w:line="240" w:lineRule="auto"/>
              <w:rPr>
                <w:rFonts w:ascii="Times New Roman" w:hAnsi="Times New Roman"/>
                <w:sz w:val="24"/>
                <w:szCs w:val="24"/>
                <w:lang w:val="lv-LV"/>
              </w:rPr>
            </w:pPr>
            <w:r w:rsidRPr="00042425">
              <w:rPr>
                <w:rFonts w:ascii="Times New Roman" w:hAnsi="Times New Roman"/>
                <w:sz w:val="24"/>
                <w:szCs w:val="24"/>
                <w:lang w:val="lv-LV"/>
              </w:rPr>
              <w:t>1.</w:t>
            </w:r>
          </w:p>
        </w:tc>
        <w:tc>
          <w:tcPr>
            <w:tcW w:w="1132" w:type="pct"/>
            <w:tcBorders>
              <w:top w:val="outset" w:sz="6" w:space="0" w:color="auto"/>
              <w:left w:val="outset" w:sz="6" w:space="0" w:color="auto"/>
              <w:bottom w:val="outset" w:sz="6" w:space="0" w:color="auto"/>
              <w:right w:val="outset" w:sz="6" w:space="0" w:color="auto"/>
            </w:tcBorders>
            <w:hideMark/>
          </w:tcPr>
          <w:p w:rsidR="006967C1" w:rsidRPr="00042425" w:rsidRDefault="006967C1" w:rsidP="006967C1">
            <w:pPr>
              <w:pStyle w:val="tvhtml1"/>
              <w:spacing w:before="0" w:beforeAutospacing="0" w:line="240" w:lineRule="auto"/>
              <w:rPr>
                <w:rFonts w:ascii="Times New Roman" w:hAnsi="Times New Roman"/>
                <w:sz w:val="24"/>
                <w:szCs w:val="24"/>
                <w:lang w:val="lv-LV"/>
              </w:rPr>
            </w:pPr>
            <w:r w:rsidRPr="00042425">
              <w:rPr>
                <w:rFonts w:ascii="Times New Roman" w:hAnsi="Times New Roman"/>
                <w:sz w:val="24"/>
                <w:szCs w:val="24"/>
                <w:lang w:val="lv-LV"/>
              </w:rPr>
              <w:t>Sabiedrības mērķgrupa</w:t>
            </w:r>
          </w:p>
        </w:tc>
        <w:tc>
          <w:tcPr>
            <w:tcW w:w="3067" w:type="pct"/>
            <w:tcBorders>
              <w:top w:val="outset" w:sz="6" w:space="0" w:color="auto"/>
              <w:left w:val="outset" w:sz="6" w:space="0" w:color="auto"/>
              <w:bottom w:val="outset" w:sz="6" w:space="0" w:color="auto"/>
              <w:right w:val="outset" w:sz="6" w:space="0" w:color="auto"/>
            </w:tcBorders>
            <w:hideMark/>
          </w:tcPr>
          <w:p w:rsidR="006967C1" w:rsidRPr="00042425" w:rsidRDefault="006967C1" w:rsidP="006967C1">
            <w:pPr>
              <w:pStyle w:val="tvhtml1"/>
              <w:spacing w:before="0" w:beforeAutospacing="0" w:line="240" w:lineRule="auto"/>
              <w:jc w:val="both"/>
              <w:rPr>
                <w:rFonts w:ascii="Times New Roman" w:hAnsi="Times New Roman"/>
                <w:sz w:val="24"/>
                <w:szCs w:val="24"/>
                <w:highlight w:val="yellow"/>
                <w:lang w:val="lv-LV"/>
              </w:rPr>
            </w:pPr>
            <w:r w:rsidRPr="00FA27FD">
              <w:rPr>
                <w:rFonts w:ascii="Times New Roman" w:hAnsi="Times New Roman"/>
                <w:sz w:val="24"/>
                <w:szCs w:val="24"/>
                <w:lang w:val="lv-LV"/>
              </w:rPr>
              <w:t>MK noteikumu projekt</w:t>
            </w:r>
            <w:r>
              <w:rPr>
                <w:rFonts w:ascii="Times New Roman" w:hAnsi="Times New Roman"/>
                <w:sz w:val="24"/>
                <w:szCs w:val="24"/>
                <w:lang w:val="lv-LV"/>
              </w:rPr>
              <w:t xml:space="preserve">s attiecas </w:t>
            </w:r>
            <w:r w:rsidRPr="00771620">
              <w:rPr>
                <w:rFonts w:ascii="Times New Roman" w:hAnsi="Times New Roman"/>
                <w:sz w:val="24"/>
                <w:szCs w:val="24"/>
                <w:lang w:val="lv-LV"/>
              </w:rPr>
              <w:t>uz</w:t>
            </w:r>
            <w:r>
              <w:rPr>
                <w:rFonts w:ascii="Times New Roman" w:hAnsi="Times New Roman"/>
                <w:sz w:val="24"/>
                <w:szCs w:val="24"/>
                <w:lang w:val="lv-LV"/>
              </w:rPr>
              <w:t xml:space="preserve"> Latvijas</w:t>
            </w:r>
            <w:r w:rsidRPr="00771620">
              <w:rPr>
                <w:rFonts w:ascii="Times New Roman" w:hAnsi="Times New Roman"/>
                <w:sz w:val="24"/>
                <w:szCs w:val="24"/>
                <w:lang w:val="lv-LV"/>
              </w:rPr>
              <w:t xml:space="preserve"> pašvaldībām</w:t>
            </w:r>
            <w:r w:rsidR="00451B0F">
              <w:rPr>
                <w:rFonts w:ascii="Times New Roman" w:hAnsi="Times New Roman"/>
                <w:sz w:val="24"/>
                <w:szCs w:val="24"/>
                <w:lang w:val="lv-LV"/>
              </w:rPr>
              <w:t xml:space="preserve"> un</w:t>
            </w:r>
            <w:r w:rsidRPr="00FA27FD">
              <w:rPr>
                <w:rFonts w:ascii="Times New Roman" w:hAnsi="Times New Roman"/>
                <w:sz w:val="24"/>
                <w:szCs w:val="24"/>
                <w:lang w:val="lv-LV"/>
              </w:rPr>
              <w:t xml:space="preserve"> </w:t>
            </w:r>
            <w:r w:rsidR="00451B0F">
              <w:rPr>
                <w:rFonts w:ascii="Times New Roman" w:hAnsi="Times New Roman"/>
                <w:sz w:val="24"/>
                <w:szCs w:val="24"/>
                <w:lang w:val="lv-LV"/>
              </w:rPr>
              <w:t>valsts institūcijām. Sekundārās mērķa grupas ir pašvaldību iedzīvotāji</w:t>
            </w:r>
            <w:r>
              <w:rPr>
                <w:rFonts w:ascii="Times New Roman" w:hAnsi="Times New Roman"/>
                <w:sz w:val="24"/>
                <w:szCs w:val="24"/>
                <w:lang w:val="lv-LV"/>
              </w:rPr>
              <w:t xml:space="preserve"> un </w:t>
            </w:r>
            <w:r w:rsidR="00451B0F">
              <w:rPr>
                <w:rFonts w:ascii="Times New Roman" w:hAnsi="Times New Roman"/>
                <w:sz w:val="24"/>
                <w:szCs w:val="24"/>
                <w:lang w:val="lv-LV"/>
              </w:rPr>
              <w:t>komersanti.</w:t>
            </w:r>
          </w:p>
        </w:tc>
      </w:tr>
      <w:tr w:rsidR="006967C1" w:rsidRPr="00B66270" w:rsidTr="00131147">
        <w:tc>
          <w:tcPr>
            <w:tcW w:w="800" w:type="pct"/>
            <w:tcBorders>
              <w:top w:val="outset" w:sz="6" w:space="0" w:color="auto"/>
              <w:left w:val="outset" w:sz="6" w:space="0" w:color="auto"/>
              <w:bottom w:val="outset" w:sz="6" w:space="0" w:color="auto"/>
              <w:right w:val="outset" w:sz="6" w:space="0" w:color="auto"/>
            </w:tcBorders>
            <w:hideMark/>
          </w:tcPr>
          <w:p w:rsidR="006967C1" w:rsidRPr="00B66270" w:rsidRDefault="006967C1" w:rsidP="006967C1">
            <w:pPr>
              <w:pStyle w:val="tvhtml1"/>
              <w:spacing w:before="0" w:beforeAutospacing="0" w:line="240" w:lineRule="auto"/>
              <w:rPr>
                <w:rFonts w:ascii="Times New Roman" w:hAnsi="Times New Roman"/>
                <w:sz w:val="24"/>
                <w:szCs w:val="24"/>
                <w:lang w:val="lv-LV"/>
              </w:rPr>
            </w:pPr>
            <w:r w:rsidRPr="00B66270">
              <w:rPr>
                <w:rFonts w:ascii="Times New Roman" w:hAnsi="Times New Roman"/>
                <w:sz w:val="24"/>
                <w:szCs w:val="24"/>
                <w:lang w:val="lv-LV"/>
              </w:rPr>
              <w:t>2.</w:t>
            </w:r>
          </w:p>
        </w:tc>
        <w:tc>
          <w:tcPr>
            <w:tcW w:w="1132" w:type="pct"/>
            <w:tcBorders>
              <w:top w:val="outset" w:sz="6" w:space="0" w:color="auto"/>
              <w:left w:val="outset" w:sz="6" w:space="0" w:color="auto"/>
              <w:bottom w:val="outset" w:sz="6" w:space="0" w:color="auto"/>
              <w:right w:val="outset" w:sz="6" w:space="0" w:color="auto"/>
            </w:tcBorders>
            <w:hideMark/>
          </w:tcPr>
          <w:p w:rsidR="006967C1" w:rsidRPr="00B66270" w:rsidRDefault="006967C1" w:rsidP="006967C1">
            <w:pPr>
              <w:pStyle w:val="tvhtml1"/>
              <w:spacing w:before="0" w:beforeAutospacing="0" w:line="240" w:lineRule="auto"/>
              <w:rPr>
                <w:rFonts w:ascii="Times New Roman" w:hAnsi="Times New Roman"/>
                <w:sz w:val="24"/>
                <w:szCs w:val="24"/>
                <w:lang w:val="lv-LV"/>
              </w:rPr>
            </w:pPr>
            <w:r w:rsidRPr="00B66270">
              <w:rPr>
                <w:rFonts w:ascii="Times New Roman" w:hAnsi="Times New Roman"/>
                <w:sz w:val="24"/>
                <w:szCs w:val="24"/>
                <w:lang w:val="lv-LV"/>
              </w:rPr>
              <w:t>Citas sabiedrības grupas (bez mērķgrupas), kuras tiesiskais regulējums arī ietekmē vai varētu ietekmēt</w:t>
            </w:r>
          </w:p>
        </w:tc>
        <w:tc>
          <w:tcPr>
            <w:tcW w:w="3067" w:type="pct"/>
            <w:tcBorders>
              <w:top w:val="outset" w:sz="6" w:space="0" w:color="auto"/>
              <w:left w:val="outset" w:sz="6" w:space="0" w:color="auto"/>
              <w:bottom w:val="outset" w:sz="6" w:space="0" w:color="auto"/>
              <w:right w:val="outset" w:sz="6" w:space="0" w:color="auto"/>
            </w:tcBorders>
            <w:hideMark/>
          </w:tcPr>
          <w:p w:rsidR="006967C1" w:rsidRPr="00042425" w:rsidRDefault="006967C1" w:rsidP="006967C1">
            <w:pPr>
              <w:pStyle w:val="tvhtml1"/>
              <w:spacing w:before="0" w:beforeAutospacing="0" w:line="240" w:lineRule="auto"/>
              <w:rPr>
                <w:rFonts w:ascii="Times New Roman" w:hAnsi="Times New Roman"/>
                <w:sz w:val="24"/>
                <w:szCs w:val="24"/>
                <w:lang w:val="lv-LV"/>
              </w:rPr>
            </w:pPr>
            <w:r w:rsidRPr="00042425">
              <w:rPr>
                <w:rFonts w:ascii="Times New Roman" w:hAnsi="Times New Roman"/>
                <w:sz w:val="24"/>
                <w:szCs w:val="24"/>
                <w:lang w:val="lv-LV"/>
              </w:rPr>
              <w:t>Projekts šo jomu neskar</w:t>
            </w:r>
          </w:p>
        </w:tc>
      </w:tr>
      <w:tr w:rsidR="006967C1" w:rsidRPr="00B66270" w:rsidTr="00131147">
        <w:tc>
          <w:tcPr>
            <w:tcW w:w="800" w:type="pct"/>
            <w:tcBorders>
              <w:top w:val="outset" w:sz="6" w:space="0" w:color="auto"/>
              <w:left w:val="outset" w:sz="6" w:space="0" w:color="auto"/>
              <w:bottom w:val="outset" w:sz="6" w:space="0" w:color="auto"/>
              <w:right w:val="outset" w:sz="6" w:space="0" w:color="auto"/>
            </w:tcBorders>
            <w:hideMark/>
          </w:tcPr>
          <w:p w:rsidR="006967C1" w:rsidRPr="00B66270" w:rsidRDefault="006967C1" w:rsidP="006967C1">
            <w:pPr>
              <w:pStyle w:val="tvhtml1"/>
              <w:spacing w:before="0" w:beforeAutospacing="0" w:line="240" w:lineRule="auto"/>
              <w:rPr>
                <w:rFonts w:ascii="Times New Roman" w:hAnsi="Times New Roman"/>
                <w:sz w:val="24"/>
                <w:szCs w:val="24"/>
                <w:lang w:val="lv-LV"/>
              </w:rPr>
            </w:pPr>
            <w:r w:rsidRPr="00B66270">
              <w:rPr>
                <w:rFonts w:ascii="Times New Roman" w:hAnsi="Times New Roman"/>
                <w:sz w:val="24"/>
                <w:szCs w:val="24"/>
                <w:lang w:val="lv-LV"/>
              </w:rPr>
              <w:t>3.</w:t>
            </w:r>
          </w:p>
        </w:tc>
        <w:tc>
          <w:tcPr>
            <w:tcW w:w="1132" w:type="pct"/>
            <w:tcBorders>
              <w:top w:val="outset" w:sz="6" w:space="0" w:color="auto"/>
              <w:left w:val="outset" w:sz="6" w:space="0" w:color="auto"/>
              <w:bottom w:val="outset" w:sz="6" w:space="0" w:color="auto"/>
              <w:right w:val="outset" w:sz="6" w:space="0" w:color="auto"/>
            </w:tcBorders>
            <w:hideMark/>
          </w:tcPr>
          <w:p w:rsidR="006967C1" w:rsidRPr="00B66270" w:rsidRDefault="006967C1" w:rsidP="006967C1">
            <w:pPr>
              <w:pStyle w:val="tvhtml1"/>
              <w:spacing w:before="0" w:beforeAutospacing="0" w:line="240" w:lineRule="auto"/>
              <w:rPr>
                <w:rFonts w:ascii="Times New Roman" w:hAnsi="Times New Roman"/>
                <w:sz w:val="24"/>
                <w:szCs w:val="24"/>
                <w:lang w:val="lv-LV"/>
              </w:rPr>
            </w:pPr>
            <w:r w:rsidRPr="00B66270">
              <w:rPr>
                <w:rFonts w:ascii="Times New Roman" w:hAnsi="Times New Roman"/>
                <w:sz w:val="24"/>
                <w:szCs w:val="24"/>
                <w:lang w:val="lv-LV"/>
              </w:rPr>
              <w:t>Tiesiskā regulējuma finansiālā ietekme</w:t>
            </w:r>
          </w:p>
        </w:tc>
        <w:tc>
          <w:tcPr>
            <w:tcW w:w="3067" w:type="pct"/>
            <w:tcBorders>
              <w:top w:val="outset" w:sz="6" w:space="0" w:color="auto"/>
              <w:left w:val="outset" w:sz="6" w:space="0" w:color="auto"/>
              <w:bottom w:val="outset" w:sz="6" w:space="0" w:color="auto"/>
              <w:right w:val="outset" w:sz="6" w:space="0" w:color="auto"/>
            </w:tcBorders>
            <w:hideMark/>
          </w:tcPr>
          <w:p w:rsidR="006967C1" w:rsidRPr="00FA27FD" w:rsidRDefault="006967C1" w:rsidP="00844735">
            <w:pPr>
              <w:jc w:val="both"/>
            </w:pPr>
            <w:r w:rsidRPr="00FA27FD">
              <w:t xml:space="preserve">Pēc </w:t>
            </w:r>
            <w:r>
              <w:t xml:space="preserve">Jaunās politikas iniciatīvas </w:t>
            </w:r>
            <w:r w:rsidRPr="00B36B7F">
              <w:t xml:space="preserve">„Mērķdotācijas pašvaldību investīcijām” </w:t>
            </w:r>
            <w:r w:rsidR="00507320">
              <w:t xml:space="preserve">apstiprināšanas </w:t>
            </w:r>
            <w:r>
              <w:t xml:space="preserve">Ministru kabinetā </w:t>
            </w:r>
            <w:r w:rsidR="00507320">
              <w:t xml:space="preserve">pašvaldību investīciju projektu īstenošanai būs </w:t>
            </w:r>
            <w:r w:rsidR="00451B0F">
              <w:t>trīs gadu periodā</w:t>
            </w:r>
            <w:r w:rsidR="00BF3594">
              <w:t xml:space="preserve"> pieejams </w:t>
            </w:r>
            <w:r w:rsidR="00BF3594" w:rsidRPr="00D21E2B">
              <w:t>finansējums 6</w:t>
            </w:r>
            <w:r w:rsidR="00507320" w:rsidRPr="00D21E2B">
              <w:t>0 milj</w:t>
            </w:r>
            <w:r w:rsidR="00507320">
              <w:t>. latu apmērā</w:t>
            </w:r>
            <w:r w:rsidR="00451B0F">
              <w:t>.</w:t>
            </w:r>
            <w:r w:rsidR="00B12150">
              <w:rPr>
                <w:sz w:val="28"/>
                <w:szCs w:val="28"/>
              </w:rPr>
              <w:t xml:space="preserve"> </w:t>
            </w:r>
          </w:p>
        </w:tc>
      </w:tr>
      <w:tr w:rsidR="006967C1" w:rsidRPr="00B66270" w:rsidTr="00131147">
        <w:tc>
          <w:tcPr>
            <w:tcW w:w="800" w:type="pct"/>
            <w:tcBorders>
              <w:top w:val="outset" w:sz="6" w:space="0" w:color="auto"/>
              <w:left w:val="outset" w:sz="6" w:space="0" w:color="auto"/>
              <w:bottom w:val="outset" w:sz="6" w:space="0" w:color="auto"/>
              <w:right w:val="outset" w:sz="6" w:space="0" w:color="auto"/>
            </w:tcBorders>
            <w:hideMark/>
          </w:tcPr>
          <w:p w:rsidR="006967C1" w:rsidRPr="00B66270" w:rsidRDefault="006967C1" w:rsidP="006967C1">
            <w:pPr>
              <w:pStyle w:val="tvhtml1"/>
              <w:spacing w:before="0" w:beforeAutospacing="0" w:line="240" w:lineRule="auto"/>
              <w:rPr>
                <w:rFonts w:ascii="Times New Roman" w:hAnsi="Times New Roman"/>
                <w:sz w:val="24"/>
                <w:szCs w:val="24"/>
                <w:lang w:val="lv-LV"/>
              </w:rPr>
            </w:pPr>
            <w:r w:rsidRPr="00B66270">
              <w:rPr>
                <w:rFonts w:ascii="Times New Roman" w:hAnsi="Times New Roman"/>
                <w:sz w:val="24"/>
                <w:szCs w:val="24"/>
                <w:lang w:val="lv-LV"/>
              </w:rPr>
              <w:t>4.</w:t>
            </w:r>
          </w:p>
        </w:tc>
        <w:tc>
          <w:tcPr>
            <w:tcW w:w="1132" w:type="pct"/>
            <w:tcBorders>
              <w:top w:val="outset" w:sz="6" w:space="0" w:color="auto"/>
              <w:left w:val="outset" w:sz="6" w:space="0" w:color="auto"/>
              <w:bottom w:val="outset" w:sz="6" w:space="0" w:color="auto"/>
              <w:right w:val="outset" w:sz="6" w:space="0" w:color="auto"/>
            </w:tcBorders>
            <w:hideMark/>
          </w:tcPr>
          <w:p w:rsidR="006967C1" w:rsidRPr="00B66270" w:rsidRDefault="006967C1" w:rsidP="006967C1">
            <w:pPr>
              <w:pStyle w:val="tvhtml1"/>
              <w:spacing w:before="0" w:beforeAutospacing="0" w:line="240" w:lineRule="auto"/>
              <w:rPr>
                <w:rFonts w:ascii="Times New Roman" w:hAnsi="Times New Roman"/>
                <w:sz w:val="24"/>
                <w:szCs w:val="24"/>
                <w:lang w:val="lv-LV"/>
              </w:rPr>
            </w:pPr>
            <w:r w:rsidRPr="00B66270">
              <w:rPr>
                <w:rFonts w:ascii="Times New Roman" w:hAnsi="Times New Roman"/>
                <w:sz w:val="24"/>
                <w:szCs w:val="24"/>
                <w:lang w:val="lv-LV"/>
              </w:rPr>
              <w:t>Tiesiskā regulējuma nefinansiālā ietekme</w:t>
            </w:r>
          </w:p>
        </w:tc>
        <w:tc>
          <w:tcPr>
            <w:tcW w:w="3067" w:type="pct"/>
            <w:tcBorders>
              <w:top w:val="outset" w:sz="6" w:space="0" w:color="auto"/>
              <w:left w:val="outset" w:sz="6" w:space="0" w:color="auto"/>
              <w:bottom w:val="outset" w:sz="6" w:space="0" w:color="auto"/>
              <w:right w:val="outset" w:sz="6" w:space="0" w:color="auto"/>
            </w:tcBorders>
            <w:hideMark/>
          </w:tcPr>
          <w:p w:rsidR="006967C1" w:rsidRPr="00042425" w:rsidRDefault="006967C1" w:rsidP="006967C1">
            <w:pPr>
              <w:pStyle w:val="tvhtml1"/>
              <w:spacing w:before="0" w:beforeAutospacing="0" w:line="240" w:lineRule="auto"/>
              <w:rPr>
                <w:rFonts w:ascii="Times New Roman" w:hAnsi="Times New Roman"/>
                <w:sz w:val="24"/>
                <w:szCs w:val="24"/>
                <w:lang w:val="lv-LV"/>
              </w:rPr>
            </w:pPr>
            <w:r w:rsidRPr="00042425">
              <w:rPr>
                <w:rFonts w:ascii="Times New Roman" w:hAnsi="Times New Roman"/>
                <w:sz w:val="24"/>
                <w:szCs w:val="24"/>
                <w:lang w:val="lv-LV"/>
              </w:rPr>
              <w:t>Projekts šo jomu neskar</w:t>
            </w:r>
          </w:p>
        </w:tc>
      </w:tr>
      <w:tr w:rsidR="006967C1" w:rsidRPr="00B66270" w:rsidTr="00131147">
        <w:tc>
          <w:tcPr>
            <w:tcW w:w="800" w:type="pct"/>
            <w:tcBorders>
              <w:top w:val="outset" w:sz="6" w:space="0" w:color="auto"/>
              <w:left w:val="outset" w:sz="6" w:space="0" w:color="auto"/>
              <w:bottom w:val="outset" w:sz="6" w:space="0" w:color="auto"/>
              <w:right w:val="outset" w:sz="6" w:space="0" w:color="auto"/>
            </w:tcBorders>
            <w:hideMark/>
          </w:tcPr>
          <w:p w:rsidR="006967C1" w:rsidRPr="00B66270" w:rsidRDefault="006967C1" w:rsidP="006967C1">
            <w:pPr>
              <w:pStyle w:val="tvhtml1"/>
              <w:spacing w:before="0" w:beforeAutospacing="0" w:line="240" w:lineRule="auto"/>
              <w:rPr>
                <w:rFonts w:ascii="Times New Roman" w:hAnsi="Times New Roman"/>
                <w:sz w:val="24"/>
                <w:szCs w:val="24"/>
                <w:lang w:val="lv-LV"/>
              </w:rPr>
            </w:pPr>
            <w:r w:rsidRPr="00B66270">
              <w:rPr>
                <w:rFonts w:ascii="Times New Roman" w:hAnsi="Times New Roman"/>
                <w:sz w:val="24"/>
                <w:szCs w:val="24"/>
                <w:lang w:val="lv-LV"/>
              </w:rPr>
              <w:t>5.</w:t>
            </w:r>
          </w:p>
        </w:tc>
        <w:tc>
          <w:tcPr>
            <w:tcW w:w="1132" w:type="pct"/>
            <w:tcBorders>
              <w:top w:val="outset" w:sz="6" w:space="0" w:color="auto"/>
              <w:left w:val="outset" w:sz="6" w:space="0" w:color="auto"/>
              <w:bottom w:val="outset" w:sz="6" w:space="0" w:color="auto"/>
              <w:right w:val="outset" w:sz="6" w:space="0" w:color="auto"/>
            </w:tcBorders>
            <w:hideMark/>
          </w:tcPr>
          <w:p w:rsidR="006967C1" w:rsidRPr="00B66270" w:rsidRDefault="006967C1" w:rsidP="006967C1">
            <w:pPr>
              <w:pStyle w:val="tvhtml1"/>
              <w:spacing w:before="0" w:beforeAutospacing="0" w:line="240" w:lineRule="auto"/>
              <w:rPr>
                <w:rFonts w:ascii="Times New Roman" w:hAnsi="Times New Roman"/>
                <w:sz w:val="24"/>
                <w:szCs w:val="24"/>
                <w:lang w:val="lv-LV"/>
              </w:rPr>
            </w:pPr>
            <w:r w:rsidRPr="00B66270">
              <w:rPr>
                <w:rFonts w:ascii="Times New Roman" w:hAnsi="Times New Roman"/>
                <w:sz w:val="24"/>
                <w:szCs w:val="24"/>
                <w:lang w:val="lv-LV"/>
              </w:rPr>
              <w:t>Administratīvās procedūras raksturojums</w:t>
            </w:r>
          </w:p>
        </w:tc>
        <w:tc>
          <w:tcPr>
            <w:tcW w:w="3067" w:type="pct"/>
            <w:tcBorders>
              <w:top w:val="outset" w:sz="6" w:space="0" w:color="auto"/>
              <w:left w:val="outset" w:sz="6" w:space="0" w:color="auto"/>
              <w:bottom w:val="outset" w:sz="6" w:space="0" w:color="auto"/>
              <w:right w:val="outset" w:sz="6" w:space="0" w:color="auto"/>
            </w:tcBorders>
            <w:hideMark/>
          </w:tcPr>
          <w:p w:rsidR="006967C1" w:rsidRPr="00A67491" w:rsidRDefault="006967C1" w:rsidP="006967C1">
            <w:pPr>
              <w:pStyle w:val="tvhtml1"/>
              <w:spacing w:before="0" w:beforeAutospacing="0" w:line="240" w:lineRule="auto"/>
              <w:jc w:val="both"/>
              <w:rPr>
                <w:rFonts w:ascii="Times New Roman" w:hAnsi="Times New Roman"/>
                <w:iCs/>
                <w:sz w:val="24"/>
                <w:szCs w:val="24"/>
                <w:lang w:val="lv-LV"/>
              </w:rPr>
            </w:pPr>
            <w:r w:rsidRPr="00A67491">
              <w:rPr>
                <w:rFonts w:ascii="Times New Roman" w:hAnsi="Times New Roman"/>
                <w:iCs/>
                <w:sz w:val="24"/>
                <w:szCs w:val="24"/>
                <w:lang w:val="lv-LV"/>
              </w:rPr>
              <w:t>MK noteikumu projektā noteikts</w:t>
            </w:r>
            <w:r w:rsidR="00507320">
              <w:rPr>
                <w:rFonts w:ascii="Times New Roman" w:hAnsi="Times New Roman"/>
                <w:iCs/>
                <w:sz w:val="24"/>
                <w:szCs w:val="24"/>
                <w:lang w:val="lv-LV"/>
              </w:rPr>
              <w:t xml:space="preserve"> kā tiks nodrošināta projektu pieteikumu iesniegšana un to vērtēšana.</w:t>
            </w:r>
            <w:r w:rsidRPr="00A67491">
              <w:rPr>
                <w:rFonts w:ascii="Times New Roman" w:hAnsi="Times New Roman"/>
                <w:iCs/>
                <w:sz w:val="24"/>
                <w:szCs w:val="24"/>
                <w:lang w:val="lv-LV"/>
              </w:rPr>
              <w:t xml:space="preserve"> </w:t>
            </w:r>
            <w:r>
              <w:rPr>
                <w:rFonts w:ascii="Times New Roman" w:hAnsi="Times New Roman"/>
                <w:iCs/>
                <w:sz w:val="24"/>
                <w:szCs w:val="24"/>
                <w:lang w:val="lv-LV"/>
              </w:rPr>
              <w:t>P</w:t>
            </w:r>
            <w:r w:rsidRPr="00A67491">
              <w:rPr>
                <w:rFonts w:ascii="Times New Roman" w:hAnsi="Times New Roman"/>
                <w:iCs/>
                <w:sz w:val="24"/>
                <w:szCs w:val="24"/>
                <w:lang w:val="lv-LV"/>
              </w:rPr>
              <w:t>rojektu</w:t>
            </w:r>
            <w:r>
              <w:rPr>
                <w:rFonts w:ascii="Times New Roman" w:hAnsi="Times New Roman"/>
                <w:iCs/>
                <w:sz w:val="24"/>
                <w:szCs w:val="24"/>
                <w:lang w:val="lv-LV"/>
              </w:rPr>
              <w:t xml:space="preserve"> </w:t>
            </w:r>
            <w:r w:rsidRPr="00A67491">
              <w:rPr>
                <w:rFonts w:ascii="Times New Roman" w:hAnsi="Times New Roman"/>
                <w:iCs/>
                <w:sz w:val="24"/>
                <w:szCs w:val="24"/>
                <w:lang w:val="lv-LV"/>
              </w:rPr>
              <w:t xml:space="preserve">iesniegumus </w:t>
            </w:r>
            <w:r>
              <w:rPr>
                <w:rFonts w:ascii="Times New Roman" w:hAnsi="Times New Roman"/>
                <w:iCs/>
                <w:sz w:val="24"/>
                <w:szCs w:val="24"/>
                <w:lang w:val="lv-LV"/>
              </w:rPr>
              <w:t>iesniedz</w:t>
            </w:r>
            <w:r w:rsidRPr="00A67491">
              <w:rPr>
                <w:rFonts w:ascii="Times New Roman" w:hAnsi="Times New Roman"/>
                <w:iCs/>
                <w:sz w:val="24"/>
                <w:szCs w:val="24"/>
                <w:lang w:val="lv-LV"/>
              </w:rPr>
              <w:t xml:space="preserve"> elektroniska dokumenta formā</w:t>
            </w:r>
            <w:r w:rsidR="00507320">
              <w:rPr>
                <w:rFonts w:ascii="Times New Roman" w:hAnsi="Times New Roman"/>
                <w:iCs/>
                <w:sz w:val="24"/>
                <w:szCs w:val="24"/>
                <w:lang w:val="lv-LV"/>
              </w:rPr>
              <w:t xml:space="preserve"> </w:t>
            </w:r>
            <w:r w:rsidR="009E0827">
              <w:rPr>
                <w:rFonts w:ascii="Times New Roman" w:hAnsi="Times New Roman"/>
                <w:iCs/>
                <w:sz w:val="24"/>
                <w:szCs w:val="24"/>
                <w:lang w:val="lv-LV"/>
              </w:rPr>
              <w:t>vai</w:t>
            </w:r>
            <w:r w:rsidR="00507320">
              <w:rPr>
                <w:rFonts w:ascii="Times New Roman" w:hAnsi="Times New Roman"/>
                <w:iCs/>
                <w:sz w:val="24"/>
                <w:szCs w:val="24"/>
                <w:lang w:val="lv-LV"/>
              </w:rPr>
              <w:t xml:space="preserve"> papīrā formā</w:t>
            </w:r>
            <w:r w:rsidRPr="00A67491">
              <w:rPr>
                <w:rFonts w:ascii="Times New Roman" w:hAnsi="Times New Roman"/>
                <w:iCs/>
                <w:sz w:val="24"/>
                <w:szCs w:val="24"/>
                <w:lang w:val="lv-LV"/>
              </w:rPr>
              <w:t>. Informācija par projekt</w:t>
            </w:r>
            <w:r w:rsidR="00507320">
              <w:rPr>
                <w:rFonts w:ascii="Times New Roman" w:hAnsi="Times New Roman"/>
                <w:iCs/>
                <w:sz w:val="24"/>
                <w:szCs w:val="24"/>
                <w:lang w:val="lv-LV"/>
              </w:rPr>
              <w:t xml:space="preserve">u vērtēšanas rezultātiem būs pieejama VRAA tīmekļa vietnē. </w:t>
            </w:r>
          </w:p>
          <w:p w:rsidR="006967C1" w:rsidRPr="008502AE" w:rsidRDefault="006967C1" w:rsidP="00507320">
            <w:pPr>
              <w:pStyle w:val="tvhtml1"/>
              <w:spacing w:before="0" w:beforeAutospacing="0" w:line="240" w:lineRule="auto"/>
              <w:jc w:val="both"/>
              <w:rPr>
                <w:rFonts w:ascii="Times New Roman" w:hAnsi="Times New Roman"/>
                <w:sz w:val="24"/>
                <w:szCs w:val="24"/>
                <w:lang w:val="lv-LV"/>
              </w:rPr>
            </w:pPr>
            <w:r w:rsidRPr="00D973C0">
              <w:rPr>
                <w:rFonts w:ascii="Times New Roman" w:hAnsi="Times New Roman"/>
                <w:iCs/>
                <w:sz w:val="24"/>
                <w:szCs w:val="24"/>
                <w:lang w:val="lv-LV"/>
              </w:rPr>
              <w:t xml:space="preserve">MK noteikumu projekts nosaka pienākumu </w:t>
            </w:r>
            <w:r w:rsidR="00507320">
              <w:rPr>
                <w:rFonts w:ascii="Times New Roman" w:hAnsi="Times New Roman"/>
                <w:iCs/>
                <w:sz w:val="24"/>
                <w:szCs w:val="24"/>
                <w:lang w:val="lv-LV"/>
              </w:rPr>
              <w:t xml:space="preserve">mērķdotācijas saņēmējām </w:t>
            </w:r>
            <w:r w:rsidRPr="00D973C0">
              <w:rPr>
                <w:rFonts w:ascii="Times New Roman" w:hAnsi="Times New Roman"/>
                <w:iCs/>
                <w:sz w:val="24"/>
                <w:szCs w:val="24"/>
                <w:lang w:val="lv-LV"/>
              </w:rPr>
              <w:t xml:space="preserve"> </w:t>
            </w:r>
            <w:r w:rsidR="00507320">
              <w:rPr>
                <w:rFonts w:ascii="Times New Roman" w:hAnsi="Times New Roman"/>
                <w:iCs/>
                <w:sz w:val="24"/>
                <w:szCs w:val="24"/>
                <w:lang w:val="lv-LV"/>
              </w:rPr>
              <w:t>nodrošināt projektu rezultātu uzturēšanu vismaz piecus gadus.</w:t>
            </w:r>
          </w:p>
        </w:tc>
      </w:tr>
      <w:tr w:rsidR="006967C1" w:rsidRPr="00B66270" w:rsidTr="00131147">
        <w:tc>
          <w:tcPr>
            <w:tcW w:w="800" w:type="pct"/>
            <w:tcBorders>
              <w:top w:val="outset" w:sz="6" w:space="0" w:color="auto"/>
              <w:left w:val="outset" w:sz="6" w:space="0" w:color="auto"/>
              <w:bottom w:val="outset" w:sz="6" w:space="0" w:color="auto"/>
              <w:right w:val="outset" w:sz="6" w:space="0" w:color="auto"/>
            </w:tcBorders>
            <w:hideMark/>
          </w:tcPr>
          <w:p w:rsidR="006967C1" w:rsidRPr="00B66270" w:rsidRDefault="006967C1" w:rsidP="006967C1">
            <w:pPr>
              <w:pStyle w:val="tvhtml1"/>
              <w:spacing w:before="0" w:beforeAutospacing="0" w:line="240" w:lineRule="auto"/>
              <w:rPr>
                <w:rFonts w:ascii="Times New Roman" w:hAnsi="Times New Roman"/>
                <w:sz w:val="24"/>
                <w:szCs w:val="24"/>
                <w:lang w:val="lv-LV"/>
              </w:rPr>
            </w:pPr>
            <w:r w:rsidRPr="00B66270">
              <w:rPr>
                <w:rFonts w:ascii="Times New Roman" w:hAnsi="Times New Roman"/>
                <w:sz w:val="24"/>
                <w:szCs w:val="24"/>
                <w:lang w:val="lv-LV"/>
              </w:rPr>
              <w:t>6.</w:t>
            </w:r>
          </w:p>
        </w:tc>
        <w:tc>
          <w:tcPr>
            <w:tcW w:w="1132" w:type="pct"/>
            <w:tcBorders>
              <w:top w:val="outset" w:sz="6" w:space="0" w:color="auto"/>
              <w:left w:val="outset" w:sz="6" w:space="0" w:color="auto"/>
              <w:bottom w:val="outset" w:sz="6" w:space="0" w:color="auto"/>
              <w:right w:val="outset" w:sz="6" w:space="0" w:color="auto"/>
            </w:tcBorders>
            <w:hideMark/>
          </w:tcPr>
          <w:p w:rsidR="006967C1" w:rsidRPr="00B66270" w:rsidRDefault="006967C1" w:rsidP="006967C1">
            <w:pPr>
              <w:pStyle w:val="tvhtml1"/>
              <w:spacing w:before="0" w:beforeAutospacing="0" w:line="240" w:lineRule="auto"/>
              <w:rPr>
                <w:rFonts w:ascii="Times New Roman" w:hAnsi="Times New Roman"/>
                <w:sz w:val="24"/>
                <w:szCs w:val="24"/>
                <w:lang w:val="lv-LV"/>
              </w:rPr>
            </w:pPr>
            <w:r w:rsidRPr="00B66270">
              <w:rPr>
                <w:rFonts w:ascii="Times New Roman" w:hAnsi="Times New Roman"/>
                <w:sz w:val="24"/>
                <w:szCs w:val="24"/>
                <w:lang w:val="lv-LV"/>
              </w:rPr>
              <w:t>Administratīvo izmaksu monetārs novērtējums</w:t>
            </w:r>
          </w:p>
        </w:tc>
        <w:tc>
          <w:tcPr>
            <w:tcW w:w="3067" w:type="pct"/>
            <w:tcBorders>
              <w:top w:val="outset" w:sz="6" w:space="0" w:color="auto"/>
              <w:left w:val="outset" w:sz="6" w:space="0" w:color="auto"/>
              <w:bottom w:val="outset" w:sz="6" w:space="0" w:color="auto"/>
              <w:right w:val="outset" w:sz="6" w:space="0" w:color="auto"/>
            </w:tcBorders>
            <w:hideMark/>
          </w:tcPr>
          <w:p w:rsidR="006967C1" w:rsidRPr="00042425" w:rsidRDefault="006967C1" w:rsidP="006967C1">
            <w:pPr>
              <w:pStyle w:val="tvhtml1"/>
              <w:spacing w:before="0" w:beforeAutospacing="0" w:line="240" w:lineRule="auto"/>
              <w:rPr>
                <w:rFonts w:ascii="Times New Roman" w:hAnsi="Times New Roman"/>
                <w:sz w:val="24"/>
                <w:szCs w:val="24"/>
                <w:highlight w:val="yellow"/>
                <w:lang w:val="lv-LV"/>
              </w:rPr>
            </w:pPr>
            <w:r w:rsidRPr="00042425">
              <w:rPr>
                <w:rFonts w:ascii="Times New Roman" w:hAnsi="Times New Roman"/>
                <w:sz w:val="24"/>
                <w:szCs w:val="24"/>
                <w:lang w:val="lv-LV"/>
              </w:rPr>
              <w:t>Projekts šo jomu neskar</w:t>
            </w:r>
          </w:p>
        </w:tc>
      </w:tr>
      <w:tr w:rsidR="006967C1" w:rsidRPr="00B66270" w:rsidTr="00131147">
        <w:tc>
          <w:tcPr>
            <w:tcW w:w="800" w:type="pct"/>
            <w:tcBorders>
              <w:top w:val="outset" w:sz="6" w:space="0" w:color="auto"/>
              <w:left w:val="outset" w:sz="6" w:space="0" w:color="auto"/>
              <w:bottom w:val="outset" w:sz="6" w:space="0" w:color="auto"/>
              <w:right w:val="outset" w:sz="6" w:space="0" w:color="auto"/>
            </w:tcBorders>
            <w:hideMark/>
          </w:tcPr>
          <w:p w:rsidR="006967C1" w:rsidRPr="00B66270" w:rsidRDefault="006967C1" w:rsidP="006967C1">
            <w:pPr>
              <w:pStyle w:val="tvhtml1"/>
              <w:spacing w:before="0" w:beforeAutospacing="0" w:line="240" w:lineRule="auto"/>
              <w:rPr>
                <w:rFonts w:ascii="Times New Roman" w:hAnsi="Times New Roman"/>
                <w:sz w:val="24"/>
                <w:szCs w:val="24"/>
                <w:lang w:val="lv-LV"/>
              </w:rPr>
            </w:pPr>
            <w:r w:rsidRPr="00B66270">
              <w:rPr>
                <w:rFonts w:ascii="Times New Roman" w:hAnsi="Times New Roman"/>
                <w:sz w:val="24"/>
                <w:szCs w:val="24"/>
                <w:lang w:val="lv-LV"/>
              </w:rPr>
              <w:t>7.</w:t>
            </w:r>
          </w:p>
        </w:tc>
        <w:tc>
          <w:tcPr>
            <w:tcW w:w="1132" w:type="pct"/>
            <w:tcBorders>
              <w:top w:val="outset" w:sz="6" w:space="0" w:color="auto"/>
              <w:left w:val="outset" w:sz="6" w:space="0" w:color="auto"/>
              <w:bottom w:val="outset" w:sz="6" w:space="0" w:color="auto"/>
              <w:right w:val="outset" w:sz="6" w:space="0" w:color="auto"/>
            </w:tcBorders>
            <w:hideMark/>
          </w:tcPr>
          <w:p w:rsidR="006967C1" w:rsidRPr="00B66270" w:rsidRDefault="006967C1" w:rsidP="006967C1">
            <w:pPr>
              <w:pStyle w:val="tvhtml1"/>
              <w:spacing w:before="0" w:beforeAutospacing="0" w:line="240" w:lineRule="auto"/>
              <w:rPr>
                <w:rFonts w:ascii="Times New Roman" w:hAnsi="Times New Roman"/>
                <w:sz w:val="24"/>
                <w:szCs w:val="24"/>
                <w:lang w:val="lv-LV"/>
              </w:rPr>
            </w:pPr>
            <w:r w:rsidRPr="00B66270">
              <w:rPr>
                <w:rFonts w:ascii="Times New Roman" w:hAnsi="Times New Roman"/>
                <w:sz w:val="24"/>
                <w:szCs w:val="24"/>
                <w:lang w:val="lv-LV"/>
              </w:rPr>
              <w:t>Cita informācija</w:t>
            </w:r>
          </w:p>
        </w:tc>
        <w:tc>
          <w:tcPr>
            <w:tcW w:w="3067" w:type="pct"/>
            <w:tcBorders>
              <w:top w:val="outset" w:sz="6" w:space="0" w:color="auto"/>
              <w:left w:val="outset" w:sz="6" w:space="0" w:color="auto"/>
              <w:bottom w:val="outset" w:sz="6" w:space="0" w:color="auto"/>
              <w:right w:val="outset" w:sz="6" w:space="0" w:color="auto"/>
            </w:tcBorders>
            <w:hideMark/>
          </w:tcPr>
          <w:p w:rsidR="006967C1" w:rsidRPr="00042425" w:rsidRDefault="006967C1" w:rsidP="006967C1">
            <w:pPr>
              <w:pStyle w:val="tvhtml1"/>
              <w:spacing w:before="0" w:beforeAutospacing="0" w:line="240" w:lineRule="auto"/>
              <w:rPr>
                <w:rFonts w:ascii="Times New Roman" w:hAnsi="Times New Roman"/>
                <w:sz w:val="24"/>
                <w:szCs w:val="24"/>
                <w:highlight w:val="yellow"/>
                <w:lang w:val="lv-LV"/>
              </w:rPr>
            </w:pPr>
            <w:r w:rsidRPr="00042425">
              <w:rPr>
                <w:rFonts w:ascii="Times New Roman" w:hAnsi="Times New Roman"/>
                <w:sz w:val="24"/>
                <w:szCs w:val="24"/>
                <w:lang w:val="lv-LV"/>
              </w:rPr>
              <w:t>Nav</w:t>
            </w:r>
          </w:p>
        </w:tc>
      </w:tr>
    </w:tbl>
    <w:p w:rsidR="006967C1" w:rsidRPr="00B66270" w:rsidRDefault="006967C1" w:rsidP="007B6DA1">
      <w:pPr>
        <w:pStyle w:val="tv4441"/>
        <w:spacing w:before="0" w:line="240" w:lineRule="auto"/>
        <w:ind w:left="-1134" w:firstLine="0"/>
        <w:rPr>
          <w:rFonts w:ascii="Times New Roman" w:hAnsi="Times New Roman"/>
          <w:vanish/>
          <w:sz w:val="24"/>
          <w:szCs w:val="24"/>
          <w:lang w:val="lv-LV"/>
        </w:rPr>
      </w:pPr>
    </w:p>
    <w:tbl>
      <w:tblPr>
        <w:tblW w:w="6354" w:type="pct"/>
        <w:tblInd w:w="-110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218"/>
        <w:gridCol w:w="1201"/>
        <w:gridCol w:w="1155"/>
        <w:gridCol w:w="1799"/>
        <w:gridCol w:w="1620"/>
        <w:gridCol w:w="1639"/>
      </w:tblGrid>
      <w:tr w:rsidR="007B6DA1" w:rsidRPr="00B66270" w:rsidTr="00131147">
        <w:tc>
          <w:tcPr>
            <w:tcW w:w="5000" w:type="pct"/>
            <w:gridSpan w:val="6"/>
            <w:tcBorders>
              <w:top w:val="outset" w:sz="6" w:space="0" w:color="auto"/>
              <w:left w:val="outset" w:sz="6" w:space="0" w:color="auto"/>
              <w:bottom w:val="outset" w:sz="6" w:space="0" w:color="auto"/>
              <w:right w:val="outset" w:sz="6" w:space="0" w:color="auto"/>
            </w:tcBorders>
            <w:hideMark/>
          </w:tcPr>
          <w:p w:rsidR="007B6DA1" w:rsidRPr="00B66270" w:rsidRDefault="007B6DA1" w:rsidP="007B6DA1">
            <w:pPr>
              <w:pStyle w:val="tvhtml1"/>
              <w:spacing w:before="0" w:beforeAutospacing="0" w:line="240" w:lineRule="auto"/>
              <w:jc w:val="center"/>
              <w:rPr>
                <w:rFonts w:ascii="Times New Roman" w:hAnsi="Times New Roman"/>
                <w:sz w:val="24"/>
                <w:szCs w:val="24"/>
                <w:lang w:val="lv-LV"/>
              </w:rPr>
            </w:pPr>
            <w:r w:rsidRPr="00B66270">
              <w:rPr>
                <w:rFonts w:ascii="Times New Roman" w:hAnsi="Times New Roman"/>
                <w:b/>
                <w:bCs/>
                <w:sz w:val="24"/>
                <w:szCs w:val="24"/>
                <w:lang w:val="lv-LV"/>
              </w:rPr>
              <w:t>III. Tiesību akta projekta ietekme uz valsts budžetu un pašvaldību budžetiem</w:t>
            </w:r>
          </w:p>
        </w:tc>
      </w:tr>
      <w:tr w:rsidR="007B6DA1" w:rsidRPr="0011584F" w:rsidTr="00131147">
        <w:tblPrEx>
          <w:tblBorders>
            <w:top w:val="outset" w:sz="6" w:space="0" w:color="000000"/>
            <w:left w:val="outset" w:sz="6" w:space="0" w:color="000000"/>
            <w:bottom w:val="outset" w:sz="6" w:space="0" w:color="000000"/>
            <w:right w:val="outset" w:sz="6" w:space="0" w:color="000000"/>
          </w:tblBorders>
          <w:tblLook w:val="00A0"/>
        </w:tblPrEx>
        <w:tc>
          <w:tcPr>
            <w:tcW w:w="1513" w:type="pct"/>
            <w:vMerge w:val="restart"/>
            <w:tcBorders>
              <w:top w:val="outset" w:sz="6" w:space="0" w:color="000000"/>
              <w:bottom w:val="outset" w:sz="6" w:space="0" w:color="000000"/>
              <w:right w:val="outset" w:sz="6" w:space="0" w:color="000000"/>
            </w:tcBorders>
            <w:vAlign w:val="center"/>
          </w:tcPr>
          <w:p w:rsidR="007B6DA1" w:rsidRPr="0011584F" w:rsidRDefault="007B6DA1" w:rsidP="007B6DA1">
            <w:pPr>
              <w:spacing w:before="100" w:beforeAutospacing="1" w:after="100" w:afterAutospacing="1"/>
              <w:jc w:val="center"/>
              <w:rPr>
                <w:b/>
                <w:bCs/>
                <w:color w:val="000000"/>
              </w:rPr>
            </w:pPr>
            <w:r w:rsidRPr="0011584F">
              <w:rPr>
                <w:b/>
                <w:bCs/>
                <w:color w:val="000000"/>
              </w:rPr>
              <w:t>Rādītāji</w:t>
            </w:r>
          </w:p>
        </w:tc>
        <w:tc>
          <w:tcPr>
            <w:tcW w:w="1108" w:type="pct"/>
            <w:gridSpan w:val="2"/>
            <w:vMerge w:val="restart"/>
            <w:tcBorders>
              <w:top w:val="outset" w:sz="6" w:space="0" w:color="000000"/>
              <w:left w:val="outset" w:sz="6" w:space="0" w:color="000000"/>
              <w:bottom w:val="outset" w:sz="6" w:space="0" w:color="000000"/>
              <w:right w:val="outset" w:sz="6" w:space="0" w:color="000000"/>
            </w:tcBorders>
            <w:vAlign w:val="center"/>
          </w:tcPr>
          <w:p w:rsidR="007B6DA1" w:rsidRPr="0011584F" w:rsidRDefault="007B6DA1" w:rsidP="007B6DA1">
            <w:pPr>
              <w:spacing w:before="100" w:beforeAutospacing="1" w:after="100" w:afterAutospacing="1"/>
              <w:jc w:val="center"/>
              <w:rPr>
                <w:b/>
                <w:bCs/>
                <w:color w:val="000000"/>
              </w:rPr>
            </w:pPr>
            <w:r w:rsidRPr="0011584F">
              <w:rPr>
                <w:b/>
                <w:bCs/>
                <w:color w:val="000000"/>
              </w:rPr>
              <w:t>201</w:t>
            </w:r>
            <w:r>
              <w:rPr>
                <w:b/>
                <w:bCs/>
                <w:color w:val="000000"/>
              </w:rPr>
              <w:t>3</w:t>
            </w:r>
            <w:r w:rsidRPr="0011584F">
              <w:rPr>
                <w:b/>
                <w:bCs/>
                <w:color w:val="000000"/>
              </w:rPr>
              <w:t>.gads</w:t>
            </w:r>
          </w:p>
        </w:tc>
        <w:tc>
          <w:tcPr>
            <w:tcW w:w="2378" w:type="pct"/>
            <w:gridSpan w:val="3"/>
            <w:tcBorders>
              <w:top w:val="outset" w:sz="6" w:space="0" w:color="000000"/>
              <w:left w:val="outset" w:sz="6" w:space="0" w:color="000000"/>
              <w:bottom w:val="outset" w:sz="6" w:space="0" w:color="000000"/>
            </w:tcBorders>
            <w:vAlign w:val="center"/>
          </w:tcPr>
          <w:p w:rsidR="007B6DA1" w:rsidRPr="0011584F" w:rsidRDefault="007B6DA1" w:rsidP="007B6DA1">
            <w:pPr>
              <w:spacing w:before="100" w:beforeAutospacing="1" w:after="100" w:afterAutospacing="1"/>
              <w:jc w:val="center"/>
              <w:rPr>
                <w:color w:val="000000"/>
              </w:rPr>
            </w:pPr>
            <w:r w:rsidRPr="0011584F">
              <w:rPr>
                <w:color w:val="000000"/>
              </w:rPr>
              <w:t>Turpmākie trīs gadi (tūkst</w:t>
            </w:r>
            <w:smartTag w:uri="schemas-tilde-lv/tildestengine" w:element="currency">
              <w:smartTagPr>
                <w:attr w:name="currency_id" w:val="48"/>
                <w:attr w:name="currency_key" w:val="LVL"/>
                <w:attr w:name="currency_value" w:val="."/>
                <w:attr w:name="currency_text" w:val="latu"/>
              </w:smartTagPr>
              <w:smartTag w:uri="schemas-tilde-lv/tildestengine" w:element="currency2">
                <w:smartTagPr>
                  <w:attr w:name="currency_id" w:val="48"/>
                  <w:attr w:name="currency_key" w:val="LVL"/>
                  <w:attr w:name="currency_value" w:val="."/>
                  <w:attr w:name="currency_text" w:val="latu"/>
                </w:smartTagPr>
                <w:r w:rsidRPr="0011584F">
                  <w:rPr>
                    <w:color w:val="000000"/>
                  </w:rPr>
                  <w:t>. latu</w:t>
                </w:r>
              </w:smartTag>
            </w:smartTag>
            <w:r w:rsidRPr="0011584F">
              <w:rPr>
                <w:color w:val="000000"/>
              </w:rPr>
              <w:t>)</w:t>
            </w:r>
          </w:p>
        </w:tc>
      </w:tr>
      <w:tr w:rsidR="007B6DA1" w:rsidRPr="0011584F" w:rsidTr="00131147">
        <w:tblPrEx>
          <w:tblBorders>
            <w:top w:val="outset" w:sz="6" w:space="0" w:color="000000"/>
            <w:left w:val="outset" w:sz="6" w:space="0" w:color="000000"/>
            <w:bottom w:val="outset" w:sz="6" w:space="0" w:color="000000"/>
            <w:right w:val="outset" w:sz="6" w:space="0" w:color="000000"/>
          </w:tblBorders>
          <w:tblLook w:val="00A0"/>
        </w:tblPrEx>
        <w:tc>
          <w:tcPr>
            <w:tcW w:w="1513" w:type="pct"/>
            <w:vMerge/>
            <w:tcBorders>
              <w:top w:val="outset" w:sz="6" w:space="0" w:color="000000"/>
              <w:bottom w:val="outset" w:sz="6" w:space="0" w:color="000000"/>
              <w:right w:val="outset" w:sz="6" w:space="0" w:color="000000"/>
            </w:tcBorders>
            <w:vAlign w:val="center"/>
          </w:tcPr>
          <w:p w:rsidR="007B6DA1" w:rsidRPr="0011584F" w:rsidRDefault="007B6DA1" w:rsidP="007B6DA1">
            <w:pPr>
              <w:rPr>
                <w:b/>
                <w:bCs/>
                <w:color w:val="000000"/>
              </w:rPr>
            </w:pPr>
          </w:p>
        </w:tc>
        <w:tc>
          <w:tcPr>
            <w:tcW w:w="1108" w:type="pct"/>
            <w:gridSpan w:val="2"/>
            <w:vMerge/>
            <w:tcBorders>
              <w:top w:val="outset" w:sz="6" w:space="0" w:color="000000"/>
              <w:left w:val="outset" w:sz="6" w:space="0" w:color="000000"/>
              <w:bottom w:val="outset" w:sz="6" w:space="0" w:color="000000"/>
              <w:right w:val="outset" w:sz="6" w:space="0" w:color="000000"/>
            </w:tcBorders>
            <w:vAlign w:val="center"/>
          </w:tcPr>
          <w:p w:rsidR="007B6DA1" w:rsidRPr="0011584F" w:rsidRDefault="007B6DA1" w:rsidP="007B6DA1">
            <w:pPr>
              <w:rPr>
                <w:b/>
                <w:bCs/>
                <w:color w:val="000000"/>
              </w:rPr>
            </w:pPr>
          </w:p>
        </w:tc>
        <w:tc>
          <w:tcPr>
            <w:tcW w:w="846" w:type="pct"/>
            <w:tcBorders>
              <w:top w:val="outset" w:sz="6" w:space="0" w:color="000000"/>
              <w:left w:val="outset" w:sz="6" w:space="0" w:color="000000"/>
              <w:bottom w:val="outset" w:sz="6" w:space="0" w:color="000000"/>
              <w:right w:val="outset" w:sz="6" w:space="0" w:color="000000"/>
            </w:tcBorders>
            <w:vAlign w:val="center"/>
          </w:tcPr>
          <w:p w:rsidR="007B6DA1" w:rsidRPr="0011584F" w:rsidRDefault="007B6DA1" w:rsidP="007B6DA1">
            <w:pPr>
              <w:spacing w:before="100" w:beforeAutospacing="1" w:after="100" w:afterAutospacing="1"/>
              <w:jc w:val="center"/>
              <w:rPr>
                <w:b/>
                <w:bCs/>
                <w:color w:val="000000"/>
              </w:rPr>
            </w:pPr>
            <w:r w:rsidRPr="0011584F">
              <w:rPr>
                <w:b/>
                <w:bCs/>
                <w:color w:val="000000"/>
              </w:rPr>
              <w:t>201</w:t>
            </w:r>
            <w:r>
              <w:rPr>
                <w:b/>
                <w:bCs/>
                <w:color w:val="000000"/>
              </w:rPr>
              <w:t>4</w:t>
            </w:r>
            <w:r w:rsidRPr="0011584F">
              <w:rPr>
                <w:b/>
                <w:bCs/>
                <w:color w:val="000000"/>
              </w:rPr>
              <w:t>.g.</w:t>
            </w:r>
          </w:p>
        </w:tc>
        <w:tc>
          <w:tcPr>
            <w:tcW w:w="762" w:type="pct"/>
            <w:tcBorders>
              <w:top w:val="outset" w:sz="6" w:space="0" w:color="000000"/>
              <w:left w:val="outset" w:sz="6" w:space="0" w:color="000000"/>
              <w:bottom w:val="outset" w:sz="6" w:space="0" w:color="000000"/>
              <w:right w:val="outset" w:sz="6" w:space="0" w:color="000000"/>
            </w:tcBorders>
            <w:vAlign w:val="center"/>
          </w:tcPr>
          <w:p w:rsidR="007B6DA1" w:rsidRPr="0011584F" w:rsidRDefault="007B6DA1" w:rsidP="007B6DA1">
            <w:pPr>
              <w:spacing w:before="100" w:beforeAutospacing="1" w:after="100" w:afterAutospacing="1"/>
              <w:jc w:val="center"/>
              <w:rPr>
                <w:b/>
                <w:bCs/>
                <w:color w:val="000000"/>
              </w:rPr>
            </w:pPr>
            <w:r w:rsidRPr="0011584F">
              <w:rPr>
                <w:b/>
                <w:bCs/>
                <w:color w:val="000000"/>
              </w:rPr>
              <w:t>201</w:t>
            </w:r>
            <w:r>
              <w:rPr>
                <w:b/>
                <w:bCs/>
                <w:color w:val="000000"/>
              </w:rPr>
              <w:t>5</w:t>
            </w:r>
            <w:r w:rsidRPr="0011584F">
              <w:rPr>
                <w:b/>
                <w:bCs/>
                <w:color w:val="000000"/>
              </w:rPr>
              <w:t>.g.</w:t>
            </w:r>
          </w:p>
        </w:tc>
        <w:tc>
          <w:tcPr>
            <w:tcW w:w="770" w:type="pct"/>
            <w:tcBorders>
              <w:top w:val="outset" w:sz="6" w:space="0" w:color="000000"/>
              <w:left w:val="outset" w:sz="6" w:space="0" w:color="000000"/>
              <w:bottom w:val="outset" w:sz="6" w:space="0" w:color="000000"/>
            </w:tcBorders>
            <w:vAlign w:val="center"/>
          </w:tcPr>
          <w:p w:rsidR="007B6DA1" w:rsidRPr="0011584F" w:rsidRDefault="007B6DA1" w:rsidP="007B6DA1">
            <w:pPr>
              <w:spacing w:before="100" w:beforeAutospacing="1" w:after="100" w:afterAutospacing="1"/>
              <w:jc w:val="center"/>
              <w:rPr>
                <w:b/>
                <w:bCs/>
                <w:color w:val="000000"/>
              </w:rPr>
            </w:pPr>
            <w:r w:rsidRPr="0011584F">
              <w:rPr>
                <w:b/>
                <w:bCs/>
                <w:color w:val="000000"/>
              </w:rPr>
              <w:t>201</w:t>
            </w:r>
            <w:r>
              <w:rPr>
                <w:b/>
                <w:bCs/>
                <w:color w:val="000000"/>
              </w:rPr>
              <w:t>6</w:t>
            </w:r>
            <w:r w:rsidRPr="0011584F">
              <w:rPr>
                <w:b/>
                <w:bCs/>
                <w:color w:val="000000"/>
              </w:rPr>
              <w:t>.g.</w:t>
            </w:r>
          </w:p>
        </w:tc>
      </w:tr>
      <w:tr w:rsidR="007B6DA1" w:rsidRPr="0011584F" w:rsidTr="00131147">
        <w:tblPrEx>
          <w:tblBorders>
            <w:top w:val="outset" w:sz="6" w:space="0" w:color="000000"/>
            <w:left w:val="outset" w:sz="6" w:space="0" w:color="000000"/>
            <w:bottom w:val="outset" w:sz="6" w:space="0" w:color="000000"/>
            <w:right w:val="outset" w:sz="6" w:space="0" w:color="000000"/>
          </w:tblBorders>
          <w:tblLook w:val="00A0"/>
        </w:tblPrEx>
        <w:tc>
          <w:tcPr>
            <w:tcW w:w="1513" w:type="pct"/>
            <w:vMerge/>
            <w:tcBorders>
              <w:top w:val="outset" w:sz="6" w:space="0" w:color="000000"/>
              <w:bottom w:val="outset" w:sz="6" w:space="0" w:color="000000"/>
              <w:right w:val="outset" w:sz="6" w:space="0" w:color="000000"/>
            </w:tcBorders>
            <w:vAlign w:val="center"/>
          </w:tcPr>
          <w:p w:rsidR="007B6DA1" w:rsidRPr="0011584F" w:rsidRDefault="007B6DA1" w:rsidP="007B6DA1">
            <w:pPr>
              <w:rPr>
                <w:b/>
                <w:bCs/>
                <w:color w:val="000000"/>
              </w:rPr>
            </w:pPr>
          </w:p>
        </w:tc>
        <w:tc>
          <w:tcPr>
            <w:tcW w:w="565" w:type="pct"/>
            <w:tcBorders>
              <w:top w:val="outset" w:sz="6" w:space="0" w:color="000000"/>
              <w:left w:val="outset" w:sz="6" w:space="0" w:color="000000"/>
              <w:bottom w:val="outset" w:sz="6" w:space="0" w:color="000000"/>
              <w:right w:val="outset" w:sz="6" w:space="0" w:color="000000"/>
            </w:tcBorders>
            <w:vAlign w:val="center"/>
          </w:tcPr>
          <w:p w:rsidR="007B6DA1" w:rsidRPr="0011584F" w:rsidRDefault="007B6DA1" w:rsidP="007B6DA1">
            <w:pPr>
              <w:spacing w:before="100" w:beforeAutospacing="1" w:after="100" w:afterAutospacing="1"/>
              <w:jc w:val="center"/>
              <w:rPr>
                <w:color w:val="000000"/>
              </w:rPr>
            </w:pPr>
            <w:r w:rsidRPr="0011584F">
              <w:rPr>
                <w:color w:val="000000"/>
              </w:rPr>
              <w:t>Saskaņā ar valsts budžetu kārtējam gadam</w:t>
            </w:r>
          </w:p>
        </w:tc>
        <w:tc>
          <w:tcPr>
            <w:tcW w:w="543" w:type="pct"/>
            <w:tcBorders>
              <w:top w:val="outset" w:sz="6" w:space="0" w:color="000000"/>
              <w:left w:val="outset" w:sz="6" w:space="0" w:color="000000"/>
              <w:bottom w:val="outset" w:sz="6" w:space="0" w:color="000000"/>
              <w:right w:val="outset" w:sz="6" w:space="0" w:color="000000"/>
            </w:tcBorders>
            <w:vAlign w:val="center"/>
          </w:tcPr>
          <w:p w:rsidR="007B6DA1" w:rsidRPr="0011584F" w:rsidRDefault="007B6DA1" w:rsidP="007B6DA1">
            <w:pPr>
              <w:spacing w:before="100" w:beforeAutospacing="1" w:after="100" w:afterAutospacing="1"/>
              <w:jc w:val="center"/>
              <w:rPr>
                <w:color w:val="000000"/>
              </w:rPr>
            </w:pPr>
            <w:r w:rsidRPr="0011584F">
              <w:rPr>
                <w:color w:val="000000"/>
              </w:rPr>
              <w:t>Izmaiņas kārtējā gadā, salīdzinot ar budžetu kārtējam gadam</w:t>
            </w:r>
          </w:p>
        </w:tc>
        <w:tc>
          <w:tcPr>
            <w:tcW w:w="846" w:type="pct"/>
            <w:tcBorders>
              <w:top w:val="outset" w:sz="6" w:space="0" w:color="000000"/>
              <w:left w:val="outset" w:sz="6" w:space="0" w:color="000000"/>
              <w:bottom w:val="outset" w:sz="6" w:space="0" w:color="000000"/>
              <w:right w:val="outset" w:sz="6" w:space="0" w:color="000000"/>
            </w:tcBorders>
            <w:vAlign w:val="center"/>
          </w:tcPr>
          <w:p w:rsidR="007B6DA1" w:rsidRPr="0011584F" w:rsidRDefault="007B6DA1" w:rsidP="007B6DA1">
            <w:pPr>
              <w:spacing w:before="100" w:beforeAutospacing="1" w:after="100" w:afterAutospacing="1"/>
              <w:jc w:val="center"/>
              <w:rPr>
                <w:color w:val="000000"/>
              </w:rPr>
            </w:pPr>
            <w:r w:rsidRPr="0011584F">
              <w:rPr>
                <w:color w:val="000000"/>
              </w:rPr>
              <w:t>Izmaiņas, salīdzinot ar kārtējo (n) gadu</w:t>
            </w:r>
          </w:p>
        </w:tc>
        <w:tc>
          <w:tcPr>
            <w:tcW w:w="762" w:type="pct"/>
            <w:tcBorders>
              <w:top w:val="outset" w:sz="6" w:space="0" w:color="000000"/>
              <w:left w:val="outset" w:sz="6" w:space="0" w:color="000000"/>
              <w:bottom w:val="outset" w:sz="6" w:space="0" w:color="000000"/>
              <w:right w:val="outset" w:sz="6" w:space="0" w:color="000000"/>
            </w:tcBorders>
            <w:vAlign w:val="center"/>
          </w:tcPr>
          <w:p w:rsidR="007B6DA1" w:rsidRPr="0011584F" w:rsidRDefault="007B6DA1" w:rsidP="007B6DA1">
            <w:pPr>
              <w:spacing w:before="100" w:beforeAutospacing="1" w:after="100" w:afterAutospacing="1"/>
              <w:jc w:val="center"/>
              <w:rPr>
                <w:color w:val="000000"/>
              </w:rPr>
            </w:pPr>
            <w:r w:rsidRPr="0011584F">
              <w:rPr>
                <w:color w:val="000000"/>
              </w:rPr>
              <w:t>Izmaiņas, salīdzinot ar kārtējo (n) gadu</w:t>
            </w:r>
          </w:p>
        </w:tc>
        <w:tc>
          <w:tcPr>
            <w:tcW w:w="770" w:type="pct"/>
            <w:tcBorders>
              <w:top w:val="outset" w:sz="6" w:space="0" w:color="000000"/>
              <w:left w:val="outset" w:sz="6" w:space="0" w:color="000000"/>
              <w:bottom w:val="outset" w:sz="6" w:space="0" w:color="000000"/>
            </w:tcBorders>
            <w:vAlign w:val="center"/>
          </w:tcPr>
          <w:p w:rsidR="007B6DA1" w:rsidRPr="0011584F" w:rsidRDefault="007B6DA1" w:rsidP="007B6DA1">
            <w:pPr>
              <w:spacing w:before="100" w:beforeAutospacing="1" w:after="100" w:afterAutospacing="1"/>
              <w:jc w:val="center"/>
              <w:rPr>
                <w:color w:val="000000"/>
              </w:rPr>
            </w:pPr>
            <w:r w:rsidRPr="0011584F">
              <w:rPr>
                <w:color w:val="000000"/>
              </w:rPr>
              <w:t>Izmaiņas, salīdzinot ar kārtējo (n) gadu</w:t>
            </w:r>
          </w:p>
        </w:tc>
      </w:tr>
      <w:tr w:rsidR="007B6DA1" w:rsidRPr="0011584F" w:rsidTr="00131147">
        <w:tblPrEx>
          <w:tblBorders>
            <w:top w:val="outset" w:sz="6" w:space="0" w:color="000000"/>
            <w:left w:val="outset" w:sz="6" w:space="0" w:color="000000"/>
            <w:bottom w:val="outset" w:sz="6" w:space="0" w:color="000000"/>
            <w:right w:val="outset" w:sz="6" w:space="0" w:color="000000"/>
          </w:tblBorders>
          <w:tblLook w:val="00A0"/>
        </w:tblPrEx>
        <w:tc>
          <w:tcPr>
            <w:tcW w:w="1513" w:type="pct"/>
            <w:tcBorders>
              <w:top w:val="outset" w:sz="6" w:space="0" w:color="000000"/>
              <w:bottom w:val="outset" w:sz="6" w:space="0" w:color="000000"/>
              <w:right w:val="outset" w:sz="6" w:space="0" w:color="000000"/>
            </w:tcBorders>
            <w:vAlign w:val="center"/>
          </w:tcPr>
          <w:p w:rsidR="007B6DA1" w:rsidRPr="0011584F" w:rsidRDefault="007B6DA1" w:rsidP="007B6DA1">
            <w:pPr>
              <w:spacing w:before="100" w:beforeAutospacing="1" w:after="100" w:afterAutospacing="1"/>
              <w:jc w:val="center"/>
              <w:rPr>
                <w:color w:val="000000"/>
                <w:sz w:val="20"/>
                <w:szCs w:val="20"/>
              </w:rPr>
            </w:pPr>
            <w:r w:rsidRPr="0011584F">
              <w:rPr>
                <w:color w:val="000000"/>
                <w:sz w:val="20"/>
                <w:szCs w:val="20"/>
              </w:rPr>
              <w:t>1</w:t>
            </w:r>
          </w:p>
        </w:tc>
        <w:tc>
          <w:tcPr>
            <w:tcW w:w="565" w:type="pct"/>
            <w:tcBorders>
              <w:top w:val="outset" w:sz="6" w:space="0" w:color="000000"/>
              <w:left w:val="outset" w:sz="6" w:space="0" w:color="000000"/>
              <w:bottom w:val="outset" w:sz="6" w:space="0" w:color="000000"/>
              <w:right w:val="outset" w:sz="6" w:space="0" w:color="000000"/>
            </w:tcBorders>
            <w:vAlign w:val="center"/>
          </w:tcPr>
          <w:p w:rsidR="007B6DA1" w:rsidRPr="0011584F" w:rsidRDefault="007B6DA1" w:rsidP="007B6DA1">
            <w:pPr>
              <w:spacing w:before="100" w:beforeAutospacing="1" w:after="100" w:afterAutospacing="1"/>
              <w:jc w:val="center"/>
              <w:rPr>
                <w:color w:val="000000"/>
                <w:sz w:val="20"/>
                <w:szCs w:val="20"/>
              </w:rPr>
            </w:pPr>
            <w:r w:rsidRPr="0011584F">
              <w:rPr>
                <w:color w:val="000000"/>
                <w:sz w:val="20"/>
                <w:szCs w:val="20"/>
              </w:rPr>
              <w:t>2</w:t>
            </w:r>
          </w:p>
        </w:tc>
        <w:tc>
          <w:tcPr>
            <w:tcW w:w="543" w:type="pct"/>
            <w:tcBorders>
              <w:top w:val="outset" w:sz="6" w:space="0" w:color="000000"/>
              <w:left w:val="outset" w:sz="6" w:space="0" w:color="000000"/>
              <w:bottom w:val="outset" w:sz="6" w:space="0" w:color="000000"/>
              <w:right w:val="outset" w:sz="6" w:space="0" w:color="000000"/>
            </w:tcBorders>
            <w:vAlign w:val="center"/>
          </w:tcPr>
          <w:p w:rsidR="007B6DA1" w:rsidRPr="0011584F" w:rsidRDefault="007B6DA1" w:rsidP="007B6DA1">
            <w:pPr>
              <w:spacing w:before="100" w:beforeAutospacing="1" w:after="100" w:afterAutospacing="1"/>
              <w:jc w:val="center"/>
              <w:rPr>
                <w:color w:val="000000"/>
                <w:sz w:val="20"/>
                <w:szCs w:val="20"/>
              </w:rPr>
            </w:pPr>
            <w:r w:rsidRPr="0011584F">
              <w:rPr>
                <w:color w:val="000000"/>
                <w:sz w:val="20"/>
                <w:szCs w:val="20"/>
              </w:rPr>
              <w:t>3</w:t>
            </w:r>
          </w:p>
        </w:tc>
        <w:tc>
          <w:tcPr>
            <w:tcW w:w="846" w:type="pct"/>
            <w:tcBorders>
              <w:top w:val="outset" w:sz="6" w:space="0" w:color="000000"/>
              <w:left w:val="outset" w:sz="6" w:space="0" w:color="000000"/>
              <w:bottom w:val="outset" w:sz="6" w:space="0" w:color="000000"/>
              <w:right w:val="outset" w:sz="6" w:space="0" w:color="000000"/>
            </w:tcBorders>
            <w:vAlign w:val="center"/>
          </w:tcPr>
          <w:p w:rsidR="007B6DA1" w:rsidRPr="0011584F" w:rsidRDefault="007B6DA1" w:rsidP="007B6DA1">
            <w:pPr>
              <w:spacing w:before="100" w:beforeAutospacing="1" w:after="100" w:afterAutospacing="1"/>
              <w:jc w:val="center"/>
              <w:rPr>
                <w:color w:val="000000"/>
                <w:sz w:val="20"/>
                <w:szCs w:val="20"/>
              </w:rPr>
            </w:pPr>
            <w:r w:rsidRPr="0011584F">
              <w:rPr>
                <w:color w:val="000000"/>
                <w:sz w:val="20"/>
                <w:szCs w:val="20"/>
              </w:rPr>
              <w:t>4</w:t>
            </w:r>
          </w:p>
        </w:tc>
        <w:tc>
          <w:tcPr>
            <w:tcW w:w="762" w:type="pct"/>
            <w:tcBorders>
              <w:top w:val="outset" w:sz="6" w:space="0" w:color="000000"/>
              <w:left w:val="outset" w:sz="6" w:space="0" w:color="000000"/>
              <w:bottom w:val="outset" w:sz="6" w:space="0" w:color="000000"/>
              <w:right w:val="outset" w:sz="6" w:space="0" w:color="000000"/>
            </w:tcBorders>
            <w:vAlign w:val="center"/>
          </w:tcPr>
          <w:p w:rsidR="007B6DA1" w:rsidRPr="0011584F" w:rsidRDefault="007B6DA1" w:rsidP="007B6DA1">
            <w:pPr>
              <w:spacing w:before="100" w:beforeAutospacing="1" w:after="100" w:afterAutospacing="1"/>
              <w:jc w:val="center"/>
              <w:rPr>
                <w:color w:val="000000"/>
                <w:sz w:val="20"/>
                <w:szCs w:val="20"/>
              </w:rPr>
            </w:pPr>
            <w:r w:rsidRPr="0011584F">
              <w:rPr>
                <w:color w:val="000000"/>
                <w:sz w:val="20"/>
                <w:szCs w:val="20"/>
              </w:rPr>
              <w:t>5</w:t>
            </w:r>
          </w:p>
        </w:tc>
        <w:tc>
          <w:tcPr>
            <w:tcW w:w="770" w:type="pct"/>
            <w:tcBorders>
              <w:top w:val="outset" w:sz="6" w:space="0" w:color="000000"/>
              <w:left w:val="outset" w:sz="6" w:space="0" w:color="000000"/>
              <w:bottom w:val="outset" w:sz="6" w:space="0" w:color="000000"/>
            </w:tcBorders>
            <w:vAlign w:val="center"/>
          </w:tcPr>
          <w:p w:rsidR="007B6DA1" w:rsidRPr="0011584F" w:rsidRDefault="007B6DA1" w:rsidP="007B6DA1">
            <w:pPr>
              <w:spacing w:before="100" w:beforeAutospacing="1" w:after="100" w:afterAutospacing="1"/>
              <w:jc w:val="center"/>
              <w:rPr>
                <w:color w:val="000000"/>
                <w:sz w:val="20"/>
                <w:szCs w:val="20"/>
              </w:rPr>
            </w:pPr>
            <w:r w:rsidRPr="0011584F">
              <w:rPr>
                <w:color w:val="000000"/>
                <w:sz w:val="20"/>
                <w:szCs w:val="20"/>
              </w:rPr>
              <w:t>6</w:t>
            </w:r>
          </w:p>
        </w:tc>
      </w:tr>
      <w:tr w:rsidR="007B6DA1" w:rsidRPr="0011584F" w:rsidTr="00131147">
        <w:tblPrEx>
          <w:tblBorders>
            <w:top w:val="outset" w:sz="6" w:space="0" w:color="000000"/>
            <w:left w:val="outset" w:sz="6" w:space="0" w:color="000000"/>
            <w:bottom w:val="outset" w:sz="6" w:space="0" w:color="000000"/>
            <w:right w:val="outset" w:sz="6" w:space="0" w:color="000000"/>
          </w:tblBorders>
          <w:tblLook w:val="00A0"/>
        </w:tblPrEx>
        <w:trPr>
          <w:trHeight w:val="220"/>
        </w:trPr>
        <w:tc>
          <w:tcPr>
            <w:tcW w:w="1513" w:type="pct"/>
            <w:tcBorders>
              <w:top w:val="outset" w:sz="6" w:space="0" w:color="000000"/>
              <w:bottom w:val="outset" w:sz="6" w:space="0" w:color="000000"/>
              <w:right w:val="outset" w:sz="6" w:space="0" w:color="000000"/>
            </w:tcBorders>
          </w:tcPr>
          <w:p w:rsidR="007B6DA1" w:rsidRPr="008934EE" w:rsidRDefault="007B6DA1" w:rsidP="007B6DA1">
            <w:pPr>
              <w:spacing w:before="100" w:beforeAutospacing="1" w:after="100" w:afterAutospacing="1"/>
              <w:rPr>
                <w:b/>
                <w:color w:val="000000"/>
              </w:rPr>
            </w:pPr>
            <w:r w:rsidRPr="008934EE">
              <w:rPr>
                <w:b/>
                <w:color w:val="000000"/>
              </w:rPr>
              <w:t>1. Budžeta ieņēmumi:</w:t>
            </w:r>
          </w:p>
        </w:tc>
        <w:tc>
          <w:tcPr>
            <w:tcW w:w="565" w:type="pct"/>
            <w:tcBorders>
              <w:top w:val="outset" w:sz="6" w:space="0" w:color="000000"/>
              <w:left w:val="outset" w:sz="6" w:space="0" w:color="000000"/>
              <w:bottom w:val="outset" w:sz="6" w:space="0" w:color="000000"/>
              <w:right w:val="outset" w:sz="6" w:space="0" w:color="000000"/>
            </w:tcBorders>
            <w:vAlign w:val="center"/>
          </w:tcPr>
          <w:p w:rsidR="007B6DA1" w:rsidRPr="008934EE" w:rsidRDefault="007B6DA1" w:rsidP="007B6DA1">
            <w:pPr>
              <w:spacing w:line="360" w:lineRule="auto"/>
              <w:jc w:val="center"/>
              <w:rPr>
                <w:b/>
                <w:color w:val="000000"/>
              </w:rPr>
            </w:pPr>
            <w:r>
              <w:rPr>
                <w:b/>
                <w:color w:val="000000"/>
              </w:rPr>
              <w:t>0</w:t>
            </w:r>
          </w:p>
        </w:tc>
        <w:tc>
          <w:tcPr>
            <w:tcW w:w="543" w:type="pct"/>
            <w:tcBorders>
              <w:top w:val="outset" w:sz="6" w:space="0" w:color="000000"/>
              <w:left w:val="outset" w:sz="6" w:space="0" w:color="000000"/>
              <w:bottom w:val="outset" w:sz="6" w:space="0" w:color="000000"/>
              <w:right w:val="outset" w:sz="6" w:space="0" w:color="000000"/>
            </w:tcBorders>
            <w:vAlign w:val="center"/>
          </w:tcPr>
          <w:p w:rsidR="007B6DA1" w:rsidRPr="008934EE" w:rsidRDefault="007B6DA1" w:rsidP="007B6DA1">
            <w:pPr>
              <w:spacing w:line="360" w:lineRule="auto"/>
              <w:jc w:val="center"/>
              <w:rPr>
                <w:b/>
                <w:color w:val="000000"/>
              </w:rPr>
            </w:pPr>
            <w:r>
              <w:rPr>
                <w:b/>
              </w:rPr>
              <w:t>0</w:t>
            </w:r>
          </w:p>
        </w:tc>
        <w:tc>
          <w:tcPr>
            <w:tcW w:w="846" w:type="pct"/>
            <w:tcBorders>
              <w:top w:val="outset" w:sz="6" w:space="0" w:color="000000"/>
              <w:left w:val="outset" w:sz="6" w:space="0" w:color="000000"/>
              <w:bottom w:val="outset" w:sz="6" w:space="0" w:color="000000"/>
              <w:right w:val="outset" w:sz="6" w:space="0" w:color="000000"/>
            </w:tcBorders>
            <w:vAlign w:val="center"/>
          </w:tcPr>
          <w:p w:rsidR="007B6DA1" w:rsidRPr="00391B18" w:rsidRDefault="007B6DA1" w:rsidP="007B6DA1">
            <w:pPr>
              <w:spacing w:line="360" w:lineRule="auto"/>
              <w:jc w:val="center"/>
              <w:rPr>
                <w:b/>
                <w:color w:val="000000"/>
              </w:rPr>
            </w:pPr>
            <w:r w:rsidRPr="00391B18">
              <w:rPr>
                <w:b/>
                <w:color w:val="000000"/>
              </w:rPr>
              <w:t>0</w:t>
            </w:r>
          </w:p>
        </w:tc>
        <w:tc>
          <w:tcPr>
            <w:tcW w:w="762" w:type="pct"/>
            <w:tcBorders>
              <w:top w:val="outset" w:sz="6" w:space="0" w:color="000000"/>
              <w:left w:val="outset" w:sz="6" w:space="0" w:color="000000"/>
              <w:bottom w:val="outset" w:sz="6" w:space="0" w:color="000000"/>
              <w:right w:val="outset" w:sz="6" w:space="0" w:color="000000"/>
            </w:tcBorders>
            <w:vAlign w:val="center"/>
          </w:tcPr>
          <w:p w:rsidR="007B6DA1" w:rsidRPr="00391B18" w:rsidRDefault="007B6DA1" w:rsidP="007B6DA1">
            <w:pPr>
              <w:spacing w:line="360" w:lineRule="auto"/>
              <w:jc w:val="center"/>
              <w:rPr>
                <w:b/>
                <w:color w:val="000000"/>
              </w:rPr>
            </w:pPr>
            <w:r w:rsidRPr="00391B18">
              <w:rPr>
                <w:b/>
                <w:color w:val="000000"/>
              </w:rPr>
              <w:t>0</w:t>
            </w:r>
          </w:p>
        </w:tc>
        <w:tc>
          <w:tcPr>
            <w:tcW w:w="770" w:type="pct"/>
            <w:tcBorders>
              <w:top w:val="outset" w:sz="6" w:space="0" w:color="000000"/>
              <w:left w:val="outset" w:sz="6" w:space="0" w:color="000000"/>
              <w:bottom w:val="outset" w:sz="6" w:space="0" w:color="000000"/>
            </w:tcBorders>
            <w:vAlign w:val="center"/>
          </w:tcPr>
          <w:p w:rsidR="007B6DA1" w:rsidRPr="00391B18" w:rsidRDefault="007B6DA1" w:rsidP="007B6DA1">
            <w:pPr>
              <w:spacing w:line="360" w:lineRule="auto"/>
              <w:jc w:val="center"/>
              <w:rPr>
                <w:b/>
                <w:color w:val="000000"/>
              </w:rPr>
            </w:pPr>
            <w:r w:rsidRPr="00391B18">
              <w:rPr>
                <w:b/>
                <w:color w:val="000000"/>
              </w:rPr>
              <w:t>0</w:t>
            </w:r>
          </w:p>
        </w:tc>
      </w:tr>
      <w:tr w:rsidR="007B6DA1" w:rsidRPr="0011584F" w:rsidTr="00131147">
        <w:tblPrEx>
          <w:tblBorders>
            <w:top w:val="outset" w:sz="6" w:space="0" w:color="000000"/>
            <w:left w:val="outset" w:sz="6" w:space="0" w:color="000000"/>
            <w:bottom w:val="outset" w:sz="6" w:space="0" w:color="000000"/>
            <w:right w:val="outset" w:sz="6" w:space="0" w:color="000000"/>
          </w:tblBorders>
          <w:tblLook w:val="00A0"/>
        </w:tblPrEx>
        <w:tc>
          <w:tcPr>
            <w:tcW w:w="1513" w:type="pct"/>
            <w:tcBorders>
              <w:top w:val="outset" w:sz="6" w:space="0" w:color="000000"/>
              <w:bottom w:val="outset" w:sz="6" w:space="0" w:color="000000"/>
              <w:right w:val="outset" w:sz="6" w:space="0" w:color="000000"/>
            </w:tcBorders>
          </w:tcPr>
          <w:p w:rsidR="007B6DA1" w:rsidRPr="0011584F" w:rsidRDefault="007B6DA1" w:rsidP="007B6DA1">
            <w:pPr>
              <w:spacing w:before="100" w:beforeAutospacing="1" w:after="100" w:afterAutospacing="1"/>
              <w:rPr>
                <w:color w:val="000000"/>
              </w:rPr>
            </w:pPr>
            <w:r w:rsidRPr="0011584F">
              <w:rPr>
                <w:color w:val="000000"/>
              </w:rPr>
              <w:t>1.1. valsts pamatbudžets, tai skaitā ieņēmumi no maksas pakalpojumiem un citi pašu ieņēmumi</w:t>
            </w:r>
          </w:p>
        </w:tc>
        <w:tc>
          <w:tcPr>
            <w:tcW w:w="565" w:type="pct"/>
            <w:tcBorders>
              <w:top w:val="outset" w:sz="6" w:space="0" w:color="000000"/>
              <w:left w:val="outset" w:sz="6" w:space="0" w:color="000000"/>
              <w:bottom w:val="outset" w:sz="6" w:space="0" w:color="000000"/>
              <w:right w:val="outset" w:sz="6" w:space="0" w:color="000000"/>
            </w:tcBorders>
            <w:vAlign w:val="center"/>
          </w:tcPr>
          <w:p w:rsidR="007B6DA1" w:rsidRPr="0011584F" w:rsidRDefault="007B6DA1" w:rsidP="007B6DA1">
            <w:pPr>
              <w:spacing w:line="360" w:lineRule="auto"/>
              <w:jc w:val="center"/>
              <w:rPr>
                <w:color w:val="000000"/>
              </w:rPr>
            </w:pPr>
            <w:r>
              <w:rPr>
                <w:color w:val="000000"/>
              </w:rPr>
              <w:t>0</w:t>
            </w:r>
          </w:p>
        </w:tc>
        <w:tc>
          <w:tcPr>
            <w:tcW w:w="543" w:type="pct"/>
            <w:tcBorders>
              <w:top w:val="outset" w:sz="6" w:space="0" w:color="000000"/>
              <w:left w:val="outset" w:sz="6" w:space="0" w:color="000000"/>
              <w:bottom w:val="outset" w:sz="6" w:space="0" w:color="000000"/>
              <w:right w:val="outset" w:sz="6" w:space="0" w:color="000000"/>
            </w:tcBorders>
            <w:vAlign w:val="center"/>
          </w:tcPr>
          <w:p w:rsidR="007B6DA1" w:rsidRPr="00FD5870" w:rsidRDefault="007B6DA1" w:rsidP="007B6DA1">
            <w:pPr>
              <w:spacing w:line="360" w:lineRule="auto"/>
              <w:jc w:val="center"/>
              <w:rPr>
                <w:color w:val="000000"/>
              </w:rPr>
            </w:pPr>
            <w:r>
              <w:rPr>
                <w:color w:val="000000"/>
              </w:rPr>
              <w:t>0</w:t>
            </w:r>
          </w:p>
        </w:tc>
        <w:tc>
          <w:tcPr>
            <w:tcW w:w="846" w:type="pct"/>
            <w:tcBorders>
              <w:top w:val="outset" w:sz="6" w:space="0" w:color="000000"/>
              <w:left w:val="outset" w:sz="6" w:space="0" w:color="000000"/>
              <w:bottom w:val="outset" w:sz="6" w:space="0" w:color="000000"/>
              <w:right w:val="outset" w:sz="6" w:space="0" w:color="000000"/>
            </w:tcBorders>
            <w:vAlign w:val="center"/>
          </w:tcPr>
          <w:p w:rsidR="007B6DA1" w:rsidRPr="00FD5870" w:rsidRDefault="007B6DA1" w:rsidP="007B6DA1">
            <w:pPr>
              <w:spacing w:line="360" w:lineRule="auto"/>
              <w:jc w:val="center"/>
              <w:rPr>
                <w:color w:val="000000"/>
              </w:rPr>
            </w:pPr>
            <w:r>
              <w:rPr>
                <w:color w:val="000000"/>
              </w:rPr>
              <w:t>0</w:t>
            </w:r>
          </w:p>
        </w:tc>
        <w:tc>
          <w:tcPr>
            <w:tcW w:w="762" w:type="pct"/>
            <w:tcBorders>
              <w:top w:val="outset" w:sz="6" w:space="0" w:color="000000"/>
              <w:left w:val="outset" w:sz="6" w:space="0" w:color="000000"/>
              <w:bottom w:val="outset" w:sz="6" w:space="0" w:color="000000"/>
              <w:right w:val="outset" w:sz="6" w:space="0" w:color="000000"/>
            </w:tcBorders>
            <w:vAlign w:val="center"/>
          </w:tcPr>
          <w:p w:rsidR="007B6DA1" w:rsidRPr="00FD5870" w:rsidRDefault="007B6DA1" w:rsidP="007B6DA1">
            <w:pPr>
              <w:spacing w:line="360" w:lineRule="auto"/>
              <w:jc w:val="center"/>
              <w:rPr>
                <w:color w:val="000000"/>
              </w:rPr>
            </w:pPr>
            <w:r>
              <w:rPr>
                <w:color w:val="000000"/>
              </w:rPr>
              <w:t>0</w:t>
            </w:r>
          </w:p>
        </w:tc>
        <w:tc>
          <w:tcPr>
            <w:tcW w:w="770" w:type="pct"/>
            <w:tcBorders>
              <w:top w:val="outset" w:sz="6" w:space="0" w:color="000000"/>
              <w:left w:val="outset" w:sz="6" w:space="0" w:color="000000"/>
              <w:bottom w:val="outset" w:sz="6" w:space="0" w:color="000000"/>
            </w:tcBorders>
            <w:vAlign w:val="center"/>
          </w:tcPr>
          <w:p w:rsidR="007B6DA1" w:rsidRPr="00FD5870" w:rsidRDefault="007B6DA1" w:rsidP="007B6DA1">
            <w:pPr>
              <w:spacing w:line="360" w:lineRule="auto"/>
              <w:jc w:val="center"/>
              <w:rPr>
                <w:color w:val="000000"/>
              </w:rPr>
            </w:pPr>
            <w:r>
              <w:rPr>
                <w:color w:val="000000"/>
              </w:rPr>
              <w:t>0</w:t>
            </w:r>
          </w:p>
        </w:tc>
      </w:tr>
      <w:tr w:rsidR="007B6DA1" w:rsidRPr="0011584F" w:rsidTr="00131147">
        <w:tblPrEx>
          <w:tblBorders>
            <w:top w:val="outset" w:sz="6" w:space="0" w:color="000000"/>
            <w:left w:val="outset" w:sz="6" w:space="0" w:color="000000"/>
            <w:bottom w:val="outset" w:sz="6" w:space="0" w:color="000000"/>
            <w:right w:val="outset" w:sz="6" w:space="0" w:color="000000"/>
          </w:tblBorders>
          <w:tblLook w:val="00A0"/>
        </w:tblPrEx>
        <w:tc>
          <w:tcPr>
            <w:tcW w:w="1513" w:type="pct"/>
            <w:tcBorders>
              <w:top w:val="outset" w:sz="6" w:space="0" w:color="000000"/>
              <w:bottom w:val="outset" w:sz="6" w:space="0" w:color="000000"/>
              <w:right w:val="outset" w:sz="6" w:space="0" w:color="000000"/>
            </w:tcBorders>
          </w:tcPr>
          <w:p w:rsidR="007B6DA1" w:rsidRPr="0011584F" w:rsidRDefault="007B6DA1" w:rsidP="007B6DA1">
            <w:pPr>
              <w:spacing w:before="100" w:beforeAutospacing="1" w:after="100" w:afterAutospacing="1"/>
              <w:rPr>
                <w:color w:val="000000"/>
              </w:rPr>
            </w:pPr>
            <w:r w:rsidRPr="0011584F">
              <w:rPr>
                <w:color w:val="000000"/>
              </w:rPr>
              <w:t>1.2. valsts speciālais budžets</w:t>
            </w:r>
          </w:p>
        </w:tc>
        <w:tc>
          <w:tcPr>
            <w:tcW w:w="565" w:type="pct"/>
            <w:tcBorders>
              <w:top w:val="outset" w:sz="6" w:space="0" w:color="000000"/>
              <w:left w:val="outset" w:sz="6" w:space="0" w:color="000000"/>
              <w:bottom w:val="outset" w:sz="6" w:space="0" w:color="000000"/>
              <w:right w:val="outset" w:sz="6" w:space="0" w:color="000000"/>
            </w:tcBorders>
            <w:vAlign w:val="center"/>
          </w:tcPr>
          <w:p w:rsidR="007B6DA1" w:rsidRPr="0011584F" w:rsidRDefault="007B6DA1" w:rsidP="007B6DA1">
            <w:pPr>
              <w:spacing w:line="360" w:lineRule="auto"/>
              <w:jc w:val="center"/>
              <w:rPr>
                <w:color w:val="000000"/>
              </w:rPr>
            </w:pPr>
            <w:r w:rsidRPr="0011584F">
              <w:rPr>
                <w:color w:val="000000"/>
              </w:rPr>
              <w:t>0</w:t>
            </w:r>
          </w:p>
        </w:tc>
        <w:tc>
          <w:tcPr>
            <w:tcW w:w="543" w:type="pct"/>
            <w:tcBorders>
              <w:top w:val="outset" w:sz="6" w:space="0" w:color="000000"/>
              <w:left w:val="outset" w:sz="6" w:space="0" w:color="000000"/>
              <w:bottom w:val="outset" w:sz="6" w:space="0" w:color="000000"/>
              <w:right w:val="outset" w:sz="6" w:space="0" w:color="000000"/>
            </w:tcBorders>
            <w:vAlign w:val="center"/>
          </w:tcPr>
          <w:p w:rsidR="007B6DA1" w:rsidRPr="0011584F" w:rsidRDefault="007B6DA1" w:rsidP="007B6DA1">
            <w:pPr>
              <w:spacing w:line="360" w:lineRule="auto"/>
              <w:jc w:val="center"/>
              <w:rPr>
                <w:color w:val="000000"/>
              </w:rPr>
            </w:pPr>
            <w:r w:rsidRPr="0011584F">
              <w:rPr>
                <w:color w:val="000000"/>
              </w:rPr>
              <w:t>0</w:t>
            </w:r>
          </w:p>
        </w:tc>
        <w:tc>
          <w:tcPr>
            <w:tcW w:w="846" w:type="pct"/>
            <w:tcBorders>
              <w:top w:val="outset" w:sz="6" w:space="0" w:color="000000"/>
              <w:left w:val="outset" w:sz="6" w:space="0" w:color="000000"/>
              <w:bottom w:val="outset" w:sz="6" w:space="0" w:color="000000"/>
              <w:right w:val="outset" w:sz="6" w:space="0" w:color="000000"/>
            </w:tcBorders>
            <w:vAlign w:val="center"/>
          </w:tcPr>
          <w:p w:rsidR="007B6DA1" w:rsidRPr="0011584F" w:rsidRDefault="007B6DA1" w:rsidP="007B6DA1">
            <w:pPr>
              <w:spacing w:line="360" w:lineRule="auto"/>
              <w:jc w:val="center"/>
              <w:rPr>
                <w:color w:val="000000"/>
              </w:rPr>
            </w:pPr>
            <w:r>
              <w:rPr>
                <w:color w:val="000000"/>
              </w:rPr>
              <w:t>0</w:t>
            </w:r>
          </w:p>
        </w:tc>
        <w:tc>
          <w:tcPr>
            <w:tcW w:w="762" w:type="pct"/>
            <w:tcBorders>
              <w:top w:val="outset" w:sz="6" w:space="0" w:color="000000"/>
              <w:left w:val="outset" w:sz="6" w:space="0" w:color="000000"/>
              <w:bottom w:val="outset" w:sz="6" w:space="0" w:color="000000"/>
              <w:right w:val="outset" w:sz="6" w:space="0" w:color="000000"/>
            </w:tcBorders>
            <w:vAlign w:val="center"/>
          </w:tcPr>
          <w:p w:rsidR="007B6DA1" w:rsidRPr="0011584F" w:rsidRDefault="007B6DA1" w:rsidP="007B6DA1">
            <w:pPr>
              <w:spacing w:line="360" w:lineRule="auto"/>
              <w:jc w:val="center"/>
              <w:rPr>
                <w:color w:val="000000"/>
              </w:rPr>
            </w:pPr>
            <w:r>
              <w:rPr>
                <w:color w:val="000000"/>
              </w:rPr>
              <w:t>0</w:t>
            </w:r>
          </w:p>
        </w:tc>
        <w:tc>
          <w:tcPr>
            <w:tcW w:w="770" w:type="pct"/>
            <w:tcBorders>
              <w:top w:val="outset" w:sz="6" w:space="0" w:color="000000"/>
              <w:left w:val="outset" w:sz="6" w:space="0" w:color="000000"/>
              <w:bottom w:val="outset" w:sz="6" w:space="0" w:color="000000"/>
            </w:tcBorders>
            <w:vAlign w:val="center"/>
          </w:tcPr>
          <w:p w:rsidR="007B6DA1" w:rsidRPr="0011584F" w:rsidRDefault="007B6DA1" w:rsidP="007B6DA1">
            <w:pPr>
              <w:spacing w:line="360" w:lineRule="auto"/>
              <w:jc w:val="center"/>
              <w:rPr>
                <w:color w:val="000000"/>
              </w:rPr>
            </w:pPr>
            <w:r>
              <w:rPr>
                <w:color w:val="000000"/>
              </w:rPr>
              <w:t>0</w:t>
            </w:r>
          </w:p>
        </w:tc>
      </w:tr>
      <w:tr w:rsidR="007B6DA1" w:rsidRPr="0011584F" w:rsidTr="00131147">
        <w:tblPrEx>
          <w:tblBorders>
            <w:top w:val="outset" w:sz="6" w:space="0" w:color="000000"/>
            <w:left w:val="outset" w:sz="6" w:space="0" w:color="000000"/>
            <w:bottom w:val="outset" w:sz="6" w:space="0" w:color="000000"/>
            <w:right w:val="outset" w:sz="6" w:space="0" w:color="000000"/>
          </w:tblBorders>
          <w:tblLook w:val="00A0"/>
        </w:tblPrEx>
        <w:tc>
          <w:tcPr>
            <w:tcW w:w="1513" w:type="pct"/>
            <w:tcBorders>
              <w:top w:val="outset" w:sz="6" w:space="0" w:color="000000"/>
              <w:bottom w:val="outset" w:sz="6" w:space="0" w:color="000000"/>
              <w:right w:val="outset" w:sz="6" w:space="0" w:color="000000"/>
            </w:tcBorders>
          </w:tcPr>
          <w:p w:rsidR="007B6DA1" w:rsidRPr="0011584F" w:rsidRDefault="007B6DA1" w:rsidP="007B6DA1">
            <w:pPr>
              <w:spacing w:before="100" w:beforeAutospacing="1" w:after="100" w:afterAutospacing="1"/>
              <w:rPr>
                <w:color w:val="000000"/>
              </w:rPr>
            </w:pPr>
            <w:r w:rsidRPr="0011584F">
              <w:rPr>
                <w:color w:val="000000"/>
              </w:rPr>
              <w:t>1.3. pašvaldību budžets</w:t>
            </w:r>
          </w:p>
        </w:tc>
        <w:tc>
          <w:tcPr>
            <w:tcW w:w="565" w:type="pct"/>
            <w:tcBorders>
              <w:top w:val="outset" w:sz="6" w:space="0" w:color="000000"/>
              <w:left w:val="outset" w:sz="6" w:space="0" w:color="000000"/>
              <w:bottom w:val="outset" w:sz="6" w:space="0" w:color="000000"/>
              <w:right w:val="outset" w:sz="6" w:space="0" w:color="000000"/>
            </w:tcBorders>
            <w:vAlign w:val="center"/>
          </w:tcPr>
          <w:p w:rsidR="007B6DA1" w:rsidRPr="0011584F" w:rsidRDefault="007B6DA1" w:rsidP="007B6DA1">
            <w:pPr>
              <w:spacing w:line="360" w:lineRule="auto"/>
              <w:jc w:val="center"/>
              <w:rPr>
                <w:color w:val="000000"/>
              </w:rPr>
            </w:pPr>
            <w:r w:rsidRPr="0011584F">
              <w:rPr>
                <w:color w:val="000000"/>
              </w:rPr>
              <w:t>0</w:t>
            </w:r>
          </w:p>
        </w:tc>
        <w:tc>
          <w:tcPr>
            <w:tcW w:w="543" w:type="pct"/>
            <w:tcBorders>
              <w:top w:val="outset" w:sz="6" w:space="0" w:color="000000"/>
              <w:left w:val="outset" w:sz="6" w:space="0" w:color="000000"/>
              <w:bottom w:val="outset" w:sz="6" w:space="0" w:color="000000"/>
              <w:right w:val="outset" w:sz="6" w:space="0" w:color="000000"/>
            </w:tcBorders>
            <w:vAlign w:val="center"/>
          </w:tcPr>
          <w:p w:rsidR="007B6DA1" w:rsidRPr="0011584F" w:rsidRDefault="007B6DA1" w:rsidP="007B6DA1">
            <w:pPr>
              <w:spacing w:line="360" w:lineRule="auto"/>
              <w:jc w:val="center"/>
              <w:rPr>
                <w:color w:val="000000"/>
              </w:rPr>
            </w:pPr>
            <w:r w:rsidRPr="0011584F">
              <w:rPr>
                <w:color w:val="000000"/>
              </w:rPr>
              <w:t>0</w:t>
            </w:r>
          </w:p>
        </w:tc>
        <w:tc>
          <w:tcPr>
            <w:tcW w:w="846" w:type="pct"/>
            <w:tcBorders>
              <w:top w:val="outset" w:sz="6" w:space="0" w:color="000000"/>
              <w:left w:val="outset" w:sz="6" w:space="0" w:color="000000"/>
              <w:bottom w:val="outset" w:sz="6" w:space="0" w:color="000000"/>
              <w:right w:val="outset" w:sz="6" w:space="0" w:color="000000"/>
            </w:tcBorders>
            <w:vAlign w:val="center"/>
          </w:tcPr>
          <w:p w:rsidR="007B6DA1" w:rsidRPr="00F97764" w:rsidRDefault="007B6DA1" w:rsidP="007B6DA1">
            <w:pPr>
              <w:spacing w:line="360" w:lineRule="auto"/>
              <w:jc w:val="center"/>
              <w:rPr>
                <w:color w:val="000000"/>
              </w:rPr>
            </w:pPr>
            <w:r w:rsidRPr="00F97764">
              <w:rPr>
                <w:color w:val="000000"/>
              </w:rPr>
              <w:t>0</w:t>
            </w:r>
          </w:p>
        </w:tc>
        <w:tc>
          <w:tcPr>
            <w:tcW w:w="762" w:type="pct"/>
            <w:tcBorders>
              <w:top w:val="outset" w:sz="6" w:space="0" w:color="000000"/>
              <w:left w:val="outset" w:sz="6" w:space="0" w:color="000000"/>
              <w:bottom w:val="outset" w:sz="6" w:space="0" w:color="000000"/>
              <w:right w:val="outset" w:sz="6" w:space="0" w:color="000000"/>
            </w:tcBorders>
            <w:vAlign w:val="center"/>
          </w:tcPr>
          <w:p w:rsidR="007B6DA1" w:rsidRPr="00F97764" w:rsidRDefault="007B6DA1" w:rsidP="007B6DA1">
            <w:pPr>
              <w:spacing w:line="360" w:lineRule="auto"/>
              <w:jc w:val="center"/>
              <w:rPr>
                <w:color w:val="000000"/>
              </w:rPr>
            </w:pPr>
            <w:r w:rsidRPr="00F97764">
              <w:rPr>
                <w:color w:val="000000"/>
              </w:rPr>
              <w:t>0</w:t>
            </w:r>
          </w:p>
        </w:tc>
        <w:tc>
          <w:tcPr>
            <w:tcW w:w="770" w:type="pct"/>
            <w:tcBorders>
              <w:top w:val="outset" w:sz="6" w:space="0" w:color="000000"/>
              <w:left w:val="outset" w:sz="6" w:space="0" w:color="000000"/>
              <w:bottom w:val="outset" w:sz="6" w:space="0" w:color="000000"/>
            </w:tcBorders>
            <w:vAlign w:val="center"/>
          </w:tcPr>
          <w:p w:rsidR="007B6DA1" w:rsidRPr="00F97764" w:rsidRDefault="007B6DA1" w:rsidP="007B6DA1">
            <w:pPr>
              <w:spacing w:line="360" w:lineRule="auto"/>
              <w:jc w:val="center"/>
              <w:rPr>
                <w:color w:val="000000"/>
              </w:rPr>
            </w:pPr>
            <w:r w:rsidRPr="00F97764">
              <w:rPr>
                <w:color w:val="000000"/>
              </w:rPr>
              <w:t>0</w:t>
            </w:r>
          </w:p>
        </w:tc>
      </w:tr>
      <w:tr w:rsidR="007B6DA1" w:rsidRPr="0011584F" w:rsidTr="00131147">
        <w:tblPrEx>
          <w:tblBorders>
            <w:top w:val="outset" w:sz="6" w:space="0" w:color="000000"/>
            <w:left w:val="outset" w:sz="6" w:space="0" w:color="000000"/>
            <w:bottom w:val="outset" w:sz="6" w:space="0" w:color="000000"/>
            <w:right w:val="outset" w:sz="6" w:space="0" w:color="000000"/>
          </w:tblBorders>
          <w:tblLook w:val="00A0"/>
        </w:tblPrEx>
        <w:tc>
          <w:tcPr>
            <w:tcW w:w="1513" w:type="pct"/>
            <w:tcBorders>
              <w:top w:val="outset" w:sz="6" w:space="0" w:color="000000"/>
              <w:bottom w:val="outset" w:sz="6" w:space="0" w:color="000000"/>
              <w:right w:val="outset" w:sz="6" w:space="0" w:color="000000"/>
            </w:tcBorders>
          </w:tcPr>
          <w:p w:rsidR="007B6DA1" w:rsidRPr="008934EE" w:rsidRDefault="007B6DA1" w:rsidP="007B6DA1">
            <w:pPr>
              <w:spacing w:before="100" w:beforeAutospacing="1" w:after="100" w:afterAutospacing="1"/>
              <w:rPr>
                <w:b/>
                <w:color w:val="000000"/>
              </w:rPr>
            </w:pPr>
            <w:r w:rsidRPr="008934EE">
              <w:rPr>
                <w:b/>
                <w:color w:val="000000"/>
              </w:rPr>
              <w:t>2. Budžeta izdevumi:</w:t>
            </w:r>
          </w:p>
        </w:tc>
        <w:tc>
          <w:tcPr>
            <w:tcW w:w="565" w:type="pct"/>
            <w:tcBorders>
              <w:top w:val="outset" w:sz="6" w:space="0" w:color="000000"/>
              <w:left w:val="outset" w:sz="6" w:space="0" w:color="000000"/>
              <w:bottom w:val="outset" w:sz="6" w:space="0" w:color="000000"/>
              <w:right w:val="outset" w:sz="6" w:space="0" w:color="000000"/>
            </w:tcBorders>
            <w:vAlign w:val="center"/>
          </w:tcPr>
          <w:p w:rsidR="007B6DA1" w:rsidRPr="008934EE" w:rsidRDefault="007B6DA1" w:rsidP="007B6DA1">
            <w:pPr>
              <w:spacing w:line="360" w:lineRule="auto"/>
              <w:jc w:val="center"/>
              <w:rPr>
                <w:b/>
                <w:color w:val="000000"/>
              </w:rPr>
            </w:pPr>
            <w:r>
              <w:rPr>
                <w:b/>
                <w:color w:val="000000"/>
              </w:rPr>
              <w:t>0</w:t>
            </w:r>
          </w:p>
        </w:tc>
        <w:tc>
          <w:tcPr>
            <w:tcW w:w="543" w:type="pct"/>
            <w:tcBorders>
              <w:top w:val="outset" w:sz="6" w:space="0" w:color="000000"/>
              <w:left w:val="outset" w:sz="6" w:space="0" w:color="000000"/>
              <w:bottom w:val="outset" w:sz="6" w:space="0" w:color="000000"/>
              <w:right w:val="outset" w:sz="6" w:space="0" w:color="000000"/>
            </w:tcBorders>
            <w:vAlign w:val="center"/>
          </w:tcPr>
          <w:p w:rsidR="007B6DA1" w:rsidRPr="008934EE" w:rsidRDefault="007B6DA1" w:rsidP="007B6DA1">
            <w:pPr>
              <w:spacing w:line="360" w:lineRule="auto"/>
              <w:jc w:val="center"/>
              <w:rPr>
                <w:b/>
                <w:color w:val="000000"/>
              </w:rPr>
            </w:pPr>
            <w:r>
              <w:rPr>
                <w:b/>
              </w:rPr>
              <w:t>0</w:t>
            </w:r>
          </w:p>
        </w:tc>
        <w:tc>
          <w:tcPr>
            <w:tcW w:w="846" w:type="pct"/>
            <w:tcBorders>
              <w:top w:val="outset" w:sz="6" w:space="0" w:color="000000"/>
              <w:left w:val="outset" w:sz="6" w:space="0" w:color="000000"/>
              <w:bottom w:val="outset" w:sz="6" w:space="0" w:color="000000"/>
              <w:right w:val="outset" w:sz="6" w:space="0" w:color="000000"/>
            </w:tcBorders>
            <w:vAlign w:val="center"/>
          </w:tcPr>
          <w:p w:rsidR="007B6DA1" w:rsidRPr="004027B6" w:rsidRDefault="00944F31" w:rsidP="00E42041">
            <w:pPr>
              <w:spacing w:line="360" w:lineRule="auto"/>
              <w:jc w:val="center"/>
              <w:rPr>
                <w:b/>
                <w:color w:val="000000"/>
              </w:rPr>
            </w:pPr>
            <w:r w:rsidRPr="004027B6">
              <w:rPr>
                <w:b/>
                <w:color w:val="000000"/>
              </w:rPr>
              <w:t>14 331,726</w:t>
            </w:r>
          </w:p>
        </w:tc>
        <w:tc>
          <w:tcPr>
            <w:tcW w:w="762" w:type="pct"/>
            <w:tcBorders>
              <w:top w:val="outset" w:sz="6" w:space="0" w:color="000000"/>
              <w:left w:val="outset" w:sz="6" w:space="0" w:color="000000"/>
              <w:bottom w:val="outset" w:sz="6" w:space="0" w:color="000000"/>
              <w:right w:val="outset" w:sz="6" w:space="0" w:color="000000"/>
            </w:tcBorders>
            <w:vAlign w:val="center"/>
          </w:tcPr>
          <w:p w:rsidR="007B6DA1" w:rsidRPr="004027B6" w:rsidRDefault="00944F31" w:rsidP="00E42041">
            <w:pPr>
              <w:spacing w:line="360" w:lineRule="auto"/>
              <w:jc w:val="center"/>
              <w:rPr>
                <w:b/>
                <w:color w:val="000000"/>
              </w:rPr>
            </w:pPr>
            <w:r w:rsidRPr="004027B6">
              <w:rPr>
                <w:b/>
                <w:color w:val="000000"/>
              </w:rPr>
              <w:t>28 613,540</w:t>
            </w:r>
          </w:p>
        </w:tc>
        <w:tc>
          <w:tcPr>
            <w:tcW w:w="770" w:type="pct"/>
            <w:tcBorders>
              <w:top w:val="outset" w:sz="6" w:space="0" w:color="000000"/>
              <w:left w:val="outset" w:sz="6" w:space="0" w:color="000000"/>
              <w:bottom w:val="outset" w:sz="6" w:space="0" w:color="000000"/>
            </w:tcBorders>
            <w:vAlign w:val="center"/>
          </w:tcPr>
          <w:p w:rsidR="007B6DA1" w:rsidRPr="004E55B2" w:rsidRDefault="00944F31" w:rsidP="00E42041">
            <w:pPr>
              <w:spacing w:line="360" w:lineRule="auto"/>
              <w:jc w:val="center"/>
              <w:rPr>
                <w:b/>
                <w:color w:val="000000"/>
                <w:highlight w:val="yellow"/>
              </w:rPr>
            </w:pPr>
            <w:r w:rsidRPr="004027B6">
              <w:rPr>
                <w:b/>
                <w:color w:val="000000"/>
              </w:rPr>
              <w:t>42 899,254</w:t>
            </w:r>
          </w:p>
        </w:tc>
      </w:tr>
      <w:tr w:rsidR="007B6DA1" w:rsidRPr="0011584F" w:rsidTr="00131147">
        <w:tblPrEx>
          <w:tblBorders>
            <w:top w:val="outset" w:sz="6" w:space="0" w:color="000000"/>
            <w:left w:val="outset" w:sz="6" w:space="0" w:color="000000"/>
            <w:bottom w:val="outset" w:sz="6" w:space="0" w:color="000000"/>
            <w:right w:val="outset" w:sz="6" w:space="0" w:color="000000"/>
          </w:tblBorders>
          <w:tblLook w:val="00A0"/>
        </w:tblPrEx>
        <w:tc>
          <w:tcPr>
            <w:tcW w:w="1513" w:type="pct"/>
            <w:tcBorders>
              <w:top w:val="outset" w:sz="6" w:space="0" w:color="000000"/>
              <w:bottom w:val="outset" w:sz="6" w:space="0" w:color="000000"/>
              <w:right w:val="outset" w:sz="6" w:space="0" w:color="000000"/>
            </w:tcBorders>
          </w:tcPr>
          <w:p w:rsidR="007B6DA1" w:rsidRPr="0011584F" w:rsidRDefault="007B6DA1" w:rsidP="007B6DA1">
            <w:pPr>
              <w:spacing w:before="100" w:beforeAutospacing="1" w:after="100" w:afterAutospacing="1"/>
              <w:rPr>
                <w:color w:val="000000"/>
              </w:rPr>
            </w:pPr>
            <w:r w:rsidRPr="0011584F">
              <w:rPr>
                <w:color w:val="000000"/>
              </w:rPr>
              <w:t>2.1. valsts pamatbudžets</w:t>
            </w:r>
          </w:p>
        </w:tc>
        <w:tc>
          <w:tcPr>
            <w:tcW w:w="565" w:type="pct"/>
            <w:tcBorders>
              <w:top w:val="outset" w:sz="6" w:space="0" w:color="000000"/>
              <w:left w:val="outset" w:sz="6" w:space="0" w:color="000000"/>
              <w:bottom w:val="outset" w:sz="6" w:space="0" w:color="000000"/>
              <w:right w:val="outset" w:sz="6" w:space="0" w:color="000000"/>
            </w:tcBorders>
            <w:vAlign w:val="center"/>
          </w:tcPr>
          <w:p w:rsidR="007B6DA1" w:rsidRPr="00EA5C71" w:rsidRDefault="007B6DA1" w:rsidP="007B6DA1">
            <w:pPr>
              <w:spacing w:line="360" w:lineRule="auto"/>
              <w:jc w:val="center"/>
              <w:rPr>
                <w:color w:val="000000"/>
              </w:rPr>
            </w:pPr>
            <w:r>
              <w:rPr>
                <w:color w:val="000000"/>
              </w:rPr>
              <w:t>0</w:t>
            </w:r>
          </w:p>
        </w:tc>
        <w:tc>
          <w:tcPr>
            <w:tcW w:w="543" w:type="pct"/>
            <w:tcBorders>
              <w:top w:val="outset" w:sz="6" w:space="0" w:color="000000"/>
              <w:left w:val="outset" w:sz="6" w:space="0" w:color="000000"/>
              <w:bottom w:val="outset" w:sz="6" w:space="0" w:color="000000"/>
              <w:right w:val="outset" w:sz="6" w:space="0" w:color="000000"/>
            </w:tcBorders>
            <w:vAlign w:val="center"/>
          </w:tcPr>
          <w:p w:rsidR="007B6DA1" w:rsidRPr="007A2056" w:rsidRDefault="007B6DA1" w:rsidP="007B6DA1">
            <w:pPr>
              <w:spacing w:line="360" w:lineRule="auto"/>
              <w:jc w:val="center"/>
              <w:rPr>
                <w:color w:val="000000"/>
              </w:rPr>
            </w:pPr>
            <w:r>
              <w:rPr>
                <w:color w:val="000000"/>
              </w:rPr>
              <w:t>0</w:t>
            </w:r>
          </w:p>
        </w:tc>
        <w:tc>
          <w:tcPr>
            <w:tcW w:w="846" w:type="pct"/>
            <w:tcBorders>
              <w:top w:val="outset" w:sz="6" w:space="0" w:color="000000"/>
              <w:left w:val="outset" w:sz="6" w:space="0" w:color="000000"/>
              <w:bottom w:val="outset" w:sz="6" w:space="0" w:color="000000"/>
              <w:right w:val="outset" w:sz="6" w:space="0" w:color="000000"/>
            </w:tcBorders>
            <w:vAlign w:val="center"/>
          </w:tcPr>
          <w:p w:rsidR="007B6DA1" w:rsidRPr="00F97764" w:rsidRDefault="00B83C6B" w:rsidP="00E42041">
            <w:pPr>
              <w:spacing w:line="360" w:lineRule="auto"/>
              <w:jc w:val="center"/>
              <w:rPr>
                <w:color w:val="000000"/>
              </w:rPr>
            </w:pPr>
            <w:r w:rsidRPr="006D3F3E">
              <w:rPr>
                <w:color w:val="000000"/>
              </w:rPr>
              <w:t>10 046,012</w:t>
            </w:r>
          </w:p>
        </w:tc>
        <w:tc>
          <w:tcPr>
            <w:tcW w:w="762" w:type="pct"/>
            <w:tcBorders>
              <w:top w:val="outset" w:sz="6" w:space="0" w:color="000000"/>
              <w:left w:val="outset" w:sz="6" w:space="0" w:color="000000"/>
              <w:bottom w:val="outset" w:sz="6" w:space="0" w:color="000000"/>
              <w:right w:val="outset" w:sz="6" w:space="0" w:color="000000"/>
            </w:tcBorders>
            <w:vAlign w:val="center"/>
          </w:tcPr>
          <w:p w:rsidR="007B6DA1" w:rsidRPr="00F97764" w:rsidRDefault="00B83C6B" w:rsidP="00E42041">
            <w:pPr>
              <w:spacing w:line="360" w:lineRule="auto"/>
              <w:jc w:val="center"/>
              <w:rPr>
                <w:color w:val="000000"/>
              </w:rPr>
            </w:pPr>
            <w:r w:rsidRPr="006D3F3E">
              <w:rPr>
                <w:color w:val="000000"/>
              </w:rPr>
              <w:t>20 042,112</w:t>
            </w:r>
          </w:p>
        </w:tc>
        <w:tc>
          <w:tcPr>
            <w:tcW w:w="770" w:type="pct"/>
            <w:tcBorders>
              <w:top w:val="outset" w:sz="6" w:space="0" w:color="000000"/>
              <w:left w:val="outset" w:sz="6" w:space="0" w:color="000000"/>
              <w:bottom w:val="outset" w:sz="6" w:space="0" w:color="000000"/>
            </w:tcBorders>
            <w:vAlign w:val="center"/>
          </w:tcPr>
          <w:p w:rsidR="007B6DA1" w:rsidRPr="00F97764" w:rsidRDefault="00B83C6B" w:rsidP="00E42041">
            <w:pPr>
              <w:spacing w:line="360" w:lineRule="auto"/>
              <w:jc w:val="center"/>
              <w:rPr>
                <w:color w:val="000000"/>
              </w:rPr>
            </w:pPr>
            <w:r w:rsidRPr="006D3F3E">
              <w:rPr>
                <w:color w:val="000000"/>
              </w:rPr>
              <w:t>30 042,112</w:t>
            </w:r>
          </w:p>
        </w:tc>
      </w:tr>
      <w:tr w:rsidR="007B6DA1" w:rsidRPr="0011584F" w:rsidTr="00131147">
        <w:tblPrEx>
          <w:tblBorders>
            <w:top w:val="outset" w:sz="6" w:space="0" w:color="000000"/>
            <w:left w:val="outset" w:sz="6" w:space="0" w:color="000000"/>
            <w:bottom w:val="outset" w:sz="6" w:space="0" w:color="000000"/>
            <w:right w:val="outset" w:sz="6" w:space="0" w:color="000000"/>
          </w:tblBorders>
          <w:tblLook w:val="00A0"/>
        </w:tblPrEx>
        <w:tc>
          <w:tcPr>
            <w:tcW w:w="1513" w:type="pct"/>
            <w:tcBorders>
              <w:top w:val="outset" w:sz="6" w:space="0" w:color="000000"/>
              <w:bottom w:val="outset" w:sz="6" w:space="0" w:color="000000"/>
              <w:right w:val="outset" w:sz="6" w:space="0" w:color="000000"/>
            </w:tcBorders>
          </w:tcPr>
          <w:p w:rsidR="007B6DA1" w:rsidRPr="0011584F" w:rsidRDefault="007B6DA1" w:rsidP="007B6DA1">
            <w:pPr>
              <w:spacing w:before="100" w:beforeAutospacing="1" w:after="100" w:afterAutospacing="1"/>
              <w:rPr>
                <w:color w:val="000000"/>
              </w:rPr>
            </w:pPr>
            <w:r>
              <w:rPr>
                <w:color w:val="000000"/>
              </w:rPr>
              <w:t>2.1.1. avansa maksājumi</w:t>
            </w:r>
          </w:p>
        </w:tc>
        <w:tc>
          <w:tcPr>
            <w:tcW w:w="565" w:type="pct"/>
            <w:tcBorders>
              <w:top w:val="outset" w:sz="6" w:space="0" w:color="000000"/>
              <w:left w:val="outset" w:sz="6" w:space="0" w:color="000000"/>
              <w:bottom w:val="outset" w:sz="6" w:space="0" w:color="000000"/>
              <w:right w:val="outset" w:sz="6" w:space="0" w:color="000000"/>
            </w:tcBorders>
            <w:vAlign w:val="center"/>
          </w:tcPr>
          <w:p w:rsidR="007B6DA1" w:rsidRPr="0011584F" w:rsidRDefault="007B6DA1" w:rsidP="007B6DA1">
            <w:pPr>
              <w:spacing w:line="360" w:lineRule="auto"/>
              <w:jc w:val="center"/>
              <w:rPr>
                <w:color w:val="000000"/>
              </w:rPr>
            </w:pPr>
            <w:r>
              <w:rPr>
                <w:color w:val="000000"/>
              </w:rPr>
              <w:t>0</w:t>
            </w:r>
          </w:p>
        </w:tc>
        <w:tc>
          <w:tcPr>
            <w:tcW w:w="543" w:type="pct"/>
            <w:tcBorders>
              <w:top w:val="outset" w:sz="6" w:space="0" w:color="000000"/>
              <w:left w:val="outset" w:sz="6" w:space="0" w:color="000000"/>
              <w:bottom w:val="outset" w:sz="6" w:space="0" w:color="000000"/>
              <w:right w:val="outset" w:sz="6" w:space="0" w:color="000000"/>
            </w:tcBorders>
            <w:vAlign w:val="center"/>
          </w:tcPr>
          <w:p w:rsidR="007B6DA1" w:rsidRPr="0011584F" w:rsidRDefault="007B6DA1" w:rsidP="007B6DA1">
            <w:pPr>
              <w:spacing w:line="360" w:lineRule="auto"/>
              <w:jc w:val="center"/>
              <w:rPr>
                <w:color w:val="000000"/>
              </w:rPr>
            </w:pPr>
            <w:r>
              <w:rPr>
                <w:color w:val="000000"/>
              </w:rPr>
              <w:t>0</w:t>
            </w:r>
          </w:p>
        </w:tc>
        <w:tc>
          <w:tcPr>
            <w:tcW w:w="846" w:type="pct"/>
            <w:tcBorders>
              <w:top w:val="outset" w:sz="6" w:space="0" w:color="000000"/>
              <w:left w:val="outset" w:sz="6" w:space="0" w:color="000000"/>
              <w:bottom w:val="outset" w:sz="6" w:space="0" w:color="000000"/>
              <w:right w:val="outset" w:sz="6" w:space="0" w:color="000000"/>
            </w:tcBorders>
            <w:vAlign w:val="center"/>
          </w:tcPr>
          <w:p w:rsidR="007B6DA1" w:rsidRPr="00F97764" w:rsidRDefault="007B6DA1" w:rsidP="007B6DA1">
            <w:pPr>
              <w:spacing w:line="360" w:lineRule="auto"/>
              <w:jc w:val="center"/>
              <w:rPr>
                <w:color w:val="000000"/>
              </w:rPr>
            </w:pPr>
            <w:r w:rsidRPr="00F97764">
              <w:rPr>
                <w:color w:val="000000"/>
              </w:rPr>
              <w:t>0</w:t>
            </w:r>
          </w:p>
        </w:tc>
        <w:tc>
          <w:tcPr>
            <w:tcW w:w="762" w:type="pct"/>
            <w:tcBorders>
              <w:top w:val="outset" w:sz="6" w:space="0" w:color="000000"/>
              <w:left w:val="outset" w:sz="6" w:space="0" w:color="000000"/>
              <w:bottom w:val="outset" w:sz="6" w:space="0" w:color="000000"/>
              <w:right w:val="outset" w:sz="6" w:space="0" w:color="000000"/>
            </w:tcBorders>
            <w:vAlign w:val="center"/>
          </w:tcPr>
          <w:p w:rsidR="007B6DA1" w:rsidRPr="00F97764" w:rsidRDefault="007B6DA1" w:rsidP="007B6DA1">
            <w:pPr>
              <w:spacing w:line="360" w:lineRule="auto"/>
              <w:jc w:val="center"/>
              <w:rPr>
                <w:color w:val="000000"/>
              </w:rPr>
            </w:pPr>
            <w:r w:rsidRPr="00F97764">
              <w:rPr>
                <w:color w:val="000000"/>
              </w:rPr>
              <w:t>0</w:t>
            </w:r>
          </w:p>
        </w:tc>
        <w:tc>
          <w:tcPr>
            <w:tcW w:w="770" w:type="pct"/>
            <w:tcBorders>
              <w:top w:val="outset" w:sz="6" w:space="0" w:color="000000"/>
              <w:left w:val="outset" w:sz="6" w:space="0" w:color="000000"/>
              <w:bottom w:val="outset" w:sz="6" w:space="0" w:color="000000"/>
            </w:tcBorders>
            <w:vAlign w:val="center"/>
          </w:tcPr>
          <w:p w:rsidR="007B6DA1" w:rsidRPr="00F97764" w:rsidRDefault="007B6DA1" w:rsidP="007B6DA1">
            <w:pPr>
              <w:spacing w:line="360" w:lineRule="auto"/>
              <w:jc w:val="center"/>
              <w:rPr>
                <w:color w:val="000000"/>
              </w:rPr>
            </w:pPr>
            <w:r w:rsidRPr="00F97764">
              <w:rPr>
                <w:color w:val="000000"/>
              </w:rPr>
              <w:t>0</w:t>
            </w:r>
          </w:p>
        </w:tc>
      </w:tr>
      <w:tr w:rsidR="007B6DA1" w:rsidRPr="0011584F" w:rsidTr="00131147">
        <w:tblPrEx>
          <w:tblBorders>
            <w:top w:val="outset" w:sz="6" w:space="0" w:color="000000"/>
            <w:left w:val="outset" w:sz="6" w:space="0" w:color="000000"/>
            <w:bottom w:val="outset" w:sz="6" w:space="0" w:color="000000"/>
            <w:right w:val="outset" w:sz="6" w:space="0" w:color="000000"/>
          </w:tblBorders>
          <w:tblLook w:val="00A0"/>
        </w:tblPrEx>
        <w:tc>
          <w:tcPr>
            <w:tcW w:w="1513" w:type="pct"/>
            <w:tcBorders>
              <w:top w:val="outset" w:sz="6" w:space="0" w:color="000000"/>
              <w:bottom w:val="outset" w:sz="6" w:space="0" w:color="000000"/>
              <w:right w:val="outset" w:sz="6" w:space="0" w:color="000000"/>
            </w:tcBorders>
          </w:tcPr>
          <w:p w:rsidR="007B6DA1" w:rsidRPr="0011584F" w:rsidRDefault="007B6DA1" w:rsidP="007B6DA1">
            <w:pPr>
              <w:spacing w:before="100" w:beforeAutospacing="1" w:after="100" w:afterAutospacing="1"/>
              <w:rPr>
                <w:color w:val="000000"/>
              </w:rPr>
            </w:pPr>
            <w:r w:rsidRPr="0011584F">
              <w:rPr>
                <w:color w:val="000000"/>
              </w:rPr>
              <w:t>2.2. valsts speciālais budžets</w:t>
            </w:r>
          </w:p>
        </w:tc>
        <w:tc>
          <w:tcPr>
            <w:tcW w:w="565" w:type="pct"/>
            <w:tcBorders>
              <w:top w:val="outset" w:sz="6" w:space="0" w:color="000000"/>
              <w:left w:val="outset" w:sz="6" w:space="0" w:color="000000"/>
              <w:bottom w:val="outset" w:sz="6" w:space="0" w:color="000000"/>
              <w:right w:val="outset" w:sz="6" w:space="0" w:color="000000"/>
            </w:tcBorders>
            <w:vAlign w:val="center"/>
          </w:tcPr>
          <w:p w:rsidR="007B6DA1" w:rsidRPr="0011584F" w:rsidRDefault="007B6DA1" w:rsidP="007B6DA1">
            <w:pPr>
              <w:spacing w:line="360" w:lineRule="auto"/>
              <w:jc w:val="center"/>
              <w:rPr>
                <w:color w:val="000000"/>
              </w:rPr>
            </w:pPr>
            <w:r w:rsidRPr="0011584F">
              <w:rPr>
                <w:color w:val="000000"/>
              </w:rPr>
              <w:t>0</w:t>
            </w:r>
          </w:p>
        </w:tc>
        <w:tc>
          <w:tcPr>
            <w:tcW w:w="543" w:type="pct"/>
            <w:tcBorders>
              <w:top w:val="outset" w:sz="6" w:space="0" w:color="000000"/>
              <w:left w:val="outset" w:sz="6" w:space="0" w:color="000000"/>
              <w:bottom w:val="outset" w:sz="6" w:space="0" w:color="000000"/>
              <w:right w:val="outset" w:sz="6" w:space="0" w:color="000000"/>
            </w:tcBorders>
            <w:vAlign w:val="center"/>
          </w:tcPr>
          <w:p w:rsidR="007B6DA1" w:rsidRPr="0011584F" w:rsidRDefault="007B6DA1" w:rsidP="007B6DA1">
            <w:pPr>
              <w:spacing w:line="360" w:lineRule="auto"/>
              <w:jc w:val="center"/>
              <w:rPr>
                <w:color w:val="000000"/>
              </w:rPr>
            </w:pPr>
            <w:r w:rsidRPr="0011584F">
              <w:rPr>
                <w:color w:val="000000"/>
              </w:rPr>
              <w:t>0</w:t>
            </w:r>
          </w:p>
        </w:tc>
        <w:tc>
          <w:tcPr>
            <w:tcW w:w="846" w:type="pct"/>
            <w:tcBorders>
              <w:top w:val="outset" w:sz="6" w:space="0" w:color="000000"/>
              <w:left w:val="outset" w:sz="6" w:space="0" w:color="000000"/>
              <w:bottom w:val="outset" w:sz="6" w:space="0" w:color="000000"/>
              <w:right w:val="outset" w:sz="6" w:space="0" w:color="000000"/>
            </w:tcBorders>
            <w:vAlign w:val="center"/>
          </w:tcPr>
          <w:p w:rsidR="007B6DA1" w:rsidRPr="00F97764" w:rsidRDefault="007B6DA1" w:rsidP="007B6DA1">
            <w:pPr>
              <w:spacing w:line="360" w:lineRule="auto"/>
              <w:jc w:val="center"/>
              <w:rPr>
                <w:color w:val="000000"/>
              </w:rPr>
            </w:pPr>
            <w:r w:rsidRPr="00F97764">
              <w:rPr>
                <w:color w:val="000000"/>
              </w:rPr>
              <w:t>0</w:t>
            </w:r>
          </w:p>
        </w:tc>
        <w:tc>
          <w:tcPr>
            <w:tcW w:w="762" w:type="pct"/>
            <w:tcBorders>
              <w:top w:val="outset" w:sz="6" w:space="0" w:color="000000"/>
              <w:left w:val="outset" w:sz="6" w:space="0" w:color="000000"/>
              <w:bottom w:val="outset" w:sz="6" w:space="0" w:color="000000"/>
              <w:right w:val="outset" w:sz="6" w:space="0" w:color="000000"/>
            </w:tcBorders>
            <w:vAlign w:val="center"/>
          </w:tcPr>
          <w:p w:rsidR="007B6DA1" w:rsidRPr="00F97764" w:rsidRDefault="007B6DA1" w:rsidP="007B6DA1">
            <w:pPr>
              <w:spacing w:line="360" w:lineRule="auto"/>
              <w:jc w:val="center"/>
              <w:rPr>
                <w:color w:val="000000"/>
              </w:rPr>
            </w:pPr>
            <w:r w:rsidRPr="00F97764">
              <w:rPr>
                <w:color w:val="000000"/>
              </w:rPr>
              <w:t>0</w:t>
            </w:r>
          </w:p>
        </w:tc>
        <w:tc>
          <w:tcPr>
            <w:tcW w:w="770" w:type="pct"/>
            <w:tcBorders>
              <w:top w:val="outset" w:sz="6" w:space="0" w:color="000000"/>
              <w:left w:val="outset" w:sz="6" w:space="0" w:color="000000"/>
              <w:bottom w:val="outset" w:sz="6" w:space="0" w:color="000000"/>
            </w:tcBorders>
            <w:vAlign w:val="center"/>
          </w:tcPr>
          <w:p w:rsidR="007B6DA1" w:rsidRPr="00F97764" w:rsidRDefault="007B6DA1" w:rsidP="007B6DA1">
            <w:pPr>
              <w:spacing w:line="360" w:lineRule="auto"/>
              <w:jc w:val="center"/>
              <w:rPr>
                <w:color w:val="000000"/>
              </w:rPr>
            </w:pPr>
            <w:r w:rsidRPr="00F97764">
              <w:rPr>
                <w:color w:val="000000"/>
              </w:rPr>
              <w:t>0</w:t>
            </w:r>
          </w:p>
        </w:tc>
      </w:tr>
      <w:tr w:rsidR="007B6DA1" w:rsidRPr="0011584F" w:rsidTr="00131147">
        <w:tblPrEx>
          <w:tblBorders>
            <w:top w:val="outset" w:sz="6" w:space="0" w:color="000000"/>
            <w:left w:val="outset" w:sz="6" w:space="0" w:color="000000"/>
            <w:bottom w:val="outset" w:sz="6" w:space="0" w:color="000000"/>
            <w:right w:val="outset" w:sz="6" w:space="0" w:color="000000"/>
          </w:tblBorders>
          <w:tblLook w:val="00A0"/>
        </w:tblPrEx>
        <w:tc>
          <w:tcPr>
            <w:tcW w:w="1513" w:type="pct"/>
            <w:tcBorders>
              <w:top w:val="outset" w:sz="6" w:space="0" w:color="000000"/>
              <w:bottom w:val="outset" w:sz="6" w:space="0" w:color="000000"/>
              <w:right w:val="outset" w:sz="6" w:space="0" w:color="000000"/>
            </w:tcBorders>
          </w:tcPr>
          <w:p w:rsidR="007B6DA1" w:rsidRPr="0011584F" w:rsidRDefault="007B6DA1" w:rsidP="007B6DA1">
            <w:pPr>
              <w:spacing w:before="100" w:beforeAutospacing="1" w:after="100" w:afterAutospacing="1"/>
              <w:rPr>
                <w:color w:val="000000"/>
              </w:rPr>
            </w:pPr>
            <w:r w:rsidRPr="0011584F">
              <w:rPr>
                <w:color w:val="000000"/>
              </w:rPr>
              <w:t>2.3. pašvaldību budžets</w:t>
            </w:r>
          </w:p>
        </w:tc>
        <w:tc>
          <w:tcPr>
            <w:tcW w:w="565" w:type="pct"/>
            <w:tcBorders>
              <w:top w:val="outset" w:sz="6" w:space="0" w:color="000000"/>
              <w:left w:val="outset" w:sz="6" w:space="0" w:color="000000"/>
              <w:bottom w:val="outset" w:sz="6" w:space="0" w:color="000000"/>
              <w:right w:val="outset" w:sz="6" w:space="0" w:color="000000"/>
            </w:tcBorders>
            <w:vAlign w:val="center"/>
          </w:tcPr>
          <w:p w:rsidR="007B6DA1" w:rsidRPr="0011584F" w:rsidRDefault="007B6DA1" w:rsidP="007B6DA1">
            <w:pPr>
              <w:spacing w:line="360" w:lineRule="auto"/>
              <w:jc w:val="center"/>
              <w:rPr>
                <w:color w:val="000000"/>
              </w:rPr>
            </w:pPr>
            <w:r w:rsidRPr="0011584F">
              <w:rPr>
                <w:color w:val="000000"/>
              </w:rPr>
              <w:t>0</w:t>
            </w:r>
          </w:p>
        </w:tc>
        <w:tc>
          <w:tcPr>
            <w:tcW w:w="543" w:type="pct"/>
            <w:tcBorders>
              <w:top w:val="outset" w:sz="6" w:space="0" w:color="000000"/>
              <w:left w:val="outset" w:sz="6" w:space="0" w:color="000000"/>
              <w:bottom w:val="outset" w:sz="6" w:space="0" w:color="000000"/>
              <w:right w:val="outset" w:sz="6" w:space="0" w:color="000000"/>
            </w:tcBorders>
            <w:vAlign w:val="center"/>
          </w:tcPr>
          <w:p w:rsidR="007B6DA1" w:rsidRPr="0011584F" w:rsidRDefault="007B6DA1" w:rsidP="007B6DA1">
            <w:pPr>
              <w:spacing w:line="360" w:lineRule="auto"/>
              <w:jc w:val="center"/>
              <w:rPr>
                <w:color w:val="000000"/>
              </w:rPr>
            </w:pPr>
            <w:r w:rsidRPr="0011584F">
              <w:rPr>
                <w:color w:val="000000"/>
              </w:rPr>
              <w:t>0</w:t>
            </w:r>
          </w:p>
        </w:tc>
        <w:tc>
          <w:tcPr>
            <w:tcW w:w="846" w:type="pct"/>
            <w:tcBorders>
              <w:top w:val="outset" w:sz="6" w:space="0" w:color="000000"/>
              <w:left w:val="outset" w:sz="6" w:space="0" w:color="000000"/>
              <w:bottom w:val="outset" w:sz="6" w:space="0" w:color="000000"/>
              <w:right w:val="outset" w:sz="6" w:space="0" w:color="000000"/>
            </w:tcBorders>
            <w:vAlign w:val="center"/>
          </w:tcPr>
          <w:p w:rsidR="007B6DA1" w:rsidRPr="004027B6" w:rsidRDefault="001036E4" w:rsidP="007B6DA1">
            <w:pPr>
              <w:spacing w:line="360" w:lineRule="auto"/>
              <w:jc w:val="center"/>
              <w:rPr>
                <w:color w:val="000000"/>
              </w:rPr>
            </w:pPr>
            <w:r w:rsidRPr="004027B6">
              <w:rPr>
                <w:color w:val="000000"/>
              </w:rPr>
              <w:t>4 285, 714</w:t>
            </w:r>
          </w:p>
        </w:tc>
        <w:tc>
          <w:tcPr>
            <w:tcW w:w="762" w:type="pct"/>
            <w:tcBorders>
              <w:top w:val="outset" w:sz="6" w:space="0" w:color="000000"/>
              <w:left w:val="outset" w:sz="6" w:space="0" w:color="000000"/>
              <w:bottom w:val="outset" w:sz="6" w:space="0" w:color="000000"/>
              <w:right w:val="outset" w:sz="6" w:space="0" w:color="000000"/>
            </w:tcBorders>
            <w:vAlign w:val="center"/>
          </w:tcPr>
          <w:p w:rsidR="007B6DA1" w:rsidRPr="004027B6" w:rsidRDefault="001036E4" w:rsidP="007B6DA1">
            <w:pPr>
              <w:spacing w:line="360" w:lineRule="auto"/>
              <w:jc w:val="center"/>
              <w:rPr>
                <w:color w:val="000000"/>
              </w:rPr>
            </w:pPr>
            <w:r w:rsidRPr="004027B6">
              <w:rPr>
                <w:color w:val="000000"/>
              </w:rPr>
              <w:t>8 571, 428</w:t>
            </w:r>
          </w:p>
        </w:tc>
        <w:tc>
          <w:tcPr>
            <w:tcW w:w="770" w:type="pct"/>
            <w:tcBorders>
              <w:top w:val="outset" w:sz="6" w:space="0" w:color="000000"/>
              <w:left w:val="outset" w:sz="6" w:space="0" w:color="000000"/>
              <w:bottom w:val="outset" w:sz="6" w:space="0" w:color="000000"/>
            </w:tcBorders>
            <w:vAlign w:val="center"/>
          </w:tcPr>
          <w:p w:rsidR="007B6DA1" w:rsidRPr="004027B6" w:rsidRDefault="001036E4" w:rsidP="001036E4">
            <w:pPr>
              <w:spacing w:line="360" w:lineRule="auto"/>
              <w:jc w:val="center"/>
              <w:rPr>
                <w:color w:val="000000"/>
              </w:rPr>
            </w:pPr>
            <w:r w:rsidRPr="004027B6">
              <w:rPr>
                <w:color w:val="000000"/>
              </w:rPr>
              <w:t>12 857,142</w:t>
            </w:r>
          </w:p>
        </w:tc>
      </w:tr>
      <w:tr w:rsidR="007B6DA1" w:rsidRPr="0011584F" w:rsidTr="00131147">
        <w:tblPrEx>
          <w:tblBorders>
            <w:top w:val="outset" w:sz="6" w:space="0" w:color="000000"/>
            <w:left w:val="outset" w:sz="6" w:space="0" w:color="000000"/>
            <w:bottom w:val="outset" w:sz="6" w:space="0" w:color="000000"/>
            <w:right w:val="outset" w:sz="6" w:space="0" w:color="000000"/>
          </w:tblBorders>
          <w:tblLook w:val="00A0"/>
        </w:tblPrEx>
        <w:tc>
          <w:tcPr>
            <w:tcW w:w="1513" w:type="pct"/>
            <w:tcBorders>
              <w:top w:val="outset" w:sz="6" w:space="0" w:color="000000"/>
              <w:bottom w:val="outset" w:sz="6" w:space="0" w:color="000000"/>
              <w:right w:val="outset" w:sz="6" w:space="0" w:color="000000"/>
            </w:tcBorders>
          </w:tcPr>
          <w:p w:rsidR="007B6DA1" w:rsidRPr="008934EE" w:rsidRDefault="007B6DA1" w:rsidP="007B6DA1">
            <w:pPr>
              <w:spacing w:before="100" w:beforeAutospacing="1" w:after="100" w:afterAutospacing="1"/>
              <w:rPr>
                <w:b/>
                <w:color w:val="000000"/>
              </w:rPr>
            </w:pPr>
            <w:r w:rsidRPr="008934EE">
              <w:rPr>
                <w:b/>
                <w:color w:val="000000"/>
              </w:rPr>
              <w:t>3. Finansiālā ietekme:</w:t>
            </w:r>
          </w:p>
        </w:tc>
        <w:tc>
          <w:tcPr>
            <w:tcW w:w="565" w:type="pct"/>
            <w:tcBorders>
              <w:top w:val="outset" w:sz="6" w:space="0" w:color="000000"/>
              <w:left w:val="outset" w:sz="6" w:space="0" w:color="000000"/>
              <w:bottom w:val="outset" w:sz="6" w:space="0" w:color="000000"/>
              <w:right w:val="outset" w:sz="6" w:space="0" w:color="000000"/>
            </w:tcBorders>
            <w:vAlign w:val="center"/>
          </w:tcPr>
          <w:p w:rsidR="007B6DA1" w:rsidRPr="008934EE" w:rsidRDefault="007B6DA1" w:rsidP="007B6DA1">
            <w:pPr>
              <w:spacing w:line="360" w:lineRule="auto"/>
              <w:jc w:val="center"/>
              <w:rPr>
                <w:b/>
                <w:color w:val="000000"/>
              </w:rPr>
            </w:pPr>
            <w:r>
              <w:rPr>
                <w:b/>
                <w:color w:val="000000"/>
              </w:rPr>
              <w:t>0</w:t>
            </w:r>
          </w:p>
        </w:tc>
        <w:tc>
          <w:tcPr>
            <w:tcW w:w="543" w:type="pct"/>
            <w:tcBorders>
              <w:top w:val="outset" w:sz="6" w:space="0" w:color="000000"/>
              <w:left w:val="outset" w:sz="6" w:space="0" w:color="000000"/>
              <w:bottom w:val="outset" w:sz="6" w:space="0" w:color="000000"/>
              <w:right w:val="outset" w:sz="6" w:space="0" w:color="000000"/>
            </w:tcBorders>
            <w:vAlign w:val="center"/>
          </w:tcPr>
          <w:p w:rsidR="007B6DA1" w:rsidRPr="008934EE" w:rsidRDefault="007B6DA1" w:rsidP="007B6DA1">
            <w:pPr>
              <w:spacing w:line="360" w:lineRule="auto"/>
              <w:jc w:val="center"/>
              <w:rPr>
                <w:b/>
                <w:color w:val="000000"/>
              </w:rPr>
            </w:pPr>
            <w:r>
              <w:rPr>
                <w:b/>
                <w:color w:val="000000"/>
              </w:rPr>
              <w:t>0</w:t>
            </w:r>
          </w:p>
        </w:tc>
        <w:tc>
          <w:tcPr>
            <w:tcW w:w="846" w:type="pct"/>
            <w:tcBorders>
              <w:top w:val="outset" w:sz="6" w:space="0" w:color="000000"/>
              <w:left w:val="outset" w:sz="6" w:space="0" w:color="000000"/>
              <w:bottom w:val="outset" w:sz="6" w:space="0" w:color="000000"/>
              <w:right w:val="outset" w:sz="6" w:space="0" w:color="000000"/>
            </w:tcBorders>
            <w:vAlign w:val="center"/>
          </w:tcPr>
          <w:p w:rsidR="007B6DA1" w:rsidRPr="004027B6" w:rsidRDefault="004E55B2" w:rsidP="00E42041">
            <w:pPr>
              <w:spacing w:line="360" w:lineRule="auto"/>
              <w:jc w:val="center"/>
              <w:rPr>
                <w:b/>
                <w:color w:val="000000"/>
              </w:rPr>
            </w:pPr>
            <w:r w:rsidRPr="004027B6">
              <w:rPr>
                <w:b/>
                <w:color w:val="000000"/>
              </w:rPr>
              <w:t>-</w:t>
            </w:r>
            <w:r w:rsidR="003378A5" w:rsidRPr="004027B6">
              <w:rPr>
                <w:b/>
                <w:color w:val="000000"/>
              </w:rPr>
              <w:t>14 331,726</w:t>
            </w:r>
          </w:p>
        </w:tc>
        <w:tc>
          <w:tcPr>
            <w:tcW w:w="762" w:type="pct"/>
            <w:tcBorders>
              <w:top w:val="outset" w:sz="6" w:space="0" w:color="000000"/>
              <w:left w:val="outset" w:sz="6" w:space="0" w:color="000000"/>
              <w:bottom w:val="outset" w:sz="6" w:space="0" w:color="000000"/>
              <w:right w:val="outset" w:sz="6" w:space="0" w:color="000000"/>
            </w:tcBorders>
            <w:vAlign w:val="center"/>
          </w:tcPr>
          <w:p w:rsidR="007B6DA1" w:rsidRPr="004027B6" w:rsidRDefault="004E55B2" w:rsidP="00E42041">
            <w:pPr>
              <w:spacing w:line="360" w:lineRule="auto"/>
              <w:jc w:val="center"/>
              <w:rPr>
                <w:b/>
                <w:color w:val="000000"/>
              </w:rPr>
            </w:pPr>
            <w:r w:rsidRPr="004027B6">
              <w:rPr>
                <w:b/>
                <w:color w:val="000000"/>
              </w:rPr>
              <w:t>-</w:t>
            </w:r>
            <w:r w:rsidR="003378A5" w:rsidRPr="004027B6">
              <w:rPr>
                <w:b/>
                <w:color w:val="000000"/>
              </w:rPr>
              <w:t>28 613,540</w:t>
            </w:r>
          </w:p>
        </w:tc>
        <w:tc>
          <w:tcPr>
            <w:tcW w:w="770" w:type="pct"/>
            <w:tcBorders>
              <w:top w:val="outset" w:sz="6" w:space="0" w:color="000000"/>
              <w:left w:val="outset" w:sz="6" w:space="0" w:color="000000"/>
              <w:bottom w:val="outset" w:sz="6" w:space="0" w:color="000000"/>
            </w:tcBorders>
            <w:vAlign w:val="center"/>
          </w:tcPr>
          <w:p w:rsidR="007B6DA1" w:rsidRPr="004027B6" w:rsidRDefault="004E55B2" w:rsidP="00E42041">
            <w:pPr>
              <w:spacing w:line="360" w:lineRule="auto"/>
              <w:jc w:val="center"/>
              <w:rPr>
                <w:b/>
                <w:color w:val="000000"/>
              </w:rPr>
            </w:pPr>
            <w:r w:rsidRPr="004027B6">
              <w:rPr>
                <w:b/>
                <w:color w:val="000000"/>
              </w:rPr>
              <w:t>-</w:t>
            </w:r>
            <w:r w:rsidR="003378A5" w:rsidRPr="004027B6">
              <w:rPr>
                <w:b/>
                <w:color w:val="000000"/>
              </w:rPr>
              <w:t>42 899,254</w:t>
            </w:r>
          </w:p>
        </w:tc>
      </w:tr>
      <w:tr w:rsidR="007B6DA1" w:rsidRPr="0011584F" w:rsidTr="00131147">
        <w:tblPrEx>
          <w:tblBorders>
            <w:top w:val="outset" w:sz="6" w:space="0" w:color="000000"/>
            <w:left w:val="outset" w:sz="6" w:space="0" w:color="000000"/>
            <w:bottom w:val="outset" w:sz="6" w:space="0" w:color="000000"/>
            <w:right w:val="outset" w:sz="6" w:space="0" w:color="000000"/>
          </w:tblBorders>
          <w:tblLook w:val="00A0"/>
        </w:tblPrEx>
        <w:tc>
          <w:tcPr>
            <w:tcW w:w="1513" w:type="pct"/>
            <w:tcBorders>
              <w:top w:val="outset" w:sz="6" w:space="0" w:color="000000"/>
              <w:bottom w:val="outset" w:sz="6" w:space="0" w:color="000000"/>
              <w:right w:val="outset" w:sz="6" w:space="0" w:color="000000"/>
            </w:tcBorders>
          </w:tcPr>
          <w:p w:rsidR="007B6DA1" w:rsidRPr="0011584F" w:rsidRDefault="007B6DA1" w:rsidP="007B6DA1">
            <w:pPr>
              <w:spacing w:before="100" w:beforeAutospacing="1" w:after="100" w:afterAutospacing="1"/>
              <w:rPr>
                <w:color w:val="000000"/>
              </w:rPr>
            </w:pPr>
            <w:r w:rsidRPr="0011584F">
              <w:rPr>
                <w:color w:val="000000"/>
              </w:rPr>
              <w:t>3.1. valsts pamatbudžets</w:t>
            </w:r>
          </w:p>
        </w:tc>
        <w:tc>
          <w:tcPr>
            <w:tcW w:w="565" w:type="pct"/>
            <w:tcBorders>
              <w:top w:val="outset" w:sz="6" w:space="0" w:color="000000"/>
              <w:left w:val="outset" w:sz="6" w:space="0" w:color="000000"/>
              <w:bottom w:val="outset" w:sz="6" w:space="0" w:color="000000"/>
              <w:right w:val="outset" w:sz="6" w:space="0" w:color="000000"/>
            </w:tcBorders>
            <w:vAlign w:val="center"/>
          </w:tcPr>
          <w:p w:rsidR="007B6DA1" w:rsidRPr="0011584F" w:rsidRDefault="007B6DA1" w:rsidP="007B6DA1">
            <w:pPr>
              <w:spacing w:line="360" w:lineRule="auto"/>
              <w:jc w:val="center"/>
              <w:rPr>
                <w:color w:val="000000"/>
              </w:rPr>
            </w:pPr>
            <w:r>
              <w:rPr>
                <w:color w:val="000000"/>
              </w:rPr>
              <w:t>0</w:t>
            </w:r>
          </w:p>
        </w:tc>
        <w:tc>
          <w:tcPr>
            <w:tcW w:w="543" w:type="pct"/>
            <w:tcBorders>
              <w:top w:val="outset" w:sz="6" w:space="0" w:color="000000"/>
              <w:left w:val="outset" w:sz="6" w:space="0" w:color="000000"/>
              <w:bottom w:val="outset" w:sz="6" w:space="0" w:color="000000"/>
              <w:right w:val="outset" w:sz="6" w:space="0" w:color="000000"/>
            </w:tcBorders>
            <w:vAlign w:val="center"/>
          </w:tcPr>
          <w:p w:rsidR="007B6DA1" w:rsidRPr="007A2056" w:rsidRDefault="007B6DA1" w:rsidP="007B6DA1">
            <w:pPr>
              <w:spacing w:line="360" w:lineRule="auto"/>
              <w:jc w:val="center"/>
              <w:rPr>
                <w:color w:val="000000"/>
              </w:rPr>
            </w:pPr>
            <w:r>
              <w:rPr>
                <w:color w:val="000000"/>
              </w:rPr>
              <w:t>0</w:t>
            </w:r>
          </w:p>
        </w:tc>
        <w:tc>
          <w:tcPr>
            <w:tcW w:w="846" w:type="pct"/>
            <w:tcBorders>
              <w:top w:val="outset" w:sz="6" w:space="0" w:color="000000"/>
              <w:left w:val="outset" w:sz="6" w:space="0" w:color="000000"/>
              <w:bottom w:val="outset" w:sz="6" w:space="0" w:color="000000"/>
              <w:right w:val="outset" w:sz="6" w:space="0" w:color="000000"/>
            </w:tcBorders>
            <w:vAlign w:val="center"/>
          </w:tcPr>
          <w:p w:rsidR="007B6DA1" w:rsidRPr="00F97764" w:rsidRDefault="00B83C6B" w:rsidP="00E42041">
            <w:pPr>
              <w:spacing w:line="360" w:lineRule="auto"/>
              <w:jc w:val="center"/>
              <w:rPr>
                <w:color w:val="000000"/>
              </w:rPr>
            </w:pPr>
            <w:r w:rsidRPr="00322222">
              <w:rPr>
                <w:color w:val="000000"/>
              </w:rPr>
              <w:t>-10 04</w:t>
            </w:r>
            <w:r>
              <w:rPr>
                <w:color w:val="000000"/>
              </w:rPr>
              <w:t>6</w:t>
            </w:r>
            <w:r w:rsidRPr="00322222">
              <w:rPr>
                <w:color w:val="000000"/>
              </w:rPr>
              <w:t>,</w:t>
            </w:r>
            <w:r>
              <w:rPr>
                <w:color w:val="000000"/>
              </w:rPr>
              <w:t>012</w:t>
            </w:r>
          </w:p>
        </w:tc>
        <w:tc>
          <w:tcPr>
            <w:tcW w:w="762" w:type="pct"/>
            <w:tcBorders>
              <w:top w:val="outset" w:sz="6" w:space="0" w:color="000000"/>
              <w:left w:val="outset" w:sz="6" w:space="0" w:color="000000"/>
              <w:bottom w:val="outset" w:sz="6" w:space="0" w:color="000000"/>
              <w:right w:val="outset" w:sz="6" w:space="0" w:color="000000"/>
            </w:tcBorders>
            <w:vAlign w:val="center"/>
          </w:tcPr>
          <w:p w:rsidR="007B6DA1" w:rsidRPr="00F97764" w:rsidRDefault="00B83C6B" w:rsidP="00B83C6B">
            <w:pPr>
              <w:spacing w:line="360" w:lineRule="auto"/>
              <w:jc w:val="center"/>
              <w:rPr>
                <w:color w:val="000000"/>
              </w:rPr>
            </w:pPr>
            <w:r w:rsidRPr="00322222">
              <w:rPr>
                <w:color w:val="000000"/>
              </w:rPr>
              <w:t>-20 042,</w:t>
            </w:r>
            <w:r>
              <w:rPr>
                <w:color w:val="000000"/>
              </w:rPr>
              <w:t>112</w:t>
            </w:r>
          </w:p>
        </w:tc>
        <w:tc>
          <w:tcPr>
            <w:tcW w:w="770" w:type="pct"/>
            <w:tcBorders>
              <w:top w:val="outset" w:sz="6" w:space="0" w:color="000000"/>
              <w:left w:val="outset" w:sz="6" w:space="0" w:color="000000"/>
              <w:bottom w:val="outset" w:sz="6" w:space="0" w:color="000000"/>
            </w:tcBorders>
            <w:vAlign w:val="center"/>
          </w:tcPr>
          <w:p w:rsidR="007B6DA1" w:rsidRPr="00F97764" w:rsidRDefault="00B83C6B" w:rsidP="00E42041">
            <w:pPr>
              <w:spacing w:line="360" w:lineRule="auto"/>
              <w:jc w:val="center"/>
              <w:rPr>
                <w:color w:val="000000"/>
              </w:rPr>
            </w:pPr>
            <w:r w:rsidRPr="00322222">
              <w:rPr>
                <w:color w:val="000000"/>
              </w:rPr>
              <w:t>-30 042,</w:t>
            </w:r>
            <w:r>
              <w:rPr>
                <w:color w:val="000000"/>
              </w:rPr>
              <w:t>112</w:t>
            </w:r>
          </w:p>
        </w:tc>
      </w:tr>
      <w:tr w:rsidR="007B6DA1" w:rsidRPr="0011584F" w:rsidTr="00131147">
        <w:tblPrEx>
          <w:tblBorders>
            <w:top w:val="outset" w:sz="6" w:space="0" w:color="000000"/>
            <w:left w:val="outset" w:sz="6" w:space="0" w:color="000000"/>
            <w:bottom w:val="outset" w:sz="6" w:space="0" w:color="000000"/>
            <w:right w:val="outset" w:sz="6" w:space="0" w:color="000000"/>
          </w:tblBorders>
          <w:tblLook w:val="00A0"/>
        </w:tblPrEx>
        <w:tc>
          <w:tcPr>
            <w:tcW w:w="1513" w:type="pct"/>
            <w:tcBorders>
              <w:top w:val="outset" w:sz="6" w:space="0" w:color="000000"/>
              <w:bottom w:val="outset" w:sz="6" w:space="0" w:color="000000"/>
              <w:right w:val="outset" w:sz="6" w:space="0" w:color="000000"/>
            </w:tcBorders>
          </w:tcPr>
          <w:p w:rsidR="007B6DA1" w:rsidRPr="0011584F" w:rsidRDefault="007B6DA1" w:rsidP="007B6DA1">
            <w:pPr>
              <w:spacing w:before="100" w:beforeAutospacing="1" w:after="100" w:afterAutospacing="1"/>
              <w:rPr>
                <w:color w:val="000000"/>
              </w:rPr>
            </w:pPr>
            <w:r w:rsidRPr="0011584F">
              <w:rPr>
                <w:color w:val="000000"/>
              </w:rPr>
              <w:t>3.2. speciālais budžets</w:t>
            </w:r>
          </w:p>
        </w:tc>
        <w:tc>
          <w:tcPr>
            <w:tcW w:w="565" w:type="pct"/>
            <w:tcBorders>
              <w:top w:val="outset" w:sz="6" w:space="0" w:color="000000"/>
              <w:left w:val="outset" w:sz="6" w:space="0" w:color="000000"/>
              <w:bottom w:val="outset" w:sz="6" w:space="0" w:color="000000"/>
              <w:right w:val="outset" w:sz="6" w:space="0" w:color="000000"/>
            </w:tcBorders>
            <w:vAlign w:val="center"/>
          </w:tcPr>
          <w:p w:rsidR="007B6DA1" w:rsidRPr="0011584F" w:rsidRDefault="007B6DA1" w:rsidP="007B6DA1">
            <w:pPr>
              <w:spacing w:line="360" w:lineRule="auto"/>
              <w:jc w:val="center"/>
              <w:rPr>
                <w:color w:val="000000"/>
              </w:rPr>
            </w:pPr>
            <w:r w:rsidRPr="0011584F">
              <w:rPr>
                <w:color w:val="000000"/>
              </w:rPr>
              <w:t>0</w:t>
            </w:r>
          </w:p>
        </w:tc>
        <w:tc>
          <w:tcPr>
            <w:tcW w:w="543" w:type="pct"/>
            <w:tcBorders>
              <w:top w:val="outset" w:sz="6" w:space="0" w:color="000000"/>
              <w:left w:val="outset" w:sz="6" w:space="0" w:color="000000"/>
              <w:bottom w:val="outset" w:sz="6" w:space="0" w:color="000000"/>
              <w:right w:val="outset" w:sz="6" w:space="0" w:color="000000"/>
            </w:tcBorders>
            <w:vAlign w:val="center"/>
          </w:tcPr>
          <w:p w:rsidR="007B6DA1" w:rsidRPr="0011584F" w:rsidRDefault="007B6DA1" w:rsidP="007B6DA1">
            <w:pPr>
              <w:spacing w:line="360" w:lineRule="auto"/>
              <w:jc w:val="center"/>
              <w:rPr>
                <w:color w:val="000000"/>
              </w:rPr>
            </w:pPr>
            <w:r w:rsidRPr="0011584F">
              <w:rPr>
                <w:color w:val="000000"/>
              </w:rPr>
              <w:t>0</w:t>
            </w:r>
          </w:p>
        </w:tc>
        <w:tc>
          <w:tcPr>
            <w:tcW w:w="846" w:type="pct"/>
            <w:tcBorders>
              <w:top w:val="outset" w:sz="6" w:space="0" w:color="000000"/>
              <w:left w:val="outset" w:sz="6" w:space="0" w:color="000000"/>
              <w:bottom w:val="outset" w:sz="6" w:space="0" w:color="000000"/>
              <w:right w:val="outset" w:sz="6" w:space="0" w:color="000000"/>
            </w:tcBorders>
            <w:vAlign w:val="center"/>
          </w:tcPr>
          <w:p w:rsidR="007B6DA1" w:rsidRPr="00F97764" w:rsidRDefault="007B6DA1" w:rsidP="007B6DA1">
            <w:pPr>
              <w:spacing w:line="360" w:lineRule="auto"/>
              <w:jc w:val="center"/>
              <w:rPr>
                <w:color w:val="000000"/>
              </w:rPr>
            </w:pPr>
            <w:r w:rsidRPr="00F97764">
              <w:rPr>
                <w:color w:val="000000"/>
              </w:rPr>
              <w:t>0</w:t>
            </w:r>
          </w:p>
        </w:tc>
        <w:tc>
          <w:tcPr>
            <w:tcW w:w="762" w:type="pct"/>
            <w:tcBorders>
              <w:top w:val="outset" w:sz="6" w:space="0" w:color="000000"/>
              <w:left w:val="outset" w:sz="6" w:space="0" w:color="000000"/>
              <w:bottom w:val="outset" w:sz="6" w:space="0" w:color="000000"/>
              <w:right w:val="outset" w:sz="6" w:space="0" w:color="000000"/>
            </w:tcBorders>
            <w:vAlign w:val="center"/>
          </w:tcPr>
          <w:p w:rsidR="007B6DA1" w:rsidRPr="00F97764" w:rsidRDefault="007B6DA1" w:rsidP="007B6DA1">
            <w:pPr>
              <w:spacing w:line="360" w:lineRule="auto"/>
              <w:jc w:val="center"/>
              <w:rPr>
                <w:color w:val="000000"/>
              </w:rPr>
            </w:pPr>
            <w:r w:rsidRPr="00F97764">
              <w:rPr>
                <w:color w:val="000000"/>
              </w:rPr>
              <w:t>0</w:t>
            </w:r>
          </w:p>
        </w:tc>
        <w:tc>
          <w:tcPr>
            <w:tcW w:w="770" w:type="pct"/>
            <w:tcBorders>
              <w:top w:val="outset" w:sz="6" w:space="0" w:color="000000"/>
              <w:left w:val="outset" w:sz="6" w:space="0" w:color="000000"/>
              <w:bottom w:val="outset" w:sz="6" w:space="0" w:color="000000"/>
            </w:tcBorders>
            <w:vAlign w:val="center"/>
          </w:tcPr>
          <w:p w:rsidR="007B6DA1" w:rsidRPr="00F97764" w:rsidRDefault="007B6DA1" w:rsidP="007B6DA1">
            <w:pPr>
              <w:spacing w:line="360" w:lineRule="auto"/>
              <w:jc w:val="center"/>
              <w:rPr>
                <w:color w:val="000000"/>
              </w:rPr>
            </w:pPr>
            <w:r w:rsidRPr="00F97764">
              <w:rPr>
                <w:color w:val="000000"/>
              </w:rPr>
              <w:t>0</w:t>
            </w:r>
          </w:p>
        </w:tc>
      </w:tr>
      <w:tr w:rsidR="007B6DA1" w:rsidRPr="0011584F" w:rsidTr="00131147">
        <w:tblPrEx>
          <w:tblBorders>
            <w:top w:val="outset" w:sz="6" w:space="0" w:color="000000"/>
            <w:left w:val="outset" w:sz="6" w:space="0" w:color="000000"/>
            <w:bottom w:val="outset" w:sz="6" w:space="0" w:color="000000"/>
            <w:right w:val="outset" w:sz="6" w:space="0" w:color="000000"/>
          </w:tblBorders>
          <w:tblLook w:val="00A0"/>
        </w:tblPrEx>
        <w:tc>
          <w:tcPr>
            <w:tcW w:w="1513" w:type="pct"/>
            <w:tcBorders>
              <w:top w:val="outset" w:sz="6" w:space="0" w:color="000000"/>
              <w:bottom w:val="outset" w:sz="6" w:space="0" w:color="000000"/>
              <w:right w:val="outset" w:sz="6" w:space="0" w:color="000000"/>
            </w:tcBorders>
          </w:tcPr>
          <w:p w:rsidR="007B6DA1" w:rsidRPr="0011584F" w:rsidRDefault="007B6DA1" w:rsidP="007B6DA1">
            <w:pPr>
              <w:spacing w:before="100" w:beforeAutospacing="1" w:after="100" w:afterAutospacing="1"/>
              <w:rPr>
                <w:color w:val="000000"/>
              </w:rPr>
            </w:pPr>
            <w:r w:rsidRPr="0011584F">
              <w:rPr>
                <w:color w:val="000000"/>
              </w:rPr>
              <w:t>3.3. pašvaldību budžets</w:t>
            </w:r>
          </w:p>
        </w:tc>
        <w:tc>
          <w:tcPr>
            <w:tcW w:w="565" w:type="pct"/>
            <w:tcBorders>
              <w:top w:val="outset" w:sz="6" w:space="0" w:color="000000"/>
              <w:left w:val="outset" w:sz="6" w:space="0" w:color="000000"/>
              <w:bottom w:val="outset" w:sz="6" w:space="0" w:color="000000"/>
              <w:right w:val="outset" w:sz="6" w:space="0" w:color="000000"/>
            </w:tcBorders>
            <w:vAlign w:val="center"/>
          </w:tcPr>
          <w:p w:rsidR="007B6DA1" w:rsidRPr="0011584F" w:rsidRDefault="007B6DA1" w:rsidP="007B6DA1">
            <w:pPr>
              <w:spacing w:line="360" w:lineRule="auto"/>
              <w:jc w:val="center"/>
              <w:rPr>
                <w:color w:val="000000"/>
              </w:rPr>
            </w:pPr>
            <w:r w:rsidRPr="0011584F">
              <w:rPr>
                <w:color w:val="000000"/>
              </w:rPr>
              <w:t>0</w:t>
            </w:r>
          </w:p>
        </w:tc>
        <w:tc>
          <w:tcPr>
            <w:tcW w:w="543" w:type="pct"/>
            <w:tcBorders>
              <w:top w:val="outset" w:sz="6" w:space="0" w:color="000000"/>
              <w:left w:val="outset" w:sz="6" w:space="0" w:color="000000"/>
              <w:bottom w:val="outset" w:sz="6" w:space="0" w:color="000000"/>
              <w:right w:val="outset" w:sz="6" w:space="0" w:color="000000"/>
            </w:tcBorders>
            <w:vAlign w:val="center"/>
          </w:tcPr>
          <w:p w:rsidR="007B6DA1" w:rsidRPr="0011584F" w:rsidRDefault="007B6DA1" w:rsidP="007B6DA1">
            <w:pPr>
              <w:spacing w:line="360" w:lineRule="auto"/>
              <w:jc w:val="center"/>
              <w:rPr>
                <w:color w:val="000000"/>
              </w:rPr>
            </w:pPr>
            <w:r w:rsidRPr="0011584F">
              <w:rPr>
                <w:color w:val="000000"/>
              </w:rPr>
              <w:t>0</w:t>
            </w:r>
          </w:p>
        </w:tc>
        <w:tc>
          <w:tcPr>
            <w:tcW w:w="846" w:type="pct"/>
            <w:tcBorders>
              <w:top w:val="outset" w:sz="6" w:space="0" w:color="000000"/>
              <w:left w:val="outset" w:sz="6" w:space="0" w:color="000000"/>
              <w:bottom w:val="outset" w:sz="6" w:space="0" w:color="000000"/>
              <w:right w:val="outset" w:sz="6" w:space="0" w:color="000000"/>
            </w:tcBorders>
            <w:vAlign w:val="center"/>
          </w:tcPr>
          <w:p w:rsidR="007B6DA1" w:rsidRPr="004027B6" w:rsidRDefault="00944F31" w:rsidP="007B6DA1">
            <w:pPr>
              <w:jc w:val="center"/>
              <w:rPr>
                <w:color w:val="000000"/>
              </w:rPr>
            </w:pPr>
            <w:r w:rsidRPr="004027B6">
              <w:rPr>
                <w:color w:val="000000"/>
              </w:rPr>
              <w:t>-4 285, 714</w:t>
            </w:r>
          </w:p>
        </w:tc>
        <w:tc>
          <w:tcPr>
            <w:tcW w:w="762" w:type="pct"/>
            <w:tcBorders>
              <w:top w:val="outset" w:sz="6" w:space="0" w:color="000000"/>
              <w:left w:val="outset" w:sz="6" w:space="0" w:color="000000"/>
              <w:bottom w:val="outset" w:sz="6" w:space="0" w:color="000000"/>
              <w:right w:val="outset" w:sz="6" w:space="0" w:color="000000"/>
            </w:tcBorders>
            <w:vAlign w:val="center"/>
          </w:tcPr>
          <w:p w:rsidR="007B6DA1" w:rsidRPr="004027B6" w:rsidRDefault="007B6DA1" w:rsidP="00944F31">
            <w:pPr>
              <w:jc w:val="center"/>
              <w:rPr>
                <w:color w:val="000000"/>
              </w:rPr>
            </w:pPr>
            <w:r w:rsidRPr="004027B6">
              <w:rPr>
                <w:color w:val="000000"/>
              </w:rPr>
              <w:t>-</w:t>
            </w:r>
            <w:r w:rsidR="00944F31" w:rsidRPr="004027B6">
              <w:rPr>
                <w:color w:val="000000"/>
              </w:rPr>
              <w:t>8 571, 428</w:t>
            </w:r>
          </w:p>
        </w:tc>
        <w:tc>
          <w:tcPr>
            <w:tcW w:w="770" w:type="pct"/>
            <w:tcBorders>
              <w:top w:val="outset" w:sz="6" w:space="0" w:color="000000"/>
              <w:left w:val="outset" w:sz="6" w:space="0" w:color="000000"/>
              <w:bottom w:val="outset" w:sz="6" w:space="0" w:color="000000"/>
            </w:tcBorders>
            <w:vAlign w:val="center"/>
          </w:tcPr>
          <w:p w:rsidR="007B6DA1" w:rsidRPr="004027B6" w:rsidRDefault="007B6DA1" w:rsidP="00944F31">
            <w:pPr>
              <w:spacing w:line="360" w:lineRule="auto"/>
              <w:jc w:val="center"/>
              <w:rPr>
                <w:color w:val="000000"/>
              </w:rPr>
            </w:pPr>
            <w:r w:rsidRPr="004027B6">
              <w:rPr>
                <w:color w:val="000000"/>
              </w:rPr>
              <w:t>-</w:t>
            </w:r>
            <w:r w:rsidR="00944F31" w:rsidRPr="004027B6">
              <w:rPr>
                <w:color w:val="000000"/>
              </w:rPr>
              <w:t>12 857,142</w:t>
            </w:r>
          </w:p>
        </w:tc>
      </w:tr>
      <w:tr w:rsidR="007B6DA1" w:rsidRPr="0011584F" w:rsidTr="00131147">
        <w:tblPrEx>
          <w:tblBorders>
            <w:top w:val="outset" w:sz="6" w:space="0" w:color="000000"/>
            <w:left w:val="outset" w:sz="6" w:space="0" w:color="000000"/>
            <w:bottom w:val="outset" w:sz="6" w:space="0" w:color="000000"/>
            <w:right w:val="outset" w:sz="6" w:space="0" w:color="000000"/>
          </w:tblBorders>
          <w:tblLook w:val="00A0"/>
        </w:tblPrEx>
        <w:trPr>
          <w:trHeight w:val="1367"/>
        </w:trPr>
        <w:tc>
          <w:tcPr>
            <w:tcW w:w="1513" w:type="pct"/>
            <w:tcBorders>
              <w:top w:val="outset" w:sz="6" w:space="0" w:color="000000"/>
              <w:bottom w:val="outset" w:sz="6" w:space="0" w:color="000000"/>
              <w:right w:val="outset" w:sz="6" w:space="0" w:color="000000"/>
            </w:tcBorders>
          </w:tcPr>
          <w:p w:rsidR="007B6DA1" w:rsidRPr="0011584F" w:rsidRDefault="007B6DA1" w:rsidP="007B6DA1">
            <w:pPr>
              <w:spacing w:before="100" w:beforeAutospacing="1" w:after="100" w:afterAutospacing="1"/>
              <w:rPr>
                <w:color w:val="000000"/>
              </w:rPr>
            </w:pPr>
            <w:r w:rsidRPr="0011584F">
              <w:rPr>
                <w:color w:val="000000"/>
              </w:rPr>
              <w:t>4. Finanšu līdzekļi papildu izde</w:t>
            </w:r>
            <w:r w:rsidRPr="0011584F">
              <w:rPr>
                <w:color w:val="000000"/>
              </w:rPr>
              <w:softHyphen/>
              <w:t>vumu finansēšanai (kompensējošu izdevumu samazinājumu norāda ar "+" zīmi)</w:t>
            </w:r>
          </w:p>
        </w:tc>
        <w:tc>
          <w:tcPr>
            <w:tcW w:w="565" w:type="pct"/>
            <w:tcBorders>
              <w:top w:val="outset" w:sz="6" w:space="0" w:color="000000"/>
              <w:left w:val="outset" w:sz="6" w:space="0" w:color="000000"/>
              <w:bottom w:val="outset" w:sz="6" w:space="0" w:color="000000"/>
              <w:right w:val="outset" w:sz="6" w:space="0" w:color="000000"/>
            </w:tcBorders>
            <w:vAlign w:val="center"/>
          </w:tcPr>
          <w:p w:rsidR="007B6DA1" w:rsidRPr="0011584F" w:rsidRDefault="007B6DA1" w:rsidP="007B6DA1">
            <w:pPr>
              <w:spacing w:before="100" w:beforeAutospacing="1" w:after="100" w:afterAutospacing="1"/>
              <w:jc w:val="center"/>
              <w:rPr>
                <w:color w:val="000000"/>
              </w:rPr>
            </w:pPr>
            <w:r w:rsidRPr="0011584F">
              <w:rPr>
                <w:color w:val="000000"/>
              </w:rPr>
              <w:t>X</w:t>
            </w:r>
          </w:p>
        </w:tc>
        <w:tc>
          <w:tcPr>
            <w:tcW w:w="543" w:type="pct"/>
            <w:tcBorders>
              <w:top w:val="outset" w:sz="6" w:space="0" w:color="000000"/>
              <w:left w:val="outset" w:sz="6" w:space="0" w:color="000000"/>
              <w:right w:val="outset" w:sz="6" w:space="0" w:color="000000"/>
            </w:tcBorders>
          </w:tcPr>
          <w:p w:rsidR="007B6DA1" w:rsidRDefault="007B6DA1" w:rsidP="007B6DA1">
            <w:pPr>
              <w:jc w:val="center"/>
            </w:pPr>
            <w:r>
              <w:t>0</w:t>
            </w:r>
          </w:p>
        </w:tc>
        <w:tc>
          <w:tcPr>
            <w:tcW w:w="846" w:type="pct"/>
            <w:tcBorders>
              <w:top w:val="outset" w:sz="6" w:space="0" w:color="000000"/>
              <w:left w:val="outset" w:sz="6" w:space="0" w:color="000000"/>
              <w:right w:val="outset" w:sz="6" w:space="0" w:color="000000"/>
            </w:tcBorders>
          </w:tcPr>
          <w:p w:rsidR="007B6DA1" w:rsidRPr="00F97764" w:rsidRDefault="007B6DA1" w:rsidP="007B6DA1">
            <w:pPr>
              <w:jc w:val="center"/>
            </w:pPr>
            <w:r w:rsidRPr="00F97764">
              <w:t>0</w:t>
            </w:r>
          </w:p>
        </w:tc>
        <w:tc>
          <w:tcPr>
            <w:tcW w:w="762" w:type="pct"/>
            <w:tcBorders>
              <w:top w:val="outset" w:sz="6" w:space="0" w:color="000000"/>
              <w:left w:val="outset" w:sz="6" w:space="0" w:color="000000"/>
              <w:right w:val="outset" w:sz="6" w:space="0" w:color="000000"/>
            </w:tcBorders>
          </w:tcPr>
          <w:p w:rsidR="007B6DA1" w:rsidRPr="00F97764" w:rsidRDefault="007B6DA1" w:rsidP="007B6DA1">
            <w:pPr>
              <w:jc w:val="center"/>
            </w:pPr>
            <w:r w:rsidRPr="00F97764">
              <w:t>0</w:t>
            </w:r>
          </w:p>
        </w:tc>
        <w:tc>
          <w:tcPr>
            <w:tcW w:w="770" w:type="pct"/>
            <w:tcBorders>
              <w:top w:val="outset" w:sz="6" w:space="0" w:color="000000"/>
              <w:left w:val="outset" w:sz="6" w:space="0" w:color="000000"/>
            </w:tcBorders>
          </w:tcPr>
          <w:p w:rsidR="007B6DA1" w:rsidRPr="00F97764" w:rsidRDefault="007B6DA1" w:rsidP="007B6DA1">
            <w:pPr>
              <w:jc w:val="center"/>
            </w:pPr>
            <w:r w:rsidRPr="00F97764">
              <w:t>0</w:t>
            </w:r>
          </w:p>
        </w:tc>
      </w:tr>
      <w:tr w:rsidR="007B6DA1" w:rsidRPr="0011584F" w:rsidTr="00131147">
        <w:tblPrEx>
          <w:tblBorders>
            <w:top w:val="outset" w:sz="6" w:space="0" w:color="000000"/>
            <w:left w:val="outset" w:sz="6" w:space="0" w:color="000000"/>
            <w:bottom w:val="outset" w:sz="6" w:space="0" w:color="000000"/>
            <w:right w:val="outset" w:sz="6" w:space="0" w:color="000000"/>
          </w:tblBorders>
          <w:tblLook w:val="00A0"/>
        </w:tblPrEx>
        <w:trPr>
          <w:trHeight w:val="233"/>
        </w:trPr>
        <w:tc>
          <w:tcPr>
            <w:tcW w:w="1513" w:type="pct"/>
            <w:tcBorders>
              <w:top w:val="outset" w:sz="6" w:space="0" w:color="000000"/>
              <w:bottom w:val="outset" w:sz="6" w:space="0" w:color="000000"/>
              <w:right w:val="outset" w:sz="6" w:space="0" w:color="000000"/>
            </w:tcBorders>
          </w:tcPr>
          <w:p w:rsidR="007B6DA1" w:rsidRPr="0011584F" w:rsidRDefault="007B6DA1" w:rsidP="007B6DA1">
            <w:pPr>
              <w:spacing w:before="100" w:beforeAutospacing="1" w:after="100" w:afterAutospacing="1"/>
              <w:rPr>
                <w:color w:val="000000"/>
              </w:rPr>
            </w:pPr>
            <w:r w:rsidRPr="0011584F">
              <w:rPr>
                <w:color w:val="000000"/>
              </w:rPr>
              <w:t>5. Precizēta finansiālā ietekme:</w:t>
            </w:r>
          </w:p>
        </w:tc>
        <w:tc>
          <w:tcPr>
            <w:tcW w:w="565" w:type="pct"/>
            <w:vMerge w:val="restart"/>
            <w:tcBorders>
              <w:top w:val="outset" w:sz="6" w:space="0" w:color="000000"/>
              <w:left w:val="outset" w:sz="6" w:space="0" w:color="000000"/>
              <w:bottom w:val="outset" w:sz="6" w:space="0" w:color="000000"/>
              <w:right w:val="outset" w:sz="6" w:space="0" w:color="000000"/>
            </w:tcBorders>
          </w:tcPr>
          <w:p w:rsidR="007B6DA1" w:rsidRPr="0011584F" w:rsidRDefault="007B6DA1" w:rsidP="007B6DA1">
            <w:pPr>
              <w:spacing w:before="100" w:beforeAutospacing="1" w:after="100" w:afterAutospacing="1"/>
              <w:jc w:val="center"/>
              <w:rPr>
                <w:color w:val="000000"/>
              </w:rPr>
            </w:pPr>
            <w:r w:rsidRPr="0011584F">
              <w:rPr>
                <w:color w:val="000000"/>
              </w:rPr>
              <w:t>X</w:t>
            </w:r>
          </w:p>
        </w:tc>
        <w:tc>
          <w:tcPr>
            <w:tcW w:w="543" w:type="pct"/>
            <w:tcBorders>
              <w:top w:val="outset" w:sz="6" w:space="0" w:color="000000"/>
              <w:left w:val="outset" w:sz="6" w:space="0" w:color="000000"/>
              <w:bottom w:val="outset" w:sz="6" w:space="0" w:color="000000"/>
              <w:right w:val="outset" w:sz="6" w:space="0" w:color="000000"/>
            </w:tcBorders>
          </w:tcPr>
          <w:p w:rsidR="007B6DA1" w:rsidRDefault="007B6DA1" w:rsidP="007B6DA1">
            <w:pPr>
              <w:jc w:val="right"/>
            </w:pPr>
            <w:r>
              <w:t>0</w:t>
            </w:r>
          </w:p>
        </w:tc>
        <w:tc>
          <w:tcPr>
            <w:tcW w:w="846" w:type="pct"/>
            <w:tcBorders>
              <w:top w:val="outset" w:sz="6" w:space="0" w:color="000000"/>
              <w:left w:val="outset" w:sz="6" w:space="0" w:color="000000"/>
              <w:bottom w:val="outset" w:sz="6" w:space="0" w:color="000000"/>
              <w:right w:val="outset" w:sz="6" w:space="0" w:color="000000"/>
            </w:tcBorders>
          </w:tcPr>
          <w:p w:rsidR="007B6DA1" w:rsidRPr="00F97764" w:rsidRDefault="007B6DA1" w:rsidP="007B6DA1">
            <w:pPr>
              <w:jc w:val="right"/>
            </w:pPr>
            <w:r w:rsidRPr="00F97764">
              <w:t>0</w:t>
            </w:r>
          </w:p>
        </w:tc>
        <w:tc>
          <w:tcPr>
            <w:tcW w:w="762" w:type="pct"/>
            <w:tcBorders>
              <w:top w:val="outset" w:sz="6" w:space="0" w:color="000000"/>
              <w:left w:val="outset" w:sz="6" w:space="0" w:color="000000"/>
              <w:bottom w:val="outset" w:sz="6" w:space="0" w:color="000000"/>
              <w:right w:val="outset" w:sz="6" w:space="0" w:color="000000"/>
            </w:tcBorders>
          </w:tcPr>
          <w:p w:rsidR="007B6DA1" w:rsidRPr="00F97764" w:rsidRDefault="007B6DA1" w:rsidP="007B6DA1">
            <w:pPr>
              <w:jc w:val="right"/>
            </w:pPr>
            <w:r w:rsidRPr="00F97764">
              <w:t>0</w:t>
            </w:r>
          </w:p>
        </w:tc>
        <w:tc>
          <w:tcPr>
            <w:tcW w:w="770" w:type="pct"/>
            <w:tcBorders>
              <w:top w:val="outset" w:sz="6" w:space="0" w:color="000000"/>
              <w:left w:val="outset" w:sz="6" w:space="0" w:color="000000"/>
              <w:bottom w:val="outset" w:sz="6" w:space="0" w:color="000000"/>
            </w:tcBorders>
          </w:tcPr>
          <w:p w:rsidR="007B6DA1" w:rsidRPr="00F97764" w:rsidRDefault="007B6DA1" w:rsidP="007B6DA1">
            <w:pPr>
              <w:jc w:val="right"/>
            </w:pPr>
            <w:r w:rsidRPr="00F97764">
              <w:t>0</w:t>
            </w:r>
          </w:p>
        </w:tc>
      </w:tr>
      <w:tr w:rsidR="007B6DA1" w:rsidRPr="0011584F" w:rsidTr="00131147">
        <w:tblPrEx>
          <w:tblBorders>
            <w:top w:val="outset" w:sz="6" w:space="0" w:color="000000"/>
            <w:left w:val="outset" w:sz="6" w:space="0" w:color="000000"/>
            <w:bottom w:val="outset" w:sz="6" w:space="0" w:color="000000"/>
            <w:right w:val="outset" w:sz="6" w:space="0" w:color="000000"/>
          </w:tblBorders>
          <w:tblLook w:val="00A0"/>
        </w:tblPrEx>
        <w:tc>
          <w:tcPr>
            <w:tcW w:w="1513" w:type="pct"/>
            <w:tcBorders>
              <w:top w:val="outset" w:sz="6" w:space="0" w:color="000000"/>
              <w:bottom w:val="outset" w:sz="6" w:space="0" w:color="000000"/>
              <w:right w:val="outset" w:sz="6" w:space="0" w:color="000000"/>
            </w:tcBorders>
          </w:tcPr>
          <w:p w:rsidR="007B6DA1" w:rsidRPr="0011584F" w:rsidRDefault="007B6DA1" w:rsidP="007B6DA1">
            <w:pPr>
              <w:spacing w:before="100" w:beforeAutospacing="1" w:after="100" w:afterAutospacing="1"/>
              <w:rPr>
                <w:color w:val="000000"/>
              </w:rPr>
            </w:pPr>
            <w:r w:rsidRPr="0011584F">
              <w:rPr>
                <w:color w:val="000000"/>
              </w:rPr>
              <w:t>5.1. valsts pamatbudžets</w:t>
            </w:r>
          </w:p>
        </w:tc>
        <w:tc>
          <w:tcPr>
            <w:tcW w:w="565" w:type="pct"/>
            <w:vMerge/>
            <w:tcBorders>
              <w:top w:val="outset" w:sz="6" w:space="0" w:color="000000"/>
              <w:left w:val="outset" w:sz="6" w:space="0" w:color="000000"/>
              <w:bottom w:val="outset" w:sz="6" w:space="0" w:color="000000"/>
              <w:right w:val="outset" w:sz="6" w:space="0" w:color="000000"/>
            </w:tcBorders>
            <w:vAlign w:val="center"/>
          </w:tcPr>
          <w:p w:rsidR="007B6DA1" w:rsidRPr="0011584F" w:rsidRDefault="007B6DA1" w:rsidP="007B6DA1">
            <w:pPr>
              <w:rPr>
                <w:color w:val="000000"/>
              </w:rPr>
            </w:pPr>
          </w:p>
        </w:tc>
        <w:tc>
          <w:tcPr>
            <w:tcW w:w="543" w:type="pct"/>
            <w:tcBorders>
              <w:top w:val="outset" w:sz="6" w:space="0" w:color="000000"/>
              <w:left w:val="outset" w:sz="6" w:space="0" w:color="000000"/>
              <w:bottom w:val="outset" w:sz="6" w:space="0" w:color="000000"/>
              <w:right w:val="outset" w:sz="6" w:space="0" w:color="000000"/>
            </w:tcBorders>
          </w:tcPr>
          <w:p w:rsidR="007B6DA1" w:rsidRDefault="007B6DA1" w:rsidP="007B6DA1">
            <w:pPr>
              <w:jc w:val="right"/>
            </w:pPr>
            <w:r>
              <w:t>0</w:t>
            </w:r>
          </w:p>
        </w:tc>
        <w:tc>
          <w:tcPr>
            <w:tcW w:w="846" w:type="pct"/>
            <w:tcBorders>
              <w:top w:val="outset" w:sz="6" w:space="0" w:color="000000"/>
              <w:left w:val="outset" w:sz="6" w:space="0" w:color="000000"/>
              <w:bottom w:val="outset" w:sz="6" w:space="0" w:color="000000"/>
              <w:right w:val="outset" w:sz="6" w:space="0" w:color="000000"/>
            </w:tcBorders>
          </w:tcPr>
          <w:p w:rsidR="007B6DA1" w:rsidRPr="00F97764" w:rsidRDefault="007B6DA1" w:rsidP="007B6DA1">
            <w:pPr>
              <w:jc w:val="right"/>
            </w:pPr>
            <w:r w:rsidRPr="00F97764">
              <w:t>0</w:t>
            </w:r>
          </w:p>
        </w:tc>
        <w:tc>
          <w:tcPr>
            <w:tcW w:w="762" w:type="pct"/>
            <w:tcBorders>
              <w:top w:val="outset" w:sz="6" w:space="0" w:color="000000"/>
              <w:left w:val="outset" w:sz="6" w:space="0" w:color="000000"/>
              <w:bottom w:val="outset" w:sz="6" w:space="0" w:color="000000"/>
              <w:right w:val="outset" w:sz="6" w:space="0" w:color="000000"/>
            </w:tcBorders>
          </w:tcPr>
          <w:p w:rsidR="007B6DA1" w:rsidRPr="00F97764" w:rsidRDefault="007B6DA1" w:rsidP="007B6DA1">
            <w:pPr>
              <w:jc w:val="right"/>
            </w:pPr>
            <w:r w:rsidRPr="00F97764">
              <w:t>0</w:t>
            </w:r>
          </w:p>
        </w:tc>
        <w:tc>
          <w:tcPr>
            <w:tcW w:w="770" w:type="pct"/>
            <w:tcBorders>
              <w:top w:val="outset" w:sz="6" w:space="0" w:color="000000"/>
              <w:left w:val="outset" w:sz="6" w:space="0" w:color="000000"/>
              <w:bottom w:val="outset" w:sz="6" w:space="0" w:color="000000"/>
            </w:tcBorders>
          </w:tcPr>
          <w:p w:rsidR="007B6DA1" w:rsidRPr="00F97764" w:rsidRDefault="007B6DA1" w:rsidP="007B6DA1">
            <w:pPr>
              <w:jc w:val="right"/>
            </w:pPr>
            <w:r w:rsidRPr="00F97764">
              <w:t>0</w:t>
            </w:r>
          </w:p>
        </w:tc>
      </w:tr>
      <w:tr w:rsidR="007B6DA1" w:rsidRPr="0011584F" w:rsidTr="00131147">
        <w:tblPrEx>
          <w:tblBorders>
            <w:top w:val="outset" w:sz="6" w:space="0" w:color="000000"/>
            <w:left w:val="outset" w:sz="6" w:space="0" w:color="000000"/>
            <w:bottom w:val="outset" w:sz="6" w:space="0" w:color="000000"/>
            <w:right w:val="outset" w:sz="6" w:space="0" w:color="000000"/>
          </w:tblBorders>
          <w:tblLook w:val="00A0"/>
        </w:tblPrEx>
        <w:tc>
          <w:tcPr>
            <w:tcW w:w="1513" w:type="pct"/>
            <w:tcBorders>
              <w:top w:val="outset" w:sz="6" w:space="0" w:color="000000"/>
              <w:bottom w:val="outset" w:sz="6" w:space="0" w:color="000000"/>
              <w:right w:val="outset" w:sz="6" w:space="0" w:color="000000"/>
            </w:tcBorders>
          </w:tcPr>
          <w:p w:rsidR="007B6DA1" w:rsidRPr="0011584F" w:rsidRDefault="007B6DA1" w:rsidP="007B6DA1">
            <w:pPr>
              <w:spacing w:before="100" w:beforeAutospacing="1" w:after="100" w:afterAutospacing="1"/>
              <w:rPr>
                <w:color w:val="000000"/>
              </w:rPr>
            </w:pPr>
            <w:r w:rsidRPr="0011584F">
              <w:rPr>
                <w:color w:val="000000"/>
              </w:rPr>
              <w:t>5.2. speciālais budžets</w:t>
            </w:r>
          </w:p>
        </w:tc>
        <w:tc>
          <w:tcPr>
            <w:tcW w:w="565" w:type="pct"/>
            <w:vMerge/>
            <w:tcBorders>
              <w:top w:val="outset" w:sz="6" w:space="0" w:color="000000"/>
              <w:left w:val="outset" w:sz="6" w:space="0" w:color="000000"/>
              <w:bottom w:val="outset" w:sz="6" w:space="0" w:color="000000"/>
              <w:right w:val="outset" w:sz="6" w:space="0" w:color="000000"/>
            </w:tcBorders>
            <w:vAlign w:val="center"/>
          </w:tcPr>
          <w:p w:rsidR="007B6DA1" w:rsidRPr="0011584F" w:rsidRDefault="007B6DA1" w:rsidP="007B6DA1">
            <w:pPr>
              <w:rPr>
                <w:color w:val="000000"/>
              </w:rPr>
            </w:pPr>
          </w:p>
        </w:tc>
        <w:tc>
          <w:tcPr>
            <w:tcW w:w="543" w:type="pct"/>
            <w:tcBorders>
              <w:top w:val="outset" w:sz="6" w:space="0" w:color="000000"/>
              <w:left w:val="outset" w:sz="6" w:space="0" w:color="000000"/>
              <w:bottom w:val="outset" w:sz="6" w:space="0" w:color="000000"/>
              <w:right w:val="outset" w:sz="6" w:space="0" w:color="000000"/>
            </w:tcBorders>
          </w:tcPr>
          <w:p w:rsidR="007B6DA1" w:rsidRDefault="007B6DA1" w:rsidP="007B6DA1">
            <w:pPr>
              <w:jc w:val="right"/>
            </w:pPr>
            <w:r>
              <w:t>0</w:t>
            </w:r>
          </w:p>
        </w:tc>
        <w:tc>
          <w:tcPr>
            <w:tcW w:w="846" w:type="pct"/>
            <w:tcBorders>
              <w:top w:val="outset" w:sz="6" w:space="0" w:color="000000"/>
              <w:left w:val="outset" w:sz="6" w:space="0" w:color="000000"/>
              <w:bottom w:val="outset" w:sz="6" w:space="0" w:color="000000"/>
              <w:right w:val="outset" w:sz="6" w:space="0" w:color="000000"/>
            </w:tcBorders>
          </w:tcPr>
          <w:p w:rsidR="007B6DA1" w:rsidRPr="00F97764" w:rsidRDefault="007B6DA1" w:rsidP="007B6DA1">
            <w:pPr>
              <w:jc w:val="right"/>
            </w:pPr>
            <w:r w:rsidRPr="00F97764">
              <w:t>0</w:t>
            </w:r>
          </w:p>
        </w:tc>
        <w:tc>
          <w:tcPr>
            <w:tcW w:w="762" w:type="pct"/>
            <w:tcBorders>
              <w:top w:val="outset" w:sz="6" w:space="0" w:color="000000"/>
              <w:left w:val="outset" w:sz="6" w:space="0" w:color="000000"/>
              <w:bottom w:val="outset" w:sz="6" w:space="0" w:color="000000"/>
              <w:right w:val="outset" w:sz="6" w:space="0" w:color="000000"/>
            </w:tcBorders>
          </w:tcPr>
          <w:p w:rsidR="007B6DA1" w:rsidRPr="00F97764" w:rsidRDefault="007B6DA1" w:rsidP="007B6DA1">
            <w:pPr>
              <w:jc w:val="right"/>
            </w:pPr>
            <w:r w:rsidRPr="00F97764">
              <w:t>0</w:t>
            </w:r>
          </w:p>
        </w:tc>
        <w:tc>
          <w:tcPr>
            <w:tcW w:w="770" w:type="pct"/>
            <w:tcBorders>
              <w:top w:val="outset" w:sz="6" w:space="0" w:color="000000"/>
              <w:left w:val="outset" w:sz="6" w:space="0" w:color="000000"/>
              <w:bottom w:val="outset" w:sz="6" w:space="0" w:color="000000"/>
            </w:tcBorders>
          </w:tcPr>
          <w:p w:rsidR="007B6DA1" w:rsidRPr="00F97764" w:rsidRDefault="007B6DA1" w:rsidP="007B6DA1">
            <w:pPr>
              <w:jc w:val="right"/>
            </w:pPr>
            <w:r w:rsidRPr="00F97764">
              <w:t>0</w:t>
            </w:r>
          </w:p>
        </w:tc>
      </w:tr>
      <w:tr w:rsidR="007B6DA1" w:rsidRPr="0011584F" w:rsidTr="00131147">
        <w:tblPrEx>
          <w:tblBorders>
            <w:top w:val="outset" w:sz="6" w:space="0" w:color="000000"/>
            <w:left w:val="outset" w:sz="6" w:space="0" w:color="000000"/>
            <w:bottom w:val="outset" w:sz="6" w:space="0" w:color="000000"/>
            <w:right w:val="outset" w:sz="6" w:space="0" w:color="000000"/>
          </w:tblBorders>
          <w:tblLook w:val="00A0"/>
        </w:tblPrEx>
        <w:tc>
          <w:tcPr>
            <w:tcW w:w="1513" w:type="pct"/>
            <w:tcBorders>
              <w:top w:val="outset" w:sz="6" w:space="0" w:color="000000"/>
              <w:bottom w:val="outset" w:sz="6" w:space="0" w:color="000000"/>
              <w:right w:val="outset" w:sz="6" w:space="0" w:color="000000"/>
            </w:tcBorders>
          </w:tcPr>
          <w:p w:rsidR="007B6DA1" w:rsidRPr="0011584F" w:rsidRDefault="007B6DA1" w:rsidP="007B6DA1">
            <w:pPr>
              <w:spacing w:before="100" w:beforeAutospacing="1" w:after="100" w:afterAutospacing="1"/>
              <w:rPr>
                <w:color w:val="000000"/>
              </w:rPr>
            </w:pPr>
            <w:r w:rsidRPr="0011584F">
              <w:rPr>
                <w:color w:val="000000"/>
              </w:rPr>
              <w:t>5.3. pašvaldību budžets</w:t>
            </w:r>
          </w:p>
        </w:tc>
        <w:tc>
          <w:tcPr>
            <w:tcW w:w="565" w:type="pct"/>
            <w:vMerge/>
            <w:tcBorders>
              <w:top w:val="outset" w:sz="6" w:space="0" w:color="000000"/>
              <w:left w:val="outset" w:sz="6" w:space="0" w:color="000000"/>
              <w:bottom w:val="outset" w:sz="6" w:space="0" w:color="000000"/>
              <w:right w:val="outset" w:sz="6" w:space="0" w:color="000000"/>
            </w:tcBorders>
            <w:vAlign w:val="center"/>
          </w:tcPr>
          <w:p w:rsidR="007B6DA1" w:rsidRPr="0011584F" w:rsidRDefault="007B6DA1" w:rsidP="007B6DA1">
            <w:pPr>
              <w:rPr>
                <w:color w:val="000000"/>
              </w:rPr>
            </w:pPr>
          </w:p>
        </w:tc>
        <w:tc>
          <w:tcPr>
            <w:tcW w:w="543" w:type="pct"/>
            <w:tcBorders>
              <w:top w:val="outset" w:sz="6" w:space="0" w:color="000000"/>
              <w:left w:val="outset" w:sz="6" w:space="0" w:color="000000"/>
              <w:bottom w:val="outset" w:sz="6" w:space="0" w:color="000000"/>
              <w:right w:val="outset" w:sz="6" w:space="0" w:color="000000"/>
            </w:tcBorders>
          </w:tcPr>
          <w:p w:rsidR="007B6DA1" w:rsidRDefault="007B6DA1" w:rsidP="007B6DA1">
            <w:pPr>
              <w:jc w:val="right"/>
            </w:pPr>
            <w:r>
              <w:t>0</w:t>
            </w:r>
          </w:p>
        </w:tc>
        <w:tc>
          <w:tcPr>
            <w:tcW w:w="846" w:type="pct"/>
            <w:tcBorders>
              <w:top w:val="outset" w:sz="6" w:space="0" w:color="000000"/>
              <w:left w:val="outset" w:sz="6" w:space="0" w:color="000000"/>
              <w:bottom w:val="outset" w:sz="6" w:space="0" w:color="000000"/>
              <w:right w:val="outset" w:sz="6" w:space="0" w:color="000000"/>
            </w:tcBorders>
          </w:tcPr>
          <w:p w:rsidR="007B6DA1" w:rsidRPr="00F97764" w:rsidRDefault="007B6DA1" w:rsidP="007B6DA1">
            <w:pPr>
              <w:jc w:val="right"/>
            </w:pPr>
            <w:r w:rsidRPr="00F97764">
              <w:t>0</w:t>
            </w:r>
          </w:p>
        </w:tc>
        <w:tc>
          <w:tcPr>
            <w:tcW w:w="762" w:type="pct"/>
            <w:tcBorders>
              <w:top w:val="outset" w:sz="6" w:space="0" w:color="000000"/>
              <w:left w:val="outset" w:sz="6" w:space="0" w:color="000000"/>
              <w:bottom w:val="outset" w:sz="6" w:space="0" w:color="000000"/>
              <w:right w:val="outset" w:sz="6" w:space="0" w:color="000000"/>
            </w:tcBorders>
          </w:tcPr>
          <w:p w:rsidR="007B6DA1" w:rsidRPr="00F97764" w:rsidRDefault="007B6DA1" w:rsidP="007B6DA1">
            <w:pPr>
              <w:jc w:val="right"/>
            </w:pPr>
            <w:r w:rsidRPr="00F97764">
              <w:t>0</w:t>
            </w:r>
          </w:p>
        </w:tc>
        <w:tc>
          <w:tcPr>
            <w:tcW w:w="770" w:type="pct"/>
            <w:tcBorders>
              <w:top w:val="outset" w:sz="6" w:space="0" w:color="000000"/>
              <w:left w:val="outset" w:sz="6" w:space="0" w:color="000000"/>
              <w:bottom w:val="outset" w:sz="6" w:space="0" w:color="000000"/>
            </w:tcBorders>
          </w:tcPr>
          <w:p w:rsidR="007B6DA1" w:rsidRPr="00F97764" w:rsidRDefault="007B6DA1" w:rsidP="007B6DA1">
            <w:pPr>
              <w:jc w:val="right"/>
            </w:pPr>
            <w:r w:rsidRPr="00F97764">
              <w:t>0</w:t>
            </w:r>
          </w:p>
        </w:tc>
      </w:tr>
      <w:tr w:rsidR="007B6DA1" w:rsidRPr="0011584F" w:rsidTr="00131147">
        <w:tblPrEx>
          <w:tblBorders>
            <w:top w:val="outset" w:sz="6" w:space="0" w:color="000000"/>
            <w:left w:val="outset" w:sz="6" w:space="0" w:color="000000"/>
            <w:bottom w:val="outset" w:sz="6" w:space="0" w:color="000000"/>
            <w:right w:val="outset" w:sz="6" w:space="0" w:color="000000"/>
          </w:tblBorders>
          <w:tblLook w:val="00A0"/>
        </w:tblPrEx>
        <w:tc>
          <w:tcPr>
            <w:tcW w:w="1513" w:type="pct"/>
            <w:tcBorders>
              <w:top w:val="outset" w:sz="6" w:space="0" w:color="000000"/>
              <w:bottom w:val="outset" w:sz="6" w:space="0" w:color="000000"/>
              <w:right w:val="outset" w:sz="6" w:space="0" w:color="000000"/>
            </w:tcBorders>
          </w:tcPr>
          <w:p w:rsidR="007B6DA1" w:rsidRPr="0011584F" w:rsidRDefault="007B6DA1" w:rsidP="007B6DA1">
            <w:pPr>
              <w:spacing w:before="100" w:beforeAutospacing="1" w:after="100" w:afterAutospacing="1"/>
              <w:rPr>
                <w:color w:val="000000"/>
              </w:rPr>
            </w:pPr>
            <w:r w:rsidRPr="0011584F">
              <w:rPr>
                <w:color w:val="000000"/>
              </w:rPr>
              <w:t>6. Detalizēts ieņēmumu un izdevu</w:t>
            </w:r>
            <w:r w:rsidRPr="0011584F">
              <w:rPr>
                <w:color w:val="000000"/>
              </w:rPr>
              <w:softHyphen/>
              <w:t xml:space="preserve">mu aprēķins (ja nepieciešams, detalizētu ieņēmumu un izdevumu aprēķinu var pievienot </w:t>
            </w:r>
            <w:r w:rsidRPr="0011584F">
              <w:rPr>
                <w:color w:val="000000"/>
              </w:rPr>
              <w:lastRenderedPageBreak/>
              <w:t>anotācijas pielikumā):</w:t>
            </w:r>
          </w:p>
        </w:tc>
        <w:tc>
          <w:tcPr>
            <w:tcW w:w="565" w:type="pct"/>
            <w:tcBorders>
              <w:top w:val="outset" w:sz="6" w:space="0" w:color="000000"/>
              <w:left w:val="outset" w:sz="6" w:space="0" w:color="000000"/>
              <w:bottom w:val="outset" w:sz="6" w:space="0" w:color="000000"/>
            </w:tcBorders>
          </w:tcPr>
          <w:p w:rsidR="007B6DA1" w:rsidRDefault="007B6DA1" w:rsidP="007B6DA1">
            <w:pPr>
              <w:jc w:val="both"/>
              <w:rPr>
                <w:u w:val="single"/>
              </w:rPr>
            </w:pPr>
          </w:p>
        </w:tc>
        <w:tc>
          <w:tcPr>
            <w:tcW w:w="543" w:type="pct"/>
            <w:tcBorders>
              <w:top w:val="outset" w:sz="6" w:space="0" w:color="000000"/>
              <w:left w:val="outset" w:sz="6" w:space="0" w:color="000000"/>
              <w:bottom w:val="outset" w:sz="6" w:space="0" w:color="000000"/>
            </w:tcBorders>
          </w:tcPr>
          <w:p w:rsidR="007B6DA1" w:rsidRDefault="007B6DA1" w:rsidP="007B6DA1">
            <w:pPr>
              <w:jc w:val="both"/>
              <w:rPr>
                <w:u w:val="single"/>
              </w:rPr>
            </w:pPr>
          </w:p>
          <w:p w:rsidR="007B6DA1" w:rsidRDefault="007B6DA1" w:rsidP="007B6DA1">
            <w:pPr>
              <w:jc w:val="both"/>
              <w:rPr>
                <w:u w:val="single"/>
              </w:rPr>
            </w:pPr>
          </w:p>
          <w:p w:rsidR="007B6DA1" w:rsidRDefault="007B6DA1" w:rsidP="007B6DA1">
            <w:pPr>
              <w:jc w:val="both"/>
              <w:rPr>
                <w:u w:val="single"/>
              </w:rPr>
            </w:pPr>
          </w:p>
        </w:tc>
        <w:tc>
          <w:tcPr>
            <w:tcW w:w="846" w:type="pct"/>
            <w:tcBorders>
              <w:top w:val="outset" w:sz="6" w:space="0" w:color="000000"/>
              <w:left w:val="outset" w:sz="6" w:space="0" w:color="000000"/>
              <w:bottom w:val="outset" w:sz="6" w:space="0" w:color="000000"/>
            </w:tcBorders>
          </w:tcPr>
          <w:p w:rsidR="007B6DA1" w:rsidRPr="00F97764" w:rsidRDefault="007B6DA1" w:rsidP="007B6DA1">
            <w:pPr>
              <w:jc w:val="both"/>
              <w:rPr>
                <w:u w:val="single"/>
              </w:rPr>
            </w:pPr>
          </w:p>
          <w:p w:rsidR="007B6DA1" w:rsidRPr="00F97764" w:rsidRDefault="007B6DA1" w:rsidP="007B6DA1">
            <w:pPr>
              <w:jc w:val="both"/>
            </w:pPr>
            <w:r w:rsidRPr="00F97764">
              <w:t xml:space="preserve"> </w:t>
            </w:r>
          </w:p>
        </w:tc>
        <w:tc>
          <w:tcPr>
            <w:tcW w:w="762" w:type="pct"/>
            <w:tcBorders>
              <w:top w:val="outset" w:sz="6" w:space="0" w:color="000000"/>
              <w:left w:val="outset" w:sz="6" w:space="0" w:color="000000"/>
              <w:bottom w:val="outset" w:sz="6" w:space="0" w:color="000000"/>
            </w:tcBorders>
          </w:tcPr>
          <w:p w:rsidR="007B6DA1" w:rsidRPr="00F97764" w:rsidRDefault="007B6DA1" w:rsidP="007B6DA1">
            <w:pPr>
              <w:jc w:val="both"/>
              <w:rPr>
                <w:u w:val="single"/>
              </w:rPr>
            </w:pPr>
            <w:r w:rsidRPr="00F97764">
              <w:rPr>
                <w:u w:val="single"/>
              </w:rPr>
              <w:t xml:space="preserve"> </w:t>
            </w:r>
          </w:p>
        </w:tc>
        <w:tc>
          <w:tcPr>
            <w:tcW w:w="770" w:type="pct"/>
            <w:tcBorders>
              <w:top w:val="outset" w:sz="6" w:space="0" w:color="000000"/>
              <w:left w:val="outset" w:sz="6" w:space="0" w:color="000000"/>
              <w:bottom w:val="outset" w:sz="6" w:space="0" w:color="000000"/>
            </w:tcBorders>
          </w:tcPr>
          <w:p w:rsidR="007B6DA1" w:rsidRPr="00F97764" w:rsidRDefault="007B6DA1" w:rsidP="007B6DA1">
            <w:pPr>
              <w:jc w:val="both"/>
            </w:pPr>
          </w:p>
        </w:tc>
      </w:tr>
      <w:tr w:rsidR="007B6DA1" w:rsidRPr="0011584F" w:rsidTr="00131147">
        <w:tblPrEx>
          <w:tblBorders>
            <w:top w:val="outset" w:sz="6" w:space="0" w:color="000000"/>
            <w:left w:val="outset" w:sz="6" w:space="0" w:color="000000"/>
            <w:bottom w:val="outset" w:sz="6" w:space="0" w:color="000000"/>
            <w:right w:val="outset" w:sz="6" w:space="0" w:color="000000"/>
          </w:tblBorders>
          <w:tblLook w:val="00A0"/>
        </w:tblPrEx>
        <w:tc>
          <w:tcPr>
            <w:tcW w:w="1513" w:type="pct"/>
            <w:tcBorders>
              <w:top w:val="outset" w:sz="6" w:space="0" w:color="000000"/>
              <w:bottom w:val="single" w:sz="4" w:space="0" w:color="auto"/>
              <w:right w:val="outset" w:sz="6" w:space="0" w:color="000000"/>
            </w:tcBorders>
          </w:tcPr>
          <w:p w:rsidR="007B6DA1" w:rsidRPr="0011584F" w:rsidRDefault="007B6DA1" w:rsidP="007B6DA1">
            <w:pPr>
              <w:spacing w:before="100" w:beforeAutospacing="1" w:after="100" w:afterAutospacing="1"/>
              <w:rPr>
                <w:color w:val="000000"/>
              </w:rPr>
            </w:pPr>
            <w:r w:rsidRPr="0011584F">
              <w:rPr>
                <w:color w:val="000000"/>
              </w:rPr>
              <w:lastRenderedPageBreak/>
              <w:t>6.1. detalizēts ieņēmumu aprēķins</w:t>
            </w:r>
          </w:p>
        </w:tc>
        <w:tc>
          <w:tcPr>
            <w:tcW w:w="565" w:type="pct"/>
            <w:tcBorders>
              <w:top w:val="outset" w:sz="6" w:space="0" w:color="000000"/>
              <w:left w:val="outset" w:sz="6" w:space="0" w:color="000000"/>
              <w:bottom w:val="single" w:sz="4" w:space="0" w:color="auto"/>
            </w:tcBorders>
            <w:vAlign w:val="center"/>
          </w:tcPr>
          <w:p w:rsidR="007B6DA1" w:rsidRPr="0011584F" w:rsidRDefault="007B6DA1" w:rsidP="007B6DA1">
            <w:pPr>
              <w:rPr>
                <w:color w:val="000000"/>
              </w:rPr>
            </w:pPr>
          </w:p>
        </w:tc>
        <w:tc>
          <w:tcPr>
            <w:tcW w:w="543" w:type="pct"/>
            <w:tcBorders>
              <w:top w:val="outset" w:sz="6" w:space="0" w:color="000000"/>
              <w:left w:val="outset" w:sz="6" w:space="0" w:color="000000"/>
              <w:bottom w:val="single" w:sz="4" w:space="0" w:color="auto"/>
            </w:tcBorders>
            <w:vAlign w:val="center"/>
          </w:tcPr>
          <w:p w:rsidR="007B6DA1" w:rsidRPr="0011584F" w:rsidRDefault="007B6DA1" w:rsidP="007B6DA1">
            <w:pPr>
              <w:rPr>
                <w:color w:val="000000"/>
              </w:rPr>
            </w:pPr>
          </w:p>
        </w:tc>
        <w:tc>
          <w:tcPr>
            <w:tcW w:w="846" w:type="pct"/>
            <w:tcBorders>
              <w:top w:val="outset" w:sz="6" w:space="0" w:color="000000"/>
              <w:left w:val="outset" w:sz="6" w:space="0" w:color="000000"/>
              <w:bottom w:val="single" w:sz="4" w:space="0" w:color="auto"/>
            </w:tcBorders>
            <w:vAlign w:val="center"/>
          </w:tcPr>
          <w:p w:rsidR="007B6DA1" w:rsidRPr="00F97764" w:rsidRDefault="007B6DA1" w:rsidP="007B6DA1">
            <w:pPr>
              <w:rPr>
                <w:color w:val="000000"/>
              </w:rPr>
            </w:pPr>
          </w:p>
        </w:tc>
        <w:tc>
          <w:tcPr>
            <w:tcW w:w="762" w:type="pct"/>
            <w:tcBorders>
              <w:top w:val="outset" w:sz="6" w:space="0" w:color="000000"/>
              <w:left w:val="outset" w:sz="6" w:space="0" w:color="000000"/>
              <w:bottom w:val="single" w:sz="4" w:space="0" w:color="auto"/>
            </w:tcBorders>
            <w:vAlign w:val="center"/>
          </w:tcPr>
          <w:p w:rsidR="007B6DA1" w:rsidRPr="00F97764" w:rsidRDefault="007B6DA1" w:rsidP="007B6DA1">
            <w:pPr>
              <w:rPr>
                <w:color w:val="000000"/>
              </w:rPr>
            </w:pPr>
          </w:p>
        </w:tc>
        <w:tc>
          <w:tcPr>
            <w:tcW w:w="770" w:type="pct"/>
            <w:tcBorders>
              <w:top w:val="outset" w:sz="6" w:space="0" w:color="000000"/>
              <w:left w:val="outset" w:sz="6" w:space="0" w:color="000000"/>
              <w:bottom w:val="single" w:sz="4" w:space="0" w:color="auto"/>
            </w:tcBorders>
            <w:vAlign w:val="center"/>
          </w:tcPr>
          <w:p w:rsidR="007B6DA1" w:rsidRPr="00F97764" w:rsidRDefault="007B6DA1" w:rsidP="007B6DA1">
            <w:pPr>
              <w:rPr>
                <w:color w:val="000000"/>
              </w:rPr>
            </w:pPr>
          </w:p>
        </w:tc>
      </w:tr>
      <w:tr w:rsidR="007B6DA1" w:rsidRPr="0011584F" w:rsidTr="00131147">
        <w:tblPrEx>
          <w:tblBorders>
            <w:top w:val="outset" w:sz="6" w:space="0" w:color="000000"/>
            <w:left w:val="outset" w:sz="6" w:space="0" w:color="000000"/>
            <w:bottom w:val="outset" w:sz="6" w:space="0" w:color="000000"/>
            <w:right w:val="outset" w:sz="6" w:space="0" w:color="000000"/>
          </w:tblBorders>
          <w:tblLook w:val="00A0"/>
        </w:tblPrEx>
        <w:tc>
          <w:tcPr>
            <w:tcW w:w="1513" w:type="pct"/>
            <w:tcBorders>
              <w:top w:val="single" w:sz="4" w:space="0" w:color="auto"/>
              <w:left w:val="single" w:sz="4" w:space="0" w:color="auto"/>
              <w:bottom w:val="nil"/>
              <w:right w:val="single" w:sz="4" w:space="0" w:color="auto"/>
            </w:tcBorders>
          </w:tcPr>
          <w:p w:rsidR="007B6DA1" w:rsidRPr="0011584F" w:rsidRDefault="007B6DA1" w:rsidP="007B6DA1">
            <w:pPr>
              <w:spacing w:before="100" w:beforeAutospacing="1" w:after="100" w:afterAutospacing="1"/>
              <w:rPr>
                <w:color w:val="000000"/>
              </w:rPr>
            </w:pPr>
            <w:r w:rsidRPr="0011584F">
              <w:rPr>
                <w:color w:val="000000"/>
              </w:rPr>
              <w:t>6.2. detalizēts izdevumu aprēķins</w:t>
            </w:r>
            <w:r>
              <w:rPr>
                <w:color w:val="000000"/>
              </w:rPr>
              <w:t>:</w:t>
            </w:r>
          </w:p>
        </w:tc>
        <w:tc>
          <w:tcPr>
            <w:tcW w:w="565" w:type="pct"/>
            <w:tcBorders>
              <w:top w:val="single" w:sz="4" w:space="0" w:color="auto"/>
              <w:left w:val="single" w:sz="4" w:space="0" w:color="auto"/>
              <w:bottom w:val="nil"/>
              <w:right w:val="single" w:sz="4" w:space="0" w:color="auto"/>
            </w:tcBorders>
            <w:vAlign w:val="center"/>
          </w:tcPr>
          <w:p w:rsidR="007B6DA1" w:rsidRPr="0011584F" w:rsidRDefault="007B6DA1" w:rsidP="007B6DA1">
            <w:pPr>
              <w:rPr>
                <w:color w:val="000000"/>
              </w:rPr>
            </w:pPr>
          </w:p>
        </w:tc>
        <w:tc>
          <w:tcPr>
            <w:tcW w:w="543" w:type="pct"/>
            <w:tcBorders>
              <w:top w:val="single" w:sz="4" w:space="0" w:color="auto"/>
              <w:left w:val="single" w:sz="4" w:space="0" w:color="auto"/>
              <w:bottom w:val="nil"/>
              <w:right w:val="single" w:sz="4" w:space="0" w:color="auto"/>
            </w:tcBorders>
            <w:vAlign w:val="center"/>
          </w:tcPr>
          <w:p w:rsidR="007B6DA1" w:rsidRPr="0011584F" w:rsidRDefault="007B6DA1" w:rsidP="007B6DA1">
            <w:pPr>
              <w:rPr>
                <w:color w:val="000000"/>
              </w:rPr>
            </w:pPr>
          </w:p>
        </w:tc>
        <w:tc>
          <w:tcPr>
            <w:tcW w:w="846" w:type="pct"/>
            <w:tcBorders>
              <w:top w:val="single" w:sz="4" w:space="0" w:color="auto"/>
              <w:left w:val="single" w:sz="4" w:space="0" w:color="auto"/>
              <w:bottom w:val="nil"/>
              <w:right w:val="single" w:sz="4" w:space="0" w:color="auto"/>
            </w:tcBorders>
            <w:vAlign w:val="center"/>
          </w:tcPr>
          <w:p w:rsidR="007B6DA1" w:rsidRPr="00F97764" w:rsidRDefault="007B6DA1" w:rsidP="007B6DA1">
            <w:pPr>
              <w:rPr>
                <w:color w:val="000000"/>
              </w:rPr>
            </w:pPr>
          </w:p>
        </w:tc>
        <w:tc>
          <w:tcPr>
            <w:tcW w:w="762" w:type="pct"/>
            <w:tcBorders>
              <w:top w:val="single" w:sz="4" w:space="0" w:color="auto"/>
              <w:left w:val="single" w:sz="4" w:space="0" w:color="auto"/>
              <w:bottom w:val="nil"/>
              <w:right w:val="single" w:sz="4" w:space="0" w:color="auto"/>
            </w:tcBorders>
            <w:vAlign w:val="center"/>
          </w:tcPr>
          <w:p w:rsidR="007B6DA1" w:rsidRPr="00F97764" w:rsidRDefault="007B6DA1" w:rsidP="007B6DA1">
            <w:pPr>
              <w:rPr>
                <w:color w:val="000000"/>
              </w:rPr>
            </w:pPr>
          </w:p>
        </w:tc>
        <w:tc>
          <w:tcPr>
            <w:tcW w:w="770" w:type="pct"/>
            <w:tcBorders>
              <w:top w:val="single" w:sz="4" w:space="0" w:color="auto"/>
              <w:left w:val="single" w:sz="4" w:space="0" w:color="auto"/>
              <w:bottom w:val="nil"/>
              <w:right w:val="single" w:sz="4" w:space="0" w:color="auto"/>
            </w:tcBorders>
            <w:vAlign w:val="center"/>
          </w:tcPr>
          <w:p w:rsidR="007B6DA1" w:rsidRPr="00F97764" w:rsidRDefault="007B6DA1" w:rsidP="007B6DA1">
            <w:pPr>
              <w:rPr>
                <w:color w:val="000000"/>
              </w:rPr>
            </w:pPr>
          </w:p>
        </w:tc>
      </w:tr>
      <w:tr w:rsidR="007B6DA1" w:rsidRPr="0011584F" w:rsidTr="00131147">
        <w:tblPrEx>
          <w:tblBorders>
            <w:top w:val="outset" w:sz="6" w:space="0" w:color="000000"/>
            <w:left w:val="outset" w:sz="6" w:space="0" w:color="000000"/>
            <w:bottom w:val="outset" w:sz="6" w:space="0" w:color="000000"/>
            <w:right w:val="outset" w:sz="6" w:space="0" w:color="000000"/>
          </w:tblBorders>
          <w:tblLook w:val="00A0"/>
        </w:tblPrEx>
        <w:trPr>
          <w:trHeight w:val="80"/>
        </w:trPr>
        <w:tc>
          <w:tcPr>
            <w:tcW w:w="1513" w:type="pct"/>
            <w:tcBorders>
              <w:top w:val="nil"/>
              <w:left w:val="single" w:sz="4" w:space="0" w:color="auto"/>
              <w:bottom w:val="nil"/>
              <w:right w:val="single" w:sz="4" w:space="0" w:color="auto"/>
            </w:tcBorders>
          </w:tcPr>
          <w:p w:rsidR="007B6DA1" w:rsidRPr="0011584F" w:rsidRDefault="007B6DA1" w:rsidP="007B6DA1">
            <w:pPr>
              <w:spacing w:before="100" w:beforeAutospacing="1" w:after="100" w:afterAutospacing="1"/>
              <w:rPr>
                <w:color w:val="000000"/>
              </w:rPr>
            </w:pPr>
            <w:r w:rsidRPr="00DE3DE5">
              <w:t>6.2.1.</w:t>
            </w:r>
            <w:r>
              <w:t>Mērķdotācijas projektu īstenošanai</w:t>
            </w:r>
          </w:p>
        </w:tc>
        <w:tc>
          <w:tcPr>
            <w:tcW w:w="565" w:type="pct"/>
            <w:tcBorders>
              <w:top w:val="nil"/>
              <w:left w:val="single" w:sz="4" w:space="0" w:color="auto"/>
              <w:bottom w:val="nil"/>
              <w:right w:val="single" w:sz="4" w:space="0" w:color="auto"/>
            </w:tcBorders>
            <w:vAlign w:val="center"/>
          </w:tcPr>
          <w:p w:rsidR="007B6DA1" w:rsidRPr="002B3FE8" w:rsidRDefault="007B6DA1" w:rsidP="007B6DA1">
            <w:pPr>
              <w:jc w:val="center"/>
              <w:rPr>
                <w:b/>
                <w:color w:val="000000"/>
              </w:rPr>
            </w:pPr>
            <w:r>
              <w:rPr>
                <w:b/>
                <w:color w:val="000000"/>
              </w:rPr>
              <w:t>0</w:t>
            </w:r>
          </w:p>
        </w:tc>
        <w:tc>
          <w:tcPr>
            <w:tcW w:w="543" w:type="pct"/>
            <w:tcBorders>
              <w:top w:val="nil"/>
              <w:left w:val="single" w:sz="4" w:space="0" w:color="auto"/>
              <w:bottom w:val="nil"/>
              <w:right w:val="single" w:sz="4" w:space="0" w:color="auto"/>
            </w:tcBorders>
            <w:vAlign w:val="center"/>
          </w:tcPr>
          <w:p w:rsidR="007B6DA1" w:rsidRPr="002B3FE8" w:rsidRDefault="007B6DA1" w:rsidP="007B6DA1">
            <w:pPr>
              <w:jc w:val="center"/>
              <w:rPr>
                <w:b/>
              </w:rPr>
            </w:pPr>
            <w:r w:rsidRPr="00BD7187">
              <w:rPr>
                <w:b/>
              </w:rPr>
              <w:t>0</w:t>
            </w:r>
          </w:p>
        </w:tc>
        <w:tc>
          <w:tcPr>
            <w:tcW w:w="846" w:type="pct"/>
            <w:tcBorders>
              <w:top w:val="nil"/>
              <w:left w:val="single" w:sz="4" w:space="0" w:color="auto"/>
              <w:bottom w:val="nil"/>
              <w:right w:val="single" w:sz="4" w:space="0" w:color="auto"/>
            </w:tcBorders>
            <w:vAlign w:val="center"/>
          </w:tcPr>
          <w:p w:rsidR="007B6DA1" w:rsidRPr="004027B6" w:rsidRDefault="00490C37" w:rsidP="007B6DA1">
            <w:pPr>
              <w:jc w:val="center"/>
              <w:rPr>
                <w:b/>
                <w:color w:val="000000"/>
              </w:rPr>
            </w:pPr>
            <w:r w:rsidRPr="004027B6">
              <w:rPr>
                <w:b/>
                <w:color w:val="000000"/>
              </w:rPr>
              <w:t>14 285,714</w:t>
            </w:r>
          </w:p>
        </w:tc>
        <w:tc>
          <w:tcPr>
            <w:tcW w:w="762" w:type="pct"/>
            <w:tcBorders>
              <w:top w:val="nil"/>
              <w:left w:val="single" w:sz="4" w:space="0" w:color="auto"/>
              <w:bottom w:val="nil"/>
              <w:right w:val="single" w:sz="4" w:space="0" w:color="auto"/>
            </w:tcBorders>
            <w:vAlign w:val="center"/>
          </w:tcPr>
          <w:p w:rsidR="007B6DA1" w:rsidRPr="004027B6" w:rsidRDefault="00490C37" w:rsidP="007B6DA1">
            <w:pPr>
              <w:jc w:val="center"/>
              <w:rPr>
                <w:b/>
              </w:rPr>
            </w:pPr>
            <w:r w:rsidRPr="004027B6">
              <w:rPr>
                <w:b/>
              </w:rPr>
              <w:t>28 571,428</w:t>
            </w:r>
          </w:p>
        </w:tc>
        <w:tc>
          <w:tcPr>
            <w:tcW w:w="770" w:type="pct"/>
            <w:tcBorders>
              <w:top w:val="nil"/>
              <w:left w:val="single" w:sz="4" w:space="0" w:color="auto"/>
              <w:bottom w:val="nil"/>
              <w:right w:val="single" w:sz="4" w:space="0" w:color="auto"/>
            </w:tcBorders>
            <w:vAlign w:val="center"/>
          </w:tcPr>
          <w:p w:rsidR="007B6DA1" w:rsidRPr="004027B6" w:rsidRDefault="00490C37" w:rsidP="00490C37">
            <w:pPr>
              <w:jc w:val="center"/>
              <w:rPr>
                <w:b/>
                <w:color w:val="000000"/>
              </w:rPr>
            </w:pPr>
            <w:r w:rsidRPr="004027B6">
              <w:rPr>
                <w:b/>
                <w:color w:val="000000"/>
              </w:rPr>
              <w:t>42 857,142</w:t>
            </w:r>
          </w:p>
        </w:tc>
      </w:tr>
      <w:tr w:rsidR="007B6DA1" w:rsidRPr="0011584F" w:rsidTr="00131147">
        <w:tblPrEx>
          <w:tblBorders>
            <w:top w:val="outset" w:sz="6" w:space="0" w:color="000000"/>
            <w:left w:val="outset" w:sz="6" w:space="0" w:color="000000"/>
            <w:bottom w:val="outset" w:sz="6" w:space="0" w:color="000000"/>
            <w:right w:val="outset" w:sz="6" w:space="0" w:color="000000"/>
          </w:tblBorders>
          <w:tblLook w:val="00A0"/>
        </w:tblPrEx>
        <w:tc>
          <w:tcPr>
            <w:tcW w:w="1513" w:type="pct"/>
            <w:tcBorders>
              <w:top w:val="nil"/>
              <w:left w:val="single" w:sz="4" w:space="0" w:color="auto"/>
              <w:bottom w:val="nil"/>
              <w:right w:val="single" w:sz="4" w:space="0" w:color="auto"/>
            </w:tcBorders>
          </w:tcPr>
          <w:p w:rsidR="007B6DA1" w:rsidRPr="00DE3DE5" w:rsidRDefault="007B6DA1" w:rsidP="007B6DA1">
            <w:pPr>
              <w:spacing w:before="100" w:beforeAutospacing="1" w:after="100" w:afterAutospacing="1"/>
            </w:pPr>
            <w:r w:rsidRPr="00DE3DE5">
              <w:rPr>
                <w:i/>
                <w:u w:val="single"/>
              </w:rPr>
              <w:t>Tai skaitā:</w:t>
            </w:r>
          </w:p>
        </w:tc>
        <w:tc>
          <w:tcPr>
            <w:tcW w:w="565" w:type="pct"/>
            <w:tcBorders>
              <w:top w:val="nil"/>
              <w:left w:val="single" w:sz="4" w:space="0" w:color="auto"/>
              <w:bottom w:val="nil"/>
              <w:right w:val="single" w:sz="4" w:space="0" w:color="auto"/>
            </w:tcBorders>
            <w:vAlign w:val="center"/>
          </w:tcPr>
          <w:p w:rsidR="007B6DA1" w:rsidRPr="0011584F" w:rsidRDefault="007B6DA1" w:rsidP="007B6DA1">
            <w:pPr>
              <w:jc w:val="center"/>
              <w:rPr>
                <w:color w:val="000000"/>
              </w:rPr>
            </w:pPr>
          </w:p>
        </w:tc>
        <w:tc>
          <w:tcPr>
            <w:tcW w:w="543" w:type="pct"/>
            <w:tcBorders>
              <w:top w:val="nil"/>
              <w:left w:val="single" w:sz="4" w:space="0" w:color="auto"/>
              <w:bottom w:val="nil"/>
              <w:right w:val="single" w:sz="4" w:space="0" w:color="auto"/>
            </w:tcBorders>
            <w:vAlign w:val="center"/>
          </w:tcPr>
          <w:p w:rsidR="007B6DA1" w:rsidRPr="0011584F" w:rsidRDefault="007B6DA1" w:rsidP="007B6DA1">
            <w:pPr>
              <w:jc w:val="center"/>
              <w:rPr>
                <w:color w:val="000000"/>
              </w:rPr>
            </w:pPr>
          </w:p>
        </w:tc>
        <w:tc>
          <w:tcPr>
            <w:tcW w:w="846" w:type="pct"/>
            <w:tcBorders>
              <w:top w:val="nil"/>
              <w:left w:val="single" w:sz="4" w:space="0" w:color="auto"/>
              <w:bottom w:val="nil"/>
              <w:right w:val="single" w:sz="4" w:space="0" w:color="auto"/>
            </w:tcBorders>
            <w:vAlign w:val="center"/>
          </w:tcPr>
          <w:p w:rsidR="007B6DA1" w:rsidRPr="00BD7187" w:rsidRDefault="007B6DA1" w:rsidP="007B6DA1">
            <w:pPr>
              <w:jc w:val="center"/>
              <w:rPr>
                <w:b/>
              </w:rPr>
            </w:pPr>
          </w:p>
        </w:tc>
        <w:tc>
          <w:tcPr>
            <w:tcW w:w="762" w:type="pct"/>
            <w:tcBorders>
              <w:top w:val="nil"/>
              <w:left w:val="single" w:sz="4" w:space="0" w:color="auto"/>
              <w:bottom w:val="nil"/>
              <w:right w:val="single" w:sz="4" w:space="0" w:color="auto"/>
            </w:tcBorders>
            <w:vAlign w:val="center"/>
          </w:tcPr>
          <w:p w:rsidR="007B6DA1" w:rsidRPr="002A176A" w:rsidRDefault="007B6DA1" w:rsidP="007B6DA1">
            <w:pPr>
              <w:jc w:val="center"/>
              <w:rPr>
                <w:b/>
              </w:rPr>
            </w:pPr>
          </w:p>
        </w:tc>
        <w:tc>
          <w:tcPr>
            <w:tcW w:w="770" w:type="pct"/>
            <w:tcBorders>
              <w:top w:val="nil"/>
              <w:left w:val="single" w:sz="4" w:space="0" w:color="auto"/>
              <w:bottom w:val="nil"/>
              <w:right w:val="single" w:sz="4" w:space="0" w:color="auto"/>
            </w:tcBorders>
            <w:vAlign w:val="center"/>
          </w:tcPr>
          <w:p w:rsidR="007B6DA1" w:rsidRPr="002A176A" w:rsidRDefault="007B6DA1" w:rsidP="007B6DA1">
            <w:pPr>
              <w:jc w:val="center"/>
              <w:rPr>
                <w:b/>
              </w:rPr>
            </w:pPr>
          </w:p>
        </w:tc>
      </w:tr>
      <w:tr w:rsidR="007B6DA1" w:rsidRPr="0011584F" w:rsidTr="00131147">
        <w:tblPrEx>
          <w:tblBorders>
            <w:top w:val="outset" w:sz="6" w:space="0" w:color="000000"/>
            <w:left w:val="outset" w:sz="6" w:space="0" w:color="000000"/>
            <w:bottom w:val="outset" w:sz="6" w:space="0" w:color="000000"/>
            <w:right w:val="outset" w:sz="6" w:space="0" w:color="000000"/>
          </w:tblBorders>
          <w:tblLook w:val="00A0"/>
        </w:tblPrEx>
        <w:tc>
          <w:tcPr>
            <w:tcW w:w="1513" w:type="pct"/>
            <w:tcBorders>
              <w:top w:val="nil"/>
              <w:left w:val="single" w:sz="4" w:space="0" w:color="auto"/>
              <w:bottom w:val="nil"/>
              <w:right w:val="single" w:sz="4" w:space="0" w:color="auto"/>
            </w:tcBorders>
          </w:tcPr>
          <w:p w:rsidR="007B6DA1" w:rsidRPr="00DE3DE5" w:rsidRDefault="007B6DA1" w:rsidP="007B6DA1">
            <w:pPr>
              <w:spacing w:before="100" w:beforeAutospacing="1" w:after="100" w:afterAutospacing="1"/>
              <w:rPr>
                <w:i/>
                <w:u w:val="single"/>
              </w:rPr>
            </w:pPr>
            <w:r>
              <w:rPr>
                <w:i/>
              </w:rPr>
              <w:t xml:space="preserve"> Valsts budžeta daļa</w:t>
            </w:r>
          </w:p>
        </w:tc>
        <w:tc>
          <w:tcPr>
            <w:tcW w:w="565" w:type="pct"/>
            <w:tcBorders>
              <w:top w:val="nil"/>
              <w:left w:val="single" w:sz="4" w:space="0" w:color="auto"/>
              <w:bottom w:val="nil"/>
              <w:right w:val="single" w:sz="4" w:space="0" w:color="auto"/>
            </w:tcBorders>
            <w:vAlign w:val="center"/>
          </w:tcPr>
          <w:p w:rsidR="007B6DA1" w:rsidRPr="0011584F" w:rsidRDefault="007B6DA1" w:rsidP="007B6DA1">
            <w:pPr>
              <w:jc w:val="center"/>
              <w:rPr>
                <w:color w:val="000000"/>
              </w:rPr>
            </w:pPr>
            <w:r>
              <w:rPr>
                <w:color w:val="000000"/>
              </w:rPr>
              <w:t>0</w:t>
            </w:r>
          </w:p>
        </w:tc>
        <w:tc>
          <w:tcPr>
            <w:tcW w:w="543" w:type="pct"/>
            <w:tcBorders>
              <w:top w:val="nil"/>
              <w:left w:val="single" w:sz="4" w:space="0" w:color="auto"/>
              <w:bottom w:val="nil"/>
              <w:right w:val="single" w:sz="4" w:space="0" w:color="auto"/>
            </w:tcBorders>
            <w:vAlign w:val="center"/>
          </w:tcPr>
          <w:p w:rsidR="007B6DA1" w:rsidRPr="0011584F" w:rsidRDefault="007B6DA1" w:rsidP="007B6DA1">
            <w:pPr>
              <w:jc w:val="center"/>
              <w:rPr>
                <w:color w:val="000000"/>
              </w:rPr>
            </w:pPr>
            <w:r>
              <w:rPr>
                <w:color w:val="000000"/>
              </w:rPr>
              <w:t>0</w:t>
            </w:r>
          </w:p>
        </w:tc>
        <w:tc>
          <w:tcPr>
            <w:tcW w:w="846" w:type="pct"/>
            <w:tcBorders>
              <w:top w:val="nil"/>
              <w:left w:val="single" w:sz="4" w:space="0" w:color="auto"/>
              <w:bottom w:val="nil"/>
              <w:right w:val="single" w:sz="4" w:space="0" w:color="auto"/>
            </w:tcBorders>
            <w:vAlign w:val="center"/>
          </w:tcPr>
          <w:p w:rsidR="007B6DA1" w:rsidRPr="00391B18" w:rsidRDefault="007B6DA1" w:rsidP="007B6DA1">
            <w:pPr>
              <w:jc w:val="center"/>
            </w:pPr>
            <w:r w:rsidRPr="00391B18">
              <w:t>10 000,000</w:t>
            </w:r>
          </w:p>
        </w:tc>
        <w:tc>
          <w:tcPr>
            <w:tcW w:w="762" w:type="pct"/>
            <w:tcBorders>
              <w:top w:val="nil"/>
              <w:left w:val="single" w:sz="4" w:space="0" w:color="auto"/>
              <w:bottom w:val="nil"/>
              <w:right w:val="single" w:sz="4" w:space="0" w:color="auto"/>
            </w:tcBorders>
            <w:vAlign w:val="center"/>
          </w:tcPr>
          <w:p w:rsidR="007B6DA1" w:rsidRPr="00391B18" w:rsidRDefault="007B6DA1" w:rsidP="007B6DA1">
            <w:pPr>
              <w:jc w:val="center"/>
            </w:pPr>
            <w:r w:rsidRPr="00391B18">
              <w:t>20 000,000</w:t>
            </w:r>
          </w:p>
        </w:tc>
        <w:tc>
          <w:tcPr>
            <w:tcW w:w="770" w:type="pct"/>
            <w:tcBorders>
              <w:top w:val="nil"/>
              <w:left w:val="single" w:sz="4" w:space="0" w:color="auto"/>
              <w:bottom w:val="nil"/>
              <w:right w:val="single" w:sz="4" w:space="0" w:color="auto"/>
            </w:tcBorders>
            <w:vAlign w:val="center"/>
          </w:tcPr>
          <w:p w:rsidR="007B6DA1" w:rsidRPr="00391B18" w:rsidRDefault="007B6DA1" w:rsidP="007B6DA1">
            <w:pPr>
              <w:jc w:val="center"/>
            </w:pPr>
            <w:r w:rsidRPr="00391B18">
              <w:t>30 000,000</w:t>
            </w:r>
          </w:p>
        </w:tc>
      </w:tr>
      <w:tr w:rsidR="007B6DA1" w:rsidRPr="0011584F" w:rsidTr="00131147">
        <w:tblPrEx>
          <w:tblBorders>
            <w:top w:val="outset" w:sz="6" w:space="0" w:color="000000"/>
            <w:left w:val="outset" w:sz="6" w:space="0" w:color="000000"/>
            <w:bottom w:val="outset" w:sz="6" w:space="0" w:color="000000"/>
            <w:right w:val="outset" w:sz="6" w:space="0" w:color="000000"/>
          </w:tblBorders>
          <w:tblLook w:val="00A0"/>
        </w:tblPrEx>
        <w:tc>
          <w:tcPr>
            <w:tcW w:w="1513" w:type="pct"/>
            <w:tcBorders>
              <w:top w:val="nil"/>
              <w:left w:val="single" w:sz="4" w:space="0" w:color="auto"/>
              <w:bottom w:val="nil"/>
              <w:right w:val="single" w:sz="4" w:space="0" w:color="auto"/>
            </w:tcBorders>
          </w:tcPr>
          <w:p w:rsidR="007B6DA1" w:rsidRPr="00DE3DE5" w:rsidRDefault="007B6DA1" w:rsidP="007B6DA1">
            <w:pPr>
              <w:spacing w:before="100" w:beforeAutospacing="1" w:after="100" w:afterAutospacing="1"/>
              <w:rPr>
                <w:i/>
              </w:rPr>
            </w:pPr>
            <w:r>
              <w:rPr>
                <w:i/>
              </w:rPr>
              <w:t xml:space="preserve">Pašvaldību </w:t>
            </w:r>
            <w:r w:rsidRPr="00DE3DE5">
              <w:rPr>
                <w:i/>
              </w:rPr>
              <w:t xml:space="preserve"> līdzfinansējums</w:t>
            </w:r>
          </w:p>
        </w:tc>
        <w:tc>
          <w:tcPr>
            <w:tcW w:w="565" w:type="pct"/>
            <w:tcBorders>
              <w:top w:val="nil"/>
              <w:left w:val="single" w:sz="4" w:space="0" w:color="auto"/>
              <w:bottom w:val="nil"/>
              <w:right w:val="single" w:sz="4" w:space="0" w:color="auto"/>
            </w:tcBorders>
            <w:vAlign w:val="center"/>
          </w:tcPr>
          <w:p w:rsidR="007B6DA1" w:rsidRPr="0011584F" w:rsidRDefault="007B6DA1" w:rsidP="007B6DA1">
            <w:pPr>
              <w:jc w:val="center"/>
              <w:rPr>
                <w:color w:val="000000"/>
              </w:rPr>
            </w:pPr>
            <w:r>
              <w:rPr>
                <w:color w:val="000000"/>
              </w:rPr>
              <w:t>0</w:t>
            </w:r>
          </w:p>
        </w:tc>
        <w:tc>
          <w:tcPr>
            <w:tcW w:w="543" w:type="pct"/>
            <w:tcBorders>
              <w:top w:val="nil"/>
              <w:left w:val="single" w:sz="4" w:space="0" w:color="auto"/>
              <w:bottom w:val="nil"/>
              <w:right w:val="single" w:sz="4" w:space="0" w:color="auto"/>
            </w:tcBorders>
            <w:vAlign w:val="center"/>
          </w:tcPr>
          <w:p w:rsidR="007B6DA1" w:rsidRPr="0011584F" w:rsidRDefault="007B6DA1" w:rsidP="007B6DA1">
            <w:pPr>
              <w:jc w:val="center"/>
              <w:rPr>
                <w:color w:val="000000"/>
              </w:rPr>
            </w:pPr>
            <w:r>
              <w:rPr>
                <w:color w:val="000000"/>
              </w:rPr>
              <w:t>0</w:t>
            </w:r>
          </w:p>
        </w:tc>
        <w:tc>
          <w:tcPr>
            <w:tcW w:w="846" w:type="pct"/>
            <w:tcBorders>
              <w:top w:val="nil"/>
              <w:left w:val="single" w:sz="4" w:space="0" w:color="auto"/>
              <w:bottom w:val="nil"/>
              <w:right w:val="single" w:sz="4" w:space="0" w:color="auto"/>
            </w:tcBorders>
            <w:vAlign w:val="center"/>
          </w:tcPr>
          <w:p w:rsidR="007B6DA1" w:rsidRPr="004027B6" w:rsidRDefault="001D4746" w:rsidP="007B6DA1">
            <w:pPr>
              <w:jc w:val="center"/>
            </w:pPr>
            <w:bookmarkStart w:id="5" w:name="OLE_LINK6"/>
            <w:bookmarkStart w:id="6" w:name="OLE_LINK7"/>
            <w:bookmarkStart w:id="7" w:name="OLE_LINK8"/>
            <w:r w:rsidRPr="004027B6">
              <w:rPr>
                <w:color w:val="000000"/>
              </w:rPr>
              <w:t>4 285, 714</w:t>
            </w:r>
            <w:bookmarkEnd w:id="5"/>
            <w:bookmarkEnd w:id="6"/>
            <w:bookmarkEnd w:id="7"/>
          </w:p>
        </w:tc>
        <w:tc>
          <w:tcPr>
            <w:tcW w:w="762" w:type="pct"/>
            <w:tcBorders>
              <w:top w:val="nil"/>
              <w:left w:val="single" w:sz="4" w:space="0" w:color="auto"/>
              <w:bottom w:val="nil"/>
              <w:right w:val="single" w:sz="4" w:space="0" w:color="auto"/>
            </w:tcBorders>
            <w:vAlign w:val="center"/>
          </w:tcPr>
          <w:p w:rsidR="007B6DA1" w:rsidRPr="004027B6" w:rsidRDefault="001D4746" w:rsidP="007B6DA1">
            <w:pPr>
              <w:jc w:val="center"/>
            </w:pPr>
            <w:r w:rsidRPr="004027B6">
              <w:rPr>
                <w:color w:val="000000"/>
              </w:rPr>
              <w:t>8 571, 428</w:t>
            </w:r>
          </w:p>
        </w:tc>
        <w:tc>
          <w:tcPr>
            <w:tcW w:w="770" w:type="pct"/>
            <w:tcBorders>
              <w:top w:val="nil"/>
              <w:left w:val="single" w:sz="4" w:space="0" w:color="auto"/>
              <w:bottom w:val="nil"/>
              <w:right w:val="single" w:sz="4" w:space="0" w:color="auto"/>
            </w:tcBorders>
            <w:vAlign w:val="center"/>
          </w:tcPr>
          <w:p w:rsidR="007B6DA1" w:rsidRPr="004E55B2" w:rsidRDefault="00490C37" w:rsidP="007B6DA1">
            <w:pPr>
              <w:jc w:val="center"/>
              <w:rPr>
                <w:highlight w:val="yellow"/>
              </w:rPr>
            </w:pPr>
            <w:r w:rsidRPr="004027B6">
              <w:rPr>
                <w:color w:val="000000"/>
              </w:rPr>
              <w:t>12 857,</w:t>
            </w:r>
            <w:r w:rsidR="004027B6">
              <w:rPr>
                <w:color w:val="000000"/>
              </w:rPr>
              <w:t xml:space="preserve"> </w:t>
            </w:r>
            <w:r w:rsidRPr="004027B6">
              <w:rPr>
                <w:color w:val="000000"/>
              </w:rPr>
              <w:t>142</w:t>
            </w:r>
          </w:p>
        </w:tc>
      </w:tr>
      <w:tr w:rsidR="007B6DA1" w:rsidRPr="0011584F" w:rsidTr="00131147">
        <w:tblPrEx>
          <w:tblBorders>
            <w:top w:val="outset" w:sz="6" w:space="0" w:color="000000"/>
            <w:left w:val="outset" w:sz="6" w:space="0" w:color="000000"/>
            <w:bottom w:val="outset" w:sz="6" w:space="0" w:color="000000"/>
            <w:right w:val="outset" w:sz="6" w:space="0" w:color="000000"/>
          </w:tblBorders>
          <w:tblLook w:val="00A0"/>
        </w:tblPrEx>
        <w:tc>
          <w:tcPr>
            <w:tcW w:w="1513" w:type="pct"/>
            <w:tcBorders>
              <w:top w:val="nil"/>
              <w:left w:val="single" w:sz="4" w:space="0" w:color="auto"/>
              <w:bottom w:val="nil"/>
              <w:right w:val="single" w:sz="4" w:space="0" w:color="auto"/>
            </w:tcBorders>
          </w:tcPr>
          <w:p w:rsidR="007B6DA1" w:rsidRPr="00DE3DE5" w:rsidRDefault="007B6DA1" w:rsidP="007B6DA1">
            <w:pPr>
              <w:spacing w:before="100" w:beforeAutospacing="1" w:after="100" w:afterAutospacing="1"/>
              <w:rPr>
                <w:i/>
              </w:rPr>
            </w:pPr>
            <w:r>
              <w:t>6.2.2. Valsts reģionālās attīstības aģentūras administratīvas izmaksas</w:t>
            </w:r>
          </w:p>
        </w:tc>
        <w:tc>
          <w:tcPr>
            <w:tcW w:w="565" w:type="pct"/>
            <w:tcBorders>
              <w:top w:val="nil"/>
              <w:left w:val="single" w:sz="4" w:space="0" w:color="auto"/>
              <w:bottom w:val="nil"/>
              <w:right w:val="single" w:sz="4" w:space="0" w:color="auto"/>
            </w:tcBorders>
            <w:vAlign w:val="center"/>
          </w:tcPr>
          <w:p w:rsidR="007B6DA1" w:rsidRPr="00A831CE" w:rsidRDefault="007B6DA1" w:rsidP="007B6DA1">
            <w:pPr>
              <w:jc w:val="center"/>
              <w:rPr>
                <w:b/>
                <w:color w:val="000000"/>
              </w:rPr>
            </w:pPr>
            <w:r>
              <w:rPr>
                <w:b/>
                <w:color w:val="000000"/>
              </w:rPr>
              <w:t>0</w:t>
            </w:r>
          </w:p>
        </w:tc>
        <w:tc>
          <w:tcPr>
            <w:tcW w:w="543" w:type="pct"/>
            <w:tcBorders>
              <w:top w:val="nil"/>
              <w:left w:val="single" w:sz="4" w:space="0" w:color="auto"/>
              <w:bottom w:val="nil"/>
              <w:right w:val="single" w:sz="4" w:space="0" w:color="auto"/>
            </w:tcBorders>
            <w:vAlign w:val="center"/>
          </w:tcPr>
          <w:p w:rsidR="007B6DA1" w:rsidRPr="00A831CE" w:rsidRDefault="007B6DA1" w:rsidP="007B6DA1">
            <w:pPr>
              <w:jc w:val="center"/>
              <w:rPr>
                <w:b/>
                <w:color w:val="000000"/>
              </w:rPr>
            </w:pPr>
            <w:r w:rsidRPr="00A831CE">
              <w:rPr>
                <w:b/>
                <w:color w:val="000000"/>
              </w:rPr>
              <w:t>0</w:t>
            </w:r>
          </w:p>
        </w:tc>
        <w:tc>
          <w:tcPr>
            <w:tcW w:w="846" w:type="pct"/>
            <w:tcBorders>
              <w:top w:val="nil"/>
              <w:left w:val="single" w:sz="4" w:space="0" w:color="auto"/>
              <w:bottom w:val="nil"/>
              <w:right w:val="single" w:sz="4" w:space="0" w:color="auto"/>
            </w:tcBorders>
            <w:vAlign w:val="center"/>
          </w:tcPr>
          <w:p w:rsidR="007B6DA1" w:rsidRPr="00F97764" w:rsidRDefault="00B83C6B" w:rsidP="007B6DA1">
            <w:pPr>
              <w:jc w:val="center"/>
              <w:rPr>
                <w:b/>
              </w:rPr>
            </w:pPr>
            <w:r w:rsidRPr="00322222">
              <w:rPr>
                <w:b/>
              </w:rPr>
              <w:t>46,012</w:t>
            </w:r>
          </w:p>
        </w:tc>
        <w:tc>
          <w:tcPr>
            <w:tcW w:w="762" w:type="pct"/>
            <w:tcBorders>
              <w:top w:val="nil"/>
              <w:left w:val="single" w:sz="4" w:space="0" w:color="auto"/>
              <w:bottom w:val="nil"/>
              <w:right w:val="single" w:sz="4" w:space="0" w:color="auto"/>
            </w:tcBorders>
            <w:vAlign w:val="center"/>
          </w:tcPr>
          <w:p w:rsidR="007B6DA1" w:rsidRPr="00F97764" w:rsidRDefault="00B83C6B" w:rsidP="007B6DA1">
            <w:pPr>
              <w:jc w:val="center"/>
              <w:rPr>
                <w:b/>
              </w:rPr>
            </w:pPr>
            <w:r w:rsidRPr="00322222">
              <w:rPr>
                <w:b/>
              </w:rPr>
              <w:t>42,112</w:t>
            </w:r>
          </w:p>
        </w:tc>
        <w:tc>
          <w:tcPr>
            <w:tcW w:w="770" w:type="pct"/>
            <w:tcBorders>
              <w:top w:val="nil"/>
              <w:left w:val="single" w:sz="4" w:space="0" w:color="auto"/>
              <w:bottom w:val="nil"/>
              <w:right w:val="single" w:sz="4" w:space="0" w:color="auto"/>
            </w:tcBorders>
            <w:vAlign w:val="center"/>
          </w:tcPr>
          <w:p w:rsidR="007B6DA1" w:rsidRPr="00F97764" w:rsidRDefault="00B83C6B" w:rsidP="007B6DA1">
            <w:pPr>
              <w:jc w:val="center"/>
              <w:rPr>
                <w:b/>
              </w:rPr>
            </w:pPr>
            <w:r w:rsidRPr="00322222">
              <w:rPr>
                <w:b/>
              </w:rPr>
              <w:t>42,112</w:t>
            </w:r>
          </w:p>
        </w:tc>
      </w:tr>
      <w:tr w:rsidR="007B6DA1" w:rsidRPr="0011584F" w:rsidTr="00131147">
        <w:tblPrEx>
          <w:tblBorders>
            <w:top w:val="outset" w:sz="6" w:space="0" w:color="000000"/>
            <w:left w:val="outset" w:sz="6" w:space="0" w:color="000000"/>
            <w:bottom w:val="outset" w:sz="6" w:space="0" w:color="000000"/>
            <w:right w:val="outset" w:sz="6" w:space="0" w:color="000000"/>
          </w:tblBorders>
          <w:tblLook w:val="00A0"/>
        </w:tblPrEx>
        <w:tc>
          <w:tcPr>
            <w:tcW w:w="1513" w:type="pct"/>
            <w:tcBorders>
              <w:top w:val="nil"/>
              <w:left w:val="single" w:sz="4" w:space="0" w:color="auto"/>
              <w:bottom w:val="nil"/>
              <w:right w:val="single" w:sz="4" w:space="0" w:color="auto"/>
            </w:tcBorders>
          </w:tcPr>
          <w:p w:rsidR="007B6DA1" w:rsidRDefault="007B6DA1" w:rsidP="007B6DA1">
            <w:pPr>
              <w:spacing w:before="100" w:beforeAutospacing="1" w:after="100" w:afterAutospacing="1"/>
            </w:pPr>
            <w:r w:rsidRPr="00DE3DE5">
              <w:rPr>
                <w:i/>
                <w:u w:val="single"/>
              </w:rPr>
              <w:t>Tai skaitā:</w:t>
            </w:r>
          </w:p>
        </w:tc>
        <w:tc>
          <w:tcPr>
            <w:tcW w:w="565" w:type="pct"/>
            <w:tcBorders>
              <w:top w:val="nil"/>
              <w:left w:val="single" w:sz="4" w:space="0" w:color="auto"/>
              <w:bottom w:val="nil"/>
              <w:right w:val="single" w:sz="4" w:space="0" w:color="auto"/>
            </w:tcBorders>
            <w:vAlign w:val="center"/>
          </w:tcPr>
          <w:p w:rsidR="007B6DA1" w:rsidRPr="0011584F" w:rsidRDefault="007B6DA1" w:rsidP="007B6DA1">
            <w:pPr>
              <w:jc w:val="center"/>
              <w:rPr>
                <w:color w:val="000000"/>
              </w:rPr>
            </w:pPr>
          </w:p>
        </w:tc>
        <w:tc>
          <w:tcPr>
            <w:tcW w:w="543" w:type="pct"/>
            <w:tcBorders>
              <w:top w:val="nil"/>
              <w:left w:val="single" w:sz="4" w:space="0" w:color="auto"/>
              <w:bottom w:val="nil"/>
              <w:right w:val="single" w:sz="4" w:space="0" w:color="auto"/>
            </w:tcBorders>
            <w:vAlign w:val="center"/>
          </w:tcPr>
          <w:p w:rsidR="007B6DA1" w:rsidRPr="0011584F" w:rsidRDefault="007B6DA1" w:rsidP="007B6DA1">
            <w:pPr>
              <w:jc w:val="center"/>
              <w:rPr>
                <w:color w:val="000000"/>
              </w:rPr>
            </w:pPr>
          </w:p>
        </w:tc>
        <w:tc>
          <w:tcPr>
            <w:tcW w:w="846" w:type="pct"/>
            <w:tcBorders>
              <w:top w:val="nil"/>
              <w:left w:val="single" w:sz="4" w:space="0" w:color="auto"/>
              <w:bottom w:val="nil"/>
              <w:right w:val="single" w:sz="4" w:space="0" w:color="auto"/>
            </w:tcBorders>
            <w:vAlign w:val="center"/>
          </w:tcPr>
          <w:p w:rsidR="007B6DA1" w:rsidRPr="00BD7187" w:rsidRDefault="007B6DA1" w:rsidP="007B6DA1">
            <w:pPr>
              <w:jc w:val="center"/>
              <w:rPr>
                <w:b/>
              </w:rPr>
            </w:pPr>
          </w:p>
        </w:tc>
        <w:tc>
          <w:tcPr>
            <w:tcW w:w="762" w:type="pct"/>
            <w:tcBorders>
              <w:top w:val="nil"/>
              <w:left w:val="single" w:sz="4" w:space="0" w:color="auto"/>
              <w:bottom w:val="nil"/>
              <w:right w:val="single" w:sz="4" w:space="0" w:color="auto"/>
            </w:tcBorders>
            <w:vAlign w:val="center"/>
          </w:tcPr>
          <w:p w:rsidR="007B6DA1" w:rsidRPr="002A176A" w:rsidRDefault="007B6DA1" w:rsidP="007B6DA1">
            <w:pPr>
              <w:jc w:val="center"/>
              <w:rPr>
                <w:b/>
              </w:rPr>
            </w:pPr>
          </w:p>
        </w:tc>
        <w:tc>
          <w:tcPr>
            <w:tcW w:w="770" w:type="pct"/>
            <w:tcBorders>
              <w:top w:val="nil"/>
              <w:left w:val="single" w:sz="4" w:space="0" w:color="auto"/>
              <w:bottom w:val="nil"/>
              <w:right w:val="single" w:sz="4" w:space="0" w:color="auto"/>
            </w:tcBorders>
            <w:vAlign w:val="center"/>
          </w:tcPr>
          <w:p w:rsidR="007B6DA1" w:rsidRPr="002A176A" w:rsidRDefault="007B6DA1" w:rsidP="007B6DA1">
            <w:pPr>
              <w:jc w:val="center"/>
              <w:rPr>
                <w:b/>
              </w:rPr>
            </w:pPr>
          </w:p>
        </w:tc>
      </w:tr>
      <w:tr w:rsidR="007B6DA1" w:rsidRPr="0011584F" w:rsidTr="00131147">
        <w:tblPrEx>
          <w:tblBorders>
            <w:top w:val="outset" w:sz="6" w:space="0" w:color="000000"/>
            <w:left w:val="outset" w:sz="6" w:space="0" w:color="000000"/>
            <w:bottom w:val="outset" w:sz="6" w:space="0" w:color="000000"/>
            <w:right w:val="outset" w:sz="6" w:space="0" w:color="000000"/>
          </w:tblBorders>
          <w:tblLook w:val="00A0"/>
        </w:tblPrEx>
        <w:tc>
          <w:tcPr>
            <w:tcW w:w="1513" w:type="pct"/>
            <w:tcBorders>
              <w:top w:val="nil"/>
              <w:left w:val="single" w:sz="4" w:space="0" w:color="auto"/>
              <w:bottom w:val="nil"/>
              <w:right w:val="single" w:sz="4" w:space="0" w:color="auto"/>
            </w:tcBorders>
          </w:tcPr>
          <w:p w:rsidR="007B6DA1" w:rsidRPr="00EF7D6C" w:rsidRDefault="007B6DA1" w:rsidP="007B6DA1">
            <w:pPr>
              <w:spacing w:before="100" w:beforeAutospacing="1" w:after="100" w:afterAutospacing="1"/>
              <w:rPr>
                <w:i/>
              </w:rPr>
            </w:pPr>
            <w:r w:rsidRPr="00EF7D6C">
              <w:rPr>
                <w:i/>
              </w:rPr>
              <w:t>Valsts budžeta daļa</w:t>
            </w:r>
          </w:p>
        </w:tc>
        <w:tc>
          <w:tcPr>
            <w:tcW w:w="565" w:type="pct"/>
            <w:tcBorders>
              <w:top w:val="nil"/>
              <w:left w:val="single" w:sz="4" w:space="0" w:color="auto"/>
              <w:bottom w:val="nil"/>
              <w:right w:val="single" w:sz="4" w:space="0" w:color="auto"/>
            </w:tcBorders>
            <w:vAlign w:val="center"/>
          </w:tcPr>
          <w:p w:rsidR="007B6DA1" w:rsidRPr="00F97764" w:rsidRDefault="007B6DA1" w:rsidP="007B6DA1">
            <w:pPr>
              <w:jc w:val="center"/>
              <w:rPr>
                <w:color w:val="000000"/>
              </w:rPr>
            </w:pPr>
            <w:r w:rsidRPr="00F97764">
              <w:rPr>
                <w:color w:val="000000"/>
              </w:rPr>
              <w:t>0</w:t>
            </w:r>
          </w:p>
        </w:tc>
        <w:tc>
          <w:tcPr>
            <w:tcW w:w="543" w:type="pct"/>
            <w:tcBorders>
              <w:top w:val="nil"/>
              <w:left w:val="single" w:sz="4" w:space="0" w:color="auto"/>
              <w:bottom w:val="nil"/>
              <w:right w:val="single" w:sz="4" w:space="0" w:color="auto"/>
            </w:tcBorders>
            <w:vAlign w:val="center"/>
          </w:tcPr>
          <w:p w:rsidR="007B6DA1" w:rsidRPr="00F97764" w:rsidRDefault="007B6DA1" w:rsidP="007B6DA1">
            <w:pPr>
              <w:jc w:val="center"/>
            </w:pPr>
            <w:r w:rsidRPr="00F97764">
              <w:t>0</w:t>
            </w:r>
          </w:p>
        </w:tc>
        <w:tc>
          <w:tcPr>
            <w:tcW w:w="846" w:type="pct"/>
            <w:tcBorders>
              <w:top w:val="nil"/>
              <w:left w:val="single" w:sz="4" w:space="0" w:color="auto"/>
              <w:bottom w:val="nil"/>
              <w:right w:val="single" w:sz="4" w:space="0" w:color="auto"/>
            </w:tcBorders>
            <w:vAlign w:val="center"/>
          </w:tcPr>
          <w:p w:rsidR="007B6DA1" w:rsidRPr="00F97764" w:rsidRDefault="00B83C6B" w:rsidP="007B6DA1">
            <w:pPr>
              <w:jc w:val="center"/>
            </w:pPr>
            <w:r w:rsidRPr="00322222">
              <w:t>46,012</w:t>
            </w:r>
          </w:p>
        </w:tc>
        <w:tc>
          <w:tcPr>
            <w:tcW w:w="762" w:type="pct"/>
            <w:tcBorders>
              <w:top w:val="nil"/>
              <w:left w:val="single" w:sz="4" w:space="0" w:color="auto"/>
              <w:bottom w:val="nil"/>
              <w:right w:val="single" w:sz="4" w:space="0" w:color="auto"/>
            </w:tcBorders>
            <w:vAlign w:val="center"/>
          </w:tcPr>
          <w:p w:rsidR="007B6DA1" w:rsidRPr="00F97764" w:rsidRDefault="00B83C6B" w:rsidP="007B6DA1">
            <w:pPr>
              <w:jc w:val="center"/>
            </w:pPr>
            <w:r w:rsidRPr="00322222">
              <w:t>42,112</w:t>
            </w:r>
          </w:p>
        </w:tc>
        <w:tc>
          <w:tcPr>
            <w:tcW w:w="770" w:type="pct"/>
            <w:tcBorders>
              <w:top w:val="nil"/>
              <w:left w:val="single" w:sz="4" w:space="0" w:color="auto"/>
              <w:bottom w:val="nil"/>
              <w:right w:val="single" w:sz="4" w:space="0" w:color="auto"/>
            </w:tcBorders>
            <w:vAlign w:val="center"/>
          </w:tcPr>
          <w:p w:rsidR="007B6DA1" w:rsidRPr="00F97764" w:rsidRDefault="00B83C6B" w:rsidP="007B6DA1">
            <w:pPr>
              <w:jc w:val="center"/>
            </w:pPr>
            <w:r w:rsidRPr="00322222">
              <w:t>42,112</w:t>
            </w:r>
          </w:p>
        </w:tc>
      </w:tr>
      <w:tr w:rsidR="007B6DA1" w:rsidRPr="0011584F" w:rsidTr="00131147">
        <w:tblPrEx>
          <w:tblBorders>
            <w:top w:val="outset" w:sz="6" w:space="0" w:color="000000"/>
            <w:left w:val="outset" w:sz="6" w:space="0" w:color="000000"/>
            <w:bottom w:val="outset" w:sz="6" w:space="0" w:color="000000"/>
            <w:right w:val="outset" w:sz="6" w:space="0" w:color="000000"/>
          </w:tblBorders>
          <w:tblLook w:val="00A0"/>
        </w:tblPrEx>
        <w:tc>
          <w:tcPr>
            <w:tcW w:w="1513" w:type="pct"/>
            <w:tcBorders>
              <w:top w:val="nil"/>
              <w:left w:val="single" w:sz="4" w:space="0" w:color="auto"/>
              <w:bottom w:val="nil"/>
              <w:right w:val="single" w:sz="4" w:space="0" w:color="auto"/>
            </w:tcBorders>
          </w:tcPr>
          <w:p w:rsidR="007B6DA1" w:rsidRPr="00DE3DE5" w:rsidRDefault="007B6DA1" w:rsidP="007B6DA1">
            <w:pPr>
              <w:spacing w:before="100" w:beforeAutospacing="1" w:after="100" w:afterAutospacing="1"/>
              <w:rPr>
                <w:i/>
              </w:rPr>
            </w:pPr>
            <w:r>
              <w:rPr>
                <w:i/>
              </w:rPr>
              <w:t>Pašvaldību līdzfinansējums</w:t>
            </w:r>
          </w:p>
        </w:tc>
        <w:tc>
          <w:tcPr>
            <w:tcW w:w="565" w:type="pct"/>
            <w:tcBorders>
              <w:top w:val="nil"/>
              <w:left w:val="single" w:sz="4" w:space="0" w:color="auto"/>
              <w:bottom w:val="nil"/>
              <w:right w:val="single" w:sz="4" w:space="0" w:color="auto"/>
            </w:tcBorders>
            <w:vAlign w:val="center"/>
          </w:tcPr>
          <w:p w:rsidR="007B6DA1" w:rsidRPr="00F97764" w:rsidRDefault="007B6DA1" w:rsidP="007B6DA1">
            <w:pPr>
              <w:jc w:val="center"/>
              <w:rPr>
                <w:color w:val="000000"/>
              </w:rPr>
            </w:pPr>
            <w:r w:rsidRPr="00F97764">
              <w:rPr>
                <w:color w:val="000000"/>
              </w:rPr>
              <w:t>0</w:t>
            </w:r>
          </w:p>
        </w:tc>
        <w:tc>
          <w:tcPr>
            <w:tcW w:w="543" w:type="pct"/>
            <w:tcBorders>
              <w:top w:val="nil"/>
              <w:left w:val="single" w:sz="4" w:space="0" w:color="auto"/>
              <w:bottom w:val="nil"/>
              <w:right w:val="single" w:sz="4" w:space="0" w:color="auto"/>
            </w:tcBorders>
            <w:vAlign w:val="center"/>
          </w:tcPr>
          <w:p w:rsidR="007B6DA1" w:rsidRPr="00F97764" w:rsidRDefault="007B6DA1" w:rsidP="007B6DA1">
            <w:pPr>
              <w:jc w:val="center"/>
            </w:pPr>
            <w:r w:rsidRPr="00F97764">
              <w:t>0</w:t>
            </w:r>
          </w:p>
        </w:tc>
        <w:tc>
          <w:tcPr>
            <w:tcW w:w="846" w:type="pct"/>
            <w:tcBorders>
              <w:top w:val="nil"/>
              <w:left w:val="single" w:sz="4" w:space="0" w:color="auto"/>
              <w:bottom w:val="nil"/>
              <w:right w:val="single" w:sz="4" w:space="0" w:color="auto"/>
            </w:tcBorders>
            <w:vAlign w:val="center"/>
          </w:tcPr>
          <w:p w:rsidR="007B6DA1" w:rsidRPr="00F97764" w:rsidRDefault="007B6DA1" w:rsidP="007B6DA1">
            <w:pPr>
              <w:jc w:val="center"/>
            </w:pPr>
            <w:r w:rsidRPr="00F97764">
              <w:t>0</w:t>
            </w:r>
          </w:p>
        </w:tc>
        <w:tc>
          <w:tcPr>
            <w:tcW w:w="762" w:type="pct"/>
            <w:tcBorders>
              <w:top w:val="nil"/>
              <w:left w:val="single" w:sz="4" w:space="0" w:color="auto"/>
              <w:bottom w:val="nil"/>
              <w:right w:val="single" w:sz="4" w:space="0" w:color="auto"/>
            </w:tcBorders>
            <w:vAlign w:val="center"/>
          </w:tcPr>
          <w:p w:rsidR="007B6DA1" w:rsidRPr="00F97764" w:rsidRDefault="007B6DA1" w:rsidP="007B6DA1">
            <w:pPr>
              <w:jc w:val="center"/>
            </w:pPr>
            <w:r w:rsidRPr="00F97764">
              <w:t>0</w:t>
            </w:r>
          </w:p>
        </w:tc>
        <w:tc>
          <w:tcPr>
            <w:tcW w:w="770" w:type="pct"/>
            <w:tcBorders>
              <w:top w:val="nil"/>
              <w:left w:val="single" w:sz="4" w:space="0" w:color="auto"/>
              <w:bottom w:val="nil"/>
              <w:right w:val="single" w:sz="4" w:space="0" w:color="auto"/>
            </w:tcBorders>
            <w:vAlign w:val="center"/>
          </w:tcPr>
          <w:p w:rsidR="007B6DA1" w:rsidRPr="00F97764" w:rsidRDefault="007B6DA1" w:rsidP="007B6DA1">
            <w:pPr>
              <w:jc w:val="center"/>
            </w:pPr>
            <w:r w:rsidRPr="00F97764">
              <w:t>0</w:t>
            </w:r>
          </w:p>
        </w:tc>
      </w:tr>
      <w:tr w:rsidR="007B6DA1" w:rsidRPr="0011584F" w:rsidTr="00131147">
        <w:tblPrEx>
          <w:tblBorders>
            <w:top w:val="outset" w:sz="6" w:space="0" w:color="000000"/>
            <w:left w:val="outset" w:sz="6" w:space="0" w:color="000000"/>
            <w:bottom w:val="outset" w:sz="6" w:space="0" w:color="000000"/>
            <w:right w:val="outset" w:sz="6" w:space="0" w:color="000000"/>
          </w:tblBorders>
          <w:tblLook w:val="00A0"/>
        </w:tblPrEx>
        <w:tc>
          <w:tcPr>
            <w:tcW w:w="1513" w:type="pct"/>
            <w:tcBorders>
              <w:top w:val="nil"/>
              <w:bottom w:val="outset" w:sz="6" w:space="0" w:color="000000"/>
              <w:right w:val="outset" w:sz="6" w:space="0" w:color="000000"/>
            </w:tcBorders>
          </w:tcPr>
          <w:p w:rsidR="007B6DA1" w:rsidRPr="0011584F" w:rsidRDefault="007B6DA1" w:rsidP="007B6DA1">
            <w:pPr>
              <w:spacing w:before="100" w:beforeAutospacing="1" w:after="100" w:afterAutospacing="1"/>
              <w:rPr>
                <w:color w:val="000000"/>
              </w:rPr>
            </w:pPr>
            <w:r w:rsidRPr="0011584F">
              <w:rPr>
                <w:color w:val="000000"/>
              </w:rPr>
              <w:t>7. Cita informācija</w:t>
            </w:r>
          </w:p>
        </w:tc>
        <w:tc>
          <w:tcPr>
            <w:tcW w:w="3487" w:type="pct"/>
            <w:gridSpan w:val="5"/>
            <w:tcBorders>
              <w:top w:val="nil"/>
              <w:left w:val="outset" w:sz="6" w:space="0" w:color="000000"/>
              <w:bottom w:val="outset" w:sz="6" w:space="0" w:color="000000"/>
            </w:tcBorders>
          </w:tcPr>
          <w:p w:rsidR="00B83C6B" w:rsidRDefault="00B83C6B" w:rsidP="00B83C6B">
            <w:pPr>
              <w:jc w:val="both"/>
            </w:pPr>
            <w:r>
              <w:t xml:space="preserve">Lai nodrošinātu mērķdotāciju piešķiršanu novadu pašvaldību projektu īstenošanai </w:t>
            </w:r>
            <w:r w:rsidRPr="007B695C">
              <w:rPr>
                <w:b/>
              </w:rPr>
              <w:t>2014. – 2016.gadā</w:t>
            </w:r>
            <w:r>
              <w:t xml:space="preserve"> nepieciešams f</w:t>
            </w:r>
            <w:r w:rsidRPr="00D80F48">
              <w:t xml:space="preserve">inansējums </w:t>
            </w:r>
            <w:r w:rsidR="005A65D6" w:rsidRPr="004027B6">
              <w:rPr>
                <w:b/>
              </w:rPr>
              <w:t>85 844 520</w:t>
            </w:r>
            <w:r w:rsidR="005A65D6">
              <w:t xml:space="preserve"> </w:t>
            </w:r>
            <w:r>
              <w:t xml:space="preserve">latu apmērā, tai </w:t>
            </w:r>
            <w:r w:rsidRPr="005A7469">
              <w:t>skaitā mērķdotācijas pašvaldību investīcijām 60 000 000 latu apmērā (aprēķināts</w:t>
            </w:r>
            <w:r>
              <w:t>,</w:t>
            </w:r>
            <w:r w:rsidRPr="005A7469">
              <w:t xml:space="preserve"> </w:t>
            </w:r>
            <w:r w:rsidR="006B169C" w:rsidRPr="005A7469">
              <w:t>ka</w:t>
            </w:r>
            <w:r w:rsidR="006B169C">
              <w:t xml:space="preserve"> </w:t>
            </w:r>
            <w:r w:rsidRPr="005A7469">
              <w:t>vienam konkursa uzsaukumam</w:t>
            </w:r>
            <w:r>
              <w:t>, kas ļauj pretendēt uz</w:t>
            </w:r>
            <w:r w:rsidRPr="005A7469">
              <w:t xml:space="preserve"> trīs gadu </w:t>
            </w:r>
            <w:r>
              <w:t xml:space="preserve">projektam nepieciešamiem līdzekļiem – nepieciešamais </w:t>
            </w:r>
            <w:r w:rsidRPr="005A7469">
              <w:t>finansējums</w:t>
            </w:r>
            <w:r>
              <w:t xml:space="preserve"> ir</w:t>
            </w:r>
            <w:r w:rsidRPr="005A7469">
              <w:t xml:space="preserve"> 30 000 000 latu apmērā), pašvaldību</w:t>
            </w:r>
            <w:r>
              <w:t xml:space="preserve"> līdzfinansējums projektu īstenošanai </w:t>
            </w:r>
            <w:r w:rsidR="007510D8" w:rsidRPr="004027B6">
              <w:t>25 714 284</w:t>
            </w:r>
            <w:r w:rsidR="007510D8">
              <w:t xml:space="preserve"> </w:t>
            </w:r>
            <w:r>
              <w:t xml:space="preserve">latu apmērā, kas sastāda </w:t>
            </w:r>
            <w:r w:rsidR="007510D8" w:rsidRPr="004027B6">
              <w:t>3</w:t>
            </w:r>
            <w:r w:rsidRPr="004027B6">
              <w:t>0%</w:t>
            </w:r>
            <w:r>
              <w:t xml:space="preserve"> </w:t>
            </w:r>
            <w:r w:rsidR="0087762C" w:rsidRPr="0087762C">
              <w:t xml:space="preserve">no </w:t>
            </w:r>
            <w:r w:rsidR="00B521C3">
              <w:t>projektu īstenošanai paredzētajā</w:t>
            </w:r>
            <w:r w:rsidR="0087762C" w:rsidRPr="0087762C">
              <w:t>m attiecināmajām izmaksām (85 714 284 lati)</w:t>
            </w:r>
            <w:r w:rsidR="0087762C">
              <w:t xml:space="preserve"> </w:t>
            </w:r>
            <w:r>
              <w:t xml:space="preserve">un </w:t>
            </w:r>
            <w:r w:rsidR="00595BD8" w:rsidRPr="004E1F6D">
              <w:t xml:space="preserve">VRAA </w:t>
            </w:r>
            <w:r w:rsidRPr="004E1F6D">
              <w:t>izmaksas</w:t>
            </w:r>
            <w:r>
              <w:t xml:space="preserve"> </w:t>
            </w:r>
            <w:r w:rsidRPr="00322222">
              <w:t xml:space="preserve">130 </w:t>
            </w:r>
            <w:r>
              <w:t>236 latu apmērā, kas nepieciešamas mērķdotāciju administrēšanas funkcijas nodrošināšanai.</w:t>
            </w:r>
          </w:p>
          <w:p w:rsidR="00B83C6B" w:rsidRDefault="00B83C6B" w:rsidP="00B83C6B">
            <w:pPr>
              <w:jc w:val="both"/>
            </w:pPr>
            <w:r>
              <w:t xml:space="preserve">Ņemot vērā, ka ekonomiskās lejupslīdes apstākļos </w:t>
            </w:r>
            <w:r w:rsidRPr="00F50BDF">
              <w:t xml:space="preserve">tika veikti budžeta </w:t>
            </w:r>
            <w:r>
              <w:t>konsolidācijas pasākumi</w:t>
            </w:r>
            <w:r w:rsidRPr="00F50BDF">
              <w:t xml:space="preserve"> kā rezultātā </w:t>
            </w:r>
            <w:r>
              <w:t>2010.</w:t>
            </w:r>
            <w:r w:rsidRPr="00F50BDF">
              <w:t xml:space="preserve">gada </w:t>
            </w:r>
            <w:r>
              <w:t xml:space="preserve">valsts </w:t>
            </w:r>
            <w:r w:rsidRPr="00F50BDF">
              <w:t>budžetā vairs netika paredzēts finansējums pašvaldību investīciju projekt</w:t>
            </w:r>
            <w:r>
              <w:t>iem (</w:t>
            </w:r>
            <w:r w:rsidRPr="00F50BDF">
              <w:t xml:space="preserve">2010.gadā turpinājās tikai pašvaldību </w:t>
            </w:r>
            <w:r>
              <w:t>investīciju projektu uzraudzība),</w:t>
            </w:r>
            <w:r w:rsidRPr="00F50BDF">
              <w:t xml:space="preserve"> </w:t>
            </w:r>
            <w:r>
              <w:t>VRAA p</w:t>
            </w:r>
            <w:r w:rsidRPr="00F50BDF">
              <w:t>ašvaldību investīciju projektu administrēšanā iesaistītie darbinieki tika n</w:t>
            </w:r>
            <w:r>
              <w:t xml:space="preserve">ovirzīti  darbam ar  ES </w:t>
            </w:r>
            <w:r w:rsidRPr="00F50BDF">
              <w:t xml:space="preserve">un </w:t>
            </w:r>
            <w:r>
              <w:t>citiem</w:t>
            </w:r>
            <w:r w:rsidRPr="00F50BDF">
              <w:t xml:space="preserve"> ārvalstu finanšu palīdzības (ES struktūrfondu, Šveices un Norvēģijas) </w:t>
            </w:r>
            <w:r>
              <w:t>instrumentiem. Arī t</w:t>
            </w:r>
            <w:r w:rsidRPr="00F50BDF">
              <w:t>urpmākajos gados VRAA darbinieki būs iesaistīti ES fondu un ārvalstu finanšu palīdzības projektu ieviešanā un  administrēšanā</w:t>
            </w:r>
            <w:r>
              <w:t>.</w:t>
            </w:r>
            <w:r w:rsidRPr="00F50BDF">
              <w:t xml:space="preserve"> </w:t>
            </w:r>
            <w:r>
              <w:t xml:space="preserve">Līdz ar to, lai nodrošinātu </w:t>
            </w:r>
            <w:r w:rsidRPr="00F50BDF">
              <w:t xml:space="preserve">pašvaldību </w:t>
            </w:r>
            <w:r>
              <w:t xml:space="preserve">mērķdotāciju pašvaldību investīcijām </w:t>
            </w:r>
            <w:r w:rsidRPr="00F50BDF">
              <w:t xml:space="preserve"> administrēšan</w:t>
            </w:r>
            <w:r>
              <w:t>u,</w:t>
            </w:r>
            <w:r w:rsidRPr="00F50BDF">
              <w:t xml:space="preserve"> VRAA ir  nepieciešamas divas papildu amatu vietas.</w:t>
            </w:r>
          </w:p>
          <w:p w:rsidR="00B83C6B" w:rsidRDefault="00B83C6B" w:rsidP="00B83C6B">
            <w:pPr>
              <w:jc w:val="both"/>
              <w:rPr>
                <w:color w:val="000000"/>
                <w:highlight w:val="yellow"/>
              </w:rPr>
            </w:pPr>
            <w:r w:rsidRPr="00B75663">
              <w:rPr>
                <w:b/>
              </w:rPr>
              <w:t>2014.gadā</w:t>
            </w:r>
            <w:r>
              <w:t xml:space="preserve"> </w:t>
            </w:r>
            <w:r w:rsidRPr="00322222">
              <w:t>–</w:t>
            </w:r>
            <w:r w:rsidR="004027B6">
              <w:t xml:space="preserve"> </w:t>
            </w:r>
            <w:r w:rsidR="005A65D6" w:rsidRPr="004027B6">
              <w:rPr>
                <w:b/>
                <w:color w:val="000000"/>
              </w:rPr>
              <w:t>14</w:t>
            </w:r>
            <w:r w:rsidR="00690F91" w:rsidRPr="004027B6">
              <w:rPr>
                <w:b/>
                <w:color w:val="000000"/>
              </w:rPr>
              <w:t> </w:t>
            </w:r>
            <w:r w:rsidR="005A65D6" w:rsidRPr="004027B6">
              <w:rPr>
                <w:b/>
                <w:color w:val="000000"/>
              </w:rPr>
              <w:t>331</w:t>
            </w:r>
            <w:r w:rsidR="00690F91" w:rsidRPr="004027B6">
              <w:rPr>
                <w:b/>
                <w:color w:val="000000"/>
              </w:rPr>
              <w:t xml:space="preserve"> </w:t>
            </w:r>
            <w:r w:rsidR="005A65D6" w:rsidRPr="004027B6">
              <w:rPr>
                <w:b/>
                <w:color w:val="000000"/>
              </w:rPr>
              <w:t>726</w:t>
            </w:r>
            <w:r w:rsidR="005A65D6">
              <w:rPr>
                <w:b/>
                <w:color w:val="000000"/>
              </w:rPr>
              <w:t xml:space="preserve"> l</w:t>
            </w:r>
            <w:r w:rsidRPr="00F57AEC">
              <w:rPr>
                <w:b/>
                <w:color w:val="000000"/>
              </w:rPr>
              <w:t>ati</w:t>
            </w:r>
            <w:r>
              <w:rPr>
                <w:color w:val="000000"/>
              </w:rPr>
              <w:t xml:space="preserve">, kas ietver mērķdotācijas pašvaldību investīcijām 10 000 000 latu (pirmā uzsaukuma pirmajam ieviešanas gadam), pašvaldību līdzfinansējumu projektu īstenošanai </w:t>
            </w:r>
            <w:r w:rsidR="005A65D6" w:rsidRPr="004027B6">
              <w:rPr>
                <w:color w:val="000000"/>
              </w:rPr>
              <w:t>4 285</w:t>
            </w:r>
            <w:r w:rsidR="004027B6">
              <w:rPr>
                <w:color w:val="000000"/>
              </w:rPr>
              <w:t> </w:t>
            </w:r>
            <w:r w:rsidR="005A65D6" w:rsidRPr="004027B6">
              <w:rPr>
                <w:color w:val="000000"/>
              </w:rPr>
              <w:t>714</w:t>
            </w:r>
            <w:r w:rsidR="004027B6">
              <w:rPr>
                <w:color w:val="000000"/>
              </w:rPr>
              <w:t xml:space="preserve"> lati</w:t>
            </w:r>
            <w:r>
              <w:rPr>
                <w:color w:val="000000"/>
              </w:rPr>
              <w:t xml:space="preserve"> un </w:t>
            </w:r>
            <w:r w:rsidRPr="00322222">
              <w:rPr>
                <w:color w:val="000000"/>
              </w:rPr>
              <w:t xml:space="preserve">VRAA administratīvas izmaksas 46 012 lati ietver: </w:t>
            </w:r>
          </w:p>
          <w:p w:rsidR="00B83C6B" w:rsidRPr="00C303A4" w:rsidRDefault="00B83C6B" w:rsidP="00B83C6B">
            <w:pPr>
              <w:jc w:val="both"/>
              <w:rPr>
                <w:color w:val="000000"/>
              </w:rPr>
            </w:pPr>
            <w:r w:rsidRPr="00322222">
              <w:rPr>
                <w:color w:val="000000"/>
              </w:rPr>
              <w:t>1)</w:t>
            </w:r>
            <w:r w:rsidRPr="00C303A4">
              <w:rPr>
                <w:color w:val="000000"/>
              </w:rPr>
              <w:t xml:space="preserve"> administrēšanā iesaistīto divu darbinieku atlīdzību 28 918 latus:</w:t>
            </w:r>
          </w:p>
          <w:p w:rsidR="00B83C6B" w:rsidRPr="00134543" w:rsidRDefault="00B83C6B" w:rsidP="00B83C6B">
            <w:pPr>
              <w:jc w:val="both"/>
              <w:rPr>
                <w:color w:val="000000"/>
              </w:rPr>
            </w:pPr>
            <w:r w:rsidRPr="00134543">
              <w:rPr>
                <w:color w:val="000000"/>
              </w:rPr>
              <w:t>2 projekta vadītāji (amata saime 44, amata līmenis IIIA, mēnešalgu grupa 11, alga 971 Ls)</w:t>
            </w:r>
          </w:p>
          <w:p w:rsidR="00B83C6B" w:rsidRPr="00CA6742" w:rsidRDefault="00B83C6B" w:rsidP="00B83C6B">
            <w:pPr>
              <w:jc w:val="both"/>
              <w:rPr>
                <w:i/>
                <w:color w:val="000000"/>
                <w:highlight w:val="green"/>
              </w:rPr>
            </w:pPr>
            <w:r w:rsidRPr="00134543">
              <w:rPr>
                <w:i/>
                <w:color w:val="000000"/>
              </w:rPr>
              <w:t>2 darbinieki * 971</w:t>
            </w:r>
            <w:r>
              <w:rPr>
                <w:i/>
                <w:color w:val="000000"/>
              </w:rPr>
              <w:t xml:space="preserve"> </w:t>
            </w:r>
            <w:r w:rsidRPr="00134543">
              <w:rPr>
                <w:i/>
                <w:color w:val="000000"/>
              </w:rPr>
              <w:t>alga *12 mēneši *1.2409</w:t>
            </w:r>
            <w:r>
              <w:rPr>
                <w:i/>
                <w:color w:val="000000"/>
              </w:rPr>
              <w:t xml:space="preserve"> </w:t>
            </w:r>
            <w:r w:rsidRPr="00134543">
              <w:rPr>
                <w:i/>
                <w:color w:val="000000"/>
              </w:rPr>
              <w:t>DD</w:t>
            </w:r>
            <w:r w:rsidR="00B1137B">
              <w:rPr>
                <w:i/>
                <w:color w:val="000000"/>
              </w:rPr>
              <w:t xml:space="preserve"> </w:t>
            </w:r>
            <w:r w:rsidRPr="00134543">
              <w:rPr>
                <w:i/>
                <w:color w:val="000000"/>
              </w:rPr>
              <w:t>nodoklis =</w:t>
            </w:r>
            <w:r>
              <w:rPr>
                <w:i/>
                <w:color w:val="000000"/>
              </w:rPr>
              <w:t>28 918</w:t>
            </w:r>
            <w:r w:rsidRPr="00134543">
              <w:rPr>
                <w:i/>
                <w:color w:val="000000"/>
              </w:rPr>
              <w:t xml:space="preserve"> Ls</w:t>
            </w:r>
          </w:p>
          <w:p w:rsidR="00B83C6B" w:rsidRDefault="00B83C6B" w:rsidP="00B83C6B">
            <w:pPr>
              <w:jc w:val="both"/>
              <w:rPr>
                <w:highlight w:val="yellow"/>
              </w:rPr>
            </w:pPr>
            <w:r w:rsidRPr="00C303A4">
              <w:rPr>
                <w:color w:val="000000"/>
              </w:rPr>
              <w:t xml:space="preserve"> </w:t>
            </w:r>
            <w:r w:rsidRPr="00322222">
              <w:rPr>
                <w:color w:val="000000"/>
              </w:rPr>
              <w:t>2)</w:t>
            </w:r>
            <w:r>
              <w:rPr>
                <w:color w:val="000000"/>
              </w:rPr>
              <w:t xml:space="preserve"> </w:t>
            </w:r>
            <w:r w:rsidRPr="00C303A4">
              <w:t>izdevumus darba vietas iekārtošanai 3 900 latus:</w:t>
            </w:r>
          </w:p>
          <w:p w:rsidR="00B83C6B" w:rsidRPr="00134543" w:rsidRDefault="00B83C6B" w:rsidP="00B83C6B">
            <w:pPr>
              <w:jc w:val="both"/>
              <w:rPr>
                <w:i/>
              </w:rPr>
            </w:pPr>
            <w:r w:rsidRPr="00134543">
              <w:rPr>
                <w:i/>
              </w:rPr>
              <w:lastRenderedPageBreak/>
              <w:t>2 datortehnikas komplektu izmaksas 2*1600 =3200Ls (komplektā ietilpst dators ar monitoru 800Ls, standartprogrammatūra 500Ls, datorpiederumi: klaviatūra, pele, dokstacija 300 Ls)</w:t>
            </w:r>
          </w:p>
          <w:p w:rsidR="00B83C6B" w:rsidRPr="00134543" w:rsidRDefault="00B83C6B" w:rsidP="00B83C6B">
            <w:pPr>
              <w:jc w:val="both"/>
              <w:rPr>
                <w:i/>
              </w:rPr>
            </w:pPr>
            <w:r w:rsidRPr="00134543">
              <w:rPr>
                <w:i/>
              </w:rPr>
              <w:t>2 darba vietu iekārtošanas izmaksas</w:t>
            </w:r>
          </w:p>
          <w:p w:rsidR="00B83C6B" w:rsidRDefault="00B83C6B" w:rsidP="00B83C6B">
            <w:pPr>
              <w:jc w:val="both"/>
              <w:rPr>
                <w:i/>
                <w:highlight w:val="green"/>
              </w:rPr>
            </w:pPr>
            <w:r w:rsidRPr="00134543">
              <w:rPr>
                <w:i/>
              </w:rPr>
              <w:t>2*350(galds un krēsls)= 700Ls</w:t>
            </w:r>
            <w:r>
              <w:rPr>
                <w:i/>
                <w:highlight w:val="green"/>
              </w:rPr>
              <w:t xml:space="preserve"> </w:t>
            </w:r>
          </w:p>
          <w:p w:rsidR="00B83C6B" w:rsidRPr="00322222" w:rsidRDefault="00B83C6B" w:rsidP="00B83C6B">
            <w:pPr>
              <w:jc w:val="both"/>
            </w:pPr>
            <w:r w:rsidRPr="00322222">
              <w:t>3) izdevumus projekta funkciju (mērķdotāciju piešķiršana un uzraudzība) nodrošināšanai 1 610 Ls tajā skaitā:</w:t>
            </w:r>
          </w:p>
          <w:p w:rsidR="00B83C6B" w:rsidRPr="00322222" w:rsidRDefault="00B83C6B" w:rsidP="00B83C6B">
            <w:pPr>
              <w:jc w:val="both"/>
              <w:rPr>
                <w:i/>
              </w:rPr>
            </w:pPr>
            <w:r w:rsidRPr="00322222">
              <w:rPr>
                <w:i/>
              </w:rPr>
              <w:t>Semināru organizēšana 4 reģionālie semināri *300 viena semināra izmaksas =1200 Ls</w:t>
            </w:r>
          </w:p>
          <w:p w:rsidR="00B83C6B" w:rsidRPr="00322222" w:rsidRDefault="00B83C6B" w:rsidP="00B83C6B">
            <w:pPr>
              <w:jc w:val="both"/>
              <w:rPr>
                <w:i/>
              </w:rPr>
            </w:pPr>
            <w:r w:rsidRPr="00322222">
              <w:rPr>
                <w:i/>
              </w:rPr>
              <w:t xml:space="preserve">Uzraudzība, veicot pārbaudes projektu īstenošanas vietās - </w:t>
            </w:r>
            <w:r w:rsidR="004A0A1C">
              <w:rPr>
                <w:i/>
              </w:rPr>
              <w:t>410</w:t>
            </w:r>
            <w:r w:rsidRPr="00322222">
              <w:rPr>
                <w:i/>
              </w:rPr>
              <w:t xml:space="preserve"> Ls, tajā skaitā:</w:t>
            </w:r>
          </w:p>
          <w:p w:rsidR="00B83C6B" w:rsidRPr="00322222" w:rsidRDefault="00B83C6B" w:rsidP="00B83C6B">
            <w:pPr>
              <w:jc w:val="both"/>
              <w:rPr>
                <w:i/>
              </w:rPr>
            </w:pPr>
            <w:r w:rsidRPr="00322222">
              <w:rPr>
                <w:i/>
              </w:rPr>
              <w:t>Vietējo komandējumu izmaksas: 2 darbinieki *145 vid. komandējumu izmaksas gadā =290Ls</w:t>
            </w:r>
          </w:p>
          <w:p w:rsidR="00B83C6B" w:rsidRPr="00322222" w:rsidRDefault="00B83C6B" w:rsidP="00B83C6B">
            <w:pPr>
              <w:jc w:val="both"/>
              <w:rPr>
                <w:i/>
              </w:rPr>
            </w:pPr>
            <w:r w:rsidRPr="00322222">
              <w:rPr>
                <w:i/>
              </w:rPr>
              <w:t>Degviela 10Ls *12 mēneši= 120Ls</w:t>
            </w:r>
          </w:p>
          <w:p w:rsidR="00B83C6B" w:rsidRDefault="00B83C6B" w:rsidP="00B83C6B">
            <w:pPr>
              <w:jc w:val="both"/>
              <w:rPr>
                <w:highlight w:val="yellow"/>
              </w:rPr>
            </w:pPr>
            <w:r w:rsidRPr="006D3F3E">
              <w:t>4) pārējos uzturēšanas izdevumus 1</w:t>
            </w:r>
            <w:r>
              <w:t xml:space="preserve"> </w:t>
            </w:r>
            <w:r w:rsidRPr="006D3F3E">
              <w:t>584 latu apmērā</w:t>
            </w:r>
            <w:r w:rsidRPr="004304F1">
              <w:t>:</w:t>
            </w:r>
          </w:p>
          <w:p w:rsidR="00B83C6B" w:rsidRPr="006D3F3E" w:rsidRDefault="00B83C6B" w:rsidP="00B83C6B">
            <w:pPr>
              <w:jc w:val="both"/>
              <w:rPr>
                <w:i/>
                <w:color w:val="000000"/>
              </w:rPr>
            </w:pPr>
            <w:r w:rsidRPr="006D3F3E">
              <w:rPr>
                <w:i/>
                <w:color w:val="000000"/>
              </w:rPr>
              <w:t xml:space="preserve">2 darbinieki * 792 vidējās uzturēšanas izmaksas gadā 1 darbiniekam = 1584 Ls. </w:t>
            </w:r>
            <w:r w:rsidRPr="006D3F3E">
              <w:rPr>
                <w:i/>
              </w:rPr>
              <w:t>Aprēķini veikti pamatojoties uz 2012.gada faktiskajām uzturēšanas izmaksām VRAA uz 1 darbinieku:</w:t>
            </w:r>
          </w:p>
          <w:p w:rsidR="00B83C6B" w:rsidRPr="006D3F3E" w:rsidRDefault="00B83C6B" w:rsidP="00B83C6B">
            <w:pPr>
              <w:jc w:val="both"/>
            </w:pPr>
            <w:r w:rsidRPr="006D3F3E">
              <w:rPr>
                <w:i/>
                <w:color w:val="000000"/>
              </w:rPr>
              <w:t>(112Ls pasts, internets un telefons (EKK2219) + 215Ls elektrība (EKK2223) + 320Ls komunālie pakalpojumi (EKK2229) + 93Ls biroja preces un inventārs (EKK 2310) + 52Ls saimniecības preces (EKK2350))</w:t>
            </w:r>
          </w:p>
          <w:p w:rsidR="00B83C6B" w:rsidRPr="002C423E" w:rsidRDefault="00B83C6B" w:rsidP="00B83C6B">
            <w:pPr>
              <w:jc w:val="both"/>
            </w:pPr>
            <w:r w:rsidRPr="006D3F3E">
              <w:t xml:space="preserve"> 5) </w:t>
            </w:r>
            <w:r w:rsidRPr="004304F1">
              <w:t>10 000 latu apmērā atlīdzību vērtēšanas procesā iesaistītajiem ekspertiem:</w:t>
            </w:r>
            <w:r>
              <w:t xml:space="preserve"> VRAA i</w:t>
            </w:r>
            <w:r w:rsidRPr="002C423E">
              <w:t>epirkuma rezultātā izvēlē</w:t>
            </w:r>
            <w:r>
              <w:t>s</w:t>
            </w:r>
            <w:r w:rsidRPr="002C423E">
              <w:t xml:space="preserve">ies </w:t>
            </w:r>
            <w:r>
              <w:t>ekspertus</w:t>
            </w:r>
            <w:r w:rsidRPr="002C423E">
              <w:t xml:space="preserve"> būvniecības jautājumos, ku</w:t>
            </w:r>
            <w:r>
              <w:t>ri</w:t>
            </w:r>
            <w:r w:rsidRPr="002C423E">
              <w:t xml:space="preserve"> veik</w:t>
            </w:r>
            <w:r>
              <w:t>s</w:t>
            </w:r>
            <w:r w:rsidRPr="002C423E">
              <w:t xml:space="preserve"> ekspertīzi un snieg</w:t>
            </w:r>
            <w:r>
              <w:t>s</w:t>
            </w:r>
            <w:r w:rsidRPr="002C423E">
              <w:t xml:space="preserve"> atzinumus par tehniskajos projektos,  vienkāršotās renovācijas vai rekonstrukcijas ieceres dokumentācijā, kā arī sertificētu tāmētāju apstiprinātajās būvniecības izmaksu tāmēs iekļauto būvdarbu apjomu, iekārtu, konstrukciju un būvizstrādājumu, kā arī izmaksu aprēķinu atbilstību projektu pieteikumos plānotajām darbībām</w:t>
            </w:r>
            <w:r>
              <w:t>)</w:t>
            </w:r>
            <w:r w:rsidRPr="002C423E">
              <w:t>.</w:t>
            </w:r>
            <w:r>
              <w:t xml:space="preserve"> Tiek plānots</w:t>
            </w:r>
            <w:r w:rsidRPr="002C423E">
              <w:t xml:space="preserve">, ka viena atzinuma sagatavošanas izmaksas varētu sastādīt 500 </w:t>
            </w:r>
            <w:r>
              <w:t>latus</w:t>
            </w:r>
            <w:r w:rsidRPr="002C423E">
              <w:t xml:space="preserve">. Līdz ar to, ja viena atklāta konkursa laikā būtu jāsniedz atzinumi par 20 projektiem, tad kopējās izmaksas gadā būtu 10 000 </w:t>
            </w:r>
            <w:r>
              <w:t>latu apmērā</w:t>
            </w:r>
            <w:r w:rsidRPr="002C423E">
              <w:t>.</w:t>
            </w:r>
          </w:p>
          <w:p w:rsidR="00B83C6B" w:rsidRPr="006D3F3E" w:rsidRDefault="00B83C6B" w:rsidP="00B83C6B">
            <w:pPr>
              <w:jc w:val="both"/>
              <w:rPr>
                <w:color w:val="000000"/>
              </w:rPr>
            </w:pPr>
            <w:r>
              <w:t xml:space="preserve"> </w:t>
            </w:r>
            <w:r w:rsidRPr="00B75663">
              <w:rPr>
                <w:b/>
              </w:rPr>
              <w:t>2015.gadā</w:t>
            </w:r>
            <w:r>
              <w:t xml:space="preserve"> –</w:t>
            </w:r>
            <w:r w:rsidR="00F22FFE">
              <w:t xml:space="preserve"> </w:t>
            </w:r>
            <w:r w:rsidR="005A65D6" w:rsidRPr="004027B6">
              <w:rPr>
                <w:b/>
                <w:color w:val="000000"/>
              </w:rPr>
              <w:t>28 613 540</w:t>
            </w:r>
            <w:r w:rsidR="005A65D6">
              <w:rPr>
                <w:b/>
                <w:color w:val="000000"/>
              </w:rPr>
              <w:t xml:space="preserve"> </w:t>
            </w:r>
            <w:r w:rsidRPr="006D3F3E">
              <w:rPr>
                <w:b/>
                <w:color w:val="000000"/>
              </w:rPr>
              <w:t>lati</w:t>
            </w:r>
            <w:r w:rsidRPr="006D3F3E">
              <w:rPr>
                <w:color w:val="000000"/>
              </w:rPr>
              <w:t>, kas ietver mērķdotācijas pašvaldību investīcijām 20 000 000 latus</w:t>
            </w:r>
            <w:r>
              <w:rPr>
                <w:color w:val="000000"/>
              </w:rPr>
              <w:t xml:space="preserve"> (pirmā uzsaukuma otrajam ieviešanas gadam un otrā uzsaukuma pirmajam ieviešanas gadam), pašvaldību </w:t>
            </w:r>
            <w:r w:rsidRPr="006D3F3E">
              <w:rPr>
                <w:color w:val="000000"/>
              </w:rPr>
              <w:t xml:space="preserve">līdzfinansējumu projektu īstenošanai </w:t>
            </w:r>
            <w:r w:rsidR="005A65D6" w:rsidRPr="004027B6">
              <w:rPr>
                <w:color w:val="000000"/>
              </w:rPr>
              <w:t>8 571 428</w:t>
            </w:r>
            <w:r w:rsidR="005A65D6">
              <w:rPr>
                <w:color w:val="000000"/>
              </w:rPr>
              <w:t xml:space="preserve"> </w:t>
            </w:r>
            <w:r w:rsidRPr="006D3F3E">
              <w:rPr>
                <w:color w:val="000000"/>
              </w:rPr>
              <w:t xml:space="preserve">latus un VRAA administratīvas izmaksas </w:t>
            </w:r>
            <w:r w:rsidRPr="006D3F3E">
              <w:t>42 112</w:t>
            </w:r>
            <w:r w:rsidRPr="006D3F3E">
              <w:rPr>
                <w:color w:val="000000"/>
              </w:rPr>
              <w:t xml:space="preserve"> latus: </w:t>
            </w:r>
          </w:p>
          <w:p w:rsidR="00B83C6B" w:rsidRDefault="00B83C6B" w:rsidP="00B83C6B">
            <w:pPr>
              <w:jc w:val="both"/>
              <w:rPr>
                <w:color w:val="000000"/>
                <w:highlight w:val="yellow"/>
              </w:rPr>
            </w:pPr>
            <w:r w:rsidRPr="006D3F3E">
              <w:rPr>
                <w:color w:val="000000"/>
              </w:rPr>
              <w:t>1) administrēšanā iesaistīto divu darbinieku atlīdzību</w:t>
            </w:r>
            <w:r w:rsidRPr="00FA7FED">
              <w:rPr>
                <w:color w:val="000000"/>
              </w:rPr>
              <w:t xml:space="preserve"> 28 918 latus:</w:t>
            </w:r>
          </w:p>
          <w:p w:rsidR="00B83C6B" w:rsidRPr="00134543" w:rsidRDefault="00B83C6B" w:rsidP="00B83C6B">
            <w:pPr>
              <w:jc w:val="both"/>
              <w:rPr>
                <w:color w:val="000000"/>
              </w:rPr>
            </w:pPr>
            <w:r w:rsidRPr="00134543">
              <w:rPr>
                <w:color w:val="000000"/>
              </w:rPr>
              <w:t>2 projekta vadītāji (amata saime 44, amata līmenis IIIA, mēnešalgu grupa 11, alga 971 Ls)</w:t>
            </w:r>
          </w:p>
          <w:p w:rsidR="00B83C6B" w:rsidRPr="006D3F3E" w:rsidRDefault="00B83C6B" w:rsidP="00B83C6B">
            <w:pPr>
              <w:jc w:val="both"/>
              <w:rPr>
                <w:i/>
                <w:color w:val="000000"/>
              </w:rPr>
            </w:pPr>
            <w:r w:rsidRPr="006D3F3E">
              <w:rPr>
                <w:i/>
                <w:color w:val="000000"/>
              </w:rPr>
              <w:t>2 darbinieki * 971 alga *12 mēneši *1.2409 DD</w:t>
            </w:r>
            <w:r w:rsidR="00B1137B">
              <w:rPr>
                <w:i/>
                <w:color w:val="000000"/>
              </w:rPr>
              <w:t xml:space="preserve"> </w:t>
            </w:r>
            <w:r w:rsidRPr="006D3F3E">
              <w:rPr>
                <w:i/>
                <w:color w:val="000000"/>
              </w:rPr>
              <w:t>nodoklis =28 918 Ls</w:t>
            </w:r>
          </w:p>
          <w:p w:rsidR="00B83C6B" w:rsidRPr="006D3F3E" w:rsidRDefault="00B83C6B" w:rsidP="00B83C6B">
            <w:pPr>
              <w:jc w:val="both"/>
            </w:pPr>
            <w:r w:rsidRPr="006D3F3E">
              <w:t>2) izdevumus projekta funkciju (mērķdotāciju piešķiršana un uzraudzība) nodrošināšanai 1 610 Ls tajā skaitā:</w:t>
            </w:r>
          </w:p>
          <w:p w:rsidR="00B83C6B" w:rsidRPr="006D3F3E" w:rsidRDefault="00B83C6B" w:rsidP="00B83C6B">
            <w:pPr>
              <w:jc w:val="both"/>
              <w:rPr>
                <w:i/>
              </w:rPr>
            </w:pPr>
            <w:r w:rsidRPr="006D3F3E">
              <w:rPr>
                <w:i/>
              </w:rPr>
              <w:t>Semināru organizēšana 4 reģionālie semināri *300 viena semināra izmaksas =1200 Ls</w:t>
            </w:r>
          </w:p>
          <w:p w:rsidR="00B83C6B" w:rsidRPr="006D3F3E" w:rsidRDefault="00B83C6B" w:rsidP="00B83C6B">
            <w:pPr>
              <w:jc w:val="both"/>
              <w:rPr>
                <w:i/>
              </w:rPr>
            </w:pPr>
            <w:r w:rsidRPr="006D3F3E">
              <w:rPr>
                <w:i/>
              </w:rPr>
              <w:t xml:space="preserve">Uzraudzība, veicot pārbaudes projektu īstenošanas vietās - </w:t>
            </w:r>
            <w:r w:rsidR="00F45454">
              <w:rPr>
                <w:i/>
              </w:rPr>
              <w:t>410</w:t>
            </w:r>
            <w:r w:rsidRPr="006D3F3E">
              <w:rPr>
                <w:i/>
              </w:rPr>
              <w:t xml:space="preserve"> Ls, tajā skaitā:</w:t>
            </w:r>
          </w:p>
          <w:p w:rsidR="00B83C6B" w:rsidRPr="006D3F3E" w:rsidRDefault="00B83C6B" w:rsidP="00B83C6B">
            <w:pPr>
              <w:jc w:val="both"/>
              <w:rPr>
                <w:i/>
              </w:rPr>
            </w:pPr>
            <w:r w:rsidRPr="006D3F3E">
              <w:rPr>
                <w:i/>
              </w:rPr>
              <w:t>Vietējo komandējumu izmaksas: 2 darbinieki *145 vid. komandējumu izmaksas gadā =290Ls</w:t>
            </w:r>
          </w:p>
          <w:p w:rsidR="00B83C6B" w:rsidRPr="006D3F3E" w:rsidRDefault="00B83C6B" w:rsidP="00B83C6B">
            <w:pPr>
              <w:jc w:val="both"/>
              <w:rPr>
                <w:i/>
              </w:rPr>
            </w:pPr>
            <w:r w:rsidRPr="006D3F3E">
              <w:rPr>
                <w:i/>
              </w:rPr>
              <w:lastRenderedPageBreak/>
              <w:t>Degviela 10Ls *12 mēneši= 120Ls</w:t>
            </w:r>
          </w:p>
          <w:p w:rsidR="00B83C6B" w:rsidRPr="006D3F3E" w:rsidRDefault="00B83C6B" w:rsidP="00B83C6B">
            <w:pPr>
              <w:jc w:val="both"/>
            </w:pPr>
            <w:r w:rsidRPr="006D3F3E">
              <w:rPr>
                <w:color w:val="000000"/>
              </w:rPr>
              <w:t xml:space="preserve">3) </w:t>
            </w:r>
            <w:r w:rsidRPr="006D3F3E">
              <w:t>pārējos uzturēšanas izdevumus 1</w:t>
            </w:r>
            <w:r>
              <w:t xml:space="preserve"> </w:t>
            </w:r>
            <w:r w:rsidRPr="006D3F3E">
              <w:t>584 latu apmērā:</w:t>
            </w:r>
          </w:p>
          <w:p w:rsidR="00B83C6B" w:rsidRPr="006D3F3E" w:rsidRDefault="00B83C6B" w:rsidP="00B83C6B">
            <w:pPr>
              <w:jc w:val="both"/>
              <w:rPr>
                <w:i/>
                <w:color w:val="000000"/>
              </w:rPr>
            </w:pPr>
            <w:r w:rsidRPr="006D3F3E">
              <w:rPr>
                <w:i/>
                <w:color w:val="000000"/>
              </w:rPr>
              <w:t xml:space="preserve">2 darbinieki * 792 vidējās uzturēšanas izmaksas gadā 1 darbiniekam = 1584 Ls. </w:t>
            </w:r>
            <w:r w:rsidRPr="006D3F3E">
              <w:rPr>
                <w:i/>
              </w:rPr>
              <w:t>Aprēķini veikti pamatojoties uz 2012.gada faktiskajām uzturēšanas izmaksām VRAA uz 1 darbinieku:</w:t>
            </w:r>
          </w:p>
          <w:p w:rsidR="00B83C6B" w:rsidRDefault="00B83C6B" w:rsidP="00B83C6B">
            <w:pPr>
              <w:jc w:val="both"/>
            </w:pPr>
            <w:r w:rsidRPr="006D3F3E">
              <w:rPr>
                <w:i/>
                <w:color w:val="000000"/>
              </w:rPr>
              <w:t>(112Ls pasts, internets un telefons (EKK2219) + 215Ls elektrība (EKK2223) + 320Ls komunālie pakalpojumi (EKK2229) + 93Ls biroja preces un inventārs (EKK 2310) + 52Ls saimniecības preces (EKK2350))</w:t>
            </w:r>
            <w:r w:rsidRPr="006D3F3E">
              <w:t xml:space="preserve"> 4) 10 000</w:t>
            </w:r>
            <w:r w:rsidRPr="00E93066">
              <w:t xml:space="preserve"> latu apmērā atlīdzību vērtēšanas procesā iesaistītajiem ekspertiem:</w:t>
            </w:r>
            <w:r>
              <w:t xml:space="preserve"> VRAA i</w:t>
            </w:r>
            <w:r w:rsidRPr="002C423E">
              <w:t>epirkuma rezultātā izvēlē</w:t>
            </w:r>
            <w:r>
              <w:t>s</w:t>
            </w:r>
            <w:r w:rsidRPr="002C423E">
              <w:t xml:space="preserve">ies </w:t>
            </w:r>
            <w:r>
              <w:t>ekspertus</w:t>
            </w:r>
            <w:r w:rsidRPr="002C423E">
              <w:t xml:space="preserve"> būvniecības jautājumos, ku</w:t>
            </w:r>
            <w:r>
              <w:t>ri</w:t>
            </w:r>
            <w:r w:rsidRPr="002C423E">
              <w:t xml:space="preserve"> veik</w:t>
            </w:r>
            <w:r>
              <w:t>s</w:t>
            </w:r>
            <w:r w:rsidRPr="002C423E">
              <w:t xml:space="preserve"> ekspertīzi un snieg</w:t>
            </w:r>
            <w:r>
              <w:t>s</w:t>
            </w:r>
            <w:r w:rsidRPr="002C423E">
              <w:t xml:space="preserve"> atzinumus par tehniskajos projektos,  vienkāršotās renovācijas vai rekonstrukcijas ieceres dokumentācijā, kā arī sertificētu tāmētāju apstiprinātajās būvniecības izmaksu tāmēs iekļauto būvdarbu apjomu, iekārtu, konstrukciju un būvizstrādājumu, kā arī izmaksu aprēķinu atbilstību projektu pieteikumos plānotajām darbībām</w:t>
            </w:r>
            <w:r>
              <w:t>)</w:t>
            </w:r>
            <w:r w:rsidRPr="002C423E">
              <w:t>.</w:t>
            </w:r>
            <w:r>
              <w:t xml:space="preserve"> Tiek plānots</w:t>
            </w:r>
            <w:r w:rsidRPr="002C423E">
              <w:t xml:space="preserve">, ka viena atzinuma sagatavošanas izmaksas varētu sastādīt 500 </w:t>
            </w:r>
            <w:r>
              <w:t>latus</w:t>
            </w:r>
            <w:r w:rsidRPr="002C423E">
              <w:t xml:space="preserve">. Līdz ar to, ja viena atklāta konkursa laikā būtu jāsniedz atzinumi par 20 projektiem, tad kopējās izmaksas gadā būtu 10 000 </w:t>
            </w:r>
            <w:r>
              <w:t>latu apmērā).</w:t>
            </w:r>
          </w:p>
          <w:p w:rsidR="00B83C6B" w:rsidRPr="006D3F3E" w:rsidRDefault="00B83C6B" w:rsidP="00B83C6B">
            <w:pPr>
              <w:jc w:val="both"/>
              <w:rPr>
                <w:color w:val="000000"/>
              </w:rPr>
            </w:pPr>
            <w:r w:rsidRPr="00F57AEC">
              <w:rPr>
                <w:b/>
              </w:rPr>
              <w:t>2016.gadā –</w:t>
            </w:r>
            <w:r w:rsidR="005A65D6">
              <w:rPr>
                <w:b/>
              </w:rPr>
              <w:t xml:space="preserve"> </w:t>
            </w:r>
            <w:r w:rsidR="005A65D6" w:rsidRPr="004027B6">
              <w:rPr>
                <w:b/>
                <w:color w:val="000000"/>
              </w:rPr>
              <w:t>42 899 254</w:t>
            </w:r>
            <w:r w:rsidR="005A65D6">
              <w:rPr>
                <w:b/>
                <w:color w:val="000000"/>
              </w:rPr>
              <w:t xml:space="preserve"> </w:t>
            </w:r>
            <w:r>
              <w:rPr>
                <w:b/>
                <w:color w:val="000000"/>
              </w:rPr>
              <w:t xml:space="preserve">lati, </w:t>
            </w:r>
            <w:r>
              <w:rPr>
                <w:color w:val="000000"/>
              </w:rPr>
              <w:t>kas ietver mērķdotācijas pašvaldību investīcijām 30 000 000 latus (pirmā uzsaukuma trešajam ieviešanas gadam, otrā uzsaukuma otrajam ieviešanas gadam un trešā uzsaukuma pirmajam ieviešanas gadam), pašvaldību līdzfinansējumu projektu īstenošanai</w:t>
            </w:r>
            <w:r w:rsidR="00690F91">
              <w:rPr>
                <w:color w:val="000000"/>
              </w:rPr>
              <w:t xml:space="preserve"> </w:t>
            </w:r>
            <w:r>
              <w:rPr>
                <w:color w:val="000000"/>
              </w:rPr>
              <w:t xml:space="preserve"> </w:t>
            </w:r>
            <w:r w:rsidR="00690F91" w:rsidRPr="004027B6">
              <w:rPr>
                <w:color w:val="000000"/>
              </w:rPr>
              <w:t xml:space="preserve">12 857 142 </w:t>
            </w:r>
            <w:r w:rsidRPr="004027B6">
              <w:rPr>
                <w:color w:val="000000"/>
              </w:rPr>
              <w:t xml:space="preserve">latus un VRAA administratīvas izmaksas </w:t>
            </w:r>
            <w:r w:rsidRPr="004027B6">
              <w:t>42 112</w:t>
            </w:r>
            <w:r w:rsidRPr="004027B6">
              <w:rPr>
                <w:color w:val="000000"/>
              </w:rPr>
              <w:t xml:space="preserve"> latus:</w:t>
            </w:r>
            <w:r w:rsidRPr="006D3F3E">
              <w:rPr>
                <w:color w:val="000000"/>
              </w:rPr>
              <w:t xml:space="preserve"> </w:t>
            </w:r>
          </w:p>
          <w:p w:rsidR="00B83C6B" w:rsidRDefault="00B83C6B" w:rsidP="00B83C6B">
            <w:pPr>
              <w:jc w:val="both"/>
              <w:rPr>
                <w:color w:val="000000"/>
                <w:highlight w:val="yellow"/>
              </w:rPr>
            </w:pPr>
            <w:r w:rsidRPr="006D3F3E">
              <w:rPr>
                <w:color w:val="000000"/>
              </w:rPr>
              <w:t>1) administrēšanā iesaistīto divu darbinieku atlīdzību 28 918 latus</w:t>
            </w:r>
            <w:r w:rsidRPr="00FA7FED">
              <w:rPr>
                <w:color w:val="000000"/>
              </w:rPr>
              <w:t>:</w:t>
            </w:r>
          </w:p>
          <w:p w:rsidR="00B83C6B" w:rsidRPr="00134543" w:rsidRDefault="00B83C6B" w:rsidP="00B83C6B">
            <w:pPr>
              <w:jc w:val="both"/>
              <w:rPr>
                <w:color w:val="000000"/>
              </w:rPr>
            </w:pPr>
            <w:r w:rsidRPr="00134543">
              <w:rPr>
                <w:color w:val="000000"/>
              </w:rPr>
              <w:t>2 projekta vadītāji (amata saime 44, amata līmenis IIIA, mēnešalgu grupa 11, alga 971 Ls)</w:t>
            </w:r>
          </w:p>
          <w:p w:rsidR="00B83C6B" w:rsidRPr="006D3F3E" w:rsidRDefault="00B83C6B" w:rsidP="00B83C6B">
            <w:pPr>
              <w:jc w:val="both"/>
              <w:rPr>
                <w:i/>
                <w:color w:val="000000"/>
              </w:rPr>
            </w:pPr>
            <w:r w:rsidRPr="006D3F3E">
              <w:rPr>
                <w:i/>
                <w:color w:val="000000"/>
              </w:rPr>
              <w:t>2 darbinieki * 971 alga *12 mēneši *1.2409 DD</w:t>
            </w:r>
            <w:r w:rsidR="00B1137B">
              <w:rPr>
                <w:i/>
                <w:color w:val="000000"/>
              </w:rPr>
              <w:t xml:space="preserve"> </w:t>
            </w:r>
            <w:r w:rsidRPr="006D3F3E">
              <w:rPr>
                <w:i/>
                <w:color w:val="000000"/>
              </w:rPr>
              <w:t>nodoklis =28 918 Ls</w:t>
            </w:r>
          </w:p>
          <w:p w:rsidR="00B83C6B" w:rsidRPr="006D3F3E" w:rsidRDefault="00B83C6B" w:rsidP="00B83C6B">
            <w:pPr>
              <w:jc w:val="both"/>
            </w:pPr>
            <w:r w:rsidRPr="006D3F3E">
              <w:t>2) izdevumus projekta funkciju (mērķdotāciju piešķiršana un uzraudzība) nodrošināšanai 1 610 Ls tajā skaitā:</w:t>
            </w:r>
          </w:p>
          <w:p w:rsidR="00B83C6B" w:rsidRPr="006D3F3E" w:rsidRDefault="00B83C6B" w:rsidP="00B83C6B">
            <w:pPr>
              <w:jc w:val="both"/>
              <w:rPr>
                <w:i/>
              </w:rPr>
            </w:pPr>
            <w:r w:rsidRPr="006D3F3E">
              <w:rPr>
                <w:i/>
              </w:rPr>
              <w:t>Semināru organizēšana 4 reģionālie semināri *300 viena semināra izmaksas =1200 Ls</w:t>
            </w:r>
          </w:p>
          <w:p w:rsidR="00B83C6B" w:rsidRPr="006D3F3E" w:rsidRDefault="00B83C6B" w:rsidP="00B83C6B">
            <w:pPr>
              <w:jc w:val="both"/>
              <w:rPr>
                <w:i/>
              </w:rPr>
            </w:pPr>
            <w:r w:rsidRPr="006D3F3E">
              <w:rPr>
                <w:i/>
              </w:rPr>
              <w:t xml:space="preserve">Uzraudzība, veicot pārbaudes projektu īstenošanas vietās - </w:t>
            </w:r>
            <w:r w:rsidR="00F45454">
              <w:rPr>
                <w:i/>
              </w:rPr>
              <w:t>410</w:t>
            </w:r>
            <w:r w:rsidRPr="006D3F3E">
              <w:rPr>
                <w:i/>
              </w:rPr>
              <w:t xml:space="preserve"> Ls, tajā skaitā:</w:t>
            </w:r>
          </w:p>
          <w:p w:rsidR="00B83C6B" w:rsidRPr="006D3F3E" w:rsidRDefault="00B83C6B" w:rsidP="00B83C6B">
            <w:pPr>
              <w:jc w:val="both"/>
              <w:rPr>
                <w:i/>
              </w:rPr>
            </w:pPr>
            <w:r w:rsidRPr="006D3F3E">
              <w:rPr>
                <w:i/>
              </w:rPr>
              <w:t>Vietējo komandējumu izmaksas: 2 darbinieki *145 vid. komandējumu izmaksas gadā =290Ls</w:t>
            </w:r>
          </w:p>
          <w:p w:rsidR="00B83C6B" w:rsidRPr="006D3F3E" w:rsidRDefault="00B83C6B" w:rsidP="00B83C6B">
            <w:pPr>
              <w:jc w:val="both"/>
              <w:rPr>
                <w:i/>
              </w:rPr>
            </w:pPr>
            <w:r w:rsidRPr="006D3F3E">
              <w:rPr>
                <w:i/>
              </w:rPr>
              <w:t>Degviela 10Ls *12 mēneši= 120Ls</w:t>
            </w:r>
          </w:p>
          <w:p w:rsidR="00B83C6B" w:rsidRPr="006D3F3E" w:rsidRDefault="00B83C6B" w:rsidP="00B83C6B">
            <w:pPr>
              <w:jc w:val="both"/>
            </w:pPr>
            <w:r w:rsidRPr="006D3F3E">
              <w:rPr>
                <w:color w:val="000000"/>
              </w:rPr>
              <w:t xml:space="preserve">3) </w:t>
            </w:r>
            <w:r w:rsidRPr="006D3F3E">
              <w:t>pārējos uzturēšanas izdevumus 1</w:t>
            </w:r>
            <w:r>
              <w:t xml:space="preserve"> </w:t>
            </w:r>
            <w:r w:rsidRPr="006D3F3E">
              <w:t>584 latu apmērā:</w:t>
            </w:r>
          </w:p>
          <w:p w:rsidR="00B83C6B" w:rsidRPr="006D3F3E" w:rsidRDefault="00B83C6B" w:rsidP="00B83C6B">
            <w:pPr>
              <w:jc w:val="both"/>
              <w:rPr>
                <w:i/>
                <w:color w:val="000000"/>
              </w:rPr>
            </w:pPr>
            <w:r w:rsidRPr="006D3F3E">
              <w:rPr>
                <w:i/>
                <w:color w:val="000000"/>
              </w:rPr>
              <w:t xml:space="preserve">2 darbinieki * 792 vidējās uzturēšanas izmaksas gadā 1 darbiniekam = 1584 Ls. </w:t>
            </w:r>
            <w:r w:rsidRPr="006D3F3E">
              <w:rPr>
                <w:i/>
              </w:rPr>
              <w:t>Aprēķini veikti pamatojoties uz 2012.gada faktiskajām uzturēšanas izmaksām VRAA uz 1 darbinieku:</w:t>
            </w:r>
          </w:p>
          <w:p w:rsidR="00B83C6B" w:rsidRDefault="00B83C6B" w:rsidP="00B83C6B">
            <w:pPr>
              <w:jc w:val="both"/>
            </w:pPr>
            <w:r w:rsidRPr="006D3F3E">
              <w:rPr>
                <w:i/>
                <w:color w:val="000000"/>
              </w:rPr>
              <w:t>(112Ls pasts, internets un telefons (EKK2219) + 215Ls elektrība (EKK2223) + 320Ls komunālie pakalpojumi (EKK2229) + 93Ls biroja preces un inventārs (EKK 2310) + 52Ls saimniecības preces (EKK2350))</w:t>
            </w:r>
            <w:r w:rsidRPr="006D3F3E">
              <w:t xml:space="preserve"> 4) 10 000 latu apmērā atlīdzību vērtēšanas procesā iesaistītajiem ekspertiem</w:t>
            </w:r>
            <w:r w:rsidRPr="00E93066">
              <w:t>:</w:t>
            </w:r>
            <w:r>
              <w:t xml:space="preserve"> VRAA i</w:t>
            </w:r>
            <w:r w:rsidRPr="002C423E">
              <w:t>epirkuma rezultātā izvēlē</w:t>
            </w:r>
            <w:r>
              <w:t>s</w:t>
            </w:r>
            <w:r w:rsidRPr="002C423E">
              <w:t xml:space="preserve">ies </w:t>
            </w:r>
            <w:r>
              <w:t>ekspertus</w:t>
            </w:r>
            <w:r w:rsidRPr="002C423E">
              <w:t xml:space="preserve"> būvniecības jautājumos, ku</w:t>
            </w:r>
            <w:r>
              <w:t>ri</w:t>
            </w:r>
            <w:r w:rsidRPr="002C423E">
              <w:t xml:space="preserve"> veik</w:t>
            </w:r>
            <w:r>
              <w:t>s</w:t>
            </w:r>
            <w:r w:rsidRPr="002C423E">
              <w:t xml:space="preserve"> ekspertīzi un snieg</w:t>
            </w:r>
            <w:r>
              <w:t>s</w:t>
            </w:r>
            <w:r w:rsidRPr="002C423E">
              <w:t xml:space="preserve"> atzinumus par tehniskajos projektos,  vienkāršotās renovācijas vai rekonstrukcijas ieceres dokumentācijā, kā arī sertificētu tāmētāju apstiprinātajās būvniecības </w:t>
            </w:r>
            <w:r w:rsidRPr="002C423E">
              <w:lastRenderedPageBreak/>
              <w:t>izmaksu tāmēs iekļauto būvdarbu apjomu, iekārtu, konstrukciju un būvizstrādājumu, kā arī izmaksu aprēķinu atbilstību projektu pieteikumos plānotajām darbībām</w:t>
            </w:r>
            <w:r>
              <w:t>)</w:t>
            </w:r>
            <w:r w:rsidRPr="002C423E">
              <w:t>.</w:t>
            </w:r>
            <w:r>
              <w:t xml:space="preserve"> Tiek plānots</w:t>
            </w:r>
            <w:r w:rsidRPr="002C423E">
              <w:t xml:space="preserve">, ka viena atzinuma sagatavošanas izmaksas varētu sastādīt 500 </w:t>
            </w:r>
            <w:r>
              <w:t>latus</w:t>
            </w:r>
            <w:r w:rsidRPr="002C423E">
              <w:t xml:space="preserve">. Līdz ar to, ja viena atklāta konkursa laikā būtu jāsniedz atzinumi par 20 projektiem, tad kopējās izmaksas gadā būtu 10 000 </w:t>
            </w:r>
            <w:r>
              <w:t>latu apmērā).</w:t>
            </w:r>
          </w:p>
          <w:p w:rsidR="007B6DA1" w:rsidRPr="00F97764" w:rsidRDefault="00B83C6B" w:rsidP="00B83C6B">
            <w:pPr>
              <w:jc w:val="both"/>
              <w:rPr>
                <w:b/>
              </w:rPr>
            </w:pPr>
            <w:r>
              <w:t>J</w:t>
            </w:r>
            <w:r w:rsidRPr="00686907">
              <w:t>autājums par papildu līdzekļu piešķiršanu turpmākajiem gadiem ir izskatāms Ministru kabinetā likumprojekta „Par vidēja termiņa budžeta ietvaru 2014., 2015. un 2016.gadam” sagatavošanas un izskatīšanas procesā kopā ar visu ministriju un citu centrālo valsts iestāžu jauno politikas iniciatīvu pieprasījumiem.</w:t>
            </w:r>
          </w:p>
        </w:tc>
      </w:tr>
    </w:tbl>
    <w:p w:rsidR="007B6DA1" w:rsidRPr="00B66270" w:rsidRDefault="007B6DA1" w:rsidP="007B6DA1">
      <w:pPr>
        <w:pStyle w:val="tv4441"/>
        <w:spacing w:before="0" w:line="240" w:lineRule="auto"/>
        <w:rPr>
          <w:rFonts w:ascii="Times New Roman" w:hAnsi="Times New Roman"/>
          <w:vanish/>
          <w:sz w:val="24"/>
          <w:szCs w:val="24"/>
          <w:lang w:val="lv-LV"/>
        </w:rPr>
      </w:pPr>
    </w:p>
    <w:tbl>
      <w:tblPr>
        <w:tblW w:w="6354" w:type="pct"/>
        <w:tblInd w:w="-110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346"/>
        <w:gridCol w:w="3838"/>
        <w:gridCol w:w="5448"/>
      </w:tblGrid>
      <w:tr w:rsidR="007B6DA1" w:rsidRPr="00B66270" w:rsidTr="00A57125">
        <w:tc>
          <w:tcPr>
            <w:tcW w:w="5000" w:type="pct"/>
            <w:gridSpan w:val="3"/>
            <w:tcBorders>
              <w:top w:val="outset" w:sz="6" w:space="0" w:color="auto"/>
              <w:left w:val="outset" w:sz="6" w:space="0" w:color="auto"/>
              <w:bottom w:val="outset" w:sz="6" w:space="0" w:color="auto"/>
              <w:right w:val="outset" w:sz="6" w:space="0" w:color="auto"/>
            </w:tcBorders>
            <w:hideMark/>
          </w:tcPr>
          <w:p w:rsidR="007B6DA1" w:rsidRPr="00B66270" w:rsidRDefault="007B6DA1" w:rsidP="007B6DA1">
            <w:pPr>
              <w:pStyle w:val="tvhtml1"/>
              <w:spacing w:before="0" w:beforeAutospacing="0" w:line="240" w:lineRule="auto"/>
              <w:jc w:val="center"/>
              <w:rPr>
                <w:rFonts w:ascii="Times New Roman" w:hAnsi="Times New Roman"/>
                <w:sz w:val="24"/>
                <w:szCs w:val="24"/>
                <w:lang w:val="lv-LV"/>
              </w:rPr>
            </w:pPr>
            <w:r w:rsidRPr="00B66270">
              <w:rPr>
                <w:rFonts w:ascii="Times New Roman" w:hAnsi="Times New Roman"/>
                <w:b/>
                <w:bCs/>
                <w:sz w:val="24"/>
                <w:szCs w:val="24"/>
                <w:lang w:val="lv-LV"/>
              </w:rPr>
              <w:t>VII. Tiesību akta projekta izpildes nodrošināšana un tās ietekme uz institūcijām</w:t>
            </w:r>
          </w:p>
        </w:tc>
      </w:tr>
      <w:tr w:rsidR="007B6DA1" w:rsidRPr="00013AC5" w:rsidTr="00A57125">
        <w:tc>
          <w:tcPr>
            <w:tcW w:w="633" w:type="pct"/>
            <w:tcBorders>
              <w:top w:val="outset" w:sz="6" w:space="0" w:color="auto"/>
              <w:left w:val="outset" w:sz="6" w:space="0" w:color="auto"/>
              <w:bottom w:val="outset" w:sz="6" w:space="0" w:color="auto"/>
              <w:right w:val="outset" w:sz="6" w:space="0" w:color="auto"/>
            </w:tcBorders>
            <w:hideMark/>
          </w:tcPr>
          <w:p w:rsidR="007B6DA1" w:rsidRPr="00013AC5" w:rsidRDefault="007B6DA1" w:rsidP="007B6DA1">
            <w:pPr>
              <w:pStyle w:val="tvhtml1"/>
              <w:spacing w:before="0" w:beforeAutospacing="0" w:line="240" w:lineRule="auto"/>
              <w:rPr>
                <w:rFonts w:ascii="Times New Roman" w:hAnsi="Times New Roman"/>
                <w:sz w:val="24"/>
                <w:szCs w:val="24"/>
                <w:lang w:val="lv-LV"/>
              </w:rPr>
            </w:pPr>
            <w:r w:rsidRPr="00013AC5">
              <w:rPr>
                <w:rFonts w:ascii="Times New Roman" w:hAnsi="Times New Roman"/>
                <w:sz w:val="24"/>
                <w:szCs w:val="24"/>
                <w:lang w:val="lv-LV"/>
              </w:rPr>
              <w:t>1.</w:t>
            </w:r>
          </w:p>
        </w:tc>
        <w:tc>
          <w:tcPr>
            <w:tcW w:w="1805" w:type="pct"/>
            <w:tcBorders>
              <w:top w:val="outset" w:sz="6" w:space="0" w:color="auto"/>
              <w:left w:val="outset" w:sz="6" w:space="0" w:color="auto"/>
              <w:bottom w:val="outset" w:sz="6" w:space="0" w:color="auto"/>
              <w:right w:val="outset" w:sz="6" w:space="0" w:color="auto"/>
            </w:tcBorders>
            <w:hideMark/>
          </w:tcPr>
          <w:p w:rsidR="007B6DA1" w:rsidRPr="00013AC5" w:rsidRDefault="007B6DA1" w:rsidP="007B6DA1">
            <w:pPr>
              <w:pStyle w:val="tvhtml1"/>
              <w:spacing w:before="0" w:beforeAutospacing="0" w:line="240" w:lineRule="auto"/>
              <w:rPr>
                <w:rFonts w:ascii="Times New Roman" w:hAnsi="Times New Roman"/>
                <w:sz w:val="24"/>
                <w:szCs w:val="24"/>
                <w:lang w:val="lv-LV"/>
              </w:rPr>
            </w:pPr>
            <w:r w:rsidRPr="00013AC5">
              <w:rPr>
                <w:rFonts w:ascii="Times New Roman" w:hAnsi="Times New Roman"/>
                <w:sz w:val="24"/>
                <w:szCs w:val="24"/>
                <w:lang w:val="lv-LV"/>
              </w:rPr>
              <w:t>Projekta izpildē iesaistītās institūcijas</w:t>
            </w:r>
          </w:p>
        </w:tc>
        <w:tc>
          <w:tcPr>
            <w:tcW w:w="2562" w:type="pct"/>
            <w:tcBorders>
              <w:top w:val="outset" w:sz="6" w:space="0" w:color="auto"/>
              <w:left w:val="outset" w:sz="6" w:space="0" w:color="auto"/>
              <w:bottom w:val="outset" w:sz="6" w:space="0" w:color="auto"/>
              <w:right w:val="outset" w:sz="6" w:space="0" w:color="auto"/>
            </w:tcBorders>
            <w:hideMark/>
          </w:tcPr>
          <w:p w:rsidR="007B6DA1" w:rsidRPr="00013AC5" w:rsidRDefault="007B6DA1" w:rsidP="007B6DA1">
            <w:pPr>
              <w:pStyle w:val="tvhtml1"/>
              <w:spacing w:before="0" w:beforeAutospacing="0" w:line="240" w:lineRule="auto"/>
              <w:jc w:val="both"/>
              <w:rPr>
                <w:rFonts w:ascii="Times New Roman" w:hAnsi="Times New Roman"/>
                <w:sz w:val="24"/>
                <w:szCs w:val="24"/>
                <w:lang w:val="lv-LV"/>
              </w:rPr>
            </w:pPr>
            <w:r w:rsidRPr="00013AC5">
              <w:rPr>
                <w:rFonts w:ascii="Times New Roman" w:hAnsi="Times New Roman"/>
                <w:sz w:val="24"/>
                <w:szCs w:val="24"/>
                <w:lang w:val="lv-LV"/>
              </w:rPr>
              <w:t>MK noteikumu izpildi nodrošinās Vides aizsardzības un reģionālās attīstības m</w:t>
            </w:r>
            <w:r>
              <w:rPr>
                <w:rFonts w:ascii="Times New Roman" w:hAnsi="Times New Roman"/>
                <w:sz w:val="24"/>
                <w:szCs w:val="24"/>
                <w:lang w:val="lv-LV"/>
              </w:rPr>
              <w:t>inistrija un</w:t>
            </w:r>
            <w:r w:rsidRPr="00013AC5">
              <w:rPr>
                <w:rFonts w:ascii="Times New Roman" w:hAnsi="Times New Roman"/>
                <w:sz w:val="24"/>
                <w:szCs w:val="24"/>
                <w:lang w:val="lv-LV"/>
              </w:rPr>
              <w:t xml:space="preserve"> Valsts reģionālās attīstības aģentūra, kurai</w:t>
            </w:r>
            <w:r w:rsidR="000848B0">
              <w:rPr>
                <w:rFonts w:ascii="Times New Roman" w:hAnsi="Times New Roman"/>
                <w:sz w:val="24"/>
                <w:szCs w:val="24"/>
                <w:lang w:val="lv-LV"/>
              </w:rPr>
              <w:t xml:space="preserve"> tiek</w:t>
            </w:r>
            <w:r w:rsidRPr="00013AC5">
              <w:rPr>
                <w:rFonts w:ascii="Times New Roman" w:hAnsi="Times New Roman"/>
                <w:sz w:val="24"/>
                <w:szCs w:val="24"/>
                <w:lang w:val="lv-LV"/>
              </w:rPr>
              <w:t xml:space="preserve"> deleģētas</w:t>
            </w:r>
            <w:r>
              <w:rPr>
                <w:rFonts w:ascii="Times New Roman" w:hAnsi="Times New Roman"/>
                <w:sz w:val="24"/>
                <w:szCs w:val="24"/>
                <w:lang w:val="lv-LV"/>
              </w:rPr>
              <w:t xml:space="preserve"> mērķdotāciju pašvaldību investīcijām administrēšanas funkcijas</w:t>
            </w:r>
            <w:r w:rsidR="00F760FB">
              <w:rPr>
                <w:rFonts w:ascii="Times New Roman" w:hAnsi="Times New Roman"/>
                <w:sz w:val="24"/>
                <w:szCs w:val="24"/>
                <w:lang w:val="lv-LV"/>
              </w:rPr>
              <w:t>.</w:t>
            </w:r>
          </w:p>
        </w:tc>
      </w:tr>
      <w:tr w:rsidR="007B6DA1" w:rsidRPr="00B66270" w:rsidTr="00A57125">
        <w:tc>
          <w:tcPr>
            <w:tcW w:w="633" w:type="pct"/>
            <w:tcBorders>
              <w:top w:val="outset" w:sz="6" w:space="0" w:color="auto"/>
              <w:left w:val="outset" w:sz="6" w:space="0" w:color="auto"/>
              <w:bottom w:val="outset" w:sz="6" w:space="0" w:color="auto"/>
              <w:right w:val="outset" w:sz="6" w:space="0" w:color="auto"/>
            </w:tcBorders>
            <w:hideMark/>
          </w:tcPr>
          <w:p w:rsidR="007B6DA1" w:rsidRPr="00B66270" w:rsidRDefault="007B6DA1" w:rsidP="007B6DA1">
            <w:pPr>
              <w:pStyle w:val="tvhtml1"/>
              <w:spacing w:before="0" w:beforeAutospacing="0" w:line="240" w:lineRule="auto"/>
              <w:rPr>
                <w:rFonts w:ascii="Times New Roman" w:hAnsi="Times New Roman"/>
                <w:sz w:val="24"/>
                <w:szCs w:val="24"/>
                <w:lang w:val="lv-LV"/>
              </w:rPr>
            </w:pPr>
            <w:r w:rsidRPr="00B66270">
              <w:rPr>
                <w:rFonts w:ascii="Times New Roman" w:hAnsi="Times New Roman"/>
                <w:sz w:val="24"/>
                <w:szCs w:val="24"/>
                <w:lang w:val="lv-LV"/>
              </w:rPr>
              <w:t>2.</w:t>
            </w:r>
          </w:p>
        </w:tc>
        <w:tc>
          <w:tcPr>
            <w:tcW w:w="1805" w:type="pct"/>
            <w:tcBorders>
              <w:top w:val="outset" w:sz="6" w:space="0" w:color="auto"/>
              <w:left w:val="outset" w:sz="6" w:space="0" w:color="auto"/>
              <w:bottom w:val="outset" w:sz="6" w:space="0" w:color="auto"/>
              <w:right w:val="outset" w:sz="6" w:space="0" w:color="auto"/>
            </w:tcBorders>
            <w:hideMark/>
          </w:tcPr>
          <w:p w:rsidR="007B6DA1" w:rsidRPr="00B66270" w:rsidRDefault="007B6DA1" w:rsidP="007B6DA1">
            <w:pPr>
              <w:pStyle w:val="tvhtml1"/>
              <w:spacing w:before="0" w:beforeAutospacing="0" w:line="240" w:lineRule="auto"/>
              <w:rPr>
                <w:rFonts w:ascii="Times New Roman" w:hAnsi="Times New Roman"/>
                <w:sz w:val="24"/>
                <w:szCs w:val="24"/>
                <w:lang w:val="lv-LV"/>
              </w:rPr>
            </w:pPr>
            <w:r w:rsidRPr="00B66270">
              <w:rPr>
                <w:rFonts w:ascii="Times New Roman" w:hAnsi="Times New Roman"/>
                <w:sz w:val="24"/>
                <w:szCs w:val="24"/>
                <w:lang w:val="lv-LV"/>
              </w:rPr>
              <w:t>Projekta izpildes ietekme uz pārvaldes funkcijām</w:t>
            </w:r>
          </w:p>
        </w:tc>
        <w:tc>
          <w:tcPr>
            <w:tcW w:w="2562" w:type="pct"/>
            <w:tcBorders>
              <w:top w:val="outset" w:sz="6" w:space="0" w:color="auto"/>
              <w:left w:val="outset" w:sz="6" w:space="0" w:color="auto"/>
              <w:bottom w:val="outset" w:sz="6" w:space="0" w:color="auto"/>
              <w:right w:val="outset" w:sz="6" w:space="0" w:color="auto"/>
            </w:tcBorders>
            <w:hideMark/>
          </w:tcPr>
          <w:p w:rsidR="007B6DA1" w:rsidRPr="00852BB9" w:rsidRDefault="007B6DA1" w:rsidP="000848B0">
            <w:pPr>
              <w:pStyle w:val="tvhtml1"/>
              <w:spacing w:before="0" w:beforeAutospacing="0" w:line="240" w:lineRule="auto"/>
              <w:rPr>
                <w:rFonts w:ascii="Times New Roman" w:hAnsi="Times New Roman"/>
                <w:sz w:val="24"/>
                <w:szCs w:val="24"/>
                <w:lang w:val="lv-LV"/>
              </w:rPr>
            </w:pPr>
            <w:r w:rsidRPr="00852BB9">
              <w:rPr>
                <w:rFonts w:ascii="Times New Roman" w:hAnsi="Times New Roman"/>
                <w:sz w:val="24"/>
                <w:szCs w:val="24"/>
                <w:lang w:val="lv-LV"/>
              </w:rPr>
              <w:t xml:space="preserve">Šīs </w:t>
            </w:r>
            <w:r w:rsidR="00BF7B42">
              <w:rPr>
                <w:rFonts w:ascii="Times New Roman" w:hAnsi="Times New Roman"/>
                <w:sz w:val="24"/>
                <w:szCs w:val="24"/>
                <w:lang w:val="lv-LV"/>
              </w:rPr>
              <w:t>sa</w:t>
            </w:r>
            <w:r w:rsidR="000848B0">
              <w:rPr>
                <w:rFonts w:ascii="Times New Roman" w:hAnsi="Times New Roman"/>
                <w:sz w:val="24"/>
                <w:szCs w:val="24"/>
                <w:lang w:val="lv-LV"/>
              </w:rPr>
              <w:t>daļas</w:t>
            </w:r>
            <w:r w:rsidRPr="00852BB9">
              <w:rPr>
                <w:rFonts w:ascii="Times New Roman" w:hAnsi="Times New Roman"/>
                <w:sz w:val="24"/>
                <w:szCs w:val="24"/>
                <w:lang w:val="lv-LV"/>
              </w:rPr>
              <w:t xml:space="preserve"> 1.punktā norādīto institūciju funkcijas tiks paplašinātas, ietverot </w:t>
            </w:r>
            <w:r w:rsidRPr="00B36B7F">
              <w:rPr>
                <w:rFonts w:ascii="Times New Roman" w:hAnsi="Times New Roman"/>
                <w:sz w:val="24"/>
                <w:szCs w:val="24"/>
                <w:lang w:val="lv-LV"/>
              </w:rPr>
              <w:t>Jaunās politikas iniciatīva</w:t>
            </w:r>
            <w:r>
              <w:rPr>
                <w:rFonts w:ascii="Times New Roman" w:hAnsi="Times New Roman"/>
                <w:sz w:val="24"/>
                <w:szCs w:val="24"/>
                <w:lang w:val="lv-LV"/>
              </w:rPr>
              <w:t>s</w:t>
            </w:r>
            <w:r w:rsidRPr="00B36B7F">
              <w:rPr>
                <w:rFonts w:ascii="Times New Roman" w:hAnsi="Times New Roman"/>
                <w:sz w:val="24"/>
                <w:szCs w:val="24"/>
                <w:lang w:val="lv-LV"/>
              </w:rPr>
              <w:t xml:space="preserve"> „Mērķdotācijas pašvaldību investīcijām” </w:t>
            </w:r>
            <w:r w:rsidRPr="00852BB9">
              <w:rPr>
                <w:rFonts w:ascii="Times New Roman" w:hAnsi="Times New Roman"/>
                <w:sz w:val="24"/>
                <w:szCs w:val="24"/>
                <w:lang w:val="lv-LV"/>
              </w:rPr>
              <w:t xml:space="preserve"> </w:t>
            </w:r>
            <w:r w:rsidRPr="00761469">
              <w:rPr>
                <w:rFonts w:ascii="Times New Roman" w:hAnsi="Times New Roman"/>
                <w:sz w:val="24"/>
                <w:szCs w:val="24"/>
                <w:lang w:val="lv-LV"/>
              </w:rPr>
              <w:t>ī</w:t>
            </w:r>
            <w:r w:rsidRPr="00852BB9">
              <w:rPr>
                <w:rFonts w:ascii="Times New Roman" w:hAnsi="Times New Roman"/>
                <w:sz w:val="24"/>
                <w:szCs w:val="24"/>
                <w:lang w:val="lv-LV"/>
              </w:rPr>
              <w:t>stenošanu 20</w:t>
            </w:r>
            <w:r>
              <w:rPr>
                <w:rFonts w:ascii="Times New Roman" w:hAnsi="Times New Roman"/>
                <w:sz w:val="24"/>
                <w:szCs w:val="24"/>
                <w:lang w:val="lv-LV"/>
              </w:rPr>
              <w:t>14</w:t>
            </w:r>
            <w:r w:rsidRPr="00852BB9">
              <w:rPr>
                <w:rFonts w:ascii="Times New Roman" w:hAnsi="Times New Roman"/>
                <w:sz w:val="24"/>
                <w:szCs w:val="24"/>
                <w:lang w:val="lv-LV"/>
              </w:rPr>
              <w:t>.-201</w:t>
            </w:r>
            <w:r>
              <w:rPr>
                <w:rFonts w:ascii="Times New Roman" w:hAnsi="Times New Roman"/>
                <w:sz w:val="24"/>
                <w:szCs w:val="24"/>
                <w:lang w:val="lv-LV"/>
              </w:rPr>
              <w:t>6</w:t>
            </w:r>
            <w:r w:rsidRPr="00852BB9">
              <w:rPr>
                <w:rFonts w:ascii="Times New Roman" w:hAnsi="Times New Roman"/>
                <w:sz w:val="24"/>
                <w:szCs w:val="24"/>
                <w:lang w:val="lv-LV"/>
              </w:rPr>
              <w:t>.gad</w:t>
            </w:r>
            <w:r>
              <w:rPr>
                <w:rFonts w:ascii="Times New Roman" w:hAnsi="Times New Roman"/>
                <w:sz w:val="24"/>
                <w:szCs w:val="24"/>
                <w:lang w:val="lv-LV"/>
              </w:rPr>
              <w:t>ā un turpmākajos gados.</w:t>
            </w:r>
          </w:p>
        </w:tc>
      </w:tr>
      <w:tr w:rsidR="007B6DA1" w:rsidRPr="00B66270" w:rsidTr="00A57125">
        <w:tc>
          <w:tcPr>
            <w:tcW w:w="633" w:type="pct"/>
            <w:tcBorders>
              <w:top w:val="outset" w:sz="6" w:space="0" w:color="auto"/>
              <w:left w:val="outset" w:sz="6" w:space="0" w:color="auto"/>
              <w:bottom w:val="outset" w:sz="6" w:space="0" w:color="auto"/>
              <w:right w:val="outset" w:sz="6" w:space="0" w:color="auto"/>
            </w:tcBorders>
            <w:hideMark/>
          </w:tcPr>
          <w:p w:rsidR="007B6DA1" w:rsidRPr="00B66270" w:rsidRDefault="007B6DA1" w:rsidP="007B6DA1">
            <w:pPr>
              <w:pStyle w:val="tvhtml1"/>
              <w:spacing w:before="0" w:beforeAutospacing="0" w:line="240" w:lineRule="auto"/>
              <w:rPr>
                <w:rFonts w:ascii="Times New Roman" w:hAnsi="Times New Roman"/>
                <w:sz w:val="24"/>
                <w:szCs w:val="24"/>
                <w:lang w:val="lv-LV"/>
              </w:rPr>
            </w:pPr>
            <w:r w:rsidRPr="00B66270">
              <w:rPr>
                <w:rFonts w:ascii="Times New Roman" w:hAnsi="Times New Roman"/>
                <w:sz w:val="24"/>
                <w:szCs w:val="24"/>
                <w:lang w:val="lv-LV"/>
              </w:rPr>
              <w:t>3.</w:t>
            </w:r>
          </w:p>
        </w:tc>
        <w:tc>
          <w:tcPr>
            <w:tcW w:w="1805" w:type="pct"/>
            <w:tcBorders>
              <w:top w:val="outset" w:sz="6" w:space="0" w:color="auto"/>
              <w:left w:val="outset" w:sz="6" w:space="0" w:color="auto"/>
              <w:bottom w:val="outset" w:sz="6" w:space="0" w:color="auto"/>
              <w:right w:val="outset" w:sz="6" w:space="0" w:color="auto"/>
            </w:tcBorders>
            <w:hideMark/>
          </w:tcPr>
          <w:p w:rsidR="007B6DA1" w:rsidRPr="00B66270" w:rsidRDefault="007B6DA1" w:rsidP="007B6DA1">
            <w:pPr>
              <w:pStyle w:val="tvhtml1"/>
              <w:spacing w:before="0" w:beforeAutospacing="0" w:line="240" w:lineRule="auto"/>
              <w:rPr>
                <w:rFonts w:ascii="Times New Roman" w:hAnsi="Times New Roman"/>
                <w:sz w:val="24"/>
                <w:szCs w:val="24"/>
                <w:lang w:val="lv-LV"/>
              </w:rPr>
            </w:pPr>
            <w:r w:rsidRPr="00B66270">
              <w:rPr>
                <w:rFonts w:ascii="Times New Roman" w:hAnsi="Times New Roman"/>
                <w:sz w:val="24"/>
                <w:szCs w:val="24"/>
                <w:lang w:val="lv-LV"/>
              </w:rPr>
              <w:t>Projekta izpildes ietekme uz pārvaldes institucionālo struktūru.</w:t>
            </w:r>
          </w:p>
          <w:p w:rsidR="007B6DA1" w:rsidRPr="00B66270" w:rsidRDefault="007B6DA1" w:rsidP="007B6DA1">
            <w:pPr>
              <w:pStyle w:val="tvhtml1"/>
              <w:spacing w:before="0" w:beforeAutospacing="0" w:line="240" w:lineRule="auto"/>
              <w:rPr>
                <w:rFonts w:ascii="Times New Roman" w:hAnsi="Times New Roman"/>
                <w:sz w:val="24"/>
                <w:szCs w:val="24"/>
                <w:lang w:val="lv-LV"/>
              </w:rPr>
            </w:pPr>
            <w:r w:rsidRPr="00B66270">
              <w:rPr>
                <w:rFonts w:ascii="Times New Roman" w:hAnsi="Times New Roman"/>
                <w:sz w:val="24"/>
                <w:szCs w:val="24"/>
                <w:lang w:val="lv-LV"/>
              </w:rPr>
              <w:t>Jaunu institūciju izveide</w:t>
            </w:r>
          </w:p>
        </w:tc>
        <w:tc>
          <w:tcPr>
            <w:tcW w:w="2562" w:type="pct"/>
            <w:tcBorders>
              <w:top w:val="outset" w:sz="6" w:space="0" w:color="auto"/>
              <w:left w:val="outset" w:sz="6" w:space="0" w:color="auto"/>
              <w:bottom w:val="outset" w:sz="6" w:space="0" w:color="auto"/>
              <w:right w:val="outset" w:sz="6" w:space="0" w:color="auto"/>
            </w:tcBorders>
            <w:hideMark/>
          </w:tcPr>
          <w:p w:rsidR="007B6DA1" w:rsidRPr="00B66270" w:rsidRDefault="007B6DA1" w:rsidP="007B6DA1">
            <w:pPr>
              <w:pStyle w:val="tvhtml1"/>
              <w:spacing w:before="0" w:beforeAutospacing="0" w:line="240" w:lineRule="auto"/>
              <w:rPr>
                <w:rFonts w:ascii="Times New Roman" w:hAnsi="Times New Roman"/>
                <w:sz w:val="24"/>
                <w:szCs w:val="24"/>
                <w:lang w:val="lv-LV"/>
              </w:rPr>
            </w:pPr>
            <w:r w:rsidRPr="00B66270">
              <w:rPr>
                <w:rFonts w:ascii="Times New Roman" w:hAnsi="Times New Roman"/>
                <w:sz w:val="24"/>
                <w:szCs w:val="24"/>
                <w:lang w:val="lv-LV"/>
              </w:rPr>
              <w:t>Projekts šo jomu neskar</w:t>
            </w:r>
          </w:p>
        </w:tc>
      </w:tr>
      <w:tr w:rsidR="007B6DA1" w:rsidRPr="00B66270" w:rsidTr="00A57125">
        <w:tc>
          <w:tcPr>
            <w:tcW w:w="633" w:type="pct"/>
            <w:tcBorders>
              <w:top w:val="outset" w:sz="6" w:space="0" w:color="auto"/>
              <w:left w:val="outset" w:sz="6" w:space="0" w:color="auto"/>
              <w:bottom w:val="outset" w:sz="6" w:space="0" w:color="auto"/>
              <w:right w:val="outset" w:sz="6" w:space="0" w:color="auto"/>
            </w:tcBorders>
            <w:hideMark/>
          </w:tcPr>
          <w:p w:rsidR="007B6DA1" w:rsidRPr="00B66270" w:rsidRDefault="007B6DA1" w:rsidP="007B6DA1">
            <w:pPr>
              <w:pStyle w:val="tvhtml1"/>
              <w:spacing w:before="0" w:beforeAutospacing="0" w:line="240" w:lineRule="auto"/>
              <w:rPr>
                <w:rFonts w:ascii="Times New Roman" w:hAnsi="Times New Roman"/>
                <w:sz w:val="24"/>
                <w:szCs w:val="24"/>
                <w:lang w:val="lv-LV"/>
              </w:rPr>
            </w:pPr>
            <w:r w:rsidRPr="00B66270">
              <w:rPr>
                <w:rFonts w:ascii="Times New Roman" w:hAnsi="Times New Roman"/>
                <w:sz w:val="24"/>
                <w:szCs w:val="24"/>
                <w:lang w:val="lv-LV"/>
              </w:rPr>
              <w:t>4.</w:t>
            </w:r>
          </w:p>
        </w:tc>
        <w:tc>
          <w:tcPr>
            <w:tcW w:w="1805" w:type="pct"/>
            <w:tcBorders>
              <w:top w:val="outset" w:sz="6" w:space="0" w:color="auto"/>
              <w:left w:val="outset" w:sz="6" w:space="0" w:color="auto"/>
              <w:bottom w:val="outset" w:sz="6" w:space="0" w:color="auto"/>
              <w:right w:val="outset" w:sz="6" w:space="0" w:color="auto"/>
            </w:tcBorders>
            <w:hideMark/>
          </w:tcPr>
          <w:p w:rsidR="007B6DA1" w:rsidRPr="00B66270" w:rsidRDefault="007B6DA1" w:rsidP="007B6DA1">
            <w:pPr>
              <w:pStyle w:val="tvhtml1"/>
              <w:spacing w:before="0" w:beforeAutospacing="0" w:line="240" w:lineRule="auto"/>
              <w:rPr>
                <w:rFonts w:ascii="Times New Roman" w:hAnsi="Times New Roman"/>
                <w:sz w:val="24"/>
                <w:szCs w:val="24"/>
                <w:lang w:val="lv-LV"/>
              </w:rPr>
            </w:pPr>
            <w:r w:rsidRPr="00B66270">
              <w:rPr>
                <w:rFonts w:ascii="Times New Roman" w:hAnsi="Times New Roman"/>
                <w:sz w:val="24"/>
                <w:szCs w:val="24"/>
                <w:lang w:val="lv-LV"/>
              </w:rPr>
              <w:t>Projekta izpildes ietekme uz pārvaldes institucionālo struktūru.</w:t>
            </w:r>
          </w:p>
          <w:p w:rsidR="007B6DA1" w:rsidRPr="00B66270" w:rsidRDefault="007B6DA1" w:rsidP="007B6DA1">
            <w:pPr>
              <w:pStyle w:val="tvhtml1"/>
              <w:spacing w:before="0" w:beforeAutospacing="0" w:line="240" w:lineRule="auto"/>
              <w:rPr>
                <w:rFonts w:ascii="Times New Roman" w:hAnsi="Times New Roman"/>
                <w:sz w:val="24"/>
                <w:szCs w:val="24"/>
                <w:lang w:val="lv-LV"/>
              </w:rPr>
            </w:pPr>
            <w:r w:rsidRPr="00B66270">
              <w:rPr>
                <w:rFonts w:ascii="Times New Roman" w:hAnsi="Times New Roman"/>
                <w:sz w:val="24"/>
                <w:szCs w:val="24"/>
                <w:lang w:val="lv-LV"/>
              </w:rPr>
              <w:t>Esošu institūciju likvidācija</w:t>
            </w:r>
          </w:p>
        </w:tc>
        <w:tc>
          <w:tcPr>
            <w:tcW w:w="2562" w:type="pct"/>
            <w:tcBorders>
              <w:top w:val="outset" w:sz="6" w:space="0" w:color="auto"/>
              <w:left w:val="outset" w:sz="6" w:space="0" w:color="auto"/>
              <w:bottom w:val="outset" w:sz="6" w:space="0" w:color="auto"/>
              <w:right w:val="outset" w:sz="6" w:space="0" w:color="auto"/>
            </w:tcBorders>
            <w:hideMark/>
          </w:tcPr>
          <w:p w:rsidR="007B6DA1" w:rsidRPr="00B66270" w:rsidRDefault="007B6DA1" w:rsidP="007B6DA1">
            <w:pPr>
              <w:pStyle w:val="tvhtml1"/>
              <w:spacing w:before="0" w:beforeAutospacing="0" w:line="240" w:lineRule="auto"/>
              <w:rPr>
                <w:rFonts w:ascii="Times New Roman" w:hAnsi="Times New Roman"/>
                <w:sz w:val="24"/>
                <w:szCs w:val="24"/>
                <w:lang w:val="lv-LV"/>
              </w:rPr>
            </w:pPr>
            <w:r w:rsidRPr="00B66270">
              <w:rPr>
                <w:rFonts w:ascii="Times New Roman" w:hAnsi="Times New Roman"/>
                <w:sz w:val="24"/>
                <w:szCs w:val="24"/>
                <w:lang w:val="lv-LV"/>
              </w:rPr>
              <w:t>Projekts šo jomu neskar</w:t>
            </w:r>
          </w:p>
        </w:tc>
      </w:tr>
      <w:tr w:rsidR="007B6DA1" w:rsidRPr="00B66270" w:rsidTr="00A57125">
        <w:tc>
          <w:tcPr>
            <w:tcW w:w="633" w:type="pct"/>
            <w:tcBorders>
              <w:top w:val="outset" w:sz="6" w:space="0" w:color="auto"/>
              <w:left w:val="outset" w:sz="6" w:space="0" w:color="auto"/>
              <w:bottom w:val="outset" w:sz="6" w:space="0" w:color="auto"/>
              <w:right w:val="outset" w:sz="6" w:space="0" w:color="auto"/>
            </w:tcBorders>
            <w:hideMark/>
          </w:tcPr>
          <w:p w:rsidR="007B6DA1" w:rsidRPr="00B66270" w:rsidRDefault="007B6DA1" w:rsidP="007B6DA1">
            <w:pPr>
              <w:pStyle w:val="tvhtml1"/>
              <w:spacing w:before="0" w:beforeAutospacing="0" w:line="240" w:lineRule="auto"/>
              <w:rPr>
                <w:rFonts w:ascii="Times New Roman" w:hAnsi="Times New Roman"/>
                <w:sz w:val="24"/>
                <w:szCs w:val="24"/>
                <w:lang w:val="lv-LV"/>
              </w:rPr>
            </w:pPr>
            <w:r w:rsidRPr="00B66270">
              <w:rPr>
                <w:rFonts w:ascii="Times New Roman" w:hAnsi="Times New Roman"/>
                <w:sz w:val="24"/>
                <w:szCs w:val="24"/>
                <w:lang w:val="lv-LV"/>
              </w:rPr>
              <w:t>5.</w:t>
            </w:r>
          </w:p>
        </w:tc>
        <w:tc>
          <w:tcPr>
            <w:tcW w:w="1805" w:type="pct"/>
            <w:tcBorders>
              <w:top w:val="outset" w:sz="6" w:space="0" w:color="auto"/>
              <w:left w:val="outset" w:sz="6" w:space="0" w:color="auto"/>
              <w:bottom w:val="outset" w:sz="6" w:space="0" w:color="auto"/>
              <w:right w:val="outset" w:sz="6" w:space="0" w:color="auto"/>
            </w:tcBorders>
            <w:hideMark/>
          </w:tcPr>
          <w:p w:rsidR="007B6DA1" w:rsidRPr="00B66270" w:rsidRDefault="007B6DA1" w:rsidP="007B6DA1">
            <w:pPr>
              <w:pStyle w:val="tvhtml1"/>
              <w:spacing w:before="0" w:beforeAutospacing="0" w:line="240" w:lineRule="auto"/>
              <w:rPr>
                <w:rFonts w:ascii="Times New Roman" w:hAnsi="Times New Roman"/>
                <w:sz w:val="24"/>
                <w:szCs w:val="24"/>
                <w:lang w:val="lv-LV"/>
              </w:rPr>
            </w:pPr>
            <w:r w:rsidRPr="00B66270">
              <w:rPr>
                <w:rFonts w:ascii="Times New Roman" w:hAnsi="Times New Roman"/>
                <w:sz w:val="24"/>
                <w:szCs w:val="24"/>
                <w:lang w:val="lv-LV"/>
              </w:rPr>
              <w:t>Projekta izpildes ietekme uz pārvaldes institucionālo struktūru.</w:t>
            </w:r>
          </w:p>
          <w:p w:rsidR="007B6DA1" w:rsidRPr="00B66270" w:rsidRDefault="007B6DA1" w:rsidP="007B6DA1">
            <w:pPr>
              <w:pStyle w:val="tvhtml1"/>
              <w:spacing w:before="0" w:beforeAutospacing="0" w:line="240" w:lineRule="auto"/>
              <w:rPr>
                <w:rFonts w:ascii="Times New Roman" w:hAnsi="Times New Roman"/>
                <w:sz w:val="24"/>
                <w:szCs w:val="24"/>
                <w:lang w:val="lv-LV"/>
              </w:rPr>
            </w:pPr>
            <w:r w:rsidRPr="00B66270">
              <w:rPr>
                <w:rFonts w:ascii="Times New Roman" w:hAnsi="Times New Roman"/>
                <w:sz w:val="24"/>
                <w:szCs w:val="24"/>
                <w:lang w:val="lv-LV"/>
              </w:rPr>
              <w:t>Esošu institūciju reorganizācija</w:t>
            </w:r>
          </w:p>
        </w:tc>
        <w:tc>
          <w:tcPr>
            <w:tcW w:w="2562" w:type="pct"/>
            <w:tcBorders>
              <w:top w:val="outset" w:sz="6" w:space="0" w:color="auto"/>
              <w:left w:val="outset" w:sz="6" w:space="0" w:color="auto"/>
              <w:bottom w:val="outset" w:sz="6" w:space="0" w:color="auto"/>
              <w:right w:val="outset" w:sz="6" w:space="0" w:color="auto"/>
            </w:tcBorders>
            <w:hideMark/>
          </w:tcPr>
          <w:p w:rsidR="007B6DA1" w:rsidRPr="00B66270" w:rsidRDefault="007B6DA1" w:rsidP="007B6DA1">
            <w:pPr>
              <w:pStyle w:val="tvhtml1"/>
              <w:spacing w:before="0" w:beforeAutospacing="0" w:line="240" w:lineRule="auto"/>
              <w:rPr>
                <w:rFonts w:ascii="Times New Roman" w:hAnsi="Times New Roman"/>
                <w:sz w:val="24"/>
                <w:szCs w:val="24"/>
                <w:lang w:val="lv-LV"/>
              </w:rPr>
            </w:pPr>
            <w:r w:rsidRPr="00B66270">
              <w:rPr>
                <w:rFonts w:ascii="Times New Roman" w:hAnsi="Times New Roman"/>
                <w:sz w:val="24"/>
                <w:szCs w:val="24"/>
                <w:lang w:val="lv-LV"/>
              </w:rPr>
              <w:t>Projekts šo jomu neskar</w:t>
            </w:r>
          </w:p>
        </w:tc>
      </w:tr>
      <w:tr w:rsidR="007B6DA1" w:rsidRPr="00B66270" w:rsidTr="00A57125">
        <w:tc>
          <w:tcPr>
            <w:tcW w:w="633" w:type="pct"/>
            <w:tcBorders>
              <w:top w:val="outset" w:sz="6" w:space="0" w:color="auto"/>
              <w:left w:val="outset" w:sz="6" w:space="0" w:color="auto"/>
              <w:bottom w:val="outset" w:sz="6" w:space="0" w:color="auto"/>
              <w:right w:val="outset" w:sz="6" w:space="0" w:color="auto"/>
            </w:tcBorders>
            <w:hideMark/>
          </w:tcPr>
          <w:p w:rsidR="007B6DA1" w:rsidRPr="00B66270" w:rsidRDefault="007B6DA1" w:rsidP="007B6DA1">
            <w:pPr>
              <w:pStyle w:val="tvhtml1"/>
              <w:spacing w:before="0" w:beforeAutospacing="0" w:line="240" w:lineRule="auto"/>
              <w:rPr>
                <w:rFonts w:ascii="Times New Roman" w:hAnsi="Times New Roman"/>
                <w:sz w:val="24"/>
                <w:szCs w:val="24"/>
                <w:lang w:val="lv-LV"/>
              </w:rPr>
            </w:pPr>
            <w:r w:rsidRPr="00B66270">
              <w:rPr>
                <w:rFonts w:ascii="Times New Roman" w:hAnsi="Times New Roman"/>
                <w:sz w:val="24"/>
                <w:szCs w:val="24"/>
                <w:lang w:val="lv-LV"/>
              </w:rPr>
              <w:t>6.</w:t>
            </w:r>
          </w:p>
        </w:tc>
        <w:tc>
          <w:tcPr>
            <w:tcW w:w="1805" w:type="pct"/>
            <w:tcBorders>
              <w:top w:val="outset" w:sz="6" w:space="0" w:color="auto"/>
              <w:left w:val="outset" w:sz="6" w:space="0" w:color="auto"/>
              <w:bottom w:val="outset" w:sz="6" w:space="0" w:color="auto"/>
              <w:right w:val="outset" w:sz="6" w:space="0" w:color="auto"/>
            </w:tcBorders>
            <w:hideMark/>
          </w:tcPr>
          <w:p w:rsidR="007B6DA1" w:rsidRPr="00B66270" w:rsidRDefault="007B6DA1" w:rsidP="007B6DA1">
            <w:pPr>
              <w:pStyle w:val="tvhtml1"/>
              <w:spacing w:before="0" w:beforeAutospacing="0" w:line="240" w:lineRule="auto"/>
              <w:rPr>
                <w:rFonts w:ascii="Times New Roman" w:hAnsi="Times New Roman"/>
                <w:sz w:val="24"/>
                <w:szCs w:val="24"/>
                <w:lang w:val="lv-LV"/>
              </w:rPr>
            </w:pPr>
            <w:r w:rsidRPr="00B66270">
              <w:rPr>
                <w:rFonts w:ascii="Times New Roman" w:hAnsi="Times New Roman"/>
                <w:sz w:val="24"/>
                <w:szCs w:val="24"/>
                <w:lang w:val="lv-LV"/>
              </w:rPr>
              <w:t>Cita informācija</w:t>
            </w:r>
          </w:p>
        </w:tc>
        <w:tc>
          <w:tcPr>
            <w:tcW w:w="2562" w:type="pct"/>
            <w:tcBorders>
              <w:top w:val="outset" w:sz="6" w:space="0" w:color="auto"/>
              <w:left w:val="outset" w:sz="6" w:space="0" w:color="auto"/>
              <w:bottom w:val="outset" w:sz="6" w:space="0" w:color="auto"/>
              <w:right w:val="outset" w:sz="6" w:space="0" w:color="auto"/>
            </w:tcBorders>
            <w:hideMark/>
          </w:tcPr>
          <w:p w:rsidR="007B6DA1" w:rsidRPr="00B66270" w:rsidRDefault="007B6DA1" w:rsidP="007B6DA1">
            <w:pPr>
              <w:pStyle w:val="tvhtml1"/>
              <w:spacing w:before="0" w:beforeAutospacing="0" w:line="240" w:lineRule="auto"/>
              <w:rPr>
                <w:rFonts w:ascii="Times New Roman" w:hAnsi="Times New Roman"/>
                <w:sz w:val="24"/>
                <w:szCs w:val="24"/>
                <w:lang w:val="lv-LV"/>
              </w:rPr>
            </w:pPr>
            <w:r>
              <w:rPr>
                <w:rFonts w:ascii="Times New Roman" w:hAnsi="Times New Roman"/>
                <w:sz w:val="24"/>
                <w:szCs w:val="24"/>
                <w:lang w:val="lv-LV"/>
              </w:rPr>
              <w:t>Nav</w:t>
            </w:r>
          </w:p>
        </w:tc>
      </w:tr>
    </w:tbl>
    <w:p w:rsidR="007B6DA1" w:rsidRPr="00B66270" w:rsidRDefault="007B6DA1" w:rsidP="007B6DA1"/>
    <w:p w:rsidR="009C7B57" w:rsidRPr="005E3DA0" w:rsidRDefault="009C7B57" w:rsidP="006967C1">
      <w:pPr>
        <w:pStyle w:val="naisf"/>
        <w:spacing w:before="0" w:after="0"/>
        <w:ind w:left="-993" w:firstLine="0"/>
      </w:pPr>
      <w:r w:rsidRPr="005E3DA0">
        <w:t xml:space="preserve">Anotācijas </w:t>
      </w:r>
      <w:r>
        <w:t xml:space="preserve">IV, </w:t>
      </w:r>
      <w:r w:rsidRPr="005E3DA0">
        <w:t>V, VI sadaļa - projekts šo jomu neskar.</w:t>
      </w:r>
    </w:p>
    <w:p w:rsidR="009C7B57" w:rsidRPr="005E3DA0" w:rsidRDefault="009C7B57" w:rsidP="009C7B57">
      <w:pPr>
        <w:pStyle w:val="naisf"/>
        <w:spacing w:before="0" w:after="0"/>
      </w:pPr>
    </w:p>
    <w:p w:rsidR="009C7B57" w:rsidRPr="005E3DA0" w:rsidRDefault="009C7B57" w:rsidP="009C7B57">
      <w:r w:rsidRPr="005E3DA0">
        <w:t xml:space="preserve">Vides aizsardzības un </w:t>
      </w:r>
    </w:p>
    <w:p w:rsidR="009C7B57" w:rsidRPr="005E3DA0" w:rsidRDefault="009C7B57" w:rsidP="009C7B57">
      <w:r w:rsidRPr="005E3DA0">
        <w:t>reģionālās attīstības ministrs </w:t>
      </w:r>
      <w:r w:rsidRPr="005E3DA0">
        <w:tab/>
      </w:r>
      <w:r w:rsidRPr="005E3DA0">
        <w:tab/>
      </w:r>
      <w:r w:rsidRPr="005E3DA0">
        <w:tab/>
      </w:r>
      <w:r w:rsidRPr="005E3DA0">
        <w:tab/>
      </w:r>
      <w:r w:rsidRPr="005E3DA0">
        <w:tab/>
      </w:r>
      <w:r w:rsidRPr="005E3DA0">
        <w:tab/>
        <w:t>E.Sprūdžs</w:t>
      </w:r>
    </w:p>
    <w:p w:rsidR="009C7B57" w:rsidRPr="005E3DA0" w:rsidRDefault="009C7B57" w:rsidP="009C7B57">
      <w:pPr>
        <w:ind w:left="360"/>
      </w:pPr>
    </w:p>
    <w:p w:rsidR="009C7B57" w:rsidRPr="005E3DA0" w:rsidRDefault="009C7B57" w:rsidP="009C7B57"/>
    <w:p w:rsidR="00AB0013" w:rsidRDefault="009C7B57" w:rsidP="00AB0013">
      <w:r w:rsidRPr="005E3DA0">
        <w:t>Valsts sekretār</w:t>
      </w:r>
      <w:r w:rsidR="00AB0013">
        <w:t>s</w:t>
      </w:r>
      <w:r w:rsidR="00AB0013">
        <w:tab/>
      </w:r>
      <w:r w:rsidR="00AB0013">
        <w:tab/>
      </w:r>
      <w:r w:rsidR="00AB0013">
        <w:tab/>
      </w:r>
      <w:r w:rsidR="00AB0013">
        <w:tab/>
      </w:r>
      <w:r w:rsidR="00AB0013">
        <w:tab/>
      </w:r>
      <w:r w:rsidR="00AB0013">
        <w:tab/>
      </w:r>
      <w:r w:rsidR="00AB0013">
        <w:tab/>
        <w:t xml:space="preserve">A. </w:t>
      </w:r>
      <w:proofErr w:type="spellStart"/>
      <w:r w:rsidR="00AB0013">
        <w:t>Antonovs</w:t>
      </w:r>
      <w:proofErr w:type="spellEnd"/>
    </w:p>
    <w:p w:rsidR="00DC0D55" w:rsidRDefault="0052688D" w:rsidP="009C7B57">
      <w:r>
        <w:tab/>
      </w:r>
      <w:r>
        <w:tab/>
      </w:r>
      <w:r>
        <w:tab/>
      </w:r>
      <w:r>
        <w:tab/>
      </w:r>
      <w:r>
        <w:tab/>
      </w:r>
      <w:r w:rsidR="00AB0013">
        <w:tab/>
      </w:r>
      <w:r w:rsidR="00AB0013">
        <w:tab/>
      </w:r>
      <w:r w:rsidR="00AB0013">
        <w:tab/>
      </w:r>
      <w:r w:rsidR="00AB0013">
        <w:tab/>
      </w:r>
    </w:p>
    <w:p w:rsidR="00AB0013" w:rsidRPr="00B64C5E" w:rsidRDefault="00AB0013" w:rsidP="009C7B57"/>
    <w:p w:rsidR="009C7B57" w:rsidRPr="00844735" w:rsidRDefault="00AB0013" w:rsidP="009C7B57">
      <w:pPr>
        <w:jc w:val="both"/>
        <w:rPr>
          <w:sz w:val="20"/>
          <w:szCs w:val="20"/>
        </w:rPr>
      </w:pPr>
      <w:r>
        <w:rPr>
          <w:sz w:val="20"/>
          <w:szCs w:val="20"/>
        </w:rPr>
        <w:t>10</w:t>
      </w:r>
      <w:r w:rsidR="009C7B57" w:rsidRPr="00844735">
        <w:rPr>
          <w:sz w:val="20"/>
          <w:szCs w:val="20"/>
        </w:rPr>
        <w:t>.</w:t>
      </w:r>
      <w:r w:rsidR="00504383" w:rsidRPr="00844735">
        <w:rPr>
          <w:sz w:val="20"/>
          <w:szCs w:val="20"/>
        </w:rPr>
        <w:t>0</w:t>
      </w:r>
      <w:r w:rsidR="006B169C">
        <w:rPr>
          <w:sz w:val="20"/>
          <w:szCs w:val="20"/>
        </w:rPr>
        <w:t>4</w:t>
      </w:r>
      <w:r w:rsidR="009C7B57" w:rsidRPr="00844735">
        <w:rPr>
          <w:sz w:val="20"/>
          <w:szCs w:val="20"/>
        </w:rPr>
        <w:t>.201</w:t>
      </w:r>
      <w:r w:rsidR="00BE07C3" w:rsidRPr="00844735">
        <w:rPr>
          <w:sz w:val="20"/>
          <w:szCs w:val="20"/>
        </w:rPr>
        <w:t>3</w:t>
      </w:r>
      <w:r w:rsidR="009C7B57" w:rsidRPr="00844735">
        <w:rPr>
          <w:sz w:val="20"/>
          <w:szCs w:val="20"/>
        </w:rPr>
        <w:t>. 1</w:t>
      </w:r>
      <w:r>
        <w:rPr>
          <w:sz w:val="20"/>
          <w:szCs w:val="20"/>
        </w:rPr>
        <w:t>4</w:t>
      </w:r>
      <w:r w:rsidR="009C7B57" w:rsidRPr="00844735">
        <w:rPr>
          <w:sz w:val="20"/>
          <w:szCs w:val="20"/>
        </w:rPr>
        <w:t>:</w:t>
      </w:r>
      <w:r w:rsidR="006B169C">
        <w:rPr>
          <w:sz w:val="20"/>
          <w:szCs w:val="20"/>
        </w:rPr>
        <w:t>0</w:t>
      </w:r>
      <w:r w:rsidR="00344CCA" w:rsidRPr="00844735">
        <w:rPr>
          <w:sz w:val="20"/>
          <w:szCs w:val="20"/>
        </w:rPr>
        <w:t>0</w:t>
      </w:r>
    </w:p>
    <w:p w:rsidR="009C7B57" w:rsidRDefault="00F97764" w:rsidP="009C7B57">
      <w:pPr>
        <w:jc w:val="both"/>
        <w:rPr>
          <w:sz w:val="20"/>
          <w:szCs w:val="20"/>
        </w:rPr>
      </w:pPr>
      <w:r w:rsidRPr="006B169C">
        <w:rPr>
          <w:sz w:val="20"/>
          <w:szCs w:val="20"/>
        </w:rPr>
        <w:t>2</w:t>
      </w:r>
      <w:r w:rsidR="007153FD">
        <w:rPr>
          <w:sz w:val="20"/>
          <w:szCs w:val="20"/>
        </w:rPr>
        <w:t>5</w:t>
      </w:r>
      <w:r w:rsidR="00AB0013">
        <w:rPr>
          <w:sz w:val="20"/>
          <w:szCs w:val="20"/>
        </w:rPr>
        <w:t>59</w:t>
      </w:r>
    </w:p>
    <w:p w:rsidR="009C7B57" w:rsidRDefault="009C7B57" w:rsidP="009C7B57">
      <w:pPr>
        <w:jc w:val="both"/>
        <w:rPr>
          <w:sz w:val="20"/>
          <w:szCs w:val="20"/>
        </w:rPr>
      </w:pPr>
      <w:r>
        <w:rPr>
          <w:sz w:val="20"/>
          <w:szCs w:val="20"/>
        </w:rPr>
        <w:t xml:space="preserve">N.Anžāne, </w:t>
      </w:r>
      <w:hyperlink r:id="rId7" w:history="1">
        <w:r w:rsidR="00D20870" w:rsidRPr="00390064">
          <w:rPr>
            <w:rStyle w:val="Hyperlink"/>
            <w:sz w:val="20"/>
            <w:szCs w:val="20"/>
          </w:rPr>
          <w:t>natalja.anzane@varam.gov.lv</w:t>
        </w:r>
      </w:hyperlink>
      <w:r w:rsidR="00D20870">
        <w:rPr>
          <w:sz w:val="20"/>
          <w:szCs w:val="20"/>
        </w:rPr>
        <w:t xml:space="preserve"> </w:t>
      </w:r>
    </w:p>
    <w:p w:rsidR="007153FD" w:rsidRDefault="007153FD" w:rsidP="009C7B57">
      <w:pPr>
        <w:jc w:val="both"/>
        <w:rPr>
          <w:sz w:val="20"/>
          <w:szCs w:val="20"/>
        </w:rPr>
      </w:pPr>
      <w:r w:rsidRPr="00DF4F10">
        <w:rPr>
          <w:sz w:val="20"/>
          <w:szCs w:val="20"/>
        </w:rPr>
        <w:t xml:space="preserve">Tel. 6702408; Fakss: </w:t>
      </w:r>
      <w:r w:rsidRPr="007A0565">
        <w:rPr>
          <w:sz w:val="20"/>
          <w:szCs w:val="20"/>
        </w:rPr>
        <w:t>67820442</w:t>
      </w:r>
    </w:p>
    <w:sectPr w:rsidR="007153FD" w:rsidSect="00215FAC">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5E2" w:rsidRDefault="00ED75E2" w:rsidP="009C7B57">
      <w:r>
        <w:separator/>
      </w:r>
    </w:p>
  </w:endnote>
  <w:endnote w:type="continuationSeparator" w:id="0">
    <w:p w:rsidR="00ED75E2" w:rsidRDefault="00ED75E2" w:rsidP="009C7B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DokChampa">
    <w:altName w:val="Times New Roman"/>
    <w:panose1 w:val="020B0604020202020204"/>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71299"/>
      <w:docPartObj>
        <w:docPartGallery w:val="Page Numbers (Bottom of Page)"/>
        <w:docPartUnique/>
      </w:docPartObj>
    </w:sdtPr>
    <w:sdtContent>
      <w:p w:rsidR="00F22FFE" w:rsidRDefault="00B6288C" w:rsidP="00606EEF">
        <w:pPr>
          <w:pStyle w:val="Footer"/>
          <w:jc w:val="center"/>
        </w:pPr>
        <w:fldSimple w:instr=" PAGE   \* MERGEFORMAT ">
          <w:r w:rsidR="00776D4B">
            <w:rPr>
              <w:noProof/>
            </w:rPr>
            <w:t>9</w:t>
          </w:r>
        </w:fldSimple>
      </w:p>
    </w:sdtContent>
  </w:sdt>
  <w:p w:rsidR="00F22FFE" w:rsidRPr="00F760FB" w:rsidRDefault="00F22FFE" w:rsidP="00F760FB">
    <w:pPr>
      <w:ind w:left="-709" w:right="-766"/>
      <w:jc w:val="both"/>
      <w:rPr>
        <w:bCs/>
        <w:sz w:val="20"/>
        <w:szCs w:val="20"/>
      </w:rPr>
    </w:pPr>
    <w:r>
      <w:rPr>
        <w:sz w:val="20"/>
        <w:szCs w:val="20"/>
      </w:rPr>
      <w:t>VARAMAnot_</w:t>
    </w:r>
    <w:r w:rsidR="00AB0013">
      <w:rPr>
        <w:sz w:val="20"/>
        <w:szCs w:val="20"/>
      </w:rPr>
      <w:t>10</w:t>
    </w:r>
    <w:r>
      <w:rPr>
        <w:sz w:val="20"/>
        <w:szCs w:val="20"/>
      </w:rPr>
      <w:t xml:space="preserve">0413_merkdot; </w:t>
    </w:r>
    <w:r w:rsidRPr="00932C17">
      <w:rPr>
        <w:sz w:val="20"/>
        <w:szCs w:val="20"/>
      </w:rPr>
      <w:t xml:space="preserve">Ministru kabineta noteikumu </w:t>
    </w:r>
    <w:r w:rsidRPr="00932C17">
      <w:rPr>
        <w:bCs/>
        <w:sz w:val="20"/>
        <w:szCs w:val="20"/>
      </w:rPr>
      <w:t xml:space="preserve">„Kārtība, kādā piešķir, izlieto un uzrauga mērķdotācijas pašvaldību investīcijām infrastruktūras sakārtošanai un attīstībai” </w:t>
    </w:r>
    <w:r w:rsidRPr="00F760FB">
      <w:rPr>
        <w:bCs/>
        <w:sz w:val="20"/>
        <w:szCs w:val="20"/>
      </w:rPr>
      <w:t xml:space="preserve">projekta sākotnējās ietekmes novērtējuma ziņojums </w:t>
    </w:r>
    <w:r>
      <w:rPr>
        <w:bCs/>
        <w:sz w:val="20"/>
        <w:szCs w:val="20"/>
      </w:rPr>
      <w:t>(</w:t>
    </w:r>
    <w:r w:rsidRPr="00932C17">
      <w:rPr>
        <w:bCs/>
        <w:sz w:val="20"/>
        <w:szCs w:val="20"/>
      </w:rPr>
      <w:t>anotācija</w:t>
    </w:r>
    <w:r>
      <w:rPr>
        <w:bCs/>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FE" w:rsidRPr="00F760FB" w:rsidRDefault="00F22FFE" w:rsidP="00F760FB">
    <w:pPr>
      <w:ind w:left="-709" w:right="-766"/>
      <w:jc w:val="both"/>
      <w:rPr>
        <w:bCs/>
        <w:sz w:val="20"/>
        <w:szCs w:val="20"/>
      </w:rPr>
    </w:pPr>
    <w:r>
      <w:rPr>
        <w:sz w:val="20"/>
        <w:szCs w:val="20"/>
      </w:rPr>
      <w:t>VARAMAnot_</w:t>
    </w:r>
    <w:r w:rsidR="00AB0013">
      <w:rPr>
        <w:sz w:val="20"/>
        <w:szCs w:val="20"/>
      </w:rPr>
      <w:t>10</w:t>
    </w:r>
    <w:r>
      <w:rPr>
        <w:sz w:val="20"/>
        <w:szCs w:val="20"/>
      </w:rPr>
      <w:t xml:space="preserve">0413_merkdot; </w:t>
    </w:r>
    <w:r w:rsidRPr="00932C17">
      <w:rPr>
        <w:sz w:val="20"/>
        <w:szCs w:val="20"/>
      </w:rPr>
      <w:t xml:space="preserve">Ministru kabineta noteikumu </w:t>
    </w:r>
    <w:r w:rsidRPr="00932C17">
      <w:rPr>
        <w:bCs/>
        <w:sz w:val="20"/>
        <w:szCs w:val="20"/>
      </w:rPr>
      <w:t xml:space="preserve">„Kārtība, kādā piešķir, izlieto un uzrauga mērķdotācijas pašvaldību investīcijām infrastruktūras sakārtošanai un attīstībai” </w:t>
    </w:r>
    <w:r w:rsidRPr="00F760FB">
      <w:rPr>
        <w:bCs/>
        <w:sz w:val="20"/>
        <w:szCs w:val="20"/>
      </w:rPr>
      <w:t xml:space="preserve">projekta sākotnējās ietekmes novērtējuma ziņojums </w:t>
    </w:r>
    <w:r>
      <w:rPr>
        <w:bCs/>
        <w:sz w:val="20"/>
        <w:szCs w:val="20"/>
      </w:rPr>
      <w:t>(</w:t>
    </w:r>
    <w:r w:rsidRPr="00932C17">
      <w:rPr>
        <w:bCs/>
        <w:sz w:val="20"/>
        <w:szCs w:val="20"/>
      </w:rPr>
      <w:t>anotācija</w:t>
    </w:r>
    <w:r>
      <w:rPr>
        <w:bCs/>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5E2" w:rsidRDefault="00ED75E2" w:rsidP="009C7B57">
      <w:r>
        <w:separator/>
      </w:r>
    </w:p>
  </w:footnote>
  <w:footnote w:type="continuationSeparator" w:id="0">
    <w:p w:rsidR="00ED75E2" w:rsidRDefault="00ED75E2" w:rsidP="009C7B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13D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AD9104D"/>
    <w:multiLevelType w:val="hybridMultilevel"/>
    <w:tmpl w:val="A3FEC594"/>
    <w:lvl w:ilvl="0" w:tplc="04260011">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C5A2A9F"/>
    <w:multiLevelType w:val="hybridMultilevel"/>
    <w:tmpl w:val="8AB02BEA"/>
    <w:lvl w:ilvl="0" w:tplc="828A6C0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D4BFE"/>
    <w:multiLevelType w:val="hybridMultilevel"/>
    <w:tmpl w:val="DDE2E778"/>
    <w:lvl w:ilvl="0" w:tplc="52BAF8F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9714134"/>
    <w:multiLevelType w:val="multilevel"/>
    <w:tmpl w:val="40EE5D72"/>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3C7602D"/>
    <w:multiLevelType w:val="hybridMultilevel"/>
    <w:tmpl w:val="383E0CC4"/>
    <w:lvl w:ilvl="0" w:tplc="3260DBD6">
      <w:start w:val="27"/>
      <w:numFmt w:val="bullet"/>
      <w:lvlText w:val="-"/>
      <w:lvlJc w:val="left"/>
      <w:pPr>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C7B57"/>
    <w:rsid w:val="00025DA0"/>
    <w:rsid w:val="00036ED9"/>
    <w:rsid w:val="000373C8"/>
    <w:rsid w:val="000424A8"/>
    <w:rsid w:val="000600D2"/>
    <w:rsid w:val="00062BF9"/>
    <w:rsid w:val="000733BD"/>
    <w:rsid w:val="000761B3"/>
    <w:rsid w:val="00077000"/>
    <w:rsid w:val="000848B0"/>
    <w:rsid w:val="000C3579"/>
    <w:rsid w:val="000C6E81"/>
    <w:rsid w:val="000D3D25"/>
    <w:rsid w:val="000D4B4C"/>
    <w:rsid w:val="000D613F"/>
    <w:rsid w:val="001036E4"/>
    <w:rsid w:val="00122010"/>
    <w:rsid w:val="00126CB5"/>
    <w:rsid w:val="00131147"/>
    <w:rsid w:val="00134543"/>
    <w:rsid w:val="00147B28"/>
    <w:rsid w:val="00152C71"/>
    <w:rsid w:val="00174DE9"/>
    <w:rsid w:val="00191B18"/>
    <w:rsid w:val="001959DD"/>
    <w:rsid w:val="00196E8C"/>
    <w:rsid w:val="001B14C4"/>
    <w:rsid w:val="001B16A5"/>
    <w:rsid w:val="001C1F53"/>
    <w:rsid w:val="001D0400"/>
    <w:rsid w:val="001D2B3B"/>
    <w:rsid w:val="001D4746"/>
    <w:rsid w:val="001E7459"/>
    <w:rsid w:val="00201468"/>
    <w:rsid w:val="002026B5"/>
    <w:rsid w:val="00215FAC"/>
    <w:rsid w:val="00220B43"/>
    <w:rsid w:val="0022375B"/>
    <w:rsid w:val="00236276"/>
    <w:rsid w:val="00243333"/>
    <w:rsid w:val="002434CD"/>
    <w:rsid w:val="0024527F"/>
    <w:rsid w:val="00272732"/>
    <w:rsid w:val="002877A2"/>
    <w:rsid w:val="0029511E"/>
    <w:rsid w:val="002A2069"/>
    <w:rsid w:val="002A4B78"/>
    <w:rsid w:val="002C0CAC"/>
    <w:rsid w:val="002E0D4E"/>
    <w:rsid w:val="0031053D"/>
    <w:rsid w:val="00312643"/>
    <w:rsid w:val="00327EEF"/>
    <w:rsid w:val="00330C46"/>
    <w:rsid w:val="00330C69"/>
    <w:rsid w:val="003378A5"/>
    <w:rsid w:val="003405B2"/>
    <w:rsid w:val="00341E6F"/>
    <w:rsid w:val="00344CCA"/>
    <w:rsid w:val="003511D7"/>
    <w:rsid w:val="00374F5B"/>
    <w:rsid w:val="003773F9"/>
    <w:rsid w:val="00391B18"/>
    <w:rsid w:val="003A6D63"/>
    <w:rsid w:val="003C1CE4"/>
    <w:rsid w:val="003C3750"/>
    <w:rsid w:val="003C4EEA"/>
    <w:rsid w:val="003D311D"/>
    <w:rsid w:val="003E5E38"/>
    <w:rsid w:val="003F458F"/>
    <w:rsid w:val="00400726"/>
    <w:rsid w:val="00401954"/>
    <w:rsid w:val="004027B6"/>
    <w:rsid w:val="00410691"/>
    <w:rsid w:val="0042286D"/>
    <w:rsid w:val="00430DE1"/>
    <w:rsid w:val="00433531"/>
    <w:rsid w:val="00445291"/>
    <w:rsid w:val="004510F4"/>
    <w:rsid w:val="00451B0F"/>
    <w:rsid w:val="00456870"/>
    <w:rsid w:val="00463616"/>
    <w:rsid w:val="004859FA"/>
    <w:rsid w:val="00490C37"/>
    <w:rsid w:val="004A0A1C"/>
    <w:rsid w:val="004A57BB"/>
    <w:rsid w:val="004B39A2"/>
    <w:rsid w:val="004C0311"/>
    <w:rsid w:val="004E1F6D"/>
    <w:rsid w:val="004E55B2"/>
    <w:rsid w:val="00501081"/>
    <w:rsid w:val="00503ECD"/>
    <w:rsid w:val="00504383"/>
    <w:rsid w:val="00507320"/>
    <w:rsid w:val="00516D54"/>
    <w:rsid w:val="00517D65"/>
    <w:rsid w:val="00524BBE"/>
    <w:rsid w:val="0052688D"/>
    <w:rsid w:val="005452C9"/>
    <w:rsid w:val="00560867"/>
    <w:rsid w:val="00561464"/>
    <w:rsid w:val="005725C6"/>
    <w:rsid w:val="005952D8"/>
    <w:rsid w:val="00595BD8"/>
    <w:rsid w:val="005A0826"/>
    <w:rsid w:val="005A65D6"/>
    <w:rsid w:val="005A723D"/>
    <w:rsid w:val="005A7469"/>
    <w:rsid w:val="005A7EE1"/>
    <w:rsid w:val="005B488C"/>
    <w:rsid w:val="00600081"/>
    <w:rsid w:val="00600A5C"/>
    <w:rsid w:val="00606EEF"/>
    <w:rsid w:val="00615076"/>
    <w:rsid w:val="0062594A"/>
    <w:rsid w:val="006379B7"/>
    <w:rsid w:val="00657ED3"/>
    <w:rsid w:val="0067019F"/>
    <w:rsid w:val="006810EA"/>
    <w:rsid w:val="00682B8D"/>
    <w:rsid w:val="00683BD2"/>
    <w:rsid w:val="00686907"/>
    <w:rsid w:val="00690F91"/>
    <w:rsid w:val="00691ADB"/>
    <w:rsid w:val="006967C1"/>
    <w:rsid w:val="006A57C6"/>
    <w:rsid w:val="006A68DD"/>
    <w:rsid w:val="006B169C"/>
    <w:rsid w:val="006B1D9F"/>
    <w:rsid w:val="006C017F"/>
    <w:rsid w:val="006F1FE3"/>
    <w:rsid w:val="0070396D"/>
    <w:rsid w:val="007153FD"/>
    <w:rsid w:val="007235D2"/>
    <w:rsid w:val="00724108"/>
    <w:rsid w:val="007510D8"/>
    <w:rsid w:val="00773562"/>
    <w:rsid w:val="00775134"/>
    <w:rsid w:val="00776D4B"/>
    <w:rsid w:val="007841D7"/>
    <w:rsid w:val="007A0451"/>
    <w:rsid w:val="007B695C"/>
    <w:rsid w:val="007B6DA1"/>
    <w:rsid w:val="007C2B08"/>
    <w:rsid w:val="007F22B0"/>
    <w:rsid w:val="00802EA0"/>
    <w:rsid w:val="008217ED"/>
    <w:rsid w:val="00844735"/>
    <w:rsid w:val="00850BF7"/>
    <w:rsid w:val="0087082B"/>
    <w:rsid w:val="008759A1"/>
    <w:rsid w:val="0087762C"/>
    <w:rsid w:val="008940A7"/>
    <w:rsid w:val="008A2409"/>
    <w:rsid w:val="008B1EBD"/>
    <w:rsid w:val="008D1CBC"/>
    <w:rsid w:val="008E7DD4"/>
    <w:rsid w:val="00932C17"/>
    <w:rsid w:val="00944F31"/>
    <w:rsid w:val="0094606D"/>
    <w:rsid w:val="00947231"/>
    <w:rsid w:val="009524B9"/>
    <w:rsid w:val="0095784D"/>
    <w:rsid w:val="0097673D"/>
    <w:rsid w:val="009860C1"/>
    <w:rsid w:val="00996771"/>
    <w:rsid w:val="009979D1"/>
    <w:rsid w:val="009A1DCE"/>
    <w:rsid w:val="009C2E0D"/>
    <w:rsid w:val="009C2E3B"/>
    <w:rsid w:val="009C707E"/>
    <w:rsid w:val="009C7B57"/>
    <w:rsid w:val="009D1BB5"/>
    <w:rsid w:val="009D76F8"/>
    <w:rsid w:val="009E0827"/>
    <w:rsid w:val="009E5C32"/>
    <w:rsid w:val="00A449CF"/>
    <w:rsid w:val="00A57125"/>
    <w:rsid w:val="00A62A55"/>
    <w:rsid w:val="00A62FFE"/>
    <w:rsid w:val="00A769F1"/>
    <w:rsid w:val="00A84076"/>
    <w:rsid w:val="00A93450"/>
    <w:rsid w:val="00A96C28"/>
    <w:rsid w:val="00AB0013"/>
    <w:rsid w:val="00AE7FF0"/>
    <w:rsid w:val="00B00A74"/>
    <w:rsid w:val="00B1137B"/>
    <w:rsid w:val="00B12150"/>
    <w:rsid w:val="00B14FB6"/>
    <w:rsid w:val="00B34A14"/>
    <w:rsid w:val="00B35BB8"/>
    <w:rsid w:val="00B37285"/>
    <w:rsid w:val="00B413C1"/>
    <w:rsid w:val="00B516B6"/>
    <w:rsid w:val="00B521C3"/>
    <w:rsid w:val="00B6288C"/>
    <w:rsid w:val="00B647C6"/>
    <w:rsid w:val="00B6580B"/>
    <w:rsid w:val="00B75663"/>
    <w:rsid w:val="00B83C6B"/>
    <w:rsid w:val="00B8715A"/>
    <w:rsid w:val="00B92874"/>
    <w:rsid w:val="00B92E36"/>
    <w:rsid w:val="00B94758"/>
    <w:rsid w:val="00BA27B8"/>
    <w:rsid w:val="00BD753F"/>
    <w:rsid w:val="00BE07C3"/>
    <w:rsid w:val="00BE74B3"/>
    <w:rsid w:val="00BF0FB5"/>
    <w:rsid w:val="00BF3594"/>
    <w:rsid w:val="00BF4E74"/>
    <w:rsid w:val="00BF7B42"/>
    <w:rsid w:val="00C11208"/>
    <w:rsid w:val="00C203C4"/>
    <w:rsid w:val="00C22F93"/>
    <w:rsid w:val="00C37BBE"/>
    <w:rsid w:val="00C436D6"/>
    <w:rsid w:val="00C545A6"/>
    <w:rsid w:val="00C82779"/>
    <w:rsid w:val="00CA6742"/>
    <w:rsid w:val="00CA6F75"/>
    <w:rsid w:val="00CC1F33"/>
    <w:rsid w:val="00CD2AA0"/>
    <w:rsid w:val="00CF1E6A"/>
    <w:rsid w:val="00D20870"/>
    <w:rsid w:val="00D21E2B"/>
    <w:rsid w:val="00D46597"/>
    <w:rsid w:val="00D474BB"/>
    <w:rsid w:val="00D53DFB"/>
    <w:rsid w:val="00D737E3"/>
    <w:rsid w:val="00D95902"/>
    <w:rsid w:val="00D95AF0"/>
    <w:rsid w:val="00D96D82"/>
    <w:rsid w:val="00DC0D55"/>
    <w:rsid w:val="00DC509A"/>
    <w:rsid w:val="00DE36BE"/>
    <w:rsid w:val="00E13C85"/>
    <w:rsid w:val="00E212CE"/>
    <w:rsid w:val="00E42041"/>
    <w:rsid w:val="00E43A69"/>
    <w:rsid w:val="00E51EED"/>
    <w:rsid w:val="00E671F2"/>
    <w:rsid w:val="00E84054"/>
    <w:rsid w:val="00E8606D"/>
    <w:rsid w:val="00E86C13"/>
    <w:rsid w:val="00E91F80"/>
    <w:rsid w:val="00E92B45"/>
    <w:rsid w:val="00E95E54"/>
    <w:rsid w:val="00EB3E0C"/>
    <w:rsid w:val="00ED75E2"/>
    <w:rsid w:val="00EF7D6C"/>
    <w:rsid w:val="00F22FFE"/>
    <w:rsid w:val="00F31737"/>
    <w:rsid w:val="00F33C6E"/>
    <w:rsid w:val="00F3474C"/>
    <w:rsid w:val="00F40B23"/>
    <w:rsid w:val="00F45454"/>
    <w:rsid w:val="00F5775E"/>
    <w:rsid w:val="00F57AEC"/>
    <w:rsid w:val="00F6485A"/>
    <w:rsid w:val="00F670B9"/>
    <w:rsid w:val="00F67E9E"/>
    <w:rsid w:val="00F708BF"/>
    <w:rsid w:val="00F70D0B"/>
    <w:rsid w:val="00F760FB"/>
    <w:rsid w:val="00F8653B"/>
    <w:rsid w:val="00F875EB"/>
    <w:rsid w:val="00F87EDC"/>
    <w:rsid w:val="00F9268B"/>
    <w:rsid w:val="00F97764"/>
    <w:rsid w:val="00FB2C89"/>
    <w:rsid w:val="00FC27CF"/>
    <w:rsid w:val="00FC3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
  <w:smartTagType w:namespaceuri="schemas-tilde-lv/tildestengine" w:name="currency2"/>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5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9C7B57"/>
    <w:pPr>
      <w:spacing w:before="75" w:after="75"/>
      <w:ind w:firstLine="375"/>
      <w:jc w:val="both"/>
    </w:pPr>
  </w:style>
  <w:style w:type="paragraph" w:customStyle="1" w:styleId="naisnod">
    <w:name w:val="naisnod"/>
    <w:basedOn w:val="Normal"/>
    <w:rsid w:val="009C7B57"/>
    <w:pPr>
      <w:spacing w:before="150" w:after="150"/>
      <w:jc w:val="center"/>
    </w:pPr>
    <w:rPr>
      <w:b/>
      <w:bCs/>
    </w:rPr>
  </w:style>
  <w:style w:type="paragraph" w:customStyle="1" w:styleId="naislab">
    <w:name w:val="naislab"/>
    <w:basedOn w:val="Normal"/>
    <w:uiPriority w:val="99"/>
    <w:rsid w:val="009C7B57"/>
    <w:pPr>
      <w:spacing w:before="75" w:after="75"/>
      <w:jc w:val="right"/>
    </w:pPr>
  </w:style>
  <w:style w:type="paragraph" w:customStyle="1" w:styleId="naiskr">
    <w:name w:val="naiskr"/>
    <w:basedOn w:val="Normal"/>
    <w:rsid w:val="009C7B57"/>
    <w:pPr>
      <w:spacing w:before="75" w:after="75"/>
    </w:pPr>
  </w:style>
  <w:style w:type="paragraph" w:styleId="FootnoteText">
    <w:name w:val="footnote text"/>
    <w:basedOn w:val="Normal"/>
    <w:link w:val="FootnoteTextChar"/>
    <w:uiPriority w:val="99"/>
    <w:semiHidden/>
    <w:rsid w:val="009C7B57"/>
    <w:rPr>
      <w:sz w:val="20"/>
      <w:szCs w:val="20"/>
    </w:rPr>
  </w:style>
  <w:style w:type="character" w:customStyle="1" w:styleId="FootnoteTextChar">
    <w:name w:val="Footnote Text Char"/>
    <w:basedOn w:val="DefaultParagraphFont"/>
    <w:link w:val="FootnoteText"/>
    <w:uiPriority w:val="99"/>
    <w:semiHidden/>
    <w:rsid w:val="009C7B57"/>
    <w:rPr>
      <w:rFonts w:ascii="Times New Roman" w:eastAsia="Times New Roman" w:hAnsi="Times New Roman" w:cs="Times New Roman"/>
      <w:sz w:val="20"/>
      <w:szCs w:val="20"/>
      <w:lang w:eastAsia="lv-LV"/>
    </w:rPr>
  </w:style>
  <w:style w:type="character" w:styleId="Hyperlink">
    <w:name w:val="Hyperlink"/>
    <w:basedOn w:val="DefaultParagraphFont"/>
    <w:uiPriority w:val="99"/>
    <w:rsid w:val="009C7B57"/>
    <w:rPr>
      <w:rFonts w:cs="Times New Roman"/>
      <w:color w:val="AA1317"/>
      <w:u w:val="single"/>
    </w:rPr>
  </w:style>
  <w:style w:type="paragraph" w:styleId="Header">
    <w:name w:val="header"/>
    <w:basedOn w:val="Normal"/>
    <w:link w:val="HeaderChar"/>
    <w:uiPriority w:val="99"/>
    <w:unhideWhenUsed/>
    <w:rsid w:val="009C7B57"/>
    <w:pPr>
      <w:tabs>
        <w:tab w:val="center" w:pos="4153"/>
        <w:tab w:val="right" w:pos="8306"/>
      </w:tabs>
    </w:pPr>
  </w:style>
  <w:style w:type="character" w:customStyle="1" w:styleId="HeaderChar">
    <w:name w:val="Header Char"/>
    <w:basedOn w:val="DefaultParagraphFont"/>
    <w:link w:val="Header"/>
    <w:uiPriority w:val="99"/>
    <w:rsid w:val="009C7B5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C7B57"/>
    <w:pPr>
      <w:tabs>
        <w:tab w:val="center" w:pos="4153"/>
        <w:tab w:val="right" w:pos="8306"/>
      </w:tabs>
    </w:pPr>
  </w:style>
  <w:style w:type="character" w:customStyle="1" w:styleId="FooterChar">
    <w:name w:val="Footer Char"/>
    <w:basedOn w:val="DefaultParagraphFont"/>
    <w:link w:val="Footer"/>
    <w:uiPriority w:val="99"/>
    <w:rsid w:val="009C7B5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C707E"/>
    <w:rPr>
      <w:rFonts w:ascii="Tahoma" w:hAnsi="Tahoma" w:cs="Tahoma"/>
      <w:sz w:val="16"/>
      <w:szCs w:val="16"/>
    </w:rPr>
  </w:style>
  <w:style w:type="character" w:customStyle="1" w:styleId="BalloonTextChar">
    <w:name w:val="Balloon Text Char"/>
    <w:basedOn w:val="DefaultParagraphFont"/>
    <w:link w:val="BalloonText"/>
    <w:uiPriority w:val="99"/>
    <w:semiHidden/>
    <w:rsid w:val="009C707E"/>
    <w:rPr>
      <w:rFonts w:ascii="Tahoma" w:eastAsia="Times New Roman" w:hAnsi="Tahoma" w:cs="Tahoma"/>
      <w:sz w:val="16"/>
      <w:szCs w:val="16"/>
      <w:lang w:eastAsia="lv-LV"/>
    </w:rPr>
  </w:style>
  <w:style w:type="paragraph" w:customStyle="1" w:styleId="tvhtml1">
    <w:name w:val="tv_html1"/>
    <w:basedOn w:val="Normal"/>
    <w:rsid w:val="0094606D"/>
    <w:pPr>
      <w:spacing w:before="100" w:beforeAutospacing="1" w:line="360" w:lineRule="auto"/>
    </w:pPr>
    <w:rPr>
      <w:rFonts w:ascii="Verdana" w:hAnsi="Verdana"/>
      <w:sz w:val="18"/>
      <w:szCs w:val="18"/>
      <w:lang w:val="en-US" w:eastAsia="en-US"/>
    </w:rPr>
  </w:style>
  <w:style w:type="paragraph" w:styleId="ListParagraph">
    <w:name w:val="List Paragraph"/>
    <w:basedOn w:val="Normal"/>
    <w:uiPriority w:val="34"/>
    <w:qFormat/>
    <w:rsid w:val="00A84076"/>
    <w:pPr>
      <w:ind w:left="720"/>
      <w:contextualSpacing/>
      <w:jc w:val="both"/>
    </w:pPr>
    <w:rPr>
      <w:rFonts w:asciiTheme="minorHAnsi" w:eastAsia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2C0CAC"/>
    <w:rPr>
      <w:sz w:val="16"/>
      <w:szCs w:val="16"/>
    </w:rPr>
  </w:style>
  <w:style w:type="paragraph" w:styleId="CommentText">
    <w:name w:val="annotation text"/>
    <w:basedOn w:val="Normal"/>
    <w:link w:val="CommentTextChar"/>
    <w:uiPriority w:val="99"/>
    <w:unhideWhenUsed/>
    <w:rsid w:val="002C0CAC"/>
    <w:pPr>
      <w:ind w:left="357"/>
      <w:jc w:val="both"/>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2C0CAC"/>
    <w:rPr>
      <w:sz w:val="20"/>
      <w:szCs w:val="20"/>
      <w:lang w:val="en-US"/>
    </w:rPr>
  </w:style>
  <w:style w:type="paragraph" w:customStyle="1" w:styleId="tv4441">
    <w:name w:val="tv4441"/>
    <w:basedOn w:val="Normal"/>
    <w:rsid w:val="00A769F1"/>
    <w:pPr>
      <w:spacing w:before="240" w:line="360" w:lineRule="auto"/>
      <w:ind w:firstLine="300"/>
    </w:pPr>
    <w:rPr>
      <w:rFonts w:ascii="Verdana" w:hAnsi="Verdana"/>
      <w:sz w:val="18"/>
      <w:szCs w:val="18"/>
      <w:lang w:val="en-US" w:eastAsia="en-US"/>
    </w:rPr>
  </w:style>
  <w:style w:type="character" w:styleId="Emphasis">
    <w:name w:val="Emphasis"/>
    <w:uiPriority w:val="20"/>
    <w:qFormat/>
    <w:rsid w:val="008B1EBD"/>
    <w:rPr>
      <w:rFonts w:ascii="Times New Roman" w:hAnsi="Times New Roman" w:cs="Times New Roman" w:hint="default"/>
      <w:i/>
      <w:iCs/>
    </w:rPr>
  </w:style>
  <w:style w:type="paragraph" w:styleId="CommentSubject">
    <w:name w:val="annotation subject"/>
    <w:basedOn w:val="CommentText"/>
    <w:next w:val="CommentText"/>
    <w:link w:val="CommentSubjectChar"/>
    <w:uiPriority w:val="99"/>
    <w:semiHidden/>
    <w:unhideWhenUsed/>
    <w:rsid w:val="00077000"/>
    <w:pPr>
      <w:ind w:left="0"/>
      <w:jc w:val="left"/>
    </w:pPr>
    <w:rPr>
      <w:rFonts w:ascii="Times New Roman" w:eastAsia="Times New Roman" w:hAnsi="Times New Roman" w:cs="Times New Roman"/>
      <w:b/>
      <w:bCs/>
      <w:lang w:val="lv-LV" w:eastAsia="lv-LV"/>
    </w:rPr>
  </w:style>
  <w:style w:type="character" w:customStyle="1" w:styleId="CommentSubjectChar">
    <w:name w:val="Comment Subject Char"/>
    <w:basedOn w:val="CommentTextChar"/>
    <w:link w:val="CommentSubject"/>
    <w:uiPriority w:val="99"/>
    <w:semiHidden/>
    <w:rsid w:val="00077000"/>
    <w:rPr>
      <w:rFonts w:ascii="Times New Roman" w:eastAsia="Times New Roman" w:hAnsi="Times New Roman" w:cs="Times New Roman"/>
      <w:b/>
      <w:bCs/>
      <w:lang w:eastAsia="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talja.anzane@vara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9</Pages>
  <Words>3010</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Natalja Anzane</dc:creator>
  <cp:keywords/>
  <dc:description/>
  <cp:lastModifiedBy>larisat</cp:lastModifiedBy>
  <cp:revision>14</cp:revision>
  <cp:lastPrinted>2013-03-01T09:28:00Z</cp:lastPrinted>
  <dcterms:created xsi:type="dcterms:W3CDTF">2013-04-03T14:20:00Z</dcterms:created>
  <dcterms:modified xsi:type="dcterms:W3CDTF">2013-04-11T13:31:00Z</dcterms:modified>
</cp:coreProperties>
</file>