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1FD" w:rsidRDefault="002C31FD" w:rsidP="00613FC0">
      <w:pPr>
        <w:jc w:val="center"/>
        <w:rPr>
          <w:b/>
        </w:rPr>
      </w:pPr>
      <w:r>
        <w:rPr>
          <w:b/>
        </w:rPr>
        <w:t>Likuma „</w:t>
      </w:r>
      <w:r w:rsidRPr="002C31FD">
        <w:rPr>
          <w:b/>
        </w:rPr>
        <w:t>Ūden</w:t>
      </w:r>
      <w:r>
        <w:rPr>
          <w:b/>
        </w:rPr>
        <w:t>ssaimniecības pakalpojumu likums”</w:t>
      </w:r>
    </w:p>
    <w:p w:rsidR="00051CAD" w:rsidRPr="00680D6B" w:rsidRDefault="002C31FD" w:rsidP="00613FC0">
      <w:pPr>
        <w:jc w:val="center"/>
        <w:rPr>
          <w:b/>
        </w:rPr>
      </w:pPr>
      <w:r>
        <w:rPr>
          <w:b/>
        </w:rPr>
        <w:t xml:space="preserve"> </w:t>
      </w:r>
      <w:r w:rsidR="00051CAD" w:rsidRPr="00680D6B">
        <w:rPr>
          <w:b/>
        </w:rPr>
        <w:t>sākotnējās ietekmes novērtējuma ziņojums (anotācija)</w:t>
      </w:r>
    </w:p>
    <w:p w:rsidR="00051CAD" w:rsidRPr="0048013F" w:rsidRDefault="00051CAD" w:rsidP="00051C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700"/>
        <w:gridCol w:w="5939"/>
      </w:tblGrid>
      <w:tr w:rsidR="00051CAD" w:rsidRPr="0048013F" w:rsidTr="00051CAD">
        <w:tc>
          <w:tcPr>
            <w:tcW w:w="9287" w:type="dxa"/>
            <w:gridSpan w:val="3"/>
          </w:tcPr>
          <w:p w:rsidR="00051CAD" w:rsidRPr="00680D6B" w:rsidRDefault="00051CAD" w:rsidP="00051CAD">
            <w:pPr>
              <w:jc w:val="center"/>
              <w:rPr>
                <w:b/>
              </w:rPr>
            </w:pPr>
            <w:r w:rsidRPr="00680D6B">
              <w:rPr>
                <w:b/>
              </w:rPr>
              <w:t>I. Tiesību akta projekta izstrādes nepieciešamība</w:t>
            </w:r>
          </w:p>
        </w:tc>
      </w:tr>
      <w:tr w:rsidR="00051CAD" w:rsidRPr="0048013F" w:rsidTr="00051CAD">
        <w:tc>
          <w:tcPr>
            <w:tcW w:w="648" w:type="dxa"/>
          </w:tcPr>
          <w:p w:rsidR="00051CAD" w:rsidRPr="00680D6B" w:rsidRDefault="00051CAD" w:rsidP="00051CAD">
            <w:pPr>
              <w:jc w:val="center"/>
            </w:pPr>
            <w:r w:rsidRPr="00680D6B">
              <w:t>1.</w:t>
            </w:r>
          </w:p>
        </w:tc>
        <w:tc>
          <w:tcPr>
            <w:tcW w:w="2700" w:type="dxa"/>
          </w:tcPr>
          <w:p w:rsidR="00051CAD" w:rsidRPr="00680D6B" w:rsidRDefault="00051CAD" w:rsidP="00051CAD">
            <w:r w:rsidRPr="00680D6B">
              <w:t>Pamatojums</w:t>
            </w:r>
          </w:p>
        </w:tc>
        <w:tc>
          <w:tcPr>
            <w:tcW w:w="5939" w:type="dxa"/>
          </w:tcPr>
          <w:p w:rsidR="00D437C3" w:rsidRDefault="00FA7568" w:rsidP="005841D2">
            <w:pPr>
              <w:jc w:val="both"/>
              <w:rPr>
                <w:rStyle w:val="Strong"/>
                <w:b w:val="0"/>
              </w:rPr>
            </w:pPr>
            <w:r>
              <w:rPr>
                <w:rStyle w:val="Strong"/>
                <w:b w:val="0"/>
              </w:rPr>
              <w:t>Vides aizsardzības un reģionālās attīstības ministrij</w:t>
            </w:r>
            <w:r w:rsidR="00C93619">
              <w:rPr>
                <w:rStyle w:val="Strong"/>
                <w:b w:val="0"/>
              </w:rPr>
              <w:t>a</w:t>
            </w:r>
            <w:r>
              <w:rPr>
                <w:rStyle w:val="Strong"/>
                <w:b w:val="0"/>
              </w:rPr>
              <w:t>s iniciatīva</w:t>
            </w:r>
            <w:r w:rsidR="00515925">
              <w:rPr>
                <w:rStyle w:val="Strong"/>
                <w:b w:val="0"/>
              </w:rPr>
              <w:t xml:space="preserve"> (turpmāk - </w:t>
            </w:r>
            <w:r w:rsidR="00515925" w:rsidRPr="00500424">
              <w:rPr>
                <w:rStyle w:val="Strong"/>
                <w:b w:val="0"/>
              </w:rPr>
              <w:t>VARAM)</w:t>
            </w:r>
            <w:r w:rsidR="00F168EC" w:rsidRPr="00500424">
              <w:rPr>
                <w:rStyle w:val="Strong"/>
                <w:b w:val="0"/>
              </w:rPr>
              <w:t xml:space="preserve"> ar mērķi</w:t>
            </w:r>
            <w:r w:rsidR="00F168EC" w:rsidRPr="00500424">
              <w:rPr>
                <w:rStyle w:val="Strong"/>
              </w:rPr>
              <w:t xml:space="preserve"> </w:t>
            </w:r>
            <w:r w:rsidR="00500424" w:rsidRPr="00033A81">
              <w:t>sekmēt kvalitatīvu un vides prasībām atbilstošu ūdenssaimniecības pakalpojumu pieejamību, lai nodrošinātu pakalpojumu lietotājus ar nepārtrauktiem un drošiem pakalpojumiem, līdzsvarojot vides aizsardzības, dabas resursu ilgtspējīgas izmantošanas un sabiedrības ekonomiskās intereses</w:t>
            </w:r>
            <w:r w:rsidR="00500424">
              <w:t xml:space="preserve">, nosakot </w:t>
            </w:r>
            <w:r w:rsidR="00673EC8">
              <w:rPr>
                <w:rStyle w:val="Strong"/>
                <w:b w:val="0"/>
              </w:rPr>
              <w:t>vienot</w:t>
            </w:r>
            <w:r w:rsidR="005841D2">
              <w:rPr>
                <w:rStyle w:val="Strong"/>
                <w:b w:val="0"/>
              </w:rPr>
              <w:t>a</w:t>
            </w:r>
            <w:r w:rsidR="00673EC8">
              <w:rPr>
                <w:rStyle w:val="Strong"/>
                <w:b w:val="0"/>
              </w:rPr>
              <w:t xml:space="preserve">s prasības </w:t>
            </w:r>
            <w:r w:rsidR="0013058E">
              <w:rPr>
                <w:rStyle w:val="Strong"/>
                <w:b w:val="0"/>
              </w:rPr>
              <w:t xml:space="preserve">un nosacījumus </w:t>
            </w:r>
            <w:r w:rsidR="00C93619">
              <w:rPr>
                <w:rStyle w:val="Strong"/>
                <w:b w:val="0"/>
              </w:rPr>
              <w:t>ūdensapgāde</w:t>
            </w:r>
            <w:r w:rsidR="00E2185E">
              <w:rPr>
                <w:rStyle w:val="Strong"/>
                <w:b w:val="0"/>
              </w:rPr>
              <w:t>s</w:t>
            </w:r>
            <w:r w:rsidR="00C93619">
              <w:rPr>
                <w:rStyle w:val="Strong"/>
                <w:b w:val="0"/>
              </w:rPr>
              <w:t xml:space="preserve"> un kanalizācija</w:t>
            </w:r>
            <w:r w:rsidR="00E2185E">
              <w:rPr>
                <w:rStyle w:val="Strong"/>
                <w:b w:val="0"/>
              </w:rPr>
              <w:t>s (turpmāk - ūdenssaimniecības</w:t>
            </w:r>
            <w:r w:rsidR="00C93619">
              <w:rPr>
                <w:rStyle w:val="Strong"/>
                <w:b w:val="0"/>
              </w:rPr>
              <w:t xml:space="preserve">) pakalpojumu </w:t>
            </w:r>
            <w:r w:rsidR="0013058E">
              <w:rPr>
                <w:rStyle w:val="Strong"/>
                <w:b w:val="0"/>
              </w:rPr>
              <w:t>sniegšanai un</w:t>
            </w:r>
            <w:r w:rsidR="001F0960">
              <w:rPr>
                <w:rStyle w:val="Strong"/>
                <w:b w:val="0"/>
              </w:rPr>
              <w:t xml:space="preserve"> lietošanai</w:t>
            </w:r>
            <w:r w:rsidR="00D437C3">
              <w:rPr>
                <w:rStyle w:val="Strong"/>
                <w:b w:val="0"/>
              </w:rPr>
              <w:t>.</w:t>
            </w:r>
            <w:r w:rsidR="00D437C3">
              <w:t xml:space="preserve"> </w:t>
            </w:r>
            <w:r w:rsidR="00D437C3" w:rsidRPr="00D437C3">
              <w:rPr>
                <w:rStyle w:val="Strong"/>
                <w:b w:val="0"/>
              </w:rPr>
              <w:t>Attiecībā uz patreizējo situāciju Latvijā ūdenssaimniecības jomā un nepieciešamajām rīcībām turpmākajiem uzlabojumiem, lai virzītos uz E</w:t>
            </w:r>
            <w:r w:rsidR="00D437C3">
              <w:rPr>
                <w:rStyle w:val="Strong"/>
                <w:b w:val="0"/>
              </w:rPr>
              <w:t>iropas Savienības (turpmāk – ES)</w:t>
            </w:r>
            <w:r w:rsidR="00D437C3" w:rsidRPr="00D437C3">
              <w:rPr>
                <w:rStyle w:val="Strong"/>
                <w:b w:val="0"/>
              </w:rPr>
              <w:t xml:space="preserve"> vides </w:t>
            </w:r>
            <w:proofErr w:type="spellStart"/>
            <w:r w:rsidR="00D437C3" w:rsidRPr="00D437C3">
              <w:rPr>
                <w:rStyle w:val="Strong"/>
                <w:b w:val="0"/>
              </w:rPr>
              <w:t>acquis</w:t>
            </w:r>
            <w:proofErr w:type="spellEnd"/>
            <w:r w:rsidR="00D437C3" w:rsidRPr="00D437C3">
              <w:rPr>
                <w:rStyle w:val="Strong"/>
                <w:b w:val="0"/>
              </w:rPr>
              <w:t xml:space="preserve"> prasību izpildi, Eiropas Komisija neoficiālo sarunu par darbības programmas „Izaugsme un nodarbinātība” projektu ietvaros Latvijai ir norādījusi uz nepieciešamību ūdenssaimniecības aktivitātēm </w:t>
            </w:r>
            <w:proofErr w:type="spellStart"/>
            <w:r w:rsidR="00D437C3" w:rsidRPr="00D437C3">
              <w:rPr>
                <w:rStyle w:val="Strong"/>
                <w:b w:val="0"/>
              </w:rPr>
              <w:t>rezultēties</w:t>
            </w:r>
            <w:proofErr w:type="spellEnd"/>
            <w:r w:rsidR="00D437C3" w:rsidRPr="00D437C3">
              <w:rPr>
                <w:rStyle w:val="Strong"/>
                <w:b w:val="0"/>
              </w:rPr>
              <w:t xml:space="preserve"> ar faktiskiem mājsaimniecību pieslēgumiem, jo ūdensapgādes un kanalizācijas tīklu paplašināšana bez pieslēgumu nodrošināšanas nespēs sniegt pietiekamu efektu ES direktīvu mērķu sasniegšanai.  Tāpat Eiropas Komisija ir mudinājusi Latviju uz likumdošanas regulējuma pilnveidošanu, lai nodrošinātu gala pieslēgumu izveidi.  Tādēļ, lai veicinātu pieslēgumu palielināšanu pie centralizētām kanalizācijas un ūden</w:t>
            </w:r>
            <w:r w:rsidR="00D437C3">
              <w:rPr>
                <w:rStyle w:val="Strong"/>
                <w:b w:val="0"/>
              </w:rPr>
              <w:t>sapgādes sistēmām, sagatavotais</w:t>
            </w:r>
            <w:r w:rsidR="00D437C3" w:rsidRPr="00D437C3">
              <w:rPr>
                <w:rStyle w:val="Strong"/>
                <w:b w:val="0"/>
              </w:rPr>
              <w:t xml:space="preserve"> likumprojekts  paredz netiešos stimulus iedzīvotāju pieslēgumu veidošanai.</w:t>
            </w:r>
          </w:p>
          <w:p w:rsidR="00500424" w:rsidRPr="002F47C4" w:rsidRDefault="00500424" w:rsidP="005841D2">
            <w:pPr>
              <w:jc w:val="both"/>
              <w:rPr>
                <w:b/>
              </w:rPr>
            </w:pPr>
          </w:p>
        </w:tc>
      </w:tr>
      <w:tr w:rsidR="000B1ED1" w:rsidRPr="0048013F" w:rsidTr="00051CAD">
        <w:tc>
          <w:tcPr>
            <w:tcW w:w="648" w:type="dxa"/>
          </w:tcPr>
          <w:p w:rsidR="000B1ED1" w:rsidRPr="00680D6B" w:rsidRDefault="000B1ED1" w:rsidP="00051CAD">
            <w:pPr>
              <w:jc w:val="center"/>
            </w:pPr>
            <w:r w:rsidRPr="00680D6B">
              <w:t>2.</w:t>
            </w:r>
          </w:p>
        </w:tc>
        <w:tc>
          <w:tcPr>
            <w:tcW w:w="2700" w:type="dxa"/>
          </w:tcPr>
          <w:p w:rsidR="000B1ED1" w:rsidRPr="00680D6B" w:rsidRDefault="000B1ED1" w:rsidP="00051CAD">
            <w:r w:rsidRPr="00680D6B">
              <w:t>Pašreizējā situācija un problēmas</w:t>
            </w:r>
          </w:p>
        </w:tc>
        <w:tc>
          <w:tcPr>
            <w:tcW w:w="5939" w:type="dxa"/>
          </w:tcPr>
          <w:p w:rsidR="00356A1A" w:rsidRDefault="00245DC5" w:rsidP="00565B78">
            <w:pPr>
              <w:pStyle w:val="naisf"/>
              <w:spacing w:before="0" w:after="0"/>
              <w:ind w:firstLine="0"/>
            </w:pPr>
            <w:r>
              <w:t>Pa</w:t>
            </w:r>
            <w:r w:rsidR="00CB2EB5">
              <w:t xml:space="preserve">šlaik Latvijā nav noteiktas vienotas prasības un nosacījumi </w:t>
            </w:r>
            <w:r w:rsidR="00E2185E">
              <w:t>ūdens</w:t>
            </w:r>
            <w:r w:rsidR="004A6A29">
              <w:t xml:space="preserve">saimniecības </w:t>
            </w:r>
            <w:r w:rsidR="00CB2EB5">
              <w:t>pakalpojumu sniegšanai un lietošanai</w:t>
            </w:r>
            <w:r w:rsidR="00E2185E">
              <w:t xml:space="preserve">. </w:t>
            </w:r>
            <w:r w:rsidR="004A6A29">
              <w:t xml:space="preserve">Līdz ar likuma </w:t>
            </w:r>
            <w:r w:rsidR="00FA7568" w:rsidRPr="00FA7568">
              <w:t xml:space="preserve">”Par pašvaldībām” </w:t>
            </w:r>
            <w:r w:rsidR="00F51D25">
              <w:t>stāšan</w:t>
            </w:r>
            <w:r w:rsidR="005841D2">
              <w:t>o</w:t>
            </w:r>
            <w:r w:rsidR="00F51D25">
              <w:t>s spēkā</w:t>
            </w:r>
            <w:r w:rsidR="005841D2">
              <w:t>,</w:t>
            </w:r>
            <w:r w:rsidR="004A6A29">
              <w:t xml:space="preserve"> šī nozare ir nodota </w:t>
            </w:r>
            <w:r w:rsidR="00832736">
              <w:t>pašvaldībām un</w:t>
            </w:r>
            <w:r w:rsidR="005841D2">
              <w:t>,</w:t>
            </w:r>
            <w:r w:rsidR="00832736">
              <w:t xml:space="preserve"> s</w:t>
            </w:r>
            <w:r w:rsidR="00AE4530">
              <w:t xml:space="preserve">askaņā ar </w:t>
            </w:r>
            <w:r w:rsidR="009911BD">
              <w:t xml:space="preserve">likuma </w:t>
            </w:r>
            <w:r w:rsidR="00FA7568" w:rsidRPr="00FA7568">
              <w:t>15.panta 1.punktu</w:t>
            </w:r>
            <w:r w:rsidR="005841D2">
              <w:t>,</w:t>
            </w:r>
            <w:r w:rsidR="00FA7568" w:rsidRPr="00FA7568">
              <w:t xml:space="preserve"> viena no pašvaldības autonomām funkcijām ir organizēt iedzīvotājiem komunālos pakalpojumus, tajā skaitā ūdensapgādi un kanalizāciju, notekūdeņu savākšanu, novadīšanu un attīrīšanu neatkarīgi no tā, kā īpašumā atrodas dzīvojamais fonds.</w:t>
            </w:r>
            <w:r w:rsidR="00356A1A">
              <w:t xml:space="preserve"> </w:t>
            </w:r>
            <w:r w:rsidR="00356A1A" w:rsidRPr="005841D2">
              <w:t>Līdz ar to</w:t>
            </w:r>
            <w:r w:rsidR="00356A1A">
              <w:t xml:space="preserve">, </w:t>
            </w:r>
            <w:r w:rsidR="00356A1A" w:rsidRPr="00356A1A">
              <w:t xml:space="preserve">pašvaldības pienākums organizēt, atbildēt un finansēt ūdensapgādi un kanalizāciju, notekūdeņu savākšanu, novadīšanu un attīrīšanu, attiecas uz iedzīvotājiem un šī pienākuma izpilde pašvaldībai ir jānodrošina tajās ēkās, kas attiecīgās pašvaldības teritorijā veido </w:t>
            </w:r>
            <w:r w:rsidR="00356A1A">
              <w:t xml:space="preserve">tikai </w:t>
            </w:r>
            <w:r w:rsidR="00356A1A" w:rsidRPr="00356A1A">
              <w:t>dzīvojamo fondu</w:t>
            </w:r>
            <w:r w:rsidR="00763325">
              <w:t xml:space="preserve"> un n</w:t>
            </w:r>
            <w:r w:rsidR="00763325" w:rsidRPr="00763325">
              <w:t>edzīvojamā fonda nodrošināšana ar minētajiem pakalpojumiem ir uzskatāma par pašvaldības autonomo funkciju, kas tiek īstenota kā brīvprātīgā iniciatīva</w:t>
            </w:r>
            <w:r w:rsidR="00CF5F5B" w:rsidRPr="00CF5F5B">
              <w:t xml:space="preserve"> un valsts šīs funkcijas izpildē ir iesaistīta tikai netieši.</w:t>
            </w:r>
            <w:r w:rsidR="00D83949">
              <w:t xml:space="preserve"> </w:t>
            </w:r>
            <w:r w:rsidR="00D83949" w:rsidRPr="00CF0FEF">
              <w:t xml:space="preserve">Veidu, kā pašvaldība nodrošina </w:t>
            </w:r>
            <w:r w:rsidR="00B04610" w:rsidRPr="00CF0FEF">
              <w:t xml:space="preserve">likumā noteiktās </w:t>
            </w:r>
            <w:r w:rsidR="00D83949" w:rsidRPr="00CF0FEF">
              <w:t>auto</w:t>
            </w:r>
            <w:r w:rsidR="008F6AC1" w:rsidRPr="00CF0FEF">
              <w:t>nomās funkcijas izpildi – dibināt</w:t>
            </w:r>
            <w:r w:rsidR="00D83949" w:rsidRPr="00CF0FEF">
              <w:t xml:space="preserve"> pašvaldības kapitālsabiedrību vai nodot tās izpildi citai</w:t>
            </w:r>
            <w:r w:rsidR="00CF0FEF">
              <w:t xml:space="preserve"> iestādei</w:t>
            </w:r>
            <w:r w:rsidR="00D83949" w:rsidRPr="00CF0FEF">
              <w:t>, izvēlas pati pašvaldība</w:t>
            </w:r>
            <w:r w:rsidR="00D83949" w:rsidRPr="00D83949">
              <w:t>.</w:t>
            </w:r>
          </w:p>
          <w:p w:rsidR="00995F0D" w:rsidRDefault="00FA7568" w:rsidP="00565B78">
            <w:pPr>
              <w:pStyle w:val="naisf"/>
              <w:spacing w:before="0" w:after="0"/>
              <w:ind w:firstLine="0"/>
            </w:pPr>
            <w:r w:rsidRPr="00FA7568">
              <w:t xml:space="preserve">Minētā likuma </w:t>
            </w:r>
            <w:r w:rsidR="00176C92">
              <w:t>7.pantā</w:t>
            </w:r>
            <w:r w:rsidRPr="00FA7568">
              <w:t xml:space="preserve"> ir noteikts, ka pašvaldību autonomās funkcijas pildāmas kārt</w:t>
            </w:r>
            <w:r w:rsidR="002C0C83">
              <w:t>ībā, kāda paredzēta attiecīgo jomu regulējo</w:t>
            </w:r>
            <w:r w:rsidR="002C0C83" w:rsidRPr="00E0308A">
              <w:t>šajos</w:t>
            </w:r>
            <w:r w:rsidR="002C0C83">
              <w:t xml:space="preserve"> tiesību aktos</w:t>
            </w:r>
            <w:r w:rsidRPr="00FA7568">
              <w:t xml:space="preserve">. Pašlaik šāda </w:t>
            </w:r>
            <w:r w:rsidR="002C0C83">
              <w:t xml:space="preserve">ūdenssaimniecības </w:t>
            </w:r>
            <w:r w:rsidRPr="00FA7568">
              <w:t xml:space="preserve">nozares </w:t>
            </w:r>
            <w:r w:rsidR="002312B1">
              <w:t>visaptverošā regulējuma</w:t>
            </w:r>
            <w:r w:rsidRPr="00FA7568">
              <w:t xml:space="preserve"> nav. Katra pašvaldība, pamatojoties uz likumā „Par pašvaldībām” doto deleģējumu, izdod savus</w:t>
            </w:r>
            <w:r w:rsidR="00E0308A">
              <w:t xml:space="preserve"> </w:t>
            </w:r>
            <w:r w:rsidRPr="00FA7568">
              <w:t>saistošos noteikumus</w:t>
            </w:r>
            <w:r w:rsidR="00E0308A">
              <w:t xml:space="preserve"> </w:t>
            </w:r>
            <w:r w:rsidR="00E0308A" w:rsidRPr="00FA7568">
              <w:t>ūdenssaimniecības jautājumu risināšanai</w:t>
            </w:r>
            <w:r w:rsidRPr="00FA7568">
              <w:t>, lai īstenotu minēto pašvaldības auton</w:t>
            </w:r>
            <w:r w:rsidR="00C91D3B">
              <w:t>omo funkciju, bet tajos n</w:t>
            </w:r>
            <w:r w:rsidR="009D60B6">
              <w:t>av vienotas izpra</w:t>
            </w:r>
            <w:r w:rsidR="00C91D3B">
              <w:t xml:space="preserve">tnes par </w:t>
            </w:r>
            <w:r w:rsidR="001A435D">
              <w:t xml:space="preserve">vairākiem jautājumiem </w:t>
            </w:r>
            <w:r w:rsidR="00C91D3B">
              <w:t xml:space="preserve">ūdenssaimniecības </w:t>
            </w:r>
            <w:r w:rsidR="00EB2B7A">
              <w:t>pakalpojumu regulēš</w:t>
            </w:r>
            <w:r w:rsidR="0025107B">
              <w:t>a</w:t>
            </w:r>
            <w:r w:rsidR="001A435D">
              <w:t>nā</w:t>
            </w:r>
            <w:r w:rsidR="00C40CC0">
              <w:t xml:space="preserve">. </w:t>
            </w:r>
            <w:r w:rsidRPr="00FA7568">
              <w:t>Savukārt, citiem likumā „Par pašvaldībām” 15.panta pirmās daļas 1.punktā noteiktajiem k</w:t>
            </w:r>
            <w:r w:rsidR="002A6BA6">
              <w:t>omunālo pakalpojumu veidiem, kur</w:t>
            </w:r>
            <w:r w:rsidR="00832736">
              <w:t>u</w:t>
            </w:r>
            <w:r w:rsidR="002A6BA6">
              <w:t>s</w:t>
            </w:r>
            <w:r w:rsidRPr="00FA7568">
              <w:t xml:space="preserve"> ir jānodrošina pašvaldībām, v</w:t>
            </w:r>
            <w:r w:rsidR="002A6BA6">
              <w:t>eicot savas autonomās funkcijas</w:t>
            </w:r>
            <w:r w:rsidRPr="00FA7568">
              <w:t xml:space="preserve"> </w:t>
            </w:r>
            <w:r w:rsidR="004B3B8B">
              <w:t>–</w:t>
            </w:r>
            <w:r w:rsidRPr="00FA7568">
              <w:t xml:space="preserve"> </w:t>
            </w:r>
            <w:r w:rsidR="004B3B8B">
              <w:t xml:space="preserve">piemērām, </w:t>
            </w:r>
            <w:r w:rsidRPr="00FA7568">
              <w:t>siltumapgādei un sadzīves atkritumu apsaimniekošanai, ir savi speciālie likumi</w:t>
            </w:r>
            <w:r w:rsidR="006723FF">
              <w:t xml:space="preserve"> - </w:t>
            </w:r>
            <w:r w:rsidRPr="00FA7568">
              <w:t>Enerģētikas likums</w:t>
            </w:r>
            <w:r w:rsidR="006723FF">
              <w:t xml:space="preserve"> un </w:t>
            </w:r>
            <w:r w:rsidRPr="00FA7568">
              <w:t>Atkritumu apsaimniekošanas likums.</w:t>
            </w:r>
            <w:r w:rsidR="00E14CC4">
              <w:t xml:space="preserve"> </w:t>
            </w:r>
            <w:r w:rsidR="00DE0321" w:rsidRPr="00180E59">
              <w:rPr>
                <w:b/>
              </w:rPr>
              <w:t xml:space="preserve">VARAM uzskata, ka ūdenssaimniecības pakalpojumu sniegšanas un lietošanas kārtību arī ir jānosaka vienā vienotā nozaru regulējošā tiesību aktā un šo viedokli atbalsta </w:t>
            </w:r>
            <w:r w:rsidR="0054295A" w:rsidRPr="00180E59">
              <w:rPr>
                <w:b/>
              </w:rPr>
              <w:t>Sabiedrisko pakalpojumu regulēšanas komisija</w:t>
            </w:r>
            <w:r w:rsidR="00C612FF">
              <w:rPr>
                <w:b/>
              </w:rPr>
              <w:t xml:space="preserve"> (turpmāk – Regulators)</w:t>
            </w:r>
            <w:r w:rsidR="0054295A" w:rsidRPr="00180E59">
              <w:rPr>
                <w:b/>
              </w:rPr>
              <w:t xml:space="preserve">, </w:t>
            </w:r>
            <w:r w:rsidR="00C03C75">
              <w:rPr>
                <w:b/>
              </w:rPr>
              <w:t xml:space="preserve">Latvijas </w:t>
            </w:r>
            <w:r w:rsidR="00015576" w:rsidRPr="00180E59">
              <w:rPr>
                <w:b/>
              </w:rPr>
              <w:t>Lielo pilsētu asociācija</w:t>
            </w:r>
            <w:r w:rsidR="00180E59" w:rsidRPr="00180E59">
              <w:rPr>
                <w:b/>
              </w:rPr>
              <w:t xml:space="preserve"> un</w:t>
            </w:r>
            <w:r w:rsidR="00015576" w:rsidRPr="00180E59">
              <w:rPr>
                <w:b/>
              </w:rPr>
              <w:t xml:space="preserve"> </w:t>
            </w:r>
            <w:r w:rsidR="0054295A" w:rsidRPr="00180E59">
              <w:rPr>
                <w:b/>
              </w:rPr>
              <w:t>Ūdensapgādes un kanalizācijas uzņēmumu asociācija</w:t>
            </w:r>
            <w:r w:rsidR="00951E26">
              <w:rPr>
                <w:b/>
              </w:rPr>
              <w:t xml:space="preserve">. </w:t>
            </w:r>
            <w:r w:rsidR="001B0436">
              <w:t xml:space="preserve"> </w:t>
            </w:r>
          </w:p>
          <w:p w:rsidR="00E14CC4" w:rsidRDefault="00440BB5" w:rsidP="00565B78">
            <w:pPr>
              <w:pStyle w:val="naisf"/>
              <w:spacing w:before="0" w:after="0"/>
              <w:ind w:firstLine="0"/>
            </w:pPr>
            <w:r>
              <w:t xml:space="preserve"> </w:t>
            </w:r>
            <w:r w:rsidR="00C95B85">
              <w:t xml:space="preserve">Ir apzinātas </w:t>
            </w:r>
            <w:r w:rsidR="00C95B85" w:rsidRPr="006B00C4">
              <w:rPr>
                <w:b/>
              </w:rPr>
              <w:t>šādas galvenās problēmas</w:t>
            </w:r>
            <w:r w:rsidR="00C95B85">
              <w:t xml:space="preserve"> </w:t>
            </w:r>
            <w:r w:rsidR="00375405">
              <w:t>ū</w:t>
            </w:r>
            <w:r w:rsidR="001A435D">
              <w:t>denssaim</w:t>
            </w:r>
            <w:r w:rsidR="00375405">
              <w:t xml:space="preserve">niecības </w:t>
            </w:r>
            <w:r w:rsidR="00C95B85">
              <w:t>pakalpojumu jomā</w:t>
            </w:r>
            <w:r w:rsidR="00DF01B6">
              <w:t xml:space="preserve">, kuru risināšanai </w:t>
            </w:r>
            <w:r w:rsidR="001A435D">
              <w:t xml:space="preserve">ir </w:t>
            </w:r>
            <w:r w:rsidR="00DF01B6">
              <w:t>nepieciešams vienotais regulējums:</w:t>
            </w:r>
          </w:p>
          <w:p w:rsidR="00F34D0F" w:rsidRDefault="00565B78" w:rsidP="00560C22">
            <w:pPr>
              <w:pStyle w:val="naisf"/>
              <w:spacing w:before="0" w:after="0"/>
              <w:ind w:firstLine="720"/>
            </w:pPr>
            <w:r>
              <w:t>1.</w:t>
            </w:r>
            <w:r w:rsidR="00F34D0F">
              <w:t xml:space="preserve"> </w:t>
            </w:r>
            <w:r w:rsidR="00F34D0F" w:rsidRPr="00F34D0F">
              <w:t>Atbilstoši likumā „Par pašvaldībām” saistošo noteikumu izdošanas pilnvarojumam pašvaldības dome ir tiesīga izdot saistošus noteikumus tikai par pašvaldības inženierkomunikāciju aizsardzību, paredzot administratīvo atbildību par to pārkāpšanu. Taču pašvaldības dome nav pilnvarota izdot saistošus noteikumus, kas noteiktu prasības ūdenssaimniecības pakalpojumu sniegšanai un lietošanai (tai skaitā decentralizēto kanalizācijas pakalpojumu sniegšanai, uzskaitei un lietošanai) pašvaldības administratīvajā teritorijā, kā arī administratīvo atbildību par šo prasību pārkāpšanu. Lai nodrošinātu pakalpojuma sniegšanu atbilstoši pašvaldības administratīvās teritorijas ūdenssaimniecības attīstības tehniski ekonomiskajā pamatojumā noteiktajiem pieņēmumiem un attīstības prognozēm ir nepieciešams deleģēt pašvaldībām lielākas tiesības, nekā ir noteikts likumā „Par pašvaldībām”</w:t>
            </w:r>
            <w:r w:rsidR="00F75DA9">
              <w:t>,</w:t>
            </w:r>
            <w:r w:rsidR="00F34D0F" w:rsidRPr="00F34D0F">
              <w:t xml:space="preserve"> izdot noteikumus ar prasībām ūdenssaimniecības pakalpojumu sniegšanai un lietošanai.</w:t>
            </w:r>
          </w:p>
          <w:p w:rsidR="00D437C3" w:rsidRPr="00D437C3" w:rsidRDefault="008D2926" w:rsidP="00D437C3">
            <w:pPr>
              <w:jc w:val="both"/>
            </w:pPr>
            <w:r>
              <w:t xml:space="preserve">2. </w:t>
            </w:r>
            <w:r w:rsidR="00F34D0F" w:rsidRPr="00DA42A4">
              <w:t>Pašlaik, piesaistot 2007. -2013. gada E</w:t>
            </w:r>
            <w:r w:rsidR="008775D6">
              <w:t xml:space="preserve">S </w:t>
            </w:r>
            <w:r w:rsidR="00F34D0F" w:rsidRPr="00DA42A4">
              <w:t>finanšu plānošanas perioda līdzekļus</w:t>
            </w:r>
            <w:r w:rsidR="00D92215" w:rsidRPr="00DA42A4">
              <w:t xml:space="preserve"> (Kohēzijas un Eiropas reģionālās attīstības fonda līdzfinansējums)</w:t>
            </w:r>
            <w:r w:rsidR="00F34D0F" w:rsidRPr="00DA42A4">
              <w:t>,</w:t>
            </w:r>
            <w:r w:rsidR="00F34D0F" w:rsidRPr="00F34D0F">
              <w:t xml:space="preserve"> daudzas pašvaldības aktīvi būvē ūdenssaimniecības sistēmas un ir redzams, ka pastāv reāla problēma ar pieslēgumiem pašvaldību izbūvētajiem vai renovētajiem ūde</w:t>
            </w:r>
            <w:r w:rsidR="00E115B4">
              <w:t>nsvadu un kanalizācijas tīkliem</w:t>
            </w:r>
            <w:r w:rsidR="00A378A7">
              <w:t>, kas ir saistīts ar</w:t>
            </w:r>
            <w:r w:rsidR="00BD2EB5">
              <w:t xml:space="preserve"> </w:t>
            </w:r>
            <w:r w:rsidR="005222B3">
              <w:t xml:space="preserve">ekonomisko krīzi, pārāk optimistiskiem plāniem, </w:t>
            </w:r>
            <w:r w:rsidR="00A378A7" w:rsidRPr="005222B3">
              <w:t>iedzīvotāju zemo maksātspēju un iedzīvotāju migrāciju uz citām valstīm</w:t>
            </w:r>
            <w:r w:rsidR="005222B3">
              <w:t xml:space="preserve"> pēdējo gadu laikā</w:t>
            </w:r>
            <w:r w:rsidR="00A378A7" w:rsidRPr="005222B3">
              <w:t xml:space="preserve">. Savukārt </w:t>
            </w:r>
            <w:r w:rsidR="00BD2EB5" w:rsidRPr="005222B3">
              <w:t>ES fondu finansējums nebija paredzēts pieslēgumu izveidei</w:t>
            </w:r>
            <w:r w:rsidR="00A378A7" w:rsidRPr="005222B3">
              <w:t>.</w:t>
            </w:r>
            <w:r w:rsidR="00BD2EB5">
              <w:t xml:space="preserve"> </w:t>
            </w:r>
            <w:r w:rsidR="00F34D0F" w:rsidRPr="00F34D0F">
              <w:t>Ja netiks sakārtot</w:t>
            </w:r>
            <w:r w:rsidR="00F34D0F">
              <w:t xml:space="preserve">s </w:t>
            </w:r>
            <w:r w:rsidR="00A378A7">
              <w:t xml:space="preserve">tiesiskais </w:t>
            </w:r>
            <w:r w:rsidR="00F34D0F">
              <w:t>regulējums attiecībā uz</w:t>
            </w:r>
            <w:r w:rsidR="00F34D0F" w:rsidRPr="00F34D0F">
              <w:t xml:space="preserve"> pasākumi</w:t>
            </w:r>
            <w:r w:rsidR="00F34D0F">
              <w:t>em</w:t>
            </w:r>
            <w:r w:rsidR="00F34D0F" w:rsidRPr="00F34D0F">
              <w:t xml:space="preserve"> pieslēgumu </w:t>
            </w:r>
            <w:r w:rsidR="00A378A7">
              <w:t xml:space="preserve">veicināšanai un </w:t>
            </w:r>
            <w:r w:rsidR="00C611F0">
              <w:t>īstenošanai</w:t>
            </w:r>
            <w:r w:rsidR="00F34D0F" w:rsidRPr="00F34D0F">
              <w:t>,</w:t>
            </w:r>
            <w:r w:rsidR="00A378A7">
              <w:t xml:space="preserve"> netiks nodrošināta </w:t>
            </w:r>
            <w:r w:rsidR="004827BF">
              <w:t xml:space="preserve">dzeramā ūdens kvalitātes un notekūdeņu savākšanas un attīrīšanas atbilstība </w:t>
            </w:r>
            <w:r w:rsidR="00A378A7">
              <w:t xml:space="preserve">normatīvo aktu </w:t>
            </w:r>
            <w:r w:rsidR="004827BF">
              <w:t xml:space="preserve">par vides aizsardzību </w:t>
            </w:r>
            <w:r w:rsidR="00A378A7">
              <w:t>prasībām, kā arī</w:t>
            </w:r>
            <w:r w:rsidR="00A378A7" w:rsidRPr="00A378A7">
              <w:t xml:space="preserve"> </w:t>
            </w:r>
            <w:r w:rsidR="00F34D0F" w:rsidRPr="00F34D0F">
              <w:t>īstenoto projektu rezultātā ūdenssaimniecības komersantiem būs jāuztur ūdenssaimniecības sistēma, kuras jauda ir būtiski lielāka par faktiskajiem pakalpojumu apjomiem, un šādas sistēmas uzturēšanas izdevumi būs jāsedz esošajiem pakalpojumu lietotājiem (palielinot tarifus).</w:t>
            </w:r>
            <w:r w:rsidR="00D437C3">
              <w:t xml:space="preserve"> </w:t>
            </w:r>
          </w:p>
          <w:p w:rsidR="00BB66A4" w:rsidRDefault="00BB66A4" w:rsidP="00560C22">
            <w:pPr>
              <w:pStyle w:val="naisf"/>
              <w:spacing w:before="0" w:after="0"/>
              <w:ind w:firstLine="720"/>
            </w:pPr>
          </w:p>
          <w:p w:rsidR="00876D70" w:rsidRDefault="00876D70" w:rsidP="00560C22">
            <w:pPr>
              <w:pStyle w:val="naisf"/>
              <w:spacing w:before="0" w:after="0"/>
              <w:ind w:firstLine="720"/>
            </w:pPr>
            <w:r>
              <w:t xml:space="preserve">3. </w:t>
            </w:r>
            <w:r w:rsidRPr="009A223D">
              <w:t xml:space="preserve">Sabiedriskos pakalpojumus </w:t>
            </w:r>
            <w:r w:rsidR="0094230D">
              <w:t xml:space="preserve">ūdenssaimniecības nozarē pašvaldību administratīvajā teritorijā sniedz </w:t>
            </w:r>
            <w:r w:rsidRPr="009A223D">
              <w:t xml:space="preserve">saskaņā ar sabiedrisko pakalpojumu sniedzēja un </w:t>
            </w:r>
            <w:r w:rsidR="0094230D">
              <w:t xml:space="preserve">pašvaldības </w:t>
            </w:r>
            <w:r w:rsidRPr="009A223D">
              <w:t>noslēgtu līgumu.</w:t>
            </w:r>
            <w:r w:rsidR="009B1139" w:rsidRPr="009A223D">
              <w:t xml:space="preserve"> Spēkā esošais regulējums</w:t>
            </w:r>
            <w:r w:rsidRPr="009A223D">
              <w:t xml:space="preserve"> nenosaka prasības </w:t>
            </w:r>
            <w:r w:rsidR="00822496" w:rsidRPr="009A223D">
              <w:t xml:space="preserve">šādiem </w:t>
            </w:r>
            <w:r w:rsidRPr="009A223D">
              <w:t>l</w:t>
            </w:r>
            <w:r w:rsidR="00822496" w:rsidRPr="009A223D">
              <w:t>īgumiem</w:t>
            </w:r>
            <w:r w:rsidR="009B1139" w:rsidRPr="009A223D">
              <w:t xml:space="preserve"> </w:t>
            </w:r>
            <w:r w:rsidRPr="009A223D">
              <w:t xml:space="preserve">un </w:t>
            </w:r>
            <w:r w:rsidR="00822496" w:rsidRPr="009A223D">
              <w:t xml:space="preserve">tāpēc to </w:t>
            </w:r>
            <w:r w:rsidR="009B1139" w:rsidRPr="009A223D">
              <w:t xml:space="preserve">saturs un līguma nosacījumi dažādās pašvaldībās ievērojami atšķiras, kas var ietekmēt pakalpojuma sniegšanas kvalitāti un maksu par pakalpojumiem.  </w:t>
            </w:r>
          </w:p>
          <w:p w:rsidR="00565B78" w:rsidRDefault="009A223D" w:rsidP="00560C22">
            <w:pPr>
              <w:pStyle w:val="naisf"/>
              <w:spacing w:before="0" w:after="0"/>
              <w:ind w:firstLine="720"/>
            </w:pPr>
            <w:r>
              <w:t>4</w:t>
            </w:r>
            <w:r w:rsidR="00235ADB" w:rsidRPr="00235ADB">
              <w:t xml:space="preserve">. </w:t>
            </w:r>
            <w:r w:rsidR="008D2926">
              <w:t xml:space="preserve">Aktuāla ir ūdenssaimniecības </w:t>
            </w:r>
            <w:r w:rsidR="00500574">
              <w:t xml:space="preserve">pakalpojumu sniedzēja un lietotāja </w:t>
            </w:r>
            <w:r w:rsidR="008D2926">
              <w:t>piederības</w:t>
            </w:r>
            <w:r w:rsidR="00500574">
              <w:t xml:space="preserve"> robežas</w:t>
            </w:r>
            <w:r w:rsidR="008D2926">
              <w:t xml:space="preserve"> definīcijas noteikšana.</w:t>
            </w:r>
            <w:r w:rsidR="00500574">
              <w:t xml:space="preserve"> Šobrīd </w:t>
            </w:r>
            <w:r w:rsidR="00722E07">
              <w:t xml:space="preserve">par piederības robežu tiek uzskatītas </w:t>
            </w:r>
            <w:r w:rsidR="00500574">
              <w:t>ielas sarkanā līnija, mājas siena, ūdens mērītāja aka, īpašuma robeža vai vēl kā savādāk. Bet ū</w:t>
            </w:r>
            <w:r w:rsidR="001927E7" w:rsidRPr="001927E7">
              <w:t xml:space="preserve">denssaimniecības </w:t>
            </w:r>
            <w:r w:rsidR="003D688C">
              <w:t xml:space="preserve">sistēma ir vienota un tajā ietilpst gan </w:t>
            </w:r>
            <w:r w:rsidR="008800B1">
              <w:t xml:space="preserve">ūdenssaimniecības </w:t>
            </w:r>
            <w:r w:rsidR="003D688C">
              <w:t>pakalpojumu sniedzēja</w:t>
            </w:r>
            <w:r w:rsidR="0047691A">
              <w:t xml:space="preserve">, gan pakalpojumu lietotāja </w:t>
            </w:r>
            <w:r w:rsidR="0047691A" w:rsidRPr="0047691A">
              <w:t>īpašumā, lietošanā vai valdījumā</w:t>
            </w:r>
            <w:r w:rsidR="0047691A">
              <w:t xml:space="preserve"> </w:t>
            </w:r>
            <w:r w:rsidR="00CF2BCD">
              <w:t>esošā</w:t>
            </w:r>
            <w:r w:rsidR="00513543">
              <w:t>s</w:t>
            </w:r>
            <w:r w:rsidR="00C65706" w:rsidRPr="00C65706">
              <w:t xml:space="preserve"> ūdensa</w:t>
            </w:r>
            <w:r w:rsidR="00C65706">
              <w:t>pgādes un kanalizācijas sistēmas.</w:t>
            </w:r>
            <w:r w:rsidR="001927E7">
              <w:t xml:space="preserve"> Sistēma ir komplicēta un</w:t>
            </w:r>
            <w:r w:rsidR="00D12584">
              <w:t>,</w:t>
            </w:r>
            <w:r w:rsidR="001927E7">
              <w:t xml:space="preserve"> lai tā darbotos, jābūt skaidri definētai </w:t>
            </w:r>
            <w:r w:rsidR="004835F9">
              <w:t>piederības robežai, līdz kurai atbildība par sistēmas uzturēšanu ir pa</w:t>
            </w:r>
            <w:r w:rsidR="009D60B6">
              <w:t>ka</w:t>
            </w:r>
            <w:r w:rsidR="004835F9">
              <w:t>lpojuma sniedzējam un kur sākas pakalpojumu lietotāja atbildība.</w:t>
            </w:r>
          </w:p>
          <w:p w:rsidR="00DA77C5" w:rsidRDefault="009A223D" w:rsidP="00560C22">
            <w:pPr>
              <w:pStyle w:val="naisf"/>
              <w:spacing w:before="0" w:after="0"/>
              <w:ind w:firstLine="720"/>
            </w:pPr>
            <w:r>
              <w:t>5</w:t>
            </w:r>
            <w:r w:rsidR="00521F20">
              <w:t xml:space="preserve">. </w:t>
            </w:r>
            <w:r w:rsidR="00235ADB" w:rsidRPr="00235ADB">
              <w:t>Pēdējos gados tarifu straujo pieaugumu ūdenssaimniecības nozarē ietekmē tas, ka gan esošie, gan jaunie pak</w:t>
            </w:r>
            <w:r w:rsidR="0058257E">
              <w:t>a</w:t>
            </w:r>
            <w:r w:rsidR="00235ADB" w:rsidRPr="00235ADB">
              <w:t>lpojumu lietotāji var nor</w:t>
            </w:r>
            <w:r w:rsidR="0058257E">
              <w:t>ē</w:t>
            </w:r>
            <w:r w:rsidR="00235ADB" w:rsidRPr="00235ADB">
              <w:t>ķināties par saņemtajiem pakalpojumiem neizmantojot skaitītājus. Norēķini šādos gadījumos notiek pēc atšķirīgām, attiecīgajās pašvaldībās noteiktajām patēriņa normām un bieži neatbilst faktiskajam patēriņam, kas savukārt, būtiski palielina ūdenssaimniecības pakalpojumu sniedzēja uzskaitītos ūdens zudumus tīklos un ar tiem saistītos izdevumus, kas tiek iekļauti tarifos, radot nevienlīdzīgu attieksmi pret lietotājiem. Līdz ar to ir nepiecieš</w:t>
            </w:r>
            <w:r w:rsidR="00A432B0">
              <w:t>a</w:t>
            </w:r>
            <w:r w:rsidR="00235ADB" w:rsidRPr="00235ADB">
              <w:t>ms</w:t>
            </w:r>
            <w:r w:rsidR="00D33A36">
              <w:t xml:space="preserve"> tiesiskais regulējums</w:t>
            </w:r>
            <w:r w:rsidR="00235ADB" w:rsidRPr="00235ADB">
              <w:t>, ka</w:t>
            </w:r>
            <w:r w:rsidR="00D33A36">
              <w:t xml:space="preserve">s nosaka </w:t>
            </w:r>
            <w:r w:rsidR="00587B98" w:rsidRPr="00587B98">
              <w:t>sniegto ūdenssaimniecības pakalpojumu uzskaites kārtību un norēķinu kārtību par saņemtajiem pakalpojumiem</w:t>
            </w:r>
            <w:r w:rsidR="00587B98">
              <w:t>.</w:t>
            </w:r>
          </w:p>
          <w:p w:rsidR="00FB3184" w:rsidRPr="0004701F" w:rsidRDefault="00450386" w:rsidP="00FB3184">
            <w:pPr>
              <w:pStyle w:val="naisf"/>
              <w:ind w:firstLine="720"/>
            </w:pPr>
            <w:r>
              <w:t>6</w:t>
            </w:r>
            <w:r w:rsidR="00497DDB">
              <w:t xml:space="preserve">. </w:t>
            </w:r>
            <w:r w:rsidR="00EE580C">
              <w:t xml:space="preserve">Pašlaik </w:t>
            </w:r>
            <w:r w:rsidR="00EE580C" w:rsidRPr="00EE580C">
              <w:t>ūdenssaimniecības nozares komersanti ar sniegto ūdenssaimniecības pakalpojumu apjomu zem 100000 m</w:t>
            </w:r>
            <w:r w:rsidR="00EE580C" w:rsidRPr="00D6098A">
              <w:rPr>
                <w:vertAlign w:val="superscript"/>
              </w:rPr>
              <w:t>3</w:t>
            </w:r>
            <w:r w:rsidR="00EE580C" w:rsidRPr="00EE580C">
              <w:t xml:space="preserve"> gadā vairākumā situāciju sniedz pakalpojumus mazam lietotāj</w:t>
            </w:r>
            <w:r w:rsidR="00EE580C">
              <w:t xml:space="preserve">u skaitam nelielās teritorijās, </w:t>
            </w:r>
            <w:r w:rsidR="00EE580C" w:rsidRPr="00EE580C">
              <w:t>bez sabiedrisko pakalpojumu sniegšanas ūdenssaimniecības nozarē nodarbojas arī ar cita vei</w:t>
            </w:r>
            <w:r w:rsidR="00EE580C">
              <w:t xml:space="preserve">da darbību un </w:t>
            </w:r>
            <w:r w:rsidR="00EE580C" w:rsidRPr="00EE580C">
              <w:t>lielāko daļu no iegūtā ūdens patērē savām vajadzībām pamatdarbības tehnoloģiskā procesa nodrošināšanai, bet nelielu daļu pārdod tuvumā esošiem lietotājiem</w:t>
            </w:r>
            <w:r w:rsidR="00341530">
              <w:t xml:space="preserve"> vai </w:t>
            </w:r>
            <w:r w:rsidR="00CC73BE">
              <w:t xml:space="preserve">no tiem </w:t>
            </w:r>
            <w:r w:rsidR="00341530">
              <w:t>att</w:t>
            </w:r>
            <w:r w:rsidR="00EE580C" w:rsidRPr="00EE580C">
              <w:t>īrīšanai pieņem</w:t>
            </w:r>
            <w:r w:rsidR="00CC73BE">
              <w:t xml:space="preserve"> notekūdeņus</w:t>
            </w:r>
            <w:r w:rsidR="00EE580C">
              <w:t xml:space="preserve">. </w:t>
            </w:r>
            <w:r w:rsidR="00B03FF3">
              <w:t xml:space="preserve">Tādā situācijā </w:t>
            </w:r>
            <w:r w:rsidR="00B03FF3" w:rsidRPr="00B03FF3">
              <w:t>tarifu noteikšana maziem ūdenssaimniecības nozares komersantiem ir papildus administratīvais slogs pašam komersantam</w:t>
            </w:r>
            <w:r w:rsidR="00F479A7">
              <w:t xml:space="preserve">, jo </w:t>
            </w:r>
            <w:r w:rsidR="00C612FF">
              <w:t xml:space="preserve">Regulatoram </w:t>
            </w:r>
            <w:r w:rsidR="00C612FF" w:rsidRPr="00C612FF">
              <w:t>ir jāievēro vienlīdzības princips attiecībā gan pret komersantiem ar mazu sniedzamo sabiedrisko pakalpojumu apjomu</w:t>
            </w:r>
            <w:r w:rsidR="00C612FF">
              <w:t xml:space="preserve">, </w:t>
            </w:r>
            <w:r w:rsidR="00C612FF" w:rsidRPr="00C612FF">
              <w:t>gan pret komersantiem, kuriem šis apjoms ir liels</w:t>
            </w:r>
            <w:r w:rsidR="00F479A7">
              <w:t>.</w:t>
            </w:r>
            <w:r w:rsidR="00EB424F">
              <w:t xml:space="preserve"> </w:t>
            </w:r>
            <w:r w:rsidR="00E626CE">
              <w:t>P</w:t>
            </w:r>
            <w:r w:rsidR="00EB424F" w:rsidRPr="00EB424F">
              <w:t>iemēram, ikvienam komersanta</w:t>
            </w:r>
            <w:r w:rsidR="00DB4DB1">
              <w:t>m</w:t>
            </w:r>
            <w:r w:rsidR="00EB424F" w:rsidRPr="00EB424F">
              <w:t>, neatkarīgi no sniegto pakalpojumu apjoma, jāveic sabiedriskā pakalpojumu finanšu uzskaites nodalīšana no pārējās komersanta neregulētās darbības finanšu uzskaites, tarifu projek</w:t>
            </w:r>
            <w:r w:rsidR="001E5ADB">
              <w:t>ts jāgatavo saskaņā ar Regulatora</w:t>
            </w:r>
            <w:r w:rsidR="00EB424F" w:rsidRPr="00EB424F">
              <w:t xml:space="preserve"> noteikto metodiku un jāveido izmaksu attiecināšanas modeli, iesniedzot tarifa projektu jāgatavo visi tarifu </w:t>
            </w:r>
            <w:r w:rsidR="009D60B6">
              <w:t>izmaksas pamatojošie dokumenti,</w:t>
            </w:r>
            <w:r w:rsidR="00EB424F" w:rsidRPr="00EB424F">
              <w:t xml:space="preserve"> jārēķinās ar </w:t>
            </w:r>
            <w:r w:rsidR="00BD3447">
              <w:t xml:space="preserve">Regulatora </w:t>
            </w:r>
            <w:r w:rsidR="00EB424F" w:rsidRPr="00EB424F">
              <w:t>padomes sēžu apmeklējumiem Rīgā, palielinās pasta un sakaru izdevumi (pie maziem pakalpojumu apjomiem tarifa pro</w:t>
            </w:r>
            <w:r w:rsidR="009D60B6">
              <w:t>jekta publikācijas izmaksas var</w:t>
            </w:r>
            <w:r w:rsidR="00EB424F" w:rsidRPr="00EB424F">
              <w:t xml:space="preserve"> sastādīt būtisku tarifu veidojošo izmaksu daļu)</w:t>
            </w:r>
            <w:r w:rsidR="00BD3447">
              <w:t>.</w:t>
            </w:r>
            <w:r w:rsidR="001A3A35">
              <w:t xml:space="preserve"> T</w:t>
            </w:r>
            <w:r w:rsidR="001A3A35" w:rsidRPr="001A3A35">
              <w:t xml:space="preserve">arifa projektu izskatīšanas un </w:t>
            </w:r>
            <w:r w:rsidR="00A73F44">
              <w:t xml:space="preserve">Regulatora </w:t>
            </w:r>
            <w:r w:rsidR="001A3A35" w:rsidRPr="001A3A35">
              <w:t>lēmuma pieņemšana</w:t>
            </w:r>
            <w:r w:rsidR="00A73F44">
              <w:t>s gaita var aizņemt laiku līdz vairākiem</w:t>
            </w:r>
            <w:r w:rsidR="001A3A35" w:rsidRPr="001A3A35">
              <w:t xml:space="preserve"> mēnešiem, kas negatīvi ietekmē naudas plūsmu komersantiem ar mazu sniedzamo pakalpojumu apjomu.</w:t>
            </w:r>
            <w:r w:rsidR="00B35D76">
              <w:t xml:space="preserve"> </w:t>
            </w:r>
            <w:r w:rsidR="005D3571" w:rsidRPr="0004701F">
              <w:t>Nosakot ūdenssaimniecības pakalpojuma maksu pašvald</w:t>
            </w:r>
            <w:r w:rsidR="002108B1" w:rsidRPr="0004701F">
              <w:t>ībā šādi zaudējumi tiks</w:t>
            </w:r>
            <w:r w:rsidR="005D3571" w:rsidRPr="0004701F">
              <w:t xml:space="preserve"> minimizēti, jo pašvaldībai nav saistoši normatīvie akti, kas reglamentē Regulatora darbību un ietekmē pašu tarifu izskatīšanas gaitu</w:t>
            </w:r>
            <w:r w:rsidR="002108B1" w:rsidRPr="0004701F">
              <w:t>.</w:t>
            </w:r>
            <w:r w:rsidR="005D3571" w:rsidRPr="0004701F">
              <w:t xml:space="preserve"> operatīvāk. </w:t>
            </w:r>
            <w:r w:rsidR="00366ACE">
              <w:t>Bez tam, praksē mazajiem komersantiem trūkst kapacitātes visa minētā kvalitatīvai paveikšanai. Lai to kvalitatīvi paveiktu jānolīgst konsultanti, jāpalielina administrācija</w:t>
            </w:r>
            <w:r w:rsidR="007C0319">
              <w:t>, kā rezultātā</w:t>
            </w:r>
            <w:r w:rsidR="00366ACE">
              <w:t xml:space="preserve"> rodas jauni papildus izdevumi, kurus jāsedz pakalpojumu lietotājiem. Savukārt pieaugot administratīvajam slogam, kurš ir jākompensē ar izmaksu iekļaušanu ūdenssaimniecības pakalpojumu tarifā tiek panākts ūdenssaimniecības pakalpojumu lietotāju interesēm pretējs efekts un uz tarifu attiecināmās izmaksas pieaug.</w:t>
            </w:r>
            <w:r w:rsidR="005D1E7A">
              <w:t xml:space="preserve"> </w:t>
            </w:r>
            <w:r w:rsidR="00FB3184" w:rsidRPr="0004701F">
              <w:t>Tāpēc, līdzīgi kā citā regulējamajā sabiedriskajā pakalpojumā – siltumenerģijas apgādē, ir nepieciešams noteikt minimālo neregulējamo sniegto ūdenssaimniecības pakalpojumu apjomu, kas veicinās procesu, kad pašvaldības, organizējot ūdenssaimniecības pakalpojumu sniegšanu pašvaldībā, samazina pakalpojumu sniedzēju skaitu un mazo ūdenssaimniecības nozares komersantu darbības zonas pievieno lielāku komersantu darbības zonām, tādā veidā optimizējot pakalpojumu sniegšanas izmaksas vienā teritorijā un uzlabojot sniegto pakalpojumu kvalitāti.</w:t>
            </w:r>
          </w:p>
          <w:p w:rsidR="00372FF6" w:rsidRPr="00B43351" w:rsidRDefault="00E63F12" w:rsidP="00860126">
            <w:pPr>
              <w:jc w:val="both"/>
              <w:rPr>
                <w:u w:val="single"/>
              </w:rPr>
            </w:pPr>
            <w:r w:rsidRPr="00E63F12">
              <w:t>7</w:t>
            </w:r>
            <w:r w:rsidR="00372FF6" w:rsidRPr="00E63F12">
              <w:t xml:space="preserve">. </w:t>
            </w:r>
            <w:r w:rsidR="00372FF6" w:rsidRPr="000B131B">
              <w:t xml:space="preserve">Latvija, iestājoties ES, ir apņēmusies izpildīt dažādu direktīvu prasības, tostarp Padomes </w:t>
            </w:r>
            <w:r w:rsidR="00B43351" w:rsidRPr="000B131B">
              <w:t xml:space="preserve">1991. gada 21. maija </w:t>
            </w:r>
            <w:r w:rsidR="00372FF6" w:rsidRPr="000B131B">
              <w:t xml:space="preserve">Direktīvā </w:t>
            </w:r>
            <w:r w:rsidR="00B43351" w:rsidRPr="000B131B">
              <w:t xml:space="preserve">91/271/EEK par komunālo notekūdeņu attīrīšanu </w:t>
            </w:r>
            <w:r w:rsidR="00372FF6" w:rsidRPr="000B131B">
              <w:t xml:space="preserve"> un Padomes</w:t>
            </w:r>
            <w:r w:rsidR="00B43351" w:rsidRPr="000B131B">
              <w:t>1998. gada 3. novembra</w:t>
            </w:r>
            <w:r w:rsidR="00372FF6" w:rsidRPr="000B131B">
              <w:t xml:space="preserve"> Direktīvā 98/83/EK </w:t>
            </w:r>
            <w:r w:rsidR="00B43351" w:rsidRPr="000B131B">
              <w:t xml:space="preserve">par dzeramā ūdens kvalitāti  </w:t>
            </w:r>
            <w:r w:rsidR="00372FF6" w:rsidRPr="000B131B">
              <w:t>noteikto prasību izpildi. Lai nodrošinātu minēto prasību izpildi (tostarp – nodrošinātu kvalitātes normatīviem atbilstošu dzeramo ūdeni, samazinātu pazemes un virszemes ūdeņu piesārņošanu un nodrošinātu racionālu, vidi saudzējošu un ilgtspējīgu zemes dzīļu izmantošanu) noteiktajā termiņā līdz 2015.gadam, Latvijā tika uzsākta un turpinās E</w:t>
            </w:r>
            <w:r w:rsidR="00860126">
              <w:t>S</w:t>
            </w:r>
            <w:r w:rsidR="00372FF6" w:rsidRPr="000B131B">
              <w:t xml:space="preserve"> struktūrfondu līdzfinansēto aktivitāšu īstenošana ūdenssaimniecības jomā, kas saistīta ar ūdensapgādes un notekūdeņu attīrīšanas infrastruktūras sakārtošanu, tostarp</w:t>
            </w:r>
            <w:r w:rsidR="007A058D">
              <w:t>,</w:t>
            </w:r>
            <w:r w:rsidR="00372FF6" w:rsidRPr="000B131B">
              <w:t xml:space="preserve"> tīklu paplašināšanas projektiem. Šobrīd spēkā esošais tiesiskais regulējums un tajos noteiktie nepieciešamie saskaņojumi ārkārtīgi apgrūtina jaunu ūdenssaimniecības objektu būvniecību un esošo objektu rekonstrukciju (maģistrāli ūdensvadi un kanalizācijas tīkli ir vairāku kilometru garumā un t</w:t>
            </w:r>
            <w:r w:rsidR="00B43351" w:rsidRPr="000B131B">
              <w:t>ie</w:t>
            </w:r>
            <w:r w:rsidR="00372FF6" w:rsidRPr="000B131B">
              <w:t xml:space="preserve"> var šķērsot vairākus desmitus īpašnieku zemes). Lai nodrošinātu ūdenssaimniecības paplašināšanas projektu veiksmīgu īstenošanu</w:t>
            </w:r>
            <w:r w:rsidR="00B43351" w:rsidRPr="000B131B">
              <w:t>,</w:t>
            </w:r>
            <w:r w:rsidR="00372FF6" w:rsidRPr="000B131B">
              <w:t xml:space="preserve"> ir nepieciešams noteikt nekustamā īpašuma objekta lietošanas tiesību aprobežojumus.</w:t>
            </w:r>
          </w:p>
        </w:tc>
      </w:tr>
      <w:tr w:rsidR="00051CAD" w:rsidRPr="0048013F" w:rsidTr="00051CAD">
        <w:tc>
          <w:tcPr>
            <w:tcW w:w="648" w:type="dxa"/>
          </w:tcPr>
          <w:p w:rsidR="00051CAD" w:rsidRPr="00680D6B" w:rsidRDefault="00E0308A" w:rsidP="00051CAD">
            <w:pPr>
              <w:jc w:val="center"/>
            </w:pPr>
            <w:r>
              <w:t xml:space="preserve"> </w:t>
            </w:r>
            <w:r w:rsidR="00051CAD" w:rsidRPr="00680D6B">
              <w:t>3.</w:t>
            </w:r>
          </w:p>
        </w:tc>
        <w:tc>
          <w:tcPr>
            <w:tcW w:w="2700" w:type="dxa"/>
          </w:tcPr>
          <w:p w:rsidR="00051CAD" w:rsidRPr="00680D6B" w:rsidRDefault="00051CAD" w:rsidP="00051CAD">
            <w:r w:rsidRPr="00680D6B">
              <w:t>Saistītie politikas ietekmes novērtējumi un pētījumi</w:t>
            </w:r>
          </w:p>
        </w:tc>
        <w:tc>
          <w:tcPr>
            <w:tcW w:w="5939" w:type="dxa"/>
          </w:tcPr>
          <w:p w:rsidR="00051CAD" w:rsidRPr="00680D6B" w:rsidRDefault="009A79E9" w:rsidP="00051CAD">
            <w:r>
              <w:t>Projekts šo jomu neskar</w:t>
            </w:r>
          </w:p>
        </w:tc>
      </w:tr>
      <w:tr w:rsidR="00051CAD" w:rsidRPr="0048013F" w:rsidTr="00051CAD">
        <w:tc>
          <w:tcPr>
            <w:tcW w:w="648" w:type="dxa"/>
          </w:tcPr>
          <w:p w:rsidR="00051CAD" w:rsidRPr="00680D6B" w:rsidRDefault="00051CAD" w:rsidP="00051CAD">
            <w:pPr>
              <w:jc w:val="center"/>
            </w:pPr>
            <w:r w:rsidRPr="00680D6B">
              <w:t>4.</w:t>
            </w:r>
          </w:p>
        </w:tc>
        <w:tc>
          <w:tcPr>
            <w:tcW w:w="2700" w:type="dxa"/>
          </w:tcPr>
          <w:p w:rsidR="00051CAD" w:rsidRPr="00680D6B" w:rsidRDefault="00051CAD" w:rsidP="00051CAD">
            <w:r w:rsidRPr="00680D6B">
              <w:t>Tiesiskā regulējuma mērķis un būtība</w:t>
            </w:r>
          </w:p>
        </w:tc>
        <w:tc>
          <w:tcPr>
            <w:tcW w:w="5939" w:type="dxa"/>
          </w:tcPr>
          <w:p w:rsidR="004B340C" w:rsidRPr="00894AE9" w:rsidRDefault="00927BD6" w:rsidP="00694A83">
            <w:pPr>
              <w:pStyle w:val="BodyTextIndent2"/>
              <w:spacing w:after="0" w:line="240" w:lineRule="auto"/>
              <w:ind w:left="0"/>
              <w:jc w:val="both"/>
              <w:rPr>
                <w:b/>
              </w:rPr>
            </w:pPr>
            <w:r>
              <w:t xml:space="preserve">Izstrādātais likumprojekts </w:t>
            </w:r>
            <w:r w:rsidRPr="00927BD6">
              <w:t xml:space="preserve">risina vairākus būtiskus jautājumus, kas ir aktuāli </w:t>
            </w:r>
            <w:r w:rsidR="00694A83">
              <w:t xml:space="preserve">gan pakalpojumu sniedzējiem, gan </w:t>
            </w:r>
            <w:r w:rsidRPr="00927BD6">
              <w:t>katrai pašvaldībai, īstenojot pašvaldības autonomās funkcijas</w:t>
            </w:r>
            <w:r w:rsidR="00894AE9">
              <w:t xml:space="preserve"> komunālo pakalpojumu</w:t>
            </w:r>
            <w:r w:rsidR="00894AE9" w:rsidRPr="00894AE9">
              <w:t xml:space="preserve"> </w:t>
            </w:r>
            <w:r>
              <w:t xml:space="preserve">jomā </w:t>
            </w:r>
            <w:r w:rsidRPr="000B131B">
              <w:t>izpildi</w:t>
            </w:r>
            <w:r w:rsidR="00D84AB7">
              <w:t xml:space="preserve">. </w:t>
            </w:r>
            <w:r w:rsidR="00D84AB7" w:rsidRPr="00894AE9">
              <w:rPr>
                <w:b/>
              </w:rPr>
              <w:t>L</w:t>
            </w:r>
            <w:r w:rsidR="006062C1" w:rsidRPr="00894AE9">
              <w:rPr>
                <w:b/>
              </w:rPr>
              <w:t>ikumprojekts nosaka:</w:t>
            </w:r>
          </w:p>
          <w:p w:rsidR="009926DF" w:rsidRPr="003145B8" w:rsidRDefault="009926DF" w:rsidP="009926DF">
            <w:pPr>
              <w:pStyle w:val="BodyTextIndent2"/>
              <w:spacing w:after="0" w:line="240" w:lineRule="auto"/>
              <w:ind w:left="0"/>
              <w:jc w:val="both"/>
              <w:rPr>
                <w:b/>
              </w:rPr>
            </w:pPr>
            <w:r w:rsidRPr="000B131B">
              <w:t>1.</w:t>
            </w:r>
            <w:r>
              <w:t xml:space="preserve"> </w:t>
            </w:r>
            <w:r w:rsidRPr="003145B8">
              <w:rPr>
                <w:b/>
              </w:rPr>
              <w:t>T</w:t>
            </w:r>
            <w:r w:rsidR="006062C1" w:rsidRPr="003145B8">
              <w:rPr>
                <w:b/>
              </w:rPr>
              <w:t>erminus</w:t>
            </w:r>
            <w:r w:rsidR="007666AB" w:rsidRPr="003145B8">
              <w:rPr>
                <w:b/>
              </w:rPr>
              <w:t>, lai vienādotu</w:t>
            </w:r>
            <w:r w:rsidR="006062C1" w:rsidRPr="003145B8">
              <w:rPr>
                <w:b/>
              </w:rPr>
              <w:t xml:space="preserve"> izpr</w:t>
            </w:r>
            <w:r w:rsidR="007666AB" w:rsidRPr="003145B8">
              <w:rPr>
                <w:b/>
              </w:rPr>
              <w:t>atn</w:t>
            </w:r>
            <w:r w:rsidR="006062C1" w:rsidRPr="003145B8">
              <w:rPr>
                <w:b/>
              </w:rPr>
              <w:t xml:space="preserve">i </w:t>
            </w:r>
            <w:r w:rsidR="006E4A6C" w:rsidRPr="000B131B">
              <w:rPr>
                <w:b/>
              </w:rPr>
              <w:t>starp pakalpojuma</w:t>
            </w:r>
            <w:r w:rsidR="007666AB" w:rsidRPr="003145B8">
              <w:rPr>
                <w:b/>
              </w:rPr>
              <w:t xml:space="preserve"> sniedzēju un </w:t>
            </w:r>
            <w:r w:rsidR="006E4A6C">
              <w:rPr>
                <w:b/>
              </w:rPr>
              <w:t xml:space="preserve">pakalpojuma </w:t>
            </w:r>
            <w:r w:rsidR="007666AB" w:rsidRPr="003145B8">
              <w:rPr>
                <w:b/>
              </w:rPr>
              <w:t>lietotāju p</w:t>
            </w:r>
            <w:r w:rsidR="00D84AB7" w:rsidRPr="003145B8">
              <w:rPr>
                <w:b/>
              </w:rPr>
              <w:t xml:space="preserve">ar ūdenssaimniecības </w:t>
            </w:r>
            <w:r w:rsidR="006B00C4" w:rsidRPr="003145B8">
              <w:rPr>
                <w:b/>
              </w:rPr>
              <w:t>pakalpojumiem</w:t>
            </w:r>
            <w:r w:rsidR="007666AB" w:rsidRPr="003145B8">
              <w:rPr>
                <w:b/>
              </w:rPr>
              <w:t xml:space="preserve">, ūdenssaimniecības </w:t>
            </w:r>
            <w:r w:rsidR="006B00C4" w:rsidRPr="003145B8">
              <w:rPr>
                <w:b/>
              </w:rPr>
              <w:t>sistēmām</w:t>
            </w:r>
            <w:r w:rsidRPr="003145B8">
              <w:rPr>
                <w:b/>
              </w:rPr>
              <w:t xml:space="preserve"> un atbildības robežām:</w:t>
            </w:r>
          </w:p>
          <w:p w:rsidR="00945F53" w:rsidRPr="000B131B" w:rsidRDefault="000B131B" w:rsidP="000B131B">
            <w:pPr>
              <w:pStyle w:val="BodyTextIndent2"/>
              <w:spacing w:after="0" w:line="240" w:lineRule="auto"/>
              <w:jc w:val="both"/>
            </w:pPr>
            <w:r>
              <w:t>1.1.</w:t>
            </w:r>
            <w:r w:rsidR="00F82926" w:rsidRPr="000B131B">
              <w:t xml:space="preserve"> </w:t>
            </w:r>
            <w:r w:rsidR="00945F53" w:rsidRPr="000B131B">
              <w:t>Cit</w:t>
            </w:r>
            <w:r w:rsidR="007B644F" w:rsidRPr="000B131B">
              <w:t>a</w:t>
            </w:r>
            <w:r w:rsidR="00945F53" w:rsidRPr="000B131B">
              <w:t xml:space="preserve"> starpā l</w:t>
            </w:r>
            <w:r w:rsidR="009926DF" w:rsidRPr="000B131B">
              <w:t>ikumprojekts nosaka, ka</w:t>
            </w:r>
            <w:r w:rsidR="007B644F" w:rsidRPr="000B131B">
              <w:t xml:space="preserve"> </w:t>
            </w:r>
          </w:p>
          <w:p w:rsidR="007666AB" w:rsidRPr="00A45F2F" w:rsidRDefault="00B47F6F" w:rsidP="00B47F6F">
            <w:pPr>
              <w:pStyle w:val="BodyTextIndent2"/>
              <w:spacing w:after="0" w:line="240" w:lineRule="auto"/>
              <w:ind w:left="0"/>
              <w:jc w:val="both"/>
            </w:pPr>
            <w:r w:rsidRPr="000B131B">
              <w:t xml:space="preserve"> </w:t>
            </w:r>
            <w:r w:rsidR="00945F53" w:rsidRPr="000B131B">
              <w:t>ū</w:t>
            </w:r>
            <w:r w:rsidR="009926DF" w:rsidRPr="000B131B">
              <w:t>denssaimniecības pakalpojumu lietotājs ir nekustamā īpašuma īpašnieks vai tiesiskais valdītājs, kura īpašumā vai valdījumā esošajam nekustamajam īpašumam  (nedzīvojamai telpai, dzīvojamai mājai un citai būvei vai zemesgabalam) tiek sniegti ūdenssaimniecības pakalpojumi. Saskaņā ar Civillikuma 876.pantu</w:t>
            </w:r>
            <w:r w:rsidR="007B644F" w:rsidRPr="000B131B">
              <w:t>,</w:t>
            </w:r>
            <w:r w:rsidR="009926DF" w:rsidRPr="000B131B">
              <w:t xml:space="preserve"> persona var būt lietas īpašnieks, valdītājs vai tās turētājs. Ja lieta ir personas faktiskā varā, bet šai personai nav gribas valdīt šo lietu kā savu (noma, īre, patapinājums), persona ir šīs lietas</w:t>
            </w:r>
            <w:r w:rsidR="009926DF" w:rsidRPr="007B644F">
              <w:rPr>
                <w:u w:val="single"/>
              </w:rPr>
              <w:t xml:space="preserve"> </w:t>
            </w:r>
            <w:r w:rsidR="009926DF" w:rsidRPr="00A45F2F">
              <w:t>turētājs. Bet ūdenssaimniecības nozarē nav pamata par pakalpojuma lietotāju uzskatīt arī nekustamā īpašuma turētāju. Nekustamā īpašuma nomnieks varēs noslēgt līgumu par pakalpojuma sniegšanu nekustamajam īpašumam tikai tad, ja īpašnieks viņu uz to būs pilnvarojis. Pretējā gadījumā varēs rasties situācijas, kad nomnieks bez īpašnieka piekr</w:t>
            </w:r>
            <w:r w:rsidR="007B644F" w:rsidRPr="00A45F2F">
              <w:t>i</w:t>
            </w:r>
            <w:r w:rsidR="009926DF" w:rsidRPr="00A45F2F">
              <w:t>šanas rīkojas pretēji viņa gribai, radot grūtības gan pakalpojuma sniedzējam pildīt līguma noteikumus, gan pašam īpašniekam, kurš nevēlas, lai īpašumā šādi pakalpojumi tiktu sniegti. Bez tam, pakalpojuma sniedzējam var arī rasties problēmas ar parāda piedziņu, ja īpašnieks neuzņemsies atbildību par nekustajam īpašumam piegādāto ūdeni un novadīto kanalizāciju.</w:t>
            </w:r>
            <w:r w:rsidR="007666AB" w:rsidRPr="00A45F2F">
              <w:t xml:space="preserve"> </w:t>
            </w:r>
          </w:p>
          <w:p w:rsidR="00B47F6F" w:rsidRDefault="00A45F2F" w:rsidP="00A45F2F">
            <w:pPr>
              <w:pStyle w:val="BodyTextIndent2"/>
              <w:numPr>
                <w:ilvl w:val="1"/>
                <w:numId w:val="23"/>
              </w:numPr>
              <w:spacing w:after="0" w:line="240" w:lineRule="auto"/>
              <w:jc w:val="both"/>
            </w:pPr>
            <w:r>
              <w:t xml:space="preserve"> </w:t>
            </w:r>
            <w:r w:rsidR="00B47F6F" w:rsidRPr="00B47F6F">
              <w:t>Ūdenssaimniecības pakalpojumu</w:t>
            </w:r>
            <w:r w:rsidR="00B47F6F">
              <w:t xml:space="preserve"> </w:t>
            </w:r>
            <w:r w:rsidR="00B47F6F" w:rsidRPr="00B47F6F">
              <w:t>sniedzēja un</w:t>
            </w:r>
          </w:p>
          <w:p w:rsidR="003145B8" w:rsidRDefault="00B47F6F" w:rsidP="00B47F6F">
            <w:pPr>
              <w:pStyle w:val="BodyTextIndent2"/>
              <w:spacing w:after="0" w:line="240" w:lineRule="auto"/>
              <w:ind w:left="0"/>
              <w:jc w:val="both"/>
            </w:pPr>
            <w:r w:rsidRPr="00B47F6F">
              <w:t xml:space="preserve"> pakalpojumu lietotāja atbildība par ūdensapgādes un kanalizācijas sistēmu ekspluatāciju un uzturēšanu ir noteikta līdz likumprojektā definētai piederības robežai - robežai starp pakalpojumu sniedzēja īpašumā, lietošanā vai valdījumā esošajām centralizētajām ūdensapgādes un kanalizācijas sistēmām un pakalpojumu lietotāja īpašumā vai valdījumā esošajām ūdensapgādes un kanalizācijas sistēmām. Pašvaldības dome izdod saistošos noteikumus, kuros noteiks </w:t>
            </w:r>
            <w:r w:rsidR="00C506EB" w:rsidRPr="00C506EB">
              <w:t>atbildības dalījumu par ūdensapgādes un kanalizācijas sistēmu apkalpošanu</w:t>
            </w:r>
            <w:r w:rsidR="00C506EB">
              <w:t>.</w:t>
            </w:r>
            <w:r w:rsidR="00C506EB" w:rsidRPr="00C506EB">
              <w:t xml:space="preserve"> </w:t>
            </w:r>
          </w:p>
          <w:p w:rsidR="00B43351" w:rsidRPr="00C506EB" w:rsidRDefault="00B43351" w:rsidP="00C506EB">
            <w:pPr>
              <w:pStyle w:val="BodyTextIndent2"/>
              <w:numPr>
                <w:ilvl w:val="1"/>
                <w:numId w:val="23"/>
              </w:numPr>
              <w:spacing w:after="0" w:line="240" w:lineRule="auto"/>
              <w:jc w:val="both"/>
            </w:pPr>
            <w:r w:rsidRPr="00C506EB">
              <w:t xml:space="preserve">Pašlaik ūdenssaimniecības nozarē sabiedrisko </w:t>
            </w:r>
          </w:p>
          <w:p w:rsidR="00B43351" w:rsidRPr="00C506EB" w:rsidRDefault="00B43351" w:rsidP="00B43351">
            <w:pPr>
              <w:pStyle w:val="BodyTextIndent2"/>
              <w:spacing w:after="0" w:line="240" w:lineRule="auto"/>
              <w:ind w:left="0"/>
              <w:jc w:val="both"/>
            </w:pPr>
            <w:r w:rsidRPr="00C506EB">
              <w:t xml:space="preserve"> pakalpojumu sniegšanu nodrošina gan komersants, kas ir izvēlēts atbilstoši normatīvajiem aktiem par publisko iepirkumu, gan arī atsevišķas pašvaldības nevis iepērk pakalpojumus no komersantiem, kas sniedz sabiedriskos ūdenssaimniecības pakalpojumus, bet bez iepirkuma nodod tos pašu izveidotām kapitālsabiedrībām, vai savām izveidotām iestādēm (piemēram, aģentūrām).  Likumprojektā ir</w:t>
            </w:r>
            <w:r w:rsidR="000A6AA3">
              <w:t xml:space="preserve"> dota pakalpojumu sniedzēja definīcija, atbilstoši kurai ir </w:t>
            </w:r>
            <w:r w:rsidRPr="00C506EB">
              <w:t>noteikts, ka sabiedriskie ūdenssaimnie</w:t>
            </w:r>
            <w:r w:rsidR="005A2312">
              <w:t>cības pakalpojumi ir komersanta vai pašva</w:t>
            </w:r>
            <w:r w:rsidRPr="00C506EB">
              <w:t>ldības sniegti pakalpojumi ūdensapgādē un kanalizācijā.</w:t>
            </w:r>
          </w:p>
          <w:p w:rsidR="003145B8" w:rsidRDefault="00622230" w:rsidP="009926DF">
            <w:pPr>
              <w:pStyle w:val="BodyTextIndent2"/>
              <w:spacing w:after="0" w:line="240" w:lineRule="auto"/>
              <w:ind w:left="0"/>
              <w:jc w:val="both"/>
            </w:pPr>
            <w:r>
              <w:t xml:space="preserve">     1.4. </w:t>
            </w:r>
            <w:r w:rsidR="00C075EF">
              <w:t xml:space="preserve">Bieži pastāv </w:t>
            </w:r>
            <w:r w:rsidR="00C075EF" w:rsidRPr="009F5573">
              <w:t xml:space="preserve">situācija, kad </w:t>
            </w:r>
            <w:r w:rsidR="00C075EF">
              <w:t xml:space="preserve">pakalpojumu lietotājs </w:t>
            </w:r>
            <w:r w:rsidR="00B00179">
              <w:t>saņem</w:t>
            </w:r>
            <w:r w:rsidR="00C075EF" w:rsidRPr="009F5573">
              <w:t xml:space="preserve"> vienu no pakalpojuma veidiem</w:t>
            </w:r>
            <w:r w:rsidR="00B00179">
              <w:t xml:space="preserve"> (ūdensapgādi vai kanalizāciju), tāpēc l</w:t>
            </w:r>
            <w:r w:rsidR="00C075EF">
              <w:t xml:space="preserve">ikumprojektā tiek lietots </w:t>
            </w:r>
            <w:r w:rsidR="00C075EF" w:rsidRPr="00F66501">
              <w:t>saikli</w:t>
            </w:r>
            <w:r w:rsidR="00C075EF">
              <w:t>s</w:t>
            </w:r>
            <w:r w:rsidR="00C075EF" w:rsidRPr="00F66501">
              <w:t xml:space="preserve"> „vai”, kas attiecas uz katru konkrēto gadījumu un līdz ar to tas neizslēdz arī abu gadījumu īstenošanos</w:t>
            </w:r>
            <w:r w:rsidR="00B00179">
              <w:t>, jo saikli</w:t>
            </w:r>
            <w:r w:rsidR="00F66501" w:rsidRPr="00F66501">
              <w:t xml:space="preserve"> „un” lieto starp vienlīdzīgiem teikuma locekļiem un tāpēc šis saiklis </w:t>
            </w:r>
            <w:r w:rsidR="00B00179">
              <w:t>prasa abu nosacījumu iestāšanos.</w:t>
            </w:r>
            <w:r w:rsidR="00F66501" w:rsidRPr="00F66501">
              <w:t xml:space="preserve"> </w:t>
            </w:r>
          </w:p>
          <w:p w:rsidR="00B00179" w:rsidRDefault="00B00179" w:rsidP="009926DF">
            <w:pPr>
              <w:pStyle w:val="BodyTextIndent2"/>
              <w:spacing w:after="0" w:line="240" w:lineRule="auto"/>
              <w:ind w:left="0"/>
              <w:jc w:val="both"/>
            </w:pPr>
          </w:p>
          <w:p w:rsidR="00B47F6F" w:rsidRDefault="009926DF" w:rsidP="009926DF">
            <w:pPr>
              <w:pStyle w:val="BodyTextIndent2"/>
              <w:spacing w:after="0" w:line="240" w:lineRule="auto"/>
              <w:ind w:left="0"/>
              <w:jc w:val="both"/>
              <w:rPr>
                <w:b/>
              </w:rPr>
            </w:pPr>
            <w:r w:rsidRPr="00980136">
              <w:rPr>
                <w:b/>
              </w:rPr>
              <w:t>2.</w:t>
            </w:r>
            <w:r w:rsidRPr="00B47F6F">
              <w:rPr>
                <w:b/>
              </w:rPr>
              <w:t xml:space="preserve"> Valsts un pašvaldību kompetenci ūdenssaimniecības pakalpojumu regulēšan</w:t>
            </w:r>
            <w:r w:rsidR="00B47F6F">
              <w:rPr>
                <w:b/>
              </w:rPr>
              <w:t>ā:</w:t>
            </w:r>
            <w:r w:rsidRPr="00B47F6F">
              <w:rPr>
                <w:b/>
              </w:rPr>
              <w:t xml:space="preserve"> </w:t>
            </w:r>
          </w:p>
          <w:p w:rsidR="004D653B" w:rsidRPr="004D653B" w:rsidRDefault="00490528" w:rsidP="00980136">
            <w:pPr>
              <w:pStyle w:val="BodyTextIndent2"/>
              <w:numPr>
                <w:ilvl w:val="1"/>
                <w:numId w:val="24"/>
              </w:numPr>
              <w:spacing w:after="0" w:line="240" w:lineRule="auto"/>
              <w:jc w:val="both"/>
            </w:pPr>
            <w:r>
              <w:t xml:space="preserve"> </w:t>
            </w:r>
            <w:r w:rsidR="004D653B" w:rsidRPr="004D653B">
              <w:t xml:space="preserve">Likumprojekts nosaka minimālo regulēšanas </w:t>
            </w:r>
          </w:p>
          <w:p w:rsidR="00B47F6F" w:rsidRPr="00125925" w:rsidRDefault="004D653B" w:rsidP="004D653B">
            <w:pPr>
              <w:pStyle w:val="BodyTextIndent2"/>
              <w:spacing w:after="0" w:line="240" w:lineRule="auto"/>
              <w:ind w:left="0"/>
              <w:jc w:val="both"/>
              <w:rPr>
                <w:u w:val="single"/>
              </w:rPr>
            </w:pPr>
            <w:r w:rsidRPr="004D653B">
              <w:t>slieksni sabiedrisko ūdenssaimniecības pakalpojumu sniegšanā visos ūdenssaimniecības pakalpojumu veidos, kas ir noteikti normatīvajā aktā par regulējamiem sabiedrisko pakalpojumu veidiem, ja komersanta sniegto ūdenssaimniecības pakalpojumu apjoms vismaz vienā veidā pārsniedz 100 000m</w:t>
            </w:r>
            <w:r w:rsidRPr="007B644F">
              <w:rPr>
                <w:vertAlign w:val="superscript"/>
              </w:rPr>
              <w:t>3</w:t>
            </w:r>
            <w:r w:rsidRPr="004D653B">
              <w:t xml:space="preserve"> gadā. </w:t>
            </w:r>
            <w:r w:rsidRPr="00D56D72">
              <w:t>Procedūras vienkāršošanai licencēšana tiek aizstāta ar vienkāršāku procedūru – reģistrēšan</w:t>
            </w:r>
            <w:r w:rsidR="007B644F" w:rsidRPr="00D56D72">
              <w:t>u</w:t>
            </w:r>
            <w:r w:rsidRPr="00D56D72">
              <w:t>, jo licencēšanas procedūra pēc</w:t>
            </w:r>
            <w:r w:rsidR="00871BE1" w:rsidRPr="00D56D72">
              <w:t xml:space="preserve"> 2005.gada 30.augusta M</w:t>
            </w:r>
            <w:r w:rsidR="007B644F" w:rsidRPr="00D56D72">
              <w:t>inistru kabineta</w:t>
            </w:r>
            <w:r w:rsidR="00871BE1" w:rsidRPr="00D56D72">
              <w:t xml:space="preserve"> noteikumiem Nr.664 „Sabiedrisko pakalpojumu licencēšanas noteikumi”</w:t>
            </w:r>
            <w:r w:rsidRPr="00D56D72">
              <w:t xml:space="preserve"> kā tā ir, ir administratīvais slogs komersantiem un absolūti neietekmē komersantu uzraudzības procesu kā tādu. Ūdenssai</w:t>
            </w:r>
            <w:r w:rsidR="00E63F12">
              <w:t xml:space="preserve">mniecības pakalpojuma sniedzējam izsniegto ūdens resursu atļaujas vai </w:t>
            </w:r>
            <w:r w:rsidR="00E63F12" w:rsidRPr="00E63F12">
              <w:t xml:space="preserve">piesārņojošās darbības </w:t>
            </w:r>
            <w:r w:rsidR="00E63F12">
              <w:t xml:space="preserve">atļaujas nosacījumu ievērošanu uzrauga </w:t>
            </w:r>
            <w:r w:rsidR="002D50D0">
              <w:t xml:space="preserve">VARAM </w:t>
            </w:r>
            <w:r w:rsidRPr="00D56D72">
              <w:t>V</w:t>
            </w:r>
            <w:r w:rsidR="006D087E" w:rsidRPr="00D56D72">
              <w:t>alsts vides dienests,</w:t>
            </w:r>
            <w:r w:rsidRPr="00D56D72">
              <w:t xml:space="preserve"> </w:t>
            </w:r>
            <w:r w:rsidR="00484603">
              <w:t>s</w:t>
            </w:r>
            <w:r w:rsidRPr="00D56D72">
              <w:t xml:space="preserve">avukārt, ja komersanta saimnieciskā darbība ir tāda, ka tas nevar sniegt ūdenssaimniecības pakalpojumus, tad pašvaldība pārtrauks ar viņu līgumattiecības. </w:t>
            </w:r>
          </w:p>
          <w:p w:rsidR="0055521E" w:rsidRPr="00CC5D92" w:rsidRDefault="00617B5F" w:rsidP="00617B5F">
            <w:pPr>
              <w:pStyle w:val="BodyTextIndent2"/>
              <w:numPr>
                <w:ilvl w:val="1"/>
                <w:numId w:val="24"/>
              </w:numPr>
              <w:spacing w:after="0" w:line="240" w:lineRule="auto"/>
              <w:jc w:val="both"/>
            </w:pPr>
            <w:r>
              <w:t xml:space="preserve"> </w:t>
            </w:r>
            <w:r w:rsidR="0055521E" w:rsidRPr="00CC5D92">
              <w:t>Ja komersanta sniegto sabiedrisko</w:t>
            </w:r>
          </w:p>
          <w:p w:rsidR="00FC5522" w:rsidRDefault="0055521E" w:rsidP="009926DF">
            <w:pPr>
              <w:pStyle w:val="BodyTextIndent2"/>
              <w:spacing w:after="0" w:line="240" w:lineRule="auto"/>
              <w:ind w:left="0"/>
              <w:jc w:val="both"/>
            </w:pPr>
            <w:r w:rsidRPr="00CC5D92">
              <w:t xml:space="preserve"> ūdenssaimniecības pakalpojumu apjoms ikvienā veidā nepārsniedz 100 000 m</w:t>
            </w:r>
            <w:r w:rsidRPr="00CC5D92">
              <w:rPr>
                <w:vertAlign w:val="superscript"/>
              </w:rPr>
              <w:t>3</w:t>
            </w:r>
            <w:r w:rsidRPr="00CC5D92">
              <w:t xml:space="preserve"> gadā viņi netiek regulēti un līdz ar to reģistrēti.</w:t>
            </w:r>
            <w:r w:rsidR="00DF38E4" w:rsidRPr="00CC5D92">
              <w:t xml:space="preserve"> </w:t>
            </w:r>
            <w:r w:rsidRPr="00CC5D92">
              <w:t xml:space="preserve">Viņu darbību </w:t>
            </w:r>
            <w:r w:rsidR="00DF38E4" w:rsidRPr="00CC5D92">
              <w:t xml:space="preserve">turpmāk uzraudzīs </w:t>
            </w:r>
            <w:r w:rsidR="004524A7" w:rsidRPr="00CC5D92">
              <w:t>pašvaldības</w:t>
            </w:r>
            <w:r w:rsidR="00CB57AE">
              <w:t>.</w:t>
            </w:r>
            <w:r w:rsidR="00EF7F94" w:rsidRPr="00CC5D92">
              <w:t xml:space="preserve"> </w:t>
            </w:r>
            <w:r w:rsidR="00FC5522">
              <w:t>P</w:t>
            </w:r>
            <w:r w:rsidR="00FC5522" w:rsidRPr="00FC5522">
              <w:t>ašvaldība, nosakot maksu par sniegtajiem ūdenssaimniecības pakalpojumiem, piemēro</w:t>
            </w:r>
            <w:r w:rsidR="00CB57AE">
              <w:t>s</w:t>
            </w:r>
            <w:r w:rsidR="00FC5522" w:rsidRPr="00FC5522">
              <w:t xml:space="preserve"> likumā „Par sabiedrisko pakalpojumu regulatoriem” noteiktos sabiedrisko pakalpoj</w:t>
            </w:r>
            <w:r w:rsidR="00CB57AE">
              <w:t>umu regulēšanas pamatprincipus.</w:t>
            </w:r>
          </w:p>
          <w:p w:rsidR="00B44266" w:rsidRDefault="00353DC2" w:rsidP="00353DC2">
            <w:pPr>
              <w:pStyle w:val="BodyTextIndent2"/>
              <w:spacing w:after="0" w:line="240" w:lineRule="auto"/>
              <w:jc w:val="both"/>
            </w:pPr>
            <w:r>
              <w:t>2.3.</w:t>
            </w:r>
            <w:r w:rsidR="00996F4E">
              <w:t xml:space="preserve"> </w:t>
            </w:r>
            <w:r w:rsidR="00B44266" w:rsidRPr="00B44266">
              <w:t>Likumprojekts nosaka, ka pašvaldības ar</w:t>
            </w:r>
          </w:p>
          <w:p w:rsidR="000A06B2" w:rsidRPr="0024393D" w:rsidRDefault="00B44266" w:rsidP="00B44266">
            <w:pPr>
              <w:pStyle w:val="BodyTextIndent2"/>
              <w:spacing w:after="0" w:line="240" w:lineRule="auto"/>
              <w:ind w:left="0"/>
              <w:jc w:val="both"/>
            </w:pPr>
            <w:r w:rsidRPr="00B44266">
              <w:t xml:space="preserve"> saistošajiem noteikumiem cit</w:t>
            </w:r>
            <w:r w:rsidR="00125925">
              <w:t>a</w:t>
            </w:r>
            <w:r w:rsidRPr="00B44266">
              <w:t xml:space="preserve"> starpā nosaka </w:t>
            </w:r>
            <w:r w:rsidR="001B455B" w:rsidRPr="001B455B">
              <w:t>pakalpojumu līguma nosacījumus, tā slēgšanas, grozīšanas un izbeigšanas nosacījumus, tai skaitā atbildības dalījumu par ūdensapgādes un ka</w:t>
            </w:r>
            <w:r w:rsidR="001B455B">
              <w:t>nalizācijas sistēmu apkalpošanu</w:t>
            </w:r>
            <w:r w:rsidR="000A06B2">
              <w:t xml:space="preserve">. </w:t>
            </w:r>
            <w:r w:rsidR="000A06B2" w:rsidRPr="0024393D">
              <w:t>Saskaņā ar likumu „Par sabiedrisko pakalpojumu regulato</w:t>
            </w:r>
            <w:r w:rsidR="00685B5E" w:rsidRPr="0024393D">
              <w:t>r</w:t>
            </w:r>
            <w:r w:rsidR="000A06B2" w:rsidRPr="0024393D">
              <w:t>iem” sabiedrisko pakalpojumu sniedzējiem jānodrošina sabiedrisko pakalpojumu sniegša</w:t>
            </w:r>
            <w:r w:rsidR="00685B5E" w:rsidRPr="0024393D">
              <w:t>na visā licencē norādītajā teri</w:t>
            </w:r>
            <w:r w:rsidR="000A06B2" w:rsidRPr="0024393D">
              <w:t>t</w:t>
            </w:r>
            <w:r w:rsidR="00685B5E" w:rsidRPr="0024393D">
              <w:t>o</w:t>
            </w:r>
            <w:r w:rsidR="000A06B2" w:rsidRPr="0024393D">
              <w:t xml:space="preserve">rijā visiem pakalpojumu lietotājiem uz vienlīdzīgiem noteikumiem. </w:t>
            </w:r>
            <w:r w:rsidR="00460C36" w:rsidRPr="0024393D">
              <w:t>Piemērām, t</w:t>
            </w:r>
            <w:r w:rsidR="000A06B2" w:rsidRPr="0024393D">
              <w:t xml:space="preserve">iesības sniegt sabiedriskos pakalpojumus pamatojoties uz tipveida </w:t>
            </w:r>
            <w:r w:rsidR="00460C36" w:rsidRPr="0024393D">
              <w:t>līguma noteikumiem ir noteiktas</w:t>
            </w:r>
            <w:r w:rsidR="000A06B2" w:rsidRPr="0024393D">
              <w:t xml:space="preserve"> M</w:t>
            </w:r>
            <w:r w:rsidR="00125925" w:rsidRPr="0024393D">
              <w:t>inistru kabineta</w:t>
            </w:r>
            <w:r w:rsidR="000A06B2" w:rsidRPr="0024393D">
              <w:t xml:space="preserve"> 2011.</w:t>
            </w:r>
            <w:r w:rsidR="00125925" w:rsidRPr="0024393D">
              <w:t>gada 29.novembra</w:t>
            </w:r>
            <w:r w:rsidR="000A06B2" w:rsidRPr="0024393D">
              <w:t xml:space="preserve"> noteikum</w:t>
            </w:r>
            <w:r w:rsidR="00125925" w:rsidRPr="0024393D">
              <w:t>u</w:t>
            </w:r>
            <w:r w:rsidR="000A06B2" w:rsidRPr="0024393D">
              <w:t xml:space="preserve"> Nr.914 „Elektroenerģijas tirdzniecības un lietošanas noteikumi” 16.punktā. Ņemot vērā </w:t>
            </w:r>
            <w:r w:rsidR="00985438" w:rsidRPr="0024393D">
              <w:t>likumprojektā noteiktās</w:t>
            </w:r>
            <w:r w:rsidR="000A06B2" w:rsidRPr="0024393D">
              <w:t xml:space="preserve"> minimālās prasības </w:t>
            </w:r>
            <w:r w:rsidR="002E4F0E" w:rsidRPr="0024393D">
              <w:t xml:space="preserve">pakalpojuma </w:t>
            </w:r>
            <w:r w:rsidR="000A06B2" w:rsidRPr="0024393D">
              <w:t>līguma saturam un M</w:t>
            </w:r>
            <w:r w:rsidR="00125925" w:rsidRPr="0024393D">
              <w:t>inistru kabineta</w:t>
            </w:r>
            <w:r w:rsidR="00461B66">
              <w:t>m deleģēto</w:t>
            </w:r>
            <w:r w:rsidR="000A06B2" w:rsidRPr="0024393D">
              <w:t xml:space="preserve"> noteikumu par ūdenssaimniecības pakalpojumu sniegšanas un lietošanas </w:t>
            </w:r>
            <w:r w:rsidR="00985438" w:rsidRPr="0024393D">
              <w:t xml:space="preserve">noteikto </w:t>
            </w:r>
            <w:r w:rsidR="000A06B2" w:rsidRPr="0024393D">
              <w:t xml:space="preserve">vispārējo kārtību un gadījumiem kādos pakalpojumu sniedzējs var pārtraukt ūdenssaimniecības pakalpojumu sniegšanu atsevišķiem pakalpojumu lietotājiem, pašvaldība noteiks prasības </w:t>
            </w:r>
            <w:r w:rsidR="00651945" w:rsidRPr="0024393D">
              <w:t xml:space="preserve">līguma nosacījumiem </w:t>
            </w:r>
            <w:r w:rsidR="000A06B2" w:rsidRPr="0024393D">
              <w:t>savā administratīvajā teritorijā</w:t>
            </w:r>
            <w:r w:rsidR="00125925" w:rsidRPr="0024393D">
              <w:t>,</w:t>
            </w:r>
            <w:r w:rsidR="00460C36" w:rsidRPr="0024393D">
              <w:t xml:space="preserve"> ņemot</w:t>
            </w:r>
            <w:r w:rsidR="00125925" w:rsidRPr="0024393D">
              <w:t xml:space="preserve"> vērā</w:t>
            </w:r>
            <w:r w:rsidR="00460C36" w:rsidRPr="0024393D">
              <w:t xml:space="preserve"> </w:t>
            </w:r>
            <w:r w:rsidR="00125925" w:rsidRPr="0024393D">
              <w:t>to specifi</w:t>
            </w:r>
            <w:r w:rsidR="00A043EB" w:rsidRPr="0024393D">
              <w:t>ku un konkrēt</w:t>
            </w:r>
            <w:r w:rsidR="00125925" w:rsidRPr="0024393D">
              <w:t>o</w:t>
            </w:r>
            <w:r w:rsidR="00A043EB" w:rsidRPr="0024393D">
              <w:t>s apstākļus.</w:t>
            </w:r>
          </w:p>
          <w:p w:rsidR="006D5337" w:rsidRDefault="009D12EA" w:rsidP="00B44266">
            <w:pPr>
              <w:pStyle w:val="BodyTextIndent2"/>
              <w:spacing w:after="0" w:line="240" w:lineRule="auto"/>
              <w:ind w:left="0"/>
              <w:jc w:val="both"/>
            </w:pPr>
            <w:r w:rsidRPr="0024393D">
              <w:t xml:space="preserve">     2.4.</w:t>
            </w:r>
            <w:r w:rsidR="00B44266" w:rsidRPr="0024393D">
              <w:t xml:space="preserve"> </w:t>
            </w:r>
            <w:r w:rsidR="00B747DA">
              <w:t>Likumprojektā ir dots deleģējums pašvaldības</w:t>
            </w:r>
            <w:r w:rsidR="005829CB" w:rsidRPr="005829CB">
              <w:t xml:space="preserve"> dome</w:t>
            </w:r>
            <w:r w:rsidR="00B747DA">
              <w:t>i izdot</w:t>
            </w:r>
            <w:r w:rsidR="005829CB" w:rsidRPr="005829CB">
              <w:t xml:space="preserve"> saistošos noteikumus par ūdensapgādes un kanalizācijas sistēmu ekspluatāciju, lietošanu un aizsardzību, </w:t>
            </w:r>
            <w:r w:rsidR="00130912">
              <w:t>tai skaitā noteikt</w:t>
            </w:r>
            <w:r w:rsidR="005829CB" w:rsidRPr="005829CB">
              <w:t xml:space="preserve"> arī prasības ūdenssaimniecības pakalpojumu sniegšanai un lietošanai savā administratīvajā teritorijā</w:t>
            </w:r>
            <w:r w:rsidR="00BF6374">
              <w:t xml:space="preserve">, kā arī </w:t>
            </w:r>
            <w:r w:rsidR="00BF6374" w:rsidRPr="00BF6374">
              <w:t>administratīvo atbildību par šo noteikumu pārkāpšanu</w:t>
            </w:r>
            <w:r w:rsidR="00BF6374">
              <w:t>.</w:t>
            </w:r>
            <w:r w:rsidR="006104B1">
              <w:t xml:space="preserve"> </w:t>
            </w:r>
            <w:r w:rsidR="00B44266" w:rsidRPr="00B44266">
              <w:t xml:space="preserve">Tas dod iespēju noteikt, ka </w:t>
            </w:r>
            <w:r w:rsidR="009F7DFF">
              <w:t xml:space="preserve">nekustāmām īpašumam </w:t>
            </w:r>
            <w:r w:rsidR="00B44266" w:rsidRPr="00B44266">
              <w:t xml:space="preserve">noteiktos gadījumos ir pienākums pieslēgties, piemēram, pie jauniem vai renovētiem kanalizācijas tīkliem, kas </w:t>
            </w:r>
            <w:r w:rsidR="00125925">
              <w:t>ievērojami</w:t>
            </w:r>
            <w:r w:rsidR="00B44266" w:rsidRPr="00B44266">
              <w:t xml:space="preserve"> samazinātu neattīrītu notekūdeņu nonākšanu apkārtējā vidē. </w:t>
            </w:r>
            <w:r w:rsidR="00372C03">
              <w:t xml:space="preserve">Lai veicinātu pieslēgumu izbūvi, likumprojekts paredz, ka </w:t>
            </w:r>
            <w:r w:rsidR="00C46F17" w:rsidRPr="00DB432B">
              <w:t>pašvaldības dome</w:t>
            </w:r>
            <w:r w:rsidR="00C46F17">
              <w:t>,</w:t>
            </w:r>
            <w:r w:rsidR="00C46F17" w:rsidRPr="00DB432B">
              <w:t xml:space="preserve"> </w:t>
            </w:r>
            <w:r w:rsidR="00C46F17">
              <w:t>p</w:t>
            </w:r>
            <w:r w:rsidR="00DB432B" w:rsidRPr="00DB432B">
              <w:t>amatojoties uz apstiprināto pašvaldības budžetu kārtējam gadam, var</w:t>
            </w:r>
            <w:r w:rsidR="00E447C2">
              <w:t xml:space="preserve">ēs </w:t>
            </w:r>
            <w:r w:rsidR="00DB432B" w:rsidRPr="00DB432B">
              <w:t xml:space="preserve">pieņemt lēmumu </w:t>
            </w:r>
            <w:r w:rsidR="00372C03">
              <w:t xml:space="preserve">par </w:t>
            </w:r>
            <w:r w:rsidR="00372C03" w:rsidRPr="00372C03">
              <w:t>līdzfinansējuma piešķiršanu potenciālo pakalpojumu lietotāju nekustamā īpašuma pieslēgšanai centralizētajai ūdensapgādes vai kanalizācijas sistēmai nepieciešamo būvju būvniecībai.</w:t>
            </w:r>
            <w:r w:rsidR="00372C03">
              <w:t xml:space="preserve"> Tādā gadījumā pašvaldības dome izdos noteikumus, kuros noteiks</w:t>
            </w:r>
            <w:r w:rsidR="00372C03" w:rsidRPr="00372C03">
              <w:t xml:space="preserve"> līdzfinansējuma apjomu un nosacījumus to saņemšanai.</w:t>
            </w:r>
            <w:r w:rsidR="00FF4C41">
              <w:t xml:space="preserve"> Papildus pieslēgumu izveide ne tikai ļaus pašvaldību </w:t>
            </w:r>
            <w:r w:rsidR="00FF4C41" w:rsidRPr="00FF4C41">
              <w:t xml:space="preserve">iedzīvotājiem </w:t>
            </w:r>
            <w:r w:rsidR="00FF4C41">
              <w:t xml:space="preserve">saņemt </w:t>
            </w:r>
            <w:r w:rsidR="00FF4C41" w:rsidRPr="00FF4C41">
              <w:t>kval</w:t>
            </w:r>
            <w:r w:rsidR="00FF4C41">
              <w:t>itātes normatīviem atbilstošo dzeramo</w:t>
            </w:r>
            <w:r w:rsidR="00FF4C41" w:rsidRPr="00FF4C41">
              <w:t xml:space="preserve"> ūden</w:t>
            </w:r>
            <w:r w:rsidR="00FF4C41">
              <w:t>i un s</w:t>
            </w:r>
            <w:r w:rsidR="00FF4C41" w:rsidRPr="00FF4C41">
              <w:t>am</w:t>
            </w:r>
            <w:r w:rsidR="00FF4C41">
              <w:t>azināt</w:t>
            </w:r>
            <w:r w:rsidR="00FF4C41" w:rsidRPr="00FF4C41">
              <w:t xml:space="preserve"> pazemes</w:t>
            </w:r>
            <w:r w:rsidR="00FF4C41">
              <w:t xml:space="preserve"> un virszemes ūdeņu piesārņošanu, bet arī</w:t>
            </w:r>
            <w:r w:rsidR="00C52B63">
              <w:t xml:space="preserve"> </w:t>
            </w:r>
            <w:r w:rsidR="00C46F17" w:rsidRPr="00B44266">
              <w:t>palielinās pakalpojumu sniedzēju ieņēmumus par šo pakalpojumu sniegšanu, kas samazinātu iespējamo izmaksu segšanas slogu esošajiem attiecīgo pakalpojumu izmantotājiem.</w:t>
            </w:r>
          </w:p>
          <w:p w:rsidR="00B47F6F" w:rsidRPr="00484559" w:rsidRDefault="00B47F6F" w:rsidP="00694A83">
            <w:pPr>
              <w:pStyle w:val="BodyTextIndent2"/>
              <w:spacing w:after="0" w:line="240" w:lineRule="auto"/>
              <w:ind w:left="0"/>
              <w:jc w:val="both"/>
              <w:rPr>
                <w:b/>
              </w:rPr>
            </w:pPr>
            <w:r w:rsidRPr="00484559">
              <w:rPr>
                <w:b/>
              </w:rPr>
              <w:t xml:space="preserve">3. </w:t>
            </w:r>
            <w:r w:rsidR="00A25C76">
              <w:rPr>
                <w:b/>
              </w:rPr>
              <w:t>Vispārīgās prasības un kārtību</w:t>
            </w:r>
            <w:r w:rsidR="00897A68" w:rsidRPr="00897A68">
              <w:rPr>
                <w:b/>
              </w:rPr>
              <w:t xml:space="preserve"> ūdenssaimniecības pakalpojumu sniegšanai un lietošanai</w:t>
            </w:r>
            <w:r w:rsidRPr="00484559">
              <w:rPr>
                <w:b/>
              </w:rPr>
              <w:t>:</w:t>
            </w:r>
          </w:p>
          <w:p w:rsidR="00B47F6F" w:rsidRPr="00207DAA" w:rsidRDefault="00207DAA" w:rsidP="00694A83">
            <w:pPr>
              <w:pStyle w:val="BodyTextIndent2"/>
              <w:spacing w:after="0" w:line="240" w:lineRule="auto"/>
              <w:ind w:left="0"/>
              <w:jc w:val="both"/>
            </w:pPr>
            <w:r>
              <w:t xml:space="preserve">     </w:t>
            </w:r>
            <w:r w:rsidR="005325CC">
              <w:t xml:space="preserve">3.1. </w:t>
            </w:r>
            <w:r w:rsidR="00AE2371">
              <w:t>Likumprojektā ir noteiktas minimālas prasības</w:t>
            </w:r>
            <w:r w:rsidR="00B97BB6">
              <w:t xml:space="preserve"> pašvaldības domes līgumam </w:t>
            </w:r>
            <w:r w:rsidR="00B97BB6" w:rsidRPr="00B97BB6">
              <w:t xml:space="preserve">ar pakalpojumu sniedzēju par sabiedrisko ūdenssaimniecības pakalpojumu sniegšanu </w:t>
            </w:r>
            <w:r w:rsidR="00B97BB6">
              <w:t xml:space="preserve">pašvaldības </w:t>
            </w:r>
            <w:r w:rsidR="00B97BB6" w:rsidRPr="00B97BB6">
              <w:t>administratīvajā teritorijā</w:t>
            </w:r>
            <w:r w:rsidRPr="00207DAA">
              <w:t>, tajā skaitā līgumā cit</w:t>
            </w:r>
            <w:r w:rsidR="00923805">
              <w:t>a</w:t>
            </w:r>
            <w:r w:rsidRPr="00207DAA">
              <w:t xml:space="preserve"> starpā ir jānosaka arī norēķinu kārtība par izdevumiem, kuri ir radušies komersantam pašvaldības doto uzdevumu dēļ saistībā ar neuzskaitīto ūdens daudzumu, kā piemērām, </w:t>
            </w:r>
            <w:proofErr w:type="spellStart"/>
            <w:r w:rsidR="006543AA">
              <w:t>brīvkrānu</w:t>
            </w:r>
            <w:proofErr w:type="spellEnd"/>
            <w:r w:rsidR="006543AA">
              <w:t xml:space="preserve"> lietošanai un </w:t>
            </w:r>
            <w:r w:rsidRPr="00207DAA">
              <w:t xml:space="preserve">ugunsdzēsības patēriņa </w:t>
            </w:r>
            <w:r w:rsidR="006543AA">
              <w:t>vajadzībām.</w:t>
            </w:r>
          </w:p>
          <w:p w:rsidR="00B47F6F" w:rsidRDefault="00BD3D1C" w:rsidP="00694A83">
            <w:pPr>
              <w:pStyle w:val="BodyTextIndent2"/>
              <w:spacing w:after="0" w:line="240" w:lineRule="auto"/>
              <w:ind w:left="0"/>
              <w:jc w:val="both"/>
            </w:pPr>
            <w:r>
              <w:t xml:space="preserve">Atbilstoši likumprojektam </w:t>
            </w:r>
            <w:r w:rsidR="00EF55D7">
              <w:t>ū</w:t>
            </w:r>
            <w:r w:rsidR="00EF55D7" w:rsidRPr="00EF55D7">
              <w:t>denssaimniecības pakalpojumus pakalpojumu lietotājam sniedz saskaņā ar pakalpojuma līguma starp pakalpojumu sniedzēju un pa</w:t>
            </w:r>
            <w:r w:rsidR="00524B9A">
              <w:t>kalpojuma</w:t>
            </w:r>
            <w:r w:rsidR="00EF55D7">
              <w:t xml:space="preserve"> lietotāju noteikumiem un </w:t>
            </w:r>
            <w:r w:rsidR="00897A68" w:rsidRPr="00897A68">
              <w:t>pakalpojumu sniegšana un lietošana bez pakalpojumu līguma noslēgšanas ir aizliegta.</w:t>
            </w:r>
          </w:p>
          <w:p w:rsidR="00121F04" w:rsidRPr="001E1CAE" w:rsidRDefault="001E1CAE" w:rsidP="00344B79">
            <w:pPr>
              <w:pStyle w:val="BodyTextIndent2"/>
              <w:spacing w:after="0" w:line="240" w:lineRule="auto"/>
              <w:ind w:left="0"/>
              <w:jc w:val="both"/>
              <w:rPr>
                <w:b/>
              </w:rPr>
            </w:pPr>
            <w:r w:rsidRPr="001E1CAE">
              <w:rPr>
                <w:b/>
              </w:rPr>
              <w:t xml:space="preserve">    </w:t>
            </w:r>
            <w:r>
              <w:rPr>
                <w:b/>
              </w:rPr>
              <w:t xml:space="preserve">  4. </w:t>
            </w:r>
            <w:r w:rsidR="00B47F6F" w:rsidRPr="00B47F6F">
              <w:rPr>
                <w:b/>
              </w:rPr>
              <w:t>Ū</w:t>
            </w:r>
            <w:r w:rsidR="00344B79" w:rsidRPr="00B47F6F">
              <w:rPr>
                <w:b/>
              </w:rPr>
              <w:t xml:space="preserve">denssaimniecības pakalpojumu sniedzēja un lietotāja pienākumus </w:t>
            </w:r>
            <w:r w:rsidR="00344B79" w:rsidRPr="001E1CAE">
              <w:rPr>
                <w:b/>
              </w:rPr>
              <w:t>un tiesības</w:t>
            </w:r>
            <w:r w:rsidR="00540D56" w:rsidRPr="001E1CAE">
              <w:rPr>
                <w:b/>
              </w:rPr>
              <w:t xml:space="preserve"> pakalpojumu sniegšanā un lietošanā</w:t>
            </w:r>
            <w:r w:rsidR="00B47F6F" w:rsidRPr="001E1CAE">
              <w:rPr>
                <w:b/>
              </w:rPr>
              <w:t>:</w:t>
            </w:r>
          </w:p>
          <w:p w:rsidR="007B344F" w:rsidRPr="00A25C76" w:rsidRDefault="005E21D5" w:rsidP="007B344F">
            <w:pPr>
              <w:jc w:val="both"/>
              <w:rPr>
                <w:b/>
              </w:rPr>
            </w:pPr>
            <w:r w:rsidRPr="00A25C76">
              <w:rPr>
                <w:b/>
              </w:rPr>
              <w:t xml:space="preserve">    </w:t>
            </w:r>
            <w:r w:rsidRPr="00A25C76">
              <w:t xml:space="preserve">4.1. </w:t>
            </w:r>
            <w:r w:rsidR="00C25888" w:rsidRPr="00A25C76">
              <w:t xml:space="preserve">Saskaņā ar Latvijas Iestāšanās Līgumu </w:t>
            </w:r>
            <w:r w:rsidRPr="00A25C76">
              <w:t xml:space="preserve">ES un </w:t>
            </w:r>
            <w:r w:rsidR="008666F9" w:rsidRPr="00A25C76">
              <w:t>Komunālo notekūdeņu d</w:t>
            </w:r>
            <w:r w:rsidRPr="00A25C76">
              <w:t>irektīv</w:t>
            </w:r>
            <w:r w:rsidR="008666F9" w:rsidRPr="00A25C76">
              <w:t>as specifisko ieviešanas plānu</w:t>
            </w:r>
            <w:r w:rsidR="00923805" w:rsidRPr="00A25C76">
              <w:t>,</w:t>
            </w:r>
            <w:r w:rsidR="008666F9" w:rsidRPr="00A25C76">
              <w:t xml:space="preserve"> Latvijai </w:t>
            </w:r>
            <w:r w:rsidR="009F4B81">
              <w:t xml:space="preserve">līdz 2015.gada beigām </w:t>
            </w:r>
            <w:r w:rsidR="008666F9" w:rsidRPr="00A25C76">
              <w:t>ir jānodrošina</w:t>
            </w:r>
            <w:r w:rsidR="00EC33D4" w:rsidRPr="00A25C76">
              <w:t xml:space="preserve"> </w:t>
            </w:r>
            <w:r w:rsidR="009F4B81">
              <w:t xml:space="preserve">notekūdeņu savākšanu un attīrīšanu no </w:t>
            </w:r>
            <w:proofErr w:type="spellStart"/>
            <w:r w:rsidR="009F4B81">
              <w:t>aglomerācijām</w:t>
            </w:r>
            <w:proofErr w:type="spellEnd"/>
            <w:r w:rsidR="009F4B81">
              <w:t>, kur cilvēku ekvivalents ir virs 2000. Paslaiks šajās a</w:t>
            </w:r>
            <w:r w:rsidR="009F4B81" w:rsidRPr="009F4B81">
              <w:t xml:space="preserve">glomerācijās </w:t>
            </w:r>
            <w:r w:rsidR="009F4B81">
              <w:t>vēl nav n</w:t>
            </w:r>
            <w:r w:rsidR="009F4B81" w:rsidRPr="009F4B81">
              <w:t xml:space="preserve">odrošināta ūdenssaimniecības centralizēto pakalpojumu pieejamība iedzīvotājiem </w:t>
            </w:r>
            <w:r w:rsidR="00EB6CB0">
              <w:t xml:space="preserve">pilnā </w:t>
            </w:r>
            <w:r w:rsidR="009F4B81">
              <w:t xml:space="preserve"> apmērā.</w:t>
            </w:r>
            <w:r w:rsidRPr="00A25C76">
              <w:rPr>
                <w:b/>
              </w:rPr>
              <w:t xml:space="preserve"> </w:t>
            </w:r>
            <w:r w:rsidR="00D27D3E" w:rsidRPr="00A25C76">
              <w:t xml:space="preserve">Ja netiks risināts jautājums par pieslēgumiem pašvaldību izbūvētajiem vai renovētajiem ūdensvadu un kanalizācijas tīkliem, kas izbūvēti vai renovēti, piesaistot iepriekšminēto ES </w:t>
            </w:r>
            <w:r w:rsidR="00B033EA" w:rsidRPr="00A25C76">
              <w:t xml:space="preserve">fondu līdzekļus, pastāv risks, ka </w:t>
            </w:r>
            <w:r w:rsidR="00D27D3E" w:rsidRPr="00A25C76">
              <w:t>šie līdzekļi būs jāatmaksā E</w:t>
            </w:r>
            <w:r w:rsidR="00B033EA" w:rsidRPr="00A25C76">
              <w:t xml:space="preserve">S un galvenais, ka </w:t>
            </w:r>
            <w:r w:rsidR="00D27D3E" w:rsidRPr="00A25C76">
              <w:t xml:space="preserve">netiks sasniegts šo </w:t>
            </w:r>
            <w:r w:rsidR="00B033EA" w:rsidRPr="00A25C76">
              <w:t xml:space="preserve">pasākumu </w:t>
            </w:r>
            <w:r w:rsidR="00D27D3E" w:rsidRPr="00A25C76">
              <w:t xml:space="preserve">mērķis – </w:t>
            </w:r>
            <w:r w:rsidR="00E2646D">
              <w:t xml:space="preserve">iedzīvotāju dzīves </w:t>
            </w:r>
            <w:r w:rsidR="00D27D3E" w:rsidRPr="00A25C76">
              <w:t>vides un veselības uzlabošana.</w:t>
            </w:r>
            <w:r w:rsidR="00B033EA" w:rsidRPr="00A25C76">
              <w:t xml:space="preserve"> </w:t>
            </w:r>
            <w:r w:rsidR="00EC33D4" w:rsidRPr="00A25C76">
              <w:t>Lai sekmētu saistību izpildi</w:t>
            </w:r>
            <w:r w:rsidR="00923805" w:rsidRPr="00A25C76">
              <w:t>,</w:t>
            </w:r>
            <w:r w:rsidR="00EC33D4" w:rsidRPr="00A25C76">
              <w:t xml:space="preserve"> likumprojekts nosaka pienākumu</w:t>
            </w:r>
            <w:r w:rsidR="007B344F" w:rsidRPr="00A25C76">
              <w:t xml:space="preserve"> veicināt šī mērķa sasniegšanu un</w:t>
            </w:r>
            <w:r w:rsidRPr="00A25C76">
              <w:t xml:space="preserve"> </w:t>
            </w:r>
            <w:r w:rsidR="007B344F" w:rsidRPr="00A25C76">
              <w:t>nodrošināt Eiropas Savienības fondu, valsts budžeta, pašvaldības vai citu publisko finansēšanas avotu finansētā ūdenssaimniecības projektā plānoto pieslēgumu centralizētajai kanalizācijas sistēmai vai centralizētajai ūdensapgādes sistēmai izveidi atbilstoši projektā paredzētajam pieslēgumu nodrošinājuma plānam</w:t>
            </w:r>
            <w:r w:rsidR="00923805" w:rsidRPr="00A25C76">
              <w:t>,</w:t>
            </w:r>
            <w:r w:rsidR="003E45F2">
              <w:t xml:space="preserve"> bet</w:t>
            </w:r>
            <w:r w:rsidR="007B344F" w:rsidRPr="00A25C76">
              <w:t xml:space="preserve"> ne vēlāk kā piecu gadu laikā pēc projekta pabeigšanas. </w:t>
            </w:r>
            <w:r w:rsidR="008B3A1B" w:rsidRPr="008B3A1B">
              <w:t>Vienlaikus, ņemot vērā to, ka šāda pieslēgšanās ir saistīta ar būtiskiem izdevumiem (projekta izstrāde, izbūves darbi), kurus daudziem lietotājiem nav iespējams apmaksāt īsos termiņos, likumprojekts nosaka, ka pakalpojuma sniedzēja veiktos ar pieslēgšanos saistītos darbus pakalpojuma lietotājs var apmaksāt pa daļām, atbilstoši pušu vienošanai.</w:t>
            </w:r>
          </w:p>
          <w:p w:rsidR="007B344F" w:rsidRPr="00923805" w:rsidRDefault="00945F53" w:rsidP="00EC33D4">
            <w:pPr>
              <w:pStyle w:val="BodyTextIndent2"/>
              <w:spacing w:after="0" w:line="240" w:lineRule="auto"/>
              <w:ind w:left="0"/>
              <w:jc w:val="both"/>
              <w:rPr>
                <w:u w:val="single"/>
              </w:rPr>
            </w:pPr>
            <w:r w:rsidRPr="00A25C76">
              <w:t xml:space="preserve">Pašvaldība noteiks </w:t>
            </w:r>
            <w:r w:rsidR="00106436" w:rsidRPr="00A25C76">
              <w:t xml:space="preserve">gan </w:t>
            </w:r>
            <w:r w:rsidRPr="00A25C76">
              <w:t>nosacījumus pakalpojumu lietotāja nekustamā īpašuma objekta pieslēgšanai pie centralizētās ūdensapgādes un kanalizācijas sistēmas</w:t>
            </w:r>
            <w:r w:rsidR="00106436" w:rsidRPr="00A25C76">
              <w:t xml:space="preserve">, gan </w:t>
            </w:r>
            <w:r w:rsidR="00923805" w:rsidRPr="00A25C76">
              <w:t xml:space="preserve">varēs </w:t>
            </w:r>
            <w:r w:rsidR="00106436" w:rsidRPr="00A25C76">
              <w:t>paredzēt arī alternatīvas individuālu attīrīšanas iekārtu uzstādīšanai</w:t>
            </w:r>
            <w:r w:rsidR="00BD23C0">
              <w:t xml:space="preserve"> kā arī </w:t>
            </w:r>
            <w:r w:rsidR="00450149">
              <w:t>le</w:t>
            </w:r>
            <w:r w:rsidR="00CC2DF6" w:rsidRPr="00CC2DF6">
              <w:t xml:space="preserve">mt par </w:t>
            </w:r>
            <w:r w:rsidR="007B344F" w:rsidRPr="00CC2DF6">
              <w:t xml:space="preserve">līdzfinansējuma piešķiršanu </w:t>
            </w:r>
            <w:r w:rsidR="00313D2D">
              <w:t>pieslēgumu veicināšanai.</w:t>
            </w:r>
          </w:p>
          <w:p w:rsidR="00944330" w:rsidRDefault="00106436" w:rsidP="00944330">
            <w:pPr>
              <w:pStyle w:val="BodyTextIndent2"/>
              <w:spacing w:after="0" w:line="240" w:lineRule="auto"/>
              <w:ind w:left="284"/>
              <w:jc w:val="both"/>
            </w:pPr>
            <w:r w:rsidRPr="00C70D18">
              <w:rPr>
                <w:b/>
              </w:rPr>
              <w:t xml:space="preserve">   </w:t>
            </w:r>
            <w:r w:rsidRPr="00C70D18">
              <w:t>4.2.</w:t>
            </w:r>
            <w:r w:rsidR="00654AA4" w:rsidRPr="00C70D18">
              <w:t xml:space="preserve"> Atbilstoši Aizsargjoslu likuma 19.pantam</w:t>
            </w:r>
          </w:p>
          <w:p w:rsidR="00207DAA" w:rsidRPr="00923805" w:rsidRDefault="00654AA4" w:rsidP="003B6ACF">
            <w:pPr>
              <w:pStyle w:val="BodyTextIndent2"/>
              <w:spacing w:after="0" w:line="240" w:lineRule="auto"/>
              <w:ind w:left="0"/>
              <w:jc w:val="both"/>
              <w:rPr>
                <w:u w:val="single"/>
              </w:rPr>
            </w:pPr>
            <w:r w:rsidRPr="00C70D18">
              <w:t xml:space="preserve"> </w:t>
            </w:r>
            <w:r w:rsidR="00944330">
              <w:t xml:space="preserve">„Aizsargjoslas gar ūdensvadu un kanalizācijas tīkliem” </w:t>
            </w:r>
            <w:r w:rsidRPr="00C70D18">
              <w:t>gar</w:t>
            </w:r>
            <w:r w:rsidR="00944330">
              <w:t xml:space="preserve"> </w:t>
            </w:r>
            <w:r w:rsidRPr="00C70D18">
              <w:t xml:space="preserve">ūdensvadu un kanalizācijas tīkliem ir noteiktas ekspluatācijas aizsargjoslas, kuru galvenais uzdevums ir nodrošināt minēto komunikāciju un objektu efektīvu un drošu ekspluatāciju un attīstības iespējas. </w:t>
            </w:r>
            <w:r w:rsidR="003B6ACF" w:rsidRPr="00C70D18">
              <w:t>Minētā l</w:t>
            </w:r>
            <w:r w:rsidRPr="00C70D18">
              <w:t>ikuma 48.pantā</w:t>
            </w:r>
            <w:r w:rsidR="00792308">
              <w:t xml:space="preserve"> „Aprobežojumi aizsargjoslās gar ūdensvadu un kanalizācijas tīkliem” </w:t>
            </w:r>
            <w:r w:rsidRPr="00C70D18">
              <w:t xml:space="preserve">ir noteikti aprobežojumi </w:t>
            </w:r>
            <w:r w:rsidR="00792308">
              <w:t xml:space="preserve">minētajās </w:t>
            </w:r>
            <w:r w:rsidRPr="00C70D18">
              <w:t>aizsargjoslās un</w:t>
            </w:r>
            <w:r w:rsidR="00923805" w:rsidRPr="00C70D18">
              <w:t>,</w:t>
            </w:r>
            <w:r w:rsidRPr="00C70D18">
              <w:t xml:space="preserve"> cit</w:t>
            </w:r>
            <w:r w:rsidR="00923805" w:rsidRPr="00C70D18">
              <w:t>a</w:t>
            </w:r>
            <w:r w:rsidRPr="00C70D18">
              <w:t xml:space="preserve"> starpā</w:t>
            </w:r>
            <w:r w:rsidR="00923805" w:rsidRPr="00C70D18">
              <w:t>,</w:t>
            </w:r>
            <w:r w:rsidRPr="00C70D18">
              <w:t xml:space="preserve"> ir noteikts, ka šajās aizsargjoslās ir aizliegts aizkraut pievedceļus un pieejas ūdensvada un kanalizācijas tīklu objektiem</w:t>
            </w:r>
            <w:r w:rsidR="003B6ACF" w:rsidRPr="00C70D18">
              <w:t>. Ņemot vērā minētās Aizsargjoslu likuma prasības, lai nodrošinātu ūdenssaimniecības sistēmu operatīvu avāriju likvidēšanu un to tehnisko apkalpošanu un remontu, likumprojekts nosaka, ka pakalpojumu sniedzējam ir tiesības jebkurā diennakts laikā brīvi piekļūt</w:t>
            </w:r>
            <w:r w:rsidR="003B6ACF" w:rsidRPr="00C55EB2">
              <w:t xml:space="preserve"> </w:t>
            </w:r>
            <w:r w:rsidR="003B6ACF" w:rsidRPr="00C70D18">
              <w:t>pie šīs sistēmas, kas atrodas citu juridisko vai fizisko personu nekustamā īpašuma objektā, iepriekš par to viņus brīdinot.</w:t>
            </w:r>
          </w:p>
          <w:p w:rsidR="00EE0126" w:rsidRDefault="00EE0126" w:rsidP="003B6ACF">
            <w:pPr>
              <w:pStyle w:val="BodyTextIndent2"/>
              <w:spacing w:after="0" w:line="240" w:lineRule="auto"/>
              <w:ind w:left="0"/>
              <w:jc w:val="both"/>
            </w:pPr>
            <w:r w:rsidRPr="00C70D18">
              <w:t xml:space="preserve">     4.3.</w:t>
            </w:r>
            <w:r>
              <w:t xml:space="preserve"> </w:t>
            </w:r>
            <w:r w:rsidRPr="00EE0126">
              <w:t>Lai novērstu ar pakalpojumu sniedzēja piegādātā, bet neuzskaitītā ūdens daudzuma saistīto izdevumu iekļaušanu tarifos, likumprojektā noteikts, ka pakalpojumu sniedzējs ve</w:t>
            </w:r>
            <w:r w:rsidR="00A26243">
              <w:t xml:space="preserve">ic sniegto pakalpojumu uzskaiti. </w:t>
            </w:r>
            <w:r w:rsidRPr="00EE0126">
              <w:t>Kārtību, kādā pakalpojumu lietotāji norēķinās par saņemtajiem pakalpojumiem noteiks Ministru kabinets. Likumprojekt</w:t>
            </w:r>
            <w:r w:rsidR="00A26243">
              <w:t xml:space="preserve">s </w:t>
            </w:r>
            <w:r w:rsidRPr="00EE0126">
              <w:t>paredz, ka komercuzskaites mēraparāta uzstādīšanas termiņš nepārsniedz četrus gadus pēc šī likuma spēkā stāšanās dienas. Ja pakalpojumu lietotājs līdz likuma spēkā stāšanas dienai jau ir nodrošinājis komercuzskaites mēraparāta uzstādīšanu, tā verificēšanas periodam beidzoties, jaunu ierīci ierīko pakalpojumu sniedzējs.</w:t>
            </w:r>
          </w:p>
          <w:p w:rsidR="00541374" w:rsidRPr="00B47F6F" w:rsidRDefault="00541374" w:rsidP="003B6ACF">
            <w:pPr>
              <w:pStyle w:val="BodyTextIndent2"/>
              <w:spacing w:after="0" w:line="240" w:lineRule="auto"/>
              <w:ind w:left="0"/>
              <w:jc w:val="both"/>
              <w:rPr>
                <w:b/>
              </w:rPr>
            </w:pPr>
          </w:p>
          <w:p w:rsidR="00B47F6F" w:rsidRDefault="00B47F6F" w:rsidP="00F207F8">
            <w:pPr>
              <w:pStyle w:val="BodyTextIndent2"/>
              <w:spacing w:after="0" w:line="240" w:lineRule="auto"/>
              <w:ind w:left="0"/>
              <w:jc w:val="both"/>
              <w:rPr>
                <w:b/>
              </w:rPr>
            </w:pPr>
            <w:r w:rsidRPr="00535808">
              <w:rPr>
                <w:b/>
              </w:rPr>
              <w:t>5.</w:t>
            </w:r>
            <w:r w:rsidRPr="00B47F6F">
              <w:rPr>
                <w:b/>
              </w:rPr>
              <w:t xml:space="preserve"> Nekustamā īpašuma objekta lietošanas tiesību aprobežojumi</w:t>
            </w:r>
            <w:r>
              <w:rPr>
                <w:b/>
              </w:rPr>
              <w:t>:</w:t>
            </w:r>
          </w:p>
          <w:p w:rsidR="00B11F82" w:rsidRDefault="001F0428" w:rsidP="00B43351">
            <w:pPr>
              <w:pStyle w:val="BodyTextIndent2"/>
              <w:spacing w:after="0" w:line="240" w:lineRule="auto"/>
              <w:jc w:val="both"/>
            </w:pPr>
            <w:r w:rsidRPr="00535808">
              <w:t xml:space="preserve">    5.1. </w:t>
            </w:r>
            <w:r w:rsidR="00B11F82">
              <w:t>Likumprojekts paredz, ka p</w:t>
            </w:r>
            <w:r w:rsidR="00B11F82" w:rsidRPr="00B11F82">
              <w:t>akalpojumu</w:t>
            </w:r>
          </w:p>
          <w:p w:rsidR="00B43351" w:rsidRPr="00713010" w:rsidRDefault="00B11F82" w:rsidP="00B43351">
            <w:pPr>
              <w:pStyle w:val="BodyTextIndent2"/>
              <w:spacing w:after="0" w:line="240" w:lineRule="auto"/>
              <w:ind w:left="0"/>
              <w:jc w:val="both"/>
            </w:pPr>
            <w:r w:rsidRPr="00B11F82">
              <w:t xml:space="preserve"> sniedzējam </w:t>
            </w:r>
            <w:r>
              <w:t xml:space="preserve">noteiktajos gadījumos </w:t>
            </w:r>
            <w:r w:rsidRPr="00B11F82">
              <w:t>ir tiesības izmantot nekustamo īpašumu - zemes īpašu</w:t>
            </w:r>
            <w:r>
              <w:t>mu par atlīdzību tās īpašniekam. At</w:t>
            </w:r>
            <w:r w:rsidRPr="00B11F82">
              <w:t>līdzības aprēķināšanas un izmaksāšanas kārtību zemes īpašniekam par nekustamā īpašuma lietošanas tiesību aprobežošanu sakarā ar pakalpojumu s</w:t>
            </w:r>
            <w:r>
              <w:t xml:space="preserve">niedzēja objektu atrašanos tajā noteiks Ministru kabinets. </w:t>
            </w:r>
            <w:r w:rsidR="00B43351" w:rsidRPr="00535808">
              <w:t xml:space="preserve">Lai nodrošinātu ūdenssaimniecības sistēmu paplašināšanas </w:t>
            </w:r>
            <w:r w:rsidR="005D4E38">
              <w:t>vai rekonstruk</w:t>
            </w:r>
            <w:r w:rsidR="00535808">
              <w:t>cija</w:t>
            </w:r>
            <w:r w:rsidR="005D4E38">
              <w:t xml:space="preserve">s </w:t>
            </w:r>
            <w:r w:rsidR="00B43351" w:rsidRPr="00535808">
              <w:t>projektu veiksmīgu un ātrāku īstenošanu</w:t>
            </w:r>
            <w:r w:rsidR="00817A27" w:rsidRPr="00535808">
              <w:t>,</w:t>
            </w:r>
            <w:r w:rsidR="00B43351" w:rsidRPr="00535808">
              <w:t xml:space="preserve"> likumprojektā tiek noteikti izņēmuma gadījumi, kad ierīkojot ūdenssaimniecības objektu, </w:t>
            </w:r>
            <w:r w:rsidR="00C55EB2">
              <w:t xml:space="preserve">darbietilpīgu un ilgstošu </w:t>
            </w:r>
            <w:r w:rsidR="00B43351" w:rsidRPr="00535808">
              <w:t>saskaņošanu var aizstāt ar zemes īpašnieka informēšanu. Šādai likuma normai ir leģitīms mērķis un ierobežojumi ir samērīgi (starp sabiedrības un indivīda interesēm). Satversmes tiesa vairākos spriedumos secinājusi: „Lai pamattiesības ierobežojums būtu attaisnojams, tam ir jākalpo noteiktam leģitīmam mērķim – citu konstitucionāla ranga vērtību aizsardzībai. Personas īpašumtiesību ierobežojumus var noteikt, lai nodrošinātu citu cilvēku tiesības, demokrātisko valsts iekārtu, sabiedrības drošību, labklājību un tikumību.” (sk</w:t>
            </w:r>
            <w:r w:rsidR="00817A27" w:rsidRPr="00535808">
              <w:t>atīt</w:t>
            </w:r>
            <w:r w:rsidR="00B43351" w:rsidRPr="00535808">
              <w:t xml:space="preserve"> Satversmes tiesas 2005.gada 22.decembra sprieduma lietā Nr.2005-19-01 9.punktu, Satversmes tiesas 26.04.2007. spriedums lietā Nr.2006-38-03). Ūdenssaimniecības infrastruktūras sakārtošana atbilstoši vides aizsardzības prasībām u</w:t>
            </w:r>
            <w:r>
              <w:t>n to kvalitātes uzlabošana</w:t>
            </w:r>
            <w:r w:rsidR="00B43351" w:rsidRPr="00535808">
              <w:t xml:space="preserve"> novēršot nelietderīgu dabas resursu izmantošanu, kā arī līdzvērtīgu komunālo pakalpojumu nodrošināšana visiem valsts iedzīvotājiem atbilstoši valsts</w:t>
            </w:r>
            <w:r w:rsidR="00B43351" w:rsidRPr="00817A27">
              <w:rPr>
                <w:u w:val="single"/>
              </w:rPr>
              <w:t xml:space="preserve"> </w:t>
            </w:r>
            <w:r w:rsidR="00B43351" w:rsidRPr="00713010">
              <w:t>apdzīvojuma struktūrai ir tieši saistīta ar sabiedrības interesēm dzīvot drošā, kvalitatīvā vidē. Līdz ar to šādai normai ir leģitīms mērķis. Samērīguma princips prasa ievērot saprātīgu līdzsvaru starp sabiedrības un personas interesēm, ja publiskā vara ierobežo personas tiesības un likumiskās intereses, vai izraudzītie līdzekļi ir piemēroti leģitīmā mērķa sasniegšanai, vai nav saudzējošāku līdzekļu šā mērķa sasniegšanai un vai rīcība ir atbilstoša (sk</w:t>
            </w:r>
            <w:r w:rsidR="00817A27" w:rsidRPr="00713010">
              <w:t>atīt</w:t>
            </w:r>
            <w:r w:rsidR="00B43351" w:rsidRPr="00713010">
              <w:t xml:space="preserve"> Nr.2001-12-0</w:t>
            </w:r>
            <w:r w:rsidR="00817A27" w:rsidRPr="00713010">
              <w:t>1 secinājumu daļas 3.1.punktu).</w:t>
            </w:r>
            <w:r w:rsidR="00B43351" w:rsidRPr="00713010">
              <w:t xml:space="preserve"> Stiprinot ūdenssaimniecības pakalpojumu drošību un kvalitāti, ūdenssaimniecības objektu ierīkošana likumā paredzētajās teritorijās ir racionālākais risinājums, jo nav nepieciešami</w:t>
            </w:r>
            <w:r w:rsidR="00B43351" w:rsidRPr="00817A27">
              <w:rPr>
                <w:u w:val="single"/>
              </w:rPr>
              <w:t xml:space="preserve"> </w:t>
            </w:r>
            <w:r w:rsidR="00B43351" w:rsidRPr="00713010">
              <w:t>papildus resursi, t.sk., papildus zemes izmantošana, kā tas būtu, ja šādu objektu ierīkošanai būtu nepieciešams izveidot jaunas trases, izmantot jaunas zemes platības, mainīt zemes līdzšinējo zemes izmantošanas veidu, kā rezultātā šādā procesā vēl vairāk tiktu skartas zemes īpašnieku intereses. Tas nozīmē, ka nav iespējams cits taisnīgāks risinājums, līdz ar to izraudzītie līdzekļi ir piemēroti leģitīmā mērķa sasniegšanai. Minētajā sakarībā nav saudzējošāku līdzekļu šī mērķa sasniegšanai, jo nav iespējams veikt centralizēto ūdens piegādi un notekūdeņu novadīšanu, nešķērsojot zemes īpašumus. Savukārt likumā noteiktajos gadījumos saskaņošanu aizstājot ar zemes īpašnieku informēšanu, netiks likti šķēršļi sabiedrībai nozīmīgu ūdenssaimniecības projektu realizācijai, šiem īpašniekiem projekta realizācijas gaitā saņemot likumprojektā paredzēto atlīdzību. Līdz ar to citi, saudzējošāki līdzekļi, kas ļautu sasniegt leģitīmo mērķi, mazāk ierobežojot zemes īpašnieku tiesības, nepastāv. Likuma norma neradīs personas tiesībām un likumiskajām interesēm lielākus zaudējumus nekā tie labumi, ko iegūs sabiedrība.</w:t>
            </w:r>
          </w:p>
          <w:p w:rsidR="00817A27" w:rsidRPr="00680D6B" w:rsidRDefault="00C55EB2" w:rsidP="004821E3">
            <w:pPr>
              <w:pStyle w:val="BodyTextIndent2"/>
              <w:spacing w:after="0" w:line="240" w:lineRule="auto"/>
              <w:ind w:left="0"/>
              <w:jc w:val="both"/>
            </w:pPr>
            <w:r>
              <w:t xml:space="preserve">    </w:t>
            </w:r>
            <w:r w:rsidR="00817A27" w:rsidRPr="00713010">
              <w:t>5.</w:t>
            </w:r>
            <w:r w:rsidR="00713010" w:rsidRPr="00713010">
              <w:t>2</w:t>
            </w:r>
            <w:r w:rsidR="00817A27" w:rsidRPr="00713010">
              <w:t>.</w:t>
            </w:r>
            <w:r w:rsidR="00817A27">
              <w:t xml:space="preserve"> </w:t>
            </w:r>
            <w:r w:rsidR="004873D6">
              <w:t xml:space="preserve">Likumprojekts paredz, ka gadījumā, kad </w:t>
            </w:r>
            <w:r w:rsidR="004575B1" w:rsidRPr="004575B1">
              <w:t xml:space="preserve">ūdenssaimniecības pakalpojuma lietotāji ir daudzdzīvokļu dzīvojamās mājas īpašnieki, norēķini par sniegtajiem ūdenssaimniecības pakalpojumiem notiek </w:t>
            </w:r>
            <w:r w:rsidR="00713010" w:rsidRPr="00713010">
              <w:t xml:space="preserve">normatīvajos aktos par dzīvojamo māju </w:t>
            </w:r>
            <w:r w:rsidR="004821E3">
              <w:t>pārvaldīšanu noteiktajā kārtībā.</w:t>
            </w:r>
            <w:r w:rsidR="00713010" w:rsidRPr="00713010">
              <w:t xml:space="preserve"> </w:t>
            </w:r>
          </w:p>
        </w:tc>
      </w:tr>
      <w:tr w:rsidR="00051CAD" w:rsidRPr="0048013F" w:rsidTr="00051CAD">
        <w:tc>
          <w:tcPr>
            <w:tcW w:w="648" w:type="dxa"/>
          </w:tcPr>
          <w:p w:rsidR="00051CAD" w:rsidRPr="00680D6B" w:rsidRDefault="00051CAD" w:rsidP="00051CAD">
            <w:pPr>
              <w:jc w:val="center"/>
            </w:pPr>
            <w:r w:rsidRPr="00680D6B">
              <w:t>5.</w:t>
            </w:r>
          </w:p>
        </w:tc>
        <w:tc>
          <w:tcPr>
            <w:tcW w:w="2700" w:type="dxa"/>
          </w:tcPr>
          <w:p w:rsidR="00051CAD" w:rsidRPr="00680D6B" w:rsidRDefault="00051CAD" w:rsidP="00051CAD">
            <w:r w:rsidRPr="00680D6B">
              <w:t>Projekta izstrādē iesaistītās institūcijas</w:t>
            </w:r>
          </w:p>
        </w:tc>
        <w:tc>
          <w:tcPr>
            <w:tcW w:w="5939" w:type="dxa"/>
          </w:tcPr>
          <w:p w:rsidR="00051CAD" w:rsidRPr="00680D6B" w:rsidRDefault="009140A8" w:rsidP="00DC41DF">
            <w:pPr>
              <w:jc w:val="both"/>
            </w:pPr>
            <w:r>
              <w:t xml:space="preserve">Sabiedrisko pakalpojumu regulēšanas komisija, Konkurences padome, </w:t>
            </w:r>
            <w:r w:rsidR="00953627">
              <w:t>L</w:t>
            </w:r>
            <w:r w:rsidR="00951E26">
              <w:t xml:space="preserve">atvijas </w:t>
            </w:r>
            <w:r w:rsidR="00923805">
              <w:t>P</w:t>
            </w:r>
            <w:r w:rsidR="00951E26">
              <w:t>ašvaldību savienība (turpmāk –</w:t>
            </w:r>
            <w:r w:rsidR="009C11B5">
              <w:t xml:space="preserve"> </w:t>
            </w:r>
            <w:r w:rsidR="00951E26">
              <w:t>L</w:t>
            </w:r>
            <w:r w:rsidR="00131677">
              <w:t>PS</w:t>
            </w:r>
            <w:r w:rsidR="00951E26">
              <w:t>)</w:t>
            </w:r>
            <w:r w:rsidR="00953627">
              <w:t xml:space="preserve">, </w:t>
            </w:r>
            <w:r>
              <w:t>Ūdensapgādes un kanalizācijas uzņ</w:t>
            </w:r>
            <w:r w:rsidR="000E0F3C">
              <w:t>ēmumu asociācija</w:t>
            </w:r>
            <w:r w:rsidR="00DC41DF">
              <w:t>s</w:t>
            </w:r>
            <w:r w:rsidR="000E0F3C">
              <w:t xml:space="preserve"> locekļi</w:t>
            </w:r>
            <w:r w:rsidR="00951E26">
              <w:t>.</w:t>
            </w:r>
            <w:r>
              <w:t xml:space="preserve"> </w:t>
            </w:r>
          </w:p>
        </w:tc>
      </w:tr>
      <w:tr w:rsidR="00051CAD" w:rsidRPr="0048013F" w:rsidTr="00051CAD">
        <w:tc>
          <w:tcPr>
            <w:tcW w:w="648" w:type="dxa"/>
          </w:tcPr>
          <w:p w:rsidR="00051CAD" w:rsidRPr="00680D6B" w:rsidRDefault="00051CAD" w:rsidP="00051CAD">
            <w:pPr>
              <w:jc w:val="center"/>
            </w:pPr>
            <w:r w:rsidRPr="00680D6B">
              <w:t>6.</w:t>
            </w:r>
          </w:p>
        </w:tc>
        <w:tc>
          <w:tcPr>
            <w:tcW w:w="2700" w:type="dxa"/>
          </w:tcPr>
          <w:p w:rsidR="00051CAD" w:rsidRPr="00680D6B" w:rsidRDefault="00051CAD" w:rsidP="00051CAD">
            <w:r w:rsidRPr="00680D6B">
              <w:t>Iemesli, kādēļ netika nodrošināta sabiedrības līdzdalība</w:t>
            </w:r>
          </w:p>
        </w:tc>
        <w:tc>
          <w:tcPr>
            <w:tcW w:w="5939" w:type="dxa"/>
          </w:tcPr>
          <w:p w:rsidR="00051CAD" w:rsidRPr="00680D6B" w:rsidRDefault="009A79E9" w:rsidP="00051CAD">
            <w:r>
              <w:t>Projekts šo jomu neskar</w:t>
            </w:r>
            <w:r w:rsidR="00B34B6F">
              <w:t xml:space="preserve"> </w:t>
            </w:r>
          </w:p>
          <w:p w:rsidR="00051CAD" w:rsidRPr="00680D6B" w:rsidRDefault="00051CAD" w:rsidP="00051CAD"/>
        </w:tc>
      </w:tr>
      <w:tr w:rsidR="00051CAD" w:rsidRPr="0048013F" w:rsidTr="00051CAD">
        <w:tc>
          <w:tcPr>
            <w:tcW w:w="648" w:type="dxa"/>
          </w:tcPr>
          <w:p w:rsidR="00051CAD" w:rsidRPr="00680D6B" w:rsidRDefault="00051CAD" w:rsidP="00051CAD">
            <w:pPr>
              <w:jc w:val="center"/>
            </w:pPr>
            <w:r w:rsidRPr="00680D6B">
              <w:t>7.</w:t>
            </w:r>
          </w:p>
        </w:tc>
        <w:tc>
          <w:tcPr>
            <w:tcW w:w="2700" w:type="dxa"/>
          </w:tcPr>
          <w:p w:rsidR="00051CAD" w:rsidRPr="00680D6B" w:rsidRDefault="00051CAD" w:rsidP="00051CAD">
            <w:r w:rsidRPr="00680D6B">
              <w:t>Cita informācija</w:t>
            </w:r>
          </w:p>
        </w:tc>
        <w:tc>
          <w:tcPr>
            <w:tcW w:w="5939" w:type="dxa"/>
          </w:tcPr>
          <w:p w:rsidR="002F74E7" w:rsidRDefault="00726BF6" w:rsidP="00E8531A">
            <w:pPr>
              <w:pStyle w:val="ListParagraph"/>
              <w:numPr>
                <w:ilvl w:val="0"/>
                <w:numId w:val="26"/>
              </w:numPr>
              <w:ind w:left="0" w:firstLine="357"/>
              <w:jc w:val="both"/>
            </w:pPr>
            <w:r w:rsidRPr="00726BF6">
              <w:t>Kā norādīja Asociācija, valsts uzņēmumu</w:t>
            </w:r>
            <w:r w:rsidR="00E8531A">
              <w:t xml:space="preserve"> </w:t>
            </w:r>
            <w:r w:rsidRPr="00726BF6">
              <w:t xml:space="preserve">privatizācijas rezultātā netika atrisināts jautājums par šo uzņēmumu komunikāciju, tai skaitā, </w:t>
            </w:r>
            <w:r w:rsidR="00F646DA">
              <w:t>ūdensvadu un kanalizācijas cauruļvadu (tīklu)</w:t>
            </w:r>
            <w:r w:rsidRPr="00726BF6">
              <w:t xml:space="preserve"> likteni. Minētie cauruļvadi nodrošina pakalpojuma sniegšanu veselam </w:t>
            </w:r>
            <w:r w:rsidR="00F646DA">
              <w:t xml:space="preserve">dzīvojamām </w:t>
            </w:r>
            <w:r w:rsidRPr="00726BF6">
              <w:t xml:space="preserve">rajonam, bet tos </w:t>
            </w:r>
            <w:r w:rsidR="00F646DA">
              <w:t>neviens neapkalpo un neremontē:</w:t>
            </w:r>
            <w:r w:rsidRPr="00726BF6">
              <w:t xml:space="preserve"> pakalpojuma sniedzējs – tādēļ, ka tas nav viņa īpašums, bet pakalpojuma lietotājs – tādēļ ka tas arī nav viņa īpašums. Ja šāds cauruļvads plīst, tad </w:t>
            </w:r>
            <w:r w:rsidR="00674235">
              <w:t xml:space="preserve">praktiski </w:t>
            </w:r>
            <w:r w:rsidRPr="00726BF6">
              <w:t xml:space="preserve">nav </w:t>
            </w:r>
            <w:r w:rsidR="00674235">
              <w:t xml:space="preserve">neviena, </w:t>
            </w:r>
            <w:r w:rsidRPr="00726BF6">
              <w:t xml:space="preserve">kas uzņemas atbildību par tā remontu, kā rezultātā pakalpojums netiek nodrošināts veselam </w:t>
            </w:r>
            <w:r w:rsidR="00A43389">
              <w:t xml:space="preserve">dzīvojamām </w:t>
            </w:r>
            <w:r w:rsidRPr="00726BF6">
              <w:t>rajonam. Šos cauruļvadus ir ar mieru pārņemt un apkalpot pakalpojuma sniedzējs, bet priekš tā ir vajadzīgs tiesiskais pamats – šādu komunikāciju iegūšanai īpašumā.</w:t>
            </w:r>
            <w:r w:rsidR="003B039D">
              <w:t xml:space="preserve"> </w:t>
            </w:r>
            <w:r w:rsidR="002F74E7">
              <w:t>Attiecībā uz mantas nodošanu no valsts pašvaldībai pastāv vairāki tiesiskie regulējumi, piemērām, Publiskas personas mantas atsavināšanas likuma regulējums attiecībā uz mantas nodošanu pašvaldības īpašumā; bezmantinieku mantas nodošanas regulējums, kā arī bezsaimnieka mantas nodošanas regulējums, kas savā starpā nedaudz ir līdzīgi attiecībā uz tiem gadījumiem, kad pašvaldībām tiek piedāvāti dzīvokļa īpašumi saskaņā ar Publiskas personas mantas atsavināšanas likuma 45.pantā noteikto.</w:t>
            </w:r>
          </w:p>
          <w:p w:rsidR="002F74E7" w:rsidRDefault="002F74E7" w:rsidP="002F74E7">
            <w:pPr>
              <w:jc w:val="both"/>
            </w:pPr>
            <w:r>
              <w:t>Civillikuma 930. panta piezīme – nekustamas bezīpašnieka lietas piekrīt valstij – saturs ir šāds: Civilprocesa likumā noteiktajā kārtībā ir jāiesniedz prasības pieteikums par juridiskā fakta konstatēšanu. Šajā gadījumā atbildētājs ir valsts, lietā kā trešā persona var būt pieaicināta pašvaldība, bet īpašuma tiesības tiek nostiprinātas uz valsts vai privātpersonas, kura iesniedza pieteikumu, vārda.</w:t>
            </w:r>
          </w:p>
          <w:p w:rsidR="002F74E7" w:rsidRDefault="002F74E7" w:rsidP="003B039D">
            <w:pPr>
              <w:jc w:val="both"/>
            </w:pPr>
            <w:r w:rsidRPr="002F74E7">
              <w:t>Minētā jautājuma risināšanā</w:t>
            </w:r>
            <w:r>
              <w:t xml:space="preserve"> </w:t>
            </w:r>
            <w:r w:rsidRPr="002F74E7">
              <w:t xml:space="preserve">Finanšu ministrijai un Tieslietu ministrijai būtu nepieciešams risināt jautājumu par to, ka bezīpašnieka vai bezmantinieka ūdensapgādes un kanalizācijas tīkli, kuri ir nepieciešami pašvaldībai tās teritorijā dzīvojošo fizisko personu un atrodošos juridisko personu nodrošināšanai ar ūdensapgādes un kanalizācijas pakalpojumiem </w:t>
            </w:r>
            <w:r w:rsidR="00141019" w:rsidRPr="00141019">
              <w:t>ir piekritīgi valstij saskaņā ar Civillikuma noteikumiem, kļūst par attiecīgās pašvaldības īpašumu vai izstrādāt tiesību normu, kurā būtu jādefinē nosacījumi, kuriem iestājoties tīkli piekrīt pašvaldībai.</w:t>
            </w:r>
            <w:r w:rsidR="00141019">
              <w:t xml:space="preserve"> </w:t>
            </w:r>
          </w:p>
          <w:p w:rsidR="00EA76FC" w:rsidRDefault="00EA76FC" w:rsidP="00563309">
            <w:pPr>
              <w:jc w:val="both"/>
            </w:pPr>
            <w:r>
              <w:t xml:space="preserve"> 2. </w:t>
            </w:r>
            <w:r w:rsidR="00E63F12" w:rsidRPr="00E63F12">
              <w:t xml:space="preserve">Pēdējā laikā ir aktualizējies jautājums par daudzdzīvokļu dzīvojamās mājas īpašnieku norēķiniem par saņemtajiem ūdensapgādes un kanalizācijas pakalpojumiem, kuri saskaņā ar normatīvajos aktos noteikto kārtību tiek veikti ar dzīvojamās mājas pārvaldnieka starpniecību. Arvien biežāk ūdenssaimniecības pakalpojumu sniedzēji sastopas ar gadījumiem, kad dzīvojamās mājas pārvaldnieks no iedzīvotājiem iekasētos maksājumus par sniegtajiem ūdensapgādes pakalpojumiem novirza citu komunālo pakalpojumu apmaksai vai tādu savu saistību nokārtošanai, kuri nav saistīti ar dzīvojamās mājas pārvaldīšanu, kā rezultātā gan dzīvojamās mājas īpašniekiem, gan ūdenssaimniecības pakalpojumu sniedzējiem rodas zaudējumi. Ir plānots, ka vēl šogad Saeimā trešajā lasījumā tiks izskatīts Valsts pārvaldes un pašvaldības komisijas sagatavotais likumprojekts „Grozījumi Dzīvojamo māju pārvaldīšanas likumā” (Nr: 262/Lp11), kas regulēs norēķinu kārtību starp pakalpojumu sniedzējiem (t.sk. arī ūdenssaimniecības pakalpojumu sniedzēju) un dzīvokļu īpašniekiem. </w:t>
            </w:r>
            <w:r>
              <w:t xml:space="preserve">Pēc minētā likumprojekta pieņemšanas un atkarībā no </w:t>
            </w:r>
            <w:r w:rsidR="00420D17">
              <w:t>likumprojektā paredzēto kritēriju</w:t>
            </w:r>
            <w:r w:rsidR="00420D17" w:rsidRPr="00420D17">
              <w:t xml:space="preserve"> un metodika</w:t>
            </w:r>
            <w:r w:rsidR="00420D17">
              <w:t>s, pēc kādiem tiks</w:t>
            </w:r>
            <w:r w:rsidR="00420D17" w:rsidRPr="00420D17">
              <w:t xml:space="preserve"> noteikta, aprēķināta un uzskaitīta katra dzīvojamās mājas īpašnieka maksājamā daļa par pakalpojumu</w:t>
            </w:r>
            <w:r w:rsidR="00420D17">
              <w:t xml:space="preserve">, </w:t>
            </w:r>
            <w:r w:rsidRPr="005B559B">
              <w:t>iespējams,</w:t>
            </w:r>
            <w:r>
              <w:t xml:space="preserve"> ka būs nepieciešams papildināt likumprojektu „Ūdenssaimniecības pakalpojumu likums”, lai šajā nozaru speciālajā tiesību aktā precizētu prasības </w:t>
            </w:r>
            <w:r w:rsidR="00F94C62">
              <w:t>par norēķiniem ar ūdenssaimniecības pakalpojumu sniedzēju.</w:t>
            </w:r>
            <w:r>
              <w:t xml:space="preserve"> </w:t>
            </w:r>
          </w:p>
          <w:p w:rsidR="00146E73" w:rsidRPr="00680D6B" w:rsidRDefault="00146E73" w:rsidP="00F94C62">
            <w:pPr>
              <w:jc w:val="both"/>
            </w:pPr>
          </w:p>
        </w:tc>
      </w:tr>
    </w:tbl>
    <w:p w:rsidR="00051CAD" w:rsidRPr="0048013F" w:rsidRDefault="00051CAD" w:rsidP="00051CA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700"/>
        <w:gridCol w:w="5939"/>
      </w:tblGrid>
      <w:tr w:rsidR="00051CAD" w:rsidRPr="0048013F" w:rsidTr="00051CAD">
        <w:tc>
          <w:tcPr>
            <w:tcW w:w="9287" w:type="dxa"/>
            <w:gridSpan w:val="3"/>
          </w:tcPr>
          <w:p w:rsidR="00051CAD" w:rsidRPr="0048013F" w:rsidRDefault="00051CAD" w:rsidP="00051CAD">
            <w:pPr>
              <w:jc w:val="center"/>
              <w:rPr>
                <w:b/>
              </w:rPr>
            </w:pPr>
            <w:r w:rsidRPr="0048013F">
              <w:rPr>
                <w:b/>
              </w:rPr>
              <w:t>II. Tiesību akta projekta ietekme uz sabiedrību</w:t>
            </w:r>
          </w:p>
        </w:tc>
      </w:tr>
      <w:tr w:rsidR="00051CAD" w:rsidRPr="0048013F" w:rsidTr="00051CAD">
        <w:tc>
          <w:tcPr>
            <w:tcW w:w="648" w:type="dxa"/>
          </w:tcPr>
          <w:p w:rsidR="00051CAD" w:rsidRPr="0048013F" w:rsidRDefault="00051CAD" w:rsidP="00051CAD">
            <w:pPr>
              <w:jc w:val="center"/>
            </w:pPr>
            <w:r w:rsidRPr="0048013F">
              <w:t>1.</w:t>
            </w:r>
          </w:p>
        </w:tc>
        <w:tc>
          <w:tcPr>
            <w:tcW w:w="2700" w:type="dxa"/>
          </w:tcPr>
          <w:p w:rsidR="00051CAD" w:rsidRPr="00680D6B" w:rsidRDefault="00051CAD" w:rsidP="00051CAD">
            <w:r w:rsidRPr="00680D6B">
              <w:t>Sabiedrības mērķgrupa</w:t>
            </w:r>
          </w:p>
        </w:tc>
        <w:tc>
          <w:tcPr>
            <w:tcW w:w="5939" w:type="dxa"/>
          </w:tcPr>
          <w:p w:rsidR="00051CAD" w:rsidRPr="0048013F" w:rsidRDefault="007A77D5" w:rsidP="0046437C">
            <w:pPr>
              <w:spacing w:after="120"/>
              <w:jc w:val="both"/>
            </w:pPr>
            <w:r>
              <w:t>Komersanti un pašvaldības, kuras sniedz ūdenssaimniecības pakalpojumus ūdensapgādes un kanalizācijas jomā</w:t>
            </w:r>
          </w:p>
        </w:tc>
      </w:tr>
      <w:tr w:rsidR="00051CAD" w:rsidRPr="0048013F" w:rsidTr="00051CAD">
        <w:tc>
          <w:tcPr>
            <w:tcW w:w="648" w:type="dxa"/>
          </w:tcPr>
          <w:p w:rsidR="00051CAD" w:rsidRPr="0048013F" w:rsidRDefault="00051CAD" w:rsidP="00051CAD">
            <w:pPr>
              <w:jc w:val="center"/>
            </w:pPr>
            <w:r w:rsidRPr="0048013F">
              <w:t>2.</w:t>
            </w:r>
          </w:p>
        </w:tc>
        <w:tc>
          <w:tcPr>
            <w:tcW w:w="2700" w:type="dxa"/>
          </w:tcPr>
          <w:p w:rsidR="00051CAD" w:rsidRPr="00680D6B" w:rsidRDefault="00051CAD" w:rsidP="00051CAD">
            <w:r w:rsidRPr="00680D6B">
              <w:t>Citas sabiedrības grupas (bez mērķgrupas), kuras tiesiskais regulējums arī ietekmē vai varētu ietekmēt</w:t>
            </w:r>
          </w:p>
        </w:tc>
        <w:tc>
          <w:tcPr>
            <w:tcW w:w="5939" w:type="dxa"/>
          </w:tcPr>
          <w:p w:rsidR="00D930AC" w:rsidRPr="0048013F" w:rsidRDefault="00D930AC" w:rsidP="00770F75">
            <w:pPr>
              <w:spacing w:after="120"/>
              <w:jc w:val="both"/>
            </w:pPr>
            <w:r w:rsidRPr="0048013F">
              <w:t xml:space="preserve">Tiesiskais regulējums neuzliek saistības citām sabiedrības grupām. </w:t>
            </w:r>
          </w:p>
        </w:tc>
      </w:tr>
      <w:tr w:rsidR="00051CAD" w:rsidRPr="0048013F" w:rsidTr="00051CAD">
        <w:tc>
          <w:tcPr>
            <w:tcW w:w="648" w:type="dxa"/>
          </w:tcPr>
          <w:p w:rsidR="00051CAD" w:rsidRPr="0048013F" w:rsidRDefault="00051CAD" w:rsidP="00051CAD">
            <w:pPr>
              <w:jc w:val="center"/>
            </w:pPr>
            <w:r w:rsidRPr="0048013F">
              <w:t>3.</w:t>
            </w:r>
          </w:p>
        </w:tc>
        <w:tc>
          <w:tcPr>
            <w:tcW w:w="2700" w:type="dxa"/>
          </w:tcPr>
          <w:p w:rsidR="00051CAD" w:rsidRPr="00680D6B" w:rsidRDefault="00051CAD" w:rsidP="00051CAD">
            <w:r w:rsidRPr="00680D6B">
              <w:t>Tiesiskā regulējuma finansiālā ietekme</w:t>
            </w:r>
          </w:p>
        </w:tc>
        <w:tc>
          <w:tcPr>
            <w:tcW w:w="5939" w:type="dxa"/>
          </w:tcPr>
          <w:p w:rsidR="00051CAD" w:rsidRPr="0048013F" w:rsidRDefault="00742505" w:rsidP="00F85201">
            <w:pPr>
              <w:ind w:firstLine="54"/>
              <w:jc w:val="both"/>
            </w:pPr>
            <w:r>
              <w:t>Projekts šo jomu neskar</w:t>
            </w:r>
          </w:p>
        </w:tc>
      </w:tr>
      <w:tr w:rsidR="00051CAD" w:rsidRPr="0048013F" w:rsidTr="00051CAD">
        <w:tc>
          <w:tcPr>
            <w:tcW w:w="648" w:type="dxa"/>
          </w:tcPr>
          <w:p w:rsidR="00051CAD" w:rsidRPr="0048013F" w:rsidRDefault="00051CAD" w:rsidP="00051CAD">
            <w:pPr>
              <w:jc w:val="center"/>
            </w:pPr>
            <w:r w:rsidRPr="0048013F">
              <w:t>4.</w:t>
            </w:r>
          </w:p>
        </w:tc>
        <w:tc>
          <w:tcPr>
            <w:tcW w:w="2700" w:type="dxa"/>
          </w:tcPr>
          <w:p w:rsidR="00051CAD" w:rsidRPr="00680D6B" w:rsidRDefault="00051CAD" w:rsidP="00051CAD">
            <w:r w:rsidRPr="00680D6B">
              <w:t>Tiesiskā regulējuma nefinansiālā ietekme</w:t>
            </w:r>
          </w:p>
        </w:tc>
        <w:tc>
          <w:tcPr>
            <w:tcW w:w="5939" w:type="dxa"/>
          </w:tcPr>
          <w:p w:rsidR="001D25E2" w:rsidRPr="0048013F" w:rsidRDefault="00563309" w:rsidP="00817A27">
            <w:pPr>
              <w:pStyle w:val="Default"/>
              <w:jc w:val="both"/>
            </w:pPr>
            <w:r>
              <w:t>Līdzīgi</w:t>
            </w:r>
            <w:r w:rsidR="008E247B">
              <w:t xml:space="preserve"> k</w:t>
            </w:r>
            <w:r w:rsidR="00923805">
              <w:t>ā</w:t>
            </w:r>
            <w:r w:rsidR="008E247B">
              <w:t xml:space="preserve"> </w:t>
            </w:r>
            <w:r w:rsidR="008E247B" w:rsidRPr="008E247B">
              <w:t>citiem likumā „Par pašvaldībām” 15.panta pirmās daļas 1.punktā noteiktajiem komunālo pakalpojumu veidiem, kurus ir jānodrošina pašvaldībām, veicot savas autonomās funkcijas</w:t>
            </w:r>
            <w:r w:rsidR="008E247B">
              <w:t>,</w:t>
            </w:r>
            <w:r w:rsidR="008E247B" w:rsidRPr="008E247B">
              <w:t xml:space="preserve"> </w:t>
            </w:r>
            <w:r w:rsidR="008E247B">
              <w:t xml:space="preserve">ar </w:t>
            </w:r>
            <w:r w:rsidR="004873D6">
              <w:t xml:space="preserve">likumprojekta pieņemšanu tiks </w:t>
            </w:r>
            <w:r w:rsidR="004873D6" w:rsidRPr="004873D6">
              <w:t>noteikt</w:t>
            </w:r>
            <w:r w:rsidR="004873D6">
              <w:t>as</w:t>
            </w:r>
            <w:r w:rsidR="004873D6" w:rsidRPr="004873D6">
              <w:t xml:space="preserve"> </w:t>
            </w:r>
            <w:r w:rsidR="004873D6">
              <w:t>vienot</w:t>
            </w:r>
            <w:r w:rsidR="00923805">
              <w:t>a</w:t>
            </w:r>
            <w:r w:rsidR="004873D6">
              <w:t>s prasības un nosacījumi</w:t>
            </w:r>
            <w:r w:rsidR="008E247B">
              <w:t xml:space="preserve"> arī</w:t>
            </w:r>
            <w:r w:rsidR="004873D6" w:rsidRPr="004873D6">
              <w:t xml:space="preserve"> </w:t>
            </w:r>
            <w:r w:rsidR="008E247B">
              <w:t>ūdenssaimniecības</w:t>
            </w:r>
            <w:r w:rsidR="004873D6" w:rsidRPr="004873D6">
              <w:t xml:space="preserve"> pakalpojumu sniegšanai un lietošanai</w:t>
            </w:r>
            <w:r w:rsidR="004873D6">
              <w:t>.</w:t>
            </w:r>
            <w:r w:rsidR="008E247B">
              <w:t xml:space="preserve"> </w:t>
            </w:r>
          </w:p>
        </w:tc>
      </w:tr>
      <w:tr w:rsidR="00051CAD" w:rsidRPr="0048013F" w:rsidTr="00051CAD">
        <w:tc>
          <w:tcPr>
            <w:tcW w:w="648" w:type="dxa"/>
          </w:tcPr>
          <w:p w:rsidR="00051CAD" w:rsidRPr="0048013F" w:rsidRDefault="00051CAD" w:rsidP="00051CAD">
            <w:pPr>
              <w:jc w:val="center"/>
            </w:pPr>
            <w:r w:rsidRPr="0048013F">
              <w:t>5.</w:t>
            </w:r>
          </w:p>
        </w:tc>
        <w:tc>
          <w:tcPr>
            <w:tcW w:w="2700" w:type="dxa"/>
          </w:tcPr>
          <w:p w:rsidR="00051CAD" w:rsidRPr="00680D6B" w:rsidRDefault="00051CAD" w:rsidP="00051CAD">
            <w:r w:rsidRPr="00680D6B">
              <w:t>Administratīvās procedūras raksturojums</w:t>
            </w:r>
          </w:p>
        </w:tc>
        <w:tc>
          <w:tcPr>
            <w:tcW w:w="5939" w:type="dxa"/>
          </w:tcPr>
          <w:p w:rsidR="00F559B4" w:rsidRPr="0048013F" w:rsidRDefault="007A2E8B" w:rsidP="00F559B4">
            <w:r>
              <w:t>Likum</w:t>
            </w:r>
            <w:r w:rsidR="00F559B4">
              <w:t xml:space="preserve">projekts neietekmē administratīvās procedūras. </w:t>
            </w:r>
          </w:p>
          <w:p w:rsidR="00051CAD" w:rsidRPr="0048013F" w:rsidRDefault="00051CAD" w:rsidP="00B3678F">
            <w:pPr>
              <w:spacing w:after="120"/>
            </w:pPr>
          </w:p>
        </w:tc>
      </w:tr>
      <w:tr w:rsidR="00051CAD" w:rsidRPr="0048013F" w:rsidTr="00051CAD">
        <w:tc>
          <w:tcPr>
            <w:tcW w:w="648" w:type="dxa"/>
          </w:tcPr>
          <w:p w:rsidR="00051CAD" w:rsidRPr="0048013F" w:rsidRDefault="00051CAD" w:rsidP="00051CAD">
            <w:pPr>
              <w:jc w:val="center"/>
            </w:pPr>
            <w:r w:rsidRPr="0048013F">
              <w:t>6.</w:t>
            </w:r>
          </w:p>
        </w:tc>
        <w:tc>
          <w:tcPr>
            <w:tcW w:w="2700" w:type="dxa"/>
          </w:tcPr>
          <w:p w:rsidR="00051CAD" w:rsidRPr="00680D6B" w:rsidRDefault="00051CAD" w:rsidP="00051CAD">
            <w:r w:rsidRPr="00680D6B">
              <w:t>Administratīvo izmaksu monetārs novērtējums</w:t>
            </w:r>
          </w:p>
        </w:tc>
        <w:tc>
          <w:tcPr>
            <w:tcW w:w="5939" w:type="dxa"/>
          </w:tcPr>
          <w:p w:rsidR="00051CAD" w:rsidRPr="0048013F" w:rsidRDefault="007B5DA3" w:rsidP="00137D55">
            <w:pPr>
              <w:spacing w:after="120"/>
              <w:jc w:val="both"/>
            </w:pPr>
            <w:r w:rsidRPr="00DE0E9C">
              <w:t xml:space="preserve">Ar </w:t>
            </w:r>
            <w:r w:rsidR="00137D55">
              <w:t>likumprojektu</w:t>
            </w:r>
            <w:r w:rsidRPr="00DE0E9C">
              <w:t xml:space="preserve"> netiek grozīts vai aizstāts tiesību akts, kam pēc Ministru kabineta 2009.gada 15.decembra instrukcijas Nr.19 „Tiesību akta projekta sākotnējās ietekmes izvērtēšanas kārtība” ir novērtētas administratīvās izmaksas (naudas izteiksmē).</w:t>
            </w:r>
          </w:p>
        </w:tc>
      </w:tr>
      <w:tr w:rsidR="00051CAD" w:rsidRPr="0048013F" w:rsidTr="00563309">
        <w:tc>
          <w:tcPr>
            <w:tcW w:w="648" w:type="dxa"/>
          </w:tcPr>
          <w:p w:rsidR="00051CAD" w:rsidRPr="0048013F" w:rsidRDefault="00051CAD" w:rsidP="00051CAD">
            <w:pPr>
              <w:jc w:val="center"/>
            </w:pPr>
            <w:r w:rsidRPr="0048013F">
              <w:t>7.</w:t>
            </w:r>
          </w:p>
        </w:tc>
        <w:tc>
          <w:tcPr>
            <w:tcW w:w="2700" w:type="dxa"/>
          </w:tcPr>
          <w:p w:rsidR="00051CAD" w:rsidRPr="00680D6B" w:rsidRDefault="00051CAD" w:rsidP="00051CAD">
            <w:r w:rsidRPr="00680D6B">
              <w:t>Cita informācija</w:t>
            </w:r>
          </w:p>
        </w:tc>
        <w:tc>
          <w:tcPr>
            <w:tcW w:w="5939" w:type="dxa"/>
            <w:shd w:val="clear" w:color="auto" w:fill="auto"/>
          </w:tcPr>
          <w:p w:rsidR="00051CAD" w:rsidRPr="0048013F" w:rsidRDefault="005A699F" w:rsidP="00563309">
            <w:pPr>
              <w:jc w:val="both"/>
            </w:pPr>
            <w:r>
              <w:t>Nav</w:t>
            </w:r>
          </w:p>
        </w:tc>
      </w:tr>
    </w:tbl>
    <w:p w:rsidR="00051CAD" w:rsidRDefault="00051CAD" w:rsidP="00051CAD">
      <w:pPr>
        <w:jc w:val="center"/>
      </w:pPr>
    </w:p>
    <w:p w:rsidR="009A79E9" w:rsidRPr="0048013F" w:rsidRDefault="009A79E9" w:rsidP="009A79E9">
      <w:pPr>
        <w:jc w:val="cente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4"/>
        <w:gridCol w:w="986"/>
        <w:gridCol w:w="1072"/>
        <w:gridCol w:w="1396"/>
        <w:gridCol w:w="1267"/>
        <w:gridCol w:w="77"/>
        <w:gridCol w:w="1318"/>
      </w:tblGrid>
      <w:tr w:rsidR="00B07743" w:rsidRPr="00D871EC" w:rsidTr="00B07743">
        <w:trPr>
          <w:trHeight w:val="158"/>
        </w:trPr>
        <w:tc>
          <w:tcPr>
            <w:tcW w:w="9300" w:type="dxa"/>
            <w:gridSpan w:val="7"/>
          </w:tcPr>
          <w:p w:rsidR="00B07743" w:rsidRPr="00253436" w:rsidRDefault="00B07743" w:rsidP="002C01CA">
            <w:pPr>
              <w:pStyle w:val="NormalWeb"/>
              <w:spacing w:before="0" w:beforeAutospacing="0" w:after="0" w:afterAutospacing="0"/>
              <w:jc w:val="center"/>
              <w:rPr>
                <w:b/>
                <w:bCs/>
              </w:rPr>
            </w:pPr>
            <w:r w:rsidRPr="00253436">
              <w:rPr>
                <w:b/>
              </w:rPr>
              <w:t>III. Tiesību akta projekta ietekme uz valsts budžetu un pašvaldību budžetiem</w:t>
            </w:r>
          </w:p>
        </w:tc>
      </w:tr>
      <w:tr w:rsidR="009A79E9" w:rsidRPr="00D871EC" w:rsidTr="00B07743">
        <w:trPr>
          <w:trHeight w:val="158"/>
        </w:trPr>
        <w:tc>
          <w:tcPr>
            <w:tcW w:w="3184" w:type="dxa"/>
            <w:vMerge w:val="restart"/>
          </w:tcPr>
          <w:p w:rsidR="009A79E9" w:rsidRPr="00253436" w:rsidRDefault="009A79E9" w:rsidP="002C01CA">
            <w:pPr>
              <w:pStyle w:val="NormalWeb"/>
              <w:spacing w:before="0" w:beforeAutospacing="0" w:after="0" w:afterAutospacing="0"/>
              <w:jc w:val="center"/>
              <w:rPr>
                <w:bCs/>
              </w:rPr>
            </w:pPr>
            <w:r w:rsidRPr="00253436">
              <w:rPr>
                <w:bCs/>
              </w:rPr>
              <w:t>Rādītāji</w:t>
            </w:r>
          </w:p>
        </w:tc>
        <w:tc>
          <w:tcPr>
            <w:tcW w:w="2058" w:type="dxa"/>
            <w:gridSpan w:val="2"/>
            <w:vMerge w:val="restart"/>
          </w:tcPr>
          <w:p w:rsidR="009A79E9" w:rsidRPr="00253436" w:rsidRDefault="00473590" w:rsidP="002C01CA">
            <w:pPr>
              <w:pStyle w:val="NormalWeb"/>
              <w:spacing w:before="0" w:beforeAutospacing="0" w:after="0" w:afterAutospacing="0"/>
              <w:jc w:val="center"/>
              <w:rPr>
                <w:bCs/>
              </w:rPr>
            </w:pPr>
            <w:r w:rsidRPr="00253436">
              <w:rPr>
                <w:bCs/>
              </w:rPr>
              <w:t>2014</w:t>
            </w:r>
            <w:r w:rsidR="009A79E9" w:rsidRPr="00253436">
              <w:rPr>
                <w:bCs/>
              </w:rPr>
              <w:t>.gads</w:t>
            </w:r>
          </w:p>
        </w:tc>
        <w:tc>
          <w:tcPr>
            <w:tcW w:w="4058" w:type="dxa"/>
            <w:gridSpan w:val="4"/>
          </w:tcPr>
          <w:p w:rsidR="009A79E9" w:rsidRPr="00253436" w:rsidRDefault="009A79E9" w:rsidP="002C01CA">
            <w:pPr>
              <w:pStyle w:val="NormalWeb"/>
              <w:spacing w:before="0" w:beforeAutospacing="0" w:after="0" w:afterAutospacing="0"/>
              <w:jc w:val="center"/>
              <w:rPr>
                <w:bCs/>
              </w:rPr>
            </w:pPr>
            <w:r w:rsidRPr="00253436">
              <w:rPr>
                <w:bCs/>
              </w:rPr>
              <w:t>Turpmākie trīs gadi</w:t>
            </w:r>
            <w:r w:rsidR="00B07743" w:rsidRPr="00253436">
              <w:rPr>
                <w:bCs/>
              </w:rPr>
              <w:t xml:space="preserve"> (tūkst</w:t>
            </w:r>
            <w:smartTag w:uri="schemas-tilde-lv/tildestengine" w:element="currency2">
              <w:smartTagPr>
                <w:attr w:name="currency_id" w:val="48"/>
                <w:attr w:name="currency_key" w:val="LVL"/>
                <w:attr w:name="currency_value" w:val="."/>
                <w:attr w:name="currency_text" w:val="latu"/>
              </w:smartTagPr>
              <w:smartTag w:uri="schemas-tilde-lv/tildestengine" w:element="currency">
                <w:smartTagPr>
                  <w:attr w:name="currency_text" w:val="latu"/>
                  <w:attr w:name="currency_value" w:val="."/>
                  <w:attr w:name="currency_key" w:val="LVL"/>
                  <w:attr w:name="currency_id" w:val="48"/>
                </w:smartTagPr>
                <w:smartTag w:uri="schemas-tilde-lv/tildestengine" w:element="phone">
                  <w:smartTagPr>
                    <w:attr w:name="phone_prefix" w:val="6"/>
                    <w:attr w:name="phone_number" w:val="7026916"/>
                  </w:smartTagPr>
                  <w:r w:rsidR="00B07743" w:rsidRPr="00253436">
                    <w:rPr>
                      <w:bCs/>
                    </w:rPr>
                    <w:t>. latu</w:t>
                  </w:r>
                </w:smartTag>
              </w:smartTag>
            </w:smartTag>
            <w:r w:rsidR="00B07743" w:rsidRPr="00253436">
              <w:rPr>
                <w:bCs/>
              </w:rPr>
              <w:t>)</w:t>
            </w:r>
          </w:p>
        </w:tc>
      </w:tr>
      <w:tr w:rsidR="009A79E9" w:rsidRPr="00D871EC" w:rsidTr="006A0DD5">
        <w:trPr>
          <w:trHeight w:val="157"/>
        </w:trPr>
        <w:tc>
          <w:tcPr>
            <w:tcW w:w="3184" w:type="dxa"/>
            <w:vMerge/>
          </w:tcPr>
          <w:p w:rsidR="009A79E9" w:rsidRPr="00253436" w:rsidRDefault="009A79E9" w:rsidP="002C01CA">
            <w:pPr>
              <w:pStyle w:val="NormalWeb"/>
              <w:spacing w:before="0" w:beforeAutospacing="0" w:after="0" w:afterAutospacing="0"/>
              <w:jc w:val="center"/>
              <w:rPr>
                <w:bCs/>
              </w:rPr>
            </w:pPr>
          </w:p>
        </w:tc>
        <w:tc>
          <w:tcPr>
            <w:tcW w:w="2058" w:type="dxa"/>
            <w:gridSpan w:val="2"/>
            <w:vMerge/>
          </w:tcPr>
          <w:p w:rsidR="009A79E9" w:rsidRPr="00253436" w:rsidRDefault="009A79E9" w:rsidP="002C01CA">
            <w:pPr>
              <w:pStyle w:val="NormalWeb"/>
              <w:spacing w:before="0" w:beforeAutospacing="0" w:after="0" w:afterAutospacing="0"/>
              <w:jc w:val="center"/>
              <w:rPr>
                <w:bCs/>
              </w:rPr>
            </w:pPr>
          </w:p>
        </w:tc>
        <w:tc>
          <w:tcPr>
            <w:tcW w:w="1396" w:type="dxa"/>
          </w:tcPr>
          <w:p w:rsidR="009A79E9" w:rsidRPr="00253436" w:rsidRDefault="00473590" w:rsidP="002C01CA">
            <w:pPr>
              <w:pStyle w:val="NormalWeb"/>
              <w:spacing w:before="0" w:beforeAutospacing="0" w:after="0" w:afterAutospacing="0"/>
              <w:jc w:val="center"/>
              <w:rPr>
                <w:bCs/>
              </w:rPr>
            </w:pPr>
            <w:r w:rsidRPr="00253436">
              <w:rPr>
                <w:bCs/>
              </w:rPr>
              <w:t>2015</w:t>
            </w:r>
            <w:r w:rsidR="009A79E9" w:rsidRPr="00253436">
              <w:rPr>
                <w:bCs/>
              </w:rPr>
              <w:t>.gads</w:t>
            </w:r>
          </w:p>
        </w:tc>
        <w:tc>
          <w:tcPr>
            <w:tcW w:w="1344" w:type="dxa"/>
            <w:gridSpan w:val="2"/>
          </w:tcPr>
          <w:p w:rsidR="009A79E9" w:rsidRPr="00253436" w:rsidRDefault="009A79E9" w:rsidP="002C01CA">
            <w:pPr>
              <w:pStyle w:val="NormalWeb"/>
              <w:spacing w:before="0" w:beforeAutospacing="0" w:after="0" w:afterAutospacing="0"/>
              <w:jc w:val="center"/>
              <w:rPr>
                <w:bCs/>
              </w:rPr>
            </w:pPr>
            <w:r w:rsidRPr="00253436">
              <w:rPr>
                <w:bCs/>
              </w:rPr>
              <w:t>201</w:t>
            </w:r>
            <w:r w:rsidR="00473590" w:rsidRPr="00253436">
              <w:rPr>
                <w:bCs/>
              </w:rPr>
              <w:t>6</w:t>
            </w:r>
            <w:r w:rsidRPr="00253436">
              <w:rPr>
                <w:bCs/>
              </w:rPr>
              <w:t>.gads</w:t>
            </w:r>
          </w:p>
        </w:tc>
        <w:tc>
          <w:tcPr>
            <w:tcW w:w="1318" w:type="dxa"/>
          </w:tcPr>
          <w:p w:rsidR="009A79E9" w:rsidRPr="00253436" w:rsidRDefault="009A79E9" w:rsidP="002C01CA">
            <w:pPr>
              <w:pStyle w:val="NormalWeb"/>
              <w:spacing w:before="0" w:beforeAutospacing="0" w:after="0" w:afterAutospacing="0"/>
              <w:jc w:val="center"/>
              <w:rPr>
                <w:bCs/>
              </w:rPr>
            </w:pPr>
            <w:r w:rsidRPr="00253436">
              <w:rPr>
                <w:bCs/>
              </w:rPr>
              <w:t>201</w:t>
            </w:r>
            <w:r w:rsidR="00473590" w:rsidRPr="00253436">
              <w:rPr>
                <w:bCs/>
              </w:rPr>
              <w:t>7</w:t>
            </w:r>
            <w:r w:rsidRPr="00253436">
              <w:rPr>
                <w:bCs/>
              </w:rPr>
              <w:t>.gads</w:t>
            </w:r>
          </w:p>
        </w:tc>
      </w:tr>
      <w:tr w:rsidR="00B07743" w:rsidRPr="00D871EC" w:rsidTr="00B07743">
        <w:trPr>
          <w:trHeight w:val="157"/>
        </w:trPr>
        <w:tc>
          <w:tcPr>
            <w:tcW w:w="3184" w:type="dxa"/>
          </w:tcPr>
          <w:p w:rsidR="00B07743" w:rsidRPr="00253436" w:rsidRDefault="00B07743" w:rsidP="002C01CA">
            <w:pPr>
              <w:pStyle w:val="NormalWeb"/>
              <w:spacing w:before="0" w:beforeAutospacing="0" w:after="0" w:afterAutospacing="0"/>
              <w:jc w:val="center"/>
              <w:rPr>
                <w:bCs/>
              </w:rPr>
            </w:pPr>
          </w:p>
        </w:tc>
        <w:tc>
          <w:tcPr>
            <w:tcW w:w="986" w:type="dxa"/>
          </w:tcPr>
          <w:p w:rsidR="00B07743" w:rsidRPr="00253436" w:rsidRDefault="00B07743" w:rsidP="002C01CA">
            <w:pPr>
              <w:pStyle w:val="NormalWeb"/>
              <w:spacing w:before="0" w:beforeAutospacing="0" w:after="0" w:afterAutospacing="0"/>
              <w:jc w:val="center"/>
              <w:rPr>
                <w:bCs/>
                <w:sz w:val="22"/>
                <w:szCs w:val="22"/>
              </w:rPr>
            </w:pPr>
            <w:r w:rsidRPr="00253436">
              <w:rPr>
                <w:sz w:val="22"/>
                <w:szCs w:val="22"/>
              </w:rPr>
              <w:t>Saskaņā ar valsts budžetu kārtējam gadam</w:t>
            </w:r>
          </w:p>
        </w:tc>
        <w:tc>
          <w:tcPr>
            <w:tcW w:w="1072" w:type="dxa"/>
          </w:tcPr>
          <w:p w:rsidR="00B07743" w:rsidRPr="00253436" w:rsidRDefault="00B07743" w:rsidP="002C01CA">
            <w:pPr>
              <w:pStyle w:val="NormalWeb"/>
              <w:spacing w:before="0" w:beforeAutospacing="0" w:after="0" w:afterAutospacing="0"/>
              <w:jc w:val="center"/>
              <w:rPr>
                <w:sz w:val="22"/>
                <w:szCs w:val="22"/>
              </w:rPr>
            </w:pPr>
            <w:r w:rsidRPr="00253436">
              <w:rPr>
                <w:sz w:val="22"/>
                <w:szCs w:val="22"/>
              </w:rPr>
              <w:t>Izmaiņas kārtējā gadā, salīdzinot ar budžetu kārtējam gadam</w:t>
            </w:r>
          </w:p>
        </w:tc>
        <w:tc>
          <w:tcPr>
            <w:tcW w:w="1396" w:type="dxa"/>
          </w:tcPr>
          <w:p w:rsidR="00B07743" w:rsidRPr="00253436" w:rsidRDefault="00B07743" w:rsidP="002C01CA">
            <w:pPr>
              <w:pStyle w:val="NormalWeb"/>
              <w:spacing w:before="0" w:beforeAutospacing="0" w:after="0" w:afterAutospacing="0"/>
              <w:jc w:val="center"/>
              <w:rPr>
                <w:bCs/>
              </w:rPr>
            </w:pPr>
            <w:r w:rsidRPr="00253436">
              <w:t>Izmaiņas, salīdzinot ar kārtējo (2014.) gadu</w:t>
            </w:r>
          </w:p>
        </w:tc>
        <w:tc>
          <w:tcPr>
            <w:tcW w:w="1267" w:type="dxa"/>
          </w:tcPr>
          <w:p w:rsidR="00B07743" w:rsidRPr="00253436" w:rsidRDefault="00B07743" w:rsidP="002C01CA">
            <w:pPr>
              <w:pStyle w:val="NormalWeb"/>
              <w:spacing w:before="0" w:beforeAutospacing="0" w:after="0" w:afterAutospacing="0"/>
              <w:jc w:val="center"/>
              <w:rPr>
                <w:bCs/>
              </w:rPr>
            </w:pPr>
            <w:r w:rsidRPr="00253436">
              <w:t>Izmaiņas, salīdzinot ar kārtējo (2014.) gadu</w:t>
            </w:r>
          </w:p>
        </w:tc>
        <w:tc>
          <w:tcPr>
            <w:tcW w:w="1395" w:type="dxa"/>
            <w:gridSpan w:val="2"/>
          </w:tcPr>
          <w:p w:rsidR="00B07743" w:rsidRPr="00253436" w:rsidRDefault="00B07743" w:rsidP="002C01CA">
            <w:pPr>
              <w:pStyle w:val="NormalWeb"/>
              <w:spacing w:before="0" w:beforeAutospacing="0" w:after="0" w:afterAutospacing="0"/>
              <w:jc w:val="center"/>
              <w:rPr>
                <w:bCs/>
              </w:rPr>
            </w:pPr>
            <w:r w:rsidRPr="00253436">
              <w:t>Izmaiņas, salīdzinot ar kārtējo (2014.) gadu</w:t>
            </w:r>
          </w:p>
        </w:tc>
      </w:tr>
      <w:tr w:rsidR="009A79E9" w:rsidRPr="00D871EC" w:rsidTr="006A0DD5">
        <w:tc>
          <w:tcPr>
            <w:tcW w:w="3184" w:type="dxa"/>
          </w:tcPr>
          <w:p w:rsidR="009A79E9" w:rsidRPr="00253436" w:rsidRDefault="009A79E9" w:rsidP="002C01CA">
            <w:pPr>
              <w:pStyle w:val="NormalWeb"/>
              <w:spacing w:before="0" w:beforeAutospacing="0" w:after="0" w:afterAutospacing="0"/>
              <w:jc w:val="center"/>
              <w:rPr>
                <w:bCs/>
              </w:rPr>
            </w:pPr>
            <w:r w:rsidRPr="00253436">
              <w:rPr>
                <w:bCs/>
              </w:rPr>
              <w:t>1</w:t>
            </w:r>
          </w:p>
        </w:tc>
        <w:tc>
          <w:tcPr>
            <w:tcW w:w="2058" w:type="dxa"/>
            <w:gridSpan w:val="2"/>
          </w:tcPr>
          <w:p w:rsidR="009A79E9" w:rsidRPr="00253436" w:rsidRDefault="009A79E9" w:rsidP="002C01CA">
            <w:pPr>
              <w:pStyle w:val="NormalWeb"/>
              <w:spacing w:before="0" w:beforeAutospacing="0" w:after="0" w:afterAutospacing="0"/>
              <w:jc w:val="center"/>
              <w:rPr>
                <w:bCs/>
              </w:rPr>
            </w:pPr>
            <w:r w:rsidRPr="00253436">
              <w:rPr>
                <w:bCs/>
              </w:rPr>
              <w:t>2</w:t>
            </w:r>
          </w:p>
        </w:tc>
        <w:tc>
          <w:tcPr>
            <w:tcW w:w="1396" w:type="dxa"/>
          </w:tcPr>
          <w:p w:rsidR="009A79E9" w:rsidRPr="00253436" w:rsidRDefault="009A79E9" w:rsidP="002C01CA">
            <w:pPr>
              <w:pStyle w:val="NormalWeb"/>
              <w:spacing w:before="0" w:beforeAutospacing="0" w:after="0" w:afterAutospacing="0"/>
              <w:jc w:val="center"/>
              <w:rPr>
                <w:bCs/>
              </w:rPr>
            </w:pPr>
            <w:r w:rsidRPr="00253436">
              <w:rPr>
                <w:bCs/>
              </w:rPr>
              <w:t>3</w:t>
            </w:r>
          </w:p>
        </w:tc>
        <w:tc>
          <w:tcPr>
            <w:tcW w:w="1344" w:type="dxa"/>
            <w:gridSpan w:val="2"/>
          </w:tcPr>
          <w:p w:rsidR="009A79E9" w:rsidRPr="00253436" w:rsidRDefault="009A79E9" w:rsidP="002C01CA">
            <w:pPr>
              <w:pStyle w:val="NormalWeb"/>
              <w:spacing w:before="0" w:beforeAutospacing="0" w:after="0" w:afterAutospacing="0"/>
              <w:jc w:val="center"/>
              <w:rPr>
                <w:bCs/>
              </w:rPr>
            </w:pPr>
            <w:r w:rsidRPr="00253436">
              <w:rPr>
                <w:bCs/>
              </w:rPr>
              <w:t>4</w:t>
            </w:r>
          </w:p>
        </w:tc>
        <w:tc>
          <w:tcPr>
            <w:tcW w:w="1318" w:type="dxa"/>
          </w:tcPr>
          <w:p w:rsidR="009A79E9" w:rsidRPr="00253436" w:rsidRDefault="009A79E9" w:rsidP="002C01CA">
            <w:pPr>
              <w:pStyle w:val="NormalWeb"/>
              <w:spacing w:before="0" w:beforeAutospacing="0" w:after="0" w:afterAutospacing="0"/>
              <w:jc w:val="center"/>
              <w:rPr>
                <w:bCs/>
              </w:rPr>
            </w:pPr>
            <w:r w:rsidRPr="00253436">
              <w:rPr>
                <w:bCs/>
              </w:rPr>
              <w:t>5</w:t>
            </w:r>
          </w:p>
        </w:tc>
      </w:tr>
      <w:tr w:rsidR="00D67E41" w:rsidRPr="0062355C" w:rsidTr="006A0DD5">
        <w:tc>
          <w:tcPr>
            <w:tcW w:w="3184" w:type="dxa"/>
          </w:tcPr>
          <w:p w:rsidR="00D67E41" w:rsidRPr="00253436" w:rsidRDefault="00D67E41" w:rsidP="002C01CA">
            <w:pPr>
              <w:pStyle w:val="NormalWeb"/>
              <w:spacing w:before="0" w:beforeAutospacing="0" w:after="0" w:afterAutospacing="0"/>
              <w:jc w:val="both"/>
              <w:rPr>
                <w:bCs/>
              </w:rPr>
            </w:pPr>
            <w:r w:rsidRPr="00253436">
              <w:t>1. Budžeta ieņēmumi:</w:t>
            </w:r>
          </w:p>
        </w:tc>
        <w:tc>
          <w:tcPr>
            <w:tcW w:w="2058" w:type="dxa"/>
            <w:gridSpan w:val="2"/>
          </w:tcPr>
          <w:p w:rsidR="00D67E41" w:rsidRPr="00253436" w:rsidRDefault="00D67E41" w:rsidP="002C01CA">
            <w:pPr>
              <w:jc w:val="center"/>
            </w:pPr>
            <w:r w:rsidRPr="00253436">
              <w:t>Projekts šo jomu neskar</w:t>
            </w:r>
          </w:p>
        </w:tc>
        <w:tc>
          <w:tcPr>
            <w:tcW w:w="1396" w:type="dxa"/>
          </w:tcPr>
          <w:p w:rsidR="00D67E41" w:rsidRPr="00253436" w:rsidRDefault="00D67E41" w:rsidP="002C01CA">
            <w:pPr>
              <w:jc w:val="center"/>
            </w:pPr>
            <w:r w:rsidRPr="00253436">
              <w:t>Projekts šo jomu neskar</w:t>
            </w:r>
          </w:p>
        </w:tc>
        <w:tc>
          <w:tcPr>
            <w:tcW w:w="1344" w:type="dxa"/>
            <w:gridSpan w:val="2"/>
          </w:tcPr>
          <w:p w:rsidR="00D67E41" w:rsidRPr="00253436" w:rsidRDefault="00D67E41" w:rsidP="002C01CA">
            <w:pPr>
              <w:jc w:val="center"/>
            </w:pPr>
            <w:r w:rsidRPr="00253436">
              <w:t>Projekts šo jomu neskar</w:t>
            </w:r>
          </w:p>
        </w:tc>
        <w:tc>
          <w:tcPr>
            <w:tcW w:w="1318" w:type="dxa"/>
          </w:tcPr>
          <w:p w:rsidR="00D67E41" w:rsidRPr="00253436" w:rsidRDefault="00D67E41" w:rsidP="002C01CA">
            <w:pPr>
              <w:jc w:val="center"/>
            </w:pPr>
            <w:r w:rsidRPr="00253436">
              <w:t>Projekts šo jomu neskar</w:t>
            </w:r>
          </w:p>
        </w:tc>
      </w:tr>
      <w:tr w:rsidR="009A79E9" w:rsidRPr="009D2E74" w:rsidTr="006A0DD5">
        <w:tc>
          <w:tcPr>
            <w:tcW w:w="3184" w:type="dxa"/>
          </w:tcPr>
          <w:p w:rsidR="009A79E9" w:rsidRPr="00253436" w:rsidRDefault="009A79E9" w:rsidP="002C01CA">
            <w:pPr>
              <w:pStyle w:val="NormalWeb"/>
              <w:spacing w:before="0" w:beforeAutospacing="0" w:after="0" w:afterAutospacing="0"/>
              <w:jc w:val="both"/>
              <w:rPr>
                <w:bCs/>
              </w:rPr>
            </w:pPr>
            <w:r w:rsidRPr="00253436">
              <w:rPr>
                <w:bCs/>
              </w:rPr>
              <w:t>1.1. valsts pamatbudžets, tajā skaitā ieņēmumi no maksas pakalpojumiem un citi pašu ieņēmumi;</w:t>
            </w:r>
          </w:p>
        </w:tc>
        <w:tc>
          <w:tcPr>
            <w:tcW w:w="2058" w:type="dxa"/>
            <w:gridSpan w:val="2"/>
          </w:tcPr>
          <w:p w:rsidR="009A79E9" w:rsidRPr="00253436" w:rsidRDefault="009A79E9" w:rsidP="002C01CA">
            <w:pPr>
              <w:jc w:val="center"/>
            </w:pPr>
            <w:r w:rsidRPr="00253436">
              <w:t>Projekts šo jomu neskar</w:t>
            </w:r>
          </w:p>
        </w:tc>
        <w:tc>
          <w:tcPr>
            <w:tcW w:w="1396" w:type="dxa"/>
          </w:tcPr>
          <w:p w:rsidR="009A79E9" w:rsidRPr="00253436" w:rsidRDefault="009A79E9" w:rsidP="002C01CA">
            <w:pPr>
              <w:jc w:val="center"/>
            </w:pPr>
            <w:r w:rsidRPr="00253436">
              <w:t>Projekts šo jomu neskar</w:t>
            </w:r>
          </w:p>
        </w:tc>
        <w:tc>
          <w:tcPr>
            <w:tcW w:w="1344" w:type="dxa"/>
            <w:gridSpan w:val="2"/>
          </w:tcPr>
          <w:p w:rsidR="009A79E9" w:rsidRPr="00253436" w:rsidRDefault="009A79E9" w:rsidP="002C01CA">
            <w:pPr>
              <w:jc w:val="center"/>
            </w:pPr>
            <w:r w:rsidRPr="00253436">
              <w:t>Projekts šo jomu neskar</w:t>
            </w:r>
          </w:p>
        </w:tc>
        <w:tc>
          <w:tcPr>
            <w:tcW w:w="1318" w:type="dxa"/>
          </w:tcPr>
          <w:p w:rsidR="009A79E9" w:rsidRPr="00253436" w:rsidRDefault="009A79E9" w:rsidP="002C01CA">
            <w:pPr>
              <w:jc w:val="center"/>
            </w:pPr>
            <w:r w:rsidRPr="00253436">
              <w:t>Projekts šo jomu neskar</w:t>
            </w:r>
          </w:p>
        </w:tc>
      </w:tr>
      <w:tr w:rsidR="00D67E41" w:rsidRPr="009D2E74" w:rsidTr="006A0DD5">
        <w:tc>
          <w:tcPr>
            <w:tcW w:w="3184" w:type="dxa"/>
          </w:tcPr>
          <w:p w:rsidR="00D67E41" w:rsidRPr="00253436" w:rsidRDefault="00D67E41" w:rsidP="002C01CA">
            <w:pPr>
              <w:pStyle w:val="NormalWeb"/>
              <w:spacing w:before="0" w:beforeAutospacing="0" w:after="0" w:afterAutospacing="0"/>
              <w:jc w:val="both"/>
              <w:rPr>
                <w:bCs/>
              </w:rPr>
            </w:pPr>
            <w:r w:rsidRPr="00253436">
              <w:rPr>
                <w:bCs/>
              </w:rPr>
              <w:t>1.2. speciālais budžets;</w:t>
            </w:r>
          </w:p>
        </w:tc>
        <w:tc>
          <w:tcPr>
            <w:tcW w:w="2058" w:type="dxa"/>
            <w:gridSpan w:val="2"/>
          </w:tcPr>
          <w:p w:rsidR="00D67E41" w:rsidRPr="00253436" w:rsidRDefault="00D67E41" w:rsidP="002C01CA">
            <w:pPr>
              <w:jc w:val="center"/>
            </w:pPr>
            <w:r w:rsidRPr="00253436">
              <w:t>Projekts šo jomu neskar</w:t>
            </w:r>
          </w:p>
        </w:tc>
        <w:tc>
          <w:tcPr>
            <w:tcW w:w="1396" w:type="dxa"/>
          </w:tcPr>
          <w:p w:rsidR="00D67E41" w:rsidRPr="00253436" w:rsidRDefault="00D67E41" w:rsidP="002C01CA">
            <w:pPr>
              <w:jc w:val="center"/>
            </w:pPr>
            <w:r w:rsidRPr="00253436">
              <w:t>Projekts šo jomu neskar</w:t>
            </w:r>
          </w:p>
        </w:tc>
        <w:tc>
          <w:tcPr>
            <w:tcW w:w="1344" w:type="dxa"/>
            <w:gridSpan w:val="2"/>
          </w:tcPr>
          <w:p w:rsidR="00D67E41" w:rsidRPr="00253436" w:rsidRDefault="00D67E41" w:rsidP="002C01CA">
            <w:pPr>
              <w:jc w:val="center"/>
            </w:pPr>
            <w:r w:rsidRPr="00253436">
              <w:t>Projekts šo jomu neskar</w:t>
            </w:r>
          </w:p>
        </w:tc>
        <w:tc>
          <w:tcPr>
            <w:tcW w:w="1318" w:type="dxa"/>
          </w:tcPr>
          <w:p w:rsidR="00D67E41" w:rsidRPr="00253436" w:rsidRDefault="00D67E41" w:rsidP="002C01CA">
            <w:pPr>
              <w:jc w:val="center"/>
            </w:pPr>
            <w:r w:rsidRPr="00253436">
              <w:t>Projekts šo jomu neskar</w:t>
            </w:r>
          </w:p>
        </w:tc>
      </w:tr>
      <w:tr w:rsidR="00D67E41" w:rsidRPr="009D2E74" w:rsidTr="006A0DD5">
        <w:tc>
          <w:tcPr>
            <w:tcW w:w="3184" w:type="dxa"/>
          </w:tcPr>
          <w:p w:rsidR="00D67E41" w:rsidRPr="00253436" w:rsidRDefault="00D67E41" w:rsidP="002C01CA">
            <w:pPr>
              <w:pStyle w:val="NormalWeb"/>
              <w:spacing w:before="0" w:beforeAutospacing="0" w:after="0" w:afterAutospacing="0"/>
              <w:jc w:val="both"/>
              <w:rPr>
                <w:bCs/>
              </w:rPr>
            </w:pPr>
            <w:r w:rsidRPr="00253436">
              <w:rPr>
                <w:bCs/>
              </w:rPr>
              <w:t>1.3. pašvaldību budžets.</w:t>
            </w:r>
          </w:p>
        </w:tc>
        <w:tc>
          <w:tcPr>
            <w:tcW w:w="2058" w:type="dxa"/>
            <w:gridSpan w:val="2"/>
          </w:tcPr>
          <w:p w:rsidR="00D67E41" w:rsidRPr="00253436" w:rsidRDefault="00D67E41" w:rsidP="002C01CA">
            <w:pPr>
              <w:jc w:val="center"/>
            </w:pPr>
            <w:r w:rsidRPr="00253436">
              <w:t>Projekts šo jomu neskar</w:t>
            </w:r>
          </w:p>
        </w:tc>
        <w:tc>
          <w:tcPr>
            <w:tcW w:w="1396" w:type="dxa"/>
          </w:tcPr>
          <w:p w:rsidR="00D67E41" w:rsidRPr="00253436" w:rsidRDefault="00D67E41" w:rsidP="002C01CA">
            <w:pPr>
              <w:jc w:val="center"/>
            </w:pPr>
            <w:r w:rsidRPr="00253436">
              <w:t>Projekts šo jomu neskar</w:t>
            </w:r>
          </w:p>
        </w:tc>
        <w:tc>
          <w:tcPr>
            <w:tcW w:w="1344" w:type="dxa"/>
            <w:gridSpan w:val="2"/>
          </w:tcPr>
          <w:p w:rsidR="00D67E41" w:rsidRPr="00253436" w:rsidRDefault="00D67E41" w:rsidP="002C01CA">
            <w:pPr>
              <w:jc w:val="center"/>
            </w:pPr>
            <w:r w:rsidRPr="00253436">
              <w:t>Projekts šo jomu neskar</w:t>
            </w:r>
          </w:p>
        </w:tc>
        <w:tc>
          <w:tcPr>
            <w:tcW w:w="1318" w:type="dxa"/>
          </w:tcPr>
          <w:p w:rsidR="00D67E41" w:rsidRPr="00253436" w:rsidRDefault="00D67E41" w:rsidP="002C01CA">
            <w:pPr>
              <w:jc w:val="center"/>
            </w:pPr>
            <w:r w:rsidRPr="00253436">
              <w:t>Projekts šo jomu neskar</w:t>
            </w:r>
          </w:p>
        </w:tc>
      </w:tr>
      <w:tr w:rsidR="009A79E9" w:rsidTr="006A0DD5">
        <w:tc>
          <w:tcPr>
            <w:tcW w:w="3184" w:type="dxa"/>
          </w:tcPr>
          <w:p w:rsidR="009A79E9" w:rsidRPr="00253436" w:rsidRDefault="009A79E9" w:rsidP="002C01CA">
            <w:pPr>
              <w:pStyle w:val="NormalWeb"/>
              <w:spacing w:before="0" w:beforeAutospacing="0" w:after="0" w:afterAutospacing="0"/>
              <w:jc w:val="both"/>
              <w:rPr>
                <w:bCs/>
              </w:rPr>
            </w:pPr>
            <w:r w:rsidRPr="00253436">
              <w:rPr>
                <w:bCs/>
              </w:rPr>
              <w:t>2. Budžeta izdevumi:</w:t>
            </w:r>
          </w:p>
          <w:p w:rsidR="009A79E9" w:rsidRPr="00253436" w:rsidRDefault="003732A2" w:rsidP="002C01CA">
            <w:pPr>
              <w:pStyle w:val="NormalWeb"/>
              <w:spacing w:before="0" w:beforeAutospacing="0" w:after="0" w:afterAutospacing="0"/>
              <w:jc w:val="both"/>
              <w:rPr>
                <w:bCs/>
              </w:rPr>
            </w:pPr>
            <w:r w:rsidRPr="00253436">
              <w:rPr>
                <w:bCs/>
              </w:rPr>
              <w:t>2.1. valsts pamatbudžets</w:t>
            </w:r>
            <w:r w:rsidR="009A79E9" w:rsidRPr="00253436">
              <w:rPr>
                <w:bCs/>
              </w:rPr>
              <w:t>;</w:t>
            </w:r>
          </w:p>
        </w:tc>
        <w:tc>
          <w:tcPr>
            <w:tcW w:w="2058" w:type="dxa"/>
            <w:gridSpan w:val="2"/>
          </w:tcPr>
          <w:p w:rsidR="009A79E9" w:rsidRPr="00253436" w:rsidRDefault="009A79E9" w:rsidP="002C01CA">
            <w:pPr>
              <w:jc w:val="center"/>
            </w:pPr>
            <w:r w:rsidRPr="00253436">
              <w:t>Projekts šo jomu neskar</w:t>
            </w:r>
          </w:p>
        </w:tc>
        <w:tc>
          <w:tcPr>
            <w:tcW w:w="1396" w:type="dxa"/>
          </w:tcPr>
          <w:p w:rsidR="009A79E9" w:rsidRPr="00253436" w:rsidRDefault="009A79E9" w:rsidP="002C01CA">
            <w:pPr>
              <w:jc w:val="center"/>
            </w:pPr>
            <w:r w:rsidRPr="00253436">
              <w:t>Projekts šo jomu neskar</w:t>
            </w:r>
          </w:p>
        </w:tc>
        <w:tc>
          <w:tcPr>
            <w:tcW w:w="1344" w:type="dxa"/>
            <w:gridSpan w:val="2"/>
          </w:tcPr>
          <w:p w:rsidR="009A79E9" w:rsidRPr="00253436" w:rsidRDefault="009A79E9" w:rsidP="002C01CA">
            <w:pPr>
              <w:jc w:val="center"/>
            </w:pPr>
            <w:r w:rsidRPr="00253436">
              <w:t>Projekts šo jomu neskar</w:t>
            </w:r>
          </w:p>
        </w:tc>
        <w:tc>
          <w:tcPr>
            <w:tcW w:w="1318" w:type="dxa"/>
          </w:tcPr>
          <w:p w:rsidR="009A79E9" w:rsidRPr="00253436" w:rsidRDefault="009A79E9" w:rsidP="002C01CA">
            <w:pPr>
              <w:jc w:val="center"/>
            </w:pPr>
            <w:r w:rsidRPr="00253436">
              <w:t>Projekts šo jomu neskar</w:t>
            </w:r>
          </w:p>
        </w:tc>
      </w:tr>
      <w:tr w:rsidR="00D67E41" w:rsidTr="006A0DD5">
        <w:tc>
          <w:tcPr>
            <w:tcW w:w="3184" w:type="dxa"/>
          </w:tcPr>
          <w:p w:rsidR="00D67E41" w:rsidRPr="00253436" w:rsidRDefault="00D67E41" w:rsidP="002C01CA">
            <w:pPr>
              <w:pStyle w:val="NormalWeb"/>
              <w:spacing w:before="0" w:beforeAutospacing="0" w:after="0" w:afterAutospacing="0"/>
              <w:jc w:val="both"/>
              <w:rPr>
                <w:bCs/>
              </w:rPr>
            </w:pPr>
            <w:r w:rsidRPr="00253436">
              <w:rPr>
                <w:bCs/>
              </w:rPr>
              <w:t>2.2. speciālais budžets;</w:t>
            </w:r>
          </w:p>
        </w:tc>
        <w:tc>
          <w:tcPr>
            <w:tcW w:w="2058" w:type="dxa"/>
            <w:gridSpan w:val="2"/>
          </w:tcPr>
          <w:p w:rsidR="00D67E41" w:rsidRPr="00253436" w:rsidRDefault="00D67E41" w:rsidP="002C01CA">
            <w:pPr>
              <w:jc w:val="center"/>
            </w:pPr>
            <w:r w:rsidRPr="00253436">
              <w:t>Projekts šo jomu neskar</w:t>
            </w:r>
          </w:p>
        </w:tc>
        <w:tc>
          <w:tcPr>
            <w:tcW w:w="1396" w:type="dxa"/>
          </w:tcPr>
          <w:p w:rsidR="00D67E41" w:rsidRPr="00253436" w:rsidRDefault="00D67E41" w:rsidP="002C01CA">
            <w:pPr>
              <w:jc w:val="center"/>
            </w:pPr>
            <w:r w:rsidRPr="00253436">
              <w:t>Projekts šo jomu neskar</w:t>
            </w:r>
          </w:p>
        </w:tc>
        <w:tc>
          <w:tcPr>
            <w:tcW w:w="1344" w:type="dxa"/>
            <w:gridSpan w:val="2"/>
          </w:tcPr>
          <w:p w:rsidR="00D67E41" w:rsidRPr="00253436" w:rsidRDefault="00D67E41" w:rsidP="002C01CA">
            <w:pPr>
              <w:jc w:val="center"/>
            </w:pPr>
            <w:r w:rsidRPr="00253436">
              <w:t>Projekts šo jomu neskar</w:t>
            </w:r>
          </w:p>
        </w:tc>
        <w:tc>
          <w:tcPr>
            <w:tcW w:w="1318" w:type="dxa"/>
          </w:tcPr>
          <w:p w:rsidR="00D67E41" w:rsidRPr="00253436" w:rsidRDefault="00D67E41" w:rsidP="002C01CA">
            <w:pPr>
              <w:jc w:val="center"/>
            </w:pPr>
            <w:r w:rsidRPr="00253436">
              <w:t>Projekts šo jomu neskar</w:t>
            </w:r>
          </w:p>
        </w:tc>
      </w:tr>
      <w:tr w:rsidR="00D67E41" w:rsidTr="006A0DD5">
        <w:tc>
          <w:tcPr>
            <w:tcW w:w="3184" w:type="dxa"/>
          </w:tcPr>
          <w:p w:rsidR="00D67E41" w:rsidRPr="00253436" w:rsidRDefault="00D67E41" w:rsidP="002C01CA">
            <w:pPr>
              <w:pStyle w:val="NormalWeb"/>
              <w:spacing w:before="0" w:beforeAutospacing="0" w:after="0" w:afterAutospacing="0"/>
              <w:jc w:val="both"/>
              <w:rPr>
                <w:bCs/>
              </w:rPr>
            </w:pPr>
            <w:r w:rsidRPr="00253436">
              <w:rPr>
                <w:bCs/>
              </w:rPr>
              <w:t>2.3. pašvaldību budžets.</w:t>
            </w:r>
          </w:p>
        </w:tc>
        <w:tc>
          <w:tcPr>
            <w:tcW w:w="2058" w:type="dxa"/>
            <w:gridSpan w:val="2"/>
          </w:tcPr>
          <w:p w:rsidR="00D67E41" w:rsidRPr="00253436" w:rsidRDefault="00D67E41" w:rsidP="002C01CA">
            <w:pPr>
              <w:jc w:val="center"/>
            </w:pPr>
            <w:r w:rsidRPr="00253436">
              <w:t>Projekts šo jomu neskar</w:t>
            </w:r>
          </w:p>
        </w:tc>
        <w:tc>
          <w:tcPr>
            <w:tcW w:w="1396" w:type="dxa"/>
          </w:tcPr>
          <w:p w:rsidR="00D67E41" w:rsidRPr="00253436" w:rsidRDefault="00D67E41" w:rsidP="002C01CA">
            <w:pPr>
              <w:jc w:val="center"/>
            </w:pPr>
            <w:r w:rsidRPr="00253436">
              <w:t>Projekts šo jomu neskar</w:t>
            </w:r>
          </w:p>
        </w:tc>
        <w:tc>
          <w:tcPr>
            <w:tcW w:w="1344" w:type="dxa"/>
            <w:gridSpan w:val="2"/>
          </w:tcPr>
          <w:p w:rsidR="00D67E41" w:rsidRPr="00253436" w:rsidRDefault="00D67E41" w:rsidP="002C01CA">
            <w:pPr>
              <w:jc w:val="center"/>
            </w:pPr>
            <w:r w:rsidRPr="00253436">
              <w:t>Projekts šo jomu neskar</w:t>
            </w:r>
          </w:p>
        </w:tc>
        <w:tc>
          <w:tcPr>
            <w:tcW w:w="1318" w:type="dxa"/>
          </w:tcPr>
          <w:p w:rsidR="00D67E41" w:rsidRPr="00253436" w:rsidRDefault="00D67E41" w:rsidP="002C01CA">
            <w:pPr>
              <w:jc w:val="center"/>
            </w:pPr>
            <w:r w:rsidRPr="00253436">
              <w:t>Projekts šo jomu neskar</w:t>
            </w:r>
          </w:p>
        </w:tc>
      </w:tr>
      <w:tr w:rsidR="009A79E9" w:rsidTr="006A0DD5">
        <w:tc>
          <w:tcPr>
            <w:tcW w:w="3184" w:type="dxa"/>
          </w:tcPr>
          <w:p w:rsidR="009A79E9" w:rsidRPr="00253436" w:rsidRDefault="009A79E9" w:rsidP="002C01CA">
            <w:pPr>
              <w:pStyle w:val="NormalWeb"/>
              <w:spacing w:before="0" w:beforeAutospacing="0" w:after="0" w:afterAutospacing="0"/>
              <w:jc w:val="both"/>
              <w:rPr>
                <w:bCs/>
              </w:rPr>
            </w:pPr>
            <w:r w:rsidRPr="00253436">
              <w:rPr>
                <w:bCs/>
              </w:rPr>
              <w:t>3. Finansiālā ietekme:</w:t>
            </w:r>
          </w:p>
          <w:p w:rsidR="009A79E9" w:rsidRPr="00253436" w:rsidRDefault="009A79E9" w:rsidP="002C01CA">
            <w:pPr>
              <w:pStyle w:val="NormalWeb"/>
              <w:spacing w:before="0" w:beforeAutospacing="0" w:after="0" w:afterAutospacing="0"/>
              <w:jc w:val="both"/>
              <w:rPr>
                <w:bCs/>
              </w:rPr>
            </w:pPr>
          </w:p>
        </w:tc>
        <w:tc>
          <w:tcPr>
            <w:tcW w:w="2058" w:type="dxa"/>
            <w:gridSpan w:val="2"/>
          </w:tcPr>
          <w:p w:rsidR="009A79E9" w:rsidRPr="00253436" w:rsidRDefault="009A79E9" w:rsidP="002C01CA">
            <w:pPr>
              <w:jc w:val="center"/>
            </w:pPr>
            <w:r w:rsidRPr="00253436">
              <w:t>Projekts šo jomu neskar</w:t>
            </w:r>
          </w:p>
        </w:tc>
        <w:tc>
          <w:tcPr>
            <w:tcW w:w="1396" w:type="dxa"/>
          </w:tcPr>
          <w:p w:rsidR="009A79E9" w:rsidRPr="00253436" w:rsidRDefault="009A79E9" w:rsidP="002C01CA">
            <w:pPr>
              <w:jc w:val="center"/>
            </w:pPr>
            <w:r w:rsidRPr="00253436">
              <w:t>Projekts šo jomu neskar</w:t>
            </w:r>
          </w:p>
        </w:tc>
        <w:tc>
          <w:tcPr>
            <w:tcW w:w="1344" w:type="dxa"/>
            <w:gridSpan w:val="2"/>
          </w:tcPr>
          <w:p w:rsidR="009A79E9" w:rsidRPr="00253436" w:rsidRDefault="009A79E9" w:rsidP="002C01CA">
            <w:pPr>
              <w:jc w:val="center"/>
            </w:pPr>
            <w:r w:rsidRPr="00253436">
              <w:t>Projekts šo jomu neskar</w:t>
            </w:r>
          </w:p>
        </w:tc>
        <w:tc>
          <w:tcPr>
            <w:tcW w:w="1318" w:type="dxa"/>
          </w:tcPr>
          <w:p w:rsidR="009A79E9" w:rsidRPr="00253436" w:rsidRDefault="009A79E9" w:rsidP="002C01CA">
            <w:pPr>
              <w:jc w:val="center"/>
            </w:pPr>
            <w:r w:rsidRPr="00253436">
              <w:t>Projekts šo jomu neskar</w:t>
            </w:r>
          </w:p>
        </w:tc>
      </w:tr>
      <w:tr w:rsidR="00D67E41" w:rsidTr="006A0DD5">
        <w:tc>
          <w:tcPr>
            <w:tcW w:w="3184" w:type="dxa"/>
          </w:tcPr>
          <w:p w:rsidR="00D67E41" w:rsidRPr="00253436" w:rsidRDefault="00D67E41" w:rsidP="002C01CA">
            <w:pPr>
              <w:pStyle w:val="NormalWeb"/>
              <w:spacing w:before="0" w:beforeAutospacing="0" w:after="0" w:afterAutospacing="0"/>
              <w:jc w:val="both"/>
              <w:rPr>
                <w:bCs/>
              </w:rPr>
            </w:pPr>
            <w:r w:rsidRPr="00253436">
              <w:rPr>
                <w:bCs/>
              </w:rPr>
              <w:t>3.1. valsts pamatbudžets</w:t>
            </w:r>
          </w:p>
        </w:tc>
        <w:tc>
          <w:tcPr>
            <w:tcW w:w="2058" w:type="dxa"/>
            <w:gridSpan w:val="2"/>
          </w:tcPr>
          <w:p w:rsidR="00D67E41" w:rsidRPr="00253436" w:rsidRDefault="00D67E41" w:rsidP="002C01CA">
            <w:pPr>
              <w:jc w:val="center"/>
            </w:pPr>
            <w:r w:rsidRPr="00253436">
              <w:t>Projekts šo jomu neskar</w:t>
            </w:r>
          </w:p>
        </w:tc>
        <w:tc>
          <w:tcPr>
            <w:tcW w:w="1396" w:type="dxa"/>
          </w:tcPr>
          <w:p w:rsidR="00D67E41" w:rsidRPr="00253436" w:rsidRDefault="00D67E41" w:rsidP="002C01CA">
            <w:pPr>
              <w:jc w:val="center"/>
            </w:pPr>
            <w:r w:rsidRPr="00253436">
              <w:t>Projekts šo jomu neskar</w:t>
            </w:r>
          </w:p>
        </w:tc>
        <w:tc>
          <w:tcPr>
            <w:tcW w:w="1344" w:type="dxa"/>
            <w:gridSpan w:val="2"/>
          </w:tcPr>
          <w:p w:rsidR="00D67E41" w:rsidRPr="00253436" w:rsidRDefault="00D67E41" w:rsidP="002C01CA">
            <w:pPr>
              <w:jc w:val="center"/>
            </w:pPr>
            <w:r w:rsidRPr="00253436">
              <w:t>Projekts šo jomu neskar</w:t>
            </w:r>
          </w:p>
        </w:tc>
        <w:tc>
          <w:tcPr>
            <w:tcW w:w="1318" w:type="dxa"/>
          </w:tcPr>
          <w:p w:rsidR="00D67E41" w:rsidRPr="00253436" w:rsidRDefault="00D67E41" w:rsidP="002C01CA">
            <w:pPr>
              <w:jc w:val="center"/>
            </w:pPr>
            <w:r w:rsidRPr="00253436">
              <w:t>Projekts šo jomu neskar</w:t>
            </w:r>
          </w:p>
        </w:tc>
      </w:tr>
      <w:tr w:rsidR="00D67E41" w:rsidTr="006A0DD5">
        <w:tc>
          <w:tcPr>
            <w:tcW w:w="3184" w:type="dxa"/>
          </w:tcPr>
          <w:p w:rsidR="00D67E41" w:rsidRPr="00253436" w:rsidRDefault="00D67E41" w:rsidP="002C01CA">
            <w:pPr>
              <w:pStyle w:val="NormalWeb"/>
              <w:spacing w:before="0" w:beforeAutospacing="0" w:after="0" w:afterAutospacing="0"/>
              <w:jc w:val="both"/>
              <w:rPr>
                <w:bCs/>
              </w:rPr>
            </w:pPr>
            <w:r w:rsidRPr="00253436">
              <w:rPr>
                <w:bCs/>
              </w:rPr>
              <w:t>3.2. speciālais budžets;</w:t>
            </w:r>
          </w:p>
        </w:tc>
        <w:tc>
          <w:tcPr>
            <w:tcW w:w="2058" w:type="dxa"/>
            <w:gridSpan w:val="2"/>
          </w:tcPr>
          <w:p w:rsidR="00D67E41" w:rsidRPr="00253436" w:rsidRDefault="00D67E41" w:rsidP="002C01CA">
            <w:pPr>
              <w:jc w:val="center"/>
            </w:pPr>
            <w:r w:rsidRPr="00253436">
              <w:t>Projekts šo jomu neskar</w:t>
            </w:r>
          </w:p>
        </w:tc>
        <w:tc>
          <w:tcPr>
            <w:tcW w:w="1396" w:type="dxa"/>
          </w:tcPr>
          <w:p w:rsidR="00D67E41" w:rsidRPr="00253436" w:rsidRDefault="00D67E41" w:rsidP="002C01CA">
            <w:pPr>
              <w:jc w:val="center"/>
            </w:pPr>
            <w:r w:rsidRPr="00253436">
              <w:t>Projekts šo jomu neskar</w:t>
            </w:r>
          </w:p>
        </w:tc>
        <w:tc>
          <w:tcPr>
            <w:tcW w:w="1344" w:type="dxa"/>
            <w:gridSpan w:val="2"/>
          </w:tcPr>
          <w:p w:rsidR="00D67E41" w:rsidRPr="00253436" w:rsidRDefault="00D67E41" w:rsidP="002C01CA">
            <w:pPr>
              <w:jc w:val="center"/>
            </w:pPr>
            <w:r w:rsidRPr="00253436">
              <w:t>Projekts šo jomu neskar</w:t>
            </w:r>
          </w:p>
        </w:tc>
        <w:tc>
          <w:tcPr>
            <w:tcW w:w="1318" w:type="dxa"/>
          </w:tcPr>
          <w:p w:rsidR="00D67E41" w:rsidRPr="00253436" w:rsidRDefault="00D67E41" w:rsidP="002C01CA">
            <w:pPr>
              <w:jc w:val="center"/>
            </w:pPr>
            <w:r w:rsidRPr="00253436">
              <w:t>Projekts šo jomu neskar</w:t>
            </w:r>
          </w:p>
        </w:tc>
      </w:tr>
      <w:tr w:rsidR="00D67E41" w:rsidTr="006A0DD5">
        <w:tc>
          <w:tcPr>
            <w:tcW w:w="3184" w:type="dxa"/>
          </w:tcPr>
          <w:p w:rsidR="00D67E41" w:rsidRPr="00253436" w:rsidRDefault="00D67E41" w:rsidP="002C01CA">
            <w:pPr>
              <w:pStyle w:val="NormalWeb"/>
              <w:spacing w:before="0" w:beforeAutospacing="0" w:after="0" w:afterAutospacing="0"/>
              <w:jc w:val="both"/>
              <w:rPr>
                <w:bCs/>
              </w:rPr>
            </w:pPr>
            <w:r w:rsidRPr="00253436">
              <w:rPr>
                <w:bCs/>
              </w:rPr>
              <w:t>3.3. pašvaldību budžets.</w:t>
            </w:r>
          </w:p>
        </w:tc>
        <w:tc>
          <w:tcPr>
            <w:tcW w:w="2058" w:type="dxa"/>
            <w:gridSpan w:val="2"/>
          </w:tcPr>
          <w:p w:rsidR="00D67E41" w:rsidRPr="00253436" w:rsidRDefault="00D67E41" w:rsidP="002C01CA">
            <w:pPr>
              <w:jc w:val="center"/>
            </w:pPr>
            <w:r w:rsidRPr="00253436">
              <w:t>Projekts šo jomu neskar</w:t>
            </w:r>
          </w:p>
        </w:tc>
        <w:tc>
          <w:tcPr>
            <w:tcW w:w="1396" w:type="dxa"/>
          </w:tcPr>
          <w:p w:rsidR="00D67E41" w:rsidRPr="00253436" w:rsidRDefault="00D67E41" w:rsidP="002C01CA">
            <w:pPr>
              <w:jc w:val="center"/>
            </w:pPr>
            <w:r w:rsidRPr="00253436">
              <w:t>Projekts šo jomu neskar</w:t>
            </w:r>
          </w:p>
        </w:tc>
        <w:tc>
          <w:tcPr>
            <w:tcW w:w="1344" w:type="dxa"/>
            <w:gridSpan w:val="2"/>
          </w:tcPr>
          <w:p w:rsidR="00D67E41" w:rsidRPr="00253436" w:rsidRDefault="00D67E41" w:rsidP="002C01CA">
            <w:pPr>
              <w:jc w:val="center"/>
            </w:pPr>
            <w:r w:rsidRPr="00253436">
              <w:t>Projekts šo jomu neskar</w:t>
            </w:r>
          </w:p>
        </w:tc>
        <w:tc>
          <w:tcPr>
            <w:tcW w:w="1318" w:type="dxa"/>
          </w:tcPr>
          <w:p w:rsidR="00D67E41" w:rsidRPr="00253436" w:rsidRDefault="00D67E41" w:rsidP="002C01CA">
            <w:pPr>
              <w:jc w:val="center"/>
            </w:pPr>
            <w:r w:rsidRPr="00253436">
              <w:t>Projekts šo jomu neskar</w:t>
            </w:r>
          </w:p>
        </w:tc>
      </w:tr>
      <w:tr w:rsidR="009A79E9" w:rsidRPr="009D2E74" w:rsidTr="006A0DD5">
        <w:tc>
          <w:tcPr>
            <w:tcW w:w="3184" w:type="dxa"/>
          </w:tcPr>
          <w:p w:rsidR="009A79E9" w:rsidRPr="00253436" w:rsidRDefault="009A79E9" w:rsidP="002C01CA">
            <w:pPr>
              <w:pStyle w:val="NormalWeb"/>
              <w:spacing w:before="0" w:beforeAutospacing="0" w:after="0" w:afterAutospacing="0"/>
              <w:jc w:val="both"/>
              <w:rPr>
                <w:bCs/>
              </w:rPr>
            </w:pPr>
            <w:r w:rsidRPr="00253436">
              <w:rPr>
                <w:bCs/>
              </w:rPr>
              <w:t xml:space="preserve">4. </w:t>
            </w:r>
            <w:r w:rsidR="00F832C0" w:rsidRPr="00253436">
              <w:t>4. Finanšu līdzekļi papildu izde</w:t>
            </w:r>
            <w:r w:rsidR="00F832C0" w:rsidRPr="00253436">
              <w:softHyphen/>
              <w:t>vumu finansēšanai (kompensējošu izdevumu samazinājumu norāda ar "+" zīmi)</w:t>
            </w:r>
          </w:p>
        </w:tc>
        <w:tc>
          <w:tcPr>
            <w:tcW w:w="2058" w:type="dxa"/>
            <w:gridSpan w:val="2"/>
          </w:tcPr>
          <w:p w:rsidR="009A79E9" w:rsidRPr="00253436" w:rsidRDefault="009A79E9" w:rsidP="002C01CA">
            <w:pPr>
              <w:jc w:val="center"/>
            </w:pPr>
            <w:r w:rsidRPr="00253436">
              <w:t>Projekts šo jomu neskar</w:t>
            </w:r>
          </w:p>
        </w:tc>
        <w:tc>
          <w:tcPr>
            <w:tcW w:w="1396" w:type="dxa"/>
          </w:tcPr>
          <w:p w:rsidR="009A79E9" w:rsidRPr="00253436" w:rsidRDefault="009A79E9" w:rsidP="002C01CA">
            <w:pPr>
              <w:jc w:val="center"/>
            </w:pPr>
            <w:r w:rsidRPr="00253436">
              <w:t>Projekts šo jomu neskar</w:t>
            </w:r>
          </w:p>
        </w:tc>
        <w:tc>
          <w:tcPr>
            <w:tcW w:w="1344" w:type="dxa"/>
            <w:gridSpan w:val="2"/>
          </w:tcPr>
          <w:p w:rsidR="009A79E9" w:rsidRPr="00253436" w:rsidRDefault="009A79E9" w:rsidP="002C01CA">
            <w:pPr>
              <w:jc w:val="center"/>
            </w:pPr>
            <w:r w:rsidRPr="00253436">
              <w:t>Projekts šo jomu neskar</w:t>
            </w:r>
          </w:p>
        </w:tc>
        <w:tc>
          <w:tcPr>
            <w:tcW w:w="1318" w:type="dxa"/>
          </w:tcPr>
          <w:p w:rsidR="009A79E9" w:rsidRPr="00253436" w:rsidRDefault="009A79E9" w:rsidP="002C01CA">
            <w:pPr>
              <w:jc w:val="center"/>
            </w:pPr>
            <w:r w:rsidRPr="00253436">
              <w:t>Projekts šo jomu neskar</w:t>
            </w:r>
          </w:p>
        </w:tc>
      </w:tr>
      <w:tr w:rsidR="00D67E41" w:rsidRPr="009D2E74" w:rsidTr="006A0DD5">
        <w:tc>
          <w:tcPr>
            <w:tcW w:w="3184" w:type="dxa"/>
          </w:tcPr>
          <w:p w:rsidR="00D67E41" w:rsidRPr="00253436" w:rsidRDefault="00D67E41" w:rsidP="002C01CA">
            <w:pPr>
              <w:pStyle w:val="NormalWeb"/>
              <w:spacing w:before="0" w:beforeAutospacing="0" w:after="0" w:afterAutospacing="0"/>
              <w:jc w:val="both"/>
              <w:rPr>
                <w:bCs/>
              </w:rPr>
            </w:pPr>
            <w:r w:rsidRPr="00253436">
              <w:rPr>
                <w:bCs/>
              </w:rPr>
              <w:t>5. Precizēta finansiālā ietekme</w:t>
            </w:r>
          </w:p>
        </w:tc>
        <w:tc>
          <w:tcPr>
            <w:tcW w:w="2058" w:type="dxa"/>
            <w:gridSpan w:val="2"/>
            <w:vMerge w:val="restart"/>
          </w:tcPr>
          <w:p w:rsidR="00D67E41" w:rsidRPr="00253436" w:rsidRDefault="00496CF1" w:rsidP="002C01CA">
            <w:pPr>
              <w:jc w:val="center"/>
            </w:pPr>
            <w:r w:rsidRPr="00253436">
              <w:t>Projekts šo jomu neskar</w:t>
            </w:r>
          </w:p>
        </w:tc>
        <w:tc>
          <w:tcPr>
            <w:tcW w:w="1396" w:type="dxa"/>
          </w:tcPr>
          <w:p w:rsidR="00D67E41" w:rsidRPr="00253436" w:rsidRDefault="00D67E41" w:rsidP="002C01CA">
            <w:pPr>
              <w:jc w:val="center"/>
            </w:pPr>
            <w:r w:rsidRPr="00253436">
              <w:t>Projekts šo jomu neskar</w:t>
            </w:r>
          </w:p>
        </w:tc>
        <w:tc>
          <w:tcPr>
            <w:tcW w:w="1344" w:type="dxa"/>
            <w:gridSpan w:val="2"/>
          </w:tcPr>
          <w:p w:rsidR="00D67E41" w:rsidRPr="00253436" w:rsidRDefault="00D67E41" w:rsidP="002C01CA">
            <w:pPr>
              <w:jc w:val="center"/>
            </w:pPr>
            <w:r w:rsidRPr="00253436">
              <w:t>Projekts šo jomu neskar</w:t>
            </w:r>
          </w:p>
        </w:tc>
        <w:tc>
          <w:tcPr>
            <w:tcW w:w="1318" w:type="dxa"/>
          </w:tcPr>
          <w:p w:rsidR="00D67E41" w:rsidRPr="00253436" w:rsidRDefault="00D67E41" w:rsidP="002C01CA">
            <w:pPr>
              <w:jc w:val="center"/>
            </w:pPr>
            <w:r w:rsidRPr="00253436">
              <w:t>Projekts šo jomu neskar</w:t>
            </w:r>
          </w:p>
        </w:tc>
      </w:tr>
      <w:tr w:rsidR="00D67E41" w:rsidRPr="009D2E74" w:rsidTr="006A0DD5">
        <w:tc>
          <w:tcPr>
            <w:tcW w:w="3184" w:type="dxa"/>
          </w:tcPr>
          <w:p w:rsidR="00D67E41" w:rsidRPr="00253436" w:rsidRDefault="00D67E41" w:rsidP="002C01CA">
            <w:pPr>
              <w:pStyle w:val="NormalWeb"/>
              <w:spacing w:before="0" w:beforeAutospacing="0" w:after="0" w:afterAutospacing="0"/>
              <w:jc w:val="both"/>
              <w:rPr>
                <w:bCs/>
              </w:rPr>
            </w:pPr>
            <w:r w:rsidRPr="00253436">
              <w:t>5.1. valsts pamatbudžets</w:t>
            </w:r>
          </w:p>
        </w:tc>
        <w:tc>
          <w:tcPr>
            <w:tcW w:w="2058" w:type="dxa"/>
            <w:gridSpan w:val="2"/>
            <w:vMerge/>
          </w:tcPr>
          <w:p w:rsidR="00D67E41" w:rsidRPr="00253436" w:rsidRDefault="00D67E41" w:rsidP="002C01CA">
            <w:pPr>
              <w:jc w:val="center"/>
            </w:pPr>
          </w:p>
        </w:tc>
        <w:tc>
          <w:tcPr>
            <w:tcW w:w="1396" w:type="dxa"/>
          </w:tcPr>
          <w:p w:rsidR="00D67E41" w:rsidRPr="00253436" w:rsidRDefault="00D67E41" w:rsidP="002C01CA">
            <w:pPr>
              <w:jc w:val="center"/>
            </w:pPr>
            <w:r w:rsidRPr="00253436">
              <w:t>Projekts šo jomu neskar</w:t>
            </w:r>
          </w:p>
        </w:tc>
        <w:tc>
          <w:tcPr>
            <w:tcW w:w="1344" w:type="dxa"/>
            <w:gridSpan w:val="2"/>
          </w:tcPr>
          <w:p w:rsidR="00D67E41" w:rsidRPr="00253436" w:rsidRDefault="00D67E41" w:rsidP="002C01CA">
            <w:pPr>
              <w:jc w:val="center"/>
            </w:pPr>
            <w:r w:rsidRPr="00253436">
              <w:t>Projekts šo jomu neskar</w:t>
            </w:r>
          </w:p>
        </w:tc>
        <w:tc>
          <w:tcPr>
            <w:tcW w:w="1318" w:type="dxa"/>
          </w:tcPr>
          <w:p w:rsidR="00D67E41" w:rsidRPr="00253436" w:rsidRDefault="00D67E41" w:rsidP="002C01CA">
            <w:pPr>
              <w:jc w:val="center"/>
            </w:pPr>
            <w:r w:rsidRPr="00253436">
              <w:t>Projekts šo jomu neskar</w:t>
            </w:r>
          </w:p>
        </w:tc>
      </w:tr>
      <w:tr w:rsidR="00D67E41" w:rsidRPr="009D2E74" w:rsidTr="006A0DD5">
        <w:tc>
          <w:tcPr>
            <w:tcW w:w="3184" w:type="dxa"/>
          </w:tcPr>
          <w:p w:rsidR="00D67E41" w:rsidRPr="00253436" w:rsidRDefault="00D67E41" w:rsidP="002C01CA">
            <w:pPr>
              <w:pStyle w:val="NormalWeb"/>
              <w:spacing w:before="0" w:beforeAutospacing="0" w:after="0" w:afterAutospacing="0"/>
              <w:jc w:val="both"/>
              <w:rPr>
                <w:bCs/>
              </w:rPr>
            </w:pPr>
            <w:r w:rsidRPr="00253436">
              <w:t>5.2. speciālais budžets</w:t>
            </w:r>
          </w:p>
        </w:tc>
        <w:tc>
          <w:tcPr>
            <w:tcW w:w="2058" w:type="dxa"/>
            <w:gridSpan w:val="2"/>
            <w:vMerge/>
          </w:tcPr>
          <w:p w:rsidR="00D67E41" w:rsidRPr="00253436" w:rsidRDefault="00D67E41" w:rsidP="002C01CA">
            <w:pPr>
              <w:jc w:val="center"/>
            </w:pPr>
          </w:p>
        </w:tc>
        <w:tc>
          <w:tcPr>
            <w:tcW w:w="1396" w:type="dxa"/>
          </w:tcPr>
          <w:p w:rsidR="00D67E41" w:rsidRPr="00253436" w:rsidRDefault="00D67E41" w:rsidP="002C01CA">
            <w:pPr>
              <w:jc w:val="center"/>
            </w:pPr>
            <w:r w:rsidRPr="00253436">
              <w:t>Projekts šo jomu neskar</w:t>
            </w:r>
          </w:p>
        </w:tc>
        <w:tc>
          <w:tcPr>
            <w:tcW w:w="1344" w:type="dxa"/>
            <w:gridSpan w:val="2"/>
          </w:tcPr>
          <w:p w:rsidR="00D67E41" w:rsidRPr="00253436" w:rsidRDefault="00D67E41" w:rsidP="002C01CA">
            <w:pPr>
              <w:jc w:val="center"/>
            </w:pPr>
            <w:r w:rsidRPr="00253436">
              <w:t>Projekts šo jomu neskar</w:t>
            </w:r>
          </w:p>
        </w:tc>
        <w:tc>
          <w:tcPr>
            <w:tcW w:w="1318" w:type="dxa"/>
          </w:tcPr>
          <w:p w:rsidR="00D67E41" w:rsidRPr="00253436" w:rsidRDefault="00D67E41" w:rsidP="002C01CA">
            <w:pPr>
              <w:jc w:val="center"/>
            </w:pPr>
            <w:r w:rsidRPr="00253436">
              <w:t>Projekts šo jomu neskar</w:t>
            </w:r>
          </w:p>
        </w:tc>
      </w:tr>
      <w:tr w:rsidR="00D67E41" w:rsidRPr="009D2E74" w:rsidTr="006A0DD5">
        <w:tc>
          <w:tcPr>
            <w:tcW w:w="3184" w:type="dxa"/>
          </w:tcPr>
          <w:p w:rsidR="00D67E41" w:rsidRPr="00253436" w:rsidRDefault="00D67E41" w:rsidP="002C01CA">
            <w:pPr>
              <w:pStyle w:val="NormalWeb"/>
              <w:spacing w:before="0" w:beforeAutospacing="0" w:after="0" w:afterAutospacing="0"/>
              <w:jc w:val="both"/>
              <w:rPr>
                <w:bCs/>
              </w:rPr>
            </w:pPr>
            <w:r w:rsidRPr="00253436">
              <w:t>5.3. pašvaldību budžets</w:t>
            </w:r>
          </w:p>
        </w:tc>
        <w:tc>
          <w:tcPr>
            <w:tcW w:w="2058" w:type="dxa"/>
            <w:gridSpan w:val="2"/>
            <w:vMerge/>
          </w:tcPr>
          <w:p w:rsidR="00D67E41" w:rsidRPr="00253436" w:rsidRDefault="00D67E41" w:rsidP="002C01CA">
            <w:pPr>
              <w:jc w:val="center"/>
            </w:pPr>
          </w:p>
        </w:tc>
        <w:tc>
          <w:tcPr>
            <w:tcW w:w="1396" w:type="dxa"/>
          </w:tcPr>
          <w:p w:rsidR="00D67E41" w:rsidRPr="00253436" w:rsidRDefault="00D67E41" w:rsidP="002C01CA">
            <w:pPr>
              <w:jc w:val="center"/>
            </w:pPr>
            <w:r w:rsidRPr="00253436">
              <w:t>Projekts šo jomu neskar</w:t>
            </w:r>
          </w:p>
        </w:tc>
        <w:tc>
          <w:tcPr>
            <w:tcW w:w="1344" w:type="dxa"/>
            <w:gridSpan w:val="2"/>
          </w:tcPr>
          <w:p w:rsidR="00D67E41" w:rsidRPr="00253436" w:rsidRDefault="00D67E41" w:rsidP="002C01CA">
            <w:pPr>
              <w:jc w:val="center"/>
            </w:pPr>
            <w:r w:rsidRPr="00253436">
              <w:t>Projekts šo jomu neskar</w:t>
            </w:r>
          </w:p>
        </w:tc>
        <w:tc>
          <w:tcPr>
            <w:tcW w:w="1318" w:type="dxa"/>
          </w:tcPr>
          <w:p w:rsidR="00D67E41" w:rsidRPr="00253436" w:rsidRDefault="00D67E41" w:rsidP="002C01CA">
            <w:pPr>
              <w:jc w:val="center"/>
            </w:pPr>
            <w:r w:rsidRPr="00253436">
              <w:t>Projekts šo jomu neskar</w:t>
            </w:r>
          </w:p>
        </w:tc>
      </w:tr>
      <w:tr w:rsidR="009A79E9" w:rsidRPr="00887331" w:rsidTr="00B07743">
        <w:tc>
          <w:tcPr>
            <w:tcW w:w="3184" w:type="dxa"/>
          </w:tcPr>
          <w:p w:rsidR="009A79E9" w:rsidRPr="00253436" w:rsidRDefault="00F832C0" w:rsidP="002C01CA">
            <w:pPr>
              <w:pStyle w:val="NormalWeb"/>
              <w:spacing w:before="0" w:beforeAutospacing="0" w:after="0" w:afterAutospacing="0"/>
              <w:jc w:val="both"/>
            </w:pPr>
            <w:r w:rsidRPr="00253436">
              <w:t>6. Detalizēts ieņēmumu un izdevu</w:t>
            </w:r>
            <w:r w:rsidRPr="00253436">
              <w:softHyphen/>
              <w:t>mu aprēķins (ja nepieciešams, detalizētu ieņēmumu un izdevumu aprēķinu var pievienot anotācijas pielikumā):</w:t>
            </w:r>
          </w:p>
          <w:p w:rsidR="00F832C0" w:rsidRPr="00253436" w:rsidRDefault="00F832C0" w:rsidP="002C01CA">
            <w:pPr>
              <w:pStyle w:val="NormalWeb"/>
              <w:spacing w:before="0" w:beforeAutospacing="0" w:after="0" w:afterAutospacing="0"/>
              <w:jc w:val="both"/>
            </w:pPr>
            <w:r w:rsidRPr="00253436">
              <w:t>6.1. detalizēts ieņēmumu aprēķins;</w:t>
            </w:r>
          </w:p>
          <w:p w:rsidR="00F832C0" w:rsidRPr="00253436" w:rsidRDefault="00F832C0" w:rsidP="002C01CA">
            <w:pPr>
              <w:pStyle w:val="NormalWeb"/>
              <w:spacing w:before="0" w:beforeAutospacing="0" w:after="0" w:afterAutospacing="0"/>
              <w:jc w:val="both"/>
              <w:rPr>
                <w:bCs/>
              </w:rPr>
            </w:pPr>
            <w:r w:rsidRPr="00253436">
              <w:t>6.2. detalizēts izdevumu aprēķins.</w:t>
            </w:r>
          </w:p>
        </w:tc>
        <w:tc>
          <w:tcPr>
            <w:tcW w:w="6116" w:type="dxa"/>
            <w:gridSpan w:val="6"/>
          </w:tcPr>
          <w:p w:rsidR="009A79E9" w:rsidRPr="00253436" w:rsidRDefault="009A79E9" w:rsidP="002C01CA">
            <w:pPr>
              <w:jc w:val="both"/>
            </w:pPr>
            <w:r w:rsidRPr="00253436">
              <w:t>Projekts šo jomu neskar</w:t>
            </w:r>
          </w:p>
          <w:p w:rsidR="009A79E9" w:rsidRPr="00253436" w:rsidRDefault="009A79E9" w:rsidP="002C01CA">
            <w:pPr>
              <w:pStyle w:val="NormalWeb"/>
              <w:spacing w:before="0" w:beforeAutospacing="0" w:after="0" w:afterAutospacing="0"/>
              <w:jc w:val="both"/>
            </w:pPr>
          </w:p>
        </w:tc>
      </w:tr>
      <w:tr w:rsidR="00DC52F7" w:rsidRPr="00887331" w:rsidTr="00B07743">
        <w:tc>
          <w:tcPr>
            <w:tcW w:w="3184" w:type="dxa"/>
          </w:tcPr>
          <w:p w:rsidR="00DC52F7" w:rsidRPr="00253436" w:rsidRDefault="00DC52F7" w:rsidP="002C01CA">
            <w:pPr>
              <w:pStyle w:val="NormalWeb"/>
              <w:spacing w:before="0" w:beforeAutospacing="0" w:after="0" w:afterAutospacing="0"/>
              <w:jc w:val="both"/>
            </w:pPr>
            <w:r w:rsidRPr="00253436">
              <w:t>7. Cita informācija</w:t>
            </w:r>
          </w:p>
        </w:tc>
        <w:tc>
          <w:tcPr>
            <w:tcW w:w="6116" w:type="dxa"/>
            <w:gridSpan w:val="6"/>
          </w:tcPr>
          <w:p w:rsidR="00DC52F7" w:rsidRPr="00253436" w:rsidRDefault="00DC52F7" w:rsidP="002C01CA">
            <w:pPr>
              <w:jc w:val="both"/>
            </w:pPr>
            <w:r w:rsidRPr="00253436">
              <w:t>Likumprojektā noteiktās prasības VARAM nodrošinās piešķirto valsts budžeta līdzekļu ietvaros.</w:t>
            </w:r>
          </w:p>
        </w:tc>
      </w:tr>
    </w:tbl>
    <w:p w:rsidR="00051CAD" w:rsidRPr="0048013F" w:rsidRDefault="00051CAD" w:rsidP="00051CAD">
      <w:pPr>
        <w:jc w:val="center"/>
      </w:pPr>
    </w:p>
    <w:p w:rsidR="00051CAD" w:rsidRPr="0048013F" w:rsidRDefault="00051CAD" w:rsidP="00051CAD">
      <w:pPr>
        <w:jc w:val="center"/>
      </w:pPr>
    </w:p>
    <w:tbl>
      <w:tblPr>
        <w:tblW w:w="9436" w:type="dxa"/>
        <w:jc w:val="center"/>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
        <w:gridCol w:w="4320"/>
        <w:gridCol w:w="4512"/>
      </w:tblGrid>
      <w:tr w:rsidR="00051CAD" w:rsidRPr="0048013F" w:rsidTr="006B3851">
        <w:trPr>
          <w:jc w:val="center"/>
        </w:trPr>
        <w:tc>
          <w:tcPr>
            <w:tcW w:w="9436" w:type="dxa"/>
            <w:gridSpan w:val="3"/>
            <w:tcMar>
              <w:top w:w="57" w:type="dxa"/>
              <w:left w:w="57" w:type="dxa"/>
              <w:bottom w:w="57" w:type="dxa"/>
              <w:right w:w="57" w:type="dxa"/>
            </w:tcMar>
          </w:tcPr>
          <w:p w:rsidR="00051CAD" w:rsidRPr="0048013F" w:rsidRDefault="00051CAD" w:rsidP="00051CAD">
            <w:pPr>
              <w:pStyle w:val="naisnod"/>
              <w:spacing w:before="0" w:after="0"/>
            </w:pPr>
            <w:r w:rsidRPr="0048013F">
              <w:t>IV. Tiesību akta projekta ietekme uz spēkā esošo tiesību normu sistēmu</w:t>
            </w:r>
          </w:p>
        </w:tc>
      </w:tr>
      <w:tr w:rsidR="00051CAD" w:rsidRPr="0048013F" w:rsidTr="00AD73A5">
        <w:trPr>
          <w:jc w:val="center"/>
        </w:trPr>
        <w:tc>
          <w:tcPr>
            <w:tcW w:w="604" w:type="dxa"/>
            <w:tcMar>
              <w:top w:w="57" w:type="dxa"/>
              <w:left w:w="57" w:type="dxa"/>
              <w:bottom w:w="57" w:type="dxa"/>
              <w:right w:w="57" w:type="dxa"/>
            </w:tcMar>
          </w:tcPr>
          <w:p w:rsidR="00051CAD" w:rsidRPr="0048013F" w:rsidRDefault="00051CAD" w:rsidP="00051CAD">
            <w:pPr>
              <w:pStyle w:val="naiskr"/>
              <w:tabs>
                <w:tab w:val="left" w:pos="2628"/>
              </w:tabs>
              <w:spacing w:before="0" w:after="0"/>
              <w:jc w:val="both"/>
              <w:rPr>
                <w:iCs/>
              </w:rPr>
            </w:pPr>
            <w:r w:rsidRPr="0048013F">
              <w:rPr>
                <w:iCs/>
              </w:rPr>
              <w:t>1.</w:t>
            </w:r>
          </w:p>
        </w:tc>
        <w:tc>
          <w:tcPr>
            <w:tcW w:w="4320" w:type="dxa"/>
            <w:tcMar>
              <w:top w:w="57" w:type="dxa"/>
              <w:left w:w="57" w:type="dxa"/>
              <w:bottom w:w="57" w:type="dxa"/>
              <w:right w:w="57" w:type="dxa"/>
            </w:tcMar>
          </w:tcPr>
          <w:p w:rsidR="00051CAD" w:rsidRPr="00AD73A5" w:rsidRDefault="00051CAD" w:rsidP="00051CAD">
            <w:pPr>
              <w:pStyle w:val="naiskr"/>
              <w:tabs>
                <w:tab w:val="left" w:pos="2628"/>
              </w:tabs>
              <w:spacing w:before="0" w:after="0"/>
              <w:jc w:val="both"/>
              <w:rPr>
                <w:iCs/>
              </w:rPr>
            </w:pPr>
            <w:r w:rsidRPr="00AD73A5">
              <w:t>Nepieciešamie saistītie tiesību aktu projekti</w:t>
            </w:r>
          </w:p>
        </w:tc>
        <w:tc>
          <w:tcPr>
            <w:tcW w:w="4512" w:type="dxa"/>
            <w:shd w:val="clear" w:color="auto" w:fill="auto"/>
            <w:tcMar>
              <w:top w:w="57" w:type="dxa"/>
              <w:left w:w="57" w:type="dxa"/>
              <w:bottom w:w="57" w:type="dxa"/>
              <w:right w:w="57" w:type="dxa"/>
            </w:tcMar>
          </w:tcPr>
          <w:p w:rsidR="005625AC" w:rsidRDefault="005625AC" w:rsidP="009460AB">
            <w:pPr>
              <w:pStyle w:val="naiskr"/>
              <w:tabs>
                <w:tab w:val="left" w:pos="2628"/>
              </w:tabs>
              <w:spacing w:before="0" w:after="0"/>
              <w:jc w:val="both"/>
              <w:rPr>
                <w:iCs/>
              </w:rPr>
            </w:pPr>
            <w:r>
              <w:rPr>
                <w:iCs/>
              </w:rPr>
              <w:t>Sešu</w:t>
            </w:r>
            <w:r w:rsidRPr="005625AC">
              <w:rPr>
                <w:iCs/>
              </w:rPr>
              <w:t xml:space="preserve"> mēnešu laikā no šā likuma spēkā stāšanās dienas</w:t>
            </w:r>
            <w:r w:rsidR="00923805">
              <w:rPr>
                <w:iCs/>
              </w:rPr>
              <w:t>,</w:t>
            </w:r>
            <w:r w:rsidRPr="005625AC">
              <w:rPr>
                <w:iCs/>
              </w:rPr>
              <w:t xml:space="preserve"> </w:t>
            </w:r>
            <w:r>
              <w:rPr>
                <w:iCs/>
              </w:rPr>
              <w:t xml:space="preserve">Ministru kabinets </w:t>
            </w:r>
            <w:r w:rsidRPr="005625AC">
              <w:rPr>
                <w:iCs/>
              </w:rPr>
              <w:t>izdod šā</w:t>
            </w:r>
            <w:r>
              <w:rPr>
                <w:iCs/>
              </w:rPr>
              <w:t>dus</w:t>
            </w:r>
            <w:r w:rsidRPr="005625AC">
              <w:rPr>
                <w:iCs/>
              </w:rPr>
              <w:t xml:space="preserve"> noteikumus</w:t>
            </w:r>
            <w:r>
              <w:rPr>
                <w:iCs/>
              </w:rPr>
              <w:t>:</w:t>
            </w:r>
          </w:p>
          <w:p w:rsidR="00AA5BB3" w:rsidRPr="00AA5BB3" w:rsidRDefault="00AA5BB3" w:rsidP="00AA5BB3">
            <w:pPr>
              <w:pStyle w:val="naiskr"/>
              <w:tabs>
                <w:tab w:val="left" w:pos="2628"/>
              </w:tabs>
              <w:jc w:val="both"/>
              <w:rPr>
                <w:iCs/>
              </w:rPr>
            </w:pPr>
            <w:r w:rsidRPr="00AA5BB3">
              <w:rPr>
                <w:iCs/>
              </w:rPr>
              <w:t xml:space="preserve">1) kārtību, kādā sniedz, lieto un pārtrauc sniegt sabiedriskos  ūdenssaimniecības pakalpojumus; </w:t>
            </w:r>
          </w:p>
          <w:p w:rsidR="00AA5BB3" w:rsidRPr="00AA5BB3" w:rsidRDefault="00AA5BB3" w:rsidP="00AA5BB3">
            <w:pPr>
              <w:pStyle w:val="naiskr"/>
              <w:tabs>
                <w:tab w:val="left" w:pos="2628"/>
              </w:tabs>
              <w:jc w:val="both"/>
              <w:rPr>
                <w:iCs/>
              </w:rPr>
            </w:pPr>
            <w:r w:rsidRPr="00AA5BB3">
              <w:rPr>
                <w:iCs/>
              </w:rPr>
              <w:t>2) kārtību, kādā nekustamo īpašumu pieslēdz centralizētajai ūdensapgādes vai centralizētajai kanalizācijas sistēmai, tai skaitā prasības komercuzskaites mēraparāta mezgla atrašanās vietai;</w:t>
            </w:r>
          </w:p>
          <w:p w:rsidR="00AA5BB3" w:rsidRDefault="00AA5BB3" w:rsidP="00AA5BB3">
            <w:pPr>
              <w:pStyle w:val="naiskr"/>
              <w:tabs>
                <w:tab w:val="left" w:pos="2628"/>
              </w:tabs>
              <w:spacing w:before="0" w:after="0"/>
              <w:jc w:val="both"/>
              <w:rPr>
                <w:iCs/>
              </w:rPr>
            </w:pPr>
            <w:r w:rsidRPr="00AA5BB3">
              <w:rPr>
                <w:iCs/>
              </w:rPr>
              <w:t>3) sabiedrisko pakalpojuma sniedzēja sniegto ūdenssaimniecības pakalpojumu uzskaites kārtību un norēķinu kārtību par saņemtajiem pakalpojumiem;</w:t>
            </w:r>
          </w:p>
          <w:p w:rsidR="00AA5BB3" w:rsidRPr="00AA5BB3" w:rsidRDefault="00AA5BB3" w:rsidP="00AA5BB3">
            <w:pPr>
              <w:pStyle w:val="naiskr"/>
              <w:tabs>
                <w:tab w:val="left" w:pos="2628"/>
              </w:tabs>
              <w:jc w:val="both"/>
              <w:rPr>
                <w:iCs/>
              </w:rPr>
            </w:pPr>
            <w:r>
              <w:rPr>
                <w:iCs/>
              </w:rPr>
              <w:t>3</w:t>
            </w:r>
            <w:r w:rsidRPr="00AA5BB3">
              <w:rPr>
                <w:iCs/>
              </w:rPr>
              <w:t>) kompensācijas aprēķināšanas kārtību, ja ūdenssaimniecības pakalpojumu sniedzējs konstatē ūdenssaimniecības pakalpojumu lietošanas noteikumu pārkāpumu;</w:t>
            </w:r>
          </w:p>
          <w:p w:rsidR="00AA5BB3" w:rsidRPr="00AA5BB3" w:rsidRDefault="00AA5BB3" w:rsidP="00AA5BB3">
            <w:pPr>
              <w:pStyle w:val="naiskr"/>
              <w:tabs>
                <w:tab w:val="left" w:pos="2628"/>
              </w:tabs>
              <w:jc w:val="both"/>
              <w:rPr>
                <w:iCs/>
              </w:rPr>
            </w:pPr>
            <w:r>
              <w:rPr>
                <w:iCs/>
              </w:rPr>
              <w:t>4</w:t>
            </w:r>
            <w:r w:rsidRPr="00AA5BB3">
              <w:rPr>
                <w:iCs/>
              </w:rPr>
              <w:t>) atlīdzības aprēķināšanas un izmaksāšanas kārtību zemes īpašniekam par nekustamā īpašuma lietošanas tiesību aprobežošanu sakarā ar pakalpojumu sniedzēja objektu atrašanos tajā;</w:t>
            </w:r>
          </w:p>
          <w:p w:rsidR="00AA5BB3" w:rsidRDefault="00AA5BB3" w:rsidP="00AA5BB3">
            <w:pPr>
              <w:pStyle w:val="naiskr"/>
              <w:tabs>
                <w:tab w:val="left" w:pos="2628"/>
              </w:tabs>
              <w:spacing w:before="0" w:after="0"/>
              <w:jc w:val="both"/>
              <w:rPr>
                <w:iCs/>
              </w:rPr>
            </w:pPr>
            <w:r>
              <w:rPr>
                <w:iCs/>
              </w:rPr>
              <w:t>5</w:t>
            </w:r>
            <w:r w:rsidRPr="00AA5BB3">
              <w:rPr>
                <w:iCs/>
              </w:rPr>
              <w:t>) kārtību, kādā par privāto investoru līdzekļiem izbūvētu ūdensapgādes vai kanalizācijas sistēmu, kas nepieciešama sabiedrisko ūdenssaimniecības pakalpojumu sniegšanai, pārņem komersanta vai pašvaldības īpašumā.</w:t>
            </w:r>
          </w:p>
          <w:p w:rsidR="00AA5BB3" w:rsidRDefault="00AA5BB3" w:rsidP="009460AB">
            <w:pPr>
              <w:pStyle w:val="naiskr"/>
              <w:tabs>
                <w:tab w:val="left" w:pos="2628"/>
              </w:tabs>
              <w:spacing w:before="0" w:after="0"/>
              <w:jc w:val="both"/>
              <w:rPr>
                <w:iCs/>
              </w:rPr>
            </w:pPr>
          </w:p>
          <w:p w:rsidR="006C4592" w:rsidRDefault="006C4592" w:rsidP="006C4592">
            <w:pPr>
              <w:jc w:val="both"/>
              <w:rPr>
                <w:iCs/>
              </w:rPr>
            </w:pPr>
            <w:r>
              <w:rPr>
                <w:iCs/>
              </w:rPr>
              <w:t>Minēto Ministru kabineta noteikumu izstrādi nodrošinās VARAM</w:t>
            </w:r>
            <w:r w:rsidR="00923805">
              <w:rPr>
                <w:iCs/>
              </w:rPr>
              <w:t>.</w:t>
            </w:r>
            <w:r>
              <w:rPr>
                <w:iCs/>
              </w:rPr>
              <w:t xml:space="preserve"> </w:t>
            </w:r>
          </w:p>
          <w:p w:rsidR="007E1AC3" w:rsidRPr="00AD73A5" w:rsidRDefault="007E1AC3" w:rsidP="00A564B0">
            <w:pPr>
              <w:jc w:val="both"/>
              <w:rPr>
                <w:iCs/>
              </w:rPr>
            </w:pPr>
            <w:r w:rsidRPr="00923805">
              <w:rPr>
                <w:iCs/>
              </w:rPr>
              <w:t>Lai nodrošinātu termina „ūdenssaimniecības  pakalpojumi”  skaidrojum</w:t>
            </w:r>
            <w:r w:rsidR="00923805">
              <w:rPr>
                <w:iCs/>
              </w:rPr>
              <w:t>u</w:t>
            </w:r>
            <w:r w:rsidRPr="00923805">
              <w:rPr>
                <w:iCs/>
              </w:rPr>
              <w:t xml:space="preserve"> nozaru regulējošā tiesību aktā</w:t>
            </w:r>
            <w:r w:rsidR="00923805">
              <w:rPr>
                <w:iCs/>
              </w:rPr>
              <w:t>,</w:t>
            </w:r>
            <w:r w:rsidR="00A564B0">
              <w:rPr>
                <w:iCs/>
              </w:rPr>
              <w:t xml:space="preserve"> VARAM gada laikā pēc likumprojekta spēkā stāšanas dienas veiks nepieciešamos</w:t>
            </w:r>
            <w:r w:rsidRPr="00923805">
              <w:rPr>
                <w:iCs/>
              </w:rPr>
              <w:t xml:space="preserve"> grozījumus Ūdens apsaimniekošanas likumā.</w:t>
            </w:r>
            <w:r>
              <w:rPr>
                <w:iCs/>
              </w:rPr>
              <w:t xml:space="preserve"> </w:t>
            </w:r>
          </w:p>
        </w:tc>
      </w:tr>
      <w:tr w:rsidR="00051CAD" w:rsidRPr="0048013F" w:rsidTr="00AD73A5">
        <w:trPr>
          <w:jc w:val="center"/>
        </w:trPr>
        <w:tc>
          <w:tcPr>
            <w:tcW w:w="604" w:type="dxa"/>
            <w:tcMar>
              <w:top w:w="57" w:type="dxa"/>
              <w:left w:w="57" w:type="dxa"/>
              <w:bottom w:w="57" w:type="dxa"/>
              <w:right w:w="57" w:type="dxa"/>
            </w:tcMar>
          </w:tcPr>
          <w:p w:rsidR="00051CAD" w:rsidRPr="0048013F" w:rsidRDefault="00051CAD" w:rsidP="00051CAD">
            <w:pPr>
              <w:pStyle w:val="naiskr"/>
              <w:tabs>
                <w:tab w:val="left" w:pos="2628"/>
              </w:tabs>
              <w:spacing w:before="0" w:after="0"/>
              <w:jc w:val="both"/>
              <w:rPr>
                <w:iCs/>
              </w:rPr>
            </w:pPr>
            <w:r w:rsidRPr="0048013F">
              <w:rPr>
                <w:iCs/>
              </w:rPr>
              <w:t>2.</w:t>
            </w:r>
          </w:p>
        </w:tc>
        <w:tc>
          <w:tcPr>
            <w:tcW w:w="4320" w:type="dxa"/>
            <w:tcMar>
              <w:top w:w="57" w:type="dxa"/>
              <w:left w:w="57" w:type="dxa"/>
              <w:bottom w:w="57" w:type="dxa"/>
              <w:right w:w="57" w:type="dxa"/>
            </w:tcMar>
          </w:tcPr>
          <w:p w:rsidR="00051CAD" w:rsidRPr="0035027F" w:rsidRDefault="00051CAD" w:rsidP="00051CAD">
            <w:pPr>
              <w:pStyle w:val="naiskr"/>
              <w:tabs>
                <w:tab w:val="left" w:pos="2628"/>
              </w:tabs>
              <w:spacing w:before="0" w:after="0"/>
              <w:jc w:val="both"/>
              <w:rPr>
                <w:iCs/>
              </w:rPr>
            </w:pPr>
            <w:r w:rsidRPr="0035027F">
              <w:t>Cita informācija</w:t>
            </w:r>
          </w:p>
        </w:tc>
        <w:tc>
          <w:tcPr>
            <w:tcW w:w="4512" w:type="dxa"/>
            <w:shd w:val="clear" w:color="auto" w:fill="auto"/>
            <w:tcMar>
              <w:top w:w="57" w:type="dxa"/>
              <w:left w:w="57" w:type="dxa"/>
              <w:bottom w:w="57" w:type="dxa"/>
              <w:right w:w="57" w:type="dxa"/>
            </w:tcMar>
          </w:tcPr>
          <w:p w:rsidR="004612A4" w:rsidRPr="0048013F" w:rsidRDefault="00ED3968" w:rsidP="00D84E9B">
            <w:pPr>
              <w:jc w:val="both"/>
            </w:pPr>
            <w:r w:rsidRPr="00ED3968">
              <w:t>Lai nodrošinātu vienotu pieeju un praksi visās pašvaldībās, ieteikumus pašvaldības saistošo noteikumu izstrādei par kārtību ūdenssaimniecības pakalpojumu sniegšanai pašvaldības administratīvajā teritorijā, kā arī par maksimāli pieļaujamo piesārņojošo vielu koncentrāciju pakalpojumu lietotāja notekūdeņos un papildus maksas noteikšanas kārtību šo koncentrāciju pārsniegšanas gadījumā izstrādās VARAM 6 mēnešu laikā no likuma stāšanas dienas.</w:t>
            </w:r>
          </w:p>
        </w:tc>
      </w:tr>
    </w:tbl>
    <w:p w:rsidR="00051CAD" w:rsidRPr="0048013F" w:rsidRDefault="00051CAD" w:rsidP="00051CAD">
      <w:pPr>
        <w:jc w:val="center"/>
      </w:pPr>
    </w:p>
    <w:tbl>
      <w:tblPr>
        <w:tblW w:w="9621" w:type="dxa"/>
        <w:jc w:val="center"/>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tblPr>
      <w:tblGrid>
        <w:gridCol w:w="9621"/>
      </w:tblGrid>
      <w:tr w:rsidR="00474E98" w:rsidRPr="0048013F" w:rsidTr="00DB4446">
        <w:trPr>
          <w:jc w:val="center"/>
        </w:trPr>
        <w:tc>
          <w:tcPr>
            <w:tcW w:w="9621" w:type="dxa"/>
            <w:tcBorders>
              <w:top w:val="single" w:sz="4" w:space="0" w:color="auto"/>
              <w:bottom w:val="single" w:sz="4" w:space="0" w:color="auto"/>
            </w:tcBorders>
            <w:tcMar>
              <w:top w:w="57" w:type="dxa"/>
              <w:left w:w="57" w:type="dxa"/>
              <w:bottom w:w="57" w:type="dxa"/>
              <w:right w:w="57" w:type="dxa"/>
            </w:tcMar>
          </w:tcPr>
          <w:p w:rsidR="00474E98" w:rsidRPr="00474E98" w:rsidRDefault="00474E98" w:rsidP="006518D9">
            <w:pPr>
              <w:pStyle w:val="naisnod"/>
              <w:spacing w:before="0" w:after="0"/>
              <w:ind w:left="57" w:right="57"/>
            </w:pPr>
            <w:r w:rsidRPr="00474E98">
              <w:t xml:space="preserve">V. </w:t>
            </w:r>
            <w:r w:rsidRPr="00474E98">
              <w:rPr>
                <w:bCs w:val="0"/>
                <w:color w:val="414142"/>
              </w:rPr>
              <w:t>Tiesību akta projekta atbilstība Latvijas Republikas starptautiskajām saistībām</w:t>
            </w:r>
          </w:p>
        </w:tc>
      </w:tr>
      <w:tr w:rsidR="00474E98" w:rsidRPr="0048013F" w:rsidTr="00DB4446">
        <w:trPr>
          <w:jc w:val="center"/>
        </w:trPr>
        <w:tc>
          <w:tcPr>
            <w:tcW w:w="9621" w:type="dxa"/>
            <w:tcBorders>
              <w:top w:val="single" w:sz="4" w:space="0" w:color="auto"/>
            </w:tcBorders>
            <w:tcMar>
              <w:top w:w="57" w:type="dxa"/>
              <w:left w:w="57" w:type="dxa"/>
              <w:bottom w:w="57" w:type="dxa"/>
              <w:right w:w="57" w:type="dxa"/>
            </w:tcMar>
          </w:tcPr>
          <w:p w:rsidR="00474E98" w:rsidRPr="00474E98" w:rsidRDefault="00474E98" w:rsidP="00474E98">
            <w:pPr>
              <w:pStyle w:val="naisnod"/>
              <w:spacing w:before="0" w:after="0"/>
              <w:ind w:left="57" w:right="57"/>
              <w:jc w:val="left"/>
              <w:rPr>
                <w:b w:val="0"/>
              </w:rPr>
            </w:pPr>
            <w:r w:rsidRPr="00474E98">
              <w:rPr>
                <w:b w:val="0"/>
              </w:rPr>
              <w:t>Projekts šo jomu neskar</w:t>
            </w:r>
          </w:p>
        </w:tc>
      </w:tr>
    </w:tbl>
    <w:p w:rsidR="00051CAD" w:rsidRPr="0048013F" w:rsidRDefault="00051CAD" w:rsidP="00907F6A"/>
    <w:tbl>
      <w:tblPr>
        <w:tblW w:w="9779" w:type="dxa"/>
        <w:jc w:val="center"/>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1"/>
        <w:gridCol w:w="1472"/>
        <w:gridCol w:w="7956"/>
      </w:tblGrid>
      <w:tr w:rsidR="00051CAD" w:rsidRPr="0048013F" w:rsidTr="00410939">
        <w:trPr>
          <w:jc w:val="center"/>
        </w:trPr>
        <w:tc>
          <w:tcPr>
            <w:tcW w:w="9779" w:type="dxa"/>
            <w:gridSpan w:val="3"/>
            <w:tcMar>
              <w:top w:w="57" w:type="dxa"/>
              <w:left w:w="57" w:type="dxa"/>
              <w:bottom w:w="57" w:type="dxa"/>
              <w:right w:w="57" w:type="dxa"/>
            </w:tcMar>
          </w:tcPr>
          <w:p w:rsidR="00051CAD" w:rsidRPr="0048013F" w:rsidRDefault="00051CAD" w:rsidP="00051CAD">
            <w:pPr>
              <w:pStyle w:val="naisnod"/>
              <w:spacing w:before="0" w:after="0"/>
              <w:ind w:left="57" w:right="57"/>
            </w:pPr>
            <w:r w:rsidRPr="0048013F">
              <w:t>VI. Sabiedrības līdzdalība un šīs līdzdalības rezultāti</w:t>
            </w:r>
          </w:p>
        </w:tc>
      </w:tr>
      <w:tr w:rsidR="00051CAD" w:rsidRPr="0048013F" w:rsidTr="00410939">
        <w:trPr>
          <w:trHeight w:val="553"/>
          <w:jc w:val="center"/>
        </w:trPr>
        <w:tc>
          <w:tcPr>
            <w:tcW w:w="351" w:type="dxa"/>
            <w:tcMar>
              <w:top w:w="57" w:type="dxa"/>
              <w:left w:w="57" w:type="dxa"/>
              <w:bottom w:w="57" w:type="dxa"/>
              <w:right w:w="57" w:type="dxa"/>
            </w:tcMar>
          </w:tcPr>
          <w:p w:rsidR="00051CAD" w:rsidRPr="0048013F" w:rsidRDefault="00051CAD" w:rsidP="00410939">
            <w:pPr>
              <w:pStyle w:val="naiskr"/>
              <w:spacing w:before="0" w:after="0"/>
              <w:ind w:left="57" w:right="-145"/>
              <w:rPr>
                <w:bCs/>
              </w:rPr>
            </w:pPr>
            <w:r w:rsidRPr="0048013F">
              <w:rPr>
                <w:bCs/>
              </w:rPr>
              <w:t>1.</w:t>
            </w:r>
          </w:p>
        </w:tc>
        <w:tc>
          <w:tcPr>
            <w:tcW w:w="1472" w:type="dxa"/>
            <w:tcMar>
              <w:top w:w="57" w:type="dxa"/>
              <w:left w:w="57" w:type="dxa"/>
              <w:bottom w:w="57" w:type="dxa"/>
              <w:right w:w="57" w:type="dxa"/>
            </w:tcMar>
          </w:tcPr>
          <w:p w:rsidR="00051CAD" w:rsidRPr="0048013F" w:rsidRDefault="00051CAD" w:rsidP="00051CAD">
            <w:pPr>
              <w:pStyle w:val="naiskr"/>
              <w:tabs>
                <w:tab w:val="left" w:pos="170"/>
              </w:tabs>
              <w:spacing w:before="0" w:after="0"/>
              <w:ind w:left="57" w:right="57"/>
            </w:pPr>
            <w:r w:rsidRPr="0048013F">
              <w:t>Sabiedrības informēšana par projekta izstrādes uzsākšanu</w:t>
            </w:r>
          </w:p>
        </w:tc>
        <w:tc>
          <w:tcPr>
            <w:tcW w:w="7956" w:type="dxa"/>
            <w:tcMar>
              <w:top w:w="57" w:type="dxa"/>
              <w:left w:w="57" w:type="dxa"/>
              <w:bottom w:w="57" w:type="dxa"/>
              <w:right w:w="57" w:type="dxa"/>
            </w:tcMar>
          </w:tcPr>
          <w:p w:rsidR="00EE04F8" w:rsidRDefault="001B4891" w:rsidP="00EE04F8">
            <w:pPr>
              <w:pStyle w:val="naiskr"/>
              <w:ind w:right="57"/>
              <w:jc w:val="both"/>
            </w:pPr>
            <w:r>
              <w:t xml:space="preserve"> </w:t>
            </w:r>
            <w:r w:rsidR="00EE04F8">
              <w:t xml:space="preserve">Likumprojekta izstrādē piedalījās </w:t>
            </w:r>
            <w:r w:rsidR="00831F27">
              <w:t xml:space="preserve">ar vides ministra 2011.gada 7.februāra rīkojumu Nr.88 </w:t>
            </w:r>
            <w:r w:rsidR="006D39BB">
              <w:t xml:space="preserve"> </w:t>
            </w:r>
            <w:r w:rsidR="00831F27">
              <w:t xml:space="preserve">izveidotā </w:t>
            </w:r>
            <w:r w:rsidR="00EE04F8">
              <w:t xml:space="preserve">darba grupa, kurā </w:t>
            </w:r>
            <w:r w:rsidR="00D95257">
              <w:t xml:space="preserve">bez VARAM  </w:t>
            </w:r>
            <w:r w:rsidR="00EE04F8">
              <w:t xml:space="preserve">ir iekļauti pārstāvji no </w:t>
            </w:r>
            <w:r w:rsidR="00D95257">
              <w:t>Ekonomikas ministrijas, Konkurences padomes, Latvijas ūdensapgādes un kanalizācijas asociācijas un Latvijas pašvaldību savienības.</w:t>
            </w:r>
          </w:p>
          <w:p w:rsidR="00274034" w:rsidRPr="0048013F" w:rsidRDefault="00EE04F8" w:rsidP="00D95257">
            <w:pPr>
              <w:pStyle w:val="naiskr"/>
              <w:ind w:right="57"/>
              <w:jc w:val="both"/>
            </w:pPr>
            <w:r>
              <w:t xml:space="preserve">Likumprojekts </w:t>
            </w:r>
            <w:r w:rsidR="00D95257">
              <w:t xml:space="preserve">vienlaicīgi ar izsludināšanu 2013.gada 13.jūnijā tika nosūtīts visām pašvaldībām un </w:t>
            </w:r>
            <w:r>
              <w:t xml:space="preserve">ievietots Vides aizsardzības un reģionālās attīstības ministrijas tīmekļa vietnē: </w:t>
            </w:r>
            <w:proofErr w:type="spellStart"/>
            <w:r>
              <w:t>www.varam.gov.lv</w:t>
            </w:r>
            <w:proofErr w:type="spellEnd"/>
          </w:p>
        </w:tc>
      </w:tr>
      <w:tr w:rsidR="00051CAD" w:rsidRPr="0048013F" w:rsidTr="00410939">
        <w:trPr>
          <w:trHeight w:val="339"/>
          <w:jc w:val="center"/>
        </w:trPr>
        <w:tc>
          <w:tcPr>
            <w:tcW w:w="351" w:type="dxa"/>
            <w:tcMar>
              <w:top w:w="57" w:type="dxa"/>
              <w:left w:w="57" w:type="dxa"/>
              <w:bottom w:w="57" w:type="dxa"/>
              <w:right w:w="57" w:type="dxa"/>
            </w:tcMar>
          </w:tcPr>
          <w:p w:rsidR="00051CAD" w:rsidRPr="0048013F" w:rsidRDefault="00051CAD" w:rsidP="00410939">
            <w:pPr>
              <w:pStyle w:val="naiskr"/>
              <w:spacing w:before="0" w:after="0"/>
              <w:ind w:left="57" w:right="-3"/>
              <w:rPr>
                <w:bCs/>
              </w:rPr>
            </w:pPr>
            <w:r w:rsidRPr="0048013F">
              <w:rPr>
                <w:bCs/>
              </w:rPr>
              <w:t>2.</w:t>
            </w:r>
          </w:p>
        </w:tc>
        <w:tc>
          <w:tcPr>
            <w:tcW w:w="1472" w:type="dxa"/>
            <w:tcMar>
              <w:top w:w="57" w:type="dxa"/>
              <w:left w:w="57" w:type="dxa"/>
              <w:bottom w:w="57" w:type="dxa"/>
              <w:right w:w="57" w:type="dxa"/>
            </w:tcMar>
          </w:tcPr>
          <w:p w:rsidR="00051CAD" w:rsidRPr="0048013F" w:rsidRDefault="00051CAD" w:rsidP="00051CAD">
            <w:pPr>
              <w:pStyle w:val="naiskr"/>
              <w:spacing w:before="0" w:after="0"/>
              <w:ind w:left="57" w:right="57"/>
            </w:pPr>
            <w:r w:rsidRPr="0048013F">
              <w:t xml:space="preserve">Sabiedrības līdzdalība projekta izstrādē </w:t>
            </w:r>
          </w:p>
        </w:tc>
        <w:tc>
          <w:tcPr>
            <w:tcW w:w="7956" w:type="dxa"/>
            <w:tcMar>
              <w:top w:w="57" w:type="dxa"/>
              <w:left w:w="57" w:type="dxa"/>
              <w:bottom w:w="57" w:type="dxa"/>
              <w:right w:w="57" w:type="dxa"/>
            </w:tcMar>
          </w:tcPr>
          <w:p w:rsidR="00051CAD" w:rsidRPr="0048013F" w:rsidRDefault="006D39BB" w:rsidP="006D39BB">
            <w:pPr>
              <w:pStyle w:val="naiskr"/>
              <w:ind w:left="57" w:right="57"/>
              <w:jc w:val="both"/>
              <w:rPr>
                <w:highlight w:val="yellow"/>
              </w:rPr>
            </w:pPr>
            <w:r w:rsidRPr="006D39BB">
              <w:t>Likumproj</w:t>
            </w:r>
            <w:r>
              <w:t>e</w:t>
            </w:r>
            <w:r w:rsidRPr="006D39BB">
              <w:t>ktā</w:t>
            </w:r>
            <w:r>
              <w:t xml:space="preserve"> izstrādes gaitā ir ņemti vērā darba grupas locekļu, kā arī atsevišķo iedzīvotāju un pašvaldību saņemtie priekšlikumi </w:t>
            </w:r>
          </w:p>
        </w:tc>
      </w:tr>
      <w:tr w:rsidR="00051CAD" w:rsidRPr="0048013F" w:rsidTr="00410939">
        <w:trPr>
          <w:trHeight w:val="375"/>
          <w:jc w:val="center"/>
        </w:trPr>
        <w:tc>
          <w:tcPr>
            <w:tcW w:w="351" w:type="dxa"/>
            <w:tcMar>
              <w:top w:w="57" w:type="dxa"/>
              <w:left w:w="57" w:type="dxa"/>
              <w:bottom w:w="57" w:type="dxa"/>
              <w:right w:w="57" w:type="dxa"/>
            </w:tcMar>
          </w:tcPr>
          <w:p w:rsidR="00051CAD" w:rsidRPr="0048013F" w:rsidRDefault="00051CAD" w:rsidP="00410939">
            <w:pPr>
              <w:pStyle w:val="naiskr"/>
              <w:spacing w:before="0" w:after="0"/>
              <w:ind w:left="57" w:right="-3"/>
              <w:rPr>
                <w:bCs/>
              </w:rPr>
            </w:pPr>
            <w:r w:rsidRPr="0048013F">
              <w:rPr>
                <w:bCs/>
              </w:rPr>
              <w:t>3.</w:t>
            </w:r>
          </w:p>
        </w:tc>
        <w:tc>
          <w:tcPr>
            <w:tcW w:w="1472" w:type="dxa"/>
            <w:tcMar>
              <w:top w:w="57" w:type="dxa"/>
              <w:left w:w="57" w:type="dxa"/>
              <w:bottom w:w="57" w:type="dxa"/>
              <w:right w:w="57" w:type="dxa"/>
            </w:tcMar>
          </w:tcPr>
          <w:p w:rsidR="00051CAD" w:rsidRPr="0048013F" w:rsidRDefault="00051CAD" w:rsidP="00051CAD">
            <w:pPr>
              <w:pStyle w:val="naiskr"/>
              <w:spacing w:before="0" w:after="0"/>
              <w:ind w:left="57" w:right="57"/>
            </w:pPr>
            <w:r w:rsidRPr="0048013F">
              <w:t xml:space="preserve">Sabiedrības līdzdalības rezultāti </w:t>
            </w:r>
          </w:p>
        </w:tc>
        <w:tc>
          <w:tcPr>
            <w:tcW w:w="7956" w:type="dxa"/>
            <w:tcMar>
              <w:top w:w="57" w:type="dxa"/>
              <w:left w:w="57" w:type="dxa"/>
              <w:bottom w:w="57" w:type="dxa"/>
              <w:right w:w="57" w:type="dxa"/>
            </w:tcMar>
          </w:tcPr>
          <w:p w:rsidR="00051CAD" w:rsidRPr="0048013F" w:rsidRDefault="00CF27A6" w:rsidP="00CF27A6">
            <w:pPr>
              <w:pStyle w:val="naiskr"/>
              <w:spacing w:before="0" w:after="0"/>
              <w:ind w:left="57" w:right="57"/>
              <w:jc w:val="both"/>
              <w:rPr>
                <w:highlight w:val="yellow"/>
              </w:rPr>
            </w:pPr>
            <w:r w:rsidRPr="00CF27A6">
              <w:t xml:space="preserve">Darba grupas pārstāvji kopumā atbalsta likumprojektu. </w:t>
            </w:r>
          </w:p>
        </w:tc>
      </w:tr>
      <w:tr w:rsidR="00051CAD" w:rsidRPr="0048013F" w:rsidTr="00410939">
        <w:trPr>
          <w:trHeight w:val="397"/>
          <w:jc w:val="center"/>
        </w:trPr>
        <w:tc>
          <w:tcPr>
            <w:tcW w:w="351" w:type="dxa"/>
            <w:tcMar>
              <w:top w:w="57" w:type="dxa"/>
              <w:left w:w="57" w:type="dxa"/>
              <w:bottom w:w="57" w:type="dxa"/>
              <w:right w:w="57" w:type="dxa"/>
            </w:tcMar>
          </w:tcPr>
          <w:p w:rsidR="00051CAD" w:rsidRPr="0048013F" w:rsidRDefault="00051CAD" w:rsidP="00410939">
            <w:pPr>
              <w:pStyle w:val="naiskr"/>
              <w:spacing w:before="0" w:after="0"/>
              <w:ind w:left="57" w:right="-3"/>
              <w:rPr>
                <w:bCs/>
              </w:rPr>
            </w:pPr>
            <w:r w:rsidRPr="0048013F">
              <w:rPr>
                <w:bCs/>
              </w:rPr>
              <w:t>4.</w:t>
            </w:r>
          </w:p>
        </w:tc>
        <w:tc>
          <w:tcPr>
            <w:tcW w:w="1472" w:type="dxa"/>
            <w:tcMar>
              <w:top w:w="57" w:type="dxa"/>
              <w:left w:w="57" w:type="dxa"/>
              <w:bottom w:w="57" w:type="dxa"/>
              <w:right w:w="57" w:type="dxa"/>
            </w:tcMar>
          </w:tcPr>
          <w:p w:rsidR="00051CAD" w:rsidRPr="0048013F" w:rsidRDefault="00051CAD" w:rsidP="00051CAD">
            <w:pPr>
              <w:pStyle w:val="naiskr"/>
              <w:spacing w:before="0" w:after="0"/>
              <w:ind w:left="57" w:right="57"/>
            </w:pPr>
            <w:r w:rsidRPr="0048013F">
              <w:t>Saeimas un ekspertu līdzdalība</w:t>
            </w:r>
          </w:p>
        </w:tc>
        <w:tc>
          <w:tcPr>
            <w:tcW w:w="7956" w:type="dxa"/>
            <w:tcMar>
              <w:top w:w="57" w:type="dxa"/>
              <w:left w:w="57" w:type="dxa"/>
              <w:bottom w:w="57" w:type="dxa"/>
              <w:right w:w="57" w:type="dxa"/>
            </w:tcMar>
          </w:tcPr>
          <w:p w:rsidR="00051CAD" w:rsidRPr="0048013F" w:rsidRDefault="00CF27A6" w:rsidP="00274034">
            <w:pPr>
              <w:pStyle w:val="naiskr"/>
              <w:spacing w:before="0" w:after="0"/>
              <w:ind w:left="57" w:right="57"/>
              <w:jc w:val="both"/>
              <w:rPr>
                <w:highlight w:val="yellow"/>
              </w:rPr>
            </w:pPr>
            <w:r w:rsidRPr="00CF27A6">
              <w:t>Likumprojekts šo jomu neskar.</w:t>
            </w:r>
          </w:p>
        </w:tc>
      </w:tr>
      <w:tr w:rsidR="00051CAD" w:rsidRPr="0048013F" w:rsidTr="00410939">
        <w:trPr>
          <w:trHeight w:val="476"/>
          <w:jc w:val="center"/>
        </w:trPr>
        <w:tc>
          <w:tcPr>
            <w:tcW w:w="351" w:type="dxa"/>
            <w:tcMar>
              <w:top w:w="57" w:type="dxa"/>
              <w:left w:w="57" w:type="dxa"/>
              <w:bottom w:w="57" w:type="dxa"/>
              <w:right w:w="57" w:type="dxa"/>
            </w:tcMar>
          </w:tcPr>
          <w:p w:rsidR="00051CAD" w:rsidRPr="0048013F" w:rsidRDefault="00051CAD" w:rsidP="00410939">
            <w:pPr>
              <w:pStyle w:val="naiskr"/>
              <w:spacing w:before="0" w:after="0"/>
              <w:ind w:left="57" w:right="-145"/>
              <w:rPr>
                <w:bCs/>
              </w:rPr>
            </w:pPr>
            <w:r w:rsidRPr="0048013F">
              <w:rPr>
                <w:bCs/>
              </w:rPr>
              <w:t>5.</w:t>
            </w:r>
          </w:p>
        </w:tc>
        <w:tc>
          <w:tcPr>
            <w:tcW w:w="1472" w:type="dxa"/>
            <w:tcMar>
              <w:top w:w="57" w:type="dxa"/>
              <w:left w:w="57" w:type="dxa"/>
              <w:bottom w:w="57" w:type="dxa"/>
              <w:right w:w="57" w:type="dxa"/>
            </w:tcMar>
          </w:tcPr>
          <w:p w:rsidR="00051CAD" w:rsidRPr="0048013F" w:rsidRDefault="00051CAD" w:rsidP="00051CAD">
            <w:pPr>
              <w:pStyle w:val="naiskr"/>
              <w:spacing w:before="0" w:after="0"/>
              <w:ind w:left="57" w:right="57"/>
            </w:pPr>
            <w:r w:rsidRPr="0048013F">
              <w:t>Cita informācija</w:t>
            </w:r>
          </w:p>
          <w:p w:rsidR="00051CAD" w:rsidRPr="0048013F" w:rsidRDefault="00051CAD" w:rsidP="00051CAD">
            <w:pPr>
              <w:pStyle w:val="naiskr"/>
              <w:spacing w:before="0" w:after="0"/>
              <w:ind w:left="57" w:right="57"/>
            </w:pPr>
          </w:p>
        </w:tc>
        <w:tc>
          <w:tcPr>
            <w:tcW w:w="7956" w:type="dxa"/>
            <w:tcMar>
              <w:top w:w="57" w:type="dxa"/>
              <w:left w:w="57" w:type="dxa"/>
              <w:bottom w:w="57" w:type="dxa"/>
              <w:right w:w="57" w:type="dxa"/>
            </w:tcMar>
          </w:tcPr>
          <w:p w:rsidR="00051CAD" w:rsidRPr="0048013F" w:rsidRDefault="00051CAD" w:rsidP="0060709E">
            <w:pPr>
              <w:spacing w:after="120"/>
              <w:jc w:val="both"/>
            </w:pPr>
            <w:r w:rsidRPr="0048013F">
              <w:t>Sabiedrība</w:t>
            </w:r>
            <w:r w:rsidR="006E0B42">
              <w:t>,</w:t>
            </w:r>
            <w:r w:rsidRPr="0048013F">
              <w:t xml:space="preserve"> pēc </w:t>
            </w:r>
            <w:r w:rsidR="0060709E">
              <w:t xml:space="preserve">likumprojekta </w:t>
            </w:r>
            <w:r w:rsidRPr="0048013F">
              <w:t>pieņemšanas</w:t>
            </w:r>
            <w:r w:rsidR="006E0B42">
              <w:t>,</w:t>
            </w:r>
            <w:r w:rsidRPr="0048013F">
              <w:t xml:space="preserve"> tiks informēta ar publikāciju laikrakstā “Latvijas Vēstnesis”, kā arī ievietojot to bezmaksas normatīvo aktu datu bāzē </w:t>
            </w:r>
            <w:hyperlink r:id="rId8" w:history="1">
              <w:r w:rsidRPr="0048013F">
                <w:rPr>
                  <w:rStyle w:val="Hyperlink"/>
                  <w:rFonts w:eastAsia="Calibri"/>
                </w:rPr>
                <w:t>www.likumi.lv</w:t>
              </w:r>
            </w:hyperlink>
            <w:r w:rsidRPr="0048013F">
              <w:t>.</w:t>
            </w:r>
          </w:p>
        </w:tc>
      </w:tr>
    </w:tbl>
    <w:p w:rsidR="00051CAD" w:rsidRPr="0048013F" w:rsidRDefault="00051CAD" w:rsidP="00907F6A"/>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tblPr>
      <w:tblGrid>
        <w:gridCol w:w="551"/>
        <w:gridCol w:w="4619"/>
        <w:gridCol w:w="4718"/>
      </w:tblGrid>
      <w:tr w:rsidR="00051CAD" w:rsidRPr="0048013F" w:rsidTr="00051CAD">
        <w:trPr>
          <w:jc w:val="center"/>
        </w:trPr>
        <w:tc>
          <w:tcPr>
            <w:tcW w:w="9888" w:type="dxa"/>
            <w:gridSpan w:val="3"/>
            <w:tcBorders>
              <w:top w:val="single" w:sz="4" w:space="0" w:color="auto"/>
            </w:tcBorders>
            <w:tcMar>
              <w:top w:w="57" w:type="dxa"/>
              <w:left w:w="57" w:type="dxa"/>
              <w:bottom w:w="57" w:type="dxa"/>
              <w:right w:w="57" w:type="dxa"/>
            </w:tcMar>
          </w:tcPr>
          <w:p w:rsidR="00051CAD" w:rsidRPr="00722802" w:rsidRDefault="00051CAD" w:rsidP="00051CAD">
            <w:pPr>
              <w:pStyle w:val="naisnod"/>
              <w:spacing w:before="0" w:after="0"/>
              <w:ind w:left="57" w:right="57"/>
            </w:pPr>
            <w:r w:rsidRPr="00722802">
              <w:t>VII. Tiesību akta projekta izpildes nodrošināšana un tās ietekme uz institūcijām</w:t>
            </w:r>
          </w:p>
        </w:tc>
      </w:tr>
      <w:tr w:rsidR="00051CAD" w:rsidRPr="0048013F" w:rsidTr="001D1FDB">
        <w:trPr>
          <w:trHeight w:val="427"/>
          <w:jc w:val="center"/>
        </w:trPr>
        <w:tc>
          <w:tcPr>
            <w:tcW w:w="551" w:type="dxa"/>
            <w:tcMar>
              <w:top w:w="57" w:type="dxa"/>
              <w:left w:w="57" w:type="dxa"/>
              <w:bottom w:w="57" w:type="dxa"/>
              <w:right w:w="57" w:type="dxa"/>
            </w:tcMar>
          </w:tcPr>
          <w:p w:rsidR="00051CAD" w:rsidRPr="00722802" w:rsidRDefault="00051CAD" w:rsidP="00051CAD">
            <w:pPr>
              <w:pStyle w:val="naisnod"/>
              <w:spacing w:before="0" w:after="0"/>
              <w:ind w:left="57" w:right="57"/>
              <w:jc w:val="left"/>
              <w:rPr>
                <w:b w:val="0"/>
              </w:rPr>
            </w:pPr>
            <w:r w:rsidRPr="00722802">
              <w:rPr>
                <w:b w:val="0"/>
              </w:rPr>
              <w:t>1.</w:t>
            </w:r>
          </w:p>
        </w:tc>
        <w:tc>
          <w:tcPr>
            <w:tcW w:w="4619" w:type="dxa"/>
            <w:tcMar>
              <w:top w:w="57" w:type="dxa"/>
              <w:left w:w="57" w:type="dxa"/>
              <w:bottom w:w="57" w:type="dxa"/>
              <w:right w:w="57" w:type="dxa"/>
            </w:tcMar>
          </w:tcPr>
          <w:p w:rsidR="00051CAD" w:rsidRPr="00722802" w:rsidRDefault="00051CAD" w:rsidP="00051CAD">
            <w:pPr>
              <w:pStyle w:val="naisf"/>
              <w:spacing w:before="0" w:after="0"/>
              <w:ind w:left="57" w:right="57" w:firstLine="0"/>
              <w:jc w:val="left"/>
            </w:pPr>
            <w:r w:rsidRPr="00722802">
              <w:t xml:space="preserve">Projekta izpildē iesaistītās institūcijas </w:t>
            </w:r>
          </w:p>
        </w:tc>
        <w:tc>
          <w:tcPr>
            <w:tcW w:w="4718" w:type="dxa"/>
            <w:tcMar>
              <w:top w:w="57" w:type="dxa"/>
              <w:left w:w="57" w:type="dxa"/>
              <w:bottom w:w="57" w:type="dxa"/>
              <w:right w:w="57" w:type="dxa"/>
            </w:tcMar>
          </w:tcPr>
          <w:p w:rsidR="00051CAD" w:rsidRPr="00F72E42" w:rsidRDefault="00667D6B" w:rsidP="00667D6B">
            <w:pPr>
              <w:pStyle w:val="naisnod"/>
              <w:spacing w:before="0" w:after="0"/>
              <w:ind w:left="57" w:right="57"/>
              <w:jc w:val="both"/>
              <w:rPr>
                <w:b w:val="0"/>
              </w:rPr>
            </w:pPr>
            <w:r>
              <w:rPr>
                <w:b w:val="0"/>
              </w:rPr>
              <w:t>P</w:t>
            </w:r>
            <w:r w:rsidRPr="00667D6B">
              <w:rPr>
                <w:b w:val="0"/>
              </w:rPr>
              <w:t xml:space="preserve">ašvaldības, kuras sniedz ūdenssaimniecības pakalpojumus ūdensapgādes un kanalizācijas jomā </w:t>
            </w:r>
            <w:r>
              <w:rPr>
                <w:b w:val="0"/>
              </w:rPr>
              <w:t>un VARAM normatīvo aktu izstrādē</w:t>
            </w:r>
          </w:p>
        </w:tc>
      </w:tr>
      <w:tr w:rsidR="00051CAD" w:rsidRPr="0048013F" w:rsidTr="001D1FDB">
        <w:trPr>
          <w:trHeight w:val="463"/>
          <w:jc w:val="center"/>
        </w:trPr>
        <w:tc>
          <w:tcPr>
            <w:tcW w:w="551" w:type="dxa"/>
            <w:tcMar>
              <w:top w:w="57" w:type="dxa"/>
              <w:left w:w="57" w:type="dxa"/>
              <w:bottom w:w="57" w:type="dxa"/>
              <w:right w:w="57" w:type="dxa"/>
            </w:tcMar>
          </w:tcPr>
          <w:p w:rsidR="00051CAD" w:rsidRPr="00722802" w:rsidRDefault="00051CAD" w:rsidP="00051CAD">
            <w:pPr>
              <w:pStyle w:val="naisnod"/>
              <w:spacing w:before="0" w:after="0"/>
              <w:ind w:left="57" w:right="57"/>
              <w:jc w:val="left"/>
              <w:rPr>
                <w:b w:val="0"/>
              </w:rPr>
            </w:pPr>
            <w:r w:rsidRPr="00722802">
              <w:rPr>
                <w:b w:val="0"/>
              </w:rPr>
              <w:t>2.</w:t>
            </w:r>
          </w:p>
        </w:tc>
        <w:tc>
          <w:tcPr>
            <w:tcW w:w="4619" w:type="dxa"/>
            <w:tcMar>
              <w:top w:w="57" w:type="dxa"/>
              <w:left w:w="57" w:type="dxa"/>
              <w:bottom w:w="57" w:type="dxa"/>
              <w:right w:w="57" w:type="dxa"/>
            </w:tcMar>
          </w:tcPr>
          <w:p w:rsidR="00051CAD" w:rsidRPr="00722802" w:rsidRDefault="00051CAD" w:rsidP="00051CAD">
            <w:pPr>
              <w:pStyle w:val="naisf"/>
              <w:spacing w:before="0" w:after="0"/>
              <w:ind w:left="57" w:right="57" w:firstLine="0"/>
              <w:jc w:val="left"/>
            </w:pPr>
            <w:r w:rsidRPr="00722802">
              <w:t xml:space="preserve">Projekta izpildes ietekme uz pārvaldes funkcijām </w:t>
            </w:r>
          </w:p>
        </w:tc>
        <w:tc>
          <w:tcPr>
            <w:tcW w:w="4718" w:type="dxa"/>
            <w:tcMar>
              <w:top w:w="57" w:type="dxa"/>
              <w:left w:w="57" w:type="dxa"/>
              <w:bottom w:w="57" w:type="dxa"/>
              <w:right w:w="57" w:type="dxa"/>
            </w:tcMar>
          </w:tcPr>
          <w:p w:rsidR="002671ED" w:rsidRDefault="002671ED" w:rsidP="00B82D1D">
            <w:pPr>
              <w:pStyle w:val="naisnod"/>
              <w:spacing w:before="0" w:after="0"/>
              <w:ind w:right="57"/>
              <w:jc w:val="both"/>
              <w:rPr>
                <w:b w:val="0"/>
              </w:rPr>
            </w:pPr>
            <w:r>
              <w:rPr>
                <w:b w:val="0"/>
              </w:rPr>
              <w:t>Projekts šo jomu neskar.</w:t>
            </w:r>
          </w:p>
          <w:p w:rsidR="00051CAD" w:rsidRPr="00722802" w:rsidRDefault="00F91E56" w:rsidP="00B82D1D">
            <w:pPr>
              <w:pStyle w:val="naisnod"/>
              <w:spacing w:before="0" w:after="0"/>
              <w:ind w:right="57"/>
              <w:jc w:val="both"/>
              <w:rPr>
                <w:b w:val="0"/>
              </w:rPr>
            </w:pPr>
            <w:r w:rsidRPr="00F91E56">
              <w:rPr>
                <w:b w:val="0"/>
              </w:rPr>
              <w:t>Noteikumu projekts nemaina iesaistīto institūciju kompetenci un funkcijas.</w:t>
            </w:r>
          </w:p>
        </w:tc>
      </w:tr>
      <w:tr w:rsidR="00051CAD" w:rsidRPr="0048013F" w:rsidTr="001D1FDB">
        <w:trPr>
          <w:trHeight w:val="725"/>
          <w:jc w:val="center"/>
        </w:trPr>
        <w:tc>
          <w:tcPr>
            <w:tcW w:w="551" w:type="dxa"/>
            <w:tcMar>
              <w:top w:w="57" w:type="dxa"/>
              <w:left w:w="57" w:type="dxa"/>
              <w:bottom w:w="57" w:type="dxa"/>
              <w:right w:w="57" w:type="dxa"/>
            </w:tcMar>
          </w:tcPr>
          <w:p w:rsidR="00051CAD" w:rsidRPr="00722802" w:rsidRDefault="00051CAD" w:rsidP="00051CAD">
            <w:pPr>
              <w:pStyle w:val="naisnod"/>
              <w:spacing w:before="0" w:after="0"/>
              <w:ind w:left="57" w:right="57"/>
              <w:jc w:val="left"/>
              <w:rPr>
                <w:b w:val="0"/>
              </w:rPr>
            </w:pPr>
            <w:r w:rsidRPr="00722802">
              <w:rPr>
                <w:b w:val="0"/>
              </w:rPr>
              <w:t>3.</w:t>
            </w:r>
          </w:p>
        </w:tc>
        <w:tc>
          <w:tcPr>
            <w:tcW w:w="4619" w:type="dxa"/>
            <w:tcMar>
              <w:top w:w="57" w:type="dxa"/>
              <w:left w:w="57" w:type="dxa"/>
              <w:bottom w:w="57" w:type="dxa"/>
              <w:right w:w="57" w:type="dxa"/>
            </w:tcMar>
          </w:tcPr>
          <w:p w:rsidR="00051CAD" w:rsidRPr="00722802" w:rsidRDefault="00051CAD" w:rsidP="00051CAD">
            <w:pPr>
              <w:pStyle w:val="naisf"/>
              <w:spacing w:before="0" w:after="0"/>
              <w:ind w:left="57" w:right="57" w:firstLine="0"/>
              <w:jc w:val="left"/>
            </w:pPr>
            <w:r w:rsidRPr="00722802">
              <w:t>Projekta izpildes ietekme uz pārvaldes institucionālo struktūru.</w:t>
            </w:r>
          </w:p>
          <w:p w:rsidR="00051CAD" w:rsidRPr="00722802" w:rsidRDefault="00051CAD" w:rsidP="00051CAD">
            <w:pPr>
              <w:pStyle w:val="naisf"/>
              <w:spacing w:before="0" w:after="0"/>
              <w:ind w:left="57" w:right="57" w:firstLine="0"/>
              <w:jc w:val="left"/>
            </w:pPr>
            <w:r w:rsidRPr="00722802">
              <w:t>Jaunu institūciju izveide</w:t>
            </w:r>
          </w:p>
        </w:tc>
        <w:tc>
          <w:tcPr>
            <w:tcW w:w="4718" w:type="dxa"/>
            <w:tcMar>
              <w:top w:w="57" w:type="dxa"/>
              <w:left w:w="57" w:type="dxa"/>
              <w:bottom w:w="57" w:type="dxa"/>
              <w:right w:w="57" w:type="dxa"/>
            </w:tcMar>
          </w:tcPr>
          <w:p w:rsidR="002671ED" w:rsidRDefault="002671ED" w:rsidP="00051CAD">
            <w:pPr>
              <w:pStyle w:val="naisnod"/>
              <w:spacing w:before="0" w:after="0"/>
              <w:ind w:right="57"/>
              <w:jc w:val="left"/>
              <w:rPr>
                <w:b w:val="0"/>
                <w:iCs/>
              </w:rPr>
            </w:pPr>
            <w:r w:rsidRPr="002671ED">
              <w:rPr>
                <w:b w:val="0"/>
                <w:iCs/>
              </w:rPr>
              <w:t>Projekts šo jomu neskar.</w:t>
            </w:r>
          </w:p>
          <w:p w:rsidR="00051CAD" w:rsidRPr="00722802" w:rsidRDefault="00051CAD" w:rsidP="00051CAD">
            <w:pPr>
              <w:pStyle w:val="naisnod"/>
              <w:spacing w:before="0" w:after="0"/>
              <w:ind w:right="57"/>
              <w:jc w:val="left"/>
              <w:rPr>
                <w:b w:val="0"/>
              </w:rPr>
            </w:pPr>
            <w:r w:rsidRPr="00722802">
              <w:rPr>
                <w:b w:val="0"/>
                <w:iCs/>
              </w:rPr>
              <w:t>Jaunas institūcijas veidošana nav paredzēta.</w:t>
            </w:r>
          </w:p>
        </w:tc>
      </w:tr>
      <w:tr w:rsidR="00051CAD" w:rsidRPr="0048013F" w:rsidTr="001D1FDB">
        <w:trPr>
          <w:trHeight w:val="780"/>
          <w:jc w:val="center"/>
        </w:trPr>
        <w:tc>
          <w:tcPr>
            <w:tcW w:w="551" w:type="dxa"/>
            <w:tcMar>
              <w:top w:w="57" w:type="dxa"/>
              <w:left w:w="57" w:type="dxa"/>
              <w:bottom w:w="57" w:type="dxa"/>
              <w:right w:w="57" w:type="dxa"/>
            </w:tcMar>
          </w:tcPr>
          <w:p w:rsidR="00051CAD" w:rsidRPr="00722802" w:rsidRDefault="00051CAD" w:rsidP="00051CAD">
            <w:pPr>
              <w:pStyle w:val="naisnod"/>
              <w:spacing w:before="0" w:after="0"/>
              <w:ind w:left="57" w:right="57"/>
              <w:jc w:val="left"/>
              <w:rPr>
                <w:b w:val="0"/>
              </w:rPr>
            </w:pPr>
            <w:r w:rsidRPr="00722802">
              <w:rPr>
                <w:b w:val="0"/>
              </w:rPr>
              <w:t>4.</w:t>
            </w:r>
          </w:p>
        </w:tc>
        <w:tc>
          <w:tcPr>
            <w:tcW w:w="4619" w:type="dxa"/>
            <w:tcMar>
              <w:top w:w="57" w:type="dxa"/>
              <w:left w:w="57" w:type="dxa"/>
              <w:bottom w:w="57" w:type="dxa"/>
              <w:right w:w="57" w:type="dxa"/>
            </w:tcMar>
          </w:tcPr>
          <w:p w:rsidR="00051CAD" w:rsidRPr="00722802" w:rsidRDefault="00051CAD" w:rsidP="00051CAD">
            <w:pPr>
              <w:pStyle w:val="naisf"/>
              <w:spacing w:before="0" w:after="0"/>
              <w:ind w:left="57" w:right="57" w:firstLine="0"/>
              <w:jc w:val="left"/>
            </w:pPr>
            <w:r w:rsidRPr="00722802">
              <w:t>Projekta izpildes ietekme uz pārvaldes institucionālo struktūru.</w:t>
            </w:r>
          </w:p>
          <w:p w:rsidR="00051CAD" w:rsidRPr="00722802" w:rsidRDefault="00051CAD" w:rsidP="00051CAD">
            <w:pPr>
              <w:pStyle w:val="naisf"/>
              <w:spacing w:before="0" w:after="0"/>
              <w:ind w:left="57" w:right="57" w:firstLine="0"/>
              <w:jc w:val="left"/>
            </w:pPr>
            <w:r w:rsidRPr="00722802">
              <w:t>Esošu institūciju likvidācija</w:t>
            </w:r>
          </w:p>
        </w:tc>
        <w:tc>
          <w:tcPr>
            <w:tcW w:w="4718" w:type="dxa"/>
            <w:tcMar>
              <w:top w:w="57" w:type="dxa"/>
              <w:left w:w="57" w:type="dxa"/>
              <w:bottom w:w="57" w:type="dxa"/>
              <w:right w:w="57" w:type="dxa"/>
            </w:tcMar>
          </w:tcPr>
          <w:p w:rsidR="006F42B4" w:rsidRDefault="006F42B4" w:rsidP="00051CAD">
            <w:pPr>
              <w:pStyle w:val="naisnod"/>
              <w:spacing w:before="0" w:after="0"/>
              <w:ind w:right="57"/>
              <w:jc w:val="left"/>
              <w:rPr>
                <w:b w:val="0"/>
              </w:rPr>
            </w:pPr>
            <w:r w:rsidRPr="006F42B4">
              <w:rPr>
                <w:b w:val="0"/>
              </w:rPr>
              <w:t>Projekts šo jomu neskar.</w:t>
            </w:r>
          </w:p>
          <w:p w:rsidR="00051CAD" w:rsidRPr="00722802" w:rsidRDefault="00051CAD" w:rsidP="00051CAD">
            <w:pPr>
              <w:pStyle w:val="naisnod"/>
              <w:spacing w:before="0" w:after="0"/>
              <w:ind w:right="57"/>
              <w:jc w:val="left"/>
              <w:rPr>
                <w:b w:val="0"/>
              </w:rPr>
            </w:pPr>
            <w:r w:rsidRPr="00722802">
              <w:rPr>
                <w:b w:val="0"/>
              </w:rPr>
              <w:t>Esošu institūciju likvidācija nav paredzēta.</w:t>
            </w:r>
          </w:p>
        </w:tc>
      </w:tr>
      <w:tr w:rsidR="00051CAD" w:rsidRPr="0048013F" w:rsidTr="001D1FDB">
        <w:trPr>
          <w:trHeight w:val="703"/>
          <w:jc w:val="center"/>
        </w:trPr>
        <w:tc>
          <w:tcPr>
            <w:tcW w:w="551" w:type="dxa"/>
            <w:tcMar>
              <w:top w:w="57" w:type="dxa"/>
              <w:left w:w="57" w:type="dxa"/>
              <w:bottom w:w="57" w:type="dxa"/>
              <w:right w:w="57" w:type="dxa"/>
            </w:tcMar>
          </w:tcPr>
          <w:p w:rsidR="00051CAD" w:rsidRPr="00722802" w:rsidRDefault="00051CAD" w:rsidP="00051CAD">
            <w:pPr>
              <w:pStyle w:val="naisnod"/>
              <w:spacing w:before="0" w:after="0"/>
              <w:ind w:left="57" w:right="57"/>
              <w:jc w:val="left"/>
              <w:rPr>
                <w:b w:val="0"/>
              </w:rPr>
            </w:pPr>
            <w:r w:rsidRPr="00722802">
              <w:rPr>
                <w:b w:val="0"/>
              </w:rPr>
              <w:t>5.</w:t>
            </w:r>
          </w:p>
        </w:tc>
        <w:tc>
          <w:tcPr>
            <w:tcW w:w="4619" w:type="dxa"/>
            <w:tcMar>
              <w:top w:w="57" w:type="dxa"/>
              <w:left w:w="57" w:type="dxa"/>
              <w:bottom w:w="57" w:type="dxa"/>
              <w:right w:w="57" w:type="dxa"/>
            </w:tcMar>
          </w:tcPr>
          <w:p w:rsidR="00051CAD" w:rsidRPr="00722802" w:rsidRDefault="00051CAD" w:rsidP="00051CAD">
            <w:pPr>
              <w:pStyle w:val="naisf"/>
              <w:spacing w:before="0" w:after="0"/>
              <w:ind w:left="57" w:right="57" w:firstLine="0"/>
              <w:jc w:val="left"/>
            </w:pPr>
            <w:r w:rsidRPr="00722802">
              <w:t>Projekta izpildes ietekme uz pārvaldes institucionālo struktūru.</w:t>
            </w:r>
          </w:p>
          <w:p w:rsidR="00051CAD" w:rsidRPr="00722802" w:rsidRDefault="00051CAD" w:rsidP="00051CAD">
            <w:pPr>
              <w:pStyle w:val="naisf"/>
              <w:spacing w:before="0" w:after="0"/>
              <w:ind w:left="57" w:right="57" w:firstLine="0"/>
              <w:jc w:val="left"/>
            </w:pPr>
            <w:r w:rsidRPr="00722802">
              <w:t>Esošu institūciju reorganizācija</w:t>
            </w:r>
          </w:p>
        </w:tc>
        <w:tc>
          <w:tcPr>
            <w:tcW w:w="4718" w:type="dxa"/>
            <w:tcMar>
              <w:top w:w="57" w:type="dxa"/>
              <w:left w:w="57" w:type="dxa"/>
              <w:bottom w:w="57" w:type="dxa"/>
              <w:right w:w="57" w:type="dxa"/>
            </w:tcMar>
          </w:tcPr>
          <w:p w:rsidR="006F42B4" w:rsidRDefault="006F42B4" w:rsidP="00051CAD">
            <w:pPr>
              <w:pStyle w:val="naisnod"/>
              <w:spacing w:before="0" w:after="0"/>
              <w:ind w:right="57"/>
              <w:jc w:val="left"/>
              <w:rPr>
                <w:b w:val="0"/>
              </w:rPr>
            </w:pPr>
            <w:r w:rsidRPr="006F42B4">
              <w:rPr>
                <w:b w:val="0"/>
              </w:rPr>
              <w:t>Projekts šo jomu neskar.</w:t>
            </w:r>
          </w:p>
          <w:p w:rsidR="00051CAD" w:rsidRPr="00722802" w:rsidRDefault="00051CAD" w:rsidP="00051CAD">
            <w:pPr>
              <w:pStyle w:val="naisnod"/>
              <w:spacing w:before="0" w:after="0"/>
              <w:ind w:right="57"/>
              <w:jc w:val="left"/>
              <w:rPr>
                <w:b w:val="0"/>
              </w:rPr>
            </w:pPr>
            <w:r w:rsidRPr="00722802">
              <w:rPr>
                <w:b w:val="0"/>
              </w:rPr>
              <w:t>Esošu institūciju reorganizācija nav paredzēta.</w:t>
            </w:r>
          </w:p>
        </w:tc>
      </w:tr>
      <w:tr w:rsidR="00051CAD" w:rsidRPr="0048013F" w:rsidTr="001D1FDB">
        <w:trPr>
          <w:trHeight w:val="28"/>
          <w:jc w:val="center"/>
        </w:trPr>
        <w:tc>
          <w:tcPr>
            <w:tcW w:w="551" w:type="dxa"/>
            <w:tcMar>
              <w:top w:w="57" w:type="dxa"/>
              <w:left w:w="57" w:type="dxa"/>
              <w:bottom w:w="57" w:type="dxa"/>
              <w:right w:w="57" w:type="dxa"/>
            </w:tcMar>
          </w:tcPr>
          <w:p w:rsidR="00051CAD" w:rsidRPr="00722802" w:rsidRDefault="00051CAD" w:rsidP="00051CAD">
            <w:pPr>
              <w:pStyle w:val="naiskr"/>
              <w:spacing w:before="0" w:after="0"/>
              <w:ind w:left="57" w:right="57"/>
            </w:pPr>
            <w:r w:rsidRPr="00722802">
              <w:t>6.</w:t>
            </w:r>
          </w:p>
        </w:tc>
        <w:tc>
          <w:tcPr>
            <w:tcW w:w="4619" w:type="dxa"/>
            <w:tcMar>
              <w:top w:w="57" w:type="dxa"/>
              <w:left w:w="57" w:type="dxa"/>
              <w:bottom w:w="57" w:type="dxa"/>
              <w:right w:w="57" w:type="dxa"/>
            </w:tcMar>
          </w:tcPr>
          <w:p w:rsidR="00051CAD" w:rsidRPr="00722802" w:rsidRDefault="00051CAD" w:rsidP="00051CAD">
            <w:pPr>
              <w:pStyle w:val="naiskr"/>
              <w:spacing w:before="0" w:after="0"/>
              <w:ind w:left="57" w:right="57"/>
            </w:pPr>
            <w:r w:rsidRPr="00722802">
              <w:t>Cita informācija</w:t>
            </w:r>
          </w:p>
        </w:tc>
        <w:tc>
          <w:tcPr>
            <w:tcW w:w="4718" w:type="dxa"/>
            <w:tcMar>
              <w:top w:w="57" w:type="dxa"/>
              <w:left w:w="57" w:type="dxa"/>
              <w:bottom w:w="57" w:type="dxa"/>
              <w:right w:w="57" w:type="dxa"/>
            </w:tcMar>
          </w:tcPr>
          <w:p w:rsidR="00051CAD" w:rsidRPr="00722802" w:rsidRDefault="00051CAD" w:rsidP="00051CAD">
            <w:pPr>
              <w:pStyle w:val="naiskr"/>
              <w:spacing w:before="0" w:after="0"/>
              <w:ind w:left="57" w:right="57"/>
            </w:pPr>
            <w:r w:rsidRPr="00722802">
              <w:t>Nav</w:t>
            </w:r>
          </w:p>
        </w:tc>
      </w:tr>
    </w:tbl>
    <w:p w:rsidR="00051CAD" w:rsidRDefault="00051CAD" w:rsidP="00051CAD">
      <w:pPr>
        <w:pStyle w:val="BodyTextIndent3"/>
        <w:tabs>
          <w:tab w:val="left" w:pos="1440"/>
        </w:tabs>
        <w:spacing w:before="120"/>
        <w:ind w:left="0"/>
        <w:rPr>
          <w:b/>
          <w:sz w:val="28"/>
          <w:szCs w:val="28"/>
          <w:lang w:val="lv-LV"/>
        </w:rPr>
      </w:pPr>
    </w:p>
    <w:p w:rsidR="00E94FB1" w:rsidRDefault="00E94FB1" w:rsidP="00051CAD">
      <w:pPr>
        <w:pStyle w:val="BodyTextIndent3"/>
        <w:tabs>
          <w:tab w:val="left" w:pos="1440"/>
        </w:tabs>
        <w:spacing w:before="120"/>
        <w:ind w:left="0"/>
        <w:rPr>
          <w:b/>
          <w:sz w:val="28"/>
          <w:szCs w:val="28"/>
          <w:lang w:val="lv-LV"/>
        </w:rPr>
      </w:pPr>
    </w:p>
    <w:p w:rsidR="00051CAD" w:rsidRPr="0048013F" w:rsidRDefault="00051CAD" w:rsidP="00051CAD">
      <w:pPr>
        <w:pStyle w:val="BodyTextIndent3"/>
        <w:tabs>
          <w:tab w:val="left" w:pos="1440"/>
        </w:tabs>
        <w:spacing w:before="120"/>
        <w:ind w:left="0"/>
        <w:rPr>
          <w:b/>
          <w:sz w:val="28"/>
          <w:szCs w:val="28"/>
          <w:lang w:val="lv-LV"/>
        </w:rPr>
      </w:pPr>
      <w:r w:rsidRPr="0048013F">
        <w:rPr>
          <w:b/>
          <w:sz w:val="28"/>
          <w:szCs w:val="28"/>
          <w:lang w:val="lv-LV"/>
        </w:rPr>
        <w:t xml:space="preserve">Iesniedzējs: </w:t>
      </w:r>
    </w:p>
    <w:p w:rsidR="00225767" w:rsidRDefault="00051CAD" w:rsidP="00225767">
      <w:pPr>
        <w:pStyle w:val="BodyTextIndent3"/>
        <w:tabs>
          <w:tab w:val="left" w:pos="1440"/>
        </w:tabs>
        <w:spacing w:after="0"/>
        <w:ind w:left="0"/>
        <w:rPr>
          <w:sz w:val="28"/>
          <w:szCs w:val="28"/>
          <w:lang w:val="lv-LV"/>
        </w:rPr>
      </w:pPr>
      <w:r w:rsidRPr="0048013F">
        <w:rPr>
          <w:sz w:val="28"/>
          <w:szCs w:val="28"/>
          <w:lang w:val="lv-LV"/>
        </w:rPr>
        <w:t xml:space="preserve">Vides </w:t>
      </w:r>
      <w:r w:rsidR="003B5C77" w:rsidRPr="0048013F">
        <w:rPr>
          <w:sz w:val="28"/>
          <w:szCs w:val="28"/>
          <w:lang w:val="lv-LV"/>
        </w:rPr>
        <w:t xml:space="preserve">aizsardzības un reģionālās </w:t>
      </w:r>
    </w:p>
    <w:p w:rsidR="00E354D1" w:rsidRDefault="003B5C77" w:rsidP="00225767">
      <w:pPr>
        <w:pStyle w:val="BodyTextIndent3"/>
        <w:tabs>
          <w:tab w:val="left" w:pos="1440"/>
        </w:tabs>
        <w:spacing w:after="0"/>
        <w:ind w:left="0"/>
        <w:rPr>
          <w:sz w:val="28"/>
          <w:szCs w:val="28"/>
          <w:lang w:val="lv-LV"/>
        </w:rPr>
      </w:pPr>
      <w:r w:rsidRPr="0048013F">
        <w:rPr>
          <w:sz w:val="28"/>
          <w:szCs w:val="28"/>
          <w:lang w:val="lv-LV"/>
        </w:rPr>
        <w:t>attīstības</w:t>
      </w:r>
      <w:r w:rsidRPr="0048013F">
        <w:rPr>
          <w:lang w:val="lv-LV"/>
        </w:rPr>
        <w:t xml:space="preserve"> </w:t>
      </w:r>
      <w:r w:rsidR="00225767">
        <w:rPr>
          <w:sz w:val="28"/>
          <w:szCs w:val="28"/>
          <w:lang w:val="lv-LV"/>
        </w:rPr>
        <w:t>ministra vietā</w:t>
      </w:r>
      <w:r w:rsidR="0041510E">
        <w:rPr>
          <w:sz w:val="28"/>
          <w:szCs w:val="28"/>
          <w:lang w:val="lv-LV"/>
        </w:rPr>
        <w:t xml:space="preserve"> -</w:t>
      </w:r>
    </w:p>
    <w:p w:rsidR="00051CAD" w:rsidRDefault="00225767" w:rsidP="00225767">
      <w:pPr>
        <w:pStyle w:val="BodyTextIndent3"/>
        <w:tabs>
          <w:tab w:val="left" w:pos="1440"/>
        </w:tabs>
        <w:spacing w:after="0"/>
        <w:ind w:left="0"/>
        <w:rPr>
          <w:sz w:val="28"/>
          <w:szCs w:val="28"/>
          <w:lang w:val="lv-LV"/>
        </w:rPr>
      </w:pPr>
      <w:r>
        <w:rPr>
          <w:sz w:val="28"/>
          <w:szCs w:val="28"/>
          <w:lang w:val="lv-LV"/>
        </w:rPr>
        <w:t>e</w:t>
      </w:r>
      <w:r w:rsidR="00E354D1">
        <w:rPr>
          <w:sz w:val="28"/>
          <w:szCs w:val="28"/>
          <w:lang w:val="lv-LV"/>
        </w:rPr>
        <w:t xml:space="preserve">konomikas ministrs                                                                           </w:t>
      </w:r>
      <w:proofErr w:type="spellStart"/>
      <w:r w:rsidR="00E354D1">
        <w:rPr>
          <w:sz w:val="28"/>
          <w:szCs w:val="28"/>
          <w:lang w:val="lv-LV"/>
        </w:rPr>
        <w:t>D.Pavļuts</w:t>
      </w:r>
      <w:proofErr w:type="spellEnd"/>
    </w:p>
    <w:p w:rsidR="00E94FB1" w:rsidRDefault="00E94FB1" w:rsidP="00051CAD">
      <w:pPr>
        <w:pStyle w:val="BodyTextIndent3"/>
        <w:tabs>
          <w:tab w:val="left" w:pos="1440"/>
        </w:tabs>
        <w:spacing w:before="120"/>
        <w:ind w:left="0"/>
        <w:rPr>
          <w:sz w:val="28"/>
          <w:szCs w:val="28"/>
          <w:lang w:val="lv-LV"/>
        </w:rPr>
      </w:pPr>
    </w:p>
    <w:p w:rsidR="00E94FB1" w:rsidRPr="0048013F" w:rsidRDefault="00E94FB1" w:rsidP="00051CAD">
      <w:pPr>
        <w:pStyle w:val="BodyTextIndent3"/>
        <w:tabs>
          <w:tab w:val="left" w:pos="1440"/>
        </w:tabs>
        <w:spacing w:before="120"/>
        <w:ind w:left="0"/>
        <w:rPr>
          <w:sz w:val="28"/>
          <w:szCs w:val="28"/>
          <w:lang w:val="lv-LV"/>
        </w:rPr>
      </w:pPr>
    </w:p>
    <w:p w:rsidR="00051CAD" w:rsidRPr="0048013F" w:rsidRDefault="00051CAD" w:rsidP="00051CAD">
      <w:pPr>
        <w:pStyle w:val="BodyTextIndent3"/>
        <w:tabs>
          <w:tab w:val="left" w:pos="1440"/>
        </w:tabs>
        <w:spacing w:before="120"/>
        <w:ind w:left="0"/>
        <w:rPr>
          <w:sz w:val="28"/>
          <w:szCs w:val="28"/>
          <w:lang w:val="lv-LV"/>
        </w:rPr>
      </w:pPr>
      <w:r w:rsidRPr="0048013F">
        <w:rPr>
          <w:b/>
          <w:sz w:val="28"/>
          <w:szCs w:val="28"/>
          <w:lang w:val="lv-LV"/>
        </w:rPr>
        <w:t>Vīza:</w:t>
      </w:r>
      <w:r w:rsidRPr="0048013F">
        <w:rPr>
          <w:sz w:val="28"/>
          <w:szCs w:val="28"/>
          <w:lang w:val="lv-LV"/>
        </w:rPr>
        <w:t xml:space="preserve"> </w:t>
      </w:r>
    </w:p>
    <w:p w:rsidR="0041510E" w:rsidRDefault="00A52A2B" w:rsidP="0041510E">
      <w:pPr>
        <w:pStyle w:val="BodyTextIndent3"/>
        <w:tabs>
          <w:tab w:val="left" w:pos="1440"/>
        </w:tabs>
        <w:spacing w:after="0"/>
        <w:ind w:left="0"/>
        <w:rPr>
          <w:sz w:val="28"/>
          <w:szCs w:val="28"/>
          <w:lang w:val="lv-LV"/>
        </w:rPr>
      </w:pPr>
      <w:r>
        <w:rPr>
          <w:sz w:val="28"/>
          <w:szCs w:val="28"/>
          <w:lang w:val="lv-LV"/>
        </w:rPr>
        <w:t>Valsts sekretāra</w:t>
      </w:r>
      <w:r w:rsidR="00342736">
        <w:rPr>
          <w:sz w:val="28"/>
          <w:szCs w:val="28"/>
          <w:lang w:val="lv-LV"/>
        </w:rPr>
        <w:t xml:space="preserve"> </w:t>
      </w:r>
      <w:proofErr w:type="spellStart"/>
      <w:r w:rsidR="00342736">
        <w:rPr>
          <w:sz w:val="28"/>
          <w:szCs w:val="28"/>
          <w:lang w:val="lv-LV"/>
        </w:rPr>
        <w:t>p.i</w:t>
      </w:r>
      <w:proofErr w:type="spellEnd"/>
      <w:r w:rsidR="00342736">
        <w:rPr>
          <w:sz w:val="28"/>
          <w:szCs w:val="28"/>
          <w:lang w:val="lv-LV"/>
        </w:rPr>
        <w:t xml:space="preserve">.   </w:t>
      </w:r>
    </w:p>
    <w:p w:rsidR="00A00550" w:rsidRPr="00342736" w:rsidRDefault="0041510E" w:rsidP="0041510E">
      <w:pPr>
        <w:pStyle w:val="BodyTextIndent3"/>
        <w:tabs>
          <w:tab w:val="left" w:pos="1440"/>
        </w:tabs>
        <w:spacing w:after="0"/>
        <w:ind w:left="0"/>
        <w:rPr>
          <w:sz w:val="28"/>
          <w:szCs w:val="28"/>
          <w:lang w:val="lv-LV"/>
        </w:rPr>
      </w:pPr>
      <w:r>
        <w:rPr>
          <w:sz w:val="28"/>
          <w:szCs w:val="28"/>
          <w:lang w:val="lv-LV"/>
        </w:rPr>
        <w:t>administrācijas vadītājs</w:t>
      </w:r>
      <w:r w:rsidR="00342736">
        <w:rPr>
          <w:sz w:val="28"/>
          <w:szCs w:val="28"/>
          <w:lang w:val="lv-LV"/>
        </w:rPr>
        <w:t xml:space="preserve">                                                                        G.Kauliņš                                                                </w:t>
      </w:r>
    </w:p>
    <w:p w:rsidR="00E94FB1" w:rsidRDefault="00E94FB1" w:rsidP="0041510E"/>
    <w:p w:rsidR="00E94FB1" w:rsidRDefault="00E94FB1" w:rsidP="00051CAD"/>
    <w:p w:rsidR="00E94FB1" w:rsidRDefault="00E94FB1" w:rsidP="00051CAD"/>
    <w:p w:rsidR="00E94FB1" w:rsidRDefault="00E94FB1" w:rsidP="00051CAD"/>
    <w:p w:rsidR="00E418FA" w:rsidRPr="0048013F" w:rsidRDefault="00E418FA" w:rsidP="00051CAD"/>
    <w:p w:rsidR="00051CAD" w:rsidRPr="00E94FB1" w:rsidRDefault="00342736" w:rsidP="00051CAD">
      <w:r>
        <w:t>1</w:t>
      </w:r>
      <w:r w:rsidR="00E354D1">
        <w:t>2</w:t>
      </w:r>
      <w:r w:rsidR="00863F08" w:rsidRPr="00E94FB1">
        <w:t>.</w:t>
      </w:r>
      <w:r w:rsidR="00E354D1">
        <w:t>12</w:t>
      </w:r>
      <w:r w:rsidR="00804667">
        <w:t>.2013., 13:</w:t>
      </w:r>
      <w:r w:rsidR="00E354D1">
        <w:t>00</w:t>
      </w:r>
    </w:p>
    <w:p w:rsidR="00E354D1" w:rsidRDefault="00342736">
      <w:r>
        <w:t>4</w:t>
      </w:r>
      <w:r w:rsidR="00D76225">
        <w:t>739</w:t>
      </w:r>
      <w:bookmarkStart w:id="0" w:name="_GoBack"/>
      <w:bookmarkEnd w:id="0"/>
    </w:p>
    <w:p w:rsidR="00292C28" w:rsidRDefault="003B5C77">
      <w:r w:rsidRPr="0048013F">
        <w:t>T.Jansone</w:t>
      </w:r>
      <w:r w:rsidR="00EF1336" w:rsidRPr="0048013F">
        <w:t>, 670</w:t>
      </w:r>
      <w:r w:rsidRPr="0048013F">
        <w:t>2</w:t>
      </w:r>
      <w:r w:rsidR="00EF1336" w:rsidRPr="0048013F">
        <w:t>65</w:t>
      </w:r>
      <w:r w:rsidRPr="0048013F">
        <w:t>61</w:t>
      </w:r>
      <w:r w:rsidR="00EF1336" w:rsidRPr="0048013F">
        <w:t xml:space="preserve">, </w:t>
      </w:r>
    </w:p>
    <w:p w:rsidR="00815959" w:rsidRPr="00076E3D" w:rsidRDefault="00A45F79">
      <w:hyperlink r:id="rId9" w:history="1">
        <w:r w:rsidR="00076E3D" w:rsidRPr="00076E3D">
          <w:rPr>
            <w:rStyle w:val="Hyperlink"/>
            <w:color w:val="auto"/>
          </w:rPr>
          <w:t>Tatjana.Jansone@varam.gov.lv</w:t>
        </w:r>
      </w:hyperlink>
      <w:r w:rsidR="003B5C77" w:rsidRPr="00076E3D">
        <w:t xml:space="preserve"> </w:t>
      </w:r>
    </w:p>
    <w:p w:rsidR="00931465" w:rsidRPr="00076E3D" w:rsidRDefault="00931465"/>
    <w:sectPr w:rsidR="00931465" w:rsidRPr="00076E3D" w:rsidSect="00051CAD">
      <w:headerReference w:type="default" r:id="rId10"/>
      <w:footerReference w:type="default" r:id="rId11"/>
      <w:footerReference w:type="first" r:id="rId12"/>
      <w:pgSz w:w="11906" w:h="16838" w:code="9"/>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8D6" w:rsidRDefault="006368D6">
      <w:r>
        <w:separator/>
      </w:r>
    </w:p>
  </w:endnote>
  <w:endnote w:type="continuationSeparator" w:id="0">
    <w:p w:rsidR="006368D6" w:rsidRDefault="006368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78" w:rsidRPr="00A00550" w:rsidRDefault="00AA6178" w:rsidP="00A00550">
    <w:pPr>
      <w:pStyle w:val="Footer"/>
    </w:pPr>
    <w:r w:rsidRPr="00A00550">
      <w:t>V</w:t>
    </w:r>
    <w:r w:rsidR="005469A3">
      <w:t>ARAMAnot_12</w:t>
    </w:r>
    <w:r w:rsidR="00033A81">
      <w:t>12</w:t>
    </w:r>
    <w:r w:rsidRPr="00A00550">
      <w:t>13_Udpakalpojumi; Likumprojekta „Ūdenssaimniecības pakalpojumu likums” sākotnējās ietekmes novērtējuma ziņojums (anotācija)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78" w:rsidRDefault="00AA6178" w:rsidP="00051CAD">
    <w:pPr>
      <w:jc w:val="both"/>
    </w:pPr>
    <w:r>
      <w:t>V</w:t>
    </w:r>
    <w:r w:rsidR="005469A3">
      <w:t>ARAMAnot_12</w:t>
    </w:r>
    <w:r w:rsidR="00033A81">
      <w:t>12</w:t>
    </w:r>
    <w:r>
      <w:t>13_Udpakalpojumi; Likumprojekta „Ūdenssaimniecības pakalpojumu likums”</w:t>
    </w:r>
    <w:r w:rsidRPr="00A01EB1">
      <w:t xml:space="preserve"> </w:t>
    </w:r>
    <w:r>
      <w:t>s</w:t>
    </w:r>
    <w:r w:rsidRPr="00C929E0">
      <w:t>ākotnējās ietekmes novērtējuma ziņojums (anotācija)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8D6" w:rsidRDefault="006368D6">
      <w:r>
        <w:separator/>
      </w:r>
    </w:p>
  </w:footnote>
  <w:footnote w:type="continuationSeparator" w:id="0">
    <w:p w:rsidR="006368D6" w:rsidRDefault="006368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78" w:rsidRDefault="00AA6178">
    <w:pPr>
      <w:pStyle w:val="Header"/>
    </w:pPr>
    <w:r>
      <w:tab/>
      <w:t xml:space="preserve"> </w:t>
    </w:r>
    <w:r w:rsidR="00A45F79">
      <w:fldChar w:fldCharType="begin"/>
    </w:r>
    <w:r>
      <w:instrText xml:space="preserve"> PAGE </w:instrText>
    </w:r>
    <w:r w:rsidR="00A45F79">
      <w:fldChar w:fldCharType="separate"/>
    </w:r>
    <w:r w:rsidR="008A3D9E">
      <w:rPr>
        <w:noProof/>
      </w:rPr>
      <w:t>17</w:t>
    </w:r>
    <w:r w:rsidR="00A45F79">
      <w:fldChar w:fldCharType="end"/>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242"/>
    <w:multiLevelType w:val="multilevel"/>
    <w:tmpl w:val="F82C6190"/>
    <w:lvl w:ilvl="0">
      <w:start w:val="6"/>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1">
    <w:nsid w:val="04D22CD8"/>
    <w:multiLevelType w:val="hybridMultilevel"/>
    <w:tmpl w:val="2474C280"/>
    <w:lvl w:ilvl="0" w:tplc="04260001">
      <w:start w:val="1"/>
      <w:numFmt w:val="bullet"/>
      <w:lvlText w:val=""/>
      <w:lvlJc w:val="left"/>
      <w:pPr>
        <w:tabs>
          <w:tab w:val="num" w:pos="1215"/>
        </w:tabs>
        <w:ind w:left="1215" w:hanging="360"/>
      </w:pPr>
      <w:rPr>
        <w:rFonts w:ascii="Symbol" w:hAnsi="Symbol" w:hint="default"/>
      </w:rPr>
    </w:lvl>
    <w:lvl w:ilvl="1" w:tplc="04260003" w:tentative="1">
      <w:start w:val="1"/>
      <w:numFmt w:val="bullet"/>
      <w:lvlText w:val="o"/>
      <w:lvlJc w:val="left"/>
      <w:pPr>
        <w:tabs>
          <w:tab w:val="num" w:pos="1935"/>
        </w:tabs>
        <w:ind w:left="1935" w:hanging="360"/>
      </w:pPr>
      <w:rPr>
        <w:rFonts w:ascii="Courier New" w:hAnsi="Courier New" w:cs="Courier New" w:hint="default"/>
      </w:rPr>
    </w:lvl>
    <w:lvl w:ilvl="2" w:tplc="04260005" w:tentative="1">
      <w:start w:val="1"/>
      <w:numFmt w:val="bullet"/>
      <w:lvlText w:val=""/>
      <w:lvlJc w:val="left"/>
      <w:pPr>
        <w:tabs>
          <w:tab w:val="num" w:pos="2655"/>
        </w:tabs>
        <w:ind w:left="2655" w:hanging="360"/>
      </w:pPr>
      <w:rPr>
        <w:rFonts w:ascii="Wingdings" w:hAnsi="Wingdings" w:hint="default"/>
      </w:rPr>
    </w:lvl>
    <w:lvl w:ilvl="3" w:tplc="04260001" w:tentative="1">
      <w:start w:val="1"/>
      <w:numFmt w:val="bullet"/>
      <w:lvlText w:val=""/>
      <w:lvlJc w:val="left"/>
      <w:pPr>
        <w:tabs>
          <w:tab w:val="num" w:pos="3375"/>
        </w:tabs>
        <w:ind w:left="3375" w:hanging="360"/>
      </w:pPr>
      <w:rPr>
        <w:rFonts w:ascii="Symbol" w:hAnsi="Symbol" w:hint="default"/>
      </w:rPr>
    </w:lvl>
    <w:lvl w:ilvl="4" w:tplc="04260003" w:tentative="1">
      <w:start w:val="1"/>
      <w:numFmt w:val="bullet"/>
      <w:lvlText w:val="o"/>
      <w:lvlJc w:val="left"/>
      <w:pPr>
        <w:tabs>
          <w:tab w:val="num" w:pos="4095"/>
        </w:tabs>
        <w:ind w:left="4095" w:hanging="360"/>
      </w:pPr>
      <w:rPr>
        <w:rFonts w:ascii="Courier New" w:hAnsi="Courier New" w:cs="Courier New" w:hint="default"/>
      </w:rPr>
    </w:lvl>
    <w:lvl w:ilvl="5" w:tplc="04260005" w:tentative="1">
      <w:start w:val="1"/>
      <w:numFmt w:val="bullet"/>
      <w:lvlText w:val=""/>
      <w:lvlJc w:val="left"/>
      <w:pPr>
        <w:tabs>
          <w:tab w:val="num" w:pos="4815"/>
        </w:tabs>
        <w:ind w:left="4815" w:hanging="360"/>
      </w:pPr>
      <w:rPr>
        <w:rFonts w:ascii="Wingdings" w:hAnsi="Wingdings" w:hint="default"/>
      </w:rPr>
    </w:lvl>
    <w:lvl w:ilvl="6" w:tplc="04260001" w:tentative="1">
      <w:start w:val="1"/>
      <w:numFmt w:val="bullet"/>
      <w:lvlText w:val=""/>
      <w:lvlJc w:val="left"/>
      <w:pPr>
        <w:tabs>
          <w:tab w:val="num" w:pos="5535"/>
        </w:tabs>
        <w:ind w:left="5535" w:hanging="360"/>
      </w:pPr>
      <w:rPr>
        <w:rFonts w:ascii="Symbol" w:hAnsi="Symbol" w:hint="default"/>
      </w:rPr>
    </w:lvl>
    <w:lvl w:ilvl="7" w:tplc="04260003" w:tentative="1">
      <w:start w:val="1"/>
      <w:numFmt w:val="bullet"/>
      <w:lvlText w:val="o"/>
      <w:lvlJc w:val="left"/>
      <w:pPr>
        <w:tabs>
          <w:tab w:val="num" w:pos="6255"/>
        </w:tabs>
        <w:ind w:left="6255" w:hanging="360"/>
      </w:pPr>
      <w:rPr>
        <w:rFonts w:ascii="Courier New" w:hAnsi="Courier New" w:cs="Courier New" w:hint="default"/>
      </w:rPr>
    </w:lvl>
    <w:lvl w:ilvl="8" w:tplc="04260005" w:tentative="1">
      <w:start w:val="1"/>
      <w:numFmt w:val="bullet"/>
      <w:lvlText w:val=""/>
      <w:lvlJc w:val="left"/>
      <w:pPr>
        <w:tabs>
          <w:tab w:val="num" w:pos="6975"/>
        </w:tabs>
        <w:ind w:left="6975" w:hanging="360"/>
      </w:pPr>
      <w:rPr>
        <w:rFonts w:ascii="Wingdings" w:hAnsi="Wingdings" w:hint="default"/>
      </w:rPr>
    </w:lvl>
  </w:abstractNum>
  <w:abstractNum w:abstractNumId="2">
    <w:nsid w:val="0A3B2613"/>
    <w:multiLevelType w:val="multilevel"/>
    <w:tmpl w:val="6102058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A9C2D6F"/>
    <w:multiLevelType w:val="hybridMultilevel"/>
    <w:tmpl w:val="F24E332E"/>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C5600BC"/>
    <w:multiLevelType w:val="hybridMultilevel"/>
    <w:tmpl w:val="5706F3F6"/>
    <w:lvl w:ilvl="0" w:tplc="90ACAF6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8413878"/>
    <w:multiLevelType w:val="hybridMultilevel"/>
    <w:tmpl w:val="100ABBBA"/>
    <w:lvl w:ilvl="0" w:tplc="0409000B">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6">
    <w:nsid w:val="18582CF8"/>
    <w:multiLevelType w:val="hybridMultilevel"/>
    <w:tmpl w:val="4404C394"/>
    <w:lvl w:ilvl="0" w:tplc="1E02A68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BC20BC"/>
    <w:multiLevelType w:val="hybridMultilevel"/>
    <w:tmpl w:val="05525E78"/>
    <w:lvl w:ilvl="0" w:tplc="04260001">
      <w:start w:val="1"/>
      <w:numFmt w:val="bullet"/>
      <w:lvlText w:val=""/>
      <w:lvlJc w:val="left"/>
      <w:pPr>
        <w:tabs>
          <w:tab w:val="num" w:pos="1215"/>
        </w:tabs>
        <w:ind w:left="1215" w:hanging="360"/>
      </w:pPr>
      <w:rPr>
        <w:rFonts w:ascii="Symbol" w:hAnsi="Symbol" w:hint="default"/>
      </w:rPr>
    </w:lvl>
    <w:lvl w:ilvl="1" w:tplc="04260003" w:tentative="1">
      <w:start w:val="1"/>
      <w:numFmt w:val="bullet"/>
      <w:lvlText w:val="o"/>
      <w:lvlJc w:val="left"/>
      <w:pPr>
        <w:tabs>
          <w:tab w:val="num" w:pos="1935"/>
        </w:tabs>
        <w:ind w:left="1935" w:hanging="360"/>
      </w:pPr>
      <w:rPr>
        <w:rFonts w:ascii="Courier New" w:hAnsi="Courier New" w:cs="Courier New" w:hint="default"/>
      </w:rPr>
    </w:lvl>
    <w:lvl w:ilvl="2" w:tplc="04260005" w:tentative="1">
      <w:start w:val="1"/>
      <w:numFmt w:val="bullet"/>
      <w:lvlText w:val=""/>
      <w:lvlJc w:val="left"/>
      <w:pPr>
        <w:tabs>
          <w:tab w:val="num" w:pos="2655"/>
        </w:tabs>
        <w:ind w:left="2655" w:hanging="360"/>
      </w:pPr>
      <w:rPr>
        <w:rFonts w:ascii="Wingdings" w:hAnsi="Wingdings" w:hint="default"/>
      </w:rPr>
    </w:lvl>
    <w:lvl w:ilvl="3" w:tplc="04260001" w:tentative="1">
      <w:start w:val="1"/>
      <w:numFmt w:val="bullet"/>
      <w:lvlText w:val=""/>
      <w:lvlJc w:val="left"/>
      <w:pPr>
        <w:tabs>
          <w:tab w:val="num" w:pos="3375"/>
        </w:tabs>
        <w:ind w:left="3375" w:hanging="360"/>
      </w:pPr>
      <w:rPr>
        <w:rFonts w:ascii="Symbol" w:hAnsi="Symbol" w:hint="default"/>
      </w:rPr>
    </w:lvl>
    <w:lvl w:ilvl="4" w:tplc="04260003" w:tentative="1">
      <w:start w:val="1"/>
      <w:numFmt w:val="bullet"/>
      <w:lvlText w:val="o"/>
      <w:lvlJc w:val="left"/>
      <w:pPr>
        <w:tabs>
          <w:tab w:val="num" w:pos="4095"/>
        </w:tabs>
        <w:ind w:left="4095" w:hanging="360"/>
      </w:pPr>
      <w:rPr>
        <w:rFonts w:ascii="Courier New" w:hAnsi="Courier New" w:cs="Courier New" w:hint="default"/>
      </w:rPr>
    </w:lvl>
    <w:lvl w:ilvl="5" w:tplc="04260005" w:tentative="1">
      <w:start w:val="1"/>
      <w:numFmt w:val="bullet"/>
      <w:lvlText w:val=""/>
      <w:lvlJc w:val="left"/>
      <w:pPr>
        <w:tabs>
          <w:tab w:val="num" w:pos="4815"/>
        </w:tabs>
        <w:ind w:left="4815" w:hanging="360"/>
      </w:pPr>
      <w:rPr>
        <w:rFonts w:ascii="Wingdings" w:hAnsi="Wingdings" w:hint="default"/>
      </w:rPr>
    </w:lvl>
    <w:lvl w:ilvl="6" w:tplc="04260001" w:tentative="1">
      <w:start w:val="1"/>
      <w:numFmt w:val="bullet"/>
      <w:lvlText w:val=""/>
      <w:lvlJc w:val="left"/>
      <w:pPr>
        <w:tabs>
          <w:tab w:val="num" w:pos="5535"/>
        </w:tabs>
        <w:ind w:left="5535" w:hanging="360"/>
      </w:pPr>
      <w:rPr>
        <w:rFonts w:ascii="Symbol" w:hAnsi="Symbol" w:hint="default"/>
      </w:rPr>
    </w:lvl>
    <w:lvl w:ilvl="7" w:tplc="04260003" w:tentative="1">
      <w:start w:val="1"/>
      <w:numFmt w:val="bullet"/>
      <w:lvlText w:val="o"/>
      <w:lvlJc w:val="left"/>
      <w:pPr>
        <w:tabs>
          <w:tab w:val="num" w:pos="6255"/>
        </w:tabs>
        <w:ind w:left="6255" w:hanging="360"/>
      </w:pPr>
      <w:rPr>
        <w:rFonts w:ascii="Courier New" w:hAnsi="Courier New" w:cs="Courier New" w:hint="default"/>
      </w:rPr>
    </w:lvl>
    <w:lvl w:ilvl="8" w:tplc="04260005" w:tentative="1">
      <w:start w:val="1"/>
      <w:numFmt w:val="bullet"/>
      <w:lvlText w:val=""/>
      <w:lvlJc w:val="left"/>
      <w:pPr>
        <w:tabs>
          <w:tab w:val="num" w:pos="6975"/>
        </w:tabs>
        <w:ind w:left="6975" w:hanging="360"/>
      </w:pPr>
      <w:rPr>
        <w:rFonts w:ascii="Wingdings" w:hAnsi="Wingdings" w:hint="default"/>
      </w:rPr>
    </w:lvl>
  </w:abstractNum>
  <w:abstractNum w:abstractNumId="8">
    <w:nsid w:val="1B427467"/>
    <w:multiLevelType w:val="hybridMultilevel"/>
    <w:tmpl w:val="B4E40E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5044B9"/>
    <w:multiLevelType w:val="hybridMultilevel"/>
    <w:tmpl w:val="3DE49FC4"/>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5C40F7A"/>
    <w:multiLevelType w:val="hybridMultilevel"/>
    <w:tmpl w:val="FDD6AE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C40B25"/>
    <w:multiLevelType w:val="multilevel"/>
    <w:tmpl w:val="9DD20438"/>
    <w:lvl w:ilvl="0">
      <w:start w:val="1"/>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2DCF1DF0"/>
    <w:multiLevelType w:val="multilevel"/>
    <w:tmpl w:val="3BF492D6"/>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2E216D7B"/>
    <w:multiLevelType w:val="hybridMultilevel"/>
    <w:tmpl w:val="8326BB8A"/>
    <w:lvl w:ilvl="0" w:tplc="FA24BBF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34C1653"/>
    <w:multiLevelType w:val="hybridMultilevel"/>
    <w:tmpl w:val="B1FA5F1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5">
    <w:nsid w:val="33D10EC9"/>
    <w:multiLevelType w:val="multilevel"/>
    <w:tmpl w:val="D9622980"/>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6B57DD1"/>
    <w:multiLevelType w:val="hybridMultilevel"/>
    <w:tmpl w:val="2EF858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7685DE9"/>
    <w:multiLevelType w:val="hybridMultilevel"/>
    <w:tmpl w:val="2B3E30D8"/>
    <w:lvl w:ilvl="0" w:tplc="0B4E005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40496180"/>
    <w:multiLevelType w:val="hybridMultilevel"/>
    <w:tmpl w:val="7786DAA2"/>
    <w:lvl w:ilvl="0" w:tplc="0426000B">
      <w:start w:val="1"/>
      <w:numFmt w:val="bullet"/>
      <w:lvlText w:val=""/>
      <w:lvlJc w:val="left"/>
      <w:pPr>
        <w:ind w:left="1071" w:hanging="360"/>
      </w:pPr>
      <w:rPr>
        <w:rFonts w:ascii="Wingdings" w:hAnsi="Wingdings" w:hint="default"/>
      </w:rPr>
    </w:lvl>
    <w:lvl w:ilvl="1" w:tplc="04260003" w:tentative="1">
      <w:start w:val="1"/>
      <w:numFmt w:val="bullet"/>
      <w:lvlText w:val="o"/>
      <w:lvlJc w:val="left"/>
      <w:pPr>
        <w:ind w:left="1791" w:hanging="360"/>
      </w:pPr>
      <w:rPr>
        <w:rFonts w:ascii="Courier New" w:hAnsi="Courier New" w:cs="Courier New" w:hint="default"/>
      </w:rPr>
    </w:lvl>
    <w:lvl w:ilvl="2" w:tplc="04260005" w:tentative="1">
      <w:start w:val="1"/>
      <w:numFmt w:val="bullet"/>
      <w:lvlText w:val=""/>
      <w:lvlJc w:val="left"/>
      <w:pPr>
        <w:ind w:left="2511" w:hanging="360"/>
      </w:pPr>
      <w:rPr>
        <w:rFonts w:ascii="Wingdings" w:hAnsi="Wingdings" w:hint="default"/>
      </w:rPr>
    </w:lvl>
    <w:lvl w:ilvl="3" w:tplc="04260001" w:tentative="1">
      <w:start w:val="1"/>
      <w:numFmt w:val="bullet"/>
      <w:lvlText w:val=""/>
      <w:lvlJc w:val="left"/>
      <w:pPr>
        <w:ind w:left="3231" w:hanging="360"/>
      </w:pPr>
      <w:rPr>
        <w:rFonts w:ascii="Symbol" w:hAnsi="Symbol" w:hint="default"/>
      </w:rPr>
    </w:lvl>
    <w:lvl w:ilvl="4" w:tplc="04260003" w:tentative="1">
      <w:start w:val="1"/>
      <w:numFmt w:val="bullet"/>
      <w:lvlText w:val="o"/>
      <w:lvlJc w:val="left"/>
      <w:pPr>
        <w:ind w:left="3951" w:hanging="360"/>
      </w:pPr>
      <w:rPr>
        <w:rFonts w:ascii="Courier New" w:hAnsi="Courier New" w:cs="Courier New" w:hint="default"/>
      </w:rPr>
    </w:lvl>
    <w:lvl w:ilvl="5" w:tplc="04260005" w:tentative="1">
      <w:start w:val="1"/>
      <w:numFmt w:val="bullet"/>
      <w:lvlText w:val=""/>
      <w:lvlJc w:val="left"/>
      <w:pPr>
        <w:ind w:left="4671" w:hanging="360"/>
      </w:pPr>
      <w:rPr>
        <w:rFonts w:ascii="Wingdings" w:hAnsi="Wingdings" w:hint="default"/>
      </w:rPr>
    </w:lvl>
    <w:lvl w:ilvl="6" w:tplc="04260001" w:tentative="1">
      <w:start w:val="1"/>
      <w:numFmt w:val="bullet"/>
      <w:lvlText w:val=""/>
      <w:lvlJc w:val="left"/>
      <w:pPr>
        <w:ind w:left="5391" w:hanging="360"/>
      </w:pPr>
      <w:rPr>
        <w:rFonts w:ascii="Symbol" w:hAnsi="Symbol" w:hint="default"/>
      </w:rPr>
    </w:lvl>
    <w:lvl w:ilvl="7" w:tplc="04260003" w:tentative="1">
      <w:start w:val="1"/>
      <w:numFmt w:val="bullet"/>
      <w:lvlText w:val="o"/>
      <w:lvlJc w:val="left"/>
      <w:pPr>
        <w:ind w:left="6111" w:hanging="360"/>
      </w:pPr>
      <w:rPr>
        <w:rFonts w:ascii="Courier New" w:hAnsi="Courier New" w:cs="Courier New" w:hint="default"/>
      </w:rPr>
    </w:lvl>
    <w:lvl w:ilvl="8" w:tplc="04260005" w:tentative="1">
      <w:start w:val="1"/>
      <w:numFmt w:val="bullet"/>
      <w:lvlText w:val=""/>
      <w:lvlJc w:val="left"/>
      <w:pPr>
        <w:ind w:left="6831" w:hanging="360"/>
      </w:pPr>
      <w:rPr>
        <w:rFonts w:ascii="Wingdings" w:hAnsi="Wingdings" w:hint="default"/>
      </w:rPr>
    </w:lvl>
  </w:abstractNum>
  <w:abstractNum w:abstractNumId="19">
    <w:nsid w:val="45F17CC1"/>
    <w:multiLevelType w:val="hybridMultilevel"/>
    <w:tmpl w:val="BD5E4F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E24CCC"/>
    <w:multiLevelType w:val="hybridMultilevel"/>
    <w:tmpl w:val="CC8A7E6E"/>
    <w:lvl w:ilvl="0" w:tplc="04260001">
      <w:start w:val="1"/>
      <w:numFmt w:val="bullet"/>
      <w:lvlText w:val=""/>
      <w:lvlJc w:val="left"/>
      <w:pPr>
        <w:tabs>
          <w:tab w:val="num" w:pos="1152"/>
        </w:tabs>
        <w:ind w:left="1152" w:hanging="360"/>
      </w:pPr>
      <w:rPr>
        <w:rFonts w:ascii="Symbol" w:hAnsi="Symbol" w:hint="default"/>
      </w:rPr>
    </w:lvl>
    <w:lvl w:ilvl="1" w:tplc="04260003" w:tentative="1">
      <w:start w:val="1"/>
      <w:numFmt w:val="bullet"/>
      <w:lvlText w:val="o"/>
      <w:lvlJc w:val="left"/>
      <w:pPr>
        <w:tabs>
          <w:tab w:val="num" w:pos="1872"/>
        </w:tabs>
        <w:ind w:left="1872" w:hanging="360"/>
      </w:pPr>
      <w:rPr>
        <w:rFonts w:ascii="Courier New" w:hAnsi="Courier New" w:cs="Courier New" w:hint="default"/>
      </w:rPr>
    </w:lvl>
    <w:lvl w:ilvl="2" w:tplc="04260005" w:tentative="1">
      <w:start w:val="1"/>
      <w:numFmt w:val="bullet"/>
      <w:lvlText w:val=""/>
      <w:lvlJc w:val="left"/>
      <w:pPr>
        <w:tabs>
          <w:tab w:val="num" w:pos="2592"/>
        </w:tabs>
        <w:ind w:left="2592" w:hanging="360"/>
      </w:pPr>
      <w:rPr>
        <w:rFonts w:ascii="Wingdings" w:hAnsi="Wingdings" w:hint="default"/>
      </w:rPr>
    </w:lvl>
    <w:lvl w:ilvl="3" w:tplc="04260001" w:tentative="1">
      <w:start w:val="1"/>
      <w:numFmt w:val="bullet"/>
      <w:lvlText w:val=""/>
      <w:lvlJc w:val="left"/>
      <w:pPr>
        <w:tabs>
          <w:tab w:val="num" w:pos="3312"/>
        </w:tabs>
        <w:ind w:left="3312" w:hanging="360"/>
      </w:pPr>
      <w:rPr>
        <w:rFonts w:ascii="Symbol" w:hAnsi="Symbol" w:hint="default"/>
      </w:rPr>
    </w:lvl>
    <w:lvl w:ilvl="4" w:tplc="04260003" w:tentative="1">
      <w:start w:val="1"/>
      <w:numFmt w:val="bullet"/>
      <w:lvlText w:val="o"/>
      <w:lvlJc w:val="left"/>
      <w:pPr>
        <w:tabs>
          <w:tab w:val="num" w:pos="4032"/>
        </w:tabs>
        <w:ind w:left="4032" w:hanging="360"/>
      </w:pPr>
      <w:rPr>
        <w:rFonts w:ascii="Courier New" w:hAnsi="Courier New" w:cs="Courier New" w:hint="default"/>
      </w:rPr>
    </w:lvl>
    <w:lvl w:ilvl="5" w:tplc="04260005" w:tentative="1">
      <w:start w:val="1"/>
      <w:numFmt w:val="bullet"/>
      <w:lvlText w:val=""/>
      <w:lvlJc w:val="left"/>
      <w:pPr>
        <w:tabs>
          <w:tab w:val="num" w:pos="4752"/>
        </w:tabs>
        <w:ind w:left="4752" w:hanging="360"/>
      </w:pPr>
      <w:rPr>
        <w:rFonts w:ascii="Wingdings" w:hAnsi="Wingdings" w:hint="default"/>
      </w:rPr>
    </w:lvl>
    <w:lvl w:ilvl="6" w:tplc="04260001" w:tentative="1">
      <w:start w:val="1"/>
      <w:numFmt w:val="bullet"/>
      <w:lvlText w:val=""/>
      <w:lvlJc w:val="left"/>
      <w:pPr>
        <w:tabs>
          <w:tab w:val="num" w:pos="5472"/>
        </w:tabs>
        <w:ind w:left="5472" w:hanging="360"/>
      </w:pPr>
      <w:rPr>
        <w:rFonts w:ascii="Symbol" w:hAnsi="Symbol" w:hint="default"/>
      </w:rPr>
    </w:lvl>
    <w:lvl w:ilvl="7" w:tplc="04260003" w:tentative="1">
      <w:start w:val="1"/>
      <w:numFmt w:val="bullet"/>
      <w:lvlText w:val="o"/>
      <w:lvlJc w:val="left"/>
      <w:pPr>
        <w:tabs>
          <w:tab w:val="num" w:pos="6192"/>
        </w:tabs>
        <w:ind w:left="6192" w:hanging="360"/>
      </w:pPr>
      <w:rPr>
        <w:rFonts w:ascii="Courier New" w:hAnsi="Courier New" w:cs="Courier New" w:hint="default"/>
      </w:rPr>
    </w:lvl>
    <w:lvl w:ilvl="8" w:tplc="04260005" w:tentative="1">
      <w:start w:val="1"/>
      <w:numFmt w:val="bullet"/>
      <w:lvlText w:val=""/>
      <w:lvlJc w:val="left"/>
      <w:pPr>
        <w:tabs>
          <w:tab w:val="num" w:pos="6912"/>
        </w:tabs>
        <w:ind w:left="6912" w:hanging="360"/>
      </w:pPr>
      <w:rPr>
        <w:rFonts w:ascii="Wingdings" w:hAnsi="Wingdings" w:hint="default"/>
      </w:rPr>
    </w:lvl>
  </w:abstractNum>
  <w:abstractNum w:abstractNumId="21">
    <w:nsid w:val="5D901BDD"/>
    <w:multiLevelType w:val="multilevel"/>
    <w:tmpl w:val="8ACACE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5D9C673F"/>
    <w:multiLevelType w:val="hybridMultilevel"/>
    <w:tmpl w:val="A712F8B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07B07B2"/>
    <w:multiLevelType w:val="multilevel"/>
    <w:tmpl w:val="B3DC9A96"/>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672E15D7"/>
    <w:multiLevelType w:val="hybridMultilevel"/>
    <w:tmpl w:val="14C642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C17431F"/>
    <w:multiLevelType w:val="hybridMultilevel"/>
    <w:tmpl w:val="9ABA765E"/>
    <w:lvl w:ilvl="0" w:tplc="09DED7F6">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20"/>
  </w:num>
  <w:num w:numId="5">
    <w:abstractNumId w:val="24"/>
  </w:num>
  <w:num w:numId="6">
    <w:abstractNumId w:val="5"/>
  </w:num>
  <w:num w:numId="7">
    <w:abstractNumId w:val="19"/>
  </w:num>
  <w:num w:numId="8">
    <w:abstractNumId w:val="10"/>
  </w:num>
  <w:num w:numId="9">
    <w:abstractNumId w:val="8"/>
  </w:num>
  <w:num w:numId="10">
    <w:abstractNumId w:val="0"/>
  </w:num>
  <w:num w:numId="11">
    <w:abstractNumId w:val="9"/>
  </w:num>
  <w:num w:numId="12">
    <w:abstractNumId w:val="3"/>
  </w:num>
  <w:num w:numId="13">
    <w:abstractNumId w:val="16"/>
  </w:num>
  <w:num w:numId="14">
    <w:abstractNumId w:val="13"/>
  </w:num>
  <w:num w:numId="15">
    <w:abstractNumId w:val="17"/>
  </w:num>
  <w:num w:numId="16">
    <w:abstractNumId w:val="4"/>
  </w:num>
  <w:num w:numId="17">
    <w:abstractNumId w:val="14"/>
  </w:num>
  <w:num w:numId="18">
    <w:abstractNumId w:val="22"/>
  </w:num>
  <w:num w:numId="19">
    <w:abstractNumId w:val="18"/>
  </w:num>
  <w:num w:numId="20">
    <w:abstractNumId w:val="21"/>
  </w:num>
  <w:num w:numId="21">
    <w:abstractNumId w:val="2"/>
  </w:num>
  <w:num w:numId="22">
    <w:abstractNumId w:val="12"/>
  </w:num>
  <w:num w:numId="23">
    <w:abstractNumId w:val="11"/>
  </w:num>
  <w:num w:numId="24">
    <w:abstractNumId w:val="23"/>
  </w:num>
  <w:num w:numId="25">
    <w:abstractNumId w:val="15"/>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grammar="clean"/>
  <w:stylePaneFormatFilter w:val="3F01"/>
  <w:doNotTrackFormatting/>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rsids>
    <w:rsidRoot w:val="00051CAD"/>
    <w:rsid w:val="00000ADC"/>
    <w:rsid w:val="00010317"/>
    <w:rsid w:val="000103A2"/>
    <w:rsid w:val="00010D18"/>
    <w:rsid w:val="00015576"/>
    <w:rsid w:val="000208F6"/>
    <w:rsid w:val="00022232"/>
    <w:rsid w:val="00032129"/>
    <w:rsid w:val="000335A6"/>
    <w:rsid w:val="00033A81"/>
    <w:rsid w:val="00036A6F"/>
    <w:rsid w:val="00043E42"/>
    <w:rsid w:val="0004701F"/>
    <w:rsid w:val="00047D4E"/>
    <w:rsid w:val="00051681"/>
    <w:rsid w:val="00051CAD"/>
    <w:rsid w:val="00053CB2"/>
    <w:rsid w:val="00054175"/>
    <w:rsid w:val="00060133"/>
    <w:rsid w:val="00076E3D"/>
    <w:rsid w:val="00081030"/>
    <w:rsid w:val="000810BA"/>
    <w:rsid w:val="000830CD"/>
    <w:rsid w:val="00090C85"/>
    <w:rsid w:val="000952FF"/>
    <w:rsid w:val="000960F0"/>
    <w:rsid w:val="000A06B2"/>
    <w:rsid w:val="000A2ACE"/>
    <w:rsid w:val="000A4A1B"/>
    <w:rsid w:val="000A5289"/>
    <w:rsid w:val="000A6AA3"/>
    <w:rsid w:val="000A71CC"/>
    <w:rsid w:val="000B131B"/>
    <w:rsid w:val="000B1A54"/>
    <w:rsid w:val="000B1ED1"/>
    <w:rsid w:val="000C0ECC"/>
    <w:rsid w:val="000C1A96"/>
    <w:rsid w:val="000C4CE3"/>
    <w:rsid w:val="000C5EEB"/>
    <w:rsid w:val="000C6D5F"/>
    <w:rsid w:val="000D1E15"/>
    <w:rsid w:val="000D1E65"/>
    <w:rsid w:val="000D21FF"/>
    <w:rsid w:val="000D5278"/>
    <w:rsid w:val="000D6BE4"/>
    <w:rsid w:val="000E0F3C"/>
    <w:rsid w:val="000F78D7"/>
    <w:rsid w:val="00103AC6"/>
    <w:rsid w:val="00103EA0"/>
    <w:rsid w:val="00106436"/>
    <w:rsid w:val="00111C7B"/>
    <w:rsid w:val="001138D8"/>
    <w:rsid w:val="00115006"/>
    <w:rsid w:val="00121F04"/>
    <w:rsid w:val="00125925"/>
    <w:rsid w:val="0013058E"/>
    <w:rsid w:val="00130912"/>
    <w:rsid w:val="001312EC"/>
    <w:rsid w:val="00131677"/>
    <w:rsid w:val="00137D55"/>
    <w:rsid w:val="00141019"/>
    <w:rsid w:val="00146E73"/>
    <w:rsid w:val="001501D9"/>
    <w:rsid w:val="0015694B"/>
    <w:rsid w:val="00157487"/>
    <w:rsid w:val="00163D10"/>
    <w:rsid w:val="00164F6C"/>
    <w:rsid w:val="00165D3A"/>
    <w:rsid w:val="00174270"/>
    <w:rsid w:val="00174569"/>
    <w:rsid w:val="00176C92"/>
    <w:rsid w:val="00176F51"/>
    <w:rsid w:val="00180E59"/>
    <w:rsid w:val="001849CD"/>
    <w:rsid w:val="00191922"/>
    <w:rsid w:val="001927E7"/>
    <w:rsid w:val="001A1C92"/>
    <w:rsid w:val="001A3A35"/>
    <w:rsid w:val="001A435D"/>
    <w:rsid w:val="001A4D4F"/>
    <w:rsid w:val="001A66DC"/>
    <w:rsid w:val="001B0436"/>
    <w:rsid w:val="001B455B"/>
    <w:rsid w:val="001B4891"/>
    <w:rsid w:val="001B5D70"/>
    <w:rsid w:val="001C1B9F"/>
    <w:rsid w:val="001C1DE3"/>
    <w:rsid w:val="001C3BD8"/>
    <w:rsid w:val="001C3F69"/>
    <w:rsid w:val="001C6AC5"/>
    <w:rsid w:val="001D1FDB"/>
    <w:rsid w:val="001D25E2"/>
    <w:rsid w:val="001D4933"/>
    <w:rsid w:val="001E1C95"/>
    <w:rsid w:val="001E1CAE"/>
    <w:rsid w:val="001E5ADB"/>
    <w:rsid w:val="001E6ACF"/>
    <w:rsid w:val="001F0428"/>
    <w:rsid w:val="001F0960"/>
    <w:rsid w:val="00203F65"/>
    <w:rsid w:val="00207DAA"/>
    <w:rsid w:val="00207EA2"/>
    <w:rsid w:val="00210476"/>
    <w:rsid w:val="002108B1"/>
    <w:rsid w:val="002126EF"/>
    <w:rsid w:val="00212940"/>
    <w:rsid w:val="002129DF"/>
    <w:rsid w:val="0021327B"/>
    <w:rsid w:val="00214678"/>
    <w:rsid w:val="00217285"/>
    <w:rsid w:val="00221C39"/>
    <w:rsid w:val="00225767"/>
    <w:rsid w:val="002312B1"/>
    <w:rsid w:val="00235ADB"/>
    <w:rsid w:val="00237F05"/>
    <w:rsid w:val="0024393D"/>
    <w:rsid w:val="00245DC5"/>
    <w:rsid w:val="00250904"/>
    <w:rsid w:val="0025107B"/>
    <w:rsid w:val="00252BC0"/>
    <w:rsid w:val="00253436"/>
    <w:rsid w:val="002671ED"/>
    <w:rsid w:val="002717F2"/>
    <w:rsid w:val="002730A9"/>
    <w:rsid w:val="00274034"/>
    <w:rsid w:val="00274E99"/>
    <w:rsid w:val="002843A6"/>
    <w:rsid w:val="00287624"/>
    <w:rsid w:val="00292851"/>
    <w:rsid w:val="00292C28"/>
    <w:rsid w:val="002A0D94"/>
    <w:rsid w:val="002A19BC"/>
    <w:rsid w:val="002A6BA6"/>
    <w:rsid w:val="002B7122"/>
    <w:rsid w:val="002C01CA"/>
    <w:rsid w:val="002C0C83"/>
    <w:rsid w:val="002C1DDA"/>
    <w:rsid w:val="002C3148"/>
    <w:rsid w:val="002C31FD"/>
    <w:rsid w:val="002D50D0"/>
    <w:rsid w:val="002E4F0E"/>
    <w:rsid w:val="002F0677"/>
    <w:rsid w:val="002F30A9"/>
    <w:rsid w:val="002F3B72"/>
    <w:rsid w:val="002F47C4"/>
    <w:rsid w:val="002F74E7"/>
    <w:rsid w:val="00302DAF"/>
    <w:rsid w:val="00304F5A"/>
    <w:rsid w:val="00313D2D"/>
    <w:rsid w:val="003145B8"/>
    <w:rsid w:val="00316FE7"/>
    <w:rsid w:val="00325BE2"/>
    <w:rsid w:val="00330013"/>
    <w:rsid w:val="0033080C"/>
    <w:rsid w:val="0033144A"/>
    <w:rsid w:val="0033373E"/>
    <w:rsid w:val="00335B13"/>
    <w:rsid w:val="00336270"/>
    <w:rsid w:val="00337D27"/>
    <w:rsid w:val="00341530"/>
    <w:rsid w:val="00342736"/>
    <w:rsid w:val="00344B79"/>
    <w:rsid w:val="00345FF4"/>
    <w:rsid w:val="0035027F"/>
    <w:rsid w:val="00350A0B"/>
    <w:rsid w:val="0035191E"/>
    <w:rsid w:val="00353DC2"/>
    <w:rsid w:val="00355BA4"/>
    <w:rsid w:val="00356A1A"/>
    <w:rsid w:val="0036129E"/>
    <w:rsid w:val="00366ACE"/>
    <w:rsid w:val="003711B4"/>
    <w:rsid w:val="003725FF"/>
    <w:rsid w:val="00372655"/>
    <w:rsid w:val="00372C03"/>
    <w:rsid w:val="00372FF6"/>
    <w:rsid w:val="003732A2"/>
    <w:rsid w:val="0037469C"/>
    <w:rsid w:val="00375405"/>
    <w:rsid w:val="00376A6B"/>
    <w:rsid w:val="00376C23"/>
    <w:rsid w:val="00396360"/>
    <w:rsid w:val="00397351"/>
    <w:rsid w:val="003A58EB"/>
    <w:rsid w:val="003B039D"/>
    <w:rsid w:val="003B56C9"/>
    <w:rsid w:val="003B5C77"/>
    <w:rsid w:val="003B6ACF"/>
    <w:rsid w:val="003B6FAE"/>
    <w:rsid w:val="003C0EFB"/>
    <w:rsid w:val="003C24CD"/>
    <w:rsid w:val="003C30FC"/>
    <w:rsid w:val="003D12D2"/>
    <w:rsid w:val="003D3153"/>
    <w:rsid w:val="003D4888"/>
    <w:rsid w:val="003D529D"/>
    <w:rsid w:val="003D688C"/>
    <w:rsid w:val="003E45F2"/>
    <w:rsid w:val="003E56C8"/>
    <w:rsid w:val="003F0848"/>
    <w:rsid w:val="003F09A8"/>
    <w:rsid w:val="003F2C08"/>
    <w:rsid w:val="00404322"/>
    <w:rsid w:val="0040577A"/>
    <w:rsid w:val="00410939"/>
    <w:rsid w:val="00411BF8"/>
    <w:rsid w:val="00414EB6"/>
    <w:rsid w:val="0041510E"/>
    <w:rsid w:val="004152A4"/>
    <w:rsid w:val="00417632"/>
    <w:rsid w:val="00420D17"/>
    <w:rsid w:val="00423F24"/>
    <w:rsid w:val="00432C28"/>
    <w:rsid w:val="004355B0"/>
    <w:rsid w:val="00437725"/>
    <w:rsid w:val="00440B75"/>
    <w:rsid w:val="00440BB5"/>
    <w:rsid w:val="00450149"/>
    <w:rsid w:val="00450386"/>
    <w:rsid w:val="004524A7"/>
    <w:rsid w:val="00453F52"/>
    <w:rsid w:val="00454D53"/>
    <w:rsid w:val="00455925"/>
    <w:rsid w:val="0045721A"/>
    <w:rsid w:val="004575B1"/>
    <w:rsid w:val="00460C36"/>
    <w:rsid w:val="004612A4"/>
    <w:rsid w:val="00461B66"/>
    <w:rsid w:val="00462C96"/>
    <w:rsid w:val="0046437C"/>
    <w:rsid w:val="00473590"/>
    <w:rsid w:val="00474E98"/>
    <w:rsid w:val="0047691A"/>
    <w:rsid w:val="0047749D"/>
    <w:rsid w:val="0048013F"/>
    <w:rsid w:val="0048068E"/>
    <w:rsid w:val="00480D89"/>
    <w:rsid w:val="004821E3"/>
    <w:rsid w:val="004827BF"/>
    <w:rsid w:val="004835F9"/>
    <w:rsid w:val="00484559"/>
    <w:rsid w:val="00484603"/>
    <w:rsid w:val="0048464E"/>
    <w:rsid w:val="004873D6"/>
    <w:rsid w:val="00490528"/>
    <w:rsid w:val="00490E7E"/>
    <w:rsid w:val="00494DA1"/>
    <w:rsid w:val="00495171"/>
    <w:rsid w:val="00496CF1"/>
    <w:rsid w:val="00497846"/>
    <w:rsid w:val="00497DDB"/>
    <w:rsid w:val="004A2DB6"/>
    <w:rsid w:val="004A6A29"/>
    <w:rsid w:val="004B340C"/>
    <w:rsid w:val="004B3B8B"/>
    <w:rsid w:val="004B3F02"/>
    <w:rsid w:val="004C7B52"/>
    <w:rsid w:val="004D0501"/>
    <w:rsid w:val="004D30F1"/>
    <w:rsid w:val="004D3E53"/>
    <w:rsid w:val="004D450B"/>
    <w:rsid w:val="004D653B"/>
    <w:rsid w:val="004E2AB9"/>
    <w:rsid w:val="004E64BB"/>
    <w:rsid w:val="004F31C1"/>
    <w:rsid w:val="004F3E88"/>
    <w:rsid w:val="00500424"/>
    <w:rsid w:val="00500574"/>
    <w:rsid w:val="00507787"/>
    <w:rsid w:val="00513543"/>
    <w:rsid w:val="00515925"/>
    <w:rsid w:val="0051697F"/>
    <w:rsid w:val="00521F20"/>
    <w:rsid w:val="005222B3"/>
    <w:rsid w:val="00524B9A"/>
    <w:rsid w:val="005325CC"/>
    <w:rsid w:val="00535808"/>
    <w:rsid w:val="00540D56"/>
    <w:rsid w:val="00541374"/>
    <w:rsid w:val="0054295A"/>
    <w:rsid w:val="005469A3"/>
    <w:rsid w:val="00547877"/>
    <w:rsid w:val="0055129F"/>
    <w:rsid w:val="00554FD1"/>
    <w:rsid w:val="0055521E"/>
    <w:rsid w:val="00560C22"/>
    <w:rsid w:val="005625AC"/>
    <w:rsid w:val="00563309"/>
    <w:rsid w:val="00564EFC"/>
    <w:rsid w:val="00565B78"/>
    <w:rsid w:val="0056664D"/>
    <w:rsid w:val="00571A70"/>
    <w:rsid w:val="005739F2"/>
    <w:rsid w:val="0058257E"/>
    <w:rsid w:val="005829CB"/>
    <w:rsid w:val="005841D2"/>
    <w:rsid w:val="00586E0A"/>
    <w:rsid w:val="00587B98"/>
    <w:rsid w:val="005952E9"/>
    <w:rsid w:val="005964E9"/>
    <w:rsid w:val="005970E1"/>
    <w:rsid w:val="005A2312"/>
    <w:rsid w:val="005A5751"/>
    <w:rsid w:val="005A699F"/>
    <w:rsid w:val="005B0CEE"/>
    <w:rsid w:val="005B406C"/>
    <w:rsid w:val="005B559B"/>
    <w:rsid w:val="005B7BB9"/>
    <w:rsid w:val="005D1E7A"/>
    <w:rsid w:val="005D3571"/>
    <w:rsid w:val="005D4E38"/>
    <w:rsid w:val="005D7544"/>
    <w:rsid w:val="005E21D5"/>
    <w:rsid w:val="005F1884"/>
    <w:rsid w:val="005F3FB8"/>
    <w:rsid w:val="005F5ABE"/>
    <w:rsid w:val="0060599F"/>
    <w:rsid w:val="006062C1"/>
    <w:rsid w:val="0060709E"/>
    <w:rsid w:val="0060787B"/>
    <w:rsid w:val="00610097"/>
    <w:rsid w:val="006104B1"/>
    <w:rsid w:val="00612506"/>
    <w:rsid w:val="00613FC0"/>
    <w:rsid w:val="006157B8"/>
    <w:rsid w:val="00615DE8"/>
    <w:rsid w:val="00616053"/>
    <w:rsid w:val="00617B5F"/>
    <w:rsid w:val="00617CED"/>
    <w:rsid w:val="00622230"/>
    <w:rsid w:val="0062355C"/>
    <w:rsid w:val="006235DA"/>
    <w:rsid w:val="00623DE2"/>
    <w:rsid w:val="00624C34"/>
    <w:rsid w:val="00627DFB"/>
    <w:rsid w:val="006335A8"/>
    <w:rsid w:val="00633E06"/>
    <w:rsid w:val="006368D6"/>
    <w:rsid w:val="006426C6"/>
    <w:rsid w:val="00651945"/>
    <w:rsid w:val="00652EE0"/>
    <w:rsid w:val="006543AA"/>
    <w:rsid w:val="00654AA4"/>
    <w:rsid w:val="006627D0"/>
    <w:rsid w:val="0066490D"/>
    <w:rsid w:val="00667D6B"/>
    <w:rsid w:val="0067151E"/>
    <w:rsid w:val="006723FF"/>
    <w:rsid w:val="00673EC8"/>
    <w:rsid w:val="00674235"/>
    <w:rsid w:val="00676287"/>
    <w:rsid w:val="006801FE"/>
    <w:rsid w:val="00680D6B"/>
    <w:rsid w:val="00682079"/>
    <w:rsid w:val="00685B5E"/>
    <w:rsid w:val="00686895"/>
    <w:rsid w:val="006921F4"/>
    <w:rsid w:val="006949E4"/>
    <w:rsid w:val="00694A83"/>
    <w:rsid w:val="006A0AC1"/>
    <w:rsid w:val="006A0DD5"/>
    <w:rsid w:val="006A2DCB"/>
    <w:rsid w:val="006A4383"/>
    <w:rsid w:val="006A4894"/>
    <w:rsid w:val="006B00C4"/>
    <w:rsid w:val="006B03F3"/>
    <w:rsid w:val="006B2155"/>
    <w:rsid w:val="006B338C"/>
    <w:rsid w:val="006B3851"/>
    <w:rsid w:val="006B4115"/>
    <w:rsid w:val="006C1F8A"/>
    <w:rsid w:val="006C4592"/>
    <w:rsid w:val="006C7865"/>
    <w:rsid w:val="006D087E"/>
    <w:rsid w:val="006D39BB"/>
    <w:rsid w:val="006D5337"/>
    <w:rsid w:val="006D5B5D"/>
    <w:rsid w:val="006E0B42"/>
    <w:rsid w:val="006E1C37"/>
    <w:rsid w:val="006E3AB4"/>
    <w:rsid w:val="006E3B82"/>
    <w:rsid w:val="006E4A6C"/>
    <w:rsid w:val="006F0930"/>
    <w:rsid w:val="006F42B4"/>
    <w:rsid w:val="006F6706"/>
    <w:rsid w:val="006F7AB3"/>
    <w:rsid w:val="00701F8F"/>
    <w:rsid w:val="00707412"/>
    <w:rsid w:val="007118E6"/>
    <w:rsid w:val="0071199B"/>
    <w:rsid w:val="00712C89"/>
    <w:rsid w:val="00713010"/>
    <w:rsid w:val="00713388"/>
    <w:rsid w:val="00722802"/>
    <w:rsid w:val="00722E07"/>
    <w:rsid w:val="00723103"/>
    <w:rsid w:val="00726BF6"/>
    <w:rsid w:val="0073303D"/>
    <w:rsid w:val="00733675"/>
    <w:rsid w:val="007337F0"/>
    <w:rsid w:val="007417E9"/>
    <w:rsid w:val="00742505"/>
    <w:rsid w:val="007451D6"/>
    <w:rsid w:val="00755DE7"/>
    <w:rsid w:val="00763325"/>
    <w:rsid w:val="00765246"/>
    <w:rsid w:val="007666AB"/>
    <w:rsid w:val="00770F75"/>
    <w:rsid w:val="00772695"/>
    <w:rsid w:val="00772EDF"/>
    <w:rsid w:val="007735E1"/>
    <w:rsid w:val="0078163C"/>
    <w:rsid w:val="00792308"/>
    <w:rsid w:val="0079361F"/>
    <w:rsid w:val="00794131"/>
    <w:rsid w:val="007952B3"/>
    <w:rsid w:val="007969C0"/>
    <w:rsid w:val="007A058D"/>
    <w:rsid w:val="007A159D"/>
    <w:rsid w:val="007A2E8B"/>
    <w:rsid w:val="007A77D5"/>
    <w:rsid w:val="007B344F"/>
    <w:rsid w:val="007B47D7"/>
    <w:rsid w:val="007B5DA3"/>
    <w:rsid w:val="007B644F"/>
    <w:rsid w:val="007C0319"/>
    <w:rsid w:val="007C64D4"/>
    <w:rsid w:val="007D1EEB"/>
    <w:rsid w:val="007D31D0"/>
    <w:rsid w:val="007D45AB"/>
    <w:rsid w:val="007D7931"/>
    <w:rsid w:val="007E1AC3"/>
    <w:rsid w:val="007E2672"/>
    <w:rsid w:val="007E48AD"/>
    <w:rsid w:val="007F033D"/>
    <w:rsid w:val="007F2CD3"/>
    <w:rsid w:val="007F4E3D"/>
    <w:rsid w:val="00804667"/>
    <w:rsid w:val="0080646F"/>
    <w:rsid w:val="00806637"/>
    <w:rsid w:val="00814C21"/>
    <w:rsid w:val="00815959"/>
    <w:rsid w:val="00817A27"/>
    <w:rsid w:val="0082184B"/>
    <w:rsid w:val="00822496"/>
    <w:rsid w:val="00822D27"/>
    <w:rsid w:val="00824485"/>
    <w:rsid w:val="00825B75"/>
    <w:rsid w:val="0082776A"/>
    <w:rsid w:val="00831F27"/>
    <w:rsid w:val="00832736"/>
    <w:rsid w:val="008339C0"/>
    <w:rsid w:val="00856CCA"/>
    <w:rsid w:val="00860126"/>
    <w:rsid w:val="00860F30"/>
    <w:rsid w:val="00863F08"/>
    <w:rsid w:val="008666F9"/>
    <w:rsid w:val="00866DBD"/>
    <w:rsid w:val="00871BE1"/>
    <w:rsid w:val="0087293B"/>
    <w:rsid w:val="0087454B"/>
    <w:rsid w:val="00876D70"/>
    <w:rsid w:val="008775D6"/>
    <w:rsid w:val="008800B1"/>
    <w:rsid w:val="00885C22"/>
    <w:rsid w:val="0088732E"/>
    <w:rsid w:val="00893C70"/>
    <w:rsid w:val="00894AE9"/>
    <w:rsid w:val="00895B6A"/>
    <w:rsid w:val="00897A68"/>
    <w:rsid w:val="008A0EC3"/>
    <w:rsid w:val="008A1947"/>
    <w:rsid w:val="008A1E37"/>
    <w:rsid w:val="008A3D9E"/>
    <w:rsid w:val="008A7B37"/>
    <w:rsid w:val="008A7E93"/>
    <w:rsid w:val="008B206A"/>
    <w:rsid w:val="008B3A1B"/>
    <w:rsid w:val="008C45F3"/>
    <w:rsid w:val="008C6D03"/>
    <w:rsid w:val="008C7379"/>
    <w:rsid w:val="008D0B01"/>
    <w:rsid w:val="008D2926"/>
    <w:rsid w:val="008D3D07"/>
    <w:rsid w:val="008D40DF"/>
    <w:rsid w:val="008D6729"/>
    <w:rsid w:val="008E0638"/>
    <w:rsid w:val="008E247B"/>
    <w:rsid w:val="008E2D37"/>
    <w:rsid w:val="008F1F62"/>
    <w:rsid w:val="008F51A9"/>
    <w:rsid w:val="008F6AC1"/>
    <w:rsid w:val="008F77E0"/>
    <w:rsid w:val="00900E30"/>
    <w:rsid w:val="00907F6A"/>
    <w:rsid w:val="00911112"/>
    <w:rsid w:val="0091260A"/>
    <w:rsid w:val="0091364B"/>
    <w:rsid w:val="009140A8"/>
    <w:rsid w:val="009149EB"/>
    <w:rsid w:val="00916723"/>
    <w:rsid w:val="00920BF3"/>
    <w:rsid w:val="00922174"/>
    <w:rsid w:val="009224F0"/>
    <w:rsid w:val="00923805"/>
    <w:rsid w:val="009274E3"/>
    <w:rsid w:val="00927BD6"/>
    <w:rsid w:val="0093092A"/>
    <w:rsid w:val="00931465"/>
    <w:rsid w:val="00932A23"/>
    <w:rsid w:val="0093631D"/>
    <w:rsid w:val="00936960"/>
    <w:rsid w:val="009373E3"/>
    <w:rsid w:val="0094230D"/>
    <w:rsid w:val="00942838"/>
    <w:rsid w:val="00943E83"/>
    <w:rsid w:val="00944330"/>
    <w:rsid w:val="00945F53"/>
    <w:rsid w:val="009460AB"/>
    <w:rsid w:val="00951E26"/>
    <w:rsid w:val="00953627"/>
    <w:rsid w:val="009572CC"/>
    <w:rsid w:val="00962D32"/>
    <w:rsid w:val="0096526D"/>
    <w:rsid w:val="00973128"/>
    <w:rsid w:val="00980136"/>
    <w:rsid w:val="00982485"/>
    <w:rsid w:val="00985438"/>
    <w:rsid w:val="009911BD"/>
    <w:rsid w:val="00992371"/>
    <w:rsid w:val="009926DF"/>
    <w:rsid w:val="00993056"/>
    <w:rsid w:val="00995F0D"/>
    <w:rsid w:val="00996F4E"/>
    <w:rsid w:val="009A223D"/>
    <w:rsid w:val="009A79E9"/>
    <w:rsid w:val="009B1139"/>
    <w:rsid w:val="009B20FA"/>
    <w:rsid w:val="009B2928"/>
    <w:rsid w:val="009B4616"/>
    <w:rsid w:val="009B6A4F"/>
    <w:rsid w:val="009C0539"/>
    <w:rsid w:val="009C11B5"/>
    <w:rsid w:val="009C4411"/>
    <w:rsid w:val="009C5F57"/>
    <w:rsid w:val="009C6904"/>
    <w:rsid w:val="009D12EA"/>
    <w:rsid w:val="009D60B6"/>
    <w:rsid w:val="009F4B81"/>
    <w:rsid w:val="009F5573"/>
    <w:rsid w:val="009F7A03"/>
    <w:rsid w:val="009F7DFF"/>
    <w:rsid w:val="00A00550"/>
    <w:rsid w:val="00A008B9"/>
    <w:rsid w:val="00A01EB1"/>
    <w:rsid w:val="00A029A7"/>
    <w:rsid w:val="00A03EE9"/>
    <w:rsid w:val="00A043EB"/>
    <w:rsid w:val="00A07698"/>
    <w:rsid w:val="00A10883"/>
    <w:rsid w:val="00A11365"/>
    <w:rsid w:val="00A179AD"/>
    <w:rsid w:val="00A25C76"/>
    <w:rsid w:val="00A26243"/>
    <w:rsid w:val="00A30C4D"/>
    <w:rsid w:val="00A30CB8"/>
    <w:rsid w:val="00A32F3A"/>
    <w:rsid w:val="00A33D3A"/>
    <w:rsid w:val="00A34CFB"/>
    <w:rsid w:val="00A378A7"/>
    <w:rsid w:val="00A37F5A"/>
    <w:rsid w:val="00A432B0"/>
    <w:rsid w:val="00A43389"/>
    <w:rsid w:val="00A4370A"/>
    <w:rsid w:val="00A45144"/>
    <w:rsid w:val="00A45F2F"/>
    <w:rsid w:val="00A45F79"/>
    <w:rsid w:val="00A51417"/>
    <w:rsid w:val="00A52A2B"/>
    <w:rsid w:val="00A564B0"/>
    <w:rsid w:val="00A61E82"/>
    <w:rsid w:val="00A73F44"/>
    <w:rsid w:val="00A80F40"/>
    <w:rsid w:val="00A83E09"/>
    <w:rsid w:val="00A84F45"/>
    <w:rsid w:val="00A8583B"/>
    <w:rsid w:val="00A85CE1"/>
    <w:rsid w:val="00A872EF"/>
    <w:rsid w:val="00A87659"/>
    <w:rsid w:val="00A963A6"/>
    <w:rsid w:val="00AA2D35"/>
    <w:rsid w:val="00AA3111"/>
    <w:rsid w:val="00AA5BB3"/>
    <w:rsid w:val="00AA6178"/>
    <w:rsid w:val="00AC0BCF"/>
    <w:rsid w:val="00AC438D"/>
    <w:rsid w:val="00AD5752"/>
    <w:rsid w:val="00AD73A5"/>
    <w:rsid w:val="00AE2371"/>
    <w:rsid w:val="00AE4530"/>
    <w:rsid w:val="00AF0263"/>
    <w:rsid w:val="00AF0BA1"/>
    <w:rsid w:val="00AF232B"/>
    <w:rsid w:val="00B00179"/>
    <w:rsid w:val="00B033EA"/>
    <w:rsid w:val="00B03FF3"/>
    <w:rsid w:val="00B04610"/>
    <w:rsid w:val="00B07743"/>
    <w:rsid w:val="00B11F82"/>
    <w:rsid w:val="00B1724A"/>
    <w:rsid w:val="00B34B6F"/>
    <w:rsid w:val="00B351F9"/>
    <w:rsid w:val="00B35D76"/>
    <w:rsid w:val="00B3678F"/>
    <w:rsid w:val="00B431E8"/>
    <w:rsid w:val="00B43351"/>
    <w:rsid w:val="00B44266"/>
    <w:rsid w:val="00B47F6F"/>
    <w:rsid w:val="00B54F9A"/>
    <w:rsid w:val="00B570D9"/>
    <w:rsid w:val="00B57142"/>
    <w:rsid w:val="00B57C52"/>
    <w:rsid w:val="00B608B1"/>
    <w:rsid w:val="00B637D2"/>
    <w:rsid w:val="00B67662"/>
    <w:rsid w:val="00B73C12"/>
    <w:rsid w:val="00B747DA"/>
    <w:rsid w:val="00B82D1D"/>
    <w:rsid w:val="00B8759F"/>
    <w:rsid w:val="00B97BB6"/>
    <w:rsid w:val="00BA0F17"/>
    <w:rsid w:val="00BA3F99"/>
    <w:rsid w:val="00BB0086"/>
    <w:rsid w:val="00BB4658"/>
    <w:rsid w:val="00BB5E49"/>
    <w:rsid w:val="00BB66A4"/>
    <w:rsid w:val="00BB75AB"/>
    <w:rsid w:val="00BD23C0"/>
    <w:rsid w:val="00BD2EB5"/>
    <w:rsid w:val="00BD3447"/>
    <w:rsid w:val="00BD3D1C"/>
    <w:rsid w:val="00BE2F08"/>
    <w:rsid w:val="00BE35B7"/>
    <w:rsid w:val="00BE467D"/>
    <w:rsid w:val="00BE493B"/>
    <w:rsid w:val="00BF0001"/>
    <w:rsid w:val="00BF6374"/>
    <w:rsid w:val="00C01AAC"/>
    <w:rsid w:val="00C03C75"/>
    <w:rsid w:val="00C075EF"/>
    <w:rsid w:val="00C07866"/>
    <w:rsid w:val="00C171BC"/>
    <w:rsid w:val="00C22905"/>
    <w:rsid w:val="00C25888"/>
    <w:rsid w:val="00C27E3B"/>
    <w:rsid w:val="00C36C5A"/>
    <w:rsid w:val="00C40CC0"/>
    <w:rsid w:val="00C46F17"/>
    <w:rsid w:val="00C501BB"/>
    <w:rsid w:val="00C506EB"/>
    <w:rsid w:val="00C52B63"/>
    <w:rsid w:val="00C55EB2"/>
    <w:rsid w:val="00C611F0"/>
    <w:rsid w:val="00C612FF"/>
    <w:rsid w:val="00C61A58"/>
    <w:rsid w:val="00C65706"/>
    <w:rsid w:val="00C659EA"/>
    <w:rsid w:val="00C65BE1"/>
    <w:rsid w:val="00C70D18"/>
    <w:rsid w:val="00C91D3B"/>
    <w:rsid w:val="00C933F9"/>
    <w:rsid w:val="00C93619"/>
    <w:rsid w:val="00C95B85"/>
    <w:rsid w:val="00CA3B98"/>
    <w:rsid w:val="00CA3FC2"/>
    <w:rsid w:val="00CB2EB5"/>
    <w:rsid w:val="00CB57AE"/>
    <w:rsid w:val="00CB788B"/>
    <w:rsid w:val="00CC2DF6"/>
    <w:rsid w:val="00CC4F70"/>
    <w:rsid w:val="00CC50AD"/>
    <w:rsid w:val="00CC5D92"/>
    <w:rsid w:val="00CC5F3D"/>
    <w:rsid w:val="00CC73BE"/>
    <w:rsid w:val="00CD16C7"/>
    <w:rsid w:val="00CE7B29"/>
    <w:rsid w:val="00CF0529"/>
    <w:rsid w:val="00CF0FEF"/>
    <w:rsid w:val="00CF27A6"/>
    <w:rsid w:val="00CF2BCD"/>
    <w:rsid w:val="00CF5F5B"/>
    <w:rsid w:val="00D032C7"/>
    <w:rsid w:val="00D075C3"/>
    <w:rsid w:val="00D07766"/>
    <w:rsid w:val="00D12584"/>
    <w:rsid w:val="00D1514A"/>
    <w:rsid w:val="00D27D3E"/>
    <w:rsid w:val="00D33A36"/>
    <w:rsid w:val="00D35E1D"/>
    <w:rsid w:val="00D36769"/>
    <w:rsid w:val="00D437C3"/>
    <w:rsid w:val="00D47179"/>
    <w:rsid w:val="00D56D72"/>
    <w:rsid w:val="00D60326"/>
    <w:rsid w:val="00D6098A"/>
    <w:rsid w:val="00D63CD0"/>
    <w:rsid w:val="00D64B34"/>
    <w:rsid w:val="00D65ED3"/>
    <w:rsid w:val="00D67E41"/>
    <w:rsid w:val="00D76225"/>
    <w:rsid w:val="00D76C47"/>
    <w:rsid w:val="00D8186E"/>
    <w:rsid w:val="00D83949"/>
    <w:rsid w:val="00D84AB7"/>
    <w:rsid w:val="00D84E9B"/>
    <w:rsid w:val="00D86195"/>
    <w:rsid w:val="00D92215"/>
    <w:rsid w:val="00D930AC"/>
    <w:rsid w:val="00D95257"/>
    <w:rsid w:val="00D96144"/>
    <w:rsid w:val="00DA2641"/>
    <w:rsid w:val="00DA42A4"/>
    <w:rsid w:val="00DA77C5"/>
    <w:rsid w:val="00DB2ABF"/>
    <w:rsid w:val="00DB3251"/>
    <w:rsid w:val="00DB432B"/>
    <w:rsid w:val="00DB4446"/>
    <w:rsid w:val="00DB4DB1"/>
    <w:rsid w:val="00DB7F61"/>
    <w:rsid w:val="00DC41DF"/>
    <w:rsid w:val="00DC52F7"/>
    <w:rsid w:val="00DD00A6"/>
    <w:rsid w:val="00DD2ECF"/>
    <w:rsid w:val="00DE0321"/>
    <w:rsid w:val="00DE0E9C"/>
    <w:rsid w:val="00DE1268"/>
    <w:rsid w:val="00DF01B6"/>
    <w:rsid w:val="00DF38E4"/>
    <w:rsid w:val="00E01C69"/>
    <w:rsid w:val="00E0308A"/>
    <w:rsid w:val="00E03D0C"/>
    <w:rsid w:val="00E06B94"/>
    <w:rsid w:val="00E07C75"/>
    <w:rsid w:val="00E115B4"/>
    <w:rsid w:val="00E14296"/>
    <w:rsid w:val="00E14CC4"/>
    <w:rsid w:val="00E16F2E"/>
    <w:rsid w:val="00E2185E"/>
    <w:rsid w:val="00E22BAD"/>
    <w:rsid w:val="00E2646D"/>
    <w:rsid w:val="00E31899"/>
    <w:rsid w:val="00E346B1"/>
    <w:rsid w:val="00E354D1"/>
    <w:rsid w:val="00E418FA"/>
    <w:rsid w:val="00E42C97"/>
    <w:rsid w:val="00E447C2"/>
    <w:rsid w:val="00E4748F"/>
    <w:rsid w:val="00E50F06"/>
    <w:rsid w:val="00E549DA"/>
    <w:rsid w:val="00E54FEF"/>
    <w:rsid w:val="00E616B4"/>
    <w:rsid w:val="00E61A88"/>
    <w:rsid w:val="00E626CE"/>
    <w:rsid w:val="00E6290E"/>
    <w:rsid w:val="00E63F12"/>
    <w:rsid w:val="00E65E79"/>
    <w:rsid w:val="00E7192E"/>
    <w:rsid w:val="00E801F0"/>
    <w:rsid w:val="00E8531A"/>
    <w:rsid w:val="00E85879"/>
    <w:rsid w:val="00E87016"/>
    <w:rsid w:val="00E91DF5"/>
    <w:rsid w:val="00E9391F"/>
    <w:rsid w:val="00E94FB1"/>
    <w:rsid w:val="00EA7467"/>
    <w:rsid w:val="00EA76FC"/>
    <w:rsid w:val="00EB2B7A"/>
    <w:rsid w:val="00EB424F"/>
    <w:rsid w:val="00EB6CB0"/>
    <w:rsid w:val="00EB7972"/>
    <w:rsid w:val="00EC33D4"/>
    <w:rsid w:val="00EC439B"/>
    <w:rsid w:val="00EC46FA"/>
    <w:rsid w:val="00ED3968"/>
    <w:rsid w:val="00ED4ACB"/>
    <w:rsid w:val="00ED6EFC"/>
    <w:rsid w:val="00ED77AA"/>
    <w:rsid w:val="00EE0126"/>
    <w:rsid w:val="00EE04F8"/>
    <w:rsid w:val="00EE176C"/>
    <w:rsid w:val="00EE1A20"/>
    <w:rsid w:val="00EE3731"/>
    <w:rsid w:val="00EE580C"/>
    <w:rsid w:val="00EE5EC3"/>
    <w:rsid w:val="00EE7784"/>
    <w:rsid w:val="00EF0BBE"/>
    <w:rsid w:val="00EF1336"/>
    <w:rsid w:val="00EF380F"/>
    <w:rsid w:val="00EF4224"/>
    <w:rsid w:val="00EF55D7"/>
    <w:rsid w:val="00EF7F94"/>
    <w:rsid w:val="00F00AF9"/>
    <w:rsid w:val="00F03A8F"/>
    <w:rsid w:val="00F11EEA"/>
    <w:rsid w:val="00F13FE5"/>
    <w:rsid w:val="00F168EC"/>
    <w:rsid w:val="00F207F8"/>
    <w:rsid w:val="00F312DC"/>
    <w:rsid w:val="00F34D0F"/>
    <w:rsid w:val="00F366CC"/>
    <w:rsid w:val="00F4415F"/>
    <w:rsid w:val="00F479A7"/>
    <w:rsid w:val="00F51D25"/>
    <w:rsid w:val="00F5453E"/>
    <w:rsid w:val="00F55418"/>
    <w:rsid w:val="00F559B4"/>
    <w:rsid w:val="00F55B2D"/>
    <w:rsid w:val="00F6002A"/>
    <w:rsid w:val="00F646DA"/>
    <w:rsid w:val="00F66501"/>
    <w:rsid w:val="00F72E42"/>
    <w:rsid w:val="00F75DA9"/>
    <w:rsid w:val="00F81C63"/>
    <w:rsid w:val="00F82926"/>
    <w:rsid w:val="00F832C0"/>
    <w:rsid w:val="00F85201"/>
    <w:rsid w:val="00F863BC"/>
    <w:rsid w:val="00F872D4"/>
    <w:rsid w:val="00F90B40"/>
    <w:rsid w:val="00F91E56"/>
    <w:rsid w:val="00F94C62"/>
    <w:rsid w:val="00FA68BA"/>
    <w:rsid w:val="00FA7568"/>
    <w:rsid w:val="00FB3184"/>
    <w:rsid w:val="00FB48EA"/>
    <w:rsid w:val="00FC00D6"/>
    <w:rsid w:val="00FC1EF4"/>
    <w:rsid w:val="00FC4F39"/>
    <w:rsid w:val="00FC5522"/>
    <w:rsid w:val="00FD1271"/>
    <w:rsid w:val="00FD4846"/>
    <w:rsid w:val="00FD7E68"/>
    <w:rsid w:val="00FE2379"/>
    <w:rsid w:val="00FE73D3"/>
    <w:rsid w:val="00FF0011"/>
    <w:rsid w:val="00FF2C81"/>
    <w:rsid w:val="00FF3697"/>
    <w:rsid w:val="00FF4C41"/>
    <w:rsid w:val="00FF7F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currency"/>
  <w:smartTagType w:namespaceuri="schemas-tilde-lv/tildestengine" w:name="phon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1C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1CAD"/>
    <w:pPr>
      <w:tabs>
        <w:tab w:val="center" w:pos="4153"/>
        <w:tab w:val="right" w:pos="8306"/>
      </w:tabs>
    </w:pPr>
  </w:style>
  <w:style w:type="character" w:styleId="Strong">
    <w:name w:val="Strong"/>
    <w:qFormat/>
    <w:rsid w:val="00051CAD"/>
    <w:rPr>
      <w:rFonts w:cs="Times New Roman"/>
      <w:b/>
      <w:bCs/>
    </w:rPr>
  </w:style>
  <w:style w:type="paragraph" w:customStyle="1" w:styleId="naisf">
    <w:name w:val="naisf"/>
    <w:basedOn w:val="Normal"/>
    <w:rsid w:val="00051CAD"/>
    <w:pPr>
      <w:spacing w:before="75" w:after="75"/>
      <w:ind w:firstLine="375"/>
      <w:jc w:val="both"/>
    </w:pPr>
  </w:style>
  <w:style w:type="paragraph" w:styleId="BodyTextIndent2">
    <w:name w:val="Body Text Indent 2"/>
    <w:basedOn w:val="Normal"/>
    <w:rsid w:val="00051CAD"/>
    <w:pPr>
      <w:spacing w:after="120" w:line="480" w:lineRule="auto"/>
      <w:ind w:left="283"/>
    </w:pPr>
  </w:style>
  <w:style w:type="paragraph" w:customStyle="1" w:styleId="Default">
    <w:name w:val="Default"/>
    <w:rsid w:val="00051CAD"/>
    <w:pPr>
      <w:autoSpaceDE w:val="0"/>
      <w:autoSpaceDN w:val="0"/>
      <w:adjustRightInd w:val="0"/>
    </w:pPr>
    <w:rPr>
      <w:color w:val="000000"/>
      <w:sz w:val="24"/>
      <w:szCs w:val="24"/>
    </w:rPr>
  </w:style>
  <w:style w:type="character" w:styleId="Hyperlink">
    <w:name w:val="Hyperlink"/>
    <w:rsid w:val="00051CAD"/>
    <w:rPr>
      <w:rFonts w:cs="Times New Roman"/>
      <w:color w:val="0000FF"/>
      <w:u w:val="single"/>
    </w:rPr>
  </w:style>
  <w:style w:type="paragraph" w:customStyle="1" w:styleId="naisnod">
    <w:name w:val="naisnod"/>
    <w:basedOn w:val="Normal"/>
    <w:rsid w:val="00051CAD"/>
    <w:pPr>
      <w:spacing w:before="150" w:after="150"/>
      <w:jc w:val="center"/>
    </w:pPr>
    <w:rPr>
      <w:b/>
      <w:bCs/>
    </w:rPr>
  </w:style>
  <w:style w:type="paragraph" w:styleId="BodyText2">
    <w:name w:val="Body Text 2"/>
    <w:basedOn w:val="Normal"/>
    <w:link w:val="BodyText2Char"/>
    <w:unhideWhenUsed/>
    <w:rsid w:val="00051CAD"/>
    <w:pPr>
      <w:spacing w:after="120" w:line="480" w:lineRule="auto"/>
    </w:pPr>
    <w:rPr>
      <w:lang w:val="en-GB"/>
    </w:rPr>
  </w:style>
  <w:style w:type="character" w:customStyle="1" w:styleId="BodyText2Char">
    <w:name w:val="Body Text 2 Char"/>
    <w:link w:val="BodyText2"/>
    <w:rsid w:val="00051CAD"/>
    <w:rPr>
      <w:sz w:val="24"/>
      <w:szCs w:val="24"/>
      <w:lang w:val="en-GB" w:eastAsia="lv-LV" w:bidi="ar-SA"/>
    </w:rPr>
  </w:style>
  <w:style w:type="paragraph" w:customStyle="1" w:styleId="naiskr">
    <w:name w:val="naiskr"/>
    <w:basedOn w:val="Normal"/>
    <w:rsid w:val="00051CAD"/>
    <w:pPr>
      <w:spacing w:before="75" w:after="75"/>
    </w:pPr>
  </w:style>
  <w:style w:type="paragraph" w:styleId="BodyTextIndent3">
    <w:name w:val="Body Text Indent 3"/>
    <w:basedOn w:val="Normal"/>
    <w:rsid w:val="00051CAD"/>
    <w:pPr>
      <w:spacing w:after="120"/>
      <w:ind w:left="283"/>
    </w:pPr>
    <w:rPr>
      <w:sz w:val="16"/>
      <w:szCs w:val="16"/>
      <w:lang w:val="en-US"/>
    </w:rPr>
  </w:style>
  <w:style w:type="paragraph" w:styleId="NormalWeb">
    <w:name w:val="Normal (Web)"/>
    <w:basedOn w:val="Normal"/>
    <w:link w:val="NormalWebChar"/>
    <w:rsid w:val="00051CAD"/>
    <w:pPr>
      <w:spacing w:before="100" w:beforeAutospacing="1" w:after="100" w:afterAutospacing="1"/>
    </w:pPr>
  </w:style>
  <w:style w:type="character" w:customStyle="1" w:styleId="NormalWebChar">
    <w:name w:val="Normal (Web) Char"/>
    <w:link w:val="NormalWeb"/>
    <w:locked/>
    <w:rsid w:val="00051CAD"/>
    <w:rPr>
      <w:sz w:val="24"/>
      <w:szCs w:val="24"/>
      <w:lang w:val="lv-LV" w:eastAsia="lv-LV" w:bidi="ar-SA"/>
    </w:rPr>
  </w:style>
  <w:style w:type="paragraph" w:styleId="BalloonText">
    <w:name w:val="Balloon Text"/>
    <w:basedOn w:val="Normal"/>
    <w:semiHidden/>
    <w:rsid w:val="000103A2"/>
    <w:rPr>
      <w:rFonts w:ascii="Tahoma" w:hAnsi="Tahoma" w:cs="Tahoma"/>
      <w:sz w:val="16"/>
      <w:szCs w:val="16"/>
    </w:rPr>
  </w:style>
  <w:style w:type="character" w:styleId="CommentReference">
    <w:name w:val="annotation reference"/>
    <w:semiHidden/>
    <w:rsid w:val="00F81C63"/>
    <w:rPr>
      <w:sz w:val="16"/>
      <w:szCs w:val="16"/>
    </w:rPr>
  </w:style>
  <w:style w:type="paragraph" w:styleId="CommentText">
    <w:name w:val="annotation text"/>
    <w:basedOn w:val="Normal"/>
    <w:semiHidden/>
    <w:rsid w:val="00F81C63"/>
    <w:rPr>
      <w:sz w:val="20"/>
      <w:szCs w:val="20"/>
    </w:rPr>
  </w:style>
  <w:style w:type="paragraph" w:styleId="CommentSubject">
    <w:name w:val="annotation subject"/>
    <w:basedOn w:val="CommentText"/>
    <w:next w:val="CommentText"/>
    <w:semiHidden/>
    <w:rsid w:val="00F81C63"/>
    <w:rPr>
      <w:b/>
      <w:bCs/>
    </w:rPr>
  </w:style>
  <w:style w:type="paragraph" w:styleId="Footer">
    <w:name w:val="footer"/>
    <w:basedOn w:val="Normal"/>
    <w:link w:val="FooterChar"/>
    <w:rsid w:val="00E03D0C"/>
    <w:pPr>
      <w:tabs>
        <w:tab w:val="center" w:pos="4153"/>
        <w:tab w:val="right" w:pos="8306"/>
      </w:tabs>
    </w:pPr>
  </w:style>
  <w:style w:type="character" w:customStyle="1" w:styleId="FooterChar">
    <w:name w:val="Footer Char"/>
    <w:link w:val="Footer"/>
    <w:rsid w:val="00E03D0C"/>
    <w:rPr>
      <w:sz w:val="24"/>
      <w:szCs w:val="24"/>
    </w:rPr>
  </w:style>
  <w:style w:type="paragraph" w:styleId="BodyText">
    <w:name w:val="Body Text"/>
    <w:basedOn w:val="Normal"/>
    <w:link w:val="BodyTextChar"/>
    <w:rsid w:val="00274034"/>
    <w:pPr>
      <w:spacing w:after="120"/>
    </w:pPr>
  </w:style>
  <w:style w:type="character" w:customStyle="1" w:styleId="BodyTextChar">
    <w:name w:val="Body Text Char"/>
    <w:link w:val="BodyText"/>
    <w:uiPriority w:val="99"/>
    <w:rsid w:val="00274034"/>
    <w:rPr>
      <w:sz w:val="24"/>
      <w:szCs w:val="24"/>
    </w:rPr>
  </w:style>
  <w:style w:type="paragraph" w:styleId="ListParagraph">
    <w:name w:val="List Paragraph"/>
    <w:basedOn w:val="Normal"/>
    <w:uiPriority w:val="34"/>
    <w:qFormat/>
    <w:rsid w:val="0080646F"/>
    <w:pPr>
      <w:ind w:left="720"/>
      <w:contextualSpacing/>
    </w:pPr>
  </w:style>
  <w:style w:type="character" w:styleId="FollowedHyperlink">
    <w:name w:val="FollowedHyperlink"/>
    <w:basedOn w:val="DefaultParagraphFont"/>
    <w:rsid w:val="009D60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1C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1CAD"/>
    <w:pPr>
      <w:tabs>
        <w:tab w:val="center" w:pos="4153"/>
        <w:tab w:val="right" w:pos="8306"/>
      </w:tabs>
    </w:pPr>
  </w:style>
  <w:style w:type="character" w:styleId="Strong">
    <w:name w:val="Strong"/>
    <w:qFormat/>
    <w:rsid w:val="00051CAD"/>
    <w:rPr>
      <w:rFonts w:cs="Times New Roman"/>
      <w:b/>
      <w:bCs/>
    </w:rPr>
  </w:style>
  <w:style w:type="paragraph" w:customStyle="1" w:styleId="naisf">
    <w:name w:val="naisf"/>
    <w:basedOn w:val="Normal"/>
    <w:rsid w:val="00051CAD"/>
    <w:pPr>
      <w:spacing w:before="75" w:after="75"/>
      <w:ind w:firstLine="375"/>
      <w:jc w:val="both"/>
    </w:pPr>
  </w:style>
  <w:style w:type="paragraph" w:styleId="BodyTextIndent2">
    <w:name w:val="Body Text Indent 2"/>
    <w:basedOn w:val="Normal"/>
    <w:rsid w:val="00051CAD"/>
    <w:pPr>
      <w:spacing w:after="120" w:line="480" w:lineRule="auto"/>
      <w:ind w:left="283"/>
    </w:pPr>
  </w:style>
  <w:style w:type="paragraph" w:customStyle="1" w:styleId="Default">
    <w:name w:val="Default"/>
    <w:rsid w:val="00051CAD"/>
    <w:pPr>
      <w:autoSpaceDE w:val="0"/>
      <w:autoSpaceDN w:val="0"/>
      <w:adjustRightInd w:val="0"/>
    </w:pPr>
    <w:rPr>
      <w:color w:val="000000"/>
      <w:sz w:val="24"/>
      <w:szCs w:val="24"/>
    </w:rPr>
  </w:style>
  <w:style w:type="character" w:styleId="Hyperlink">
    <w:name w:val="Hyperlink"/>
    <w:rsid w:val="00051CAD"/>
    <w:rPr>
      <w:rFonts w:cs="Times New Roman"/>
      <w:color w:val="0000FF"/>
      <w:u w:val="single"/>
    </w:rPr>
  </w:style>
  <w:style w:type="paragraph" w:customStyle="1" w:styleId="naisnod">
    <w:name w:val="naisnod"/>
    <w:basedOn w:val="Normal"/>
    <w:rsid w:val="00051CAD"/>
    <w:pPr>
      <w:spacing w:before="150" w:after="150"/>
      <w:jc w:val="center"/>
    </w:pPr>
    <w:rPr>
      <w:b/>
      <w:bCs/>
    </w:rPr>
  </w:style>
  <w:style w:type="paragraph" w:styleId="BodyText2">
    <w:name w:val="Body Text 2"/>
    <w:basedOn w:val="Normal"/>
    <w:link w:val="BodyText2Char"/>
    <w:unhideWhenUsed/>
    <w:rsid w:val="00051CAD"/>
    <w:pPr>
      <w:spacing w:after="120" w:line="480" w:lineRule="auto"/>
    </w:pPr>
    <w:rPr>
      <w:lang w:val="en-GB"/>
    </w:rPr>
  </w:style>
  <w:style w:type="character" w:customStyle="1" w:styleId="BodyText2Char">
    <w:name w:val="Body Text 2 Char"/>
    <w:link w:val="BodyText2"/>
    <w:rsid w:val="00051CAD"/>
    <w:rPr>
      <w:sz w:val="24"/>
      <w:szCs w:val="24"/>
      <w:lang w:val="en-GB" w:eastAsia="lv-LV" w:bidi="ar-SA"/>
    </w:rPr>
  </w:style>
  <w:style w:type="paragraph" w:customStyle="1" w:styleId="naiskr">
    <w:name w:val="naiskr"/>
    <w:basedOn w:val="Normal"/>
    <w:rsid w:val="00051CAD"/>
    <w:pPr>
      <w:spacing w:before="75" w:after="75"/>
    </w:pPr>
  </w:style>
  <w:style w:type="paragraph" w:styleId="BodyTextIndent3">
    <w:name w:val="Body Text Indent 3"/>
    <w:basedOn w:val="Normal"/>
    <w:rsid w:val="00051CAD"/>
    <w:pPr>
      <w:spacing w:after="120"/>
      <w:ind w:left="283"/>
    </w:pPr>
    <w:rPr>
      <w:sz w:val="16"/>
      <w:szCs w:val="16"/>
      <w:lang w:val="en-US"/>
    </w:rPr>
  </w:style>
  <w:style w:type="paragraph" w:styleId="NormalWeb">
    <w:name w:val="Normal (Web)"/>
    <w:basedOn w:val="Normal"/>
    <w:link w:val="NormalWebChar"/>
    <w:rsid w:val="00051CAD"/>
    <w:pPr>
      <w:spacing w:before="100" w:beforeAutospacing="1" w:after="100" w:afterAutospacing="1"/>
    </w:pPr>
  </w:style>
  <w:style w:type="character" w:customStyle="1" w:styleId="NormalWebChar">
    <w:name w:val="Normal (Web) Char"/>
    <w:link w:val="NormalWeb"/>
    <w:locked/>
    <w:rsid w:val="00051CAD"/>
    <w:rPr>
      <w:sz w:val="24"/>
      <w:szCs w:val="24"/>
      <w:lang w:val="lv-LV" w:eastAsia="lv-LV" w:bidi="ar-SA"/>
    </w:rPr>
  </w:style>
  <w:style w:type="paragraph" w:styleId="BalloonText">
    <w:name w:val="Balloon Text"/>
    <w:basedOn w:val="Normal"/>
    <w:semiHidden/>
    <w:rsid w:val="000103A2"/>
    <w:rPr>
      <w:rFonts w:ascii="Tahoma" w:hAnsi="Tahoma" w:cs="Tahoma"/>
      <w:sz w:val="16"/>
      <w:szCs w:val="16"/>
    </w:rPr>
  </w:style>
  <w:style w:type="character" w:styleId="CommentReference">
    <w:name w:val="annotation reference"/>
    <w:semiHidden/>
    <w:rsid w:val="00F81C63"/>
    <w:rPr>
      <w:sz w:val="16"/>
      <w:szCs w:val="16"/>
    </w:rPr>
  </w:style>
  <w:style w:type="paragraph" w:styleId="CommentText">
    <w:name w:val="annotation text"/>
    <w:basedOn w:val="Normal"/>
    <w:semiHidden/>
    <w:rsid w:val="00F81C63"/>
    <w:rPr>
      <w:sz w:val="20"/>
      <w:szCs w:val="20"/>
    </w:rPr>
  </w:style>
  <w:style w:type="paragraph" w:styleId="CommentSubject">
    <w:name w:val="annotation subject"/>
    <w:basedOn w:val="CommentText"/>
    <w:next w:val="CommentText"/>
    <w:semiHidden/>
    <w:rsid w:val="00F81C63"/>
    <w:rPr>
      <w:b/>
      <w:bCs/>
    </w:rPr>
  </w:style>
  <w:style w:type="paragraph" w:styleId="Footer">
    <w:name w:val="footer"/>
    <w:basedOn w:val="Normal"/>
    <w:link w:val="FooterChar"/>
    <w:rsid w:val="00E03D0C"/>
    <w:pPr>
      <w:tabs>
        <w:tab w:val="center" w:pos="4153"/>
        <w:tab w:val="right" w:pos="8306"/>
      </w:tabs>
    </w:pPr>
  </w:style>
  <w:style w:type="character" w:customStyle="1" w:styleId="FooterChar">
    <w:name w:val="Footer Char"/>
    <w:link w:val="Footer"/>
    <w:rsid w:val="00E03D0C"/>
    <w:rPr>
      <w:sz w:val="24"/>
      <w:szCs w:val="24"/>
    </w:rPr>
  </w:style>
  <w:style w:type="paragraph" w:styleId="BodyText">
    <w:name w:val="Body Text"/>
    <w:basedOn w:val="Normal"/>
    <w:link w:val="BodyTextChar"/>
    <w:rsid w:val="00274034"/>
    <w:pPr>
      <w:spacing w:after="120"/>
    </w:pPr>
  </w:style>
  <w:style w:type="character" w:customStyle="1" w:styleId="BodyTextChar">
    <w:name w:val="Body Text Char"/>
    <w:link w:val="BodyText"/>
    <w:uiPriority w:val="99"/>
    <w:rsid w:val="00274034"/>
    <w:rPr>
      <w:sz w:val="24"/>
      <w:szCs w:val="24"/>
    </w:rPr>
  </w:style>
  <w:style w:type="paragraph" w:styleId="ListParagraph">
    <w:name w:val="List Paragraph"/>
    <w:basedOn w:val="Normal"/>
    <w:uiPriority w:val="34"/>
    <w:qFormat/>
    <w:rsid w:val="0080646F"/>
    <w:pPr>
      <w:ind w:left="720"/>
      <w:contextualSpacing/>
    </w:pPr>
  </w:style>
  <w:style w:type="character" w:styleId="FollowedHyperlink">
    <w:name w:val="FollowedHyperlink"/>
    <w:basedOn w:val="DefaultParagraphFont"/>
    <w:rsid w:val="009D60B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33577466">
      <w:bodyDiv w:val="1"/>
      <w:marLeft w:val="0"/>
      <w:marRight w:val="0"/>
      <w:marTop w:val="0"/>
      <w:marBottom w:val="0"/>
      <w:divBdr>
        <w:top w:val="none" w:sz="0" w:space="0" w:color="auto"/>
        <w:left w:val="none" w:sz="0" w:space="0" w:color="auto"/>
        <w:bottom w:val="none" w:sz="0" w:space="0" w:color="auto"/>
        <w:right w:val="none" w:sz="0" w:space="0" w:color="auto"/>
      </w:divBdr>
      <w:divsChild>
        <w:div w:id="1944071333">
          <w:marLeft w:val="0"/>
          <w:marRight w:val="0"/>
          <w:marTop w:val="0"/>
          <w:marBottom w:val="0"/>
          <w:divBdr>
            <w:top w:val="none" w:sz="0" w:space="0" w:color="auto"/>
            <w:left w:val="none" w:sz="0" w:space="0" w:color="auto"/>
            <w:bottom w:val="none" w:sz="0" w:space="0" w:color="auto"/>
            <w:right w:val="none" w:sz="0" w:space="0" w:color="auto"/>
          </w:divBdr>
          <w:divsChild>
            <w:div w:id="2014917969">
              <w:marLeft w:val="0"/>
              <w:marRight w:val="0"/>
              <w:marTop w:val="0"/>
              <w:marBottom w:val="0"/>
              <w:divBdr>
                <w:top w:val="none" w:sz="0" w:space="0" w:color="auto"/>
                <w:left w:val="none" w:sz="0" w:space="0" w:color="auto"/>
                <w:bottom w:val="none" w:sz="0" w:space="0" w:color="auto"/>
                <w:right w:val="none" w:sz="0" w:space="0" w:color="auto"/>
              </w:divBdr>
              <w:divsChild>
                <w:div w:id="941761815">
                  <w:marLeft w:val="0"/>
                  <w:marRight w:val="0"/>
                  <w:marTop w:val="0"/>
                  <w:marBottom w:val="0"/>
                  <w:divBdr>
                    <w:top w:val="none" w:sz="0" w:space="0" w:color="auto"/>
                    <w:left w:val="none" w:sz="0" w:space="0" w:color="auto"/>
                    <w:bottom w:val="none" w:sz="0" w:space="0" w:color="auto"/>
                    <w:right w:val="none" w:sz="0" w:space="0" w:color="auto"/>
                  </w:divBdr>
                  <w:divsChild>
                    <w:div w:id="1130175505">
                      <w:marLeft w:val="0"/>
                      <w:marRight w:val="0"/>
                      <w:marTop w:val="0"/>
                      <w:marBottom w:val="0"/>
                      <w:divBdr>
                        <w:top w:val="none" w:sz="0" w:space="0" w:color="auto"/>
                        <w:left w:val="none" w:sz="0" w:space="0" w:color="auto"/>
                        <w:bottom w:val="none" w:sz="0" w:space="0" w:color="auto"/>
                        <w:right w:val="none" w:sz="0" w:space="0" w:color="auto"/>
                      </w:divBdr>
                      <w:divsChild>
                        <w:div w:id="1473252276">
                          <w:marLeft w:val="0"/>
                          <w:marRight w:val="0"/>
                          <w:marTop w:val="0"/>
                          <w:marBottom w:val="0"/>
                          <w:divBdr>
                            <w:top w:val="none" w:sz="0" w:space="0" w:color="auto"/>
                            <w:left w:val="none" w:sz="0" w:space="0" w:color="auto"/>
                            <w:bottom w:val="none" w:sz="0" w:space="0" w:color="auto"/>
                            <w:right w:val="none" w:sz="0" w:space="0" w:color="auto"/>
                          </w:divBdr>
                          <w:divsChild>
                            <w:div w:id="4357519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123909">
      <w:bodyDiv w:val="1"/>
      <w:marLeft w:val="0"/>
      <w:marRight w:val="0"/>
      <w:marTop w:val="0"/>
      <w:marBottom w:val="0"/>
      <w:divBdr>
        <w:top w:val="none" w:sz="0" w:space="0" w:color="auto"/>
        <w:left w:val="none" w:sz="0" w:space="0" w:color="auto"/>
        <w:bottom w:val="none" w:sz="0" w:space="0" w:color="auto"/>
        <w:right w:val="none" w:sz="0" w:space="0" w:color="auto"/>
      </w:divBdr>
      <w:divsChild>
        <w:div w:id="648093153">
          <w:marLeft w:val="0"/>
          <w:marRight w:val="0"/>
          <w:marTop w:val="0"/>
          <w:marBottom w:val="0"/>
          <w:divBdr>
            <w:top w:val="none" w:sz="0" w:space="0" w:color="auto"/>
            <w:left w:val="none" w:sz="0" w:space="0" w:color="auto"/>
            <w:bottom w:val="none" w:sz="0" w:space="0" w:color="auto"/>
            <w:right w:val="none" w:sz="0" w:space="0" w:color="auto"/>
          </w:divBdr>
          <w:divsChild>
            <w:div w:id="982275803">
              <w:marLeft w:val="0"/>
              <w:marRight w:val="0"/>
              <w:marTop w:val="0"/>
              <w:marBottom w:val="0"/>
              <w:divBdr>
                <w:top w:val="none" w:sz="0" w:space="0" w:color="auto"/>
                <w:left w:val="none" w:sz="0" w:space="0" w:color="auto"/>
                <w:bottom w:val="none" w:sz="0" w:space="0" w:color="auto"/>
                <w:right w:val="none" w:sz="0" w:space="0" w:color="auto"/>
              </w:divBdr>
              <w:divsChild>
                <w:div w:id="292104139">
                  <w:marLeft w:val="0"/>
                  <w:marRight w:val="0"/>
                  <w:marTop w:val="0"/>
                  <w:marBottom w:val="0"/>
                  <w:divBdr>
                    <w:top w:val="none" w:sz="0" w:space="0" w:color="auto"/>
                    <w:left w:val="none" w:sz="0" w:space="0" w:color="auto"/>
                    <w:bottom w:val="none" w:sz="0" w:space="0" w:color="auto"/>
                    <w:right w:val="none" w:sz="0" w:space="0" w:color="auto"/>
                  </w:divBdr>
                  <w:divsChild>
                    <w:div w:id="917324491">
                      <w:marLeft w:val="0"/>
                      <w:marRight w:val="0"/>
                      <w:marTop w:val="0"/>
                      <w:marBottom w:val="0"/>
                      <w:divBdr>
                        <w:top w:val="none" w:sz="0" w:space="0" w:color="auto"/>
                        <w:left w:val="none" w:sz="0" w:space="0" w:color="auto"/>
                        <w:bottom w:val="none" w:sz="0" w:space="0" w:color="auto"/>
                        <w:right w:val="none" w:sz="0" w:space="0" w:color="auto"/>
                      </w:divBdr>
                      <w:divsChild>
                        <w:div w:id="1969822934">
                          <w:marLeft w:val="0"/>
                          <w:marRight w:val="0"/>
                          <w:marTop w:val="0"/>
                          <w:marBottom w:val="0"/>
                          <w:divBdr>
                            <w:top w:val="none" w:sz="0" w:space="0" w:color="auto"/>
                            <w:left w:val="none" w:sz="0" w:space="0" w:color="auto"/>
                            <w:bottom w:val="none" w:sz="0" w:space="0" w:color="auto"/>
                            <w:right w:val="none" w:sz="0" w:space="0" w:color="auto"/>
                          </w:divBdr>
                          <w:divsChild>
                            <w:div w:id="204127753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tjana.Jansone@vara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8DE12-4D1D-4AB3-9C0E-103847CAC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4739</Words>
  <Characters>35590</Characters>
  <Application>Microsoft Office Word</Application>
  <DocSecurity>0</DocSecurity>
  <Lines>296</Lines>
  <Paragraphs>80</Paragraphs>
  <ScaleCrop>false</ScaleCrop>
  <HeadingPairs>
    <vt:vector size="2" baseType="variant">
      <vt:variant>
        <vt:lpstr>Title</vt:lpstr>
      </vt:variant>
      <vt:variant>
        <vt:i4>1</vt:i4>
      </vt:variant>
    </vt:vector>
  </HeadingPairs>
  <TitlesOfParts>
    <vt:vector size="1" baseType="lpstr">
      <vt:lpstr>Ministru kabineta noteikumu „Grozījumi Ministru kabineta 2004.gada 17.februāra noteikumos Nr.92 „Prasības virszemes ūdeņu, pazemes ūdeņu un aizsargājamo teritoriju monitoringam un monitoringa programmu izstrādei”” sākotnējās ietekmes novērtējuma ziņojums </vt:lpstr>
    </vt:vector>
  </TitlesOfParts>
  <Company>LR Vides aizsardzības un reģionālās attīstības ministrija</Company>
  <LinksUpToDate>false</LinksUpToDate>
  <CharactersWithSpaces>40249</CharactersWithSpaces>
  <SharedDoc>false</SharedDoc>
  <HLinks>
    <vt:vector size="24" baseType="variant">
      <vt:variant>
        <vt:i4>6488142</vt:i4>
      </vt:variant>
      <vt:variant>
        <vt:i4>9</vt:i4>
      </vt:variant>
      <vt:variant>
        <vt:i4>0</vt:i4>
      </vt:variant>
      <vt:variant>
        <vt:i4>5</vt:i4>
      </vt:variant>
      <vt:variant>
        <vt:lpwstr>mailto:iveta.teibe@varam.gov.lv</vt:lpwstr>
      </vt:variant>
      <vt:variant>
        <vt:lpwstr/>
      </vt:variant>
      <vt:variant>
        <vt:i4>7864402</vt:i4>
      </vt:variant>
      <vt:variant>
        <vt:i4>6</vt:i4>
      </vt:variant>
      <vt:variant>
        <vt:i4>0</vt:i4>
      </vt:variant>
      <vt:variant>
        <vt:i4>5</vt:i4>
      </vt:variant>
      <vt:variant>
        <vt:lpwstr>mailto:tatjana.jansone@varam.gov.lv</vt:lpwstr>
      </vt:variant>
      <vt:variant>
        <vt:lpwstr/>
      </vt:variant>
      <vt:variant>
        <vt:i4>1638473</vt:i4>
      </vt:variant>
      <vt:variant>
        <vt:i4>3</vt:i4>
      </vt:variant>
      <vt:variant>
        <vt:i4>0</vt:i4>
      </vt:variant>
      <vt:variant>
        <vt:i4>5</vt:i4>
      </vt:variant>
      <vt:variant>
        <vt:lpwstr>http://www.likumi.lv/</vt:lpwstr>
      </vt:variant>
      <vt:variant>
        <vt:lpwstr/>
      </vt:variant>
      <vt:variant>
        <vt:i4>4194320</vt:i4>
      </vt:variant>
      <vt:variant>
        <vt:i4>0</vt:i4>
      </vt:variant>
      <vt:variant>
        <vt:i4>0</vt:i4>
      </vt:variant>
      <vt:variant>
        <vt:i4>5</vt:i4>
      </vt:variant>
      <vt:variant>
        <vt:lpwstr>http://www.varam.gov.lv/lat/likumdosana/normativo_aktu_projekti/?doc=12002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„Grozījumi Ministru kabineta 2004.gada 17.februāra noteikumos Nr.92 „Prasības virszemes ūdeņu, pazemes ūdeņu un aizsargājamo teritoriju monitoringam un monitoringa programmu izstrādei”” sākotnējās ietekmes novērtējuma ziņojums (anotācija)</dc:title>
  <dc:subject>MK noteikumu projekts</dc:subject>
  <dc:creator>Iveta Teibe</dc:creator>
  <dc:description>67026574, iveta.teibe@vidm.gov.lv</dc:description>
  <cp:lastModifiedBy>larisat</cp:lastModifiedBy>
  <cp:revision>2</cp:revision>
  <cp:lastPrinted>2013-10-17T13:53:00Z</cp:lastPrinted>
  <dcterms:created xsi:type="dcterms:W3CDTF">2014-01-03T09:07:00Z</dcterms:created>
  <dcterms:modified xsi:type="dcterms:W3CDTF">2014-01-03T09:07:00Z</dcterms:modified>
</cp:coreProperties>
</file>