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80" w:rsidRPr="003E5B00" w:rsidRDefault="00107F80" w:rsidP="00590938">
      <w:pPr>
        <w:pStyle w:val="naislab"/>
        <w:spacing w:before="0" w:after="0"/>
        <w:jc w:val="center"/>
        <w:outlineLvl w:val="0"/>
        <w:rPr>
          <w:b/>
          <w:sz w:val="26"/>
          <w:szCs w:val="26"/>
        </w:rPr>
      </w:pPr>
      <w:r w:rsidRPr="003E5B00">
        <w:rPr>
          <w:b/>
          <w:sz w:val="26"/>
          <w:szCs w:val="26"/>
        </w:rPr>
        <w:t xml:space="preserve">Likumprojekta „Grozījums Administratīvo teritoriju un apdzīvoto vietu likumā” sākotnējās ietekmes novērtējuma </w:t>
      </w:r>
      <w:smartTag w:uri="schemas-tilde-lv/tildestengine" w:element="veidnes">
        <w:smartTagPr>
          <w:attr w:name="id" w:val="-1"/>
          <w:attr w:name="baseform" w:val="ziņojums"/>
          <w:attr w:name="text" w:val="ziņojums"/>
        </w:smartTagPr>
        <w:r w:rsidRPr="003E5B00">
          <w:rPr>
            <w:b/>
            <w:sz w:val="26"/>
            <w:szCs w:val="26"/>
          </w:rPr>
          <w:t>ziņojums</w:t>
        </w:r>
      </w:smartTag>
      <w:r w:rsidRPr="003E5B00">
        <w:rPr>
          <w:b/>
          <w:sz w:val="26"/>
          <w:szCs w:val="26"/>
        </w:rPr>
        <w:t xml:space="preserve"> (anotācija)</w:t>
      </w:r>
    </w:p>
    <w:tbl>
      <w:tblPr>
        <w:tblpPr w:leftFromText="180" w:rightFromText="180" w:vertAnchor="text" w:horzAnchor="margin" w:tblpXSpec="center" w:tblpY="149"/>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0"/>
        <w:gridCol w:w="4315"/>
        <w:gridCol w:w="4860"/>
      </w:tblGrid>
      <w:tr w:rsidR="00107F80" w:rsidRPr="003E5B00" w:rsidTr="00894A25">
        <w:tc>
          <w:tcPr>
            <w:tcW w:w="9725" w:type="dxa"/>
            <w:gridSpan w:val="3"/>
            <w:vAlign w:val="center"/>
          </w:tcPr>
          <w:p w:rsidR="00107F80" w:rsidRPr="003E5B00" w:rsidRDefault="00107F80" w:rsidP="00894A25">
            <w:pPr>
              <w:pStyle w:val="naisnod"/>
              <w:spacing w:before="0" w:after="0"/>
              <w:rPr>
                <w:sz w:val="26"/>
                <w:szCs w:val="26"/>
              </w:rPr>
            </w:pPr>
            <w:r w:rsidRPr="003E5B00">
              <w:rPr>
                <w:sz w:val="26"/>
                <w:szCs w:val="26"/>
              </w:rPr>
              <w:t>I. Tiesību akta projekta izstrādes nepieciešamība</w:t>
            </w:r>
          </w:p>
        </w:tc>
      </w:tr>
      <w:tr w:rsidR="00107F80" w:rsidRPr="003E5B00" w:rsidTr="00894A25">
        <w:trPr>
          <w:trHeight w:val="630"/>
        </w:trPr>
        <w:tc>
          <w:tcPr>
            <w:tcW w:w="550" w:type="dxa"/>
          </w:tcPr>
          <w:p w:rsidR="00107F80" w:rsidRPr="003E5B00" w:rsidRDefault="00107F80" w:rsidP="00894A25">
            <w:pPr>
              <w:pStyle w:val="naiskr"/>
              <w:spacing w:before="0" w:after="0"/>
              <w:rPr>
                <w:sz w:val="26"/>
                <w:szCs w:val="26"/>
              </w:rPr>
            </w:pPr>
            <w:r w:rsidRPr="003E5B00">
              <w:rPr>
                <w:sz w:val="26"/>
                <w:szCs w:val="26"/>
              </w:rPr>
              <w:t>1.</w:t>
            </w:r>
          </w:p>
        </w:tc>
        <w:tc>
          <w:tcPr>
            <w:tcW w:w="4315" w:type="dxa"/>
          </w:tcPr>
          <w:p w:rsidR="00107F80" w:rsidRPr="003E5B00" w:rsidRDefault="00107F80" w:rsidP="00894A25">
            <w:pPr>
              <w:pStyle w:val="naiskr"/>
              <w:spacing w:before="0" w:after="0"/>
              <w:ind w:hanging="10"/>
              <w:rPr>
                <w:sz w:val="26"/>
                <w:szCs w:val="26"/>
              </w:rPr>
            </w:pPr>
            <w:r w:rsidRPr="003E5B00">
              <w:rPr>
                <w:sz w:val="26"/>
                <w:szCs w:val="26"/>
              </w:rPr>
              <w:t>Pamatojums</w:t>
            </w:r>
          </w:p>
        </w:tc>
        <w:tc>
          <w:tcPr>
            <w:tcW w:w="4860" w:type="dxa"/>
          </w:tcPr>
          <w:p w:rsidR="00107F80" w:rsidRPr="00AD64B9" w:rsidRDefault="00107F80" w:rsidP="00894A25">
            <w:pPr>
              <w:pStyle w:val="naiskr"/>
              <w:spacing w:before="0" w:after="0"/>
              <w:ind w:hanging="5"/>
              <w:rPr>
                <w:sz w:val="26"/>
                <w:szCs w:val="26"/>
              </w:rPr>
            </w:pPr>
            <w:r w:rsidRPr="00AD64B9">
              <w:rPr>
                <w:sz w:val="26"/>
                <w:szCs w:val="26"/>
              </w:rPr>
              <w:t xml:space="preserve">Likumprojekts izstrādāts pamatojoties uz Ministru kabineta 2011.gada 1.oktobra sēdes protokollēmuma (prot. Nr.62 57.§) „Informatīvais </w:t>
            </w:r>
            <w:smartTag w:uri="schemas-tilde-lv/tildestengine" w:element="veidnes">
              <w:smartTagPr>
                <w:attr w:name="id" w:val="-1"/>
                <w:attr w:name="baseform" w:val="ziņojums"/>
                <w:attr w:name="text" w:val="ziņojums"/>
              </w:smartTagPr>
              <w:r w:rsidRPr="00AD64B9">
                <w:rPr>
                  <w:sz w:val="26"/>
                  <w:szCs w:val="26"/>
                </w:rPr>
                <w:t>ziņojums</w:t>
              </w:r>
            </w:smartTag>
            <w:r>
              <w:rPr>
                <w:sz w:val="26"/>
                <w:szCs w:val="26"/>
              </w:rPr>
              <w:t xml:space="preserve"> „</w:t>
            </w:r>
            <w:r w:rsidRPr="00AD64B9">
              <w:rPr>
                <w:sz w:val="26"/>
                <w:szCs w:val="26"/>
              </w:rPr>
              <w:t>Par valsts budžeta bā</w:t>
            </w:r>
            <w:r>
              <w:rPr>
                <w:sz w:val="26"/>
                <w:szCs w:val="26"/>
              </w:rPr>
              <w:t>zes izdevumiem 2012.–2014.gadam”</w:t>
            </w:r>
            <w:r w:rsidRPr="00AD64B9">
              <w:rPr>
                <w:sz w:val="26"/>
                <w:szCs w:val="26"/>
              </w:rPr>
              <w:t>” 13.punktu, kā arī ņemot vēra, ka šobrīd izstrādājot likumprojektu „Par valsts budžetu 2012.gadam”, finansējums apriņķu pašvaldību administratīvo teritoriju izveidošanai nav paredzēts.</w:t>
            </w:r>
          </w:p>
        </w:tc>
      </w:tr>
      <w:tr w:rsidR="00107F80" w:rsidRPr="003E5B00" w:rsidTr="00894A25">
        <w:trPr>
          <w:trHeight w:val="472"/>
        </w:trPr>
        <w:tc>
          <w:tcPr>
            <w:tcW w:w="550" w:type="dxa"/>
          </w:tcPr>
          <w:p w:rsidR="00107F80" w:rsidRPr="003E5B00" w:rsidRDefault="00107F80" w:rsidP="00894A25">
            <w:pPr>
              <w:pStyle w:val="naiskr"/>
              <w:spacing w:before="0" w:after="0"/>
              <w:rPr>
                <w:sz w:val="26"/>
                <w:szCs w:val="26"/>
              </w:rPr>
            </w:pPr>
            <w:r w:rsidRPr="003E5B00">
              <w:rPr>
                <w:sz w:val="26"/>
                <w:szCs w:val="26"/>
              </w:rPr>
              <w:t>2.</w:t>
            </w:r>
          </w:p>
        </w:tc>
        <w:tc>
          <w:tcPr>
            <w:tcW w:w="4315" w:type="dxa"/>
          </w:tcPr>
          <w:p w:rsidR="00107F80" w:rsidRPr="003E5B00" w:rsidRDefault="00107F80" w:rsidP="008A103E">
            <w:pPr>
              <w:rPr>
                <w:sz w:val="26"/>
                <w:szCs w:val="26"/>
              </w:rPr>
            </w:pPr>
            <w:r w:rsidRPr="003E5B00">
              <w:rPr>
                <w:sz w:val="26"/>
                <w:szCs w:val="26"/>
              </w:rPr>
              <w:t>Pašreizējā situācija un problēmas</w:t>
            </w:r>
          </w:p>
        </w:tc>
        <w:tc>
          <w:tcPr>
            <w:tcW w:w="4860" w:type="dxa"/>
          </w:tcPr>
          <w:p w:rsidR="00107F80" w:rsidRPr="003E5B00" w:rsidRDefault="00107F80" w:rsidP="008A103E">
            <w:pPr>
              <w:rPr>
                <w:sz w:val="26"/>
                <w:szCs w:val="26"/>
              </w:rPr>
            </w:pPr>
            <w:r w:rsidRPr="003E5B00">
              <w:rPr>
                <w:sz w:val="26"/>
                <w:szCs w:val="26"/>
              </w:rPr>
              <w:t xml:space="preserve">Saskaņā ar Administratīvo teritoriju un apdzīvoto vietu likuma pārejas noteikumu 24.punkta 1.apakšpunktu Ministru kabinetam līdz 2011.gada 31.decembrim jāsagatavo un jāiesniedz Saeimai likumprojektu par apriņķu izveidošanu. </w:t>
            </w:r>
          </w:p>
          <w:p w:rsidR="00107F80" w:rsidRPr="003E5B00" w:rsidRDefault="00107F80" w:rsidP="008A103E">
            <w:pPr>
              <w:rPr>
                <w:sz w:val="26"/>
                <w:szCs w:val="26"/>
              </w:rPr>
            </w:pPr>
            <w:r w:rsidRPr="003E5B00">
              <w:rPr>
                <w:sz w:val="26"/>
                <w:szCs w:val="26"/>
              </w:rPr>
              <w:t>Ņemot vērā ekonomisko un finansiālo situāciju valstī, kad, izstrādājot likumprojektu</w:t>
            </w:r>
            <w:r>
              <w:rPr>
                <w:sz w:val="26"/>
                <w:szCs w:val="26"/>
              </w:rPr>
              <w:t xml:space="preserve"> „Par valsts budžetu 2012.gadam”</w:t>
            </w:r>
            <w:r w:rsidRPr="003E5B00">
              <w:rPr>
                <w:sz w:val="26"/>
                <w:szCs w:val="26"/>
              </w:rPr>
              <w:t xml:space="preserve"> tiek ieviesti budžeta konsolidācijas pasākumi un jaunām iniciatīvām 2012.gadā līdzekļi nav pieejami, kā arī netiek prognozēts, ka šādi līdzekļi varētu būt pieejami līdz eiro ieviešanai Latvijā 2014.gadā, tad finanšu līdzekļi apriņķu izveidošanai tuvākajos gados nav pieejami. </w:t>
            </w:r>
          </w:p>
          <w:p w:rsidR="00107F80" w:rsidRPr="003E5B00" w:rsidRDefault="00107F80" w:rsidP="008A103E">
            <w:pPr>
              <w:rPr>
                <w:sz w:val="26"/>
                <w:szCs w:val="26"/>
              </w:rPr>
            </w:pPr>
            <w:r w:rsidRPr="003E5B00">
              <w:rPr>
                <w:sz w:val="26"/>
                <w:szCs w:val="26"/>
              </w:rPr>
              <w:t>Līdz likumprojekta par apriņķu izveidošanu sagatavošanai</w:t>
            </w:r>
            <w:r>
              <w:rPr>
                <w:sz w:val="26"/>
                <w:szCs w:val="26"/>
              </w:rPr>
              <w:t>,</w:t>
            </w:r>
            <w:r w:rsidRPr="003E5B00">
              <w:rPr>
                <w:sz w:val="26"/>
                <w:szCs w:val="26"/>
              </w:rPr>
              <w:t xml:space="preserve"> turpināt tiešās pārvaldes iestāžu kompetences nodošanu plānošanas reģioniem.</w:t>
            </w:r>
          </w:p>
        </w:tc>
      </w:tr>
      <w:tr w:rsidR="00107F80" w:rsidRPr="003E5B00" w:rsidTr="00894A25">
        <w:trPr>
          <w:trHeight w:val="1071"/>
        </w:trPr>
        <w:tc>
          <w:tcPr>
            <w:tcW w:w="550" w:type="dxa"/>
          </w:tcPr>
          <w:p w:rsidR="00107F80" w:rsidRPr="003E5B00" w:rsidRDefault="00107F80" w:rsidP="00894A25">
            <w:pPr>
              <w:pStyle w:val="naiskr"/>
              <w:spacing w:before="0" w:after="0"/>
              <w:rPr>
                <w:sz w:val="26"/>
                <w:szCs w:val="26"/>
              </w:rPr>
            </w:pPr>
            <w:r w:rsidRPr="003E5B00">
              <w:rPr>
                <w:sz w:val="26"/>
                <w:szCs w:val="26"/>
              </w:rPr>
              <w:t>3.</w:t>
            </w:r>
          </w:p>
        </w:tc>
        <w:tc>
          <w:tcPr>
            <w:tcW w:w="4315" w:type="dxa"/>
          </w:tcPr>
          <w:p w:rsidR="00107F80" w:rsidRPr="003E5B00" w:rsidRDefault="00107F80" w:rsidP="00894A25">
            <w:pPr>
              <w:pStyle w:val="naiskr"/>
              <w:spacing w:before="0" w:after="0"/>
              <w:rPr>
                <w:sz w:val="26"/>
                <w:szCs w:val="26"/>
              </w:rPr>
            </w:pPr>
            <w:r w:rsidRPr="003E5B00">
              <w:rPr>
                <w:sz w:val="26"/>
                <w:szCs w:val="26"/>
              </w:rPr>
              <w:t>Saistītie politikas ietekmes novērtējumi un pētījumi</w:t>
            </w:r>
          </w:p>
        </w:tc>
        <w:tc>
          <w:tcPr>
            <w:tcW w:w="4860" w:type="dxa"/>
          </w:tcPr>
          <w:p w:rsidR="00107F80" w:rsidRPr="003E5B00" w:rsidRDefault="00107F80" w:rsidP="00894A25">
            <w:pPr>
              <w:pStyle w:val="FootnoteText"/>
              <w:rPr>
                <w:sz w:val="26"/>
                <w:szCs w:val="26"/>
              </w:rPr>
            </w:pPr>
            <w:r w:rsidRPr="003E5B00">
              <w:rPr>
                <w:sz w:val="26"/>
                <w:szCs w:val="26"/>
              </w:rPr>
              <w:t>Nav attiecināms.</w:t>
            </w:r>
          </w:p>
        </w:tc>
      </w:tr>
      <w:tr w:rsidR="00107F80" w:rsidRPr="003E5B00" w:rsidTr="00894A25">
        <w:trPr>
          <w:trHeight w:val="384"/>
        </w:trPr>
        <w:tc>
          <w:tcPr>
            <w:tcW w:w="550" w:type="dxa"/>
          </w:tcPr>
          <w:p w:rsidR="00107F80" w:rsidRPr="003E5B00" w:rsidRDefault="00107F80" w:rsidP="00894A25">
            <w:pPr>
              <w:pStyle w:val="naiskr"/>
              <w:spacing w:before="0" w:after="0"/>
              <w:rPr>
                <w:sz w:val="26"/>
                <w:szCs w:val="26"/>
              </w:rPr>
            </w:pPr>
            <w:r w:rsidRPr="003E5B00">
              <w:rPr>
                <w:sz w:val="26"/>
                <w:szCs w:val="26"/>
              </w:rPr>
              <w:t>4.</w:t>
            </w:r>
          </w:p>
        </w:tc>
        <w:tc>
          <w:tcPr>
            <w:tcW w:w="4315" w:type="dxa"/>
          </w:tcPr>
          <w:p w:rsidR="00107F80" w:rsidRPr="003E5B00" w:rsidRDefault="00107F80" w:rsidP="00894A25">
            <w:pPr>
              <w:pStyle w:val="naiskr"/>
              <w:spacing w:before="0" w:after="0"/>
              <w:rPr>
                <w:sz w:val="26"/>
                <w:szCs w:val="26"/>
              </w:rPr>
            </w:pPr>
            <w:r w:rsidRPr="003E5B00">
              <w:rPr>
                <w:sz w:val="26"/>
                <w:szCs w:val="26"/>
              </w:rPr>
              <w:t>Tiesiskā regulējuma mērķis un būtība</w:t>
            </w:r>
          </w:p>
        </w:tc>
        <w:tc>
          <w:tcPr>
            <w:tcW w:w="4860" w:type="dxa"/>
          </w:tcPr>
          <w:p w:rsidR="00107F80" w:rsidRPr="003E5B00" w:rsidRDefault="00107F80" w:rsidP="00761EFB">
            <w:pPr>
              <w:pStyle w:val="naiskr"/>
              <w:spacing w:before="0" w:after="0"/>
              <w:rPr>
                <w:sz w:val="26"/>
                <w:szCs w:val="26"/>
              </w:rPr>
            </w:pPr>
            <w:r w:rsidRPr="003E5B00">
              <w:rPr>
                <w:sz w:val="26"/>
                <w:szCs w:val="26"/>
              </w:rPr>
              <w:t>Likumprojekts paredz termiņa pagarinājumu Ministru kabinetam Saeimā iesniegt likumprojektu par apriņķu izveidošanu.</w:t>
            </w:r>
          </w:p>
        </w:tc>
      </w:tr>
      <w:tr w:rsidR="00107F80" w:rsidRPr="003E5B00" w:rsidTr="00894A25">
        <w:trPr>
          <w:trHeight w:val="476"/>
        </w:trPr>
        <w:tc>
          <w:tcPr>
            <w:tcW w:w="550" w:type="dxa"/>
          </w:tcPr>
          <w:p w:rsidR="00107F80" w:rsidRPr="003E5B00" w:rsidRDefault="00107F80" w:rsidP="00894A25">
            <w:pPr>
              <w:pStyle w:val="naiskr"/>
              <w:spacing w:before="0" w:after="0"/>
              <w:rPr>
                <w:sz w:val="26"/>
                <w:szCs w:val="26"/>
              </w:rPr>
            </w:pPr>
            <w:r w:rsidRPr="003E5B00">
              <w:rPr>
                <w:sz w:val="26"/>
                <w:szCs w:val="26"/>
              </w:rPr>
              <w:t>5.</w:t>
            </w:r>
          </w:p>
        </w:tc>
        <w:tc>
          <w:tcPr>
            <w:tcW w:w="4315" w:type="dxa"/>
          </w:tcPr>
          <w:p w:rsidR="00107F80" w:rsidRPr="003E5B00" w:rsidRDefault="00107F80" w:rsidP="00894A25">
            <w:pPr>
              <w:pStyle w:val="naiskr"/>
              <w:spacing w:before="0" w:after="0"/>
              <w:rPr>
                <w:sz w:val="26"/>
                <w:szCs w:val="26"/>
              </w:rPr>
            </w:pPr>
            <w:r w:rsidRPr="003E5B00">
              <w:rPr>
                <w:sz w:val="26"/>
                <w:szCs w:val="26"/>
              </w:rPr>
              <w:t>Projekta izstrādē iesaistītās institūcijas</w:t>
            </w:r>
          </w:p>
        </w:tc>
        <w:tc>
          <w:tcPr>
            <w:tcW w:w="4860" w:type="dxa"/>
          </w:tcPr>
          <w:p w:rsidR="00107F80" w:rsidRPr="003E5B00" w:rsidRDefault="00107F80" w:rsidP="00761EFB">
            <w:pPr>
              <w:pStyle w:val="naiskr"/>
              <w:spacing w:before="0" w:after="0"/>
              <w:rPr>
                <w:sz w:val="26"/>
                <w:szCs w:val="26"/>
              </w:rPr>
            </w:pPr>
            <w:r w:rsidRPr="003E5B00">
              <w:rPr>
                <w:iCs/>
                <w:sz w:val="26"/>
                <w:szCs w:val="26"/>
              </w:rPr>
              <w:t>Vides aizsardzības un reģionālās attīstības ministrija.</w:t>
            </w:r>
          </w:p>
        </w:tc>
      </w:tr>
      <w:tr w:rsidR="00107F80" w:rsidRPr="003E5B00" w:rsidTr="00894A25">
        <w:trPr>
          <w:trHeight w:val="1340"/>
        </w:trPr>
        <w:tc>
          <w:tcPr>
            <w:tcW w:w="550" w:type="dxa"/>
          </w:tcPr>
          <w:p w:rsidR="00107F80" w:rsidRPr="003E5B00" w:rsidRDefault="00107F80" w:rsidP="00894A25">
            <w:pPr>
              <w:pStyle w:val="naiskr"/>
              <w:spacing w:before="0" w:after="0"/>
              <w:rPr>
                <w:sz w:val="26"/>
                <w:szCs w:val="26"/>
              </w:rPr>
            </w:pPr>
            <w:r w:rsidRPr="003E5B00">
              <w:rPr>
                <w:sz w:val="26"/>
                <w:szCs w:val="26"/>
              </w:rPr>
              <w:t>6.</w:t>
            </w:r>
          </w:p>
        </w:tc>
        <w:tc>
          <w:tcPr>
            <w:tcW w:w="4315" w:type="dxa"/>
          </w:tcPr>
          <w:p w:rsidR="00107F80" w:rsidRPr="003E5B00" w:rsidRDefault="00107F80" w:rsidP="00894A25">
            <w:pPr>
              <w:pStyle w:val="naiskr"/>
              <w:spacing w:before="0" w:after="0"/>
              <w:rPr>
                <w:i/>
                <w:sz w:val="26"/>
                <w:szCs w:val="26"/>
                <w:highlight w:val="yellow"/>
              </w:rPr>
            </w:pPr>
            <w:r w:rsidRPr="003E5B00">
              <w:rPr>
                <w:sz w:val="26"/>
                <w:szCs w:val="26"/>
              </w:rPr>
              <w:t>Iemesli, kādēļ netika nodrošināta sabiedrības līdzdalība</w:t>
            </w:r>
          </w:p>
        </w:tc>
        <w:tc>
          <w:tcPr>
            <w:tcW w:w="4860" w:type="dxa"/>
          </w:tcPr>
          <w:p w:rsidR="00107F80" w:rsidRPr="003E5B00" w:rsidRDefault="00107F80" w:rsidP="00761EFB">
            <w:pPr>
              <w:pStyle w:val="FootnoteText"/>
              <w:rPr>
                <w:sz w:val="26"/>
                <w:szCs w:val="26"/>
              </w:rPr>
            </w:pPr>
            <w:r w:rsidRPr="003E5B00">
              <w:rPr>
                <w:sz w:val="26"/>
                <w:szCs w:val="26"/>
              </w:rPr>
              <w:t>Sabiedrības informēšanas pasākumi nav veikti, jo likumprojekta izstrādes laikā netika identificēta to nepieciešamība.</w:t>
            </w:r>
          </w:p>
        </w:tc>
      </w:tr>
      <w:tr w:rsidR="00107F80" w:rsidRPr="003E5B00" w:rsidTr="00894A25">
        <w:tc>
          <w:tcPr>
            <w:tcW w:w="550" w:type="dxa"/>
          </w:tcPr>
          <w:p w:rsidR="00107F80" w:rsidRPr="003E5B00" w:rsidRDefault="00107F80" w:rsidP="00894A25">
            <w:pPr>
              <w:pStyle w:val="naiskr"/>
              <w:spacing w:before="0" w:after="0"/>
              <w:rPr>
                <w:sz w:val="26"/>
                <w:szCs w:val="26"/>
              </w:rPr>
            </w:pPr>
            <w:r w:rsidRPr="003E5B00">
              <w:rPr>
                <w:sz w:val="26"/>
                <w:szCs w:val="26"/>
              </w:rPr>
              <w:t>7.</w:t>
            </w:r>
          </w:p>
        </w:tc>
        <w:tc>
          <w:tcPr>
            <w:tcW w:w="4315" w:type="dxa"/>
          </w:tcPr>
          <w:p w:rsidR="00107F80" w:rsidRPr="003E5B00" w:rsidRDefault="00107F80" w:rsidP="00894A25">
            <w:pPr>
              <w:pStyle w:val="naiskr"/>
              <w:spacing w:before="0" w:after="0"/>
              <w:rPr>
                <w:sz w:val="26"/>
                <w:szCs w:val="26"/>
              </w:rPr>
            </w:pPr>
            <w:r w:rsidRPr="003E5B00">
              <w:rPr>
                <w:sz w:val="26"/>
                <w:szCs w:val="26"/>
              </w:rPr>
              <w:t>Cita informācija</w:t>
            </w:r>
          </w:p>
        </w:tc>
        <w:tc>
          <w:tcPr>
            <w:tcW w:w="4860" w:type="dxa"/>
          </w:tcPr>
          <w:p w:rsidR="00107F80" w:rsidRPr="003E5B00" w:rsidRDefault="00107F80" w:rsidP="00894A25">
            <w:pPr>
              <w:pStyle w:val="naiskr"/>
              <w:spacing w:before="0" w:after="0"/>
              <w:rPr>
                <w:sz w:val="26"/>
                <w:szCs w:val="26"/>
              </w:rPr>
            </w:pPr>
            <w:r w:rsidRPr="003E5B00">
              <w:rPr>
                <w:sz w:val="26"/>
                <w:szCs w:val="26"/>
              </w:rPr>
              <w:t>Nav.</w:t>
            </w:r>
          </w:p>
        </w:tc>
      </w:tr>
    </w:tbl>
    <w:p w:rsidR="00107F80" w:rsidRPr="003E5B00" w:rsidRDefault="00107F80" w:rsidP="00590938">
      <w:pPr>
        <w:pStyle w:val="naisf"/>
        <w:spacing w:before="0" w:after="0"/>
        <w:rPr>
          <w:sz w:val="26"/>
          <w:szCs w:val="26"/>
        </w:rPr>
      </w:pPr>
    </w:p>
    <w:p w:rsidR="00107F80" w:rsidRDefault="00107F80" w:rsidP="00751E53">
      <w:pPr>
        <w:pStyle w:val="naisf"/>
        <w:spacing w:before="0" w:after="0"/>
        <w:rPr>
          <w:sz w:val="26"/>
          <w:szCs w:val="26"/>
        </w:rPr>
      </w:pPr>
    </w:p>
    <w:p w:rsidR="00107F80" w:rsidRPr="003E5B00" w:rsidRDefault="00107F80" w:rsidP="00751E53">
      <w:pPr>
        <w:pStyle w:val="naisf"/>
        <w:spacing w:before="0" w:after="0"/>
        <w:rPr>
          <w:sz w:val="26"/>
          <w:szCs w:val="26"/>
        </w:rPr>
      </w:pPr>
      <w:r w:rsidRPr="003E5B00">
        <w:rPr>
          <w:sz w:val="26"/>
          <w:szCs w:val="26"/>
        </w:rPr>
        <w:t>Anotācijas II, III sadaļa - projekts šo jomu neskar.</w:t>
      </w:r>
    </w:p>
    <w:p w:rsidR="00107F80" w:rsidRPr="003E5B00" w:rsidRDefault="00107F80" w:rsidP="00751E53">
      <w:pPr>
        <w:pStyle w:val="naisf"/>
        <w:spacing w:before="0" w:after="0"/>
        <w:rPr>
          <w:sz w:val="26"/>
          <w:szCs w:val="26"/>
        </w:rPr>
      </w:pPr>
    </w:p>
    <w:tbl>
      <w:tblPr>
        <w:tblW w:w="9702"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2996"/>
        <w:gridCol w:w="5940"/>
      </w:tblGrid>
      <w:tr w:rsidR="00107F80" w:rsidRPr="003E5B00" w:rsidTr="005506EF">
        <w:trPr>
          <w:trHeight w:val="271"/>
          <w:jc w:val="center"/>
        </w:trPr>
        <w:tc>
          <w:tcPr>
            <w:tcW w:w="9702" w:type="dxa"/>
            <w:gridSpan w:val="3"/>
          </w:tcPr>
          <w:p w:rsidR="00107F80" w:rsidRPr="003E5B00" w:rsidRDefault="00107F80" w:rsidP="006C6DD9">
            <w:pPr>
              <w:pStyle w:val="naisnod"/>
              <w:spacing w:before="0" w:after="0"/>
              <w:rPr>
                <w:sz w:val="26"/>
                <w:szCs w:val="26"/>
              </w:rPr>
            </w:pPr>
            <w:r w:rsidRPr="003E5B00">
              <w:rPr>
                <w:sz w:val="26"/>
                <w:szCs w:val="26"/>
              </w:rPr>
              <w:t>IV. Tiesību akta projekta ietekme uz spēkā esošo tiesību normu sistēmu</w:t>
            </w:r>
          </w:p>
        </w:tc>
      </w:tr>
      <w:tr w:rsidR="00107F80" w:rsidRPr="003E5B00" w:rsidTr="005506EF">
        <w:trPr>
          <w:trHeight w:val="507"/>
          <w:jc w:val="center"/>
        </w:trPr>
        <w:tc>
          <w:tcPr>
            <w:tcW w:w="766" w:type="dxa"/>
          </w:tcPr>
          <w:p w:rsidR="00107F80" w:rsidRPr="003E5B00" w:rsidRDefault="00107F80" w:rsidP="006C6DD9">
            <w:pPr>
              <w:pStyle w:val="naiskr"/>
              <w:tabs>
                <w:tab w:val="left" w:pos="2628"/>
              </w:tabs>
              <w:spacing w:before="0" w:after="0"/>
              <w:jc w:val="both"/>
              <w:rPr>
                <w:iCs/>
                <w:sz w:val="26"/>
                <w:szCs w:val="26"/>
              </w:rPr>
            </w:pPr>
            <w:r w:rsidRPr="003E5B00">
              <w:rPr>
                <w:iCs/>
                <w:sz w:val="26"/>
                <w:szCs w:val="26"/>
              </w:rPr>
              <w:t>1.</w:t>
            </w:r>
          </w:p>
        </w:tc>
        <w:tc>
          <w:tcPr>
            <w:tcW w:w="2996" w:type="dxa"/>
          </w:tcPr>
          <w:p w:rsidR="00107F80" w:rsidRPr="003E5B00" w:rsidRDefault="00107F80" w:rsidP="006C6DD9">
            <w:pPr>
              <w:pStyle w:val="naiskr"/>
              <w:tabs>
                <w:tab w:val="left" w:pos="2628"/>
              </w:tabs>
              <w:spacing w:before="0" w:after="0"/>
              <w:jc w:val="both"/>
              <w:rPr>
                <w:iCs/>
                <w:sz w:val="26"/>
                <w:szCs w:val="26"/>
              </w:rPr>
            </w:pPr>
            <w:r w:rsidRPr="003E5B00">
              <w:rPr>
                <w:sz w:val="26"/>
                <w:szCs w:val="26"/>
              </w:rPr>
              <w:t>Nepieciešamie saistītie tiesību aktu projekti</w:t>
            </w:r>
          </w:p>
        </w:tc>
        <w:tc>
          <w:tcPr>
            <w:tcW w:w="5940" w:type="dxa"/>
          </w:tcPr>
          <w:p w:rsidR="00107F80" w:rsidRPr="003E5B00" w:rsidRDefault="00107F80" w:rsidP="006C6DD9">
            <w:pPr>
              <w:pStyle w:val="naiskr"/>
              <w:tabs>
                <w:tab w:val="left" w:pos="2628"/>
              </w:tabs>
              <w:spacing w:before="0" w:after="0"/>
              <w:jc w:val="both"/>
              <w:rPr>
                <w:iCs/>
                <w:sz w:val="26"/>
                <w:szCs w:val="26"/>
              </w:rPr>
            </w:pPr>
            <w:r w:rsidRPr="003E5B00">
              <w:rPr>
                <w:sz w:val="26"/>
                <w:szCs w:val="26"/>
              </w:rPr>
              <w:t>Likumprojekts tiek virzīts, iekļaujot to likumprojekta „Par valsts budžetu 2012.gadam” paketē.</w:t>
            </w:r>
          </w:p>
        </w:tc>
      </w:tr>
      <w:tr w:rsidR="00107F80" w:rsidRPr="003E5B00" w:rsidTr="003E5B00">
        <w:trPr>
          <w:trHeight w:val="288"/>
          <w:jc w:val="center"/>
        </w:trPr>
        <w:tc>
          <w:tcPr>
            <w:tcW w:w="766" w:type="dxa"/>
          </w:tcPr>
          <w:p w:rsidR="00107F80" w:rsidRPr="003E5B00" w:rsidRDefault="00107F80" w:rsidP="006C6DD9">
            <w:pPr>
              <w:pStyle w:val="naiskr"/>
              <w:tabs>
                <w:tab w:val="left" w:pos="2628"/>
              </w:tabs>
              <w:spacing w:before="0" w:after="0"/>
              <w:jc w:val="both"/>
              <w:rPr>
                <w:iCs/>
                <w:sz w:val="26"/>
                <w:szCs w:val="26"/>
              </w:rPr>
            </w:pPr>
            <w:r w:rsidRPr="003E5B00">
              <w:rPr>
                <w:iCs/>
                <w:sz w:val="26"/>
                <w:szCs w:val="26"/>
              </w:rPr>
              <w:t>2.</w:t>
            </w:r>
          </w:p>
        </w:tc>
        <w:tc>
          <w:tcPr>
            <w:tcW w:w="2996" w:type="dxa"/>
          </w:tcPr>
          <w:p w:rsidR="00107F80" w:rsidRPr="003E5B00" w:rsidRDefault="00107F80" w:rsidP="006C6DD9">
            <w:pPr>
              <w:pStyle w:val="naiskr"/>
              <w:tabs>
                <w:tab w:val="left" w:pos="2628"/>
              </w:tabs>
              <w:spacing w:before="0" w:after="0"/>
              <w:jc w:val="both"/>
              <w:rPr>
                <w:iCs/>
                <w:sz w:val="26"/>
                <w:szCs w:val="26"/>
              </w:rPr>
            </w:pPr>
            <w:r w:rsidRPr="003E5B00">
              <w:rPr>
                <w:sz w:val="26"/>
                <w:szCs w:val="26"/>
              </w:rPr>
              <w:t>Cita informācija</w:t>
            </w:r>
          </w:p>
        </w:tc>
        <w:tc>
          <w:tcPr>
            <w:tcW w:w="5940" w:type="dxa"/>
          </w:tcPr>
          <w:p w:rsidR="00107F80" w:rsidRPr="003E5B00" w:rsidRDefault="00107F80" w:rsidP="006C6DD9">
            <w:pPr>
              <w:pStyle w:val="naiskr"/>
              <w:tabs>
                <w:tab w:val="left" w:pos="2628"/>
              </w:tabs>
              <w:spacing w:before="0" w:after="0"/>
              <w:jc w:val="both"/>
              <w:rPr>
                <w:iCs/>
                <w:sz w:val="26"/>
                <w:szCs w:val="26"/>
              </w:rPr>
            </w:pPr>
            <w:r w:rsidRPr="003E5B00">
              <w:rPr>
                <w:sz w:val="26"/>
                <w:szCs w:val="26"/>
              </w:rPr>
              <w:t>Nav.</w:t>
            </w:r>
          </w:p>
        </w:tc>
      </w:tr>
    </w:tbl>
    <w:p w:rsidR="00107F80" w:rsidRPr="003E5B00" w:rsidRDefault="00107F80" w:rsidP="00751E53">
      <w:pPr>
        <w:pStyle w:val="naisf"/>
        <w:spacing w:before="0" w:after="0"/>
        <w:rPr>
          <w:sz w:val="26"/>
          <w:szCs w:val="26"/>
        </w:rPr>
      </w:pPr>
    </w:p>
    <w:p w:rsidR="00107F80" w:rsidRPr="003E5B00" w:rsidRDefault="00107F80" w:rsidP="005506EF">
      <w:pPr>
        <w:pStyle w:val="naisf"/>
        <w:spacing w:before="0" w:after="0"/>
        <w:rPr>
          <w:sz w:val="26"/>
          <w:szCs w:val="26"/>
        </w:rPr>
      </w:pPr>
      <w:r w:rsidRPr="003E5B00">
        <w:rPr>
          <w:sz w:val="26"/>
          <w:szCs w:val="26"/>
        </w:rPr>
        <w:t>Anotācijas V, VI, VII sadaļa - projekts šo jomu neskar.</w:t>
      </w:r>
    </w:p>
    <w:p w:rsidR="00107F80" w:rsidRPr="003E5B00" w:rsidRDefault="00107F80" w:rsidP="00751E53">
      <w:pPr>
        <w:pStyle w:val="naisf"/>
        <w:spacing w:before="0" w:after="0"/>
        <w:rPr>
          <w:sz w:val="26"/>
          <w:szCs w:val="26"/>
        </w:rPr>
      </w:pPr>
    </w:p>
    <w:p w:rsidR="00107F80" w:rsidRPr="003E5B00" w:rsidRDefault="00107F80" w:rsidP="0091718C">
      <w:pPr>
        <w:rPr>
          <w:sz w:val="26"/>
          <w:szCs w:val="26"/>
        </w:rPr>
      </w:pPr>
    </w:p>
    <w:p w:rsidR="00107F80" w:rsidRPr="003E5B00" w:rsidRDefault="00107F80" w:rsidP="0091718C">
      <w:pPr>
        <w:rPr>
          <w:sz w:val="26"/>
          <w:szCs w:val="26"/>
        </w:rPr>
      </w:pPr>
    </w:p>
    <w:p w:rsidR="00107F80" w:rsidRPr="003E5B00" w:rsidRDefault="00107F80" w:rsidP="0091718C">
      <w:pPr>
        <w:rPr>
          <w:sz w:val="26"/>
          <w:szCs w:val="26"/>
        </w:rPr>
      </w:pPr>
      <w:r w:rsidRPr="003E5B00">
        <w:rPr>
          <w:sz w:val="26"/>
          <w:szCs w:val="26"/>
        </w:rPr>
        <w:t xml:space="preserve">Vides aizsardzības un </w:t>
      </w:r>
    </w:p>
    <w:p w:rsidR="00107F80" w:rsidRPr="003E5B00" w:rsidRDefault="00107F80" w:rsidP="0091718C">
      <w:pPr>
        <w:rPr>
          <w:sz w:val="26"/>
          <w:szCs w:val="26"/>
        </w:rPr>
      </w:pPr>
      <w:r w:rsidRPr="003E5B00">
        <w:rPr>
          <w:sz w:val="26"/>
          <w:szCs w:val="26"/>
        </w:rPr>
        <w:t>reģionālās attīstības ministrs </w:t>
      </w:r>
      <w:r w:rsidRPr="003E5B00">
        <w:rPr>
          <w:sz w:val="26"/>
          <w:szCs w:val="26"/>
        </w:rPr>
        <w:tab/>
      </w:r>
      <w:r w:rsidRPr="003E5B00">
        <w:rPr>
          <w:sz w:val="26"/>
          <w:szCs w:val="26"/>
        </w:rPr>
        <w:tab/>
      </w:r>
      <w:r w:rsidRPr="003E5B00">
        <w:rPr>
          <w:sz w:val="26"/>
          <w:szCs w:val="26"/>
        </w:rPr>
        <w:tab/>
      </w:r>
      <w:r w:rsidRPr="003E5B00">
        <w:rPr>
          <w:sz w:val="26"/>
          <w:szCs w:val="26"/>
        </w:rPr>
        <w:tab/>
      </w:r>
      <w:r w:rsidRPr="003E5B00">
        <w:rPr>
          <w:sz w:val="26"/>
          <w:szCs w:val="26"/>
        </w:rPr>
        <w:tab/>
      </w:r>
      <w:r w:rsidRPr="003E5B00">
        <w:rPr>
          <w:sz w:val="26"/>
          <w:szCs w:val="26"/>
        </w:rPr>
        <w:tab/>
        <w:t>E.Sprūdžs</w:t>
      </w:r>
    </w:p>
    <w:p w:rsidR="00107F80" w:rsidRPr="003E5B00" w:rsidRDefault="00107F80" w:rsidP="0091718C">
      <w:pPr>
        <w:ind w:left="360"/>
        <w:rPr>
          <w:sz w:val="26"/>
          <w:szCs w:val="26"/>
        </w:rPr>
      </w:pPr>
    </w:p>
    <w:p w:rsidR="00107F80" w:rsidRPr="003E5B00" w:rsidRDefault="00107F80" w:rsidP="0091718C">
      <w:pPr>
        <w:rPr>
          <w:sz w:val="26"/>
          <w:szCs w:val="26"/>
        </w:rPr>
      </w:pPr>
    </w:p>
    <w:p w:rsidR="00107F80" w:rsidRPr="003E5B00" w:rsidRDefault="00107F80" w:rsidP="0091718C">
      <w:pPr>
        <w:rPr>
          <w:sz w:val="26"/>
          <w:szCs w:val="26"/>
        </w:rPr>
      </w:pPr>
    </w:p>
    <w:p w:rsidR="00107F80" w:rsidRPr="003E5B00" w:rsidRDefault="00107F80" w:rsidP="0091718C">
      <w:pPr>
        <w:rPr>
          <w:sz w:val="26"/>
          <w:szCs w:val="26"/>
        </w:rPr>
      </w:pPr>
      <w:r w:rsidRPr="003E5B00">
        <w:rPr>
          <w:sz w:val="26"/>
          <w:szCs w:val="26"/>
        </w:rPr>
        <w:t>Valsts sekretārs</w:t>
      </w:r>
      <w:r w:rsidRPr="003E5B00">
        <w:rPr>
          <w:sz w:val="26"/>
          <w:szCs w:val="26"/>
        </w:rPr>
        <w:tab/>
      </w:r>
      <w:r w:rsidRPr="003E5B00">
        <w:rPr>
          <w:sz w:val="26"/>
          <w:szCs w:val="26"/>
        </w:rPr>
        <w:tab/>
      </w:r>
      <w:r w:rsidRPr="003E5B00">
        <w:rPr>
          <w:sz w:val="26"/>
          <w:szCs w:val="26"/>
        </w:rPr>
        <w:tab/>
      </w:r>
      <w:r w:rsidRPr="003E5B00">
        <w:rPr>
          <w:sz w:val="26"/>
          <w:szCs w:val="26"/>
        </w:rPr>
        <w:tab/>
      </w:r>
      <w:r w:rsidRPr="003E5B00">
        <w:rPr>
          <w:sz w:val="26"/>
          <w:szCs w:val="26"/>
        </w:rPr>
        <w:tab/>
      </w:r>
      <w:r w:rsidRPr="003E5B00">
        <w:rPr>
          <w:sz w:val="26"/>
          <w:szCs w:val="26"/>
        </w:rPr>
        <w:tab/>
      </w:r>
      <w:r w:rsidRPr="003E5B00">
        <w:rPr>
          <w:sz w:val="26"/>
          <w:szCs w:val="26"/>
        </w:rPr>
        <w:tab/>
        <w:t>G.Puķītis</w:t>
      </w:r>
    </w:p>
    <w:p w:rsidR="00107F80" w:rsidRPr="00B64C5E" w:rsidRDefault="00107F80" w:rsidP="0091718C"/>
    <w:p w:rsidR="00107F80" w:rsidRPr="00B64C5E" w:rsidRDefault="00107F80" w:rsidP="0091718C"/>
    <w:p w:rsidR="00107F80" w:rsidRPr="00B64C5E" w:rsidRDefault="00107F80" w:rsidP="0091718C">
      <w:pPr>
        <w:jc w:val="both"/>
        <w:rPr>
          <w:sz w:val="20"/>
          <w:szCs w:val="20"/>
        </w:rPr>
      </w:pPr>
      <w:r>
        <w:rPr>
          <w:sz w:val="20"/>
          <w:szCs w:val="20"/>
        </w:rPr>
        <w:t>15</w:t>
      </w:r>
      <w:r w:rsidRPr="00B64C5E">
        <w:rPr>
          <w:sz w:val="20"/>
          <w:szCs w:val="20"/>
        </w:rPr>
        <w:t>.11.2011. 11:05</w:t>
      </w:r>
    </w:p>
    <w:p w:rsidR="00107F80" w:rsidRPr="00B64C5E" w:rsidRDefault="00107F80" w:rsidP="0091718C">
      <w:pPr>
        <w:jc w:val="both"/>
        <w:rPr>
          <w:sz w:val="20"/>
          <w:szCs w:val="20"/>
        </w:rPr>
      </w:pPr>
      <w:fldSimple w:instr=" NUMWORDS   \* MERGEFORMAT ">
        <w:r w:rsidRPr="001A4EFE">
          <w:rPr>
            <w:noProof/>
            <w:sz w:val="20"/>
            <w:szCs w:val="20"/>
          </w:rPr>
          <w:t>287</w:t>
        </w:r>
      </w:fldSimple>
    </w:p>
    <w:p w:rsidR="00107F80" w:rsidRPr="00B64C5E" w:rsidRDefault="00107F80" w:rsidP="0091718C">
      <w:pPr>
        <w:jc w:val="both"/>
        <w:rPr>
          <w:sz w:val="20"/>
          <w:szCs w:val="20"/>
        </w:rPr>
      </w:pPr>
      <w:r w:rsidRPr="00B64C5E">
        <w:rPr>
          <w:sz w:val="20"/>
          <w:szCs w:val="20"/>
        </w:rPr>
        <w:t>A.Cibuļskis</w:t>
      </w:r>
    </w:p>
    <w:p w:rsidR="00107F80" w:rsidRPr="0037761C" w:rsidRDefault="00107F80" w:rsidP="0037761C">
      <w:pPr>
        <w:jc w:val="both"/>
        <w:rPr>
          <w:sz w:val="20"/>
          <w:szCs w:val="20"/>
        </w:rPr>
      </w:pPr>
      <w:r w:rsidRPr="00B64C5E">
        <w:rPr>
          <w:sz w:val="20"/>
          <w:szCs w:val="20"/>
        </w:rPr>
        <w:t>67770367,</w:t>
      </w:r>
      <w:r w:rsidRPr="00B64C5E">
        <w:rPr>
          <w:color w:val="0000FF"/>
          <w:sz w:val="20"/>
          <w:szCs w:val="20"/>
        </w:rPr>
        <w:t xml:space="preserve"> </w:t>
      </w:r>
      <w:hyperlink r:id="rId6" w:history="1">
        <w:r w:rsidRPr="00B64C5E">
          <w:rPr>
            <w:rStyle w:val="Hyperlink"/>
            <w:color w:val="0000FF"/>
            <w:sz w:val="20"/>
            <w:szCs w:val="20"/>
          </w:rPr>
          <w:t>aigars.cibulskis@varam.gov.lv</w:t>
        </w:r>
      </w:hyperlink>
    </w:p>
    <w:sectPr w:rsidR="00107F80" w:rsidRPr="0037761C" w:rsidSect="00590938">
      <w:footerReference w:type="even" r:id="rId7"/>
      <w:footerReference w:type="default" r:id="rId8"/>
      <w:pgSz w:w="11906" w:h="16838" w:code="9"/>
      <w:pgMar w:top="1021" w:right="1361" w:bottom="107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F80" w:rsidRDefault="00107F80">
      <w:r>
        <w:separator/>
      </w:r>
    </w:p>
  </w:endnote>
  <w:endnote w:type="continuationSeparator" w:id="0">
    <w:p w:rsidR="00107F80" w:rsidRDefault="00107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80" w:rsidRDefault="00107F80" w:rsidP="00B90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7F80" w:rsidRDefault="00107F80" w:rsidP="00B778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80" w:rsidRDefault="00107F80" w:rsidP="00B90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F80" w:rsidRPr="0091718C" w:rsidRDefault="00107F80" w:rsidP="00B778D4">
    <w:pPr>
      <w:pStyle w:val="Footer"/>
      <w:tabs>
        <w:tab w:val="clear" w:pos="4153"/>
        <w:tab w:val="clear" w:pos="8306"/>
        <w:tab w:val="center" w:pos="2835"/>
        <w:tab w:val="center" w:pos="4536"/>
        <w:tab w:val="right" w:pos="8789"/>
      </w:tabs>
      <w:spacing w:before="240"/>
      <w:ind w:right="360"/>
      <w:rPr>
        <w:sz w:val="20"/>
        <w:szCs w:val="20"/>
      </w:rPr>
    </w:pPr>
    <w:fldSimple w:instr=" FILENAME  \* MERGEFORMAT ">
      <w:r w:rsidRPr="00ED371D">
        <w:rPr>
          <w:noProof/>
          <w:sz w:val="20"/>
          <w:szCs w:val="20"/>
        </w:rPr>
        <w:t>VARAMAnot_151111_grozATAVL</w:t>
      </w:r>
    </w:fldSimple>
    <w:r w:rsidRPr="0091718C">
      <w:rPr>
        <w:sz w:val="20"/>
        <w:szCs w:val="20"/>
      </w:rPr>
      <w:t xml:space="preserve">; </w:t>
    </w:r>
    <w:fldSimple w:instr=" TITLE  \* MERGEFORMAT ">
      <w:r w:rsidRPr="00ED371D">
        <w:rPr>
          <w:sz w:val="20"/>
          <w:szCs w:val="20"/>
        </w:rPr>
        <w:t>Likumprojekts „Grozījums Administratīvo teritoriju un apdzīvoto vietu likumā” sākotnējās ietekmes novērtējuma ziņojums (anotācija)</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F80" w:rsidRDefault="00107F80">
      <w:r>
        <w:separator/>
      </w:r>
    </w:p>
  </w:footnote>
  <w:footnote w:type="continuationSeparator" w:id="0">
    <w:p w:rsidR="00107F80" w:rsidRDefault="00107F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938"/>
    <w:rsid w:val="00000FE1"/>
    <w:rsid w:val="0000220E"/>
    <w:rsid w:val="000049A0"/>
    <w:rsid w:val="000049FB"/>
    <w:rsid w:val="00005715"/>
    <w:rsid w:val="00014206"/>
    <w:rsid w:val="00016D74"/>
    <w:rsid w:val="00020381"/>
    <w:rsid w:val="00020726"/>
    <w:rsid w:val="00022664"/>
    <w:rsid w:val="00025468"/>
    <w:rsid w:val="00025CB6"/>
    <w:rsid w:val="000278B0"/>
    <w:rsid w:val="000306C8"/>
    <w:rsid w:val="000330F6"/>
    <w:rsid w:val="00033BCE"/>
    <w:rsid w:val="00034E29"/>
    <w:rsid w:val="000379C9"/>
    <w:rsid w:val="000422EA"/>
    <w:rsid w:val="00042F65"/>
    <w:rsid w:val="0004719F"/>
    <w:rsid w:val="00047474"/>
    <w:rsid w:val="000502BD"/>
    <w:rsid w:val="00051225"/>
    <w:rsid w:val="00052574"/>
    <w:rsid w:val="000529F8"/>
    <w:rsid w:val="00054D5C"/>
    <w:rsid w:val="000566AC"/>
    <w:rsid w:val="00057BA2"/>
    <w:rsid w:val="00060768"/>
    <w:rsid w:val="00062798"/>
    <w:rsid w:val="00064531"/>
    <w:rsid w:val="0006752A"/>
    <w:rsid w:val="00071001"/>
    <w:rsid w:val="000732C1"/>
    <w:rsid w:val="000754B3"/>
    <w:rsid w:val="000754EF"/>
    <w:rsid w:val="000776D0"/>
    <w:rsid w:val="0008269F"/>
    <w:rsid w:val="00085AC9"/>
    <w:rsid w:val="00085FBC"/>
    <w:rsid w:val="00090B68"/>
    <w:rsid w:val="0009314F"/>
    <w:rsid w:val="00093310"/>
    <w:rsid w:val="00093CB9"/>
    <w:rsid w:val="00093DB1"/>
    <w:rsid w:val="00094EA1"/>
    <w:rsid w:val="000968DD"/>
    <w:rsid w:val="000A1D0E"/>
    <w:rsid w:val="000A5D3B"/>
    <w:rsid w:val="000A68CC"/>
    <w:rsid w:val="000A71FD"/>
    <w:rsid w:val="000A7E8C"/>
    <w:rsid w:val="000B0EB2"/>
    <w:rsid w:val="000B3FDA"/>
    <w:rsid w:val="000B435B"/>
    <w:rsid w:val="000C3BF2"/>
    <w:rsid w:val="000C6E04"/>
    <w:rsid w:val="000D3D4F"/>
    <w:rsid w:val="000D437E"/>
    <w:rsid w:val="000D5F71"/>
    <w:rsid w:val="000D6E2B"/>
    <w:rsid w:val="000F2731"/>
    <w:rsid w:val="00107D76"/>
    <w:rsid w:val="00107F80"/>
    <w:rsid w:val="001105B2"/>
    <w:rsid w:val="00110AAE"/>
    <w:rsid w:val="00111A5D"/>
    <w:rsid w:val="0011315C"/>
    <w:rsid w:val="001141DA"/>
    <w:rsid w:val="00115DC0"/>
    <w:rsid w:val="00116844"/>
    <w:rsid w:val="00116C0B"/>
    <w:rsid w:val="0012288C"/>
    <w:rsid w:val="00125740"/>
    <w:rsid w:val="00126343"/>
    <w:rsid w:val="00127257"/>
    <w:rsid w:val="00131927"/>
    <w:rsid w:val="00140612"/>
    <w:rsid w:val="00143AC5"/>
    <w:rsid w:val="00146A88"/>
    <w:rsid w:val="001470C5"/>
    <w:rsid w:val="00147644"/>
    <w:rsid w:val="001476A2"/>
    <w:rsid w:val="00152004"/>
    <w:rsid w:val="00152C63"/>
    <w:rsid w:val="00156F25"/>
    <w:rsid w:val="00163F6E"/>
    <w:rsid w:val="001651E2"/>
    <w:rsid w:val="00166511"/>
    <w:rsid w:val="001672D7"/>
    <w:rsid w:val="0017213D"/>
    <w:rsid w:val="001724F3"/>
    <w:rsid w:val="00176542"/>
    <w:rsid w:val="00177A6A"/>
    <w:rsid w:val="001839A7"/>
    <w:rsid w:val="00184040"/>
    <w:rsid w:val="00184711"/>
    <w:rsid w:val="001851FA"/>
    <w:rsid w:val="00186486"/>
    <w:rsid w:val="00186586"/>
    <w:rsid w:val="00190A26"/>
    <w:rsid w:val="001A2710"/>
    <w:rsid w:val="001A4EFE"/>
    <w:rsid w:val="001A6A69"/>
    <w:rsid w:val="001A6B8B"/>
    <w:rsid w:val="001B11E9"/>
    <w:rsid w:val="001B7474"/>
    <w:rsid w:val="001C5650"/>
    <w:rsid w:val="001C6EFF"/>
    <w:rsid w:val="001C6FA0"/>
    <w:rsid w:val="001D09CB"/>
    <w:rsid w:val="001D3DE3"/>
    <w:rsid w:val="001D3F5C"/>
    <w:rsid w:val="001D6FB6"/>
    <w:rsid w:val="001D7B47"/>
    <w:rsid w:val="001E493B"/>
    <w:rsid w:val="001E523B"/>
    <w:rsid w:val="001E573A"/>
    <w:rsid w:val="001E5CE4"/>
    <w:rsid w:val="001F1740"/>
    <w:rsid w:val="001F34F7"/>
    <w:rsid w:val="001F5EEF"/>
    <w:rsid w:val="00200B6D"/>
    <w:rsid w:val="00202033"/>
    <w:rsid w:val="00204652"/>
    <w:rsid w:val="00206E4C"/>
    <w:rsid w:val="00211B6E"/>
    <w:rsid w:val="002161C3"/>
    <w:rsid w:val="0022256C"/>
    <w:rsid w:val="002233D6"/>
    <w:rsid w:val="00223AD4"/>
    <w:rsid w:val="002256A1"/>
    <w:rsid w:val="0022572C"/>
    <w:rsid w:val="00225CB8"/>
    <w:rsid w:val="0023179B"/>
    <w:rsid w:val="0023428B"/>
    <w:rsid w:val="00237284"/>
    <w:rsid w:val="00241C54"/>
    <w:rsid w:val="00241FCD"/>
    <w:rsid w:val="00242F4D"/>
    <w:rsid w:val="0024370C"/>
    <w:rsid w:val="00245B2C"/>
    <w:rsid w:val="00251B32"/>
    <w:rsid w:val="00251FB2"/>
    <w:rsid w:val="0025221B"/>
    <w:rsid w:val="0025226B"/>
    <w:rsid w:val="002532E6"/>
    <w:rsid w:val="002549C6"/>
    <w:rsid w:val="002607BC"/>
    <w:rsid w:val="00261800"/>
    <w:rsid w:val="0026229B"/>
    <w:rsid w:val="00271C09"/>
    <w:rsid w:val="002748F9"/>
    <w:rsid w:val="00274DD8"/>
    <w:rsid w:val="0027762D"/>
    <w:rsid w:val="0027785D"/>
    <w:rsid w:val="00280F12"/>
    <w:rsid w:val="002863B3"/>
    <w:rsid w:val="00287812"/>
    <w:rsid w:val="002909C8"/>
    <w:rsid w:val="00296DB5"/>
    <w:rsid w:val="002A0981"/>
    <w:rsid w:val="002A0A80"/>
    <w:rsid w:val="002A54D1"/>
    <w:rsid w:val="002B125B"/>
    <w:rsid w:val="002B34AE"/>
    <w:rsid w:val="002B4A47"/>
    <w:rsid w:val="002C131B"/>
    <w:rsid w:val="002C5EEE"/>
    <w:rsid w:val="002C6686"/>
    <w:rsid w:val="002D0894"/>
    <w:rsid w:val="002D21A2"/>
    <w:rsid w:val="002D231F"/>
    <w:rsid w:val="002D4359"/>
    <w:rsid w:val="002D47E8"/>
    <w:rsid w:val="002D4D7F"/>
    <w:rsid w:val="002E2988"/>
    <w:rsid w:val="002E39A9"/>
    <w:rsid w:val="002E4282"/>
    <w:rsid w:val="002E471A"/>
    <w:rsid w:val="002E54EC"/>
    <w:rsid w:val="002F0DDB"/>
    <w:rsid w:val="002F2B9D"/>
    <w:rsid w:val="002F437F"/>
    <w:rsid w:val="002F542D"/>
    <w:rsid w:val="002F6F3B"/>
    <w:rsid w:val="00300E84"/>
    <w:rsid w:val="00301763"/>
    <w:rsid w:val="003017C2"/>
    <w:rsid w:val="00305111"/>
    <w:rsid w:val="003053C4"/>
    <w:rsid w:val="00307BE4"/>
    <w:rsid w:val="00310FB2"/>
    <w:rsid w:val="00312AAA"/>
    <w:rsid w:val="003157CF"/>
    <w:rsid w:val="0032147B"/>
    <w:rsid w:val="003256CC"/>
    <w:rsid w:val="003265A3"/>
    <w:rsid w:val="00330DD8"/>
    <w:rsid w:val="00342507"/>
    <w:rsid w:val="00345326"/>
    <w:rsid w:val="00350D79"/>
    <w:rsid w:val="00350E5E"/>
    <w:rsid w:val="00355679"/>
    <w:rsid w:val="0035771B"/>
    <w:rsid w:val="00360859"/>
    <w:rsid w:val="00362D67"/>
    <w:rsid w:val="00365409"/>
    <w:rsid w:val="00365A21"/>
    <w:rsid w:val="003666DA"/>
    <w:rsid w:val="0037761C"/>
    <w:rsid w:val="00377CD8"/>
    <w:rsid w:val="003822B6"/>
    <w:rsid w:val="003836A9"/>
    <w:rsid w:val="00383A4F"/>
    <w:rsid w:val="00383C6F"/>
    <w:rsid w:val="003867FA"/>
    <w:rsid w:val="00391BF2"/>
    <w:rsid w:val="00392DEC"/>
    <w:rsid w:val="0039550D"/>
    <w:rsid w:val="003A2C66"/>
    <w:rsid w:val="003A4B4D"/>
    <w:rsid w:val="003A4D8A"/>
    <w:rsid w:val="003B1BAF"/>
    <w:rsid w:val="003B268C"/>
    <w:rsid w:val="003B3E90"/>
    <w:rsid w:val="003B5228"/>
    <w:rsid w:val="003B7330"/>
    <w:rsid w:val="003B7AEF"/>
    <w:rsid w:val="003C04D2"/>
    <w:rsid w:val="003C1569"/>
    <w:rsid w:val="003C4979"/>
    <w:rsid w:val="003C76DF"/>
    <w:rsid w:val="003D3628"/>
    <w:rsid w:val="003D4E58"/>
    <w:rsid w:val="003E3829"/>
    <w:rsid w:val="003E5B00"/>
    <w:rsid w:val="003E6813"/>
    <w:rsid w:val="003F1B2D"/>
    <w:rsid w:val="003F2D85"/>
    <w:rsid w:val="003F36DB"/>
    <w:rsid w:val="003F55C7"/>
    <w:rsid w:val="003F73CE"/>
    <w:rsid w:val="004011BB"/>
    <w:rsid w:val="00402830"/>
    <w:rsid w:val="0040298B"/>
    <w:rsid w:val="00404518"/>
    <w:rsid w:val="00404CAE"/>
    <w:rsid w:val="00406022"/>
    <w:rsid w:val="00406184"/>
    <w:rsid w:val="004105E3"/>
    <w:rsid w:val="004109DD"/>
    <w:rsid w:val="00413278"/>
    <w:rsid w:val="0041665A"/>
    <w:rsid w:val="00416BE4"/>
    <w:rsid w:val="0042071D"/>
    <w:rsid w:val="004244D6"/>
    <w:rsid w:val="00425FED"/>
    <w:rsid w:val="0042721B"/>
    <w:rsid w:val="00433A3C"/>
    <w:rsid w:val="00435B4F"/>
    <w:rsid w:val="00435C90"/>
    <w:rsid w:val="00436352"/>
    <w:rsid w:val="00436736"/>
    <w:rsid w:val="00437428"/>
    <w:rsid w:val="00437E20"/>
    <w:rsid w:val="00440753"/>
    <w:rsid w:val="004419FE"/>
    <w:rsid w:val="00447430"/>
    <w:rsid w:val="00447B9E"/>
    <w:rsid w:val="00450E55"/>
    <w:rsid w:val="00452CFF"/>
    <w:rsid w:val="004548B3"/>
    <w:rsid w:val="00456828"/>
    <w:rsid w:val="0045712D"/>
    <w:rsid w:val="00460C46"/>
    <w:rsid w:val="00461ADD"/>
    <w:rsid w:val="00463977"/>
    <w:rsid w:val="0046479F"/>
    <w:rsid w:val="004665AB"/>
    <w:rsid w:val="00471324"/>
    <w:rsid w:val="0048570F"/>
    <w:rsid w:val="004862FC"/>
    <w:rsid w:val="0048635D"/>
    <w:rsid w:val="00491227"/>
    <w:rsid w:val="00493051"/>
    <w:rsid w:val="00494670"/>
    <w:rsid w:val="00495320"/>
    <w:rsid w:val="004B1674"/>
    <w:rsid w:val="004B224E"/>
    <w:rsid w:val="004B22D4"/>
    <w:rsid w:val="004B24D7"/>
    <w:rsid w:val="004B335D"/>
    <w:rsid w:val="004B3F59"/>
    <w:rsid w:val="004B4434"/>
    <w:rsid w:val="004B5185"/>
    <w:rsid w:val="004B5930"/>
    <w:rsid w:val="004B6C5D"/>
    <w:rsid w:val="004B743F"/>
    <w:rsid w:val="004B7A8B"/>
    <w:rsid w:val="004C19C0"/>
    <w:rsid w:val="004C6AE0"/>
    <w:rsid w:val="004C6F2E"/>
    <w:rsid w:val="004D04FB"/>
    <w:rsid w:val="004D25FB"/>
    <w:rsid w:val="004E028B"/>
    <w:rsid w:val="004E1658"/>
    <w:rsid w:val="004E2D78"/>
    <w:rsid w:val="004E3379"/>
    <w:rsid w:val="004E4ADE"/>
    <w:rsid w:val="004E56AF"/>
    <w:rsid w:val="004E681D"/>
    <w:rsid w:val="004E72E1"/>
    <w:rsid w:val="004F157B"/>
    <w:rsid w:val="004F40B1"/>
    <w:rsid w:val="004F6536"/>
    <w:rsid w:val="004F6549"/>
    <w:rsid w:val="004F7BD2"/>
    <w:rsid w:val="004F7E8A"/>
    <w:rsid w:val="00500022"/>
    <w:rsid w:val="00500E5F"/>
    <w:rsid w:val="005016C4"/>
    <w:rsid w:val="00502D01"/>
    <w:rsid w:val="005065B3"/>
    <w:rsid w:val="00507F29"/>
    <w:rsid w:val="005140CA"/>
    <w:rsid w:val="005153F2"/>
    <w:rsid w:val="00515CF1"/>
    <w:rsid w:val="0052000B"/>
    <w:rsid w:val="005261D4"/>
    <w:rsid w:val="005276C0"/>
    <w:rsid w:val="00530728"/>
    <w:rsid w:val="005318C0"/>
    <w:rsid w:val="00531C92"/>
    <w:rsid w:val="00533885"/>
    <w:rsid w:val="0053511C"/>
    <w:rsid w:val="00535659"/>
    <w:rsid w:val="00535E81"/>
    <w:rsid w:val="00537810"/>
    <w:rsid w:val="00540F6A"/>
    <w:rsid w:val="0054269A"/>
    <w:rsid w:val="005434D6"/>
    <w:rsid w:val="00545F53"/>
    <w:rsid w:val="00546887"/>
    <w:rsid w:val="005506EF"/>
    <w:rsid w:val="00550EEF"/>
    <w:rsid w:val="0055158B"/>
    <w:rsid w:val="005521EF"/>
    <w:rsid w:val="0055399A"/>
    <w:rsid w:val="00565BE1"/>
    <w:rsid w:val="005728E4"/>
    <w:rsid w:val="00572F6B"/>
    <w:rsid w:val="0057311C"/>
    <w:rsid w:val="0057581E"/>
    <w:rsid w:val="00576649"/>
    <w:rsid w:val="005766A9"/>
    <w:rsid w:val="0058137A"/>
    <w:rsid w:val="005836BD"/>
    <w:rsid w:val="00583DE1"/>
    <w:rsid w:val="005841D9"/>
    <w:rsid w:val="00584260"/>
    <w:rsid w:val="005854D4"/>
    <w:rsid w:val="005876FA"/>
    <w:rsid w:val="005879CC"/>
    <w:rsid w:val="00590938"/>
    <w:rsid w:val="00592BD7"/>
    <w:rsid w:val="00593298"/>
    <w:rsid w:val="00593E80"/>
    <w:rsid w:val="00595773"/>
    <w:rsid w:val="00595BDE"/>
    <w:rsid w:val="005967D2"/>
    <w:rsid w:val="0059758C"/>
    <w:rsid w:val="005A05B1"/>
    <w:rsid w:val="005A1518"/>
    <w:rsid w:val="005A183C"/>
    <w:rsid w:val="005A317D"/>
    <w:rsid w:val="005A37D1"/>
    <w:rsid w:val="005A43AE"/>
    <w:rsid w:val="005A6D65"/>
    <w:rsid w:val="005B0D83"/>
    <w:rsid w:val="005B574F"/>
    <w:rsid w:val="005B741C"/>
    <w:rsid w:val="005C2ACB"/>
    <w:rsid w:val="005C45EC"/>
    <w:rsid w:val="005D4D26"/>
    <w:rsid w:val="005D5C59"/>
    <w:rsid w:val="005D67F6"/>
    <w:rsid w:val="005D694C"/>
    <w:rsid w:val="005D7A53"/>
    <w:rsid w:val="005E461D"/>
    <w:rsid w:val="005E677A"/>
    <w:rsid w:val="005F1C44"/>
    <w:rsid w:val="005F3DAC"/>
    <w:rsid w:val="005F62EF"/>
    <w:rsid w:val="005F74B5"/>
    <w:rsid w:val="00604CDE"/>
    <w:rsid w:val="00605B1C"/>
    <w:rsid w:val="006069E0"/>
    <w:rsid w:val="00606A0E"/>
    <w:rsid w:val="00606BDB"/>
    <w:rsid w:val="006107F5"/>
    <w:rsid w:val="00613D77"/>
    <w:rsid w:val="00615315"/>
    <w:rsid w:val="0061676B"/>
    <w:rsid w:val="00617B74"/>
    <w:rsid w:val="00617BCC"/>
    <w:rsid w:val="00622CB0"/>
    <w:rsid w:val="0062441D"/>
    <w:rsid w:val="00627B7B"/>
    <w:rsid w:val="006319CB"/>
    <w:rsid w:val="00631A54"/>
    <w:rsid w:val="00632E45"/>
    <w:rsid w:val="006356DC"/>
    <w:rsid w:val="00635E34"/>
    <w:rsid w:val="0063767B"/>
    <w:rsid w:val="006418E4"/>
    <w:rsid w:val="00641DA4"/>
    <w:rsid w:val="00642B1F"/>
    <w:rsid w:val="006453DA"/>
    <w:rsid w:val="006459B5"/>
    <w:rsid w:val="006518D0"/>
    <w:rsid w:val="00651C94"/>
    <w:rsid w:val="006524C5"/>
    <w:rsid w:val="006525E9"/>
    <w:rsid w:val="00654FF7"/>
    <w:rsid w:val="006558A6"/>
    <w:rsid w:val="006559B8"/>
    <w:rsid w:val="006567A4"/>
    <w:rsid w:val="00660A0D"/>
    <w:rsid w:val="006666AE"/>
    <w:rsid w:val="006729F4"/>
    <w:rsid w:val="00680248"/>
    <w:rsid w:val="00684B83"/>
    <w:rsid w:val="0068562A"/>
    <w:rsid w:val="00685B63"/>
    <w:rsid w:val="00687312"/>
    <w:rsid w:val="00692317"/>
    <w:rsid w:val="00695269"/>
    <w:rsid w:val="006972BD"/>
    <w:rsid w:val="006A11B9"/>
    <w:rsid w:val="006A5286"/>
    <w:rsid w:val="006A6A09"/>
    <w:rsid w:val="006B0CBC"/>
    <w:rsid w:val="006B1E05"/>
    <w:rsid w:val="006B2C06"/>
    <w:rsid w:val="006B614F"/>
    <w:rsid w:val="006B66AE"/>
    <w:rsid w:val="006B7438"/>
    <w:rsid w:val="006C0387"/>
    <w:rsid w:val="006C0D8F"/>
    <w:rsid w:val="006C1411"/>
    <w:rsid w:val="006C3EDA"/>
    <w:rsid w:val="006C6DD9"/>
    <w:rsid w:val="006D59AB"/>
    <w:rsid w:val="006D642E"/>
    <w:rsid w:val="006E4084"/>
    <w:rsid w:val="006E5C89"/>
    <w:rsid w:val="006E5F04"/>
    <w:rsid w:val="006E7C55"/>
    <w:rsid w:val="006F46DC"/>
    <w:rsid w:val="006F5F6C"/>
    <w:rsid w:val="00700E1A"/>
    <w:rsid w:val="007146AB"/>
    <w:rsid w:val="00714FE9"/>
    <w:rsid w:val="0071603A"/>
    <w:rsid w:val="007179C6"/>
    <w:rsid w:val="0072118C"/>
    <w:rsid w:val="00721A0D"/>
    <w:rsid w:val="007244F4"/>
    <w:rsid w:val="007251EF"/>
    <w:rsid w:val="007259DC"/>
    <w:rsid w:val="00726F09"/>
    <w:rsid w:val="007314A0"/>
    <w:rsid w:val="007322A0"/>
    <w:rsid w:val="00733E5C"/>
    <w:rsid w:val="00736762"/>
    <w:rsid w:val="00737095"/>
    <w:rsid w:val="0074221A"/>
    <w:rsid w:val="00742584"/>
    <w:rsid w:val="0074280F"/>
    <w:rsid w:val="007441A6"/>
    <w:rsid w:val="007473D0"/>
    <w:rsid w:val="00751E53"/>
    <w:rsid w:val="00752A9C"/>
    <w:rsid w:val="00753B49"/>
    <w:rsid w:val="007556F6"/>
    <w:rsid w:val="00756D14"/>
    <w:rsid w:val="00761EFB"/>
    <w:rsid w:val="00762712"/>
    <w:rsid w:val="007643DC"/>
    <w:rsid w:val="00766723"/>
    <w:rsid w:val="00771D5E"/>
    <w:rsid w:val="00773925"/>
    <w:rsid w:val="00773C10"/>
    <w:rsid w:val="00776F03"/>
    <w:rsid w:val="007771F7"/>
    <w:rsid w:val="00780960"/>
    <w:rsid w:val="00783684"/>
    <w:rsid w:val="00784E1F"/>
    <w:rsid w:val="00787198"/>
    <w:rsid w:val="00787A22"/>
    <w:rsid w:val="0079130E"/>
    <w:rsid w:val="007927AB"/>
    <w:rsid w:val="0079316D"/>
    <w:rsid w:val="007969AD"/>
    <w:rsid w:val="007A2461"/>
    <w:rsid w:val="007A3A2B"/>
    <w:rsid w:val="007A47A9"/>
    <w:rsid w:val="007A4F96"/>
    <w:rsid w:val="007A6B03"/>
    <w:rsid w:val="007A708A"/>
    <w:rsid w:val="007A760D"/>
    <w:rsid w:val="007B5582"/>
    <w:rsid w:val="007B6FA3"/>
    <w:rsid w:val="007B7638"/>
    <w:rsid w:val="007C09A5"/>
    <w:rsid w:val="007C6201"/>
    <w:rsid w:val="007D0227"/>
    <w:rsid w:val="007D1EB4"/>
    <w:rsid w:val="007D2BA7"/>
    <w:rsid w:val="007D692E"/>
    <w:rsid w:val="007E3C9A"/>
    <w:rsid w:val="007E4459"/>
    <w:rsid w:val="007E719B"/>
    <w:rsid w:val="007E7400"/>
    <w:rsid w:val="007F22AA"/>
    <w:rsid w:val="007F34A9"/>
    <w:rsid w:val="007F507F"/>
    <w:rsid w:val="008007D1"/>
    <w:rsid w:val="00801661"/>
    <w:rsid w:val="00807411"/>
    <w:rsid w:val="00810CD7"/>
    <w:rsid w:val="00811DBE"/>
    <w:rsid w:val="00814830"/>
    <w:rsid w:val="00814EC4"/>
    <w:rsid w:val="0081608C"/>
    <w:rsid w:val="00816724"/>
    <w:rsid w:val="00817EE7"/>
    <w:rsid w:val="0082101C"/>
    <w:rsid w:val="00823114"/>
    <w:rsid w:val="008231CB"/>
    <w:rsid w:val="00826D98"/>
    <w:rsid w:val="008304A3"/>
    <w:rsid w:val="0083100D"/>
    <w:rsid w:val="00835E69"/>
    <w:rsid w:val="0083613A"/>
    <w:rsid w:val="00837517"/>
    <w:rsid w:val="008401FF"/>
    <w:rsid w:val="00840B25"/>
    <w:rsid w:val="00843ABE"/>
    <w:rsid w:val="008442EC"/>
    <w:rsid w:val="00844351"/>
    <w:rsid w:val="008461C3"/>
    <w:rsid w:val="008467F3"/>
    <w:rsid w:val="00851ED7"/>
    <w:rsid w:val="008526B5"/>
    <w:rsid w:val="00853A10"/>
    <w:rsid w:val="00855CC2"/>
    <w:rsid w:val="00856578"/>
    <w:rsid w:val="00861036"/>
    <w:rsid w:val="008617D8"/>
    <w:rsid w:val="00861B1E"/>
    <w:rsid w:val="00863130"/>
    <w:rsid w:val="008645F4"/>
    <w:rsid w:val="008659A1"/>
    <w:rsid w:val="00871743"/>
    <w:rsid w:val="008742B9"/>
    <w:rsid w:val="00877E88"/>
    <w:rsid w:val="00880577"/>
    <w:rsid w:val="00881239"/>
    <w:rsid w:val="00881904"/>
    <w:rsid w:val="0088193B"/>
    <w:rsid w:val="00883329"/>
    <w:rsid w:val="00890B95"/>
    <w:rsid w:val="00894A25"/>
    <w:rsid w:val="00895105"/>
    <w:rsid w:val="008A004B"/>
    <w:rsid w:val="008A01F8"/>
    <w:rsid w:val="008A103E"/>
    <w:rsid w:val="008A26B6"/>
    <w:rsid w:val="008A3FED"/>
    <w:rsid w:val="008A6EB3"/>
    <w:rsid w:val="008B1A07"/>
    <w:rsid w:val="008B799B"/>
    <w:rsid w:val="008B7E73"/>
    <w:rsid w:val="008C0077"/>
    <w:rsid w:val="008C0A79"/>
    <w:rsid w:val="008C1009"/>
    <w:rsid w:val="008C1E67"/>
    <w:rsid w:val="008C37D7"/>
    <w:rsid w:val="008C4BBF"/>
    <w:rsid w:val="008C6423"/>
    <w:rsid w:val="008C7FD3"/>
    <w:rsid w:val="008C7FD7"/>
    <w:rsid w:val="008D03DB"/>
    <w:rsid w:val="008D1039"/>
    <w:rsid w:val="008D2804"/>
    <w:rsid w:val="008D6F7F"/>
    <w:rsid w:val="008E0978"/>
    <w:rsid w:val="008E13EA"/>
    <w:rsid w:val="008E43C1"/>
    <w:rsid w:val="008E4B40"/>
    <w:rsid w:val="008E7658"/>
    <w:rsid w:val="008F1BE7"/>
    <w:rsid w:val="008F3581"/>
    <w:rsid w:val="008F41E0"/>
    <w:rsid w:val="008F4F9C"/>
    <w:rsid w:val="008F6F44"/>
    <w:rsid w:val="0090093F"/>
    <w:rsid w:val="00901D79"/>
    <w:rsid w:val="00903324"/>
    <w:rsid w:val="0090365C"/>
    <w:rsid w:val="00903BE8"/>
    <w:rsid w:val="0090586E"/>
    <w:rsid w:val="00911D93"/>
    <w:rsid w:val="009126D2"/>
    <w:rsid w:val="00913C0D"/>
    <w:rsid w:val="00914BA0"/>
    <w:rsid w:val="00916A07"/>
    <w:rsid w:val="0091718C"/>
    <w:rsid w:val="00917DE1"/>
    <w:rsid w:val="00920127"/>
    <w:rsid w:val="00923145"/>
    <w:rsid w:val="009243CB"/>
    <w:rsid w:val="00930EE2"/>
    <w:rsid w:val="00931078"/>
    <w:rsid w:val="00931121"/>
    <w:rsid w:val="0093262E"/>
    <w:rsid w:val="009326F7"/>
    <w:rsid w:val="0093419D"/>
    <w:rsid w:val="0093593C"/>
    <w:rsid w:val="0094092C"/>
    <w:rsid w:val="00940BF5"/>
    <w:rsid w:val="009414BF"/>
    <w:rsid w:val="009444C1"/>
    <w:rsid w:val="00944757"/>
    <w:rsid w:val="00947BFE"/>
    <w:rsid w:val="00950FA7"/>
    <w:rsid w:val="009558D2"/>
    <w:rsid w:val="00956B6B"/>
    <w:rsid w:val="00956EB1"/>
    <w:rsid w:val="00957712"/>
    <w:rsid w:val="0095792B"/>
    <w:rsid w:val="009626D7"/>
    <w:rsid w:val="00965F82"/>
    <w:rsid w:val="00966BFA"/>
    <w:rsid w:val="00966F85"/>
    <w:rsid w:val="009670C3"/>
    <w:rsid w:val="00967790"/>
    <w:rsid w:val="00970A69"/>
    <w:rsid w:val="00973BEB"/>
    <w:rsid w:val="0097700A"/>
    <w:rsid w:val="00977011"/>
    <w:rsid w:val="009818E3"/>
    <w:rsid w:val="009830E3"/>
    <w:rsid w:val="009859BB"/>
    <w:rsid w:val="00987C42"/>
    <w:rsid w:val="00994378"/>
    <w:rsid w:val="00994523"/>
    <w:rsid w:val="0099537D"/>
    <w:rsid w:val="009958C1"/>
    <w:rsid w:val="00997AAC"/>
    <w:rsid w:val="009A3547"/>
    <w:rsid w:val="009A7F5B"/>
    <w:rsid w:val="009B3DD0"/>
    <w:rsid w:val="009B4D1B"/>
    <w:rsid w:val="009B63C4"/>
    <w:rsid w:val="009C0304"/>
    <w:rsid w:val="009C285D"/>
    <w:rsid w:val="009C4312"/>
    <w:rsid w:val="009D1750"/>
    <w:rsid w:val="009D208E"/>
    <w:rsid w:val="009D266D"/>
    <w:rsid w:val="009D5C49"/>
    <w:rsid w:val="009D7193"/>
    <w:rsid w:val="009D7989"/>
    <w:rsid w:val="009E01E5"/>
    <w:rsid w:val="009E209A"/>
    <w:rsid w:val="009E41A0"/>
    <w:rsid w:val="009E45AC"/>
    <w:rsid w:val="009E6048"/>
    <w:rsid w:val="009F11FB"/>
    <w:rsid w:val="009F1461"/>
    <w:rsid w:val="009F2597"/>
    <w:rsid w:val="009F4C64"/>
    <w:rsid w:val="009F6A5B"/>
    <w:rsid w:val="009F755D"/>
    <w:rsid w:val="00A01917"/>
    <w:rsid w:val="00A02B25"/>
    <w:rsid w:val="00A0390A"/>
    <w:rsid w:val="00A07709"/>
    <w:rsid w:val="00A11EEA"/>
    <w:rsid w:val="00A1255E"/>
    <w:rsid w:val="00A13B9E"/>
    <w:rsid w:val="00A167AF"/>
    <w:rsid w:val="00A2249D"/>
    <w:rsid w:val="00A22F41"/>
    <w:rsid w:val="00A22F4C"/>
    <w:rsid w:val="00A23EAC"/>
    <w:rsid w:val="00A34506"/>
    <w:rsid w:val="00A34528"/>
    <w:rsid w:val="00A354BE"/>
    <w:rsid w:val="00A35A00"/>
    <w:rsid w:val="00A36109"/>
    <w:rsid w:val="00A37A17"/>
    <w:rsid w:val="00A404D1"/>
    <w:rsid w:val="00A40816"/>
    <w:rsid w:val="00A41282"/>
    <w:rsid w:val="00A44431"/>
    <w:rsid w:val="00A44F25"/>
    <w:rsid w:val="00A50366"/>
    <w:rsid w:val="00A505FB"/>
    <w:rsid w:val="00A53386"/>
    <w:rsid w:val="00A538D1"/>
    <w:rsid w:val="00A549A7"/>
    <w:rsid w:val="00A54A6A"/>
    <w:rsid w:val="00A57D16"/>
    <w:rsid w:val="00A61446"/>
    <w:rsid w:val="00A62917"/>
    <w:rsid w:val="00A63576"/>
    <w:rsid w:val="00A64021"/>
    <w:rsid w:val="00A70A0C"/>
    <w:rsid w:val="00A70E8A"/>
    <w:rsid w:val="00A7297B"/>
    <w:rsid w:val="00A7363D"/>
    <w:rsid w:val="00A74921"/>
    <w:rsid w:val="00A76030"/>
    <w:rsid w:val="00A811ED"/>
    <w:rsid w:val="00A8395C"/>
    <w:rsid w:val="00A861FE"/>
    <w:rsid w:val="00A9003B"/>
    <w:rsid w:val="00A90945"/>
    <w:rsid w:val="00A90B49"/>
    <w:rsid w:val="00A94C15"/>
    <w:rsid w:val="00A951A2"/>
    <w:rsid w:val="00AA0817"/>
    <w:rsid w:val="00AA2472"/>
    <w:rsid w:val="00AA24B0"/>
    <w:rsid w:val="00AA698D"/>
    <w:rsid w:val="00AB1A72"/>
    <w:rsid w:val="00AB2660"/>
    <w:rsid w:val="00AB2802"/>
    <w:rsid w:val="00AB3B42"/>
    <w:rsid w:val="00AB5120"/>
    <w:rsid w:val="00AB63C4"/>
    <w:rsid w:val="00AB7AF0"/>
    <w:rsid w:val="00AC4E04"/>
    <w:rsid w:val="00AC61A1"/>
    <w:rsid w:val="00AC72F1"/>
    <w:rsid w:val="00AD06E4"/>
    <w:rsid w:val="00AD1368"/>
    <w:rsid w:val="00AD144A"/>
    <w:rsid w:val="00AD1BD0"/>
    <w:rsid w:val="00AD24BF"/>
    <w:rsid w:val="00AD29DC"/>
    <w:rsid w:val="00AD3BCC"/>
    <w:rsid w:val="00AD4B4B"/>
    <w:rsid w:val="00AD5C5F"/>
    <w:rsid w:val="00AD647E"/>
    <w:rsid w:val="00AD64B9"/>
    <w:rsid w:val="00AD76BD"/>
    <w:rsid w:val="00AE1827"/>
    <w:rsid w:val="00AE460B"/>
    <w:rsid w:val="00AE499C"/>
    <w:rsid w:val="00AE62DB"/>
    <w:rsid w:val="00AE670A"/>
    <w:rsid w:val="00AE6B10"/>
    <w:rsid w:val="00AE71DD"/>
    <w:rsid w:val="00AF09B8"/>
    <w:rsid w:val="00AF162E"/>
    <w:rsid w:val="00B010B9"/>
    <w:rsid w:val="00B04AA2"/>
    <w:rsid w:val="00B06E3C"/>
    <w:rsid w:val="00B07C64"/>
    <w:rsid w:val="00B10A0B"/>
    <w:rsid w:val="00B17AF4"/>
    <w:rsid w:val="00B207A4"/>
    <w:rsid w:val="00B234FC"/>
    <w:rsid w:val="00B269C9"/>
    <w:rsid w:val="00B26AEE"/>
    <w:rsid w:val="00B26F49"/>
    <w:rsid w:val="00B30850"/>
    <w:rsid w:val="00B325C9"/>
    <w:rsid w:val="00B3535C"/>
    <w:rsid w:val="00B36AA9"/>
    <w:rsid w:val="00B373AE"/>
    <w:rsid w:val="00B41D90"/>
    <w:rsid w:val="00B42C71"/>
    <w:rsid w:val="00B42F45"/>
    <w:rsid w:val="00B45F1D"/>
    <w:rsid w:val="00B54127"/>
    <w:rsid w:val="00B54CD6"/>
    <w:rsid w:val="00B5608B"/>
    <w:rsid w:val="00B570F4"/>
    <w:rsid w:val="00B57779"/>
    <w:rsid w:val="00B601DE"/>
    <w:rsid w:val="00B63570"/>
    <w:rsid w:val="00B64623"/>
    <w:rsid w:val="00B64C5E"/>
    <w:rsid w:val="00B66348"/>
    <w:rsid w:val="00B67F13"/>
    <w:rsid w:val="00B70668"/>
    <w:rsid w:val="00B72871"/>
    <w:rsid w:val="00B72F1E"/>
    <w:rsid w:val="00B76C95"/>
    <w:rsid w:val="00B76FB6"/>
    <w:rsid w:val="00B7721F"/>
    <w:rsid w:val="00B778D4"/>
    <w:rsid w:val="00B804D8"/>
    <w:rsid w:val="00B81EF8"/>
    <w:rsid w:val="00B8353A"/>
    <w:rsid w:val="00B8429B"/>
    <w:rsid w:val="00B87593"/>
    <w:rsid w:val="00B87F22"/>
    <w:rsid w:val="00B900CD"/>
    <w:rsid w:val="00B92324"/>
    <w:rsid w:val="00B963D1"/>
    <w:rsid w:val="00BA1119"/>
    <w:rsid w:val="00BA23C1"/>
    <w:rsid w:val="00BA4C81"/>
    <w:rsid w:val="00BA6572"/>
    <w:rsid w:val="00BA6A01"/>
    <w:rsid w:val="00BA6BE0"/>
    <w:rsid w:val="00BB0AC6"/>
    <w:rsid w:val="00BB0BE1"/>
    <w:rsid w:val="00BB4175"/>
    <w:rsid w:val="00BB68AB"/>
    <w:rsid w:val="00BC1221"/>
    <w:rsid w:val="00BC1C47"/>
    <w:rsid w:val="00BC44A6"/>
    <w:rsid w:val="00BC5F4F"/>
    <w:rsid w:val="00BC74F9"/>
    <w:rsid w:val="00BD0760"/>
    <w:rsid w:val="00BD084B"/>
    <w:rsid w:val="00BD0CD7"/>
    <w:rsid w:val="00BD0E8E"/>
    <w:rsid w:val="00BD47E2"/>
    <w:rsid w:val="00BE0B44"/>
    <w:rsid w:val="00BE1952"/>
    <w:rsid w:val="00BE22FA"/>
    <w:rsid w:val="00BE3429"/>
    <w:rsid w:val="00BE6E09"/>
    <w:rsid w:val="00BF141B"/>
    <w:rsid w:val="00BF1FEB"/>
    <w:rsid w:val="00BF4351"/>
    <w:rsid w:val="00BF5BE1"/>
    <w:rsid w:val="00BF6E5E"/>
    <w:rsid w:val="00BF79C4"/>
    <w:rsid w:val="00C00301"/>
    <w:rsid w:val="00C03BEA"/>
    <w:rsid w:val="00C07D61"/>
    <w:rsid w:val="00C12115"/>
    <w:rsid w:val="00C13968"/>
    <w:rsid w:val="00C15B4E"/>
    <w:rsid w:val="00C16170"/>
    <w:rsid w:val="00C201F1"/>
    <w:rsid w:val="00C204F4"/>
    <w:rsid w:val="00C20520"/>
    <w:rsid w:val="00C22B77"/>
    <w:rsid w:val="00C22ED2"/>
    <w:rsid w:val="00C275AF"/>
    <w:rsid w:val="00C275B4"/>
    <w:rsid w:val="00C27678"/>
    <w:rsid w:val="00C315A5"/>
    <w:rsid w:val="00C3554E"/>
    <w:rsid w:val="00C41DD9"/>
    <w:rsid w:val="00C44DA8"/>
    <w:rsid w:val="00C4655D"/>
    <w:rsid w:val="00C46E5B"/>
    <w:rsid w:val="00C46EBC"/>
    <w:rsid w:val="00C4748A"/>
    <w:rsid w:val="00C513BD"/>
    <w:rsid w:val="00C54C3C"/>
    <w:rsid w:val="00C55AF9"/>
    <w:rsid w:val="00C55C3B"/>
    <w:rsid w:val="00C57A4C"/>
    <w:rsid w:val="00C57AB3"/>
    <w:rsid w:val="00C57B88"/>
    <w:rsid w:val="00C64A0E"/>
    <w:rsid w:val="00C67383"/>
    <w:rsid w:val="00C70754"/>
    <w:rsid w:val="00C72D70"/>
    <w:rsid w:val="00C73248"/>
    <w:rsid w:val="00C74DE7"/>
    <w:rsid w:val="00C7596D"/>
    <w:rsid w:val="00C77368"/>
    <w:rsid w:val="00C80301"/>
    <w:rsid w:val="00C81216"/>
    <w:rsid w:val="00C856FA"/>
    <w:rsid w:val="00C946C8"/>
    <w:rsid w:val="00C9594D"/>
    <w:rsid w:val="00C96191"/>
    <w:rsid w:val="00C9678B"/>
    <w:rsid w:val="00C9692C"/>
    <w:rsid w:val="00CA02DF"/>
    <w:rsid w:val="00CA29CD"/>
    <w:rsid w:val="00CC064C"/>
    <w:rsid w:val="00CC31D5"/>
    <w:rsid w:val="00CC524A"/>
    <w:rsid w:val="00CC6B8D"/>
    <w:rsid w:val="00CC6BF5"/>
    <w:rsid w:val="00CC71F2"/>
    <w:rsid w:val="00CC7278"/>
    <w:rsid w:val="00CD198C"/>
    <w:rsid w:val="00CD60F3"/>
    <w:rsid w:val="00CD709C"/>
    <w:rsid w:val="00CD78C4"/>
    <w:rsid w:val="00CD7BAF"/>
    <w:rsid w:val="00CE0842"/>
    <w:rsid w:val="00CE1D06"/>
    <w:rsid w:val="00CE3A42"/>
    <w:rsid w:val="00CE47F8"/>
    <w:rsid w:val="00CE51E9"/>
    <w:rsid w:val="00CE6168"/>
    <w:rsid w:val="00CE6449"/>
    <w:rsid w:val="00CE65E0"/>
    <w:rsid w:val="00CE6B24"/>
    <w:rsid w:val="00CF0CFC"/>
    <w:rsid w:val="00CF23F2"/>
    <w:rsid w:val="00CF4993"/>
    <w:rsid w:val="00CF53E7"/>
    <w:rsid w:val="00CF6F7B"/>
    <w:rsid w:val="00D02554"/>
    <w:rsid w:val="00D029F2"/>
    <w:rsid w:val="00D0397F"/>
    <w:rsid w:val="00D03D8B"/>
    <w:rsid w:val="00D0432F"/>
    <w:rsid w:val="00D068AB"/>
    <w:rsid w:val="00D113CD"/>
    <w:rsid w:val="00D11849"/>
    <w:rsid w:val="00D129CF"/>
    <w:rsid w:val="00D12E83"/>
    <w:rsid w:val="00D13731"/>
    <w:rsid w:val="00D14693"/>
    <w:rsid w:val="00D16300"/>
    <w:rsid w:val="00D16DEB"/>
    <w:rsid w:val="00D1794C"/>
    <w:rsid w:val="00D17992"/>
    <w:rsid w:val="00D229C4"/>
    <w:rsid w:val="00D24D8F"/>
    <w:rsid w:val="00D27B12"/>
    <w:rsid w:val="00D30438"/>
    <w:rsid w:val="00D30A90"/>
    <w:rsid w:val="00D31CDD"/>
    <w:rsid w:val="00D32838"/>
    <w:rsid w:val="00D32C60"/>
    <w:rsid w:val="00D4044D"/>
    <w:rsid w:val="00D40ECB"/>
    <w:rsid w:val="00D44AC3"/>
    <w:rsid w:val="00D45422"/>
    <w:rsid w:val="00D458B8"/>
    <w:rsid w:val="00D52024"/>
    <w:rsid w:val="00D52C86"/>
    <w:rsid w:val="00D560F9"/>
    <w:rsid w:val="00D564B3"/>
    <w:rsid w:val="00D56895"/>
    <w:rsid w:val="00D56913"/>
    <w:rsid w:val="00D628FA"/>
    <w:rsid w:val="00D63315"/>
    <w:rsid w:val="00D6425F"/>
    <w:rsid w:val="00D64E5B"/>
    <w:rsid w:val="00D65A5B"/>
    <w:rsid w:val="00D6623E"/>
    <w:rsid w:val="00D66B3B"/>
    <w:rsid w:val="00D66C4D"/>
    <w:rsid w:val="00D7239A"/>
    <w:rsid w:val="00D73C06"/>
    <w:rsid w:val="00D7580F"/>
    <w:rsid w:val="00D80BBF"/>
    <w:rsid w:val="00D8382A"/>
    <w:rsid w:val="00D852FD"/>
    <w:rsid w:val="00D85C45"/>
    <w:rsid w:val="00D8659A"/>
    <w:rsid w:val="00D87A28"/>
    <w:rsid w:val="00D904C9"/>
    <w:rsid w:val="00D90A73"/>
    <w:rsid w:val="00D91DB8"/>
    <w:rsid w:val="00D930E9"/>
    <w:rsid w:val="00D934BC"/>
    <w:rsid w:val="00D9406F"/>
    <w:rsid w:val="00D951E0"/>
    <w:rsid w:val="00D96132"/>
    <w:rsid w:val="00DA0361"/>
    <w:rsid w:val="00DA1151"/>
    <w:rsid w:val="00DA11D5"/>
    <w:rsid w:val="00DA13AB"/>
    <w:rsid w:val="00DA1614"/>
    <w:rsid w:val="00DA2004"/>
    <w:rsid w:val="00DA21D1"/>
    <w:rsid w:val="00DB0B72"/>
    <w:rsid w:val="00DB1A79"/>
    <w:rsid w:val="00DB1AB8"/>
    <w:rsid w:val="00DB2523"/>
    <w:rsid w:val="00DB37E0"/>
    <w:rsid w:val="00DB4187"/>
    <w:rsid w:val="00DB4A82"/>
    <w:rsid w:val="00DB4B95"/>
    <w:rsid w:val="00DB69E5"/>
    <w:rsid w:val="00DC1F44"/>
    <w:rsid w:val="00DC4024"/>
    <w:rsid w:val="00DD4793"/>
    <w:rsid w:val="00DD5462"/>
    <w:rsid w:val="00DD728F"/>
    <w:rsid w:val="00DE0C44"/>
    <w:rsid w:val="00DE2717"/>
    <w:rsid w:val="00DE5441"/>
    <w:rsid w:val="00DE6470"/>
    <w:rsid w:val="00DF02E9"/>
    <w:rsid w:val="00DF0D04"/>
    <w:rsid w:val="00DF4AFC"/>
    <w:rsid w:val="00DF55EC"/>
    <w:rsid w:val="00DF6508"/>
    <w:rsid w:val="00DF7912"/>
    <w:rsid w:val="00E0196D"/>
    <w:rsid w:val="00E019BF"/>
    <w:rsid w:val="00E02567"/>
    <w:rsid w:val="00E02AA7"/>
    <w:rsid w:val="00E07272"/>
    <w:rsid w:val="00E07976"/>
    <w:rsid w:val="00E10F39"/>
    <w:rsid w:val="00E165CC"/>
    <w:rsid w:val="00E173EB"/>
    <w:rsid w:val="00E17B27"/>
    <w:rsid w:val="00E17BE9"/>
    <w:rsid w:val="00E203E4"/>
    <w:rsid w:val="00E23EFD"/>
    <w:rsid w:val="00E253B3"/>
    <w:rsid w:val="00E26CA3"/>
    <w:rsid w:val="00E370E1"/>
    <w:rsid w:val="00E3784B"/>
    <w:rsid w:val="00E40830"/>
    <w:rsid w:val="00E41B48"/>
    <w:rsid w:val="00E441C8"/>
    <w:rsid w:val="00E45ECF"/>
    <w:rsid w:val="00E46821"/>
    <w:rsid w:val="00E52DB3"/>
    <w:rsid w:val="00E57A1D"/>
    <w:rsid w:val="00E57E67"/>
    <w:rsid w:val="00E61EA2"/>
    <w:rsid w:val="00E61F56"/>
    <w:rsid w:val="00E623DA"/>
    <w:rsid w:val="00E62EF4"/>
    <w:rsid w:val="00E651B9"/>
    <w:rsid w:val="00E660EE"/>
    <w:rsid w:val="00E7000B"/>
    <w:rsid w:val="00E70012"/>
    <w:rsid w:val="00E7038D"/>
    <w:rsid w:val="00E73857"/>
    <w:rsid w:val="00E74635"/>
    <w:rsid w:val="00E75BE3"/>
    <w:rsid w:val="00E7666D"/>
    <w:rsid w:val="00E807B4"/>
    <w:rsid w:val="00E8166C"/>
    <w:rsid w:val="00E816B9"/>
    <w:rsid w:val="00E82A61"/>
    <w:rsid w:val="00E834DB"/>
    <w:rsid w:val="00E860CA"/>
    <w:rsid w:val="00E8705F"/>
    <w:rsid w:val="00E8734F"/>
    <w:rsid w:val="00E8772A"/>
    <w:rsid w:val="00E909B8"/>
    <w:rsid w:val="00E914F0"/>
    <w:rsid w:val="00E915EF"/>
    <w:rsid w:val="00E9568D"/>
    <w:rsid w:val="00E97F6C"/>
    <w:rsid w:val="00EA35C3"/>
    <w:rsid w:val="00EA4043"/>
    <w:rsid w:val="00EA5E6C"/>
    <w:rsid w:val="00EB02E7"/>
    <w:rsid w:val="00EB3233"/>
    <w:rsid w:val="00EB6DA4"/>
    <w:rsid w:val="00EB776C"/>
    <w:rsid w:val="00EC02D9"/>
    <w:rsid w:val="00EC1C67"/>
    <w:rsid w:val="00EC2087"/>
    <w:rsid w:val="00EC6321"/>
    <w:rsid w:val="00ED1FDA"/>
    <w:rsid w:val="00ED371D"/>
    <w:rsid w:val="00ED534E"/>
    <w:rsid w:val="00ED6B21"/>
    <w:rsid w:val="00ED77BA"/>
    <w:rsid w:val="00EE4084"/>
    <w:rsid w:val="00EE4651"/>
    <w:rsid w:val="00EE5C89"/>
    <w:rsid w:val="00EE7CA6"/>
    <w:rsid w:val="00EF01C5"/>
    <w:rsid w:val="00EF284A"/>
    <w:rsid w:val="00EF3349"/>
    <w:rsid w:val="00EF6A60"/>
    <w:rsid w:val="00EF703E"/>
    <w:rsid w:val="00F05B51"/>
    <w:rsid w:val="00F05F2B"/>
    <w:rsid w:val="00F06411"/>
    <w:rsid w:val="00F10533"/>
    <w:rsid w:val="00F111F5"/>
    <w:rsid w:val="00F1185D"/>
    <w:rsid w:val="00F15207"/>
    <w:rsid w:val="00F20683"/>
    <w:rsid w:val="00F242EC"/>
    <w:rsid w:val="00F2515E"/>
    <w:rsid w:val="00F25277"/>
    <w:rsid w:val="00F3002A"/>
    <w:rsid w:val="00F31700"/>
    <w:rsid w:val="00F3356D"/>
    <w:rsid w:val="00F344A5"/>
    <w:rsid w:val="00F36BE2"/>
    <w:rsid w:val="00F459AD"/>
    <w:rsid w:val="00F45E28"/>
    <w:rsid w:val="00F465A8"/>
    <w:rsid w:val="00F468B9"/>
    <w:rsid w:val="00F51B83"/>
    <w:rsid w:val="00F52E81"/>
    <w:rsid w:val="00F52EC0"/>
    <w:rsid w:val="00F53A5C"/>
    <w:rsid w:val="00F53BA7"/>
    <w:rsid w:val="00F60F92"/>
    <w:rsid w:val="00F61B1E"/>
    <w:rsid w:val="00F65D4F"/>
    <w:rsid w:val="00F67A61"/>
    <w:rsid w:val="00F7409C"/>
    <w:rsid w:val="00F75EDB"/>
    <w:rsid w:val="00F7728B"/>
    <w:rsid w:val="00F81FAC"/>
    <w:rsid w:val="00F82000"/>
    <w:rsid w:val="00F84149"/>
    <w:rsid w:val="00F90C67"/>
    <w:rsid w:val="00F94A00"/>
    <w:rsid w:val="00F94ACB"/>
    <w:rsid w:val="00F95849"/>
    <w:rsid w:val="00FA081C"/>
    <w:rsid w:val="00FA1F02"/>
    <w:rsid w:val="00FA26B5"/>
    <w:rsid w:val="00FB15BF"/>
    <w:rsid w:val="00FB580C"/>
    <w:rsid w:val="00FB58F4"/>
    <w:rsid w:val="00FB7069"/>
    <w:rsid w:val="00FB7F8B"/>
    <w:rsid w:val="00FC0550"/>
    <w:rsid w:val="00FC2428"/>
    <w:rsid w:val="00FC30A0"/>
    <w:rsid w:val="00FC40BE"/>
    <w:rsid w:val="00FC4935"/>
    <w:rsid w:val="00FD18C5"/>
    <w:rsid w:val="00FD1D4F"/>
    <w:rsid w:val="00FD7277"/>
    <w:rsid w:val="00FD73F6"/>
    <w:rsid w:val="00FD7DD9"/>
    <w:rsid w:val="00FE081C"/>
    <w:rsid w:val="00FE09D1"/>
    <w:rsid w:val="00FE2FEC"/>
    <w:rsid w:val="00FE5D23"/>
    <w:rsid w:val="00FE6201"/>
    <w:rsid w:val="00FF2CA1"/>
    <w:rsid w:val="00FF66FC"/>
    <w:rsid w:val="00FF7F0E"/>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3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rsid w:val="00590938"/>
    <w:pPr>
      <w:spacing w:before="75" w:after="75"/>
      <w:ind w:firstLine="375"/>
      <w:jc w:val="both"/>
    </w:pPr>
  </w:style>
  <w:style w:type="paragraph" w:customStyle="1" w:styleId="naisnod">
    <w:name w:val="naisnod"/>
    <w:basedOn w:val="Normal"/>
    <w:uiPriority w:val="99"/>
    <w:rsid w:val="00590938"/>
    <w:pPr>
      <w:spacing w:before="150" w:after="150"/>
      <w:jc w:val="center"/>
    </w:pPr>
    <w:rPr>
      <w:b/>
      <w:bCs/>
    </w:rPr>
  </w:style>
  <w:style w:type="paragraph" w:customStyle="1" w:styleId="naislab">
    <w:name w:val="naislab"/>
    <w:basedOn w:val="Normal"/>
    <w:uiPriority w:val="99"/>
    <w:rsid w:val="00590938"/>
    <w:pPr>
      <w:spacing w:before="75" w:after="75"/>
      <w:jc w:val="right"/>
    </w:pPr>
  </w:style>
  <w:style w:type="paragraph" w:customStyle="1" w:styleId="naiskr">
    <w:name w:val="naiskr"/>
    <w:basedOn w:val="Normal"/>
    <w:uiPriority w:val="99"/>
    <w:rsid w:val="00590938"/>
    <w:pPr>
      <w:spacing w:before="75" w:after="75"/>
    </w:pPr>
  </w:style>
  <w:style w:type="paragraph" w:styleId="FootnoteText">
    <w:name w:val="footnote text"/>
    <w:basedOn w:val="Normal"/>
    <w:link w:val="FootnoteTextChar"/>
    <w:uiPriority w:val="99"/>
    <w:semiHidden/>
    <w:rsid w:val="00590938"/>
    <w:rPr>
      <w:sz w:val="20"/>
      <w:szCs w:val="20"/>
    </w:rPr>
  </w:style>
  <w:style w:type="character" w:customStyle="1" w:styleId="FootnoteTextChar">
    <w:name w:val="Footnote Text Char"/>
    <w:basedOn w:val="DefaultParagraphFont"/>
    <w:link w:val="FootnoteText"/>
    <w:uiPriority w:val="99"/>
    <w:semiHidden/>
    <w:locked/>
    <w:rsid w:val="007643DC"/>
    <w:rPr>
      <w:rFonts w:cs="Times New Roman"/>
      <w:sz w:val="20"/>
      <w:szCs w:val="20"/>
    </w:rPr>
  </w:style>
  <w:style w:type="paragraph" w:styleId="Header">
    <w:name w:val="header"/>
    <w:basedOn w:val="Normal"/>
    <w:link w:val="HeaderChar"/>
    <w:uiPriority w:val="99"/>
    <w:rsid w:val="00590938"/>
    <w:pPr>
      <w:tabs>
        <w:tab w:val="center" w:pos="4153"/>
        <w:tab w:val="right" w:pos="8306"/>
      </w:tabs>
    </w:pPr>
  </w:style>
  <w:style w:type="character" w:customStyle="1" w:styleId="HeaderChar">
    <w:name w:val="Header Char"/>
    <w:basedOn w:val="DefaultParagraphFont"/>
    <w:link w:val="Header"/>
    <w:uiPriority w:val="99"/>
    <w:semiHidden/>
    <w:locked/>
    <w:rsid w:val="007643DC"/>
    <w:rPr>
      <w:rFonts w:cs="Times New Roman"/>
      <w:sz w:val="24"/>
      <w:szCs w:val="24"/>
    </w:rPr>
  </w:style>
  <w:style w:type="paragraph" w:styleId="Footer">
    <w:name w:val="footer"/>
    <w:basedOn w:val="Normal"/>
    <w:link w:val="FooterChar"/>
    <w:uiPriority w:val="99"/>
    <w:rsid w:val="00590938"/>
    <w:pPr>
      <w:tabs>
        <w:tab w:val="center" w:pos="4153"/>
        <w:tab w:val="right" w:pos="8306"/>
      </w:tabs>
    </w:pPr>
  </w:style>
  <w:style w:type="character" w:customStyle="1" w:styleId="FooterChar">
    <w:name w:val="Footer Char"/>
    <w:basedOn w:val="DefaultParagraphFont"/>
    <w:link w:val="Footer"/>
    <w:uiPriority w:val="99"/>
    <w:semiHidden/>
    <w:locked/>
    <w:rsid w:val="007643DC"/>
    <w:rPr>
      <w:rFonts w:cs="Times New Roman"/>
      <w:sz w:val="24"/>
      <w:szCs w:val="24"/>
    </w:rPr>
  </w:style>
  <w:style w:type="character" w:styleId="Hyperlink">
    <w:name w:val="Hyperlink"/>
    <w:basedOn w:val="DefaultParagraphFont"/>
    <w:uiPriority w:val="99"/>
    <w:rsid w:val="0091718C"/>
    <w:rPr>
      <w:rFonts w:cs="Times New Roman"/>
      <w:color w:val="AA1317"/>
      <w:u w:val="single"/>
    </w:rPr>
  </w:style>
  <w:style w:type="paragraph" w:styleId="BalloonText">
    <w:name w:val="Balloon Text"/>
    <w:basedOn w:val="Normal"/>
    <w:link w:val="BalloonTextChar"/>
    <w:uiPriority w:val="99"/>
    <w:semiHidden/>
    <w:rsid w:val="007E71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3DC"/>
    <w:rPr>
      <w:rFonts w:cs="Times New Roman"/>
      <w:sz w:val="2"/>
    </w:rPr>
  </w:style>
  <w:style w:type="character" w:styleId="PageNumber">
    <w:name w:val="page number"/>
    <w:basedOn w:val="DefaultParagraphFont"/>
    <w:uiPriority w:val="99"/>
    <w:rsid w:val="00B778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gars.cibulskis@varam.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2</Pages>
  <Words>301</Words>
  <Characters>2233</Characters>
  <Application>Microsoft Office Outlook</Application>
  <DocSecurity>0</DocSecurity>
  <Lines>0</Lines>
  <Paragraphs>0</Paragraphs>
  <ScaleCrop>false</ScaleCrop>
  <Company>VARAM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„Grozījums Administratīvo teritoriju un apdzīvoto vietu likumā” sākotnējās ietekmes novērtējuma ziņojums (anotācija)</dc:title>
  <dc:subject>Anotācija</dc:subject>
  <dc:creator>Aigars Cibulskis</dc:creator>
  <cp:keywords/>
  <dc:description>T.67770367, aigars.cibulskis@varam.gov.lv</dc:description>
  <cp:lastModifiedBy>AigarsCibulskis</cp:lastModifiedBy>
  <cp:revision>30</cp:revision>
  <cp:lastPrinted>2011-11-15T12:39:00Z</cp:lastPrinted>
  <dcterms:created xsi:type="dcterms:W3CDTF">2011-11-02T08:46:00Z</dcterms:created>
  <dcterms:modified xsi:type="dcterms:W3CDTF">2011-11-15T14:38:00Z</dcterms:modified>
</cp:coreProperties>
</file>