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0B" w:rsidRPr="00FD300B" w:rsidRDefault="00FD300B" w:rsidP="00FD300B">
      <w:pPr>
        <w:jc w:val="center"/>
        <w:rPr>
          <w:b/>
        </w:rPr>
      </w:pPr>
      <w:r w:rsidRPr="00FD300B">
        <w:rPr>
          <w:b/>
        </w:rPr>
        <w:t xml:space="preserve">Ministru kabineta </w:t>
      </w:r>
      <w:smartTag w:uri="schemas-tilde-lv/tildestengine" w:element="veidnes">
        <w:smartTagPr>
          <w:attr w:name="text" w:val="rīkojuma"/>
          <w:attr w:name="id" w:val="-1"/>
          <w:attr w:name="baseform" w:val="rīkojum|s"/>
        </w:smartTagPr>
        <w:r w:rsidRPr="00FD300B">
          <w:rPr>
            <w:b/>
          </w:rPr>
          <w:t>rīkojuma</w:t>
        </w:r>
      </w:smartTag>
      <w:r w:rsidRPr="00FD300B">
        <w:rPr>
          <w:b/>
        </w:rPr>
        <w:t xml:space="preserve"> „Par </w:t>
      </w:r>
      <w:r w:rsidR="00E257F4">
        <w:rPr>
          <w:b/>
        </w:rPr>
        <w:t>Eiropas Ekonomikas zonas</w:t>
      </w:r>
      <w:r w:rsidRPr="00FD300B">
        <w:rPr>
          <w:b/>
        </w:rPr>
        <w:t xml:space="preserve"> finanšu instrument</w:t>
      </w:r>
      <w:r w:rsidR="00E257F4">
        <w:rPr>
          <w:b/>
        </w:rPr>
        <w:t>a līdzfinansētās programmas LV02</w:t>
      </w:r>
      <w:r w:rsidRPr="00FD300B">
        <w:rPr>
          <w:b/>
        </w:rPr>
        <w:t xml:space="preserve"> „</w:t>
      </w:r>
      <w:r w:rsidR="00E257F4">
        <w:rPr>
          <w:b/>
        </w:rPr>
        <w:t>Nacionālā klimata politika</w:t>
      </w:r>
      <w:r w:rsidRPr="00FD300B">
        <w:rPr>
          <w:b/>
        </w:rPr>
        <w:t xml:space="preserve">” </w:t>
      </w:r>
      <w:smartTag w:uri="schemas-tilde-lv/tildestengine" w:element="veidnes">
        <w:smartTagPr>
          <w:attr w:name="text" w:val="iesnieguma"/>
          <w:attr w:name="id" w:val="-1"/>
          <w:attr w:name="baseform" w:val="iesniegum|s"/>
        </w:smartTagPr>
        <w:r w:rsidRPr="00FD300B">
          <w:rPr>
            <w:b/>
          </w:rPr>
          <w:t>iesnieguma</w:t>
        </w:r>
      </w:smartTag>
      <w:r w:rsidRPr="00FD300B">
        <w:rPr>
          <w:b/>
        </w:rPr>
        <w:t xml:space="preserve"> projektu” </w:t>
      </w:r>
      <w:r w:rsidR="00C054A5" w:rsidRPr="00FD300B">
        <w:rPr>
          <w:b/>
        </w:rPr>
        <w:t xml:space="preserve">projekta </w:t>
      </w:r>
      <w:r w:rsidRPr="00FD300B">
        <w:rPr>
          <w:b/>
        </w:rPr>
        <w:t xml:space="preserve">sākotnējās ietekmes novērtējuma </w:t>
      </w:r>
      <w:smartTag w:uri="schemas-tilde-lv/tildestengine" w:element="veidnes">
        <w:smartTagPr>
          <w:attr w:name="text" w:val="ziņojums"/>
          <w:attr w:name="id" w:val="-1"/>
          <w:attr w:name="baseform" w:val="ziņojums"/>
        </w:smartTagPr>
        <w:r w:rsidRPr="00FD300B">
          <w:rPr>
            <w:b/>
          </w:rPr>
          <w:t>ziņojums</w:t>
        </w:r>
      </w:smartTag>
      <w:r w:rsidRPr="00FD300B">
        <w:rPr>
          <w:b/>
        </w:rPr>
        <w:t xml:space="preserve"> (anotācija)</w:t>
      </w:r>
    </w:p>
    <w:p w:rsidR="006574AD" w:rsidRDefault="006574AD"/>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315"/>
        <w:gridCol w:w="4860"/>
      </w:tblGrid>
      <w:tr w:rsidR="00AD341F" w:rsidRPr="00A37390" w:rsidTr="00AD341F">
        <w:tc>
          <w:tcPr>
            <w:tcW w:w="9862" w:type="dxa"/>
            <w:gridSpan w:val="3"/>
            <w:vAlign w:val="center"/>
          </w:tcPr>
          <w:p w:rsidR="00AD341F" w:rsidRPr="00A37390" w:rsidRDefault="00AD341F" w:rsidP="00AD341F">
            <w:pPr>
              <w:pStyle w:val="naisnod"/>
              <w:spacing w:before="0" w:after="0"/>
            </w:pPr>
            <w:r w:rsidRPr="00A37390">
              <w:t xml:space="preserve">I. Tiesību </w:t>
            </w:r>
            <w:smartTag w:uri="schemas-tilde-lv/tildestengine" w:element="veidnes">
              <w:smartTagPr>
                <w:attr w:name="baseform" w:val="akt|s"/>
                <w:attr w:name="id" w:val="-1"/>
                <w:attr w:name="text" w:val="akta"/>
              </w:smartTagPr>
              <w:r w:rsidRPr="00A37390">
                <w:t>akta</w:t>
              </w:r>
            </w:smartTag>
            <w:r w:rsidRPr="00A37390">
              <w:t xml:space="preserve"> projekta izstrādes nepieciešamība</w:t>
            </w:r>
          </w:p>
        </w:tc>
      </w:tr>
      <w:tr w:rsidR="00AD341F" w:rsidRPr="00A37390" w:rsidTr="00AD341F">
        <w:trPr>
          <w:trHeight w:val="630"/>
        </w:trPr>
        <w:tc>
          <w:tcPr>
            <w:tcW w:w="687" w:type="dxa"/>
          </w:tcPr>
          <w:p w:rsidR="00AD341F" w:rsidRPr="00A37390" w:rsidRDefault="00AD341F" w:rsidP="00AD341F">
            <w:pPr>
              <w:pStyle w:val="naiskr"/>
              <w:spacing w:before="0" w:after="0"/>
            </w:pPr>
            <w:r w:rsidRPr="00A37390">
              <w:t>1.</w:t>
            </w:r>
          </w:p>
        </w:tc>
        <w:tc>
          <w:tcPr>
            <w:tcW w:w="4315" w:type="dxa"/>
          </w:tcPr>
          <w:p w:rsidR="00AD341F" w:rsidRPr="00A37390" w:rsidRDefault="00AD341F" w:rsidP="00AD341F">
            <w:pPr>
              <w:pStyle w:val="naiskr"/>
              <w:spacing w:before="0" w:after="0"/>
              <w:ind w:left="22"/>
            </w:pPr>
            <w:r w:rsidRPr="00A37390">
              <w:t>Pamatojums</w:t>
            </w:r>
          </w:p>
        </w:tc>
        <w:tc>
          <w:tcPr>
            <w:tcW w:w="4860" w:type="dxa"/>
          </w:tcPr>
          <w:p w:rsidR="00E257F4" w:rsidRPr="006D1C26" w:rsidRDefault="005B773D" w:rsidP="00E257F4">
            <w:pPr>
              <w:jc w:val="both"/>
              <w:rPr>
                <w:bCs/>
              </w:rPr>
            </w:pPr>
            <w:r w:rsidRPr="00B96645">
              <w:rPr>
                <w:bCs/>
              </w:rPr>
              <w:t xml:space="preserve">Ministru kabineta </w:t>
            </w:r>
            <w:smartTag w:uri="schemas-tilde-lv/tildestengine" w:element="veidnes">
              <w:smartTagPr>
                <w:attr w:name="baseform" w:val="rīkojum|s"/>
                <w:attr w:name="id" w:val="-1"/>
                <w:attr w:name="text" w:val="rīkojuma"/>
              </w:smartTagPr>
              <w:r w:rsidRPr="00B96645">
                <w:rPr>
                  <w:bCs/>
                </w:rPr>
                <w:t>rīkojuma</w:t>
              </w:r>
            </w:smartTag>
            <w:r w:rsidRPr="00B96645">
              <w:rPr>
                <w:bCs/>
              </w:rPr>
              <w:t xml:space="preserve"> projekts „</w:t>
            </w:r>
            <w:r w:rsidRPr="00B96645">
              <w:t xml:space="preserve">Par </w:t>
            </w:r>
            <w:r w:rsidR="00E257F4">
              <w:t>Eiropas Ekonomikas zonas</w:t>
            </w:r>
            <w:r w:rsidRPr="00B96645">
              <w:t xml:space="preserve"> finanšu instrument</w:t>
            </w:r>
            <w:r w:rsidR="00E257F4">
              <w:t>a līdzfinansētās programmas LV02</w:t>
            </w:r>
            <w:r w:rsidRPr="00B96645">
              <w:t xml:space="preserve"> „</w:t>
            </w:r>
            <w:r w:rsidR="00E257F4">
              <w:t>Nacionālā klimata politika</w:t>
            </w:r>
            <w:r w:rsidRPr="00B96645">
              <w:t xml:space="preserve">” </w:t>
            </w:r>
            <w:smartTag w:uri="schemas-tilde-lv/tildestengine" w:element="veidnes">
              <w:smartTagPr>
                <w:attr w:name="baseform" w:val="iesniegum|s"/>
                <w:attr w:name="id" w:val="-1"/>
                <w:attr w:name="text" w:val="iesnieguma"/>
              </w:smartTagPr>
              <w:r w:rsidRPr="00B96645">
                <w:t>iesnieguma</w:t>
              </w:r>
            </w:smartTag>
            <w:r w:rsidRPr="00B96645">
              <w:t xml:space="preserve"> projektu” (turpmāk – </w:t>
            </w:r>
            <w:smartTag w:uri="schemas-tilde-lv/tildestengine" w:element="veidnes">
              <w:smartTagPr>
                <w:attr w:name="baseform" w:val="rīkojum|s"/>
                <w:attr w:name="id" w:val="-1"/>
                <w:attr w:name="text" w:val="rīkojuma"/>
              </w:smartTagPr>
              <w:r w:rsidRPr="00B96645">
                <w:t>rīkojuma</w:t>
              </w:r>
            </w:smartTag>
            <w:r w:rsidRPr="00B96645">
              <w:t xml:space="preserve"> projekts) izstrādāts, ievērojot </w:t>
            </w:r>
            <w:smartTag w:uri="schemas-tilde-lv/tildestengine" w:element="date">
              <w:smartTagPr>
                <w:attr w:name="Day" w:val="29"/>
                <w:attr w:name="Month" w:val="3"/>
                <w:attr w:name="Year" w:val="2011"/>
              </w:smartTagPr>
              <w:r w:rsidR="00E257F4" w:rsidRPr="006D1C26">
                <w:rPr>
                  <w:bCs/>
                </w:rPr>
                <w:t>2011.gada 29.marta</w:t>
              </w:r>
            </w:smartTag>
            <w:r w:rsidR="00E257F4" w:rsidRPr="006D1C26">
              <w:rPr>
                <w:bCs/>
              </w:rPr>
              <w:t xml:space="preserve"> Ministru kabineta protokollēmuma Nr. 20 62.§„</w:t>
            </w:r>
            <w:r w:rsidR="00E257F4" w:rsidRPr="006D1C26">
              <w:t xml:space="preserve"> Noteikumu projekts "Par Latvijas Republikas un Īslandes, Lihtenšteinas Firstistes un Norvēģijas Karalistes saprašanās memorandu par Eiropas Ekonomikas zonas instrumenta ieviešanu 2009.–2014.gadā"</w:t>
            </w:r>
            <w:r w:rsidR="00E257F4" w:rsidRPr="006D1C26">
              <w:rPr>
                <w:bCs/>
              </w:rPr>
              <w:t xml:space="preserve"> (</w:t>
            </w:r>
            <w:r w:rsidR="00E257F4">
              <w:rPr>
                <w:bCs/>
              </w:rPr>
              <w:t>turpmāk – MK protokollēmums</w:t>
            </w:r>
            <w:r w:rsidR="00E257F4" w:rsidRPr="007C31A9">
              <w:rPr>
                <w:bCs/>
              </w:rPr>
              <w:t>) 3.1. apakšpunktu, kā arī</w:t>
            </w:r>
            <w:r w:rsidR="007434D4" w:rsidRPr="00C102B4">
              <w:rPr>
                <w:rFonts w:ascii="Tahoma" w:hAnsi="Tahoma" w:cs="Tahoma"/>
                <w:color w:val="2A2A2A"/>
                <w:sz w:val="14"/>
                <w:szCs w:val="14"/>
              </w:rPr>
              <w:t xml:space="preserve"> </w:t>
            </w:r>
            <w:r w:rsidR="005D07B7" w:rsidRPr="005D07B7">
              <w:rPr>
                <w:color w:val="2A2A2A"/>
              </w:rPr>
              <w:t>Latvijas Republikas un Īslandes, Lihtenšteinas Firstistes un Norvēģijas Karalistes saprašanās memorand</w:t>
            </w:r>
            <w:r w:rsidR="008D541D">
              <w:rPr>
                <w:color w:val="2A2A2A"/>
              </w:rPr>
              <w:t>a</w:t>
            </w:r>
            <w:r w:rsidR="005D07B7" w:rsidRPr="005D07B7">
              <w:rPr>
                <w:color w:val="2A2A2A"/>
              </w:rPr>
              <w:t xml:space="preserve"> par Eiropas Ekonomikas zonas instrumenta ieviešanu 2009.–2014.gadā</w:t>
            </w:r>
            <w:r w:rsidR="00E257F4" w:rsidRPr="007434D4">
              <w:rPr>
                <w:bCs/>
              </w:rPr>
              <w:t xml:space="preserve"> </w:t>
            </w:r>
            <w:r w:rsidR="00E257F4" w:rsidRPr="006D1C26">
              <w:rPr>
                <w:bCs/>
              </w:rPr>
              <w:t>(turpmāk - saprašanās memorands)</w:t>
            </w:r>
            <w:r w:rsidR="008D541D">
              <w:rPr>
                <w:bCs/>
              </w:rPr>
              <w:t xml:space="preserve"> </w:t>
            </w:r>
            <w:r w:rsidR="00FD040C">
              <w:rPr>
                <w:bCs/>
              </w:rPr>
              <w:t>B. pielikum</w:t>
            </w:r>
            <w:r w:rsidR="00147C9C">
              <w:rPr>
                <w:bCs/>
              </w:rPr>
              <w:t>u</w:t>
            </w:r>
            <w:r w:rsidR="00E257F4" w:rsidRPr="006D1C26">
              <w:rPr>
                <w:bCs/>
              </w:rPr>
              <w:t xml:space="preserve">. </w:t>
            </w:r>
          </w:p>
          <w:p w:rsidR="00C25CF5" w:rsidRPr="00B96645" w:rsidRDefault="00C25CF5" w:rsidP="005B773D">
            <w:pPr>
              <w:jc w:val="both"/>
            </w:pPr>
          </w:p>
          <w:p w:rsidR="00AD341F" w:rsidRPr="00A37390" w:rsidRDefault="00C25CF5" w:rsidP="00970406">
            <w:pPr>
              <w:jc w:val="both"/>
              <w:rPr>
                <w:lang w:eastAsia="ar-SA"/>
              </w:rPr>
            </w:pPr>
            <w:r w:rsidRPr="008303C0">
              <w:rPr>
                <w:lang w:eastAsia="ar-SA"/>
              </w:rPr>
              <w:t>Programmai ir sa</w:t>
            </w:r>
            <w:r>
              <w:rPr>
                <w:lang w:eastAsia="ar-SA"/>
              </w:rPr>
              <w:t>saiste</w:t>
            </w:r>
            <w:r w:rsidRPr="008303C0">
              <w:rPr>
                <w:lang w:eastAsia="ar-SA"/>
              </w:rPr>
              <w:t xml:space="preserve"> ar valsts tiesību </w:t>
            </w:r>
            <w:smartTag w:uri="schemas-tilde-lv/tildestengine" w:element="veidnes">
              <w:smartTagPr>
                <w:attr w:name="text" w:val="aktiem"/>
                <w:attr w:name="id" w:val="-1"/>
                <w:attr w:name="baseform" w:val="akt|s"/>
              </w:smartTagPr>
              <w:r w:rsidRPr="008303C0">
                <w:rPr>
                  <w:lang w:eastAsia="ar-SA"/>
                </w:rPr>
                <w:t>aktiem</w:t>
              </w:r>
            </w:smartTag>
            <w:r>
              <w:rPr>
                <w:lang w:eastAsia="ar-SA"/>
              </w:rPr>
              <w:t xml:space="preserve"> </w:t>
            </w:r>
            <w:r w:rsidRPr="008303C0">
              <w:rPr>
                <w:lang w:eastAsia="ar-SA"/>
              </w:rPr>
              <w:t>(</w:t>
            </w:r>
            <w:r w:rsidR="00E257F4">
              <w:rPr>
                <w:lang w:eastAsia="ar-SA"/>
              </w:rPr>
              <w:t>Teritorijas attīstības plānošanas likums</w:t>
            </w:r>
            <w:r>
              <w:rPr>
                <w:lang w:eastAsia="ar-SA"/>
              </w:rPr>
              <w:t>,</w:t>
            </w:r>
            <w:r w:rsidRPr="008303C0">
              <w:rPr>
                <w:lang w:eastAsia="ar-SA"/>
              </w:rPr>
              <w:t xml:space="preserve"> likums “Par pašvaldībām”</w:t>
            </w:r>
            <w:r w:rsidR="00E257F4">
              <w:rPr>
                <w:lang w:eastAsia="ar-SA"/>
              </w:rPr>
              <w:t>, Aizsargjoslu likums u.c.</w:t>
            </w:r>
            <w:r w:rsidRPr="008303C0">
              <w:rPr>
                <w:lang w:eastAsia="ar-SA"/>
              </w:rPr>
              <w:t>)</w:t>
            </w:r>
            <w:r>
              <w:rPr>
                <w:lang w:eastAsia="ar-SA"/>
              </w:rPr>
              <w:t xml:space="preserve"> </w:t>
            </w:r>
            <w:r w:rsidRPr="008303C0">
              <w:rPr>
                <w:lang w:eastAsia="ar-SA"/>
              </w:rPr>
              <w:t xml:space="preserve">un prioritātēm, kas noteiktas </w:t>
            </w:r>
            <w:r>
              <w:rPr>
                <w:lang w:eastAsia="ar-SA"/>
              </w:rPr>
              <w:t>šādos</w:t>
            </w:r>
            <w:r w:rsidRPr="008303C0">
              <w:rPr>
                <w:lang w:eastAsia="ar-SA"/>
              </w:rPr>
              <w:t xml:space="preserve"> plānošanas dokumentos</w:t>
            </w:r>
            <w:r>
              <w:rPr>
                <w:lang w:eastAsia="ar-SA"/>
              </w:rPr>
              <w:t>:</w:t>
            </w:r>
            <w:r w:rsidRPr="006C36E5">
              <w:rPr>
                <w:rFonts w:ascii="Verdana" w:hAnsi="Verdana"/>
                <w:color w:val="000000"/>
                <w:sz w:val="20"/>
                <w:szCs w:val="20"/>
              </w:rPr>
              <w:t xml:space="preserve"> </w:t>
            </w:r>
            <w:r w:rsidRPr="00353769">
              <w:rPr>
                <w:color w:val="000000"/>
              </w:rPr>
              <w:t>Latvijas ilgtspējīgas attīstības stratēģij</w:t>
            </w:r>
            <w:r>
              <w:rPr>
                <w:color w:val="000000"/>
              </w:rPr>
              <w:t>ā</w:t>
            </w:r>
            <w:r w:rsidRPr="00353769">
              <w:rPr>
                <w:color w:val="000000"/>
              </w:rPr>
              <w:t xml:space="preserve"> līdz 2030</w:t>
            </w:r>
            <w:r>
              <w:rPr>
                <w:color w:val="000000"/>
              </w:rPr>
              <w:t>.</w:t>
            </w:r>
            <w:r>
              <w:rPr>
                <w:lang w:eastAsia="ar-SA"/>
              </w:rPr>
              <w:t>gadam,</w:t>
            </w:r>
            <w:r w:rsidRPr="00353769">
              <w:rPr>
                <w:rFonts w:ascii="Verdana" w:hAnsi="Verdana" w:cs="Tahoma"/>
                <w:bCs/>
                <w:sz w:val="20"/>
                <w:szCs w:val="20"/>
              </w:rPr>
              <w:t xml:space="preserve"> </w:t>
            </w:r>
            <w:r>
              <w:rPr>
                <w:lang w:eastAsia="ar-SA"/>
              </w:rPr>
              <w:t>Nacionālā</w:t>
            </w:r>
            <w:r w:rsidRPr="00353769">
              <w:rPr>
                <w:lang w:eastAsia="ar-SA"/>
              </w:rPr>
              <w:t xml:space="preserve"> attīstības </w:t>
            </w:r>
            <w:smartTag w:uri="schemas-tilde-lv/tildestengine" w:element="veidnes">
              <w:smartTagPr>
                <w:attr w:name="text" w:val="plānā"/>
                <w:attr w:name="id" w:val="-1"/>
                <w:attr w:name="baseform" w:val="plān|s"/>
              </w:smartTagPr>
              <w:r w:rsidRPr="00353769">
                <w:rPr>
                  <w:lang w:eastAsia="ar-SA"/>
                </w:rPr>
                <w:t>plān</w:t>
              </w:r>
              <w:r>
                <w:rPr>
                  <w:lang w:eastAsia="ar-SA"/>
                </w:rPr>
                <w:t>ā</w:t>
              </w:r>
            </w:smartTag>
            <w:r>
              <w:rPr>
                <w:lang w:eastAsia="ar-SA"/>
              </w:rPr>
              <w:t>,</w:t>
            </w:r>
            <w:r w:rsidRPr="00353769">
              <w:rPr>
                <w:bCs/>
              </w:rPr>
              <w:t xml:space="preserve"> Piekrastes telpiskās attīstības pamatnostādn</w:t>
            </w:r>
            <w:r>
              <w:rPr>
                <w:bCs/>
              </w:rPr>
              <w:t>ēs</w:t>
            </w:r>
            <w:r w:rsidRPr="00353769">
              <w:rPr>
                <w:bCs/>
              </w:rPr>
              <w:t xml:space="preserve"> 2011.-2017.gadam</w:t>
            </w:r>
            <w:r w:rsidRPr="00353769">
              <w:rPr>
                <w:lang w:eastAsia="ar-SA"/>
              </w:rPr>
              <w:t>,</w:t>
            </w:r>
            <w:r w:rsidRPr="008303C0">
              <w:rPr>
                <w:lang w:eastAsia="ar-SA"/>
              </w:rPr>
              <w:t xml:space="preserve"> </w:t>
            </w:r>
            <w:r w:rsidRPr="00353769">
              <w:rPr>
                <w:lang w:eastAsia="ar-SA"/>
              </w:rPr>
              <w:t>Vides politikas pamatnostādn</w:t>
            </w:r>
            <w:r>
              <w:rPr>
                <w:lang w:eastAsia="ar-SA"/>
              </w:rPr>
              <w:t>ē</w:t>
            </w:r>
            <w:r w:rsidR="00E57D84">
              <w:rPr>
                <w:lang w:eastAsia="ar-SA"/>
              </w:rPr>
              <w:t>s 2009.-2015.</w:t>
            </w:r>
            <w:r w:rsidRPr="00353769">
              <w:rPr>
                <w:lang w:eastAsia="ar-SA"/>
              </w:rPr>
              <w:t>gadam</w:t>
            </w:r>
            <w:r w:rsidR="00970406">
              <w:rPr>
                <w:lang w:eastAsia="ar-SA"/>
              </w:rPr>
              <w:t>, Baltajā grāmatā par pielāgošanos klimata pārmaiņām.</w:t>
            </w:r>
            <w:r w:rsidRPr="00353769">
              <w:rPr>
                <w:lang w:eastAsia="ar-SA"/>
              </w:rPr>
              <w:t xml:space="preserve"> </w:t>
            </w:r>
            <w:r w:rsidRPr="008303C0">
              <w:rPr>
                <w:lang w:eastAsia="ar-SA"/>
              </w:rPr>
              <w:t>Programmas īstenošana sekmēs mērķu sasniegšanu, kas noteikti iepriekš minētajos ilgtermiņa un vidēja termiņa plānošanas dokumentos.</w:t>
            </w:r>
          </w:p>
        </w:tc>
      </w:tr>
      <w:tr w:rsidR="00AD341F" w:rsidRPr="00A37390" w:rsidTr="00AB49F2">
        <w:trPr>
          <w:trHeight w:val="1967"/>
        </w:trPr>
        <w:tc>
          <w:tcPr>
            <w:tcW w:w="687" w:type="dxa"/>
          </w:tcPr>
          <w:p w:rsidR="00AD341F" w:rsidRPr="00A37390" w:rsidRDefault="00AD341F" w:rsidP="00AD341F">
            <w:pPr>
              <w:pStyle w:val="naiskr"/>
              <w:spacing w:before="0" w:after="0"/>
            </w:pPr>
            <w:r w:rsidRPr="00A37390">
              <w:t>2.</w:t>
            </w:r>
          </w:p>
        </w:tc>
        <w:tc>
          <w:tcPr>
            <w:tcW w:w="4315" w:type="dxa"/>
          </w:tcPr>
          <w:p w:rsidR="00AD341F" w:rsidRPr="00A37390" w:rsidRDefault="00AD341F" w:rsidP="00AD341F">
            <w:pPr>
              <w:pStyle w:val="naiskr"/>
              <w:tabs>
                <w:tab w:val="left" w:pos="170"/>
              </w:tabs>
              <w:spacing w:before="0" w:after="0"/>
              <w:ind w:left="22"/>
            </w:pPr>
            <w:r w:rsidRPr="00A37390">
              <w:t>Pašreizējā situācija un problēmas</w:t>
            </w:r>
          </w:p>
        </w:tc>
        <w:tc>
          <w:tcPr>
            <w:tcW w:w="4860" w:type="dxa"/>
          </w:tcPr>
          <w:p w:rsidR="00BE2F24" w:rsidRPr="00970406" w:rsidRDefault="00BE2F24" w:rsidP="00BE2F24">
            <w:pPr>
              <w:jc w:val="both"/>
            </w:pPr>
            <w:r w:rsidRPr="005B773D">
              <w:t xml:space="preserve">Latvijā ir </w:t>
            </w:r>
            <w:r w:rsidR="00970406">
              <w:t>virkne</w:t>
            </w:r>
            <w:r w:rsidRPr="005B773D">
              <w:t xml:space="preserve"> problēmu, kuras nepieciešams risināt, lai </w:t>
            </w:r>
            <w:r w:rsidR="00970406">
              <w:t>veicinātu pielāgošanos klimata pārmaiņām:</w:t>
            </w:r>
          </w:p>
          <w:p w:rsidR="00970406" w:rsidRDefault="00BE2F24" w:rsidP="00BE2F24">
            <w:pPr>
              <w:jc w:val="both"/>
              <w:rPr>
                <w:lang w:eastAsia="ar-SA"/>
              </w:rPr>
            </w:pPr>
            <w:r>
              <w:t>1)</w:t>
            </w:r>
            <w:r w:rsidRPr="00970406">
              <w:t xml:space="preserve"> </w:t>
            </w:r>
            <w:r w:rsidR="00970406" w:rsidRPr="009175DB">
              <w:rPr>
                <w:lang w:eastAsia="ar-SA"/>
              </w:rPr>
              <w:t xml:space="preserve">Valsts iestādēm trūkst kvalificētu speciālistu, kas būtu atbildīgi par informācijas sagatavošanu un, nepietiekamā finansējuma dēļ, iestādēm nav iespēju īstenot personāla apmācības un zināšanu pilnveidošanas pasākumus, lai celtu iestādē strādājošo speciālistu kvalifikāciju vai arī, atbilstoši starptautiskajām prasībām - </w:t>
            </w:r>
            <w:r w:rsidR="00970406">
              <w:rPr>
                <w:lang w:eastAsia="ar-SA"/>
              </w:rPr>
              <w:t xml:space="preserve">piesaistītu </w:t>
            </w:r>
            <w:r w:rsidR="00970406">
              <w:rPr>
                <w:lang w:eastAsia="ar-SA"/>
              </w:rPr>
              <w:lastRenderedPageBreak/>
              <w:t>jaunus speciālistus;</w:t>
            </w:r>
          </w:p>
          <w:p w:rsidR="00970406" w:rsidRDefault="00970406" w:rsidP="00BE2F24">
            <w:pPr>
              <w:jc w:val="both"/>
              <w:rPr>
                <w:lang w:eastAsia="ar-SA"/>
              </w:rPr>
            </w:pPr>
            <w:r>
              <w:rPr>
                <w:lang w:eastAsia="ar-SA"/>
              </w:rPr>
              <w:t xml:space="preserve">2) </w:t>
            </w:r>
            <w:r w:rsidRPr="009175DB">
              <w:rPr>
                <w:lang w:eastAsia="ar-SA"/>
              </w:rPr>
              <w:t>Nepietiekamā informācija par augšņu struktūru būtiski ietekmē augšņu kartēšanu atbilstoši starptautiskajām prasībām</w:t>
            </w:r>
            <w:r>
              <w:rPr>
                <w:lang w:eastAsia="ar-SA"/>
              </w:rPr>
              <w:t>;</w:t>
            </w:r>
          </w:p>
          <w:p w:rsidR="00970406" w:rsidRDefault="00970406" w:rsidP="00BE2F24">
            <w:pPr>
              <w:jc w:val="both"/>
              <w:rPr>
                <w:lang w:eastAsia="ar-SA"/>
              </w:rPr>
            </w:pPr>
            <w:r>
              <w:rPr>
                <w:lang w:eastAsia="ar-SA"/>
              </w:rPr>
              <w:t>3) Trūkst pietiekama un sistemātiska</w:t>
            </w:r>
            <w:r w:rsidRPr="009175DB">
              <w:rPr>
                <w:lang w:eastAsia="ar-SA"/>
              </w:rPr>
              <w:t xml:space="preserve"> datu un poli</w:t>
            </w:r>
            <w:r>
              <w:rPr>
                <w:lang w:eastAsia="ar-SA"/>
              </w:rPr>
              <w:t>tikas analīze;</w:t>
            </w:r>
          </w:p>
          <w:p w:rsidR="00970406" w:rsidRDefault="00970406" w:rsidP="00BE2F24">
            <w:pPr>
              <w:jc w:val="both"/>
              <w:rPr>
                <w:lang w:eastAsia="ar-SA"/>
              </w:rPr>
            </w:pPr>
            <w:r>
              <w:rPr>
                <w:lang w:eastAsia="ar-SA"/>
              </w:rPr>
              <w:t xml:space="preserve">4) </w:t>
            </w:r>
            <w:r w:rsidRPr="009175DB">
              <w:rPr>
                <w:lang w:eastAsia="ar-SA"/>
              </w:rPr>
              <w:t>Latvijā nav izstrādāta klimata p</w:t>
            </w:r>
            <w:r>
              <w:rPr>
                <w:lang w:eastAsia="ar-SA"/>
              </w:rPr>
              <w:t>ārmaiņu pielāgošanās stratēģija, kā arī n</w:t>
            </w:r>
            <w:r w:rsidRPr="009175DB">
              <w:rPr>
                <w:lang w:eastAsia="ar-SA"/>
              </w:rPr>
              <w:t>av veikts klimata pārmaiņu ietekmes risku sistemātisks novērtējums</w:t>
            </w:r>
            <w:r>
              <w:rPr>
                <w:lang w:eastAsia="ar-SA"/>
              </w:rPr>
              <w:t>;</w:t>
            </w:r>
          </w:p>
          <w:p w:rsidR="00970406" w:rsidRDefault="00970406" w:rsidP="00BE2F24">
            <w:pPr>
              <w:jc w:val="both"/>
              <w:rPr>
                <w:lang w:eastAsia="ar-SA"/>
              </w:rPr>
            </w:pPr>
            <w:r>
              <w:rPr>
                <w:lang w:eastAsia="ar-SA"/>
              </w:rPr>
              <w:t xml:space="preserve">5) </w:t>
            </w:r>
            <w:r w:rsidRPr="009175DB">
              <w:rPr>
                <w:lang w:eastAsia="ar-SA"/>
              </w:rPr>
              <w:t>Valsts un pašvaldību institūcijām, kā arī privātajam sektoram trūkst zināšanu par klimata pārmaiņu pielāgošanās pasākumiem konkrētajā jomā un nozarē un netiek apsvērti biznesa attīstības un plānošanas riski ilgtermiņā</w:t>
            </w:r>
            <w:r>
              <w:rPr>
                <w:lang w:eastAsia="ar-SA"/>
              </w:rPr>
              <w:t>;</w:t>
            </w:r>
          </w:p>
          <w:p w:rsidR="00970406" w:rsidRPr="00970406" w:rsidRDefault="00970406" w:rsidP="00BE2F24">
            <w:pPr>
              <w:jc w:val="both"/>
              <w:rPr>
                <w:lang w:eastAsia="ar-SA"/>
              </w:rPr>
            </w:pPr>
            <w:r>
              <w:rPr>
                <w:lang w:eastAsia="ar-SA"/>
              </w:rPr>
              <w:t xml:space="preserve">6) </w:t>
            </w:r>
            <w:r w:rsidRPr="009175DB">
              <w:rPr>
                <w:lang w:eastAsia="ar-SA"/>
              </w:rPr>
              <w:t>Sektorālā līmenī nav izstrādāti/identificēti klimata pārmaiņu pielāgošanās pasākumi, attiecīgi – sektorālās stratēģijas neietver atbilstošus klimata pārmaiņu pielāgošanās pasākumus un ne valsts, ne pašvaldību, ne privātā sektora budžetos netiek paredzēti līdzekļi šādiem pasākumiem</w:t>
            </w:r>
            <w:r w:rsidR="00EC055E">
              <w:rPr>
                <w:lang w:eastAsia="ar-SA"/>
              </w:rPr>
              <w:t>.</w:t>
            </w:r>
          </w:p>
          <w:p w:rsidR="00C90B23" w:rsidRPr="00390348" w:rsidRDefault="0020027C" w:rsidP="00C90B23">
            <w:pPr>
              <w:jc w:val="both"/>
            </w:pPr>
            <w:r>
              <w:t>Ņemot vērā</w:t>
            </w:r>
            <w:r w:rsidR="00970406">
              <w:t>,</w:t>
            </w:r>
            <w:r>
              <w:t xml:space="preserve"> ka iepriekš minēto problēmu risināšanai nav iespējams piesaistīt</w:t>
            </w:r>
            <w:r w:rsidR="00430405">
              <w:t xml:space="preserve"> finansējumu no valsts un pašvaldību budžeta</w:t>
            </w:r>
            <w:r>
              <w:t xml:space="preserve"> </w:t>
            </w:r>
            <w:r w:rsidR="009C7F57">
              <w:t>nepieciešamajā</w:t>
            </w:r>
            <w:r>
              <w:t xml:space="preserve"> apjom</w:t>
            </w:r>
            <w:r w:rsidR="009C7F57">
              <w:t>ā</w:t>
            </w:r>
            <w:r w:rsidR="00430405">
              <w:t xml:space="preserve">, programmas ietvaros </w:t>
            </w:r>
            <w:r>
              <w:t>tika izvirzīti pasākumi, kuri tiks īstenoti piesaistot</w:t>
            </w:r>
            <w:r w:rsidR="00430405">
              <w:t xml:space="preserve"> </w:t>
            </w:r>
            <w:r w:rsidR="00970406">
              <w:t>Eiropas Ekonomikas zonas</w:t>
            </w:r>
            <w:r w:rsidR="00430405">
              <w:t xml:space="preserve"> finanšu instrumentu.</w:t>
            </w:r>
          </w:p>
          <w:p w:rsidR="00303B77" w:rsidRPr="00EC42FB" w:rsidRDefault="005B773D" w:rsidP="00303B77">
            <w:pPr>
              <w:spacing w:before="100" w:beforeAutospacing="1" w:after="100" w:afterAutospacing="1"/>
              <w:jc w:val="both"/>
            </w:pPr>
            <w:r w:rsidRPr="007C31A9">
              <w:rPr>
                <w:iCs/>
              </w:rPr>
              <w:t>Atbilstoši MK protokollēmuma 3.1. apakšpunktā</w:t>
            </w:r>
            <w:r w:rsidR="007C31A9" w:rsidRPr="007C31A9">
              <w:rPr>
                <w:iCs/>
              </w:rPr>
              <w:t xml:space="preserve"> noteiktaja</w:t>
            </w:r>
            <w:r w:rsidRPr="007C31A9">
              <w:rPr>
                <w:iCs/>
              </w:rPr>
              <w:t>m Vides aizsardzības un reģionālas ministrijai uzdots</w:t>
            </w:r>
            <w:r w:rsidRPr="007C31A9">
              <w:rPr>
                <w:szCs w:val="20"/>
              </w:rPr>
              <w:t xml:space="preserve"> iesniegt Ministru</w:t>
            </w:r>
            <w:r w:rsidRPr="001E0025">
              <w:rPr>
                <w:szCs w:val="20"/>
              </w:rPr>
              <w:t xml:space="preserve"> kabinetā programm</w:t>
            </w:r>
            <w:r>
              <w:rPr>
                <w:szCs w:val="20"/>
              </w:rPr>
              <w:t>as</w:t>
            </w:r>
            <w:r w:rsidRPr="001E0025">
              <w:rPr>
                <w:szCs w:val="20"/>
              </w:rPr>
              <w:t xml:space="preserve"> </w:t>
            </w:r>
            <w:smartTag w:uri="schemas-tilde-lv/tildestengine" w:element="veidnes">
              <w:smartTagPr>
                <w:attr w:name="baseform" w:val="iesniegum|s"/>
                <w:attr w:name="id" w:val="-1"/>
                <w:attr w:name="text" w:val="iesnieguma"/>
              </w:smartTagPr>
              <w:r w:rsidRPr="001E0025">
                <w:rPr>
                  <w:szCs w:val="20"/>
                </w:rPr>
                <w:t>iesniegum</w:t>
              </w:r>
              <w:r>
                <w:rPr>
                  <w:szCs w:val="20"/>
                </w:rPr>
                <w:t>a</w:t>
              </w:r>
            </w:smartTag>
            <w:r w:rsidRPr="001E0025">
              <w:rPr>
                <w:szCs w:val="20"/>
              </w:rPr>
              <w:t xml:space="preserve"> projektu par saprašanās memoranda B pielikumā noteikt</w:t>
            </w:r>
            <w:r>
              <w:rPr>
                <w:szCs w:val="20"/>
              </w:rPr>
              <w:t>o</w:t>
            </w:r>
            <w:r w:rsidRPr="001E0025">
              <w:rPr>
                <w:szCs w:val="20"/>
              </w:rPr>
              <w:t xml:space="preserve"> prioritāt</w:t>
            </w:r>
            <w:r>
              <w:rPr>
                <w:szCs w:val="20"/>
              </w:rPr>
              <w:t>i „</w:t>
            </w:r>
            <w:r w:rsidR="00AB49F2">
              <w:rPr>
                <w:lang w:eastAsia="ar-SA"/>
              </w:rPr>
              <w:t>Pielāgošanās klimata pārmaiņām</w:t>
            </w:r>
            <w:r w:rsidRPr="008303C0">
              <w:rPr>
                <w:lang w:eastAsia="ar-SA"/>
              </w:rPr>
              <w:t>”</w:t>
            </w:r>
            <w:r>
              <w:rPr>
                <w:lang w:eastAsia="ar-SA"/>
              </w:rPr>
              <w:t>.</w:t>
            </w:r>
            <w:r w:rsidR="002C2896">
              <w:rPr>
                <w:lang w:eastAsia="ar-SA"/>
              </w:rPr>
              <w:t xml:space="preserve"> </w:t>
            </w:r>
            <w:r w:rsidRPr="001325C1">
              <w:t xml:space="preserve">Saskaņā ar Saprašanās memorandu programmas ietvaros ir plānots atbalstīt projektus, kuru mērķis </w:t>
            </w:r>
            <w:r w:rsidR="00AB49F2" w:rsidRPr="00AB49F2">
              <w:t xml:space="preserve">ir atbalstīt Latviju visaptverošas nacionālās klimata politikas izstrādē, kas ietver ETS neiekļautos sektorus emisiju jautājumos un visus pārējos sektorus adaptācijas jautājumos. </w:t>
            </w:r>
          </w:p>
        </w:tc>
      </w:tr>
      <w:tr w:rsidR="00AD341F" w:rsidRPr="00A37390" w:rsidTr="00AD341F">
        <w:trPr>
          <w:trHeight w:val="1071"/>
        </w:trPr>
        <w:tc>
          <w:tcPr>
            <w:tcW w:w="687" w:type="dxa"/>
          </w:tcPr>
          <w:p w:rsidR="00AD341F" w:rsidRPr="00A37390" w:rsidRDefault="00AD341F" w:rsidP="00AD341F">
            <w:pPr>
              <w:pStyle w:val="naiskr"/>
              <w:spacing w:before="0" w:after="0"/>
            </w:pPr>
            <w:r w:rsidRPr="00A37390">
              <w:lastRenderedPageBreak/>
              <w:t>3.</w:t>
            </w:r>
          </w:p>
        </w:tc>
        <w:tc>
          <w:tcPr>
            <w:tcW w:w="4315" w:type="dxa"/>
          </w:tcPr>
          <w:p w:rsidR="00AD341F" w:rsidRPr="00A37390" w:rsidRDefault="00AD341F" w:rsidP="00AD341F">
            <w:pPr>
              <w:pStyle w:val="naiskr"/>
              <w:spacing w:before="0" w:after="0"/>
              <w:ind w:left="22"/>
            </w:pPr>
            <w:r w:rsidRPr="00A37390">
              <w:t>Saistītie politikas ietekmes novērtējumi un pētījumi</w:t>
            </w:r>
          </w:p>
        </w:tc>
        <w:tc>
          <w:tcPr>
            <w:tcW w:w="4860" w:type="dxa"/>
          </w:tcPr>
          <w:p w:rsidR="00AD341F" w:rsidRPr="00A37390" w:rsidRDefault="00A72155" w:rsidP="00AD341F">
            <w:pPr>
              <w:pStyle w:val="FootnoteText"/>
              <w:spacing w:before="120" w:after="120"/>
              <w:ind w:left="102" w:right="142"/>
              <w:rPr>
                <w:sz w:val="24"/>
                <w:szCs w:val="24"/>
              </w:rPr>
            </w:pPr>
            <w:r>
              <w:rPr>
                <w:sz w:val="24"/>
                <w:szCs w:val="24"/>
              </w:rPr>
              <w:t>Projekts šo jomu neskar</w:t>
            </w:r>
          </w:p>
        </w:tc>
      </w:tr>
      <w:tr w:rsidR="00AD341F" w:rsidRPr="00A37390" w:rsidTr="00AD341F">
        <w:trPr>
          <w:trHeight w:val="384"/>
        </w:trPr>
        <w:tc>
          <w:tcPr>
            <w:tcW w:w="687" w:type="dxa"/>
          </w:tcPr>
          <w:p w:rsidR="00AD341F" w:rsidRPr="00A37390" w:rsidRDefault="00AD341F" w:rsidP="00AD341F">
            <w:pPr>
              <w:pStyle w:val="naiskr"/>
              <w:spacing w:before="0" w:after="0"/>
            </w:pPr>
            <w:r w:rsidRPr="00A37390">
              <w:t>4.</w:t>
            </w:r>
          </w:p>
        </w:tc>
        <w:tc>
          <w:tcPr>
            <w:tcW w:w="4315" w:type="dxa"/>
          </w:tcPr>
          <w:p w:rsidR="00AD341F" w:rsidRPr="00A37390" w:rsidRDefault="00AD341F" w:rsidP="00AD341F">
            <w:pPr>
              <w:pStyle w:val="naiskr"/>
              <w:spacing w:before="0" w:after="0"/>
              <w:ind w:left="22"/>
            </w:pPr>
            <w:r w:rsidRPr="00A37390">
              <w:t>Tiesiskā regulējuma mērķis un būtība</w:t>
            </w:r>
          </w:p>
        </w:tc>
        <w:tc>
          <w:tcPr>
            <w:tcW w:w="4860" w:type="dxa"/>
          </w:tcPr>
          <w:p w:rsidR="00AD341F" w:rsidRDefault="001014C9" w:rsidP="00AD341F">
            <w:pPr>
              <w:spacing w:before="120" w:after="120"/>
              <w:ind w:left="102" w:right="142"/>
              <w:jc w:val="both"/>
            </w:pPr>
            <w:smartTag w:uri="schemas-tilde-lv/tildestengine" w:element="veidnes">
              <w:smartTagPr>
                <w:attr w:name="text" w:val="rīkojuma"/>
                <w:attr w:name="id" w:val="-1"/>
                <w:attr w:name="baseform" w:val="rīkojum|s"/>
              </w:smartTagPr>
              <w:r w:rsidRPr="00617E64">
                <w:rPr>
                  <w:iCs/>
                </w:rPr>
                <w:t>Rīkojuma</w:t>
              </w:r>
            </w:smartTag>
            <w:r w:rsidRPr="00617E64">
              <w:rPr>
                <w:iCs/>
              </w:rPr>
              <w:t xml:space="preserve"> projekts paredz </w:t>
            </w:r>
            <w:r w:rsidR="00AB49F2">
              <w:t>Eiropas Ekonomikas zonas</w:t>
            </w:r>
            <w:r w:rsidRPr="00D400E5">
              <w:t xml:space="preserve"> finanšu instrument</w:t>
            </w:r>
            <w:r w:rsidR="00AB49F2">
              <w:t>a līdzfinansētās programmas LV02</w:t>
            </w:r>
            <w:r w:rsidRPr="00D400E5">
              <w:t xml:space="preserve"> „</w:t>
            </w:r>
            <w:r w:rsidR="00AB49F2">
              <w:t>Nacionālā klimata politika</w:t>
            </w:r>
            <w:r w:rsidRPr="00D400E5">
              <w:t xml:space="preserve">” </w:t>
            </w:r>
            <w:r>
              <w:t xml:space="preserve">(turpmāk – programma) </w:t>
            </w:r>
            <w:smartTag w:uri="schemas-tilde-lv/tildestengine" w:element="veidnes">
              <w:smartTagPr>
                <w:attr w:name="text" w:val="iesnieguma"/>
                <w:attr w:name="id" w:val="-1"/>
                <w:attr w:name="baseform" w:val="iesniegum|s"/>
              </w:smartTagPr>
              <w:r w:rsidRPr="00D400E5">
                <w:t>iesnieguma</w:t>
              </w:r>
            </w:smartTag>
            <w:r w:rsidRPr="00D400E5">
              <w:t xml:space="preserve"> projekt</w:t>
            </w:r>
            <w:r>
              <w:t xml:space="preserve">a </w:t>
            </w:r>
            <w:r w:rsidRPr="003F6DC7">
              <w:t>atbalstīšan</w:t>
            </w:r>
            <w:r>
              <w:t>u un turpmāko</w:t>
            </w:r>
            <w:r w:rsidR="00C25CF5">
              <w:t xml:space="preserve"> virzību.</w:t>
            </w:r>
          </w:p>
          <w:p w:rsidR="00EC055E" w:rsidRDefault="00EC055E" w:rsidP="00EC055E">
            <w:pPr>
              <w:jc w:val="both"/>
            </w:pPr>
            <w:r w:rsidRPr="009175DB">
              <w:lastRenderedPageBreak/>
              <w:t xml:space="preserve">Programmas mērķis ir atbalstīt Latviju visaptverošas nacionālās klimata politikas izstrādē, kas </w:t>
            </w:r>
            <w:r>
              <w:t>ietver</w:t>
            </w:r>
            <w:r w:rsidRPr="009175DB">
              <w:t xml:space="preserve"> </w:t>
            </w:r>
            <w:r>
              <w:t>ES</w:t>
            </w:r>
            <w:r w:rsidRPr="00D65D77">
              <w:t xml:space="preserve"> emisiju tirdzniecības sistēmā (ETS) </w:t>
            </w:r>
            <w:r w:rsidRPr="009175DB">
              <w:t xml:space="preserve">neiekļautos sektorus emisijas jautājumos un visus pārējos sektorus </w:t>
            </w:r>
            <w:r w:rsidRPr="009175DB">
              <w:rPr>
                <w:lang w:eastAsia="ar-SA"/>
              </w:rPr>
              <w:t>klimata pārmaiņu pielāgošanās</w:t>
            </w:r>
            <w:r w:rsidRPr="009175DB">
              <w:t xml:space="preserve"> jautājumos. </w:t>
            </w:r>
          </w:p>
          <w:p w:rsidR="00F419D3" w:rsidRPr="009175DB" w:rsidRDefault="00F419D3" w:rsidP="00EC055E">
            <w:pPr>
              <w:jc w:val="both"/>
            </w:pPr>
          </w:p>
          <w:p w:rsidR="00EC055E" w:rsidRPr="009175DB" w:rsidRDefault="00EC055E" w:rsidP="00EC055E">
            <w:pPr>
              <w:jc w:val="both"/>
            </w:pPr>
            <w:r>
              <w:t>Programmu ir paredzēts īstenot, ieviešot:</w:t>
            </w:r>
          </w:p>
          <w:p w:rsidR="00EC055E" w:rsidRDefault="00EC055E" w:rsidP="00EC055E">
            <w:pPr>
              <w:jc w:val="both"/>
            </w:pPr>
            <w:r w:rsidRPr="009175DB">
              <w:t>(1)</w:t>
            </w:r>
            <w:r w:rsidRPr="009175DB">
              <w:tab/>
              <w:t xml:space="preserve">Iepriekš </w:t>
            </w:r>
            <w:r>
              <w:t xml:space="preserve">noteikto projektu </w:t>
            </w:r>
            <w:r w:rsidRPr="009175DB">
              <w:t>“</w:t>
            </w:r>
            <w:r w:rsidRPr="00BB2139">
              <w:t>SEG emisiju inventarizācijas, prognožu un pielāgošanās klimata pārmaiņām monitoringa nacionālās sistēmas attīstība</w:t>
            </w:r>
            <w:r w:rsidRPr="009175DB">
              <w:t>”</w:t>
            </w:r>
            <w:r>
              <w:t xml:space="preserve">, ko </w:t>
            </w:r>
            <w:r w:rsidRPr="009175DB">
              <w:t xml:space="preserve">ievieš Vides aizsardzības un reģionālās attīstības ministrija sadarbībā </w:t>
            </w:r>
            <w:r w:rsidRPr="00415212">
              <w:t>ar Latvijas Republikas Zemkopības ministriju,</w:t>
            </w:r>
            <w:r>
              <w:t xml:space="preserve"> </w:t>
            </w:r>
            <w:r w:rsidRPr="009175DB">
              <w:t>Norvēģijas Klimata un piesārņojuma aģentūru un Norvēģijas Civilās aizsardzības un ārkārtas situāciju plānošanas direktorātu</w:t>
            </w:r>
            <w:r>
              <w:t>;</w:t>
            </w:r>
            <w:r w:rsidRPr="009175DB">
              <w:t xml:space="preserve"> </w:t>
            </w:r>
          </w:p>
          <w:p w:rsidR="00EC055E" w:rsidRDefault="00F419D3" w:rsidP="00EC055E">
            <w:pPr>
              <w:jc w:val="both"/>
            </w:pPr>
            <w:r>
              <w:t xml:space="preserve"> </w:t>
            </w:r>
            <w:r w:rsidR="00EC055E">
              <w:t>(2)</w:t>
            </w:r>
            <w:r w:rsidR="00EC055E">
              <w:tab/>
            </w:r>
            <w:r w:rsidR="00B15E01">
              <w:t xml:space="preserve"> </w:t>
            </w:r>
            <w:r w:rsidR="00B15E01" w:rsidRPr="00B15E01">
              <w:t>Atklātos projektu konkursus ar mērķi nostiprināt teorētisko un praktisko izpratni par inovatīviem klimata tehnoloģiju kombināciju risinājumiem Latvijā, kā arī izveidot integrētu apmācību programmu tīklu un īstenot klimata pārmaiņu mazināšanas, ietekmes un pielāgošanās integrēto pasākumu pētījumus.</w:t>
            </w:r>
          </w:p>
          <w:p w:rsidR="00F419D3" w:rsidRDefault="00F419D3" w:rsidP="00F419D3">
            <w:pPr>
              <w:jc w:val="both"/>
            </w:pPr>
          </w:p>
          <w:p w:rsidR="00F419D3" w:rsidRPr="009175DB" w:rsidRDefault="00F419D3" w:rsidP="00F419D3">
            <w:pPr>
              <w:jc w:val="both"/>
            </w:pPr>
            <w:r w:rsidRPr="00F419D3">
              <w:t xml:space="preserve">Inovatīvu klimatam draudzīgu būvniecības pilotprojektu īstenošana nepieciešama, lai Latvijā demonstrētu ilgtspējīgu būvniecību, kas dod ne tikai ieguldījumu zemākas siltumenerģijas ēku pielietošanā, bet arī ņem vērā uzlabotu iekštelpu klimatu, videi draudzīgu būvniecības un apdares materiālu pielietojumu, resursu ilgtspējīgu izmantošanu būvniecības un ēkas ekspluatācijas laikā. Ilgtspējīga būvniecība pieprasa jaunu kompetenci, ko tikai vienā komandā var plānot arhitekts, būvinženieris, </w:t>
            </w:r>
            <w:proofErr w:type="spellStart"/>
            <w:r w:rsidRPr="00F419D3">
              <w:t>energoauditors</w:t>
            </w:r>
            <w:proofErr w:type="spellEnd"/>
            <w:r w:rsidRPr="00F419D3">
              <w:t xml:space="preserve">, kā arī realizēt zinošs attīstītājs un atbildīgs būvnieks. Tas rada lielāku vietējo, nevis importēto būvniecības materiālu pieprasījumu, savukārt zemais enerģijas patēriņš ziemā mazāk liek patērēt siltumenerģiju un vasarā elektroenerģiju dzesējot ēkas. Ir iespēja ietaupīt </w:t>
            </w:r>
            <w:proofErr w:type="spellStart"/>
            <w:r w:rsidRPr="00F419D3">
              <w:t>energoresurus</w:t>
            </w:r>
            <w:proofErr w:type="spellEnd"/>
            <w:r w:rsidRPr="00F419D3">
              <w:t xml:space="preserve"> un uzlabot energoapgādes drošību valstī, ja tādi projekti iegūst </w:t>
            </w:r>
            <w:r>
              <w:t xml:space="preserve">plaša </w:t>
            </w:r>
            <w:r w:rsidRPr="00F419D3">
              <w:t xml:space="preserve">mēroga ekonomikas raksturu. Zemas siltumenerģijas ēkas patēriņš vidēji desmit reizes ir mazāks nekā Latvijā esošais ēku sektorā, tāpēc realizējot lielāku skaitu šādu ēku projektu, kopējais tautsaimniecības efekts būtu </w:t>
            </w:r>
            <w:r>
              <w:t>ievērojams</w:t>
            </w:r>
            <w:r w:rsidRPr="00F419D3">
              <w:t xml:space="preserve">. Programmas mērķis ir atrast efektīvāko veidu, kā šādu būvniecību veicināt, tāpēc realizējot </w:t>
            </w:r>
            <w:r>
              <w:t xml:space="preserve">piecus </w:t>
            </w:r>
            <w:r w:rsidRPr="00F419D3">
              <w:lastRenderedPageBreak/>
              <w:t>demonstrācijas projektus publiskajā sektorā dažādos Latvijas reģionos, kas pieejams plašai sabiedrībai, būs iespējams veicināt jaunas būvniecības kompetences attīstīšanu un zinoša pasūtītāja izglītošanu.</w:t>
            </w:r>
          </w:p>
          <w:p w:rsidR="00F419D3" w:rsidRPr="009175DB" w:rsidRDefault="00F419D3" w:rsidP="00EC055E">
            <w:pPr>
              <w:jc w:val="both"/>
            </w:pPr>
          </w:p>
          <w:p w:rsidR="00EC055E" w:rsidRPr="00B15E01" w:rsidRDefault="00EC055E" w:rsidP="00EC055E">
            <w:pPr>
              <w:jc w:val="both"/>
            </w:pPr>
            <w:r w:rsidRPr="00B15E01">
              <w:t>Programmas apsaimniekotājs: Latvijas Republikas Vides aizsardzības un reģionālās attīstības ministrija.</w:t>
            </w:r>
          </w:p>
          <w:p w:rsidR="00EC055E" w:rsidRPr="00B15E01" w:rsidRDefault="00EC055E" w:rsidP="00EC055E">
            <w:pPr>
              <w:shd w:val="clear" w:color="auto" w:fill="FFFFFF"/>
              <w:jc w:val="both"/>
              <w:textAlignment w:val="top"/>
            </w:pPr>
            <w:r w:rsidRPr="00B15E01">
              <w:t>Donoru programmas partneris: Norvēģijas Klimata un piesārņojuma aģentūra, sniedzot ieguldījumu divpusējo attiecību starp Latviju un Norvēģiju stiprināšanā, kā arī veicinot labas prakses un zināšanu apmaiņu.</w:t>
            </w:r>
          </w:p>
          <w:p w:rsidR="00C25CF5" w:rsidRPr="00A37390" w:rsidRDefault="00EC055E" w:rsidP="00EC055E">
            <w:pPr>
              <w:spacing w:before="120" w:after="120"/>
              <w:ind w:right="142"/>
              <w:jc w:val="both"/>
            </w:pPr>
            <w:r w:rsidRPr="00B15E01">
              <w:t xml:space="preserve">Kopējais </w:t>
            </w:r>
            <w:r w:rsidR="00636E0C" w:rsidRPr="00B15E01">
              <w:t xml:space="preserve">EEZ </w:t>
            </w:r>
            <w:r w:rsidRPr="00B15E01">
              <w:t>finansējums:</w:t>
            </w:r>
            <w:r w:rsidR="00B15E01">
              <w:t xml:space="preserve"> 10 </w:t>
            </w:r>
            <w:r w:rsidRPr="00B15E01">
              <w:t>365</w:t>
            </w:r>
            <w:r w:rsidR="00B15E01">
              <w:t xml:space="preserve"> </w:t>
            </w:r>
            <w:r w:rsidRPr="00B15E01">
              <w:t>000 milj. eiro.</w:t>
            </w:r>
          </w:p>
        </w:tc>
      </w:tr>
      <w:tr w:rsidR="00AD341F" w:rsidRPr="00A37390" w:rsidTr="00AD341F">
        <w:trPr>
          <w:trHeight w:val="476"/>
        </w:trPr>
        <w:tc>
          <w:tcPr>
            <w:tcW w:w="687" w:type="dxa"/>
          </w:tcPr>
          <w:p w:rsidR="00AD341F" w:rsidRPr="00A37390" w:rsidRDefault="00AD341F" w:rsidP="00AD341F">
            <w:pPr>
              <w:pStyle w:val="naiskr"/>
              <w:spacing w:before="0" w:after="0"/>
            </w:pPr>
            <w:r w:rsidRPr="00A37390">
              <w:lastRenderedPageBreak/>
              <w:t>5.</w:t>
            </w:r>
          </w:p>
        </w:tc>
        <w:tc>
          <w:tcPr>
            <w:tcW w:w="4315" w:type="dxa"/>
          </w:tcPr>
          <w:p w:rsidR="00AD341F" w:rsidRPr="00A37390" w:rsidRDefault="00AD341F" w:rsidP="00AD341F">
            <w:pPr>
              <w:pStyle w:val="naiskr"/>
              <w:spacing w:before="0" w:after="0"/>
              <w:ind w:left="22"/>
            </w:pPr>
            <w:r w:rsidRPr="00A37390">
              <w:t>Projekta izstrādē iesaistītās institūcijas</w:t>
            </w:r>
          </w:p>
        </w:tc>
        <w:tc>
          <w:tcPr>
            <w:tcW w:w="4860" w:type="dxa"/>
          </w:tcPr>
          <w:p w:rsidR="00AD341F" w:rsidRPr="00A37390" w:rsidRDefault="001E232E" w:rsidP="00D625B1">
            <w:pPr>
              <w:pStyle w:val="naiskr"/>
              <w:spacing w:before="120" w:after="120"/>
              <w:ind w:left="102" w:right="142"/>
              <w:jc w:val="both"/>
            </w:pPr>
            <w:r>
              <w:t xml:space="preserve">Vides aizsardzības un reģionālās attīstības </w:t>
            </w:r>
            <w:r w:rsidRPr="00617E64">
              <w:t>ministrija,</w:t>
            </w:r>
            <w:r>
              <w:t xml:space="preserve"> </w:t>
            </w:r>
            <w:r w:rsidR="00A101AD" w:rsidRPr="001325C1">
              <w:t xml:space="preserve">Norvēģijas </w:t>
            </w:r>
            <w:r w:rsidR="00B15E01">
              <w:t>K</w:t>
            </w:r>
            <w:r w:rsidR="00AB49F2">
              <w:t>limata un piesārņojuma aģentūra</w:t>
            </w:r>
          </w:p>
        </w:tc>
      </w:tr>
      <w:tr w:rsidR="00AD341F" w:rsidRPr="000F449A" w:rsidTr="00AD341F">
        <w:trPr>
          <w:trHeight w:val="415"/>
        </w:trPr>
        <w:tc>
          <w:tcPr>
            <w:tcW w:w="687" w:type="dxa"/>
          </w:tcPr>
          <w:p w:rsidR="00AD341F" w:rsidRPr="000F449A" w:rsidRDefault="00AD341F" w:rsidP="00AD341F">
            <w:pPr>
              <w:pStyle w:val="naiskr"/>
              <w:spacing w:before="0" w:after="0"/>
            </w:pPr>
            <w:r w:rsidRPr="000F449A">
              <w:t>6.</w:t>
            </w:r>
          </w:p>
        </w:tc>
        <w:tc>
          <w:tcPr>
            <w:tcW w:w="4315" w:type="dxa"/>
          </w:tcPr>
          <w:p w:rsidR="00AD341F" w:rsidRPr="000F449A" w:rsidRDefault="00AD341F" w:rsidP="00AD341F">
            <w:pPr>
              <w:pStyle w:val="naiskr"/>
              <w:spacing w:before="0" w:after="0"/>
              <w:ind w:left="22"/>
              <w:rPr>
                <w:i/>
              </w:rPr>
            </w:pPr>
            <w:r w:rsidRPr="000F449A">
              <w:t>Iemesli, kādēļ netika nodrošināta sabiedrības līdzdalība</w:t>
            </w:r>
          </w:p>
        </w:tc>
        <w:tc>
          <w:tcPr>
            <w:tcW w:w="4860" w:type="dxa"/>
          </w:tcPr>
          <w:p w:rsidR="00AD341F" w:rsidRPr="001A0CA6" w:rsidRDefault="001A0CA6" w:rsidP="001A0CA6">
            <w:pPr>
              <w:pStyle w:val="FootnoteText"/>
              <w:spacing w:before="120" w:after="120"/>
              <w:ind w:left="102" w:right="142"/>
              <w:jc w:val="both"/>
              <w:rPr>
                <w:sz w:val="24"/>
                <w:szCs w:val="24"/>
              </w:rPr>
            </w:pPr>
            <w:r w:rsidRPr="001A0CA6">
              <w:rPr>
                <w:sz w:val="24"/>
                <w:szCs w:val="24"/>
              </w:rPr>
              <w:t>Sabiedrības līdzdalība nav nodrošināta, jo rīkojuma projekt</w:t>
            </w:r>
            <w:r>
              <w:rPr>
                <w:sz w:val="24"/>
                <w:szCs w:val="24"/>
              </w:rPr>
              <w:t>ā</w:t>
            </w:r>
            <w:r w:rsidRPr="001A0CA6">
              <w:rPr>
                <w:sz w:val="24"/>
                <w:szCs w:val="24"/>
              </w:rPr>
              <w:t xml:space="preserve"> iekļautās normas pamatā attiecas uz </w:t>
            </w:r>
            <w:r w:rsidR="00AB49F2">
              <w:rPr>
                <w:sz w:val="24"/>
                <w:szCs w:val="24"/>
              </w:rPr>
              <w:t>Eiropas Ekonomikas zonas</w:t>
            </w:r>
            <w:r w:rsidRPr="001A0CA6">
              <w:rPr>
                <w:sz w:val="24"/>
                <w:szCs w:val="24"/>
              </w:rPr>
              <w:t xml:space="preserve"> finanšu instrumenta īstenošanu iesaistītajām institūcijām.</w:t>
            </w:r>
          </w:p>
        </w:tc>
      </w:tr>
      <w:tr w:rsidR="00AD341F" w:rsidRPr="000F449A" w:rsidTr="00AD341F">
        <w:tc>
          <w:tcPr>
            <w:tcW w:w="687" w:type="dxa"/>
          </w:tcPr>
          <w:p w:rsidR="00AD341F" w:rsidRPr="000F449A" w:rsidRDefault="00AD341F" w:rsidP="00AD341F">
            <w:pPr>
              <w:pStyle w:val="naiskr"/>
              <w:spacing w:before="0" w:after="0"/>
            </w:pPr>
            <w:r w:rsidRPr="000F449A">
              <w:t>7.</w:t>
            </w:r>
          </w:p>
        </w:tc>
        <w:tc>
          <w:tcPr>
            <w:tcW w:w="4315" w:type="dxa"/>
          </w:tcPr>
          <w:p w:rsidR="00AD341F" w:rsidRPr="000F449A" w:rsidRDefault="00AD341F" w:rsidP="00AD341F">
            <w:pPr>
              <w:pStyle w:val="naiskr"/>
              <w:spacing w:before="0" w:after="0"/>
            </w:pPr>
            <w:r w:rsidRPr="000F449A">
              <w:t>Cita informācija</w:t>
            </w:r>
          </w:p>
        </w:tc>
        <w:tc>
          <w:tcPr>
            <w:tcW w:w="4860" w:type="dxa"/>
          </w:tcPr>
          <w:p w:rsidR="00AD341F" w:rsidRPr="000F449A" w:rsidRDefault="00AD341F" w:rsidP="00AD341F">
            <w:pPr>
              <w:pStyle w:val="naiskr"/>
              <w:spacing w:before="120" w:after="120"/>
              <w:ind w:left="102" w:right="142"/>
            </w:pPr>
            <w:r w:rsidRPr="000F449A">
              <w:t>Nav.</w:t>
            </w:r>
          </w:p>
        </w:tc>
      </w:tr>
    </w:tbl>
    <w:p w:rsidR="00AD341F" w:rsidRDefault="00AD341F" w:rsidP="00AD341F">
      <w:pPr>
        <w:pStyle w:val="naisf"/>
        <w:spacing w:before="0" w:after="0"/>
      </w:pPr>
    </w:p>
    <w:p w:rsidR="005B773D" w:rsidRPr="000F449A" w:rsidRDefault="005B773D" w:rsidP="00AD341F">
      <w:pPr>
        <w:pStyle w:val="naisf"/>
        <w:spacing w:before="0" w:after="0"/>
      </w:pPr>
    </w:p>
    <w:tbl>
      <w:tblPr>
        <w:tblpPr w:leftFromText="180" w:rightFromText="180" w:vertAnchor="text" w:horzAnchor="margin" w:tblpXSpec="center" w:tblpY="149"/>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417"/>
        <w:gridCol w:w="4938"/>
      </w:tblGrid>
      <w:tr w:rsidR="00AD341F" w:rsidRPr="000F449A" w:rsidTr="00AD341F">
        <w:tc>
          <w:tcPr>
            <w:tcW w:w="10042" w:type="dxa"/>
            <w:gridSpan w:val="3"/>
            <w:vAlign w:val="center"/>
          </w:tcPr>
          <w:p w:rsidR="00AD341F" w:rsidRPr="000F449A" w:rsidRDefault="00AD341F" w:rsidP="00AD341F">
            <w:pPr>
              <w:pStyle w:val="naisnod"/>
              <w:spacing w:before="0" w:after="0"/>
            </w:pPr>
            <w:r w:rsidRPr="000F449A">
              <w:t xml:space="preserve">II. Tiesību </w:t>
            </w:r>
            <w:smartTag w:uri="schemas-tilde-lv/tildestengine" w:element="veidnes">
              <w:smartTagPr>
                <w:attr w:name="text" w:val="akta"/>
                <w:attr w:name="id" w:val="-1"/>
                <w:attr w:name="baseform" w:val="akt|s"/>
              </w:smartTagPr>
              <w:r w:rsidRPr="000F449A">
                <w:t>akta</w:t>
              </w:r>
            </w:smartTag>
            <w:r w:rsidRPr="000F449A">
              <w:t xml:space="preserve"> projekta ietekme uz sabiedrību</w:t>
            </w:r>
          </w:p>
        </w:tc>
      </w:tr>
      <w:tr w:rsidR="00AD341F" w:rsidRPr="00A37390" w:rsidTr="00AD341F">
        <w:trPr>
          <w:trHeight w:val="467"/>
        </w:trPr>
        <w:tc>
          <w:tcPr>
            <w:tcW w:w="687" w:type="dxa"/>
          </w:tcPr>
          <w:p w:rsidR="00AD341F" w:rsidRPr="000F449A" w:rsidRDefault="00AD341F" w:rsidP="00AD341F">
            <w:pPr>
              <w:pStyle w:val="naiskr"/>
              <w:spacing w:before="0" w:after="0"/>
            </w:pPr>
            <w:r w:rsidRPr="000F449A">
              <w:t>1.</w:t>
            </w:r>
          </w:p>
        </w:tc>
        <w:tc>
          <w:tcPr>
            <w:tcW w:w="4417" w:type="dxa"/>
          </w:tcPr>
          <w:p w:rsidR="00AD341F" w:rsidRPr="000F449A" w:rsidRDefault="00AD341F" w:rsidP="00AD341F">
            <w:pPr>
              <w:pStyle w:val="naiskr"/>
              <w:spacing w:before="0" w:after="0"/>
            </w:pPr>
            <w:r w:rsidRPr="000F449A">
              <w:t>Sabiedrības mērķgrupa</w:t>
            </w:r>
          </w:p>
        </w:tc>
        <w:tc>
          <w:tcPr>
            <w:tcW w:w="4938" w:type="dxa"/>
          </w:tcPr>
          <w:p w:rsidR="005B361E" w:rsidRPr="00EC055E" w:rsidRDefault="005B361E" w:rsidP="005B361E">
            <w:r>
              <w:t xml:space="preserve"> Ar programmas jomu saistītās valsts institūcijas</w:t>
            </w:r>
            <w:r w:rsidR="00B15E01">
              <w:t>,</w:t>
            </w:r>
            <w:r>
              <w:t xml:space="preserve"> pašvaldības, zinātniski-pētnieciskās organizācijas, universitātes</w:t>
            </w:r>
            <w:r w:rsidR="00B15E01">
              <w:t xml:space="preserve"> un nevalstiskās organizācijas,</w:t>
            </w:r>
            <w:r>
              <w:t>.</w:t>
            </w:r>
          </w:p>
          <w:p w:rsidR="001E232E" w:rsidRPr="00E46E9D" w:rsidRDefault="001E232E" w:rsidP="001E232E">
            <w:pPr>
              <w:spacing w:before="100" w:beforeAutospacing="1" w:after="100" w:afterAutospacing="1"/>
              <w:jc w:val="both"/>
            </w:pPr>
          </w:p>
          <w:p w:rsidR="00AD341F" w:rsidRPr="000F449A" w:rsidRDefault="00AD341F" w:rsidP="001014C9">
            <w:pPr>
              <w:pStyle w:val="naiskr"/>
              <w:spacing w:before="0" w:after="0"/>
              <w:ind w:left="102" w:right="142"/>
              <w:jc w:val="both"/>
            </w:pPr>
          </w:p>
        </w:tc>
      </w:tr>
      <w:tr w:rsidR="00AD341F" w:rsidRPr="00A37390" w:rsidTr="00AD341F">
        <w:trPr>
          <w:trHeight w:val="523"/>
        </w:trPr>
        <w:tc>
          <w:tcPr>
            <w:tcW w:w="687" w:type="dxa"/>
          </w:tcPr>
          <w:p w:rsidR="00AD341F" w:rsidRPr="00A37390" w:rsidRDefault="00AD341F" w:rsidP="00AD341F">
            <w:pPr>
              <w:pStyle w:val="naiskr"/>
              <w:spacing w:before="0" w:after="0"/>
            </w:pPr>
            <w:r w:rsidRPr="00A37390">
              <w:t>2.</w:t>
            </w:r>
          </w:p>
        </w:tc>
        <w:tc>
          <w:tcPr>
            <w:tcW w:w="4417" w:type="dxa"/>
          </w:tcPr>
          <w:p w:rsidR="00AD341F" w:rsidRPr="00A37390" w:rsidRDefault="00AD341F" w:rsidP="00AD341F">
            <w:pPr>
              <w:pStyle w:val="naiskr"/>
              <w:spacing w:before="0" w:after="0"/>
            </w:pPr>
            <w:r w:rsidRPr="00A37390">
              <w:t>Citas sabiedrības grupas (bez mērķgrupas), kuras tiesiskais regulējums arī ietekmē vai varētu ietekmēt</w:t>
            </w:r>
          </w:p>
        </w:tc>
        <w:tc>
          <w:tcPr>
            <w:tcW w:w="4938" w:type="dxa"/>
          </w:tcPr>
          <w:p w:rsidR="001E232E" w:rsidRPr="00E46E9D" w:rsidRDefault="00AB49F2" w:rsidP="001E232E">
            <w:pPr>
              <w:spacing w:before="100" w:beforeAutospacing="1" w:after="100" w:afterAutospacing="1"/>
              <w:jc w:val="both"/>
            </w:pPr>
            <w:r>
              <w:t>Latvijas iedzīvotāji</w:t>
            </w:r>
          </w:p>
          <w:p w:rsidR="00AD341F" w:rsidRPr="00BD05D4" w:rsidRDefault="00AD341F" w:rsidP="00AD341F">
            <w:pPr>
              <w:pStyle w:val="naiskr"/>
              <w:spacing w:before="0" w:after="0"/>
              <w:ind w:left="102" w:right="142"/>
              <w:jc w:val="both"/>
              <w:rPr>
                <w:highlight w:val="yellow"/>
              </w:rPr>
            </w:pPr>
          </w:p>
        </w:tc>
      </w:tr>
      <w:tr w:rsidR="00AD341F" w:rsidRPr="00A37390" w:rsidTr="00AD341F">
        <w:trPr>
          <w:trHeight w:val="517"/>
        </w:trPr>
        <w:tc>
          <w:tcPr>
            <w:tcW w:w="687" w:type="dxa"/>
          </w:tcPr>
          <w:p w:rsidR="00AD341F" w:rsidRPr="00A37390" w:rsidRDefault="00AD341F" w:rsidP="00AD341F">
            <w:pPr>
              <w:pStyle w:val="naiskr"/>
              <w:spacing w:before="0" w:after="0"/>
            </w:pPr>
            <w:r w:rsidRPr="00A37390">
              <w:t>3.</w:t>
            </w:r>
          </w:p>
        </w:tc>
        <w:tc>
          <w:tcPr>
            <w:tcW w:w="4417" w:type="dxa"/>
          </w:tcPr>
          <w:p w:rsidR="00AD341F" w:rsidRPr="00A37390" w:rsidRDefault="00AD341F" w:rsidP="00AD341F">
            <w:pPr>
              <w:pStyle w:val="naiskr"/>
              <w:spacing w:before="0" w:after="0"/>
            </w:pPr>
            <w:r w:rsidRPr="00A37390">
              <w:t>Tiesiskā regulējuma finansiālā ietekme</w:t>
            </w:r>
          </w:p>
        </w:tc>
        <w:tc>
          <w:tcPr>
            <w:tcW w:w="4938" w:type="dxa"/>
          </w:tcPr>
          <w:p w:rsidR="00AD341F" w:rsidRPr="00340BA5" w:rsidRDefault="00340BA5" w:rsidP="00E57D84">
            <w:pPr>
              <w:pStyle w:val="naiskr"/>
              <w:spacing w:before="0" w:after="0"/>
              <w:ind w:left="102" w:right="142"/>
              <w:jc w:val="both"/>
              <w:rPr>
                <w:highlight w:val="yellow"/>
              </w:rPr>
            </w:pPr>
            <w:r w:rsidRPr="00340BA5">
              <w:t xml:space="preserve">Pēc programmas apstiprināšanas </w:t>
            </w:r>
            <w:r w:rsidR="00E57D84">
              <w:rPr>
                <w:iCs/>
              </w:rPr>
              <w:t>no donor</w:t>
            </w:r>
            <w:r w:rsidRPr="00340BA5">
              <w:rPr>
                <w:iCs/>
              </w:rPr>
              <w:t>valsts puses</w:t>
            </w:r>
            <w:r w:rsidRPr="00340BA5">
              <w:t xml:space="preserve"> Latvija varēs pretendēt uz </w:t>
            </w:r>
            <w:r w:rsidR="00390D35">
              <w:t>10</w:t>
            </w:r>
            <w:r w:rsidR="00B23630">
              <w:t xml:space="preserve"> </w:t>
            </w:r>
            <w:r w:rsidR="00390D35">
              <w:t>365</w:t>
            </w:r>
            <w:r w:rsidRPr="00340BA5">
              <w:t xml:space="preserve"> </w:t>
            </w:r>
            <w:r w:rsidR="00E57D84">
              <w:t>000</w:t>
            </w:r>
            <w:r w:rsidRPr="00340BA5">
              <w:t xml:space="preserve"> eiro lielu </w:t>
            </w:r>
            <w:r w:rsidR="00390D35">
              <w:t>Eiropas Ekonomikas zonas</w:t>
            </w:r>
            <w:r w:rsidR="00B23630">
              <w:t xml:space="preserve"> līdz</w:t>
            </w:r>
            <w:r w:rsidRPr="00340BA5">
              <w:t>finansējumu</w:t>
            </w:r>
            <w:r>
              <w:t xml:space="preserve"> programmas īstenošanai </w:t>
            </w:r>
            <w:r w:rsidRPr="00340BA5">
              <w:t xml:space="preserve"> </w:t>
            </w:r>
          </w:p>
        </w:tc>
      </w:tr>
      <w:tr w:rsidR="00AD341F" w:rsidRPr="00A37390" w:rsidTr="00AD341F">
        <w:trPr>
          <w:trHeight w:val="517"/>
        </w:trPr>
        <w:tc>
          <w:tcPr>
            <w:tcW w:w="687" w:type="dxa"/>
          </w:tcPr>
          <w:p w:rsidR="00AD341F" w:rsidRPr="00A37390" w:rsidRDefault="00AD341F" w:rsidP="00AD341F">
            <w:pPr>
              <w:pStyle w:val="naiskr"/>
              <w:spacing w:before="0" w:after="0"/>
            </w:pPr>
            <w:r w:rsidRPr="00A37390">
              <w:t>4.</w:t>
            </w:r>
          </w:p>
        </w:tc>
        <w:tc>
          <w:tcPr>
            <w:tcW w:w="4417" w:type="dxa"/>
          </w:tcPr>
          <w:p w:rsidR="00AD341F" w:rsidRPr="00A37390" w:rsidRDefault="00AD341F" w:rsidP="00AD341F">
            <w:pPr>
              <w:pStyle w:val="naiskr"/>
              <w:spacing w:before="0" w:after="0"/>
            </w:pPr>
            <w:r w:rsidRPr="00A37390">
              <w:t>Tiesiskā regulējuma nefinansiālā ietekme</w:t>
            </w:r>
          </w:p>
        </w:tc>
        <w:tc>
          <w:tcPr>
            <w:tcW w:w="4938" w:type="dxa"/>
          </w:tcPr>
          <w:p w:rsidR="00AD341F" w:rsidRPr="00330EA5" w:rsidRDefault="00330EA5" w:rsidP="00AD341F">
            <w:pPr>
              <w:pStyle w:val="naiskr"/>
              <w:spacing w:before="0" w:after="0"/>
              <w:ind w:left="102" w:right="142"/>
              <w:jc w:val="both"/>
            </w:pPr>
            <w:r w:rsidRPr="00330EA5">
              <w:t>Projekts šo jomu neskar</w:t>
            </w:r>
          </w:p>
        </w:tc>
      </w:tr>
      <w:tr w:rsidR="00AD341F" w:rsidRPr="00A37390" w:rsidTr="00AD341F">
        <w:trPr>
          <w:trHeight w:val="531"/>
        </w:trPr>
        <w:tc>
          <w:tcPr>
            <w:tcW w:w="687" w:type="dxa"/>
          </w:tcPr>
          <w:p w:rsidR="00AD341F" w:rsidRPr="00A37390" w:rsidRDefault="00AD341F" w:rsidP="00AD341F">
            <w:pPr>
              <w:pStyle w:val="naiskr"/>
              <w:spacing w:before="0" w:after="0"/>
            </w:pPr>
            <w:r w:rsidRPr="00A37390">
              <w:t>5.</w:t>
            </w:r>
          </w:p>
        </w:tc>
        <w:tc>
          <w:tcPr>
            <w:tcW w:w="4417" w:type="dxa"/>
          </w:tcPr>
          <w:p w:rsidR="00AD341F" w:rsidRPr="00A37390" w:rsidRDefault="00AD341F" w:rsidP="00AD341F">
            <w:pPr>
              <w:pStyle w:val="naiskr"/>
              <w:spacing w:before="0" w:after="0"/>
            </w:pPr>
            <w:r w:rsidRPr="00A37390">
              <w:t>Administratīvās procedūras raksturojums</w:t>
            </w:r>
          </w:p>
        </w:tc>
        <w:tc>
          <w:tcPr>
            <w:tcW w:w="4938" w:type="dxa"/>
          </w:tcPr>
          <w:p w:rsidR="00AD341F" w:rsidRPr="00330EA5" w:rsidRDefault="00330EA5" w:rsidP="00AD341F">
            <w:pPr>
              <w:pStyle w:val="naiskr"/>
              <w:spacing w:before="0" w:after="0"/>
              <w:ind w:left="102" w:right="142"/>
            </w:pPr>
            <w:r w:rsidRPr="00330EA5">
              <w:t>Projekts šo jomu neskar</w:t>
            </w:r>
          </w:p>
        </w:tc>
      </w:tr>
      <w:tr w:rsidR="00AD341F" w:rsidRPr="00A37390" w:rsidTr="00AD341F">
        <w:trPr>
          <w:trHeight w:val="357"/>
        </w:trPr>
        <w:tc>
          <w:tcPr>
            <w:tcW w:w="687" w:type="dxa"/>
          </w:tcPr>
          <w:p w:rsidR="00AD341F" w:rsidRPr="00A37390" w:rsidRDefault="00AD341F" w:rsidP="00AD341F">
            <w:pPr>
              <w:pStyle w:val="naiskr"/>
              <w:spacing w:before="0" w:after="0"/>
            </w:pPr>
            <w:r w:rsidRPr="00A37390">
              <w:lastRenderedPageBreak/>
              <w:t>6.</w:t>
            </w:r>
          </w:p>
        </w:tc>
        <w:tc>
          <w:tcPr>
            <w:tcW w:w="4417" w:type="dxa"/>
          </w:tcPr>
          <w:p w:rsidR="00AD341F" w:rsidRPr="00A37390" w:rsidRDefault="00AD341F" w:rsidP="00AD341F">
            <w:pPr>
              <w:pStyle w:val="naiskr"/>
              <w:spacing w:before="0" w:after="0"/>
            </w:pPr>
            <w:r w:rsidRPr="00A37390">
              <w:t>Administratīvo izmaksu monetārs novērtējums</w:t>
            </w:r>
          </w:p>
        </w:tc>
        <w:tc>
          <w:tcPr>
            <w:tcW w:w="4938" w:type="dxa"/>
          </w:tcPr>
          <w:p w:rsidR="00AD341F" w:rsidRPr="00330EA5" w:rsidRDefault="00330EA5" w:rsidP="00AD341F">
            <w:pPr>
              <w:pStyle w:val="naiskr"/>
              <w:spacing w:before="0" w:after="0"/>
              <w:ind w:left="102" w:right="142"/>
            </w:pPr>
            <w:r w:rsidRPr="00330EA5">
              <w:t>Projekts šo jomu neskar</w:t>
            </w:r>
          </w:p>
        </w:tc>
      </w:tr>
      <w:tr w:rsidR="00AD341F" w:rsidRPr="00A37390" w:rsidTr="00AD341F">
        <w:tc>
          <w:tcPr>
            <w:tcW w:w="687" w:type="dxa"/>
          </w:tcPr>
          <w:p w:rsidR="00AD341F" w:rsidRPr="00A37390" w:rsidRDefault="00AD341F" w:rsidP="00AD341F">
            <w:pPr>
              <w:pStyle w:val="naiskr"/>
              <w:spacing w:before="0" w:after="0"/>
            </w:pPr>
            <w:r w:rsidRPr="00A37390">
              <w:t>7.</w:t>
            </w:r>
          </w:p>
        </w:tc>
        <w:tc>
          <w:tcPr>
            <w:tcW w:w="4417" w:type="dxa"/>
          </w:tcPr>
          <w:p w:rsidR="00AD341F" w:rsidRPr="00A37390" w:rsidRDefault="00AD341F" w:rsidP="00AD341F">
            <w:pPr>
              <w:pStyle w:val="naiskr"/>
              <w:spacing w:before="0" w:after="0"/>
            </w:pPr>
            <w:r w:rsidRPr="00A37390">
              <w:t>Cita informācija</w:t>
            </w:r>
          </w:p>
        </w:tc>
        <w:tc>
          <w:tcPr>
            <w:tcW w:w="4938" w:type="dxa"/>
          </w:tcPr>
          <w:p w:rsidR="00AD341F" w:rsidRPr="00A37390" w:rsidRDefault="00AD341F" w:rsidP="00AD341F">
            <w:pPr>
              <w:pStyle w:val="naiskr"/>
              <w:spacing w:before="0" w:after="0"/>
              <w:ind w:left="102" w:right="142"/>
            </w:pPr>
            <w:r w:rsidRPr="00A37390">
              <w:t>Nav</w:t>
            </w:r>
            <w:r>
              <w:t>.</w:t>
            </w:r>
          </w:p>
        </w:tc>
      </w:tr>
    </w:tbl>
    <w:p w:rsidR="00AD341F" w:rsidRDefault="00AD341F" w:rsidP="00AD341F">
      <w:pPr>
        <w:pStyle w:val="naiskr"/>
        <w:tabs>
          <w:tab w:val="left" w:pos="2628"/>
        </w:tabs>
        <w:spacing w:before="0" w:after="0"/>
      </w:pPr>
    </w:p>
    <w:tbl>
      <w:tblPr>
        <w:tblW w:w="6015" w:type="pct"/>
        <w:tblInd w:w="-82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2552"/>
        <w:gridCol w:w="1276"/>
        <w:gridCol w:w="1276"/>
        <w:gridCol w:w="1701"/>
        <w:gridCol w:w="1558"/>
        <w:gridCol w:w="1701"/>
      </w:tblGrid>
      <w:tr w:rsidR="00AD341F" w:rsidRPr="0011584F" w:rsidTr="001507AE">
        <w:tc>
          <w:tcPr>
            <w:tcW w:w="5000" w:type="pct"/>
            <w:gridSpan w:val="6"/>
            <w:tcBorders>
              <w:top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 xml:space="preserve">III. Tiesību </w:t>
            </w:r>
            <w:smartTag w:uri="schemas-tilde-lv/tildestengine" w:element="veidnes">
              <w:smartTagPr>
                <w:attr w:name="text" w:val="akta"/>
                <w:attr w:name="id" w:val="-1"/>
                <w:attr w:name="baseform" w:val="akt|s"/>
              </w:smartTagPr>
              <w:r w:rsidRPr="0011584F">
                <w:rPr>
                  <w:b/>
                  <w:bCs/>
                  <w:color w:val="000000"/>
                </w:rPr>
                <w:t>akta</w:t>
              </w:r>
            </w:smartTag>
            <w:r w:rsidRPr="0011584F">
              <w:rPr>
                <w:b/>
                <w:bCs/>
                <w:color w:val="000000"/>
              </w:rPr>
              <w:t xml:space="preserve"> projekta ietekme uz valsts budžetu un pašvaldību budžetiem</w:t>
            </w:r>
          </w:p>
        </w:tc>
      </w:tr>
      <w:tr w:rsidR="00AD341F" w:rsidRPr="0011584F" w:rsidTr="001507AE">
        <w:tc>
          <w:tcPr>
            <w:tcW w:w="1268" w:type="pct"/>
            <w:vMerge w:val="restart"/>
            <w:tcBorders>
              <w:top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Rādītāji</w:t>
            </w:r>
          </w:p>
        </w:tc>
        <w:tc>
          <w:tcPr>
            <w:tcW w:w="1268" w:type="pct"/>
            <w:gridSpan w:val="2"/>
            <w:vMerge w:val="restar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C051E0">
            <w:pPr>
              <w:spacing w:before="100" w:beforeAutospacing="1" w:after="100" w:afterAutospacing="1"/>
              <w:jc w:val="center"/>
              <w:rPr>
                <w:b/>
                <w:bCs/>
                <w:color w:val="000000"/>
              </w:rPr>
            </w:pPr>
            <w:r w:rsidRPr="0011584F">
              <w:rPr>
                <w:b/>
                <w:bCs/>
                <w:color w:val="000000"/>
              </w:rPr>
              <w:t>201</w:t>
            </w:r>
            <w:r w:rsidR="00C051E0">
              <w:rPr>
                <w:b/>
                <w:bCs/>
                <w:color w:val="000000"/>
              </w:rPr>
              <w:t>2</w:t>
            </w:r>
            <w:r w:rsidRPr="0011584F">
              <w:rPr>
                <w:b/>
                <w:bCs/>
                <w:color w:val="000000"/>
              </w:rPr>
              <w:t>.gads</w:t>
            </w:r>
          </w:p>
        </w:tc>
        <w:tc>
          <w:tcPr>
            <w:tcW w:w="2464" w:type="pct"/>
            <w:gridSpan w:val="3"/>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Turpmākie trīs gadi (tūkst</w:t>
            </w:r>
            <w:smartTag w:uri="schemas-tilde-lv/tildestengine" w:element="currency">
              <w:smartTagPr>
                <w:attr w:name="currency_id" w:val="48"/>
                <w:attr w:name="currency_key" w:val="LVL"/>
                <w:attr w:name="currency_value" w:val="."/>
                <w:attr w:name="currency_text" w:val="latu"/>
              </w:smartTagPr>
              <w:smartTag w:uri="schemas-tilde-lv/tildestengine" w:element="currency2">
                <w:smartTagPr>
                  <w:attr w:name="currency_id" w:val="48"/>
                  <w:attr w:name="currency_key" w:val="LVL"/>
                  <w:attr w:name="currency_value" w:val="."/>
                  <w:attr w:name="currency_text" w:val="latu"/>
                </w:smartTagPr>
                <w:r w:rsidRPr="0011584F">
                  <w:rPr>
                    <w:color w:val="000000"/>
                  </w:rPr>
                  <w:t>. latu</w:t>
                </w:r>
              </w:smartTag>
            </w:smartTag>
            <w:r w:rsidRPr="0011584F">
              <w:rPr>
                <w:color w:val="000000"/>
              </w:rPr>
              <w:t>)</w:t>
            </w:r>
          </w:p>
        </w:tc>
      </w:tr>
      <w:tr w:rsidR="001507AE" w:rsidRPr="0011584F" w:rsidTr="001507AE">
        <w:tc>
          <w:tcPr>
            <w:tcW w:w="1268" w:type="pct"/>
            <w:vMerge/>
            <w:tcBorders>
              <w:top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1268" w:type="pct"/>
            <w:gridSpan w:val="2"/>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C051E0">
            <w:pPr>
              <w:spacing w:before="100" w:beforeAutospacing="1" w:after="100" w:afterAutospacing="1"/>
              <w:jc w:val="center"/>
              <w:rPr>
                <w:b/>
                <w:bCs/>
                <w:color w:val="000000"/>
              </w:rPr>
            </w:pPr>
            <w:r w:rsidRPr="0011584F">
              <w:rPr>
                <w:b/>
                <w:bCs/>
                <w:color w:val="000000"/>
              </w:rPr>
              <w:t>201</w:t>
            </w:r>
            <w:r w:rsidR="00C051E0">
              <w:rPr>
                <w:b/>
                <w:bCs/>
                <w:color w:val="000000"/>
              </w:rPr>
              <w:t>3</w:t>
            </w:r>
            <w:r w:rsidRPr="0011584F">
              <w:rPr>
                <w:b/>
                <w:bCs/>
                <w:color w:val="000000"/>
              </w:rPr>
              <w:t>.g.</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C051E0">
            <w:pPr>
              <w:spacing w:before="100" w:beforeAutospacing="1" w:after="100" w:afterAutospacing="1"/>
              <w:jc w:val="center"/>
              <w:rPr>
                <w:b/>
                <w:bCs/>
                <w:color w:val="000000"/>
              </w:rPr>
            </w:pPr>
            <w:r w:rsidRPr="0011584F">
              <w:rPr>
                <w:b/>
                <w:bCs/>
                <w:color w:val="000000"/>
              </w:rPr>
              <w:t>201</w:t>
            </w:r>
            <w:r w:rsidR="00C051E0">
              <w:rPr>
                <w:b/>
                <w:bCs/>
                <w:color w:val="000000"/>
              </w:rPr>
              <w:t>4</w:t>
            </w:r>
            <w:r w:rsidRPr="0011584F">
              <w:rPr>
                <w:b/>
                <w:bCs/>
                <w:color w:val="000000"/>
              </w:rPr>
              <w:t>.g.</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C051E0">
            <w:pPr>
              <w:spacing w:before="100" w:beforeAutospacing="1" w:after="100" w:afterAutospacing="1"/>
              <w:jc w:val="center"/>
              <w:rPr>
                <w:b/>
                <w:bCs/>
                <w:color w:val="000000"/>
              </w:rPr>
            </w:pPr>
            <w:r w:rsidRPr="0011584F">
              <w:rPr>
                <w:b/>
                <w:bCs/>
                <w:color w:val="000000"/>
              </w:rPr>
              <w:t>201</w:t>
            </w:r>
            <w:r w:rsidR="00C051E0">
              <w:rPr>
                <w:b/>
                <w:bCs/>
                <w:color w:val="000000"/>
              </w:rPr>
              <w:t>5</w:t>
            </w:r>
            <w:r w:rsidRPr="0011584F">
              <w:rPr>
                <w:b/>
                <w:bCs/>
                <w:color w:val="000000"/>
              </w:rPr>
              <w:t>.g.</w:t>
            </w:r>
          </w:p>
        </w:tc>
      </w:tr>
      <w:tr w:rsidR="001507AE" w:rsidRPr="0011584F" w:rsidTr="0060516D">
        <w:tc>
          <w:tcPr>
            <w:tcW w:w="1268" w:type="pct"/>
            <w:vMerge/>
            <w:tcBorders>
              <w:top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Saskaņā ar valsts budžetu kārtējam gadam</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kārtējā gadā, salīdzinot ar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r>
      <w:tr w:rsidR="001507AE" w:rsidRPr="0011584F" w:rsidTr="0060516D">
        <w:tc>
          <w:tcPr>
            <w:tcW w:w="1268" w:type="pct"/>
            <w:tcBorders>
              <w:top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1</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2</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3</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4</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5</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6</w:t>
            </w:r>
          </w:p>
        </w:tc>
      </w:tr>
      <w:tr w:rsidR="001507AE" w:rsidRPr="0011584F" w:rsidTr="0060516D">
        <w:trPr>
          <w:trHeight w:val="220"/>
        </w:trPr>
        <w:tc>
          <w:tcPr>
            <w:tcW w:w="1268"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1. Budžeta ieņēmumi: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832329" w:rsidP="0007639D">
            <w:pPr>
              <w:spacing w:line="360" w:lineRule="auto"/>
              <w:jc w:val="right"/>
              <w:rPr>
                <w:b/>
                <w:color w:val="000000"/>
              </w:rPr>
            </w:pPr>
            <w:r>
              <w:rPr>
                <w:b/>
                <w:color w:val="000000"/>
              </w:rPr>
              <w:t>239, 874</w:t>
            </w:r>
            <w:r w:rsidR="00AD341F" w:rsidRPr="008934EE">
              <w:rPr>
                <w:b/>
                <w:color w:val="000000"/>
              </w:rPr>
              <w:t>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842E1F" w:rsidRDefault="00832329" w:rsidP="00832329">
            <w:pPr>
              <w:spacing w:line="360" w:lineRule="auto"/>
              <w:jc w:val="right"/>
              <w:rPr>
                <w:b/>
                <w:color w:val="000000"/>
                <w:highlight w:val="yellow"/>
              </w:rPr>
            </w:pPr>
            <w:r>
              <w:rPr>
                <w:b/>
                <w:color w:val="000000"/>
              </w:rPr>
              <w:t>1 564,241</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842E1F" w:rsidRDefault="00832329" w:rsidP="00AD341F">
            <w:pPr>
              <w:spacing w:line="360" w:lineRule="auto"/>
              <w:jc w:val="right"/>
              <w:rPr>
                <w:b/>
                <w:color w:val="000000"/>
                <w:highlight w:val="yellow"/>
              </w:rPr>
            </w:pPr>
            <w:r>
              <w:rPr>
                <w:b/>
                <w:color w:val="000000"/>
              </w:rPr>
              <w:t>2</w:t>
            </w:r>
            <w:r w:rsidR="00BE4631">
              <w:rPr>
                <w:b/>
                <w:color w:val="000000"/>
              </w:rPr>
              <w:t> </w:t>
            </w:r>
            <w:r>
              <w:rPr>
                <w:b/>
                <w:color w:val="000000"/>
              </w:rPr>
              <w:t>683</w:t>
            </w:r>
            <w:r w:rsidR="00BE4631">
              <w:rPr>
                <w:b/>
                <w:color w:val="000000"/>
              </w:rPr>
              <w:t>,</w:t>
            </w:r>
            <w:r>
              <w:rPr>
                <w:b/>
                <w:color w:val="000000"/>
              </w:rPr>
              <w:t xml:space="preserve"> 152</w:t>
            </w:r>
          </w:p>
        </w:tc>
        <w:tc>
          <w:tcPr>
            <w:tcW w:w="845" w:type="pct"/>
            <w:tcBorders>
              <w:top w:val="outset" w:sz="6" w:space="0" w:color="000000"/>
              <w:left w:val="outset" w:sz="6" w:space="0" w:color="000000"/>
              <w:bottom w:val="outset" w:sz="6" w:space="0" w:color="000000"/>
            </w:tcBorders>
            <w:vAlign w:val="center"/>
          </w:tcPr>
          <w:p w:rsidR="00AD341F" w:rsidRPr="00842E1F" w:rsidRDefault="00832329" w:rsidP="00832329">
            <w:pPr>
              <w:spacing w:line="360" w:lineRule="auto"/>
              <w:jc w:val="right"/>
              <w:rPr>
                <w:b/>
                <w:color w:val="000000"/>
                <w:highlight w:val="yellow"/>
              </w:rPr>
            </w:pPr>
            <w:r>
              <w:rPr>
                <w:b/>
                <w:color w:val="000000"/>
              </w:rPr>
              <w:t>2 603,212</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1.1. valsts pamatbudžets, tai skaitā ieņēmumi no maksas pakalpojumiem un citi pašu ieņēmumi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832329" w:rsidP="0007639D">
            <w:pPr>
              <w:spacing w:line="360" w:lineRule="auto"/>
              <w:jc w:val="right"/>
              <w:rPr>
                <w:color w:val="000000"/>
              </w:rPr>
            </w:pPr>
            <w:r>
              <w:rPr>
                <w:color w:val="000000"/>
              </w:rPr>
              <w:t>239, 874</w:t>
            </w:r>
            <w:r w:rsidR="00AD341F" w:rsidRPr="0011584F">
              <w:rPr>
                <w:color w:val="000000"/>
              </w:rPr>
              <w:t>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89526C" w:rsidP="0007639D">
            <w:pPr>
              <w:spacing w:line="360" w:lineRule="auto"/>
              <w:jc w:val="right"/>
              <w:rPr>
                <w:color w:val="000000"/>
              </w:rPr>
            </w:pPr>
            <w:r>
              <w:rPr>
                <w:color w:val="000000"/>
              </w:rPr>
              <w:t>1 564,241</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89526C" w:rsidP="0089526C">
            <w:pPr>
              <w:spacing w:line="360" w:lineRule="auto"/>
              <w:jc w:val="right"/>
              <w:rPr>
                <w:color w:val="000000"/>
              </w:rPr>
            </w:pPr>
            <w:r>
              <w:rPr>
                <w:color w:val="000000"/>
              </w:rPr>
              <w:t>2 683,152</w:t>
            </w:r>
          </w:p>
        </w:tc>
        <w:tc>
          <w:tcPr>
            <w:tcW w:w="845" w:type="pct"/>
            <w:tcBorders>
              <w:top w:val="outset" w:sz="6" w:space="0" w:color="000000"/>
              <w:left w:val="outset" w:sz="6" w:space="0" w:color="000000"/>
              <w:bottom w:val="outset" w:sz="6" w:space="0" w:color="000000"/>
            </w:tcBorders>
            <w:vAlign w:val="center"/>
          </w:tcPr>
          <w:p w:rsidR="00AD341F" w:rsidRPr="0011584F" w:rsidRDefault="0089526C" w:rsidP="00AD341F">
            <w:pPr>
              <w:spacing w:line="360" w:lineRule="auto"/>
              <w:jc w:val="right"/>
              <w:rPr>
                <w:color w:val="000000"/>
              </w:rPr>
            </w:pPr>
            <w:r>
              <w:rPr>
                <w:color w:val="000000"/>
              </w:rPr>
              <w:t>2 603,212</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1.2. valsts speciālais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72155"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72155"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11584F" w:rsidRDefault="00A72155" w:rsidP="00AD341F">
            <w:pPr>
              <w:spacing w:line="360" w:lineRule="auto"/>
              <w:jc w:val="right"/>
              <w:rPr>
                <w:color w:val="000000"/>
              </w:rPr>
            </w:pPr>
            <w:r>
              <w:rPr>
                <w:color w:val="000000"/>
              </w:rP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1.3. pašvaldību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89526C" w:rsidP="0007639D">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89526C" w:rsidP="0089526C">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11584F" w:rsidRDefault="0089526C" w:rsidP="00AD341F">
            <w:pPr>
              <w:spacing w:line="360" w:lineRule="auto"/>
              <w:jc w:val="right"/>
              <w:rPr>
                <w:color w:val="000000"/>
              </w:rPr>
            </w:pPr>
            <w:r>
              <w:rPr>
                <w:color w:val="000000"/>
              </w:rP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2. Budžeta izdevumi: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07639D" w:rsidP="00832329">
            <w:pPr>
              <w:spacing w:line="360" w:lineRule="auto"/>
              <w:jc w:val="right"/>
              <w:rPr>
                <w:b/>
                <w:color w:val="000000"/>
              </w:rPr>
            </w:pPr>
            <w:r>
              <w:rPr>
                <w:b/>
                <w:color w:val="000000"/>
              </w:rPr>
              <w:t>2</w:t>
            </w:r>
            <w:r w:rsidR="00832329">
              <w:rPr>
                <w:b/>
                <w:color w:val="000000"/>
              </w:rPr>
              <w:t>5</w:t>
            </w:r>
            <w:r>
              <w:rPr>
                <w:b/>
                <w:color w:val="000000"/>
              </w:rPr>
              <w:t>7</w:t>
            </w:r>
            <w:r w:rsidR="00832329">
              <w:rPr>
                <w:b/>
                <w:color w:val="000000"/>
              </w:rPr>
              <w:t>, 315</w:t>
            </w:r>
            <w:r w:rsidR="00AD341F" w:rsidRPr="008934EE">
              <w:rPr>
                <w:b/>
                <w:color w:val="000000"/>
              </w:rPr>
              <w:t>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2E648B" w:rsidP="00BE4631">
            <w:pPr>
              <w:spacing w:line="360" w:lineRule="auto"/>
              <w:jc w:val="right"/>
              <w:rPr>
                <w:b/>
                <w:color w:val="000000"/>
              </w:rPr>
            </w:pPr>
            <w:r>
              <w:rPr>
                <w:b/>
                <w:color w:val="000000"/>
              </w:rPr>
              <w:t>1 798,2</w:t>
            </w:r>
            <w:r w:rsidR="00BE4631">
              <w:rPr>
                <w:b/>
                <w:color w:val="000000"/>
              </w:rPr>
              <w:t>2</w:t>
            </w:r>
            <w:r>
              <w:rPr>
                <w:b/>
                <w:color w:val="000000"/>
              </w:rPr>
              <w:t>6</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2E648B" w:rsidP="00134E4B">
            <w:pPr>
              <w:spacing w:line="360" w:lineRule="auto"/>
              <w:jc w:val="right"/>
              <w:rPr>
                <w:b/>
                <w:color w:val="000000"/>
              </w:rPr>
            </w:pPr>
            <w:r>
              <w:rPr>
                <w:b/>
                <w:color w:val="000000"/>
              </w:rPr>
              <w:t>3 037,225</w:t>
            </w:r>
          </w:p>
        </w:tc>
        <w:tc>
          <w:tcPr>
            <w:tcW w:w="845" w:type="pct"/>
            <w:tcBorders>
              <w:top w:val="outset" w:sz="6" w:space="0" w:color="000000"/>
              <w:left w:val="outset" w:sz="6" w:space="0" w:color="000000"/>
              <w:bottom w:val="outset" w:sz="6" w:space="0" w:color="000000"/>
            </w:tcBorders>
            <w:vAlign w:val="center"/>
          </w:tcPr>
          <w:p w:rsidR="00AD341F" w:rsidRPr="007610BE" w:rsidRDefault="002E648B" w:rsidP="00134E4B">
            <w:pPr>
              <w:spacing w:line="360" w:lineRule="auto"/>
              <w:jc w:val="right"/>
              <w:rPr>
                <w:b/>
                <w:color w:val="000000"/>
              </w:rPr>
            </w:pPr>
            <w:r>
              <w:rPr>
                <w:b/>
                <w:color w:val="000000"/>
              </w:rPr>
              <w:t>3 027,661</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2.1. valsts pamatbudžets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07639D" w:rsidP="00832329">
            <w:pPr>
              <w:spacing w:line="360" w:lineRule="auto"/>
              <w:jc w:val="right"/>
              <w:rPr>
                <w:color w:val="000000"/>
              </w:rPr>
            </w:pPr>
            <w:r>
              <w:rPr>
                <w:color w:val="000000"/>
              </w:rPr>
              <w:t>2</w:t>
            </w:r>
            <w:r w:rsidR="00832329">
              <w:rPr>
                <w:color w:val="000000"/>
              </w:rPr>
              <w:t>5</w:t>
            </w:r>
            <w:r>
              <w:rPr>
                <w:color w:val="000000"/>
              </w:rPr>
              <w:t>7,</w:t>
            </w:r>
            <w:r w:rsidR="00832329">
              <w:rPr>
                <w:color w:val="000000"/>
              </w:rPr>
              <w:t>315</w:t>
            </w:r>
            <w:r w:rsidR="00AD341F" w:rsidRPr="0011584F">
              <w:rPr>
                <w:color w:val="000000"/>
              </w:rPr>
              <w:t>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134E4B" w:rsidP="00BE4631">
            <w:pPr>
              <w:spacing w:line="360" w:lineRule="auto"/>
              <w:jc w:val="right"/>
              <w:rPr>
                <w:color w:val="000000"/>
              </w:rPr>
            </w:pPr>
            <w:r>
              <w:rPr>
                <w:color w:val="000000"/>
              </w:rPr>
              <w:t>1 686,8</w:t>
            </w:r>
            <w:r w:rsidR="00BE4631">
              <w:rPr>
                <w:color w:val="000000"/>
              </w:rPr>
              <w:t>8</w:t>
            </w:r>
            <w:r>
              <w:rPr>
                <w:color w:val="000000"/>
              </w:rPr>
              <w:t>4</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7610BE" w:rsidRDefault="00134E4B" w:rsidP="0007639D">
            <w:pPr>
              <w:spacing w:line="360" w:lineRule="auto"/>
              <w:jc w:val="right"/>
              <w:rPr>
                <w:color w:val="000000"/>
              </w:rPr>
            </w:pPr>
            <w:r>
              <w:rPr>
                <w:color w:val="000000"/>
              </w:rPr>
              <w:t>2 858,139</w:t>
            </w:r>
          </w:p>
        </w:tc>
        <w:tc>
          <w:tcPr>
            <w:tcW w:w="845" w:type="pct"/>
            <w:tcBorders>
              <w:top w:val="outset" w:sz="6" w:space="0" w:color="000000"/>
              <w:left w:val="outset" w:sz="6" w:space="0" w:color="000000"/>
              <w:bottom w:val="outset" w:sz="6" w:space="0" w:color="000000"/>
            </w:tcBorders>
            <w:vAlign w:val="center"/>
          </w:tcPr>
          <w:p w:rsidR="00AD341F" w:rsidRPr="007610BE" w:rsidRDefault="00134E4B" w:rsidP="0007639D">
            <w:pPr>
              <w:spacing w:line="360" w:lineRule="auto"/>
              <w:jc w:val="right"/>
              <w:rPr>
                <w:color w:val="000000"/>
              </w:rPr>
            </w:pPr>
            <w:r>
              <w:rPr>
                <w:color w:val="000000"/>
              </w:rPr>
              <w:t>2 766,752</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Pr>
                <w:color w:val="000000"/>
              </w:rPr>
              <w:t>2.1.1. avansa maksājumi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C3389" w:rsidP="00AD341F">
            <w:pPr>
              <w:spacing w:line="360" w:lineRule="auto"/>
              <w:jc w:val="right"/>
              <w:rPr>
                <w:color w:val="000000"/>
              </w:rPr>
            </w:pPr>
            <w:r>
              <w:rPr>
                <w:color w:val="000000"/>
              </w:rPr>
              <w:t>0</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Pr>
                <w:color w:val="000000"/>
              </w:rPr>
              <w:t xml:space="preserve">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2.2. valsts speciālais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2.3. pašvaldību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801331" w:rsidP="0007639D">
            <w:pPr>
              <w:spacing w:line="360" w:lineRule="auto"/>
              <w:jc w:val="right"/>
              <w:rPr>
                <w:color w:val="000000"/>
              </w:rPr>
            </w:pPr>
            <w:r>
              <w:rPr>
                <w:color w:val="000000"/>
              </w:rPr>
              <w:t>111,342</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BD6928" w:rsidRDefault="00801331" w:rsidP="0007639D">
            <w:pPr>
              <w:spacing w:line="360" w:lineRule="auto"/>
              <w:jc w:val="right"/>
              <w:rPr>
                <w:color w:val="000000"/>
              </w:rPr>
            </w:pPr>
            <w:r>
              <w:rPr>
                <w:color w:val="000000"/>
              </w:rPr>
              <w:t>179,086</w:t>
            </w:r>
          </w:p>
        </w:tc>
        <w:tc>
          <w:tcPr>
            <w:tcW w:w="845" w:type="pct"/>
            <w:tcBorders>
              <w:top w:val="outset" w:sz="6" w:space="0" w:color="000000"/>
              <w:left w:val="outset" w:sz="6" w:space="0" w:color="000000"/>
              <w:bottom w:val="outset" w:sz="6" w:space="0" w:color="000000"/>
            </w:tcBorders>
            <w:vAlign w:val="center"/>
          </w:tcPr>
          <w:p w:rsidR="00AD341F" w:rsidRPr="00BD6928" w:rsidRDefault="00801331" w:rsidP="0007639D">
            <w:pPr>
              <w:spacing w:line="360" w:lineRule="auto"/>
              <w:jc w:val="right"/>
              <w:rPr>
                <w:color w:val="000000"/>
              </w:rPr>
            </w:pPr>
            <w:r>
              <w:rPr>
                <w:color w:val="000000"/>
              </w:rPr>
              <w:t>260,909</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3. Finansiālā ietekme:</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07639D" w:rsidP="00832329">
            <w:pPr>
              <w:spacing w:line="360" w:lineRule="auto"/>
              <w:jc w:val="right"/>
              <w:rPr>
                <w:b/>
                <w:color w:val="000000"/>
              </w:rPr>
            </w:pPr>
            <w:r>
              <w:rPr>
                <w:b/>
                <w:color w:val="000000"/>
              </w:rPr>
              <w:t>-</w:t>
            </w:r>
            <w:r w:rsidR="00832329">
              <w:rPr>
                <w:b/>
                <w:color w:val="000000"/>
              </w:rPr>
              <w:t>17,441</w:t>
            </w:r>
            <w:r w:rsidR="00AD341F" w:rsidRPr="008934EE">
              <w:rPr>
                <w:b/>
                <w:color w:val="000000"/>
              </w:rPr>
              <w:t>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842E1F" w:rsidRDefault="0007639D" w:rsidP="002E648B">
            <w:pPr>
              <w:spacing w:line="360" w:lineRule="auto"/>
              <w:jc w:val="right"/>
              <w:rPr>
                <w:b/>
                <w:color w:val="000000"/>
                <w:highlight w:val="yellow"/>
              </w:rPr>
            </w:pPr>
            <w:r>
              <w:rPr>
                <w:b/>
                <w:color w:val="000000"/>
              </w:rPr>
              <w:t>-</w:t>
            </w:r>
            <w:r w:rsidR="002E648B">
              <w:rPr>
                <w:b/>
                <w:color w:val="000000"/>
              </w:rPr>
              <w:t>233,975</w:t>
            </w:r>
            <w:r w:rsidR="002B7F67">
              <w:rPr>
                <w:b/>
                <w:color w:val="000000"/>
              </w:rPr>
              <w:t>-</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006CBC" w:rsidRDefault="002E648B" w:rsidP="0007639D">
            <w:pPr>
              <w:spacing w:line="360" w:lineRule="auto"/>
              <w:jc w:val="right"/>
              <w:rPr>
                <w:b/>
                <w:color w:val="000000"/>
              </w:rPr>
            </w:pPr>
            <w:r>
              <w:rPr>
                <w:b/>
                <w:color w:val="000000"/>
              </w:rPr>
              <w:t>-354,073</w:t>
            </w:r>
            <w:r w:rsidR="003B3DB2">
              <w:rPr>
                <w:b/>
                <w:color w:val="000000"/>
              </w:rPr>
              <w:t>-</w:t>
            </w:r>
          </w:p>
        </w:tc>
        <w:tc>
          <w:tcPr>
            <w:tcW w:w="845" w:type="pct"/>
            <w:tcBorders>
              <w:top w:val="outset" w:sz="6" w:space="0" w:color="000000"/>
              <w:left w:val="outset" w:sz="6" w:space="0" w:color="000000"/>
              <w:bottom w:val="outset" w:sz="6" w:space="0" w:color="000000"/>
            </w:tcBorders>
            <w:vAlign w:val="center"/>
          </w:tcPr>
          <w:p w:rsidR="00AD341F" w:rsidRPr="00006CBC" w:rsidRDefault="002E648B" w:rsidP="0007639D">
            <w:pPr>
              <w:spacing w:line="360" w:lineRule="auto"/>
              <w:jc w:val="right"/>
              <w:rPr>
                <w:b/>
                <w:color w:val="000000"/>
              </w:rPr>
            </w:pPr>
            <w:r>
              <w:rPr>
                <w:b/>
                <w:color w:val="000000"/>
              </w:rPr>
              <w:t>-424,449</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3.1. valsts pamatbudžets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F16017" w:rsidP="000A6D4D">
            <w:pPr>
              <w:spacing w:line="360" w:lineRule="auto"/>
              <w:jc w:val="right"/>
              <w:rPr>
                <w:color w:val="000000"/>
              </w:rPr>
            </w:pPr>
            <w:r>
              <w:rPr>
                <w:color w:val="000000"/>
              </w:rPr>
              <w:t>-</w:t>
            </w:r>
            <w:r w:rsidR="00832329">
              <w:rPr>
                <w:color w:val="000000"/>
              </w:rPr>
              <w:t>17,441</w:t>
            </w:r>
            <w:r w:rsidR="00AD341F" w:rsidRPr="0011584F">
              <w:rPr>
                <w:color w:val="000000"/>
              </w:rPr>
              <w:t>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3B3DB2" w:rsidRDefault="00FB3BFC" w:rsidP="00BE4631">
            <w:pPr>
              <w:spacing w:line="360" w:lineRule="auto"/>
              <w:jc w:val="right"/>
              <w:rPr>
                <w:color w:val="000000"/>
                <w:highlight w:val="yellow"/>
              </w:rPr>
            </w:pPr>
            <w:r>
              <w:rPr>
                <w:color w:val="000000"/>
              </w:rPr>
              <w:t>122,6</w:t>
            </w:r>
            <w:r w:rsidR="00BE4631">
              <w:rPr>
                <w:color w:val="000000"/>
              </w:rPr>
              <w:t>4</w:t>
            </w:r>
            <w:r>
              <w:rPr>
                <w:color w:val="000000"/>
              </w:rPr>
              <w:t>3</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3B3DB2" w:rsidRDefault="00FB3BFC" w:rsidP="000A6D4D">
            <w:pPr>
              <w:spacing w:line="360" w:lineRule="auto"/>
              <w:jc w:val="right"/>
              <w:rPr>
                <w:color w:val="000000"/>
              </w:rPr>
            </w:pPr>
            <w:r>
              <w:rPr>
                <w:color w:val="000000"/>
              </w:rPr>
              <w:t>-174,987</w:t>
            </w:r>
            <w:r w:rsidR="003B3DB2" w:rsidRPr="003B3DB2">
              <w:rPr>
                <w:color w:val="000000"/>
              </w:rPr>
              <w:t>-</w:t>
            </w:r>
          </w:p>
        </w:tc>
        <w:tc>
          <w:tcPr>
            <w:tcW w:w="845" w:type="pct"/>
            <w:tcBorders>
              <w:top w:val="outset" w:sz="6" w:space="0" w:color="000000"/>
              <w:left w:val="outset" w:sz="6" w:space="0" w:color="000000"/>
              <w:bottom w:val="outset" w:sz="6" w:space="0" w:color="000000"/>
            </w:tcBorders>
            <w:vAlign w:val="center"/>
          </w:tcPr>
          <w:p w:rsidR="00AD341F" w:rsidRPr="003B3DB2" w:rsidRDefault="00FB3BFC" w:rsidP="002E648B">
            <w:pPr>
              <w:spacing w:line="360" w:lineRule="auto"/>
              <w:jc w:val="right"/>
              <w:rPr>
                <w:color w:val="000000"/>
              </w:rPr>
            </w:pPr>
            <w:r>
              <w:rPr>
                <w:color w:val="000000"/>
              </w:rPr>
              <w:t>163,540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3.2. speciālais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Pr>
                <w:color w:val="000000"/>
              </w:rPr>
              <w:t>0</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3.3. pašvaldību budžets</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84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2E648B" w:rsidP="000A6D4D">
            <w:pPr>
              <w:jc w:val="right"/>
              <w:rPr>
                <w:color w:val="000000"/>
              </w:rPr>
            </w:pPr>
            <w:r>
              <w:rPr>
                <w:color w:val="000000"/>
              </w:rPr>
              <w:t>-111,342</w:t>
            </w:r>
          </w:p>
        </w:tc>
        <w:tc>
          <w:tcPr>
            <w:tcW w:w="774" w:type="pct"/>
            <w:tcBorders>
              <w:top w:val="outset" w:sz="6" w:space="0" w:color="000000"/>
              <w:left w:val="outset" w:sz="6" w:space="0" w:color="000000"/>
              <w:bottom w:val="outset" w:sz="6" w:space="0" w:color="000000"/>
              <w:right w:val="outset" w:sz="6" w:space="0" w:color="000000"/>
            </w:tcBorders>
            <w:vAlign w:val="center"/>
          </w:tcPr>
          <w:p w:rsidR="00AD341F" w:rsidRPr="00BD6928" w:rsidRDefault="002E648B" w:rsidP="000A6D4D">
            <w:pPr>
              <w:jc w:val="right"/>
              <w:rPr>
                <w:color w:val="000000"/>
              </w:rPr>
            </w:pPr>
            <w:r>
              <w:rPr>
                <w:color w:val="000000"/>
              </w:rPr>
              <w:t>-179,086</w:t>
            </w:r>
          </w:p>
        </w:tc>
        <w:tc>
          <w:tcPr>
            <w:tcW w:w="845" w:type="pct"/>
            <w:tcBorders>
              <w:top w:val="outset" w:sz="6" w:space="0" w:color="000000"/>
              <w:left w:val="outset" w:sz="6" w:space="0" w:color="000000"/>
              <w:bottom w:val="outset" w:sz="6" w:space="0" w:color="000000"/>
            </w:tcBorders>
            <w:vAlign w:val="center"/>
          </w:tcPr>
          <w:p w:rsidR="00AD341F" w:rsidRPr="00BD6928" w:rsidRDefault="002E648B" w:rsidP="000A6D4D">
            <w:pPr>
              <w:spacing w:line="360" w:lineRule="auto"/>
              <w:jc w:val="right"/>
              <w:rPr>
                <w:color w:val="000000"/>
              </w:rPr>
            </w:pPr>
            <w:r>
              <w:rPr>
                <w:color w:val="000000"/>
              </w:rPr>
              <w:t>-260,909</w:t>
            </w:r>
          </w:p>
        </w:tc>
      </w:tr>
      <w:tr w:rsidR="001507AE" w:rsidRPr="0011584F" w:rsidTr="0060516D">
        <w:trPr>
          <w:trHeight w:val="1367"/>
        </w:trPr>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4. Finanšu līdzekļi papildu izde</w:t>
            </w:r>
            <w:r w:rsidRPr="0011584F">
              <w:rPr>
                <w:color w:val="000000"/>
              </w:rPr>
              <w:softHyphen/>
              <w:t>vumu finansēšanai (kompensējošu izdevumu samazinājumu norāda ar "+" zīmi)</w:t>
            </w:r>
          </w:p>
        </w:tc>
        <w:tc>
          <w:tcPr>
            <w:tcW w:w="634"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X</w:t>
            </w:r>
          </w:p>
        </w:tc>
        <w:tc>
          <w:tcPr>
            <w:tcW w:w="634" w:type="pct"/>
            <w:tcBorders>
              <w:top w:val="outset" w:sz="6" w:space="0" w:color="000000"/>
              <w:left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tcBorders>
          </w:tcPr>
          <w:p w:rsidR="00AD341F" w:rsidRDefault="00AD341F" w:rsidP="00006CBC">
            <w:pPr>
              <w:jc w:val="right"/>
            </w:pPr>
            <w:r>
              <w:t>0</w:t>
            </w:r>
          </w:p>
        </w:tc>
      </w:tr>
      <w:tr w:rsidR="001507AE" w:rsidRPr="0011584F" w:rsidTr="0060516D">
        <w:trPr>
          <w:trHeight w:val="233"/>
        </w:trPr>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 xml:space="preserve">5. Precizēta finansiālā </w:t>
            </w:r>
            <w:r w:rsidRPr="0011584F">
              <w:rPr>
                <w:color w:val="000000"/>
              </w:rPr>
              <w:lastRenderedPageBreak/>
              <w:t>ietekme:</w:t>
            </w:r>
          </w:p>
        </w:tc>
        <w:tc>
          <w:tcPr>
            <w:tcW w:w="634" w:type="pct"/>
            <w:vMerge w:val="restart"/>
            <w:tcBorders>
              <w:top w:val="outset" w:sz="6" w:space="0" w:color="000000"/>
              <w:left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jc w:val="center"/>
              <w:rPr>
                <w:color w:val="000000"/>
              </w:rPr>
            </w:pPr>
            <w:r w:rsidRPr="0011584F">
              <w:rPr>
                <w:color w:val="000000"/>
              </w:rPr>
              <w:lastRenderedPageBreak/>
              <w:t>X</w:t>
            </w: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lastRenderedPageBreak/>
              <w:t>5.1. valsts pamatbudžets</w:t>
            </w:r>
          </w:p>
        </w:tc>
        <w:tc>
          <w:tcPr>
            <w:tcW w:w="634"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5.2. speciālais budžets</w:t>
            </w:r>
          </w:p>
        </w:tc>
        <w:tc>
          <w:tcPr>
            <w:tcW w:w="634"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5.3. pašvaldību budžets</w:t>
            </w:r>
          </w:p>
        </w:tc>
        <w:tc>
          <w:tcPr>
            <w:tcW w:w="634"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3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774" w:type="pct"/>
            <w:tcBorders>
              <w:top w:val="outset" w:sz="6" w:space="0" w:color="000000"/>
              <w:left w:val="outset" w:sz="6" w:space="0" w:color="000000"/>
              <w:bottom w:val="outset" w:sz="6" w:space="0" w:color="000000"/>
              <w:right w:val="outset" w:sz="6" w:space="0" w:color="000000"/>
            </w:tcBorders>
          </w:tcPr>
          <w:p w:rsidR="00AD341F" w:rsidRDefault="00AD341F" w:rsidP="00006CBC">
            <w:pPr>
              <w:jc w:val="right"/>
            </w:pPr>
            <w:r>
              <w:t>0</w:t>
            </w:r>
          </w:p>
        </w:tc>
        <w:tc>
          <w:tcPr>
            <w:tcW w:w="845" w:type="pct"/>
            <w:tcBorders>
              <w:top w:val="outset" w:sz="6" w:space="0" w:color="000000"/>
              <w:left w:val="outset" w:sz="6" w:space="0" w:color="000000"/>
              <w:bottom w:val="outset" w:sz="6" w:space="0" w:color="000000"/>
            </w:tcBorders>
          </w:tcPr>
          <w:p w:rsidR="00AD341F" w:rsidRDefault="00AD341F" w:rsidP="00006CBC">
            <w:pPr>
              <w:jc w:val="right"/>
            </w:pPr>
            <w:r>
              <w:t>0</w:t>
            </w:r>
          </w:p>
        </w:tc>
      </w:tr>
      <w:tr w:rsidR="001507AE" w:rsidRPr="0011584F" w:rsidTr="0060516D">
        <w:tc>
          <w:tcPr>
            <w:tcW w:w="1268" w:type="pct"/>
            <w:tcBorders>
              <w:top w:val="outset" w:sz="6" w:space="0" w:color="000000"/>
              <w:bottom w:val="outset" w:sz="6" w:space="0" w:color="000000"/>
              <w:right w:val="outset" w:sz="6" w:space="0" w:color="000000"/>
            </w:tcBorders>
          </w:tcPr>
          <w:p w:rsidR="001507AE" w:rsidRPr="0011584F" w:rsidRDefault="001507AE" w:rsidP="00AD341F">
            <w:pPr>
              <w:spacing w:before="100" w:beforeAutospacing="1" w:after="100" w:afterAutospacing="1"/>
              <w:rPr>
                <w:color w:val="000000"/>
              </w:rPr>
            </w:pPr>
            <w:r w:rsidRPr="0011584F">
              <w:rPr>
                <w:color w:val="000000"/>
              </w:rPr>
              <w:t>6. Detalizēts ieņēmumu un izdevu</w:t>
            </w:r>
            <w:r w:rsidRPr="0011584F">
              <w:rPr>
                <w:color w:val="000000"/>
              </w:rPr>
              <w:softHyphen/>
              <w:t>mu aprēķins (ja nepieciešams, detalizētu ieņēmumu un izdevumu aprēķinu var pievienot anotācijas pielikumā):</w:t>
            </w:r>
          </w:p>
        </w:tc>
        <w:tc>
          <w:tcPr>
            <w:tcW w:w="634" w:type="pct"/>
            <w:tcBorders>
              <w:top w:val="outset" w:sz="6" w:space="0" w:color="000000"/>
              <w:left w:val="outset" w:sz="6" w:space="0" w:color="000000"/>
              <w:bottom w:val="outset" w:sz="6" w:space="0" w:color="000000"/>
            </w:tcBorders>
          </w:tcPr>
          <w:p w:rsidR="001507AE" w:rsidRDefault="001507AE" w:rsidP="001507AE">
            <w:pPr>
              <w:jc w:val="both"/>
              <w:rPr>
                <w:u w:val="single"/>
              </w:rPr>
            </w:pPr>
          </w:p>
        </w:tc>
        <w:tc>
          <w:tcPr>
            <w:tcW w:w="634" w:type="pct"/>
            <w:tcBorders>
              <w:top w:val="outset" w:sz="6" w:space="0" w:color="000000"/>
              <w:left w:val="outset" w:sz="6" w:space="0" w:color="000000"/>
              <w:bottom w:val="outset" w:sz="6" w:space="0" w:color="000000"/>
            </w:tcBorders>
          </w:tcPr>
          <w:p w:rsidR="001507AE" w:rsidRDefault="001507AE" w:rsidP="00D625B1">
            <w:pPr>
              <w:jc w:val="both"/>
              <w:rPr>
                <w:u w:val="single"/>
              </w:rPr>
            </w:pPr>
          </w:p>
          <w:p w:rsidR="001507AE" w:rsidRDefault="001507AE" w:rsidP="00D625B1">
            <w:pPr>
              <w:jc w:val="both"/>
              <w:rPr>
                <w:u w:val="single"/>
              </w:rPr>
            </w:pPr>
          </w:p>
          <w:p w:rsidR="001507AE" w:rsidRDefault="001507AE" w:rsidP="00D625B1">
            <w:pPr>
              <w:jc w:val="both"/>
              <w:rPr>
                <w:u w:val="single"/>
              </w:rPr>
            </w:pPr>
          </w:p>
        </w:tc>
        <w:tc>
          <w:tcPr>
            <w:tcW w:w="845" w:type="pct"/>
            <w:tcBorders>
              <w:top w:val="outset" w:sz="6" w:space="0" w:color="000000"/>
              <w:left w:val="outset" w:sz="6" w:space="0" w:color="000000"/>
              <w:bottom w:val="outset" w:sz="6" w:space="0" w:color="000000"/>
            </w:tcBorders>
          </w:tcPr>
          <w:p w:rsidR="001507AE" w:rsidRDefault="001507AE" w:rsidP="00D625B1">
            <w:pPr>
              <w:jc w:val="both"/>
              <w:rPr>
                <w:u w:val="single"/>
              </w:rPr>
            </w:pPr>
          </w:p>
          <w:p w:rsidR="001507AE" w:rsidRDefault="001507AE" w:rsidP="00D625B1">
            <w:pPr>
              <w:jc w:val="both"/>
            </w:pPr>
            <w:r>
              <w:t xml:space="preserve"> </w:t>
            </w:r>
          </w:p>
        </w:tc>
        <w:tc>
          <w:tcPr>
            <w:tcW w:w="774" w:type="pct"/>
            <w:tcBorders>
              <w:top w:val="outset" w:sz="6" w:space="0" w:color="000000"/>
              <w:left w:val="outset" w:sz="6" w:space="0" w:color="000000"/>
              <w:bottom w:val="outset" w:sz="6" w:space="0" w:color="000000"/>
            </w:tcBorders>
          </w:tcPr>
          <w:p w:rsidR="001507AE" w:rsidRDefault="001507AE" w:rsidP="00AB5BFB">
            <w:pPr>
              <w:jc w:val="both"/>
              <w:rPr>
                <w:u w:val="single"/>
              </w:rPr>
            </w:pPr>
            <w:r w:rsidRPr="001507AE">
              <w:rPr>
                <w:u w:val="single"/>
              </w:rPr>
              <w:t xml:space="preserve"> </w:t>
            </w:r>
          </w:p>
        </w:tc>
        <w:tc>
          <w:tcPr>
            <w:tcW w:w="845" w:type="pct"/>
            <w:tcBorders>
              <w:top w:val="outset" w:sz="6" w:space="0" w:color="000000"/>
              <w:left w:val="outset" w:sz="6" w:space="0" w:color="000000"/>
              <w:bottom w:val="outset" w:sz="6" w:space="0" w:color="000000"/>
            </w:tcBorders>
          </w:tcPr>
          <w:p w:rsidR="001507AE" w:rsidRPr="00752EBA" w:rsidRDefault="001507AE" w:rsidP="001507AE">
            <w:pPr>
              <w:jc w:val="both"/>
            </w:pPr>
          </w:p>
        </w:tc>
      </w:tr>
      <w:tr w:rsidR="001507AE" w:rsidRPr="0011584F" w:rsidTr="0060516D">
        <w:tc>
          <w:tcPr>
            <w:tcW w:w="1268" w:type="pct"/>
            <w:tcBorders>
              <w:top w:val="outset" w:sz="6" w:space="0" w:color="000000"/>
              <w:bottom w:val="outset" w:sz="6" w:space="0" w:color="000000"/>
              <w:right w:val="outset" w:sz="6" w:space="0" w:color="000000"/>
            </w:tcBorders>
          </w:tcPr>
          <w:p w:rsidR="001507AE" w:rsidRPr="0011584F" w:rsidRDefault="001507AE" w:rsidP="00AD341F">
            <w:pPr>
              <w:spacing w:before="100" w:beforeAutospacing="1" w:after="100" w:afterAutospacing="1"/>
              <w:rPr>
                <w:color w:val="000000"/>
              </w:rPr>
            </w:pPr>
            <w:r w:rsidRPr="0011584F">
              <w:rPr>
                <w:color w:val="000000"/>
              </w:rPr>
              <w:t>6.1. detalizēts ieņēmumu aprēķins</w:t>
            </w:r>
          </w:p>
        </w:tc>
        <w:tc>
          <w:tcPr>
            <w:tcW w:w="63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63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845"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774"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c>
          <w:tcPr>
            <w:tcW w:w="845" w:type="pct"/>
            <w:tcBorders>
              <w:top w:val="outset" w:sz="6" w:space="0" w:color="000000"/>
              <w:left w:val="outset" w:sz="6" w:space="0" w:color="000000"/>
              <w:bottom w:val="outset" w:sz="6" w:space="0" w:color="000000"/>
            </w:tcBorders>
            <w:vAlign w:val="center"/>
          </w:tcPr>
          <w:p w:rsidR="001507AE" w:rsidRPr="0011584F" w:rsidRDefault="001507AE" w:rsidP="00AD341F">
            <w:pPr>
              <w:rPr>
                <w:color w:val="000000"/>
              </w:rPr>
            </w:pPr>
          </w:p>
        </w:tc>
      </w:tr>
      <w:tr w:rsidR="001507AE" w:rsidRPr="0011584F" w:rsidTr="0060516D">
        <w:tc>
          <w:tcPr>
            <w:tcW w:w="1268" w:type="pct"/>
            <w:tcBorders>
              <w:top w:val="outset" w:sz="6" w:space="0" w:color="000000"/>
              <w:bottom w:val="outset" w:sz="6" w:space="0" w:color="000000"/>
              <w:right w:val="outset" w:sz="6" w:space="0" w:color="000000"/>
            </w:tcBorders>
          </w:tcPr>
          <w:p w:rsidR="001507AE" w:rsidRDefault="001507AE" w:rsidP="00290FCF">
            <w:pPr>
              <w:spacing w:before="100" w:beforeAutospacing="1" w:after="100" w:afterAutospacing="1"/>
              <w:rPr>
                <w:color w:val="000000"/>
              </w:rPr>
            </w:pPr>
            <w:r w:rsidRPr="0011584F">
              <w:rPr>
                <w:color w:val="000000"/>
              </w:rPr>
              <w:t>6.2. detalizēts izdevumu aprēķins</w:t>
            </w:r>
          </w:p>
          <w:p w:rsidR="00AA0EF6" w:rsidRDefault="00AA0EF6" w:rsidP="00AA0EF6">
            <w:pPr>
              <w:spacing w:before="100" w:beforeAutospacing="1" w:after="100" w:afterAutospacing="1"/>
            </w:pPr>
            <w:r>
              <w:rPr>
                <w:color w:val="000000"/>
              </w:rPr>
              <w:t xml:space="preserve">6.2.1. </w:t>
            </w:r>
            <w:r w:rsidRPr="005D0936">
              <w:t>Iepriekš noteikt</w:t>
            </w:r>
            <w:r>
              <w:t>ais</w:t>
            </w:r>
            <w:r w:rsidRPr="005D0936">
              <w:t xml:space="preserve"> projekt</w:t>
            </w:r>
            <w:r>
              <w:t>s</w:t>
            </w:r>
            <w:r w:rsidRPr="005D0936">
              <w:t xml:space="preserve"> „</w:t>
            </w:r>
            <w:r w:rsidRPr="00BB2139">
              <w:t>SEG emisiju inventarizācijas, prognožu un pielāgošanās klimata pārmaiņām monitoringa nacionālās sistēmas attīstība</w:t>
            </w:r>
          </w:p>
          <w:p w:rsidR="00AA0EF6" w:rsidRDefault="00AA0EF6" w:rsidP="00AA0EF6">
            <w:pPr>
              <w:spacing w:before="100" w:beforeAutospacing="1" w:after="100" w:afterAutospacing="1"/>
            </w:pPr>
            <w:r>
              <w:t>Tai skaitā:</w:t>
            </w:r>
          </w:p>
          <w:p w:rsidR="00AA0EF6" w:rsidRDefault="00AA0EF6" w:rsidP="00970701">
            <w:pPr>
              <w:spacing w:before="100" w:beforeAutospacing="1" w:after="100" w:afterAutospacing="1"/>
            </w:pPr>
            <w:r>
              <w:t xml:space="preserve">Eiropas </w:t>
            </w:r>
            <w:r w:rsidR="00970701">
              <w:t>E</w:t>
            </w:r>
            <w:r>
              <w:t>konomikas zonas finanšu instrumenta (EEZ) daļa</w:t>
            </w:r>
          </w:p>
          <w:p w:rsidR="00970701" w:rsidRDefault="00970701" w:rsidP="00970701">
            <w:pPr>
              <w:spacing w:before="100" w:beforeAutospacing="1" w:after="100" w:afterAutospacing="1"/>
            </w:pPr>
            <w:r>
              <w:t>LV līdzfinansējums</w:t>
            </w:r>
          </w:p>
          <w:p w:rsidR="00F952A4" w:rsidRDefault="00F952A4" w:rsidP="00970701">
            <w:pPr>
              <w:spacing w:before="100" w:beforeAutospacing="1" w:after="100" w:afterAutospacing="1"/>
            </w:pPr>
            <w:r>
              <w:t xml:space="preserve">6.2.2. </w:t>
            </w:r>
            <w:r w:rsidR="00025871">
              <w:t xml:space="preserve">Divi </w:t>
            </w:r>
            <w:r>
              <w:t xml:space="preserve"> atklāt</w:t>
            </w:r>
            <w:r w:rsidR="00025871">
              <w:t>ie</w:t>
            </w:r>
            <w:r>
              <w:t xml:space="preserve"> konkurs</w:t>
            </w:r>
            <w:r w:rsidR="00025871">
              <w:t>i</w:t>
            </w:r>
          </w:p>
          <w:p w:rsidR="00F952A4" w:rsidRDefault="00F952A4" w:rsidP="00970701">
            <w:pPr>
              <w:spacing w:before="100" w:beforeAutospacing="1" w:after="100" w:afterAutospacing="1"/>
            </w:pPr>
            <w:r>
              <w:t>Tai skaitā:</w:t>
            </w:r>
          </w:p>
          <w:p w:rsidR="00F952A4" w:rsidRDefault="00F952A4" w:rsidP="00970701">
            <w:pPr>
              <w:spacing w:before="100" w:beforeAutospacing="1" w:after="100" w:afterAutospacing="1"/>
            </w:pPr>
            <w:r>
              <w:t>EEZ daļa</w:t>
            </w:r>
          </w:p>
          <w:p w:rsidR="003D6B7B" w:rsidRDefault="00935C8F" w:rsidP="00970701">
            <w:pPr>
              <w:spacing w:before="100" w:beforeAutospacing="1" w:after="100" w:afterAutospacing="1"/>
            </w:pPr>
            <w:r>
              <w:t xml:space="preserve">LV līdzfinansējums </w:t>
            </w:r>
            <w:r w:rsidR="003D6B7B">
              <w:t>(Kopā)</w:t>
            </w:r>
          </w:p>
          <w:p w:rsidR="003D6B7B" w:rsidRDefault="003D6B7B" w:rsidP="00970701">
            <w:pPr>
              <w:spacing w:before="100" w:beforeAutospacing="1" w:after="100" w:afterAutospacing="1"/>
            </w:pPr>
            <w:r>
              <w:t>Tai skaitā</w:t>
            </w:r>
          </w:p>
          <w:p w:rsidR="0031738A" w:rsidRDefault="00570CF3" w:rsidP="00970701">
            <w:pPr>
              <w:spacing w:before="100" w:beforeAutospacing="1" w:after="100" w:afterAutospacing="1"/>
            </w:pPr>
            <w:r>
              <w:t xml:space="preserve">Valsts </w:t>
            </w:r>
            <w:r w:rsidR="0031738A">
              <w:t>līdzfinansējums</w:t>
            </w:r>
          </w:p>
          <w:p w:rsidR="00935C8F" w:rsidRDefault="0031738A" w:rsidP="00970701">
            <w:pPr>
              <w:spacing w:before="100" w:beforeAutospacing="1" w:after="100" w:afterAutospacing="1"/>
            </w:pPr>
            <w:r>
              <w:t>P</w:t>
            </w:r>
            <w:r w:rsidR="00935C8F">
              <w:t xml:space="preserve">ašvaldību </w:t>
            </w:r>
            <w:r w:rsidR="00935C8F">
              <w:lastRenderedPageBreak/>
              <w:t>līdzfinansējums</w:t>
            </w:r>
          </w:p>
          <w:p w:rsidR="00F952A4" w:rsidRDefault="00F952A4" w:rsidP="00970701">
            <w:pPr>
              <w:spacing w:before="100" w:beforeAutospacing="1" w:after="100" w:afterAutospacing="1"/>
            </w:pPr>
            <w:r>
              <w:t>6.2.4. programmas apsaimniekošanas izmaksas</w:t>
            </w:r>
          </w:p>
          <w:p w:rsidR="00F952A4" w:rsidRDefault="00F952A4" w:rsidP="00970701">
            <w:pPr>
              <w:spacing w:before="100" w:beforeAutospacing="1" w:after="100" w:afterAutospacing="1"/>
            </w:pPr>
            <w:r>
              <w:t>Tai skaitā:</w:t>
            </w:r>
          </w:p>
          <w:p w:rsidR="00F952A4" w:rsidRPr="0011584F" w:rsidRDefault="00F952A4" w:rsidP="00970701">
            <w:pPr>
              <w:spacing w:before="100" w:beforeAutospacing="1" w:after="100" w:afterAutospacing="1"/>
              <w:rPr>
                <w:color w:val="000000"/>
              </w:rPr>
            </w:pPr>
            <w:r>
              <w:t>EEZ daļa</w:t>
            </w:r>
          </w:p>
        </w:tc>
        <w:tc>
          <w:tcPr>
            <w:tcW w:w="634" w:type="pct"/>
            <w:tcBorders>
              <w:top w:val="outset" w:sz="6" w:space="0" w:color="000000"/>
              <w:left w:val="outset" w:sz="6" w:space="0" w:color="000000"/>
              <w:bottom w:val="outset" w:sz="6" w:space="0" w:color="000000"/>
            </w:tcBorders>
            <w:vAlign w:val="center"/>
          </w:tcPr>
          <w:p w:rsidR="001507AE" w:rsidRDefault="001507AE"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Pr="0086301F" w:rsidRDefault="00BB1078" w:rsidP="00BB1078">
            <w:pPr>
              <w:jc w:val="center"/>
              <w:rPr>
                <w:b/>
                <w:color w:val="000000"/>
              </w:rPr>
            </w:pPr>
            <w:r w:rsidRPr="0086301F">
              <w:rPr>
                <w:b/>
                <w:color w:val="000000"/>
              </w:rPr>
              <w:t>0</w:t>
            </w: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025871" w:rsidP="00025871">
            <w:pPr>
              <w:jc w:val="center"/>
              <w:rPr>
                <w:color w:val="000000"/>
              </w:rPr>
            </w:pPr>
            <w:r>
              <w:rPr>
                <w:color w:val="000000"/>
              </w:rPr>
              <w:t>0</w:t>
            </w:r>
          </w:p>
          <w:p w:rsidR="00F952A4" w:rsidRDefault="00F952A4" w:rsidP="00AD341F">
            <w:pPr>
              <w:rPr>
                <w:color w:val="000000"/>
              </w:rPr>
            </w:pPr>
          </w:p>
          <w:p w:rsidR="00F952A4" w:rsidRDefault="00025871" w:rsidP="00025871">
            <w:pPr>
              <w:jc w:val="center"/>
              <w:rPr>
                <w:color w:val="000000"/>
              </w:rPr>
            </w:pPr>
            <w:r>
              <w:rPr>
                <w:color w:val="000000"/>
              </w:rPr>
              <w:t>0</w:t>
            </w:r>
          </w:p>
          <w:p w:rsidR="00F952A4" w:rsidRDefault="00F952A4" w:rsidP="00AD341F">
            <w:pPr>
              <w:rPr>
                <w:color w:val="000000"/>
              </w:rPr>
            </w:pPr>
          </w:p>
          <w:p w:rsidR="00F952A4" w:rsidRDefault="00F952A4" w:rsidP="00AD341F">
            <w:pPr>
              <w:rPr>
                <w:color w:val="000000"/>
              </w:rPr>
            </w:pPr>
          </w:p>
          <w:p w:rsidR="00F952A4" w:rsidRPr="0031738A" w:rsidRDefault="00AE6563" w:rsidP="00AE6563">
            <w:pPr>
              <w:jc w:val="center"/>
              <w:rPr>
                <w:b/>
                <w:color w:val="000000"/>
              </w:rPr>
            </w:pPr>
            <w:r w:rsidRPr="0031738A">
              <w:rPr>
                <w:b/>
                <w:color w:val="000000"/>
              </w:rPr>
              <w:t>0</w:t>
            </w: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AE6563" w:rsidP="00AE6563">
            <w:pPr>
              <w:jc w:val="center"/>
              <w:rPr>
                <w:color w:val="000000"/>
              </w:rPr>
            </w:pPr>
            <w:r>
              <w:rPr>
                <w:color w:val="000000"/>
              </w:rPr>
              <w:t>0</w:t>
            </w:r>
          </w:p>
          <w:p w:rsidR="00F952A4" w:rsidRDefault="00F952A4" w:rsidP="00AD341F">
            <w:pPr>
              <w:rPr>
                <w:color w:val="000000"/>
              </w:rPr>
            </w:pPr>
          </w:p>
          <w:p w:rsidR="00F952A4" w:rsidRDefault="003D6B7B" w:rsidP="003D6B7B">
            <w:pPr>
              <w:jc w:val="center"/>
              <w:rPr>
                <w:color w:val="000000"/>
              </w:rPr>
            </w:pPr>
            <w:r>
              <w:rPr>
                <w:color w:val="000000"/>
              </w:rPr>
              <w:t>0</w:t>
            </w:r>
          </w:p>
          <w:p w:rsidR="00F952A4" w:rsidRDefault="00F952A4" w:rsidP="00AD341F">
            <w:pPr>
              <w:rPr>
                <w:color w:val="000000"/>
              </w:rPr>
            </w:pPr>
          </w:p>
          <w:p w:rsidR="00F952A4" w:rsidRDefault="00F952A4" w:rsidP="00AD341F">
            <w:pPr>
              <w:rPr>
                <w:color w:val="000000"/>
              </w:rPr>
            </w:pPr>
          </w:p>
          <w:p w:rsidR="003D6B7B" w:rsidRDefault="003D6B7B" w:rsidP="003D6B7B">
            <w:pPr>
              <w:jc w:val="center"/>
              <w:rPr>
                <w:color w:val="000000"/>
              </w:rPr>
            </w:pPr>
          </w:p>
          <w:p w:rsidR="003D6B7B" w:rsidRDefault="003D6B7B" w:rsidP="003D6B7B">
            <w:pPr>
              <w:jc w:val="center"/>
              <w:rPr>
                <w:color w:val="000000"/>
              </w:rPr>
            </w:pPr>
          </w:p>
          <w:p w:rsidR="00F952A4" w:rsidRDefault="003D6B7B" w:rsidP="003D6B7B">
            <w:pPr>
              <w:jc w:val="center"/>
              <w:rPr>
                <w:color w:val="000000"/>
              </w:rPr>
            </w:pPr>
            <w:r>
              <w:rPr>
                <w:color w:val="000000"/>
              </w:rPr>
              <w:t>0</w:t>
            </w:r>
          </w:p>
          <w:p w:rsidR="00935C8F" w:rsidRDefault="00935C8F" w:rsidP="00F952A4">
            <w:pPr>
              <w:jc w:val="center"/>
              <w:rPr>
                <w:color w:val="000000"/>
              </w:rPr>
            </w:pPr>
          </w:p>
          <w:p w:rsidR="00935C8F" w:rsidRDefault="00935C8F" w:rsidP="00F952A4">
            <w:pPr>
              <w:jc w:val="center"/>
              <w:rPr>
                <w:color w:val="000000"/>
              </w:rPr>
            </w:pPr>
          </w:p>
          <w:p w:rsidR="00935C8F" w:rsidRDefault="00025871" w:rsidP="00F952A4">
            <w:pPr>
              <w:jc w:val="center"/>
              <w:rPr>
                <w:color w:val="000000"/>
              </w:rPr>
            </w:pPr>
            <w:r>
              <w:rPr>
                <w:color w:val="000000"/>
              </w:rPr>
              <w:t>0</w:t>
            </w:r>
          </w:p>
          <w:p w:rsidR="00935C8F" w:rsidRDefault="00935C8F" w:rsidP="00F952A4">
            <w:pPr>
              <w:jc w:val="center"/>
              <w:rPr>
                <w:color w:val="000000"/>
              </w:rPr>
            </w:pPr>
          </w:p>
          <w:p w:rsidR="00935C8F" w:rsidRDefault="00935C8F" w:rsidP="00F952A4">
            <w:pPr>
              <w:jc w:val="center"/>
              <w:rPr>
                <w:color w:val="000000"/>
              </w:rPr>
            </w:pPr>
          </w:p>
          <w:p w:rsidR="00025871" w:rsidRPr="00BE4631" w:rsidRDefault="00BE4631" w:rsidP="00F952A4">
            <w:pPr>
              <w:jc w:val="center"/>
              <w:rPr>
                <w:b/>
                <w:color w:val="000000"/>
              </w:rPr>
            </w:pPr>
            <w:r w:rsidRPr="00BE4631">
              <w:rPr>
                <w:b/>
                <w:color w:val="000000"/>
              </w:rPr>
              <w:t>0</w:t>
            </w:r>
          </w:p>
          <w:p w:rsidR="00025871" w:rsidRDefault="00025871" w:rsidP="00F952A4">
            <w:pPr>
              <w:jc w:val="center"/>
              <w:rPr>
                <w:color w:val="000000"/>
              </w:rPr>
            </w:pPr>
          </w:p>
          <w:p w:rsidR="00BE4631" w:rsidRDefault="00BE4631" w:rsidP="00F952A4">
            <w:pPr>
              <w:jc w:val="center"/>
              <w:rPr>
                <w:color w:val="000000"/>
              </w:rPr>
            </w:pPr>
          </w:p>
          <w:p w:rsidR="00BE4631" w:rsidRDefault="00BE4631" w:rsidP="00F952A4">
            <w:pPr>
              <w:jc w:val="center"/>
              <w:rPr>
                <w:color w:val="000000"/>
              </w:rPr>
            </w:pPr>
          </w:p>
          <w:p w:rsidR="00BE4631" w:rsidRDefault="00BE4631" w:rsidP="00F952A4">
            <w:pPr>
              <w:jc w:val="center"/>
              <w:rPr>
                <w:color w:val="000000"/>
              </w:rPr>
            </w:pPr>
          </w:p>
          <w:p w:rsidR="00F952A4" w:rsidRDefault="00F952A4" w:rsidP="00F952A4">
            <w:pPr>
              <w:jc w:val="center"/>
              <w:rPr>
                <w:color w:val="000000"/>
              </w:rPr>
            </w:pPr>
            <w:r>
              <w:rPr>
                <w:color w:val="000000"/>
              </w:rPr>
              <w:t>0</w:t>
            </w:r>
          </w:p>
          <w:p w:rsidR="00F952A4" w:rsidRPr="0011584F" w:rsidRDefault="00F952A4" w:rsidP="00AD341F">
            <w:pPr>
              <w:rPr>
                <w:color w:val="000000"/>
              </w:rPr>
            </w:pPr>
          </w:p>
        </w:tc>
        <w:tc>
          <w:tcPr>
            <w:tcW w:w="634" w:type="pct"/>
            <w:tcBorders>
              <w:top w:val="outset" w:sz="6" w:space="0" w:color="000000"/>
              <w:left w:val="outset" w:sz="6" w:space="0" w:color="000000"/>
              <w:bottom w:val="outset" w:sz="6" w:space="0" w:color="000000"/>
            </w:tcBorders>
            <w:vAlign w:val="center"/>
          </w:tcPr>
          <w:p w:rsidR="001507AE" w:rsidRDefault="001507AE"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Pr="0086301F" w:rsidRDefault="00BB1078" w:rsidP="00BB1078">
            <w:pPr>
              <w:jc w:val="center"/>
              <w:rPr>
                <w:b/>
                <w:color w:val="000000"/>
              </w:rPr>
            </w:pPr>
            <w:r w:rsidRPr="0086301F">
              <w:rPr>
                <w:b/>
                <w:color w:val="000000"/>
              </w:rPr>
              <w:t>116</w:t>
            </w:r>
            <w:r w:rsidR="00BE4631">
              <w:rPr>
                <w:b/>
                <w:color w:val="000000"/>
              </w:rPr>
              <w:t>,</w:t>
            </w:r>
            <w:r w:rsidRPr="0086301F">
              <w:rPr>
                <w:b/>
                <w:color w:val="000000"/>
              </w:rPr>
              <w:t xml:space="preserve"> 276</w:t>
            </w: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025871" w:rsidP="00025871">
            <w:pPr>
              <w:jc w:val="center"/>
              <w:rPr>
                <w:color w:val="000000"/>
              </w:rPr>
            </w:pPr>
            <w:r>
              <w:rPr>
                <w:color w:val="000000"/>
              </w:rPr>
              <w:t>98</w:t>
            </w:r>
            <w:r w:rsidR="00BE4631">
              <w:rPr>
                <w:color w:val="000000"/>
              </w:rPr>
              <w:t>,</w:t>
            </w:r>
            <w:r w:rsidR="002D2EC0">
              <w:rPr>
                <w:color w:val="000000"/>
              </w:rPr>
              <w:t xml:space="preserve"> </w:t>
            </w:r>
            <w:r>
              <w:rPr>
                <w:color w:val="000000"/>
              </w:rPr>
              <w:t>835</w:t>
            </w:r>
          </w:p>
          <w:p w:rsidR="00F952A4" w:rsidRDefault="00F952A4" w:rsidP="00AD341F">
            <w:pPr>
              <w:rPr>
                <w:color w:val="000000"/>
              </w:rPr>
            </w:pPr>
          </w:p>
          <w:p w:rsidR="00F952A4" w:rsidRDefault="00BB1078" w:rsidP="00BB1078">
            <w:pPr>
              <w:jc w:val="center"/>
              <w:rPr>
                <w:color w:val="000000"/>
              </w:rPr>
            </w:pPr>
            <w:r>
              <w:rPr>
                <w:color w:val="000000"/>
              </w:rPr>
              <w:t>17</w:t>
            </w:r>
            <w:r w:rsidR="00BE4631">
              <w:rPr>
                <w:color w:val="000000"/>
              </w:rPr>
              <w:t>,</w:t>
            </w:r>
            <w:r w:rsidR="002D2EC0">
              <w:rPr>
                <w:color w:val="000000"/>
              </w:rPr>
              <w:t xml:space="preserve"> </w:t>
            </w:r>
            <w:r>
              <w:rPr>
                <w:color w:val="000000"/>
              </w:rPr>
              <w:t>441</w:t>
            </w:r>
          </w:p>
          <w:p w:rsidR="00F952A4" w:rsidRDefault="00F952A4" w:rsidP="00AD341F">
            <w:pPr>
              <w:rPr>
                <w:color w:val="000000"/>
              </w:rPr>
            </w:pPr>
          </w:p>
          <w:p w:rsidR="00F952A4" w:rsidRDefault="00F952A4" w:rsidP="00AD341F">
            <w:pPr>
              <w:rPr>
                <w:color w:val="000000"/>
              </w:rPr>
            </w:pPr>
          </w:p>
          <w:p w:rsidR="00F952A4" w:rsidRPr="0031738A" w:rsidRDefault="0086301F" w:rsidP="0086301F">
            <w:pPr>
              <w:jc w:val="center"/>
              <w:rPr>
                <w:b/>
                <w:color w:val="000000"/>
              </w:rPr>
            </w:pPr>
            <w:r w:rsidRPr="0031738A">
              <w:rPr>
                <w:b/>
                <w:color w:val="000000"/>
              </w:rPr>
              <w:t>0</w:t>
            </w:r>
          </w:p>
          <w:p w:rsidR="00F952A4" w:rsidRDefault="00F952A4" w:rsidP="00AD341F">
            <w:pPr>
              <w:rPr>
                <w:color w:val="000000"/>
              </w:rPr>
            </w:pPr>
          </w:p>
          <w:p w:rsidR="00F952A4" w:rsidRDefault="00F952A4" w:rsidP="00AD341F">
            <w:pPr>
              <w:rPr>
                <w:color w:val="000000"/>
              </w:rPr>
            </w:pPr>
          </w:p>
          <w:p w:rsidR="00F952A4" w:rsidRDefault="00F952A4" w:rsidP="00AD341F">
            <w:pPr>
              <w:rPr>
                <w:color w:val="000000"/>
              </w:rPr>
            </w:pPr>
          </w:p>
          <w:p w:rsidR="00F952A4" w:rsidRDefault="00A16507" w:rsidP="00A16507">
            <w:pPr>
              <w:jc w:val="center"/>
              <w:rPr>
                <w:color w:val="000000"/>
              </w:rPr>
            </w:pPr>
            <w:r>
              <w:rPr>
                <w:color w:val="000000"/>
              </w:rPr>
              <w:t>0</w:t>
            </w:r>
          </w:p>
          <w:p w:rsidR="00F952A4" w:rsidRDefault="00F952A4" w:rsidP="00AD341F">
            <w:pPr>
              <w:rPr>
                <w:color w:val="000000"/>
              </w:rPr>
            </w:pPr>
          </w:p>
          <w:p w:rsidR="00F952A4" w:rsidRDefault="00570CF3" w:rsidP="00570CF3">
            <w:pPr>
              <w:jc w:val="center"/>
              <w:rPr>
                <w:color w:val="000000"/>
              </w:rPr>
            </w:pPr>
            <w:r>
              <w:rPr>
                <w:color w:val="000000"/>
              </w:rPr>
              <w:t>0</w:t>
            </w:r>
          </w:p>
          <w:p w:rsidR="00F952A4" w:rsidRDefault="00F952A4" w:rsidP="00AD341F">
            <w:pPr>
              <w:rPr>
                <w:color w:val="000000"/>
              </w:rPr>
            </w:pPr>
          </w:p>
          <w:p w:rsidR="00F952A4" w:rsidRDefault="00F952A4" w:rsidP="00AD341F">
            <w:pPr>
              <w:rPr>
                <w:color w:val="000000"/>
              </w:rPr>
            </w:pPr>
          </w:p>
          <w:p w:rsidR="003D6B7B" w:rsidRDefault="003D6B7B" w:rsidP="003D6B7B">
            <w:pPr>
              <w:jc w:val="center"/>
              <w:rPr>
                <w:color w:val="000000"/>
              </w:rPr>
            </w:pPr>
          </w:p>
          <w:p w:rsidR="003D6B7B" w:rsidRDefault="003D6B7B" w:rsidP="003D6B7B">
            <w:pPr>
              <w:jc w:val="center"/>
              <w:rPr>
                <w:color w:val="000000"/>
              </w:rPr>
            </w:pPr>
          </w:p>
          <w:p w:rsidR="003D6B7B" w:rsidRDefault="00570CF3" w:rsidP="003D6B7B">
            <w:pPr>
              <w:jc w:val="center"/>
              <w:rPr>
                <w:color w:val="000000"/>
              </w:rPr>
            </w:pPr>
            <w:r>
              <w:rPr>
                <w:color w:val="000000"/>
              </w:rPr>
              <w:t>0</w:t>
            </w:r>
          </w:p>
          <w:p w:rsidR="00170D74" w:rsidRDefault="00170D74" w:rsidP="003D6B7B">
            <w:pPr>
              <w:jc w:val="center"/>
              <w:rPr>
                <w:color w:val="000000"/>
              </w:rPr>
            </w:pPr>
          </w:p>
          <w:p w:rsidR="00170D74" w:rsidRDefault="00170D74" w:rsidP="003D6B7B">
            <w:pPr>
              <w:jc w:val="center"/>
              <w:rPr>
                <w:color w:val="000000"/>
              </w:rPr>
            </w:pPr>
          </w:p>
          <w:p w:rsidR="00F952A4" w:rsidRDefault="003D6B7B" w:rsidP="003D6B7B">
            <w:pPr>
              <w:jc w:val="center"/>
              <w:rPr>
                <w:color w:val="000000"/>
              </w:rPr>
            </w:pPr>
            <w:r>
              <w:rPr>
                <w:color w:val="000000"/>
              </w:rPr>
              <w:t>0</w:t>
            </w:r>
          </w:p>
          <w:p w:rsidR="00935C8F" w:rsidRDefault="00935C8F" w:rsidP="00AD341F">
            <w:pPr>
              <w:rPr>
                <w:color w:val="000000"/>
              </w:rPr>
            </w:pPr>
          </w:p>
          <w:p w:rsidR="00935C8F" w:rsidRDefault="00935C8F" w:rsidP="00AD341F">
            <w:pPr>
              <w:rPr>
                <w:color w:val="000000"/>
              </w:rPr>
            </w:pPr>
          </w:p>
          <w:p w:rsidR="00935C8F" w:rsidRPr="00935C8F" w:rsidRDefault="005D07B7" w:rsidP="00935C8F">
            <w:pPr>
              <w:rPr>
                <w:b/>
                <w:color w:val="000000"/>
              </w:rPr>
            </w:pPr>
            <w:r w:rsidRPr="005D07B7">
              <w:rPr>
                <w:b/>
                <w:color w:val="000000"/>
              </w:rPr>
              <w:t>141</w:t>
            </w:r>
            <w:r w:rsidR="00BE4631">
              <w:rPr>
                <w:b/>
                <w:color w:val="000000"/>
              </w:rPr>
              <w:t>,</w:t>
            </w:r>
            <w:r w:rsidRPr="005D07B7">
              <w:rPr>
                <w:b/>
                <w:color w:val="000000"/>
              </w:rPr>
              <w:t> 039</w:t>
            </w:r>
          </w:p>
          <w:p w:rsidR="00935C8F" w:rsidRDefault="00935C8F" w:rsidP="00AD341F">
            <w:pPr>
              <w:rPr>
                <w:color w:val="000000"/>
              </w:rPr>
            </w:pPr>
          </w:p>
          <w:p w:rsidR="00935C8F" w:rsidRDefault="00935C8F" w:rsidP="00AD341F">
            <w:pPr>
              <w:rPr>
                <w:color w:val="000000"/>
              </w:rPr>
            </w:pPr>
          </w:p>
          <w:p w:rsidR="00935C8F" w:rsidRDefault="00935C8F" w:rsidP="00AD341F">
            <w:pPr>
              <w:rPr>
                <w:color w:val="000000"/>
              </w:rPr>
            </w:pPr>
          </w:p>
          <w:p w:rsidR="00935C8F" w:rsidRDefault="00935C8F" w:rsidP="00AD341F">
            <w:pPr>
              <w:rPr>
                <w:color w:val="000000"/>
              </w:rPr>
            </w:pPr>
          </w:p>
          <w:p w:rsidR="00F952A4" w:rsidRPr="0011584F" w:rsidRDefault="00F952A4" w:rsidP="00AD341F">
            <w:pPr>
              <w:rPr>
                <w:color w:val="000000"/>
              </w:rPr>
            </w:pPr>
            <w:r>
              <w:rPr>
                <w:color w:val="000000"/>
              </w:rPr>
              <w:t>141</w:t>
            </w:r>
            <w:r w:rsidR="00BE4631">
              <w:rPr>
                <w:color w:val="000000"/>
              </w:rPr>
              <w:t>,</w:t>
            </w:r>
            <w:r>
              <w:rPr>
                <w:color w:val="000000"/>
              </w:rPr>
              <w:t> 039</w:t>
            </w:r>
          </w:p>
        </w:tc>
        <w:tc>
          <w:tcPr>
            <w:tcW w:w="845" w:type="pct"/>
            <w:tcBorders>
              <w:top w:val="outset" w:sz="6" w:space="0" w:color="000000"/>
              <w:left w:val="outset" w:sz="6" w:space="0" w:color="000000"/>
              <w:bottom w:val="outset" w:sz="6" w:space="0" w:color="000000"/>
            </w:tcBorders>
            <w:vAlign w:val="center"/>
          </w:tcPr>
          <w:p w:rsidR="00DE3DE5" w:rsidRDefault="00DE3DE5"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Pr="0086301F" w:rsidRDefault="00A50D1B" w:rsidP="001D4241">
            <w:pPr>
              <w:jc w:val="center"/>
              <w:rPr>
                <w:b/>
              </w:rPr>
            </w:pPr>
            <w:r w:rsidRPr="0086301F">
              <w:rPr>
                <w:b/>
              </w:rPr>
              <w:t>627,868</w:t>
            </w: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D51ED2" w:rsidP="001D4241">
            <w:pPr>
              <w:jc w:val="center"/>
            </w:pPr>
            <w:r>
              <w:t>533,688</w:t>
            </w:r>
          </w:p>
          <w:p w:rsidR="00F952A4" w:rsidRDefault="00F952A4" w:rsidP="001D4241">
            <w:pPr>
              <w:jc w:val="center"/>
            </w:pPr>
          </w:p>
          <w:p w:rsidR="00F952A4" w:rsidRDefault="00D51ED2" w:rsidP="001D4241">
            <w:pPr>
              <w:jc w:val="center"/>
            </w:pPr>
            <w:r>
              <w:t>94,180</w:t>
            </w:r>
          </w:p>
          <w:p w:rsidR="00F952A4" w:rsidRDefault="00F952A4" w:rsidP="001D4241">
            <w:pPr>
              <w:jc w:val="center"/>
            </w:pPr>
          </w:p>
          <w:p w:rsidR="00F952A4" w:rsidRDefault="00F952A4" w:rsidP="001D4241">
            <w:pPr>
              <w:jc w:val="center"/>
            </w:pPr>
          </w:p>
          <w:p w:rsidR="00F952A4" w:rsidRPr="0086301F" w:rsidRDefault="0086301F" w:rsidP="001D4241">
            <w:pPr>
              <w:jc w:val="center"/>
              <w:rPr>
                <w:b/>
              </w:rPr>
            </w:pPr>
            <w:r w:rsidRPr="0086301F">
              <w:rPr>
                <w:b/>
              </w:rPr>
              <w:t>969,9</w:t>
            </w:r>
            <w:r w:rsidR="00BE4631">
              <w:rPr>
                <w:b/>
              </w:rPr>
              <w:t>9</w:t>
            </w:r>
            <w:r w:rsidRPr="0086301F">
              <w:rPr>
                <w:b/>
              </w:rPr>
              <w:t>8</w:t>
            </w:r>
          </w:p>
          <w:p w:rsidR="00F952A4" w:rsidRDefault="00F952A4" w:rsidP="001D4241">
            <w:pPr>
              <w:jc w:val="center"/>
            </w:pPr>
          </w:p>
          <w:p w:rsidR="00F952A4" w:rsidRDefault="00F952A4" w:rsidP="001D4241">
            <w:pPr>
              <w:jc w:val="center"/>
            </w:pPr>
          </w:p>
          <w:p w:rsidR="00F952A4" w:rsidRDefault="00F952A4" w:rsidP="001D4241">
            <w:pPr>
              <w:jc w:val="center"/>
            </w:pPr>
          </w:p>
          <w:p w:rsidR="00F952A4" w:rsidRDefault="00A16507" w:rsidP="001D4241">
            <w:pPr>
              <w:jc w:val="center"/>
            </w:pPr>
            <w:r>
              <w:t>830,1</w:t>
            </w:r>
            <w:r w:rsidR="00BE4631">
              <w:t>9</w:t>
            </w:r>
            <w:r>
              <w:t>3</w:t>
            </w:r>
          </w:p>
          <w:p w:rsidR="00F952A4" w:rsidRDefault="00F952A4" w:rsidP="001D4241">
            <w:pPr>
              <w:jc w:val="center"/>
            </w:pPr>
          </w:p>
          <w:p w:rsidR="00F952A4" w:rsidRPr="0086301F" w:rsidRDefault="00570CF3" w:rsidP="001D4241">
            <w:pPr>
              <w:jc w:val="center"/>
            </w:pPr>
            <w:r w:rsidRPr="0086301F">
              <w:t>139,805</w:t>
            </w:r>
          </w:p>
          <w:p w:rsidR="00F952A4" w:rsidRDefault="00F952A4" w:rsidP="001D4241">
            <w:pPr>
              <w:jc w:val="center"/>
            </w:pPr>
          </w:p>
          <w:p w:rsidR="00F952A4" w:rsidRDefault="00F952A4" w:rsidP="001D4241">
            <w:pPr>
              <w:jc w:val="center"/>
            </w:pPr>
          </w:p>
          <w:p w:rsidR="003D6B7B" w:rsidRDefault="003D6B7B" w:rsidP="001D4241">
            <w:pPr>
              <w:jc w:val="center"/>
            </w:pPr>
          </w:p>
          <w:p w:rsidR="003D6B7B" w:rsidRDefault="003D6B7B" w:rsidP="001D4241">
            <w:pPr>
              <w:jc w:val="center"/>
            </w:pPr>
          </w:p>
          <w:p w:rsidR="003D6B7B" w:rsidRDefault="00570CF3" w:rsidP="001D4241">
            <w:pPr>
              <w:jc w:val="center"/>
            </w:pPr>
            <w:r>
              <w:t>28,463</w:t>
            </w:r>
          </w:p>
          <w:p w:rsidR="00170D74" w:rsidRDefault="00170D74" w:rsidP="001D4241">
            <w:pPr>
              <w:jc w:val="center"/>
            </w:pPr>
          </w:p>
          <w:p w:rsidR="00170D74" w:rsidRDefault="00170D74" w:rsidP="001D4241">
            <w:pPr>
              <w:jc w:val="center"/>
            </w:pPr>
          </w:p>
          <w:p w:rsidR="00F952A4" w:rsidRDefault="003D6B7B" w:rsidP="001D4241">
            <w:pPr>
              <w:jc w:val="center"/>
            </w:pPr>
            <w:r>
              <w:t>111,342</w:t>
            </w:r>
          </w:p>
          <w:p w:rsidR="00935C8F" w:rsidRDefault="00935C8F" w:rsidP="001D4241">
            <w:pPr>
              <w:jc w:val="center"/>
            </w:pPr>
          </w:p>
          <w:p w:rsidR="00935C8F" w:rsidRDefault="00935C8F" w:rsidP="001D4241">
            <w:pPr>
              <w:jc w:val="center"/>
            </w:pPr>
          </w:p>
          <w:p w:rsidR="00935C8F" w:rsidRPr="00935C8F" w:rsidRDefault="005D07B7" w:rsidP="00935C8F">
            <w:pPr>
              <w:jc w:val="center"/>
              <w:rPr>
                <w:b/>
              </w:rPr>
            </w:pPr>
            <w:r w:rsidRPr="005D07B7">
              <w:rPr>
                <w:b/>
              </w:rPr>
              <w:t>200</w:t>
            </w:r>
            <w:r w:rsidR="00BE4631">
              <w:rPr>
                <w:b/>
              </w:rPr>
              <w:t>,</w:t>
            </w:r>
            <w:r w:rsidRPr="005D07B7">
              <w:rPr>
                <w:b/>
              </w:rPr>
              <w:t> 360</w:t>
            </w:r>
          </w:p>
          <w:p w:rsidR="00935C8F" w:rsidRDefault="00935C8F" w:rsidP="001D4241">
            <w:pPr>
              <w:jc w:val="center"/>
            </w:pPr>
          </w:p>
          <w:p w:rsidR="00935C8F" w:rsidRDefault="00935C8F" w:rsidP="001D4241">
            <w:pPr>
              <w:jc w:val="center"/>
            </w:pPr>
          </w:p>
          <w:p w:rsidR="00935C8F" w:rsidRDefault="00935C8F" w:rsidP="001D4241">
            <w:pPr>
              <w:jc w:val="center"/>
            </w:pPr>
          </w:p>
          <w:p w:rsidR="00935C8F" w:rsidRDefault="00935C8F" w:rsidP="001D4241">
            <w:pPr>
              <w:jc w:val="center"/>
            </w:pPr>
          </w:p>
          <w:p w:rsidR="00F952A4" w:rsidRPr="002261C7" w:rsidRDefault="00F952A4" w:rsidP="001D4241">
            <w:pPr>
              <w:jc w:val="center"/>
            </w:pPr>
            <w:r>
              <w:t>200</w:t>
            </w:r>
            <w:r w:rsidR="00BE4631">
              <w:t>,</w:t>
            </w:r>
            <w:r>
              <w:t> 360</w:t>
            </w:r>
          </w:p>
        </w:tc>
        <w:tc>
          <w:tcPr>
            <w:tcW w:w="774" w:type="pct"/>
            <w:tcBorders>
              <w:top w:val="outset" w:sz="6" w:space="0" w:color="000000"/>
              <w:left w:val="outset" w:sz="6" w:space="0" w:color="000000"/>
              <w:bottom w:val="outset" w:sz="6" w:space="0" w:color="000000"/>
            </w:tcBorders>
            <w:vAlign w:val="center"/>
          </w:tcPr>
          <w:p w:rsidR="00DE3DE5" w:rsidRDefault="00DE3DE5"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Pr="0086301F" w:rsidRDefault="00A50D1B" w:rsidP="00927634">
            <w:pPr>
              <w:jc w:val="center"/>
              <w:rPr>
                <w:b/>
              </w:rPr>
            </w:pPr>
            <w:r w:rsidRPr="0086301F">
              <w:rPr>
                <w:b/>
              </w:rPr>
              <w:t>744,146</w:t>
            </w: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AE6563" w:rsidRDefault="00AE6563" w:rsidP="00927634">
            <w:pPr>
              <w:jc w:val="center"/>
            </w:pPr>
          </w:p>
          <w:p w:rsidR="00F952A4" w:rsidRDefault="00D51ED2" w:rsidP="00927634">
            <w:pPr>
              <w:jc w:val="center"/>
            </w:pPr>
            <w:r>
              <w:t>632,524</w:t>
            </w:r>
          </w:p>
          <w:p w:rsidR="00F952A4" w:rsidRDefault="00F952A4" w:rsidP="00927634">
            <w:pPr>
              <w:jc w:val="center"/>
            </w:pPr>
          </w:p>
          <w:p w:rsidR="00F952A4" w:rsidRDefault="00D51ED2" w:rsidP="00927634">
            <w:pPr>
              <w:jc w:val="center"/>
            </w:pPr>
            <w:r>
              <w:t>111,622</w:t>
            </w:r>
          </w:p>
          <w:p w:rsidR="00F952A4" w:rsidRDefault="00F952A4" w:rsidP="00927634">
            <w:pPr>
              <w:jc w:val="center"/>
            </w:pPr>
          </w:p>
          <w:p w:rsidR="00F952A4" w:rsidRDefault="00F952A4" w:rsidP="00927634">
            <w:pPr>
              <w:jc w:val="center"/>
            </w:pPr>
          </w:p>
          <w:p w:rsidR="00F952A4" w:rsidRPr="0086301F" w:rsidRDefault="0086301F" w:rsidP="00927634">
            <w:pPr>
              <w:jc w:val="center"/>
              <w:rPr>
                <w:b/>
              </w:rPr>
            </w:pPr>
            <w:r w:rsidRPr="0086301F">
              <w:rPr>
                <w:b/>
              </w:rPr>
              <w:t>2 090,604</w:t>
            </w: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A16507" w:rsidP="00927634">
            <w:pPr>
              <w:jc w:val="center"/>
            </w:pPr>
            <w:r>
              <w:t>1 848,153</w:t>
            </w:r>
          </w:p>
          <w:p w:rsidR="00F952A4" w:rsidRDefault="00F952A4" w:rsidP="00927634">
            <w:pPr>
              <w:jc w:val="center"/>
            </w:pPr>
          </w:p>
          <w:p w:rsidR="00F952A4" w:rsidRPr="0086301F" w:rsidRDefault="00170D74" w:rsidP="00927634">
            <w:pPr>
              <w:jc w:val="center"/>
            </w:pPr>
            <w:r w:rsidRPr="0086301F">
              <w:t>242,451</w:t>
            </w:r>
          </w:p>
          <w:p w:rsidR="00F952A4" w:rsidRDefault="00F952A4" w:rsidP="00927634">
            <w:pPr>
              <w:jc w:val="center"/>
            </w:pPr>
          </w:p>
          <w:p w:rsidR="00F952A4" w:rsidRDefault="00F952A4" w:rsidP="00927634">
            <w:pPr>
              <w:jc w:val="center"/>
            </w:pPr>
          </w:p>
          <w:p w:rsidR="003D6B7B" w:rsidRDefault="003D6B7B" w:rsidP="00927634">
            <w:pPr>
              <w:jc w:val="center"/>
            </w:pPr>
          </w:p>
          <w:p w:rsidR="003D6B7B" w:rsidRDefault="003D6B7B" w:rsidP="00927634">
            <w:pPr>
              <w:jc w:val="center"/>
            </w:pPr>
          </w:p>
          <w:p w:rsidR="003D6B7B" w:rsidRDefault="00570CF3" w:rsidP="00927634">
            <w:pPr>
              <w:jc w:val="center"/>
            </w:pPr>
            <w:r>
              <w:t>63,365</w:t>
            </w:r>
          </w:p>
          <w:p w:rsidR="00170D74" w:rsidRDefault="00170D74" w:rsidP="00927634">
            <w:pPr>
              <w:jc w:val="center"/>
            </w:pPr>
          </w:p>
          <w:p w:rsidR="00170D74" w:rsidRDefault="00170D74" w:rsidP="00927634">
            <w:pPr>
              <w:jc w:val="center"/>
            </w:pPr>
          </w:p>
          <w:p w:rsidR="00F952A4" w:rsidRDefault="003D6B7B" w:rsidP="00927634">
            <w:pPr>
              <w:jc w:val="center"/>
            </w:pPr>
            <w:r>
              <w:t>179,086</w:t>
            </w:r>
          </w:p>
          <w:p w:rsidR="00935C8F" w:rsidRDefault="00935C8F" w:rsidP="00927634">
            <w:pPr>
              <w:jc w:val="center"/>
            </w:pPr>
          </w:p>
          <w:p w:rsidR="00935C8F" w:rsidRDefault="00935C8F" w:rsidP="00927634">
            <w:pPr>
              <w:jc w:val="center"/>
            </w:pPr>
          </w:p>
          <w:p w:rsidR="00935C8F" w:rsidRPr="00935C8F" w:rsidRDefault="00025871" w:rsidP="00935C8F">
            <w:pPr>
              <w:spacing w:before="150" w:after="150"/>
              <w:jc w:val="center"/>
              <w:rPr>
                <w:b/>
              </w:rPr>
            </w:pPr>
            <w:r>
              <w:rPr>
                <w:b/>
              </w:rPr>
              <w:t>2</w:t>
            </w:r>
            <w:r w:rsidR="005D07B7" w:rsidRPr="005D07B7">
              <w:rPr>
                <w:b/>
              </w:rPr>
              <w:t>02</w:t>
            </w:r>
            <w:r w:rsidR="00BE4631">
              <w:rPr>
                <w:b/>
              </w:rPr>
              <w:t>,</w:t>
            </w:r>
            <w:r w:rsidR="005D07B7" w:rsidRPr="005D07B7">
              <w:rPr>
                <w:b/>
              </w:rPr>
              <w:t> 475</w:t>
            </w:r>
          </w:p>
          <w:p w:rsidR="00935C8F" w:rsidRDefault="00935C8F" w:rsidP="00927634">
            <w:pPr>
              <w:jc w:val="center"/>
            </w:pPr>
          </w:p>
          <w:p w:rsidR="00935C8F" w:rsidRDefault="00935C8F" w:rsidP="00927634">
            <w:pPr>
              <w:jc w:val="center"/>
            </w:pPr>
          </w:p>
          <w:p w:rsidR="00935C8F" w:rsidRDefault="00935C8F" w:rsidP="00927634">
            <w:pPr>
              <w:jc w:val="center"/>
            </w:pPr>
          </w:p>
          <w:p w:rsidR="00F952A4" w:rsidRPr="002261C7" w:rsidRDefault="00F952A4" w:rsidP="00927634">
            <w:pPr>
              <w:jc w:val="center"/>
            </w:pPr>
            <w:r>
              <w:t>202</w:t>
            </w:r>
            <w:r w:rsidR="00BE4631">
              <w:t>,</w:t>
            </w:r>
            <w:r>
              <w:t> 475</w:t>
            </w:r>
          </w:p>
        </w:tc>
        <w:tc>
          <w:tcPr>
            <w:tcW w:w="845" w:type="pct"/>
            <w:tcBorders>
              <w:top w:val="outset" w:sz="6" w:space="0" w:color="000000"/>
              <w:left w:val="outset" w:sz="6" w:space="0" w:color="000000"/>
              <w:bottom w:val="outset" w:sz="6" w:space="0" w:color="000000"/>
            </w:tcBorders>
            <w:vAlign w:val="center"/>
          </w:tcPr>
          <w:p w:rsidR="00DE3DE5" w:rsidRDefault="00DE3DE5"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Pr="0086301F" w:rsidRDefault="00A50D1B" w:rsidP="00927634">
            <w:pPr>
              <w:jc w:val="center"/>
              <w:rPr>
                <w:b/>
              </w:rPr>
            </w:pPr>
            <w:r w:rsidRPr="0086301F">
              <w:rPr>
                <w:b/>
              </w:rPr>
              <w:t>578</w:t>
            </w:r>
            <w:r w:rsidR="00BE4631">
              <w:rPr>
                <w:b/>
              </w:rPr>
              <w:t>,</w:t>
            </w:r>
            <w:r w:rsidRPr="0086301F">
              <w:rPr>
                <w:b/>
              </w:rPr>
              <w:t>780</w:t>
            </w: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D51ED2" w:rsidP="00927634">
            <w:pPr>
              <w:jc w:val="center"/>
            </w:pPr>
            <w:r>
              <w:t>491,963</w:t>
            </w:r>
          </w:p>
          <w:p w:rsidR="00F952A4" w:rsidRDefault="00F952A4" w:rsidP="00927634">
            <w:pPr>
              <w:jc w:val="center"/>
            </w:pPr>
          </w:p>
          <w:p w:rsidR="00F952A4" w:rsidRDefault="00D51ED2" w:rsidP="00927634">
            <w:pPr>
              <w:jc w:val="center"/>
            </w:pPr>
            <w:r>
              <w:t>86,817</w:t>
            </w:r>
          </w:p>
          <w:p w:rsidR="00F952A4" w:rsidRDefault="00F952A4" w:rsidP="00927634">
            <w:pPr>
              <w:jc w:val="center"/>
            </w:pPr>
          </w:p>
          <w:p w:rsidR="00F952A4" w:rsidRDefault="00F952A4" w:rsidP="00927634">
            <w:pPr>
              <w:jc w:val="center"/>
            </w:pPr>
          </w:p>
          <w:p w:rsidR="00F952A4" w:rsidRPr="0086301F" w:rsidRDefault="0086301F" w:rsidP="00927634">
            <w:pPr>
              <w:jc w:val="center"/>
              <w:rPr>
                <w:b/>
              </w:rPr>
            </w:pPr>
            <w:r w:rsidRPr="0086301F">
              <w:rPr>
                <w:b/>
              </w:rPr>
              <w:t>2 263,649</w:t>
            </w:r>
          </w:p>
          <w:p w:rsidR="00F952A4" w:rsidRDefault="00F952A4" w:rsidP="00927634">
            <w:pPr>
              <w:jc w:val="center"/>
            </w:pPr>
          </w:p>
          <w:p w:rsidR="00F952A4" w:rsidRDefault="00F952A4" w:rsidP="00927634">
            <w:pPr>
              <w:jc w:val="center"/>
            </w:pPr>
          </w:p>
          <w:p w:rsidR="00F952A4" w:rsidRDefault="00F952A4" w:rsidP="00927634">
            <w:pPr>
              <w:jc w:val="center"/>
            </w:pPr>
          </w:p>
          <w:p w:rsidR="00F952A4" w:rsidRDefault="00A16507" w:rsidP="00927634">
            <w:pPr>
              <w:jc w:val="center"/>
            </w:pPr>
            <w:r>
              <w:t>1 926,018</w:t>
            </w:r>
          </w:p>
          <w:p w:rsidR="00F952A4" w:rsidRDefault="00F952A4" w:rsidP="00927634">
            <w:pPr>
              <w:jc w:val="center"/>
            </w:pPr>
          </w:p>
          <w:p w:rsidR="00F952A4" w:rsidRPr="0086301F" w:rsidRDefault="00170D74" w:rsidP="00927634">
            <w:pPr>
              <w:jc w:val="center"/>
            </w:pPr>
            <w:r w:rsidRPr="0086301F">
              <w:t>337,631</w:t>
            </w:r>
          </w:p>
          <w:p w:rsidR="00F952A4" w:rsidRDefault="00F952A4" w:rsidP="00927634">
            <w:pPr>
              <w:jc w:val="center"/>
            </w:pPr>
          </w:p>
          <w:p w:rsidR="00F952A4" w:rsidRDefault="00F952A4" w:rsidP="00927634">
            <w:pPr>
              <w:jc w:val="center"/>
            </w:pPr>
          </w:p>
          <w:p w:rsidR="00F952A4" w:rsidRDefault="00F952A4" w:rsidP="00927634">
            <w:pPr>
              <w:jc w:val="center"/>
            </w:pPr>
          </w:p>
          <w:p w:rsidR="00935C8F" w:rsidRDefault="00935C8F" w:rsidP="00927634">
            <w:pPr>
              <w:jc w:val="center"/>
            </w:pPr>
          </w:p>
          <w:p w:rsidR="00935C8F" w:rsidRDefault="00570CF3" w:rsidP="00927634">
            <w:pPr>
              <w:jc w:val="center"/>
            </w:pPr>
            <w:r>
              <w:t>76,722</w:t>
            </w:r>
          </w:p>
          <w:p w:rsidR="00170D74" w:rsidRDefault="00170D74" w:rsidP="00935C8F">
            <w:pPr>
              <w:jc w:val="center"/>
            </w:pPr>
          </w:p>
          <w:p w:rsidR="00170D74" w:rsidRDefault="00170D74" w:rsidP="00935C8F">
            <w:pPr>
              <w:jc w:val="center"/>
            </w:pPr>
          </w:p>
          <w:p w:rsidR="003D6B7B" w:rsidRPr="00570CF3" w:rsidRDefault="00570CF3" w:rsidP="00935C8F">
            <w:pPr>
              <w:jc w:val="center"/>
            </w:pPr>
            <w:r w:rsidRPr="00570CF3">
              <w:t>260,909</w:t>
            </w:r>
          </w:p>
          <w:p w:rsidR="003D6B7B" w:rsidRDefault="003D6B7B" w:rsidP="00935C8F">
            <w:pPr>
              <w:jc w:val="center"/>
              <w:rPr>
                <w:b/>
              </w:rPr>
            </w:pPr>
          </w:p>
          <w:p w:rsidR="003D6B7B" w:rsidRDefault="003D6B7B" w:rsidP="00935C8F">
            <w:pPr>
              <w:jc w:val="center"/>
              <w:rPr>
                <w:b/>
              </w:rPr>
            </w:pPr>
          </w:p>
          <w:p w:rsidR="00935C8F" w:rsidRPr="00935C8F" w:rsidRDefault="005D07B7" w:rsidP="00935C8F">
            <w:pPr>
              <w:jc w:val="center"/>
              <w:rPr>
                <w:b/>
              </w:rPr>
            </w:pPr>
            <w:r w:rsidRPr="005D07B7">
              <w:rPr>
                <w:b/>
              </w:rPr>
              <w:t>185</w:t>
            </w:r>
            <w:r w:rsidR="00BE4631">
              <w:rPr>
                <w:b/>
              </w:rPr>
              <w:t>,</w:t>
            </w:r>
            <w:r w:rsidRPr="005D07B7">
              <w:rPr>
                <w:b/>
              </w:rPr>
              <w:t> 232</w:t>
            </w:r>
          </w:p>
          <w:p w:rsidR="00935C8F" w:rsidRDefault="00935C8F" w:rsidP="00927634">
            <w:pPr>
              <w:jc w:val="center"/>
            </w:pPr>
          </w:p>
          <w:p w:rsidR="00935C8F" w:rsidRDefault="00935C8F" w:rsidP="00927634">
            <w:pPr>
              <w:jc w:val="center"/>
            </w:pPr>
          </w:p>
          <w:p w:rsidR="00935C8F" w:rsidRDefault="00935C8F" w:rsidP="00927634">
            <w:pPr>
              <w:jc w:val="center"/>
            </w:pPr>
          </w:p>
          <w:p w:rsidR="00935C8F" w:rsidRDefault="00935C8F" w:rsidP="00927634">
            <w:pPr>
              <w:jc w:val="center"/>
            </w:pPr>
          </w:p>
          <w:p w:rsidR="00F952A4" w:rsidRPr="002261C7" w:rsidRDefault="00F952A4" w:rsidP="00927634">
            <w:pPr>
              <w:jc w:val="center"/>
            </w:pPr>
            <w:r>
              <w:t>185</w:t>
            </w:r>
            <w:r w:rsidR="00BE4631">
              <w:t>,</w:t>
            </w:r>
            <w:r>
              <w:t xml:space="preserve"> 232</w:t>
            </w:r>
          </w:p>
        </w:tc>
      </w:tr>
      <w:tr w:rsidR="00AD341F" w:rsidRPr="0011584F" w:rsidTr="001507AE">
        <w:tc>
          <w:tcPr>
            <w:tcW w:w="1268"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lastRenderedPageBreak/>
              <w:t>7. Cita informācija</w:t>
            </w:r>
          </w:p>
        </w:tc>
        <w:tc>
          <w:tcPr>
            <w:tcW w:w="3732" w:type="pct"/>
            <w:gridSpan w:val="5"/>
            <w:tcBorders>
              <w:top w:val="outset" w:sz="6" w:space="0" w:color="000000"/>
              <w:left w:val="outset" w:sz="6" w:space="0" w:color="000000"/>
              <w:bottom w:val="outset" w:sz="6" w:space="0" w:color="000000"/>
            </w:tcBorders>
          </w:tcPr>
          <w:p w:rsidR="00890D7D" w:rsidRDefault="005D0936" w:rsidP="005D0936">
            <w:pPr>
              <w:jc w:val="both"/>
            </w:pPr>
            <w:r>
              <w:t xml:space="preserve">Programmas ietvaros ir plānots īstenot </w:t>
            </w:r>
            <w:r w:rsidR="002B7F67">
              <w:t>vienu iepriekš noteiktu projektu</w:t>
            </w:r>
            <w:r w:rsidR="008333C1">
              <w:t xml:space="preserve"> - </w:t>
            </w:r>
            <w:r w:rsidR="00890D7D">
              <w:t xml:space="preserve"> </w:t>
            </w:r>
            <w:r w:rsidR="00B263F4" w:rsidRPr="009175DB">
              <w:t>“</w:t>
            </w:r>
            <w:r w:rsidR="00B263F4" w:rsidRPr="00BB2139">
              <w:t>SEG emisiju inventarizācijas, prognožu un pielāgošanās klimata pārmaiņām monitoringa nacionālās sistēmas attīstība</w:t>
            </w:r>
            <w:r w:rsidR="00B15E01">
              <w:t>”, kā arī organizēt divus</w:t>
            </w:r>
            <w:r w:rsidR="00B263F4">
              <w:t xml:space="preserve"> atklātos projektu konkursus: vienu atklāto projektu konkursu ilgtspējīgas būvniecības jomā un vienu atklāto projektu konkursu </w:t>
            </w:r>
            <w:r w:rsidR="00EC055E">
              <w:t>integrētu apmācību</w:t>
            </w:r>
            <w:r w:rsidR="00B263F4">
              <w:t xml:space="preserve"> un lietišķo pētījumu jomā. </w:t>
            </w:r>
          </w:p>
          <w:p w:rsidR="005D0936" w:rsidRPr="005D0936" w:rsidRDefault="005D0936" w:rsidP="005D0936">
            <w:pPr>
              <w:jc w:val="both"/>
            </w:pPr>
            <w:r w:rsidRPr="005D0936">
              <w:t>Iepriekš noteikt</w:t>
            </w:r>
            <w:r w:rsidR="00890D7D">
              <w:t>o</w:t>
            </w:r>
            <w:r w:rsidRPr="005D0936">
              <w:t xml:space="preserve"> projekt</w:t>
            </w:r>
            <w:r w:rsidR="00890D7D">
              <w:t>u</w:t>
            </w:r>
            <w:r w:rsidRPr="005D0936">
              <w:t xml:space="preserve"> „</w:t>
            </w:r>
            <w:r w:rsidR="00B263F4" w:rsidRPr="00BB2139">
              <w:t>SEG emisiju inventarizācijas, prognožu un pielāgošanās klimata pārmaiņām monitoringa nacionālās sistēmas attīstība</w:t>
            </w:r>
            <w:r w:rsidRPr="005D0936">
              <w:t xml:space="preserve">” </w:t>
            </w:r>
            <w:r w:rsidR="00890D7D">
              <w:t>īsteno</w:t>
            </w:r>
            <w:r w:rsidR="008333C1">
              <w:t>s</w:t>
            </w:r>
            <w:r w:rsidR="00890D7D">
              <w:t xml:space="preserve"> </w:t>
            </w:r>
            <w:r w:rsidR="00890D7D" w:rsidRPr="005D0936">
              <w:t>Vides aizsardzības un reģionālās attīstības ministrija</w:t>
            </w:r>
            <w:r w:rsidR="00890D7D">
              <w:t xml:space="preserve"> un tā </w:t>
            </w:r>
            <w:r w:rsidRPr="005D0936">
              <w:t>kopējais finan</w:t>
            </w:r>
            <w:r w:rsidR="00B263F4">
              <w:t>sējums 2012.-2016.gadam ir 2 067 070</w:t>
            </w:r>
            <w:r w:rsidRPr="005D0936">
              <w:t xml:space="preserve"> lati</w:t>
            </w:r>
            <w:r w:rsidR="00890D7D">
              <w:t>,</w:t>
            </w:r>
            <w:r w:rsidRPr="005D0936">
              <w:t xml:space="preserve"> tai skaitā </w:t>
            </w:r>
            <w:r w:rsidR="00B263F4">
              <w:t>EEZ</w:t>
            </w:r>
            <w:r w:rsidRPr="005D0936">
              <w:t xml:space="preserve"> daļa </w:t>
            </w:r>
            <w:r w:rsidR="00B263F4">
              <w:t>1 757 0</w:t>
            </w:r>
            <w:r w:rsidR="00B35D46">
              <w:t>1</w:t>
            </w:r>
            <w:r w:rsidR="00B263F4">
              <w:t>0</w:t>
            </w:r>
            <w:r w:rsidRPr="005D0936">
              <w:t xml:space="preserve"> lati un nacionālā līdzfinansējuma daļa </w:t>
            </w:r>
            <w:r w:rsidR="00B263F4">
              <w:t>310 060</w:t>
            </w:r>
            <w:r w:rsidRPr="005D0936">
              <w:t xml:space="preserve"> lati.</w:t>
            </w:r>
          </w:p>
          <w:p w:rsidR="00AD341F" w:rsidRDefault="00A077AF" w:rsidP="005D0936">
            <w:pPr>
              <w:jc w:val="both"/>
            </w:pPr>
            <w:r w:rsidRPr="005D0936">
              <w:t xml:space="preserve">Finansējumu </w:t>
            </w:r>
            <w:r w:rsidR="00890D7D">
              <w:t>i</w:t>
            </w:r>
            <w:r w:rsidR="00890D7D" w:rsidRPr="005D0936">
              <w:t>epriekš noteikt</w:t>
            </w:r>
            <w:r w:rsidR="00890D7D">
              <w:t>a</w:t>
            </w:r>
            <w:r w:rsidR="00890D7D" w:rsidRPr="005D0936">
              <w:t xml:space="preserve"> projekt</w:t>
            </w:r>
            <w:r w:rsidR="00890D7D">
              <w:t>a</w:t>
            </w:r>
            <w:r w:rsidR="00890D7D" w:rsidRPr="005D0936">
              <w:t xml:space="preserve"> </w:t>
            </w:r>
            <w:r w:rsidR="00B263F4" w:rsidRPr="005D0936">
              <w:t>„</w:t>
            </w:r>
            <w:r w:rsidR="00B263F4" w:rsidRPr="00BB2139">
              <w:t>SEG emisiju inventarizācijas, prognožu un pielāgošanās klimata pārmaiņām monitoringa nacionālās sistēmas attīstība</w:t>
            </w:r>
            <w:r w:rsidR="00B263F4">
              <w:t xml:space="preserve">” </w:t>
            </w:r>
            <w:r w:rsidRPr="005D0936">
              <w:t>īstenošanai Vides aizsardzības un reģionālās attīstības ministrija pēc projekt</w:t>
            </w:r>
            <w:r w:rsidR="00890D7D">
              <w:t>a</w:t>
            </w:r>
            <w:r w:rsidRPr="005D0936">
              <w:t xml:space="preserve"> apstiprināšanas normatīvajos aktos noteiktajā kārtībā pieprasīs no valsts pamatbudžeta programmas 80.00.00 „Nesadalītais finansējums Eiropas Savienības politiku instrumentu un pārējās ārvalstu finanšu palīdzības līdzfinansēto projektu un pasākumu īstenošanai”.</w:t>
            </w:r>
            <w:r w:rsidR="00890D7D">
              <w:t xml:space="preserve"> </w:t>
            </w:r>
            <w:bookmarkStart w:id="0" w:name="_GoBack"/>
            <w:bookmarkEnd w:id="0"/>
          </w:p>
          <w:p w:rsidR="00B263F4" w:rsidRPr="005D0936" w:rsidRDefault="00B263F4" w:rsidP="00A004D6">
            <w:pPr>
              <w:jc w:val="both"/>
            </w:pPr>
            <w:r>
              <w:t xml:space="preserve">Atklātā konkursa ilgtspējīgas būvniecības jomā </w:t>
            </w:r>
            <w:r w:rsidR="001219A8">
              <w:t xml:space="preserve">plānotais kopējais finansējums ir </w:t>
            </w:r>
            <w:r w:rsidR="00A004D6">
              <w:t>4 134 141 latu apmērā</w:t>
            </w:r>
            <w:r w:rsidR="00230DF8">
              <w:t xml:space="preserve">, tai skaitā </w:t>
            </w:r>
            <w:r w:rsidR="000D6515">
              <w:t>EEZ daļa ir 3 514 020 lati</w:t>
            </w:r>
            <w:r w:rsidR="00230DF8">
              <w:t xml:space="preserve"> </w:t>
            </w:r>
            <w:r w:rsidR="00230DF8" w:rsidRPr="005D0936">
              <w:t>un nacionālā līdzfinansējuma daļa</w:t>
            </w:r>
            <w:r w:rsidR="00A004D6">
              <w:t xml:space="preserve"> ir 620 121 lats</w:t>
            </w:r>
            <w:r w:rsidR="000D6515">
              <w:t>. Savukārt</w:t>
            </w:r>
            <w:r w:rsidR="004C11A6">
              <w:t>,</w:t>
            </w:r>
            <w:r w:rsidR="000D6515">
              <w:t xml:space="preserve"> </w:t>
            </w:r>
            <w:r w:rsidR="00EC055E">
              <w:t>integrētu apmācību</w:t>
            </w:r>
            <w:r w:rsidR="000D6515">
              <w:t xml:space="preserve"> un lietišķo pētījumu jomā </w:t>
            </w:r>
            <w:r w:rsidR="00A004D6">
              <w:t xml:space="preserve">kopējais plānotais finansējums ir 1 190 110 latu apmērā, tai skaitā </w:t>
            </w:r>
            <w:r w:rsidR="00230DF8">
              <w:t>EEZ daļa ir</w:t>
            </w:r>
            <w:r w:rsidR="000D6515">
              <w:t xml:space="preserve"> 1 090 344 lati</w:t>
            </w:r>
            <w:r w:rsidR="00230DF8">
              <w:t xml:space="preserve"> </w:t>
            </w:r>
            <w:r w:rsidR="00230DF8" w:rsidRPr="005D0936">
              <w:t>un nacionālā līdzfinansējuma daļa</w:t>
            </w:r>
            <w:r w:rsidR="00230DF8">
              <w:t xml:space="preserve"> ir </w:t>
            </w:r>
            <w:r w:rsidR="005A176A">
              <w:t>99 766 lati</w:t>
            </w:r>
            <w:r w:rsidR="00230DF8">
              <w:t>.</w:t>
            </w:r>
            <w:r w:rsidR="000D6515">
              <w:t xml:space="preserve"> Projektu īstenotāju līdzfinansējums ir atkarīgs no projektu pieteicēju, kas tiks noskaidroti atklāta konkursa procedūrā, juridiskā statusa. </w:t>
            </w:r>
          </w:p>
        </w:tc>
      </w:tr>
    </w:tbl>
    <w:p w:rsidR="00AD341F" w:rsidRDefault="00AD341F" w:rsidP="00AD341F">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D341F" w:rsidRPr="007C0F2C" w:rsidTr="00AD341F">
        <w:trPr>
          <w:jc w:val="center"/>
        </w:trPr>
        <w:tc>
          <w:tcPr>
            <w:tcW w:w="10098" w:type="dxa"/>
            <w:gridSpan w:val="3"/>
          </w:tcPr>
          <w:p w:rsidR="00AD341F" w:rsidRPr="007C0F2C" w:rsidRDefault="00AD341F" w:rsidP="00AD341F">
            <w:pPr>
              <w:pStyle w:val="naisnod"/>
              <w:spacing w:before="0" w:after="0"/>
              <w:jc w:val="both"/>
            </w:pPr>
            <w:r w:rsidRPr="00004EFF">
              <w:t xml:space="preserve">IV. Tiesību </w:t>
            </w:r>
            <w:smartTag w:uri="schemas-tilde-lv/tildestengine" w:element="veidnes">
              <w:smartTagPr>
                <w:attr w:name="text" w:val="akta"/>
                <w:attr w:name="id" w:val="-1"/>
                <w:attr w:name="baseform" w:val="akt|s"/>
              </w:smartTagPr>
              <w:r w:rsidRPr="00004EFF">
                <w:t>akta</w:t>
              </w:r>
            </w:smartTag>
            <w:r w:rsidRPr="00004EFF">
              <w:t xml:space="preserve"> projekta ietekme uz spēkā esošo tiesību normu sistēmu</w:t>
            </w:r>
            <w:r w:rsidRPr="007C0F2C">
              <w:t xml:space="preserve"> </w:t>
            </w:r>
          </w:p>
        </w:tc>
      </w:tr>
      <w:tr w:rsidR="00AD341F" w:rsidRPr="00327620" w:rsidTr="00AD341F">
        <w:trPr>
          <w:jc w:val="center"/>
        </w:trPr>
        <w:tc>
          <w:tcPr>
            <w:tcW w:w="1188" w:type="dxa"/>
          </w:tcPr>
          <w:p w:rsidR="00AD341F" w:rsidRPr="0025465D" w:rsidRDefault="00AD341F" w:rsidP="00AD341F">
            <w:pPr>
              <w:pStyle w:val="naiskr"/>
              <w:spacing w:before="0" w:after="0"/>
            </w:pPr>
            <w:r w:rsidRPr="0025465D">
              <w:t>1.</w:t>
            </w:r>
          </w:p>
        </w:tc>
        <w:tc>
          <w:tcPr>
            <w:tcW w:w="4320" w:type="dxa"/>
          </w:tcPr>
          <w:p w:rsidR="00AD341F" w:rsidRPr="0025465D" w:rsidRDefault="00AD341F" w:rsidP="00AD341F">
            <w:pPr>
              <w:pStyle w:val="naiskr"/>
              <w:spacing w:before="0" w:after="0"/>
            </w:pPr>
            <w:r w:rsidRPr="00004EFF">
              <w:t xml:space="preserve">Nepieciešamie saistītie tiesību </w:t>
            </w:r>
            <w:smartTag w:uri="schemas-tilde-lv/tildestengine" w:element="veidnes">
              <w:smartTagPr>
                <w:attr w:name="text" w:val="aktu"/>
                <w:attr w:name="id" w:val="-1"/>
                <w:attr w:name="baseform" w:val="akt|s"/>
              </w:smartTagPr>
              <w:r w:rsidRPr="00004EFF">
                <w:t>aktu</w:t>
              </w:r>
            </w:smartTag>
            <w:r w:rsidRPr="00004EFF">
              <w:t xml:space="preserve"> projekti</w:t>
            </w:r>
          </w:p>
        </w:tc>
        <w:tc>
          <w:tcPr>
            <w:tcW w:w="4590" w:type="dxa"/>
          </w:tcPr>
          <w:p w:rsidR="00AD341F" w:rsidRPr="00327620" w:rsidRDefault="001E232E" w:rsidP="004C11A6">
            <w:pPr>
              <w:pStyle w:val="naiskr"/>
              <w:tabs>
                <w:tab w:val="left" w:pos="2628"/>
              </w:tabs>
              <w:spacing w:before="0" w:after="0"/>
              <w:ind w:left="102" w:right="142"/>
              <w:jc w:val="both"/>
              <w:rPr>
                <w:iCs/>
              </w:rPr>
            </w:pPr>
            <w:r>
              <w:rPr>
                <w:iCs/>
              </w:rPr>
              <w:t xml:space="preserve">Pēc programmas apstiprināšanas no </w:t>
            </w:r>
            <w:r w:rsidR="00E57D84">
              <w:rPr>
                <w:iCs/>
              </w:rPr>
              <w:t>donor</w:t>
            </w:r>
            <w:r>
              <w:rPr>
                <w:iCs/>
              </w:rPr>
              <w:t>valsts puses</w:t>
            </w:r>
            <w:r w:rsidR="00AE12C5">
              <w:rPr>
                <w:iCs/>
              </w:rPr>
              <w:t xml:space="preserve"> </w:t>
            </w:r>
            <w:r w:rsidR="004C11A6">
              <w:rPr>
                <w:iCs/>
              </w:rPr>
              <w:t>VARAM izstrādās</w:t>
            </w:r>
            <w:r w:rsidR="00AE12C5">
              <w:rPr>
                <w:iCs/>
              </w:rPr>
              <w:t xml:space="preserve"> Ministru kabineta noteikum</w:t>
            </w:r>
            <w:r w:rsidR="004C11A6">
              <w:rPr>
                <w:iCs/>
              </w:rPr>
              <w:t>us</w:t>
            </w:r>
            <w:r w:rsidR="001D43C8">
              <w:rPr>
                <w:iCs/>
              </w:rPr>
              <w:t>, kas noteiks programmas ieviešanas un uzraudzības kārtību</w:t>
            </w:r>
            <w:r w:rsidR="00E57D84">
              <w:rPr>
                <w:iCs/>
              </w:rPr>
              <w:t>.</w:t>
            </w:r>
          </w:p>
        </w:tc>
      </w:tr>
      <w:tr w:rsidR="00AD341F" w:rsidRPr="00327620" w:rsidTr="00AD341F">
        <w:trPr>
          <w:jc w:val="center"/>
        </w:trPr>
        <w:tc>
          <w:tcPr>
            <w:tcW w:w="1188" w:type="dxa"/>
          </w:tcPr>
          <w:p w:rsidR="00AD341F" w:rsidRPr="0025465D" w:rsidRDefault="00AD341F" w:rsidP="00AD341F">
            <w:pPr>
              <w:pStyle w:val="naiskr"/>
              <w:spacing w:before="0" w:after="0"/>
            </w:pPr>
            <w:r w:rsidRPr="00004EFF">
              <w:t>2.</w:t>
            </w:r>
          </w:p>
        </w:tc>
        <w:tc>
          <w:tcPr>
            <w:tcW w:w="4320" w:type="dxa"/>
          </w:tcPr>
          <w:p w:rsidR="00AD341F" w:rsidRPr="0025465D" w:rsidRDefault="00AD341F" w:rsidP="00AD341F">
            <w:pPr>
              <w:pStyle w:val="naiskr"/>
              <w:spacing w:before="0" w:after="0"/>
            </w:pPr>
            <w:r w:rsidRPr="00004EFF">
              <w:t>Cita informācija</w:t>
            </w:r>
          </w:p>
        </w:tc>
        <w:tc>
          <w:tcPr>
            <w:tcW w:w="4590" w:type="dxa"/>
          </w:tcPr>
          <w:p w:rsidR="00AD341F" w:rsidRPr="00327620" w:rsidRDefault="00AD341F" w:rsidP="00AD341F">
            <w:pPr>
              <w:pStyle w:val="naiskr"/>
              <w:tabs>
                <w:tab w:val="left" w:pos="2628"/>
              </w:tabs>
              <w:spacing w:before="0" w:after="0"/>
              <w:ind w:left="102" w:right="142"/>
              <w:jc w:val="both"/>
            </w:pPr>
            <w:r>
              <w:t>Nav attiecināms.</w:t>
            </w:r>
          </w:p>
        </w:tc>
      </w:tr>
    </w:tbl>
    <w:p w:rsidR="00AD341F" w:rsidRDefault="00AD341F" w:rsidP="00AD341F">
      <w:pPr>
        <w:pStyle w:val="naiskr"/>
        <w:tabs>
          <w:tab w:val="left" w:pos="2628"/>
        </w:tabs>
        <w:spacing w:before="0" w:after="0"/>
      </w:pPr>
    </w:p>
    <w:p w:rsidR="00AD341F" w:rsidRDefault="00AD341F" w:rsidP="00AD341F">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D341F" w:rsidRPr="008A6CD9" w:rsidTr="00AD341F">
        <w:trPr>
          <w:jc w:val="center"/>
        </w:trPr>
        <w:tc>
          <w:tcPr>
            <w:tcW w:w="10098" w:type="dxa"/>
            <w:gridSpan w:val="3"/>
          </w:tcPr>
          <w:p w:rsidR="00AD341F" w:rsidRPr="007C0F2C" w:rsidRDefault="00AD341F" w:rsidP="00AD341F">
            <w:pPr>
              <w:pStyle w:val="naisnod"/>
              <w:spacing w:before="0" w:after="0"/>
              <w:jc w:val="both"/>
            </w:pPr>
            <w:r w:rsidRPr="007C0F2C">
              <w:t xml:space="preserve">V. Tiesību </w:t>
            </w:r>
            <w:smartTag w:uri="schemas-tilde-lv/tildestengine" w:element="veidnes">
              <w:smartTagPr>
                <w:attr w:name="baseform" w:val="akt|s"/>
                <w:attr w:name="id" w:val="-1"/>
                <w:attr w:name="text" w:val="akta"/>
              </w:smartTagPr>
              <w:r w:rsidRPr="007C0F2C">
                <w:t>akta</w:t>
              </w:r>
            </w:smartTag>
            <w:r w:rsidRPr="007C0F2C">
              <w:t xml:space="preserve"> projekta atbilstība Latvijas Republikas starptautiskajām saistībām</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1.</w:t>
            </w:r>
          </w:p>
        </w:tc>
        <w:tc>
          <w:tcPr>
            <w:tcW w:w="4320" w:type="dxa"/>
          </w:tcPr>
          <w:p w:rsidR="00AD341F" w:rsidRPr="0025465D" w:rsidRDefault="00AD341F" w:rsidP="00AD341F">
            <w:pPr>
              <w:pStyle w:val="naiskr"/>
              <w:spacing w:before="0" w:after="0"/>
            </w:pPr>
            <w:r w:rsidRPr="0025465D">
              <w:t>Saistības pret Eiropas Savienību</w:t>
            </w:r>
          </w:p>
        </w:tc>
        <w:tc>
          <w:tcPr>
            <w:tcW w:w="4590" w:type="dxa"/>
          </w:tcPr>
          <w:p w:rsidR="00AD341F" w:rsidRPr="00021D7E" w:rsidRDefault="00021D7E" w:rsidP="00AD341F">
            <w:pPr>
              <w:pStyle w:val="naiskr"/>
              <w:tabs>
                <w:tab w:val="left" w:pos="2628"/>
              </w:tabs>
              <w:spacing w:before="0" w:after="0"/>
              <w:ind w:left="102" w:right="142"/>
              <w:jc w:val="both"/>
              <w:rPr>
                <w:iCs/>
              </w:rPr>
            </w:pPr>
            <w:r w:rsidRPr="00021D7E">
              <w:t>Projekts šo jomu neskar</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2.</w:t>
            </w:r>
          </w:p>
        </w:tc>
        <w:tc>
          <w:tcPr>
            <w:tcW w:w="4320" w:type="dxa"/>
          </w:tcPr>
          <w:p w:rsidR="00AD341F" w:rsidRPr="0025465D" w:rsidRDefault="00AD341F" w:rsidP="00AD341F">
            <w:pPr>
              <w:pStyle w:val="naiskr"/>
              <w:spacing w:before="0" w:after="0"/>
            </w:pPr>
            <w:r w:rsidRPr="0025465D">
              <w:t>Citas starptautiskās saistības</w:t>
            </w:r>
          </w:p>
        </w:tc>
        <w:tc>
          <w:tcPr>
            <w:tcW w:w="4590" w:type="dxa"/>
          </w:tcPr>
          <w:p w:rsidR="00AD341F" w:rsidRPr="00021D7E" w:rsidRDefault="001A3FF1" w:rsidP="004C11A6">
            <w:pPr>
              <w:pStyle w:val="naisf"/>
              <w:spacing w:before="0" w:after="0"/>
              <w:ind w:left="102" w:right="142" w:firstLine="0"/>
            </w:pPr>
            <w:r w:rsidRPr="008270BB">
              <w:rPr>
                <w:iCs/>
              </w:rPr>
              <w:t xml:space="preserve">Tiesību akta projekts izstrādāts, lai nodrošinātu </w:t>
            </w:r>
            <w:r w:rsidRPr="008270BB">
              <w:rPr>
                <w:bCs/>
              </w:rPr>
              <w:t xml:space="preserve">Latvijas Republikas un </w:t>
            </w:r>
            <w:proofErr w:type="spellStart"/>
            <w:r w:rsidRPr="008270BB">
              <w:rPr>
                <w:bCs/>
              </w:rPr>
              <w:t>Īslandes</w:t>
            </w:r>
            <w:proofErr w:type="spellEnd"/>
            <w:r w:rsidRPr="008270BB">
              <w:rPr>
                <w:bCs/>
              </w:rPr>
              <w:t xml:space="preserve">, Lihtenšteinas Firstistes un </w:t>
            </w:r>
            <w:r w:rsidRPr="008270BB">
              <w:rPr>
                <w:bCs/>
              </w:rPr>
              <w:lastRenderedPageBreak/>
              <w:t>Norvēģijas Karalistes saprašanās memorand</w:t>
            </w:r>
            <w:r>
              <w:rPr>
                <w:bCs/>
              </w:rPr>
              <w:t>a</w:t>
            </w:r>
            <w:r w:rsidRPr="008270BB">
              <w:rPr>
                <w:bCs/>
              </w:rPr>
              <w:t xml:space="preserve"> par Eiropas Ekonomikas zonas instrumenta 2009.-2014.gadā</w:t>
            </w:r>
            <w:r>
              <w:rPr>
                <w:bCs/>
              </w:rPr>
              <w:t xml:space="preserve"> </w:t>
            </w:r>
            <w:r w:rsidRPr="008270BB">
              <w:rPr>
                <w:iCs/>
              </w:rPr>
              <w:t>(apstiprināts ar Ministru kabineta 2011.gada 29.marta noteikumiem Nr.25</w:t>
            </w:r>
            <w:r>
              <w:rPr>
                <w:iCs/>
              </w:rPr>
              <w:t>1</w:t>
            </w:r>
            <w:r w:rsidRPr="008270BB">
              <w:rPr>
                <w:iCs/>
              </w:rPr>
              <w:t xml:space="preserve">) </w:t>
            </w:r>
            <w:r>
              <w:rPr>
                <w:iCs/>
              </w:rPr>
              <w:t>B pielikumā noteiktā uzdevuma izpildi</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lastRenderedPageBreak/>
              <w:t>3.</w:t>
            </w:r>
          </w:p>
        </w:tc>
        <w:tc>
          <w:tcPr>
            <w:tcW w:w="4320" w:type="dxa"/>
          </w:tcPr>
          <w:p w:rsidR="00AD341F" w:rsidRPr="0025465D" w:rsidRDefault="00AD341F" w:rsidP="00AD341F">
            <w:pPr>
              <w:pStyle w:val="naiskr"/>
              <w:spacing w:before="0" w:after="0"/>
            </w:pPr>
            <w:r w:rsidRPr="0025465D">
              <w:t>Cita informācija</w:t>
            </w:r>
          </w:p>
        </w:tc>
        <w:tc>
          <w:tcPr>
            <w:tcW w:w="4590" w:type="dxa"/>
          </w:tcPr>
          <w:p w:rsidR="00AD341F" w:rsidRPr="00327620" w:rsidRDefault="00AE12C5" w:rsidP="00AD341F">
            <w:pPr>
              <w:pStyle w:val="naisf"/>
              <w:spacing w:before="0" w:after="0"/>
              <w:ind w:left="102" w:right="142" w:firstLine="0"/>
            </w:pPr>
            <w:r>
              <w:t>Nav</w:t>
            </w:r>
          </w:p>
        </w:tc>
      </w:tr>
    </w:tbl>
    <w:p w:rsidR="00AD341F" w:rsidRDefault="00AD341F" w:rsidP="00AD341F">
      <w:pPr>
        <w:pStyle w:val="naisf"/>
        <w:spacing w:before="0" w:after="0"/>
        <w:rPr>
          <w:color w:val="FF0000"/>
        </w:rPr>
      </w:pPr>
    </w:p>
    <w:p w:rsidR="00AD341F" w:rsidRDefault="00AD341F" w:rsidP="00AD341F">
      <w:pPr>
        <w:pStyle w:val="naisf"/>
        <w:spacing w:before="0" w:after="0"/>
        <w:rPr>
          <w:color w:val="FF0000"/>
        </w:rPr>
      </w:pPr>
    </w:p>
    <w:tbl>
      <w:tblPr>
        <w:tblW w:w="1014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145"/>
      </w:tblGrid>
      <w:tr w:rsidR="00AD341F" w:rsidRPr="00A411F4" w:rsidTr="00F11DE4">
        <w:trPr>
          <w:trHeight w:val="523"/>
          <w:jc w:val="center"/>
        </w:trPr>
        <w:tc>
          <w:tcPr>
            <w:tcW w:w="10145" w:type="dxa"/>
            <w:vAlign w:val="center"/>
          </w:tcPr>
          <w:p w:rsidR="00AD341F" w:rsidRPr="0038031C" w:rsidRDefault="00AD341F" w:rsidP="00AD341F">
            <w:pPr>
              <w:pStyle w:val="naisnod"/>
              <w:spacing w:before="0" w:after="0"/>
            </w:pPr>
            <w:r w:rsidRPr="0038031C">
              <w:t xml:space="preserve">1.tabula </w:t>
            </w:r>
          </w:p>
          <w:p w:rsidR="00AD341F" w:rsidRPr="0038031C" w:rsidRDefault="00AD341F" w:rsidP="00AD341F">
            <w:pPr>
              <w:pStyle w:val="naisnod"/>
              <w:spacing w:before="0" w:after="0"/>
              <w:rPr>
                <w:i/>
              </w:rPr>
            </w:pPr>
            <w:r w:rsidRPr="0038031C">
              <w:t xml:space="preserve">Tiesību </w:t>
            </w:r>
            <w:smartTag w:uri="schemas-tilde-lv/tildestengine" w:element="veidnes">
              <w:smartTagPr>
                <w:attr w:name="text" w:val="akta"/>
                <w:attr w:name="id" w:val="-1"/>
                <w:attr w:name="baseform" w:val="akt|s"/>
              </w:smartTagPr>
              <w:r w:rsidRPr="0038031C">
                <w:t>akta</w:t>
              </w:r>
            </w:smartTag>
            <w:r w:rsidRPr="0038031C">
              <w:t xml:space="preserve"> projekta atbilstība ES tiesību </w:t>
            </w:r>
            <w:smartTag w:uri="schemas-tilde-lv/tildestengine" w:element="veidnes">
              <w:smartTagPr>
                <w:attr w:name="text" w:val="aktiem"/>
                <w:attr w:name="id" w:val="-1"/>
                <w:attr w:name="baseform" w:val="akt|s"/>
              </w:smartTagPr>
              <w:r w:rsidRPr="0038031C">
                <w:t>aktiem</w:t>
              </w:r>
            </w:smartTag>
          </w:p>
        </w:tc>
      </w:tr>
      <w:tr w:rsidR="000D410C" w:rsidRPr="00A411F4" w:rsidTr="00F11DE4">
        <w:trPr>
          <w:trHeight w:val="523"/>
          <w:jc w:val="center"/>
        </w:trPr>
        <w:tc>
          <w:tcPr>
            <w:tcW w:w="10145" w:type="dxa"/>
            <w:vAlign w:val="center"/>
          </w:tcPr>
          <w:p w:rsidR="000D410C" w:rsidRPr="000D410C" w:rsidRDefault="000D410C" w:rsidP="00AD341F">
            <w:pPr>
              <w:pStyle w:val="naisnod"/>
              <w:spacing w:before="0" w:after="0"/>
              <w:rPr>
                <w:b w:val="0"/>
              </w:rPr>
            </w:pPr>
            <w:r w:rsidRPr="000D410C">
              <w:rPr>
                <w:b w:val="0"/>
              </w:rPr>
              <w:t>Projekts šo jomu neskar</w:t>
            </w:r>
          </w:p>
        </w:tc>
      </w:tr>
    </w:tbl>
    <w:p w:rsidR="00AD341F" w:rsidRDefault="00AD341F" w:rsidP="00AD341F">
      <w:pPr>
        <w:pStyle w:val="naisf"/>
        <w:spacing w:before="0" w:after="0"/>
        <w:ind w:firstLine="0"/>
        <w:rPr>
          <w:color w:val="FF0000"/>
        </w:rPr>
      </w:pPr>
    </w:p>
    <w:tbl>
      <w:tblPr>
        <w:tblW w:w="10133" w:type="dxa"/>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
        <w:gridCol w:w="751"/>
        <w:gridCol w:w="4253"/>
        <w:gridCol w:w="62"/>
        <w:gridCol w:w="2873"/>
        <w:gridCol w:w="2026"/>
        <w:gridCol w:w="68"/>
      </w:tblGrid>
      <w:tr w:rsidR="00AD341F" w:rsidRPr="0046394F" w:rsidTr="00E67BDD">
        <w:trPr>
          <w:gridBefore w:val="1"/>
          <w:wBefore w:w="100" w:type="dxa"/>
          <w:trHeight w:val="792"/>
          <w:jc w:val="center"/>
        </w:trPr>
        <w:tc>
          <w:tcPr>
            <w:tcW w:w="10033" w:type="dxa"/>
            <w:gridSpan w:val="6"/>
            <w:vAlign w:val="center"/>
          </w:tcPr>
          <w:p w:rsidR="00AD341F" w:rsidRPr="0046394F" w:rsidRDefault="00AD341F" w:rsidP="00AD341F">
            <w:pPr>
              <w:pStyle w:val="naisnod"/>
              <w:spacing w:before="0" w:after="0"/>
            </w:pPr>
            <w:r w:rsidRPr="0046394F">
              <w:t xml:space="preserve">2.tabula </w:t>
            </w:r>
          </w:p>
          <w:p w:rsidR="00AD341F" w:rsidRPr="0046394F" w:rsidRDefault="00AD341F" w:rsidP="00AD341F">
            <w:pPr>
              <w:pStyle w:val="naisnod"/>
              <w:spacing w:before="0" w:after="0"/>
            </w:pPr>
            <w:r w:rsidRPr="0046394F">
              <w:t xml:space="preserve">Ar tiesību </w:t>
            </w:r>
            <w:smartTag w:uri="schemas-tilde-lv/tildestengine" w:element="veidnes">
              <w:smartTagPr>
                <w:attr w:name="text" w:val="akta"/>
                <w:attr w:name="id" w:val="-1"/>
                <w:attr w:name="baseform" w:val="akt|s"/>
              </w:smartTagPr>
              <w:r w:rsidRPr="0046394F">
                <w:t>akta</w:t>
              </w:r>
            </w:smartTag>
            <w:r w:rsidRPr="0046394F">
              <w:t xml:space="preserve"> projektu uzņemtās saistības, kas izriet no starptautiskajiem tiesību </w:t>
            </w:r>
            <w:smartTag w:uri="schemas-tilde-lv/tildestengine" w:element="veidnes">
              <w:smartTagPr>
                <w:attr w:name="text" w:val="aktiem"/>
                <w:attr w:name="id" w:val="-1"/>
                <w:attr w:name="baseform" w:val="akt|s"/>
              </w:smartTagPr>
              <w:r w:rsidRPr="0046394F">
                <w:t>aktiem</w:t>
              </w:r>
            </w:smartTag>
            <w:r w:rsidRPr="0046394F">
              <w:t xml:space="preserve"> vai starptautiskas institūcijas vai organizācijas dokumentiem</w:t>
            </w:r>
          </w:p>
          <w:p w:rsidR="00AD341F" w:rsidRPr="0046394F" w:rsidRDefault="00AD341F" w:rsidP="00AD341F">
            <w:pPr>
              <w:pStyle w:val="naisnod"/>
              <w:spacing w:before="0" w:after="0"/>
            </w:pPr>
            <w:r w:rsidRPr="0046394F">
              <w:t>Pasākumi šo saistību izpildei</w:t>
            </w:r>
          </w:p>
        </w:tc>
      </w:tr>
      <w:tr w:rsidR="00AD341F" w:rsidRPr="0046394F" w:rsidTr="00E67BDD">
        <w:trPr>
          <w:gridBefore w:val="1"/>
          <w:wBefore w:w="100" w:type="dxa"/>
          <w:trHeight w:val="1349"/>
          <w:jc w:val="center"/>
        </w:trPr>
        <w:tc>
          <w:tcPr>
            <w:tcW w:w="5066" w:type="dxa"/>
            <w:gridSpan w:val="3"/>
            <w:vAlign w:val="center"/>
          </w:tcPr>
          <w:p w:rsidR="00AD341F" w:rsidRPr="0046394F" w:rsidRDefault="00AD341F" w:rsidP="00AD341F">
            <w:pPr>
              <w:pStyle w:val="naiskr"/>
              <w:spacing w:before="0" w:after="0"/>
              <w:ind w:hanging="10"/>
            </w:pPr>
            <w:r w:rsidRPr="0046394F">
              <w:t xml:space="preserve">Attiecīgā starptautiskā tiesību </w:t>
            </w:r>
            <w:smartTag w:uri="schemas-tilde-lv/tildestengine" w:element="veidnes">
              <w:smartTagPr>
                <w:attr w:name="text" w:val="akta"/>
                <w:attr w:name="id" w:val="-1"/>
                <w:attr w:name="baseform" w:val="akt|s"/>
              </w:smartTagPr>
              <w:r w:rsidRPr="0046394F">
                <w:t>akta</w:t>
              </w:r>
            </w:smartTag>
            <w:r w:rsidRPr="0046394F">
              <w:t xml:space="preserve"> vai starptautiskas institūcijas vai organizācijas dokumenta (turpmāk – starptautiskais dokuments) datums, numurs un nosaukums</w:t>
            </w:r>
          </w:p>
        </w:tc>
        <w:tc>
          <w:tcPr>
            <w:tcW w:w="4967" w:type="dxa"/>
            <w:gridSpan w:val="3"/>
          </w:tcPr>
          <w:p w:rsidR="00AD341F" w:rsidRPr="003B4D90" w:rsidRDefault="00AB49F2" w:rsidP="00ED62C1">
            <w:pPr>
              <w:pStyle w:val="naiskr"/>
              <w:spacing w:before="0" w:after="0"/>
              <w:jc w:val="both"/>
            </w:pPr>
            <w:r>
              <w:rPr>
                <w:iCs/>
              </w:rPr>
              <w:t>A</w:t>
            </w:r>
            <w:r w:rsidRPr="003B4D90">
              <w:rPr>
                <w:iCs/>
              </w:rPr>
              <w:t xml:space="preserve">r Ministru kabineta 2011.gada 29.marta </w:t>
            </w:r>
            <w:r>
              <w:rPr>
                <w:iCs/>
              </w:rPr>
              <w:t xml:space="preserve">protokollēmu </w:t>
            </w:r>
            <w:r w:rsidRPr="00AF0B4F">
              <w:rPr>
                <w:bCs/>
              </w:rPr>
              <w:t xml:space="preserve">Nr. 20 62.§) </w:t>
            </w:r>
            <w:r w:rsidRPr="00AF0B4F">
              <w:rPr>
                <w:iCs/>
              </w:rPr>
              <w:t xml:space="preserve"> </w:t>
            </w:r>
            <w:r w:rsidRPr="003B4D90">
              <w:rPr>
                <w:iCs/>
              </w:rPr>
              <w:t xml:space="preserve">apstiprinātā Latvijas Republikas un </w:t>
            </w:r>
            <w:r>
              <w:t>I</w:t>
            </w:r>
            <w:r w:rsidRPr="00AF0B4F">
              <w:t xml:space="preserve">slandes, Lihtenšteinas Firstistes un Norvēģijas Karalistes </w:t>
            </w:r>
            <w:r w:rsidRPr="003B4D90">
              <w:rPr>
                <w:iCs/>
              </w:rPr>
              <w:t xml:space="preserve">saprašanās memoranda par </w:t>
            </w:r>
            <w:r w:rsidRPr="00AF0B4F">
              <w:t>Eiropas Ekonomikas zonas instrumenta ieviešanu 2009.–2014.gadā</w:t>
            </w:r>
            <w:r w:rsidRPr="003B4D90">
              <w:rPr>
                <w:iCs/>
              </w:rPr>
              <w:t xml:space="preserve"> </w:t>
            </w:r>
            <w:r>
              <w:rPr>
                <w:iCs/>
              </w:rPr>
              <w:t xml:space="preserve">B </w:t>
            </w:r>
            <w:r w:rsidRPr="003B4D90">
              <w:rPr>
                <w:iCs/>
              </w:rPr>
              <w:t>pielikums.</w:t>
            </w:r>
          </w:p>
        </w:tc>
      </w:tr>
      <w:tr w:rsidR="00AD341F" w:rsidRPr="0046394F" w:rsidTr="00E67BDD">
        <w:trPr>
          <w:gridBefore w:val="1"/>
          <w:wBefore w:w="100" w:type="dxa"/>
          <w:trHeight w:val="341"/>
          <w:jc w:val="center"/>
        </w:trPr>
        <w:tc>
          <w:tcPr>
            <w:tcW w:w="5066" w:type="dxa"/>
            <w:gridSpan w:val="3"/>
            <w:vAlign w:val="center"/>
          </w:tcPr>
          <w:p w:rsidR="00AD341F" w:rsidRPr="0046394F" w:rsidRDefault="00AD341F" w:rsidP="00AD341F">
            <w:pPr>
              <w:pStyle w:val="naiskr"/>
              <w:spacing w:before="0" w:after="0"/>
              <w:jc w:val="center"/>
            </w:pPr>
            <w:r w:rsidRPr="0046394F">
              <w:t>A</w:t>
            </w:r>
          </w:p>
        </w:tc>
        <w:tc>
          <w:tcPr>
            <w:tcW w:w="2873" w:type="dxa"/>
            <w:vAlign w:val="center"/>
          </w:tcPr>
          <w:p w:rsidR="00AD341F" w:rsidRPr="0046394F" w:rsidRDefault="00AD341F" w:rsidP="00AD341F">
            <w:pPr>
              <w:pStyle w:val="naiskr"/>
              <w:spacing w:before="0" w:after="0"/>
              <w:jc w:val="center"/>
            </w:pPr>
            <w:r w:rsidRPr="0046394F">
              <w:t>B</w:t>
            </w:r>
          </w:p>
        </w:tc>
        <w:tc>
          <w:tcPr>
            <w:tcW w:w="2094" w:type="dxa"/>
            <w:gridSpan w:val="2"/>
            <w:vAlign w:val="center"/>
          </w:tcPr>
          <w:p w:rsidR="00AD341F" w:rsidRPr="0046394F" w:rsidRDefault="00AD341F" w:rsidP="00AD341F">
            <w:pPr>
              <w:pStyle w:val="naiskr"/>
              <w:spacing w:before="0" w:after="0"/>
              <w:jc w:val="center"/>
            </w:pPr>
            <w:r w:rsidRPr="0046394F">
              <w:t>C</w:t>
            </w:r>
          </w:p>
        </w:tc>
      </w:tr>
      <w:tr w:rsidR="00AD341F" w:rsidRPr="0046394F" w:rsidTr="00E67BDD">
        <w:trPr>
          <w:gridBefore w:val="1"/>
          <w:wBefore w:w="100" w:type="dxa"/>
          <w:trHeight w:val="341"/>
          <w:jc w:val="center"/>
        </w:trPr>
        <w:tc>
          <w:tcPr>
            <w:tcW w:w="5066" w:type="dxa"/>
            <w:gridSpan w:val="3"/>
          </w:tcPr>
          <w:p w:rsidR="00AD341F" w:rsidRPr="0046394F" w:rsidRDefault="00314AFC" w:rsidP="00E3701D">
            <w:pPr>
              <w:pStyle w:val="naiskr"/>
              <w:spacing w:before="0" w:after="0"/>
              <w:jc w:val="both"/>
            </w:pPr>
            <w:r>
              <w:t xml:space="preserve">Saskaņā ar </w:t>
            </w:r>
            <w:r w:rsidRPr="003B4D90">
              <w:rPr>
                <w:iCs/>
              </w:rPr>
              <w:t>saprašanās memoranda</w:t>
            </w:r>
            <w:r>
              <w:rPr>
                <w:iCs/>
              </w:rPr>
              <w:t xml:space="preserve"> Ieviešanas ietvara 3.punkt</w:t>
            </w:r>
            <w:r w:rsidR="006B1742">
              <w:rPr>
                <w:iCs/>
              </w:rPr>
              <w:t>u</w:t>
            </w:r>
            <w:r w:rsidR="00CF5C48">
              <w:rPr>
                <w:iCs/>
              </w:rPr>
              <w:t xml:space="preserve"> </w:t>
            </w:r>
            <w:r w:rsidRPr="00314AFC">
              <w:rPr>
                <w:bCs/>
              </w:rPr>
              <w:t>Vides aizsardzības un reģionālās attīstības ministrija</w:t>
            </w:r>
            <w:r>
              <w:rPr>
                <w:bCs/>
              </w:rPr>
              <w:t xml:space="preserve">i jāizstrādā programmu un jāievieš to </w:t>
            </w:r>
            <w:r w:rsidR="00632A89" w:rsidRPr="00314AFC">
              <w:t xml:space="preserve">atbilstoši </w:t>
            </w:r>
            <w:r w:rsidR="005D07B7" w:rsidRPr="005D07B7">
              <w:t xml:space="preserve">Finanšu mehānisma komitejas </w:t>
            </w:r>
            <w:r w:rsidR="00632A89" w:rsidRPr="00314AFC">
              <w:t xml:space="preserve"> apstiprinājumam </w:t>
            </w:r>
          </w:p>
        </w:tc>
        <w:tc>
          <w:tcPr>
            <w:tcW w:w="2873" w:type="dxa"/>
          </w:tcPr>
          <w:p w:rsidR="00AD341F" w:rsidRPr="0046394F" w:rsidRDefault="00F11D40" w:rsidP="006B1742">
            <w:pPr>
              <w:pStyle w:val="naiskr"/>
              <w:spacing w:before="0" w:after="0"/>
            </w:pPr>
            <w:r>
              <w:t>Nav</w:t>
            </w:r>
          </w:p>
        </w:tc>
        <w:tc>
          <w:tcPr>
            <w:tcW w:w="2094" w:type="dxa"/>
            <w:gridSpan w:val="2"/>
          </w:tcPr>
          <w:p w:rsidR="00AD341F" w:rsidRPr="0046394F" w:rsidRDefault="00CF5C48" w:rsidP="00E60E9A">
            <w:pPr>
              <w:pStyle w:val="naiskr"/>
              <w:spacing w:before="0" w:after="0"/>
            </w:pPr>
            <w:r>
              <w:t>Starptautiskās saistības tiek izpildītas pilnībā</w:t>
            </w:r>
            <w:r w:rsidR="006B1742">
              <w:t xml:space="preserve">. </w:t>
            </w:r>
          </w:p>
        </w:tc>
      </w:tr>
      <w:tr w:rsidR="00AD341F" w:rsidRPr="0046394F" w:rsidTr="00E67BDD">
        <w:trPr>
          <w:gridBefore w:val="1"/>
          <w:wBefore w:w="100" w:type="dxa"/>
          <w:trHeight w:val="671"/>
          <w:jc w:val="center"/>
        </w:trPr>
        <w:tc>
          <w:tcPr>
            <w:tcW w:w="5066" w:type="dxa"/>
            <w:gridSpan w:val="3"/>
          </w:tcPr>
          <w:p w:rsidR="00AD341F" w:rsidRPr="0046394F" w:rsidRDefault="00AD341F" w:rsidP="00AD341F">
            <w:pPr>
              <w:pStyle w:val="naiskr"/>
              <w:spacing w:before="0" w:after="0"/>
            </w:pPr>
            <w:r w:rsidRPr="0046394F">
              <w:rPr>
                <w:iCs/>
              </w:rPr>
              <w:t xml:space="preserve">Iekļauj informāciju atbilstoši </w:t>
            </w:r>
            <w:smartTag w:uri="schemas-tilde-lv/tildestengine" w:element="veidnes">
              <w:smartTagPr>
                <w:attr w:name="text" w:val="instrukcijas"/>
                <w:attr w:name="id" w:val="-1"/>
                <w:attr w:name="baseform" w:val="instrukcij|a"/>
              </w:smartTagPr>
              <w:r w:rsidRPr="0046394F">
                <w:rPr>
                  <w:iCs/>
                </w:rPr>
                <w:t>instrukcijas</w:t>
              </w:r>
            </w:smartTag>
            <w:r w:rsidRPr="0046394F">
              <w:rPr>
                <w:iCs/>
              </w:rPr>
              <w:t xml:space="preserve"> 58</w:t>
            </w:r>
            <w:r w:rsidRPr="0046394F">
              <w:t>.1.apakšpunktā noteiktajam</w:t>
            </w:r>
          </w:p>
        </w:tc>
        <w:tc>
          <w:tcPr>
            <w:tcW w:w="2873" w:type="dxa"/>
          </w:tcPr>
          <w:p w:rsidR="00AD341F" w:rsidRPr="0046394F" w:rsidRDefault="00AD341F" w:rsidP="00AD341F">
            <w:pPr>
              <w:pStyle w:val="naiskr"/>
              <w:spacing w:before="0" w:after="0"/>
            </w:pPr>
            <w:r w:rsidRPr="0046394F">
              <w:t>Nav.</w:t>
            </w:r>
          </w:p>
        </w:tc>
        <w:tc>
          <w:tcPr>
            <w:tcW w:w="2094" w:type="dxa"/>
            <w:gridSpan w:val="2"/>
          </w:tcPr>
          <w:p w:rsidR="00AD341F" w:rsidRPr="0046394F" w:rsidRDefault="00AD341F" w:rsidP="00AD341F">
            <w:pPr>
              <w:pStyle w:val="naiskr"/>
              <w:spacing w:before="0" w:after="0"/>
            </w:pPr>
            <w:r w:rsidRPr="0046394F">
              <w:t>Nav.</w:t>
            </w:r>
          </w:p>
        </w:tc>
      </w:tr>
      <w:tr w:rsidR="00AD341F" w:rsidRPr="0046394F" w:rsidTr="00E67BDD">
        <w:trPr>
          <w:gridBefore w:val="1"/>
          <w:wBefore w:w="100" w:type="dxa"/>
          <w:trHeight w:val="161"/>
          <w:jc w:val="center"/>
        </w:trPr>
        <w:tc>
          <w:tcPr>
            <w:tcW w:w="5066" w:type="dxa"/>
            <w:gridSpan w:val="3"/>
            <w:vAlign w:val="center"/>
          </w:tcPr>
          <w:p w:rsidR="00AD341F" w:rsidRPr="0046394F" w:rsidRDefault="00AD341F" w:rsidP="00AD341F">
            <w:pPr>
              <w:pStyle w:val="naisf"/>
              <w:tabs>
                <w:tab w:val="left" w:pos="900"/>
              </w:tabs>
              <w:spacing w:before="0" w:after="0"/>
              <w:ind w:firstLine="0"/>
              <w:jc w:val="left"/>
            </w:pPr>
            <w:r w:rsidRPr="0046394F">
              <w:t>Vai starptautiskajā dokumentā paredzētās saistības nav pretrunā ar jau esošajām Latvijas Republikas starptautiskajām saistībām</w:t>
            </w:r>
          </w:p>
        </w:tc>
        <w:tc>
          <w:tcPr>
            <w:tcW w:w="4967" w:type="dxa"/>
            <w:gridSpan w:val="3"/>
          </w:tcPr>
          <w:p w:rsidR="00AD341F" w:rsidRPr="0046394F" w:rsidRDefault="00AD341F" w:rsidP="00AD341F">
            <w:pPr>
              <w:pStyle w:val="naiskr"/>
              <w:spacing w:before="0" w:after="0"/>
            </w:pPr>
            <w:r w:rsidRPr="0046394F">
              <w:t>Nav.</w:t>
            </w:r>
          </w:p>
        </w:tc>
      </w:tr>
      <w:tr w:rsidR="00AD341F" w:rsidRPr="0046394F" w:rsidTr="00E67BDD">
        <w:trPr>
          <w:gridBefore w:val="1"/>
          <w:wBefore w:w="100" w:type="dxa"/>
          <w:trHeight w:val="709"/>
          <w:jc w:val="center"/>
        </w:trPr>
        <w:tc>
          <w:tcPr>
            <w:tcW w:w="5066" w:type="dxa"/>
            <w:gridSpan w:val="3"/>
          </w:tcPr>
          <w:p w:rsidR="00AD341F" w:rsidRPr="0046394F" w:rsidRDefault="00AD341F" w:rsidP="00AD341F">
            <w:pPr>
              <w:pStyle w:val="naiskr"/>
              <w:spacing w:before="0" w:after="0"/>
            </w:pPr>
            <w:r w:rsidRPr="0046394F">
              <w:t>Cita informācija</w:t>
            </w:r>
          </w:p>
        </w:tc>
        <w:tc>
          <w:tcPr>
            <w:tcW w:w="4967" w:type="dxa"/>
            <w:gridSpan w:val="3"/>
          </w:tcPr>
          <w:p w:rsidR="00AD341F" w:rsidRPr="0046394F" w:rsidRDefault="00AD341F" w:rsidP="00AD341F">
            <w:pPr>
              <w:pStyle w:val="naiskr"/>
              <w:spacing w:before="0" w:after="0"/>
            </w:pPr>
            <w:r w:rsidRPr="0046394F">
              <w:t>Nav.</w:t>
            </w:r>
          </w:p>
        </w:tc>
      </w:tr>
      <w:tr w:rsidR="00330EA5" w:rsidRPr="005D6E9A" w:rsidTr="00E67BDD">
        <w:tblPrEx>
          <w:jc w:val="left"/>
          <w:tblCellMar>
            <w:top w:w="28" w:type="dxa"/>
            <w:left w:w="28" w:type="dxa"/>
            <w:bottom w:w="28" w:type="dxa"/>
            <w:right w:w="28" w:type="dxa"/>
          </w:tblCellMar>
        </w:tblPrEx>
        <w:trPr>
          <w:gridAfter w:val="1"/>
          <w:wAfter w:w="68" w:type="dxa"/>
        </w:trPr>
        <w:tc>
          <w:tcPr>
            <w:tcW w:w="10065" w:type="dxa"/>
            <w:gridSpan w:val="6"/>
            <w:tcBorders>
              <w:top w:val="single" w:sz="4" w:space="0" w:color="auto"/>
            </w:tcBorders>
          </w:tcPr>
          <w:p w:rsidR="00330EA5" w:rsidRPr="00B02642" w:rsidRDefault="00330EA5" w:rsidP="00860C83">
            <w:pPr>
              <w:pStyle w:val="naisnod"/>
              <w:spacing w:before="0" w:after="0"/>
              <w:ind w:left="57" w:right="57"/>
            </w:pPr>
            <w:r w:rsidRPr="00B02642">
              <w:t>VII. Tiesību akta projekta izpildes nodrošināšana un tās ietekme uz institūcijām</w:t>
            </w:r>
          </w:p>
        </w:tc>
      </w:tr>
      <w:tr w:rsidR="00330EA5" w:rsidRPr="00B02642" w:rsidTr="00E67BDD">
        <w:tblPrEx>
          <w:jc w:val="left"/>
          <w:tblCellMar>
            <w:top w:w="28" w:type="dxa"/>
            <w:left w:w="28" w:type="dxa"/>
            <w:bottom w:w="28" w:type="dxa"/>
            <w:right w:w="28" w:type="dxa"/>
          </w:tblCellMar>
        </w:tblPrEx>
        <w:trPr>
          <w:gridAfter w:val="1"/>
          <w:wAfter w:w="68" w:type="dxa"/>
          <w:trHeight w:val="855"/>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1.</w:t>
            </w:r>
          </w:p>
        </w:tc>
        <w:tc>
          <w:tcPr>
            <w:tcW w:w="4253" w:type="dxa"/>
          </w:tcPr>
          <w:p w:rsidR="00330EA5" w:rsidRPr="00B02642" w:rsidRDefault="00330EA5" w:rsidP="00860C83">
            <w:pPr>
              <w:pStyle w:val="naisf"/>
              <w:spacing w:before="0" w:after="0"/>
              <w:ind w:left="57" w:right="57" w:firstLine="0"/>
              <w:jc w:val="left"/>
            </w:pPr>
            <w:r w:rsidRPr="00B02642">
              <w:t xml:space="preserve">Projekta izpildē iesaistītās institūcijas </w:t>
            </w:r>
          </w:p>
        </w:tc>
        <w:tc>
          <w:tcPr>
            <w:tcW w:w="4961" w:type="dxa"/>
            <w:gridSpan w:val="3"/>
          </w:tcPr>
          <w:p w:rsidR="00330EA5" w:rsidRPr="00B02642" w:rsidRDefault="00BD4FE7" w:rsidP="00BD4FE7">
            <w:pPr>
              <w:pStyle w:val="naiskr"/>
              <w:tabs>
                <w:tab w:val="left" w:pos="890"/>
              </w:tabs>
              <w:spacing w:before="0" w:after="0"/>
              <w:ind w:right="81"/>
              <w:jc w:val="both"/>
            </w:pPr>
            <w:r>
              <w:t>Rīkojuma pro</w:t>
            </w:r>
            <w:r w:rsidR="00330EA5" w:rsidRPr="00B02642">
              <w:t xml:space="preserve">jektā </w:t>
            </w:r>
            <w:r>
              <w:t xml:space="preserve">īstenošanā </w:t>
            </w:r>
            <w:r w:rsidR="00330EA5" w:rsidRPr="00B02642">
              <w:t xml:space="preserve">ir iesaistīta Finanšu ministrija kā vadošā iestāde un revīzijas iestāde, Valsts kase kā sertifikācijas iestāde, </w:t>
            </w:r>
            <w:r>
              <w:t>Vides aizsardzības un reģionālās attīstības ministrija</w:t>
            </w:r>
            <w:r w:rsidR="00330EA5" w:rsidRPr="00B02642">
              <w:t xml:space="preserve">, kas atbild par </w:t>
            </w:r>
            <w:r>
              <w:t>programmas sagatavošanu un īstenošanu</w:t>
            </w:r>
          </w:p>
        </w:tc>
      </w:tr>
      <w:tr w:rsidR="00330EA5" w:rsidRPr="00B02642" w:rsidTr="00E67BDD">
        <w:tblPrEx>
          <w:jc w:val="left"/>
          <w:tblCellMar>
            <w:top w:w="28" w:type="dxa"/>
            <w:left w:w="28" w:type="dxa"/>
            <w:bottom w:w="28" w:type="dxa"/>
            <w:right w:w="28" w:type="dxa"/>
          </w:tblCellMar>
        </w:tblPrEx>
        <w:trPr>
          <w:gridAfter w:val="1"/>
          <w:wAfter w:w="68" w:type="dxa"/>
          <w:trHeight w:val="463"/>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2.</w:t>
            </w:r>
          </w:p>
        </w:tc>
        <w:tc>
          <w:tcPr>
            <w:tcW w:w="4253" w:type="dxa"/>
          </w:tcPr>
          <w:p w:rsidR="00330EA5" w:rsidRPr="00B02642" w:rsidRDefault="00330EA5" w:rsidP="00860C83">
            <w:pPr>
              <w:pStyle w:val="naisf"/>
              <w:spacing w:before="0" w:after="0"/>
              <w:ind w:left="57" w:right="57" w:firstLine="0"/>
              <w:jc w:val="left"/>
            </w:pPr>
            <w:r w:rsidRPr="00B02642">
              <w:t xml:space="preserve">Projekta izpildes ietekme uz pārvaldes funkcijām </w:t>
            </w:r>
          </w:p>
        </w:tc>
        <w:tc>
          <w:tcPr>
            <w:tcW w:w="4961" w:type="dxa"/>
            <w:gridSpan w:val="3"/>
          </w:tcPr>
          <w:p w:rsidR="00330EA5" w:rsidRPr="00B02642" w:rsidRDefault="00330EA5" w:rsidP="00860C83">
            <w:pPr>
              <w:pStyle w:val="naiskr"/>
              <w:tabs>
                <w:tab w:val="left" w:pos="890"/>
              </w:tabs>
              <w:spacing w:before="0" w:after="0"/>
              <w:ind w:right="81"/>
              <w:jc w:val="both"/>
            </w:pPr>
            <w:r w:rsidRPr="00860CCB">
              <w:t>Šīs sadaļas 1.punktā norādīto institūciju funkcijas tiks paplašinātas, ietverot finanšu instrumentu īstenošanu 2009. – 2014.gada periodā.</w:t>
            </w:r>
          </w:p>
        </w:tc>
      </w:tr>
      <w:tr w:rsidR="00330EA5" w:rsidRPr="00B02642" w:rsidTr="00E67BDD">
        <w:tblPrEx>
          <w:jc w:val="left"/>
          <w:tblCellMar>
            <w:top w:w="28" w:type="dxa"/>
            <w:left w:w="28" w:type="dxa"/>
            <w:bottom w:w="28" w:type="dxa"/>
            <w:right w:w="28" w:type="dxa"/>
          </w:tblCellMar>
        </w:tblPrEx>
        <w:trPr>
          <w:gridAfter w:val="1"/>
          <w:wAfter w:w="68" w:type="dxa"/>
          <w:trHeight w:val="725"/>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lastRenderedPageBreak/>
              <w:t>3.</w:t>
            </w:r>
          </w:p>
        </w:tc>
        <w:tc>
          <w:tcPr>
            <w:tcW w:w="4253" w:type="dxa"/>
          </w:tcPr>
          <w:p w:rsidR="00330EA5" w:rsidRPr="00B02642" w:rsidRDefault="00330EA5" w:rsidP="00860C83">
            <w:pPr>
              <w:pStyle w:val="naisf"/>
              <w:spacing w:before="0" w:after="0"/>
              <w:ind w:left="57" w:right="57" w:firstLine="0"/>
              <w:jc w:val="left"/>
            </w:pPr>
            <w:r w:rsidRPr="00B02642">
              <w:t>Projekta izpildes ietekme uz pārvaldes institucionālo struktūru.</w:t>
            </w:r>
          </w:p>
          <w:p w:rsidR="00330EA5" w:rsidRPr="00B02642" w:rsidRDefault="00330EA5" w:rsidP="00860C83">
            <w:pPr>
              <w:pStyle w:val="naisf"/>
              <w:spacing w:before="0" w:after="0"/>
              <w:ind w:left="57" w:right="57" w:firstLine="0"/>
              <w:jc w:val="left"/>
            </w:pPr>
            <w:r w:rsidRPr="00B02642">
              <w:t>Jaunu institūciju izveide</w:t>
            </w:r>
          </w:p>
        </w:tc>
        <w:tc>
          <w:tcPr>
            <w:tcW w:w="4961" w:type="dxa"/>
            <w:gridSpan w:val="3"/>
          </w:tcPr>
          <w:p w:rsidR="00330EA5" w:rsidRPr="00B02642" w:rsidRDefault="00BD4FE7" w:rsidP="00BD4FE7">
            <w:pPr>
              <w:pStyle w:val="naiskr"/>
              <w:spacing w:before="0" w:after="0"/>
              <w:ind w:right="81"/>
              <w:jc w:val="both"/>
              <w:rPr>
                <w:iCs/>
              </w:rPr>
            </w:pPr>
            <w:r>
              <w:rPr>
                <w:iCs/>
              </w:rPr>
              <w:t>Nav</w:t>
            </w:r>
          </w:p>
        </w:tc>
      </w:tr>
      <w:tr w:rsidR="00330EA5" w:rsidRPr="00B02642" w:rsidTr="00E67BDD">
        <w:tblPrEx>
          <w:jc w:val="left"/>
          <w:tblCellMar>
            <w:top w:w="28" w:type="dxa"/>
            <w:left w:w="28" w:type="dxa"/>
            <w:bottom w:w="28" w:type="dxa"/>
            <w:right w:w="28" w:type="dxa"/>
          </w:tblCellMar>
        </w:tblPrEx>
        <w:trPr>
          <w:gridAfter w:val="1"/>
          <w:wAfter w:w="68" w:type="dxa"/>
          <w:trHeight w:val="780"/>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4.</w:t>
            </w:r>
          </w:p>
        </w:tc>
        <w:tc>
          <w:tcPr>
            <w:tcW w:w="4253" w:type="dxa"/>
          </w:tcPr>
          <w:p w:rsidR="00330EA5" w:rsidRPr="00B02642" w:rsidRDefault="00330EA5" w:rsidP="00860C83">
            <w:pPr>
              <w:pStyle w:val="naisf"/>
              <w:spacing w:before="0" w:after="0"/>
              <w:ind w:left="57" w:right="57" w:firstLine="0"/>
              <w:jc w:val="left"/>
            </w:pPr>
            <w:r w:rsidRPr="00B02642">
              <w:t>Projekta izpildes ietekme uz pārvaldes institucionālo struktūru.</w:t>
            </w:r>
          </w:p>
          <w:p w:rsidR="00330EA5" w:rsidRPr="00B02642" w:rsidRDefault="00330EA5" w:rsidP="00860C83">
            <w:pPr>
              <w:pStyle w:val="naisf"/>
              <w:spacing w:before="0" w:after="0"/>
              <w:ind w:left="57" w:right="57" w:firstLine="0"/>
              <w:jc w:val="left"/>
            </w:pPr>
            <w:r w:rsidRPr="00B02642">
              <w:t>Esošu institūciju likvidācija</w:t>
            </w:r>
          </w:p>
        </w:tc>
        <w:tc>
          <w:tcPr>
            <w:tcW w:w="4961" w:type="dxa"/>
            <w:gridSpan w:val="3"/>
          </w:tcPr>
          <w:p w:rsidR="00330EA5" w:rsidRPr="00B02642" w:rsidRDefault="00330EA5" w:rsidP="00860C83">
            <w:pPr>
              <w:pStyle w:val="naiskr"/>
              <w:spacing w:before="0" w:after="0"/>
              <w:ind w:right="81"/>
              <w:jc w:val="both"/>
              <w:rPr>
                <w:b/>
                <w:iCs/>
              </w:rPr>
            </w:pPr>
            <w:r w:rsidRPr="00B02642">
              <w:t>Projekts šo jomu neskar.</w:t>
            </w:r>
          </w:p>
        </w:tc>
      </w:tr>
      <w:tr w:rsidR="00330EA5" w:rsidRPr="00B02642" w:rsidTr="00E67BDD">
        <w:tblPrEx>
          <w:jc w:val="left"/>
          <w:tblCellMar>
            <w:top w:w="28" w:type="dxa"/>
            <w:left w:w="28" w:type="dxa"/>
            <w:bottom w:w="28" w:type="dxa"/>
            <w:right w:w="28" w:type="dxa"/>
          </w:tblCellMar>
        </w:tblPrEx>
        <w:trPr>
          <w:gridAfter w:val="1"/>
          <w:wAfter w:w="68" w:type="dxa"/>
          <w:trHeight w:val="703"/>
        </w:trPr>
        <w:tc>
          <w:tcPr>
            <w:tcW w:w="851" w:type="dxa"/>
            <w:gridSpan w:val="2"/>
          </w:tcPr>
          <w:p w:rsidR="00330EA5" w:rsidRPr="00B02642" w:rsidRDefault="00330EA5" w:rsidP="00860C83">
            <w:pPr>
              <w:pStyle w:val="naisnod"/>
              <w:spacing w:before="0" w:after="0"/>
              <w:ind w:left="57" w:right="57"/>
              <w:jc w:val="left"/>
              <w:rPr>
                <w:b w:val="0"/>
              </w:rPr>
            </w:pPr>
            <w:r w:rsidRPr="00B02642">
              <w:rPr>
                <w:b w:val="0"/>
              </w:rPr>
              <w:t>5.</w:t>
            </w:r>
          </w:p>
        </w:tc>
        <w:tc>
          <w:tcPr>
            <w:tcW w:w="4253" w:type="dxa"/>
          </w:tcPr>
          <w:p w:rsidR="00330EA5" w:rsidRPr="00B02642" w:rsidRDefault="00330EA5" w:rsidP="00860C83">
            <w:pPr>
              <w:pStyle w:val="naisf"/>
              <w:spacing w:before="0" w:after="0"/>
              <w:ind w:left="57" w:right="57" w:firstLine="0"/>
              <w:jc w:val="left"/>
            </w:pPr>
            <w:r w:rsidRPr="00B02642">
              <w:t>Projekta izpildes ietekme uz pārvaldes institucionālo struktūru.</w:t>
            </w:r>
          </w:p>
          <w:p w:rsidR="00330EA5" w:rsidRPr="00B02642" w:rsidRDefault="00330EA5" w:rsidP="00860C83">
            <w:pPr>
              <w:pStyle w:val="naisf"/>
              <w:spacing w:before="0" w:after="0"/>
              <w:ind w:left="57" w:right="57" w:firstLine="0"/>
              <w:jc w:val="left"/>
            </w:pPr>
            <w:r w:rsidRPr="00B02642">
              <w:t>Esošu institūciju reorganizācija</w:t>
            </w:r>
          </w:p>
        </w:tc>
        <w:tc>
          <w:tcPr>
            <w:tcW w:w="4961" w:type="dxa"/>
            <w:gridSpan w:val="3"/>
          </w:tcPr>
          <w:p w:rsidR="00330EA5" w:rsidRPr="00B02642" w:rsidRDefault="00330EA5" w:rsidP="00860C83">
            <w:pPr>
              <w:pStyle w:val="naiskr"/>
              <w:spacing w:before="0" w:after="0"/>
              <w:ind w:right="81"/>
              <w:jc w:val="both"/>
              <w:rPr>
                <w:b/>
              </w:rPr>
            </w:pPr>
            <w:r w:rsidRPr="00B02642">
              <w:t>Projekts šo jomu neskar.</w:t>
            </w:r>
          </w:p>
        </w:tc>
      </w:tr>
      <w:tr w:rsidR="00330EA5" w:rsidRPr="00B02642" w:rsidTr="00E67BDD">
        <w:tblPrEx>
          <w:jc w:val="left"/>
          <w:tblCellMar>
            <w:top w:w="28" w:type="dxa"/>
            <w:left w:w="28" w:type="dxa"/>
            <w:bottom w:w="28" w:type="dxa"/>
            <w:right w:w="28" w:type="dxa"/>
          </w:tblCellMar>
        </w:tblPrEx>
        <w:trPr>
          <w:gridAfter w:val="1"/>
          <w:wAfter w:w="68" w:type="dxa"/>
          <w:trHeight w:val="476"/>
        </w:trPr>
        <w:tc>
          <w:tcPr>
            <w:tcW w:w="851" w:type="dxa"/>
            <w:gridSpan w:val="2"/>
          </w:tcPr>
          <w:p w:rsidR="00330EA5" w:rsidRPr="00B02642" w:rsidRDefault="00330EA5" w:rsidP="00860C83">
            <w:pPr>
              <w:pStyle w:val="naiskr"/>
              <w:spacing w:before="0" w:after="0"/>
              <w:ind w:left="57" w:right="57"/>
            </w:pPr>
            <w:r w:rsidRPr="00B02642">
              <w:t>6.</w:t>
            </w:r>
          </w:p>
        </w:tc>
        <w:tc>
          <w:tcPr>
            <w:tcW w:w="4253" w:type="dxa"/>
          </w:tcPr>
          <w:p w:rsidR="00330EA5" w:rsidRPr="00B02642" w:rsidRDefault="00330EA5" w:rsidP="00860C83">
            <w:pPr>
              <w:pStyle w:val="naiskr"/>
              <w:spacing w:before="0" w:after="0"/>
              <w:ind w:left="57" w:right="57"/>
            </w:pPr>
            <w:r w:rsidRPr="00B02642">
              <w:t>Cita informācija</w:t>
            </w:r>
          </w:p>
        </w:tc>
        <w:tc>
          <w:tcPr>
            <w:tcW w:w="4961" w:type="dxa"/>
            <w:gridSpan w:val="3"/>
          </w:tcPr>
          <w:p w:rsidR="00330EA5" w:rsidRPr="00B02642" w:rsidRDefault="00330EA5" w:rsidP="00860C83">
            <w:pPr>
              <w:pStyle w:val="naiskr"/>
              <w:spacing w:before="0" w:after="0"/>
              <w:ind w:right="81"/>
              <w:jc w:val="both"/>
            </w:pPr>
            <w:r w:rsidRPr="00B02642">
              <w:rPr>
                <w:iCs/>
              </w:rPr>
              <w:t>Nav</w:t>
            </w:r>
          </w:p>
        </w:tc>
      </w:tr>
    </w:tbl>
    <w:p w:rsidR="00010E1C" w:rsidRPr="00010E1C" w:rsidRDefault="00010E1C" w:rsidP="00010E1C">
      <w:pPr>
        <w:rPr>
          <w:vanish/>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4"/>
      </w:tblGrid>
      <w:tr w:rsidR="00AD341F" w:rsidRPr="0046394F" w:rsidTr="002278D9">
        <w:tc>
          <w:tcPr>
            <w:tcW w:w="10064" w:type="dxa"/>
          </w:tcPr>
          <w:p w:rsidR="00AD341F" w:rsidRPr="0046394F" w:rsidRDefault="00AD341F" w:rsidP="00B02642">
            <w:pPr>
              <w:pStyle w:val="naisf"/>
              <w:spacing w:before="0" w:after="0"/>
              <w:jc w:val="left"/>
            </w:pPr>
            <w:r w:rsidRPr="0046394F">
              <w:t xml:space="preserve">Anotācijas  VI sadaļa – </w:t>
            </w:r>
            <w:r w:rsidR="00B02642">
              <w:t>projekts šo jomu neskar</w:t>
            </w:r>
          </w:p>
        </w:tc>
      </w:tr>
    </w:tbl>
    <w:p w:rsidR="00AD341F" w:rsidRPr="0046394F" w:rsidRDefault="00AD341F" w:rsidP="00AD341F">
      <w:pPr>
        <w:pStyle w:val="naiskr"/>
        <w:tabs>
          <w:tab w:val="left" w:pos="2628"/>
        </w:tabs>
        <w:spacing w:before="0" w:after="0"/>
      </w:pPr>
    </w:p>
    <w:p w:rsidR="00AD341F" w:rsidRPr="00A37390" w:rsidRDefault="00AD341F" w:rsidP="00AD341F">
      <w:pPr>
        <w:pStyle w:val="naiskr"/>
        <w:tabs>
          <w:tab w:val="left" w:pos="2628"/>
        </w:tabs>
        <w:spacing w:before="0" w:after="0"/>
      </w:pPr>
    </w:p>
    <w:p w:rsidR="00AD341F" w:rsidRPr="00A37390" w:rsidRDefault="00AD341F" w:rsidP="00AD341F">
      <w:pPr>
        <w:pStyle w:val="Signature"/>
        <w:widowControl/>
        <w:tabs>
          <w:tab w:val="clear" w:pos="9072"/>
          <w:tab w:val="right" w:pos="7938"/>
        </w:tabs>
        <w:spacing w:before="0"/>
        <w:ind w:right="84" w:firstLine="0"/>
        <w:rPr>
          <w:color w:val="000000"/>
          <w:sz w:val="24"/>
          <w:szCs w:val="24"/>
          <w:lang w:val="lv-LV"/>
        </w:rPr>
      </w:pPr>
    </w:p>
    <w:p w:rsidR="00AD341F" w:rsidRDefault="00AD341F" w:rsidP="00AD341F"/>
    <w:p w:rsidR="00AD341F" w:rsidRPr="00D22743" w:rsidRDefault="00AD341F" w:rsidP="007042D1">
      <w:pPr>
        <w:pStyle w:val="BodyTextIndent"/>
        <w:tabs>
          <w:tab w:val="num" w:pos="1090"/>
        </w:tabs>
        <w:ind w:left="-851"/>
      </w:pPr>
      <w:r w:rsidRPr="00D22743">
        <w:t xml:space="preserve">Iesniedzējs: </w:t>
      </w:r>
    </w:p>
    <w:p w:rsidR="00AD341F" w:rsidRPr="00D22743" w:rsidRDefault="00AD341F" w:rsidP="007042D1">
      <w:pPr>
        <w:ind w:left="-851"/>
        <w:jc w:val="both"/>
        <w:rPr>
          <w:lang w:bidi="lo-LA"/>
        </w:rPr>
      </w:pPr>
      <w:r w:rsidRPr="00D22743">
        <w:rPr>
          <w:lang w:bidi="lo-LA"/>
        </w:rPr>
        <w:t>Vides aizsardzības un reģionālās attīstības ministrs</w:t>
      </w:r>
      <w:r w:rsidRPr="00D22743">
        <w:rPr>
          <w:lang w:bidi="lo-LA"/>
        </w:rPr>
        <w:tab/>
      </w:r>
      <w:r w:rsidRPr="00D22743">
        <w:rPr>
          <w:lang w:bidi="lo-LA"/>
        </w:rPr>
        <w:tab/>
      </w:r>
      <w:r w:rsidRPr="00D22743">
        <w:rPr>
          <w:lang w:bidi="lo-LA"/>
        </w:rPr>
        <w:tab/>
      </w:r>
      <w:r>
        <w:rPr>
          <w:lang w:bidi="lo-LA"/>
        </w:rPr>
        <w:tab/>
      </w:r>
      <w:r w:rsidR="007042D1">
        <w:rPr>
          <w:lang w:bidi="lo-LA"/>
        </w:rPr>
        <w:tab/>
      </w:r>
      <w:r w:rsidR="0039497B">
        <w:rPr>
          <w:lang w:bidi="lo-LA"/>
        </w:rPr>
        <w:t>E.Sprūdžs</w:t>
      </w:r>
    </w:p>
    <w:p w:rsidR="00AD341F" w:rsidRPr="00D22743" w:rsidRDefault="00AD341F" w:rsidP="00AD341F">
      <w:pPr>
        <w:jc w:val="both"/>
      </w:pPr>
    </w:p>
    <w:p w:rsidR="00AD341F" w:rsidRPr="00D22743" w:rsidRDefault="00AD341F" w:rsidP="00AD341F">
      <w:pPr>
        <w:jc w:val="both"/>
      </w:pPr>
    </w:p>
    <w:p w:rsidR="00AD341F" w:rsidRPr="00D22743" w:rsidRDefault="00AD341F" w:rsidP="007042D1">
      <w:pPr>
        <w:ind w:left="-851"/>
        <w:jc w:val="both"/>
      </w:pPr>
      <w:r w:rsidRPr="00D22743">
        <w:t xml:space="preserve">Vizē: </w:t>
      </w:r>
    </w:p>
    <w:p w:rsidR="00AD341F" w:rsidRPr="00D22743" w:rsidRDefault="00AD341F" w:rsidP="007042D1">
      <w:pPr>
        <w:ind w:left="-851"/>
        <w:jc w:val="both"/>
      </w:pPr>
      <w:r w:rsidRPr="00D22743">
        <w:t>Valsts sekretārs</w:t>
      </w:r>
      <w:r w:rsidR="00E93E54">
        <w:tab/>
      </w:r>
      <w:r w:rsidR="00E93E54">
        <w:tab/>
      </w:r>
      <w:r w:rsidR="00E93E54">
        <w:tab/>
      </w:r>
      <w:r w:rsidR="00E93E54">
        <w:tab/>
      </w:r>
      <w:r w:rsidR="00E93E54">
        <w:tab/>
      </w:r>
      <w:r w:rsidR="00E93E54">
        <w:tab/>
      </w:r>
      <w:r w:rsidR="00E93E54">
        <w:tab/>
      </w:r>
      <w:r w:rsidR="00E93E54">
        <w:tab/>
      </w:r>
      <w:r w:rsidR="007042D1">
        <w:tab/>
      </w:r>
      <w:r w:rsidR="007042D1">
        <w:tab/>
      </w:r>
      <w:r w:rsidRPr="00D22743">
        <w:t>G.Puķītis</w:t>
      </w:r>
    </w:p>
    <w:p w:rsidR="007042D1" w:rsidRDefault="007042D1" w:rsidP="00AD341F">
      <w:pPr>
        <w:rPr>
          <w:sz w:val="20"/>
          <w:szCs w:val="20"/>
        </w:rPr>
      </w:pPr>
    </w:p>
    <w:p w:rsidR="007042D1" w:rsidRDefault="007042D1" w:rsidP="00BA3ED1">
      <w:pPr>
        <w:ind w:left="-851"/>
        <w:rPr>
          <w:sz w:val="20"/>
          <w:szCs w:val="20"/>
        </w:rPr>
      </w:pPr>
    </w:p>
    <w:p w:rsidR="00BA3ED1" w:rsidRPr="00FC194E" w:rsidRDefault="006502B6" w:rsidP="00BA3ED1">
      <w:pPr>
        <w:ind w:left="-851"/>
        <w:rPr>
          <w:sz w:val="20"/>
          <w:szCs w:val="20"/>
        </w:rPr>
      </w:pPr>
      <w:r>
        <w:rPr>
          <w:sz w:val="20"/>
          <w:szCs w:val="20"/>
        </w:rPr>
        <w:t>1</w:t>
      </w:r>
      <w:r w:rsidR="004C11A6">
        <w:rPr>
          <w:sz w:val="20"/>
          <w:szCs w:val="20"/>
        </w:rPr>
        <w:t>9</w:t>
      </w:r>
      <w:r>
        <w:rPr>
          <w:sz w:val="20"/>
          <w:szCs w:val="20"/>
        </w:rPr>
        <w:t>.0</w:t>
      </w:r>
      <w:r w:rsidR="00611645">
        <w:rPr>
          <w:sz w:val="20"/>
          <w:szCs w:val="20"/>
        </w:rPr>
        <w:t>1</w:t>
      </w:r>
      <w:r>
        <w:rPr>
          <w:sz w:val="20"/>
          <w:szCs w:val="20"/>
        </w:rPr>
        <w:t>.</w:t>
      </w:r>
      <w:r w:rsidR="00611645">
        <w:rPr>
          <w:sz w:val="20"/>
          <w:szCs w:val="20"/>
        </w:rPr>
        <w:t>12</w:t>
      </w:r>
      <w:r w:rsidR="00BA3ED1" w:rsidRPr="00FC194E">
        <w:rPr>
          <w:sz w:val="20"/>
          <w:szCs w:val="20"/>
        </w:rPr>
        <w:t xml:space="preserve">  1</w:t>
      </w:r>
      <w:r w:rsidR="00216239">
        <w:rPr>
          <w:sz w:val="20"/>
          <w:szCs w:val="20"/>
        </w:rPr>
        <w:t>6</w:t>
      </w:r>
      <w:r w:rsidR="00BA3ED1" w:rsidRPr="00FC194E">
        <w:rPr>
          <w:sz w:val="20"/>
          <w:szCs w:val="20"/>
        </w:rPr>
        <w:t>:</w:t>
      </w:r>
      <w:r w:rsidR="00C700DA">
        <w:rPr>
          <w:sz w:val="20"/>
          <w:szCs w:val="20"/>
        </w:rPr>
        <w:t>00</w:t>
      </w:r>
    </w:p>
    <w:p w:rsidR="00BA3ED1" w:rsidRPr="00FC194E" w:rsidRDefault="00FC194E" w:rsidP="00BA3ED1">
      <w:pPr>
        <w:ind w:left="-851"/>
        <w:rPr>
          <w:sz w:val="20"/>
          <w:szCs w:val="20"/>
        </w:rPr>
      </w:pPr>
      <w:r>
        <w:rPr>
          <w:sz w:val="20"/>
          <w:szCs w:val="20"/>
        </w:rPr>
        <w:t xml:space="preserve">1 </w:t>
      </w:r>
      <w:r w:rsidR="009215D1">
        <w:rPr>
          <w:sz w:val="20"/>
          <w:szCs w:val="20"/>
        </w:rPr>
        <w:t>93</w:t>
      </w:r>
      <w:r w:rsidR="00C82624">
        <w:rPr>
          <w:sz w:val="20"/>
          <w:szCs w:val="20"/>
        </w:rPr>
        <w:t>0</w:t>
      </w:r>
    </w:p>
    <w:p w:rsidR="00AD341F" w:rsidRPr="00FC194E" w:rsidRDefault="00F90464" w:rsidP="007042D1">
      <w:pPr>
        <w:ind w:left="-851"/>
        <w:rPr>
          <w:sz w:val="20"/>
          <w:szCs w:val="20"/>
        </w:rPr>
      </w:pPr>
      <w:r>
        <w:rPr>
          <w:sz w:val="20"/>
          <w:szCs w:val="20"/>
        </w:rPr>
        <w:t>N.Anžāne</w:t>
      </w:r>
    </w:p>
    <w:p w:rsidR="00BA3ED1" w:rsidRPr="00FC194E" w:rsidRDefault="00303B77" w:rsidP="007042D1">
      <w:pPr>
        <w:ind w:left="-851"/>
        <w:rPr>
          <w:sz w:val="20"/>
          <w:szCs w:val="20"/>
        </w:rPr>
      </w:pPr>
      <w:r w:rsidRPr="00FC194E">
        <w:rPr>
          <w:sz w:val="20"/>
          <w:szCs w:val="20"/>
        </w:rPr>
        <w:t>Tālr. 6702</w:t>
      </w:r>
      <w:r w:rsidR="007C31A9" w:rsidRPr="00FC194E">
        <w:rPr>
          <w:sz w:val="20"/>
          <w:szCs w:val="20"/>
        </w:rPr>
        <w:t>6</w:t>
      </w:r>
      <w:r w:rsidR="00C82624">
        <w:rPr>
          <w:sz w:val="20"/>
          <w:szCs w:val="20"/>
        </w:rPr>
        <w:t>408</w:t>
      </w:r>
      <w:r w:rsidR="00BA3ED1" w:rsidRPr="00FC194E">
        <w:rPr>
          <w:sz w:val="20"/>
          <w:szCs w:val="20"/>
        </w:rPr>
        <w:t xml:space="preserve">, </w:t>
      </w:r>
    </w:p>
    <w:p w:rsidR="00AD341F" w:rsidRDefault="00F347D5" w:rsidP="004C11A6">
      <w:pPr>
        <w:ind w:left="-851"/>
      </w:pPr>
      <w:hyperlink r:id="rId7" w:history="1">
        <w:r w:rsidR="00F90464" w:rsidRPr="005E4BAE">
          <w:rPr>
            <w:rStyle w:val="Hyperlink"/>
          </w:rPr>
          <w:t>natalja.anzane@varam.gov.lv</w:t>
        </w:r>
      </w:hyperlink>
      <w:r w:rsidR="00E93E54">
        <w:t xml:space="preserve"> </w:t>
      </w:r>
    </w:p>
    <w:sectPr w:rsidR="00AD341F" w:rsidSect="009C55F6">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52" w:rsidRDefault="005C0252">
      <w:r>
        <w:separator/>
      </w:r>
    </w:p>
  </w:endnote>
  <w:endnote w:type="continuationSeparator" w:id="0">
    <w:p w:rsidR="005C0252" w:rsidRDefault="005C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1" w:rsidRPr="000854A3" w:rsidRDefault="004C11A6" w:rsidP="000854A3">
    <w:pPr>
      <w:pStyle w:val="Footer"/>
      <w:tabs>
        <w:tab w:val="clear" w:pos="8306"/>
        <w:tab w:val="right" w:pos="9214"/>
      </w:tabs>
      <w:ind w:left="-851" w:right="-908"/>
      <w:jc w:val="both"/>
      <w:rPr>
        <w:sz w:val="20"/>
        <w:szCs w:val="20"/>
      </w:rPr>
    </w:pPr>
    <w:r>
      <w:rPr>
        <w:sz w:val="20"/>
        <w:szCs w:val="20"/>
      </w:rPr>
      <w:t>VARAMAnot_19</w:t>
    </w:r>
    <w:r w:rsidR="00EF6EF1">
      <w:rPr>
        <w:sz w:val="20"/>
        <w:szCs w:val="20"/>
      </w:rPr>
      <w:t xml:space="preserve">0112_EEZ_LV02; Ministru kabineta </w:t>
    </w:r>
    <w:smartTag w:uri="schemas-tilde-lv/tildestengine" w:element="veidnes">
      <w:smartTagPr>
        <w:attr w:name="text" w:val="rīkojuma"/>
        <w:attr w:name="id" w:val="-1"/>
        <w:attr w:name="baseform" w:val="rīkojum|s"/>
      </w:smartTagPr>
      <w:r w:rsidR="00EF6EF1">
        <w:rPr>
          <w:sz w:val="20"/>
          <w:szCs w:val="20"/>
        </w:rPr>
        <w:t>rīkojuma</w:t>
      </w:r>
    </w:smartTag>
    <w:r w:rsidR="00EF6EF1">
      <w:rPr>
        <w:sz w:val="20"/>
        <w:szCs w:val="20"/>
      </w:rPr>
      <w:t xml:space="preserve"> </w:t>
    </w:r>
    <w:r w:rsidR="00EF6EF1" w:rsidRPr="00201FB6">
      <w:rPr>
        <w:sz w:val="20"/>
        <w:szCs w:val="20"/>
      </w:rPr>
      <w:t xml:space="preserve">„Par </w:t>
    </w:r>
    <w:r w:rsidR="00EF6EF1" w:rsidRPr="000854A3">
      <w:rPr>
        <w:sz w:val="20"/>
        <w:szCs w:val="20"/>
      </w:rPr>
      <w:t>Eiropas Ekonomikas zonas finanšu instrumenta līdzfinansētās programmas LV02 „Nacionālā klimat</w:t>
    </w:r>
    <w:r w:rsidR="00EF6EF1">
      <w:rPr>
        <w:sz w:val="20"/>
        <w:szCs w:val="20"/>
      </w:rPr>
      <w:t>a politika” iesnieguma projektu</w:t>
    </w:r>
    <w:r w:rsidR="00EF6EF1" w:rsidRPr="00201FB6">
      <w:rPr>
        <w:sz w:val="20"/>
        <w:szCs w:val="20"/>
      </w:rPr>
      <w:t>”</w:t>
    </w:r>
    <w:r w:rsidR="00EF6EF1">
      <w:rPr>
        <w:sz w:val="20"/>
        <w:szCs w:val="20"/>
      </w:rPr>
      <w:t xml:space="preserve"> projekta </w:t>
    </w:r>
    <w:r w:rsidR="00EF6EF1" w:rsidRPr="00201FB6">
      <w:rPr>
        <w:sz w:val="20"/>
        <w:szCs w:val="20"/>
      </w:rPr>
      <w:t xml:space="preserve">sākotnējās ietekmes novērtējuma </w:t>
    </w:r>
    <w:smartTag w:uri="schemas-tilde-lv/tildestengine" w:element="veidnes">
      <w:smartTagPr>
        <w:attr w:name="text" w:val="ziņojums"/>
        <w:attr w:name="id" w:val="-1"/>
        <w:attr w:name="baseform" w:val="ziņojum|s"/>
      </w:smartTagPr>
      <w:r w:rsidR="00EF6EF1" w:rsidRPr="00201FB6">
        <w:rPr>
          <w:sz w:val="20"/>
          <w:szCs w:val="20"/>
        </w:rPr>
        <w:t>ziņojums</w:t>
      </w:r>
    </w:smartTag>
    <w:r w:rsidR="00EF6EF1">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1" w:rsidRPr="00201FB6" w:rsidRDefault="00B15E01" w:rsidP="00787D81">
    <w:pPr>
      <w:pStyle w:val="Footer"/>
      <w:tabs>
        <w:tab w:val="clear" w:pos="8306"/>
        <w:tab w:val="right" w:pos="9214"/>
      </w:tabs>
      <w:ind w:left="-851" w:right="-908"/>
      <w:jc w:val="both"/>
      <w:rPr>
        <w:sz w:val="20"/>
        <w:szCs w:val="20"/>
      </w:rPr>
    </w:pPr>
    <w:r>
      <w:rPr>
        <w:sz w:val="20"/>
        <w:szCs w:val="20"/>
      </w:rPr>
      <w:t>VARAMAnot_19</w:t>
    </w:r>
    <w:r w:rsidR="00EF6EF1">
      <w:rPr>
        <w:sz w:val="20"/>
        <w:szCs w:val="20"/>
      </w:rPr>
      <w:t xml:space="preserve">0112_EEZ_LV02; Ministru kabineta </w:t>
    </w:r>
    <w:smartTag w:uri="schemas-tilde-lv/tildestengine" w:element="veidnes">
      <w:smartTagPr>
        <w:attr w:name="text" w:val="rīkojuma"/>
        <w:attr w:name="id" w:val="-1"/>
        <w:attr w:name="baseform" w:val="rīkojum|s"/>
      </w:smartTagPr>
      <w:r w:rsidR="00EF6EF1">
        <w:rPr>
          <w:sz w:val="20"/>
          <w:szCs w:val="20"/>
        </w:rPr>
        <w:t>rīkojuma</w:t>
      </w:r>
    </w:smartTag>
    <w:r w:rsidR="00EF6EF1">
      <w:rPr>
        <w:sz w:val="20"/>
        <w:szCs w:val="20"/>
      </w:rPr>
      <w:t xml:space="preserve"> </w:t>
    </w:r>
    <w:r w:rsidR="00EF6EF1" w:rsidRPr="00201FB6">
      <w:rPr>
        <w:sz w:val="20"/>
        <w:szCs w:val="20"/>
      </w:rPr>
      <w:t xml:space="preserve">„Par </w:t>
    </w:r>
    <w:r w:rsidR="00EF6EF1" w:rsidRPr="000854A3">
      <w:rPr>
        <w:sz w:val="20"/>
        <w:szCs w:val="20"/>
      </w:rPr>
      <w:t>Eiropas Ekonomikas zonas finanšu instrumenta līdzfinansētās programmas LV02 „Nacionālā klimat</w:t>
    </w:r>
    <w:r w:rsidR="00EF6EF1">
      <w:rPr>
        <w:sz w:val="20"/>
        <w:szCs w:val="20"/>
      </w:rPr>
      <w:t>a politika” iesnieguma projektu</w:t>
    </w:r>
    <w:r w:rsidR="00EF6EF1" w:rsidRPr="00201FB6">
      <w:rPr>
        <w:sz w:val="20"/>
        <w:szCs w:val="20"/>
      </w:rPr>
      <w:t>”</w:t>
    </w:r>
    <w:r w:rsidR="00EF6EF1">
      <w:rPr>
        <w:sz w:val="20"/>
        <w:szCs w:val="20"/>
      </w:rPr>
      <w:t xml:space="preserve"> projekta </w:t>
    </w:r>
    <w:r w:rsidR="00EF6EF1" w:rsidRPr="00201FB6">
      <w:rPr>
        <w:sz w:val="20"/>
        <w:szCs w:val="20"/>
      </w:rPr>
      <w:t xml:space="preserve">sākotnējās ietekmes novērtējuma </w:t>
    </w:r>
    <w:smartTag w:uri="schemas-tilde-lv/tildestengine" w:element="veidnes">
      <w:smartTagPr>
        <w:attr w:name="text" w:val="ziņojums"/>
        <w:attr w:name="id" w:val="-1"/>
        <w:attr w:name="baseform" w:val="ziņojum|s"/>
      </w:smartTagPr>
      <w:r w:rsidR="00EF6EF1" w:rsidRPr="00201FB6">
        <w:rPr>
          <w:sz w:val="20"/>
          <w:szCs w:val="20"/>
        </w:rPr>
        <w:t>ziņojums</w:t>
      </w:r>
    </w:smartTag>
    <w:r w:rsidR="00EF6EF1" w:rsidRPr="00201FB6">
      <w:rPr>
        <w:sz w:val="20"/>
        <w:szCs w:val="20"/>
      </w:rPr>
      <w:t xml:space="preserve"> (anotācija)</w:t>
    </w:r>
  </w:p>
  <w:p w:rsidR="00EF6EF1" w:rsidRDefault="00EF6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52" w:rsidRDefault="005C0252">
      <w:r>
        <w:separator/>
      </w:r>
    </w:p>
  </w:footnote>
  <w:footnote w:type="continuationSeparator" w:id="0">
    <w:p w:rsidR="005C0252" w:rsidRDefault="005C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1" w:rsidRDefault="00F347D5">
    <w:pPr>
      <w:pStyle w:val="Header"/>
      <w:jc w:val="center"/>
    </w:pPr>
    <w:fldSimple w:instr=" PAGE   \* MERGEFORMAT ">
      <w:r w:rsidR="00C700DA">
        <w:rPr>
          <w:noProof/>
        </w:rPr>
        <w:t>9</w:t>
      </w:r>
    </w:fldSimple>
  </w:p>
  <w:p w:rsidR="00EF6EF1" w:rsidRDefault="00EF6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Num21"/>
    <w:lvl w:ilvl="0">
      <w:start w:val="1"/>
      <w:numFmt w:val="bullet"/>
      <w:lvlText w:val="-"/>
      <w:lvlJc w:val="left"/>
      <w:pPr>
        <w:tabs>
          <w:tab w:val="num" w:pos="0"/>
        </w:tabs>
        <w:ind w:left="1080" w:hanging="360"/>
      </w:pPr>
      <w:rPr>
        <w:rFonts w:ascii="Times New Roman" w:hAnsi="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nsid w:val="4C663115"/>
    <w:multiLevelType w:val="hybridMultilevel"/>
    <w:tmpl w:val="4788B790"/>
    <w:lvl w:ilvl="0" w:tplc="221861AE">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341F"/>
    <w:rsid w:val="00006CBC"/>
    <w:rsid w:val="00010E1C"/>
    <w:rsid w:val="00021D7E"/>
    <w:rsid w:val="00025871"/>
    <w:rsid w:val="00032A05"/>
    <w:rsid w:val="00032D69"/>
    <w:rsid w:val="00055446"/>
    <w:rsid w:val="0005608E"/>
    <w:rsid w:val="000664E6"/>
    <w:rsid w:val="0007639D"/>
    <w:rsid w:val="000854A3"/>
    <w:rsid w:val="0008655E"/>
    <w:rsid w:val="000946D4"/>
    <w:rsid w:val="000A6D4D"/>
    <w:rsid w:val="000B3C74"/>
    <w:rsid w:val="000D410C"/>
    <w:rsid w:val="000D6413"/>
    <w:rsid w:val="000D6515"/>
    <w:rsid w:val="001014C9"/>
    <w:rsid w:val="001026A7"/>
    <w:rsid w:val="001219A8"/>
    <w:rsid w:val="00131C4E"/>
    <w:rsid w:val="00134824"/>
    <w:rsid w:val="00134E4B"/>
    <w:rsid w:val="00147C9C"/>
    <w:rsid w:val="001507AE"/>
    <w:rsid w:val="00167052"/>
    <w:rsid w:val="00170D74"/>
    <w:rsid w:val="001A0CA6"/>
    <w:rsid w:val="001A3FF1"/>
    <w:rsid w:val="001C08E3"/>
    <w:rsid w:val="001D4241"/>
    <w:rsid w:val="001D43C8"/>
    <w:rsid w:val="001E232E"/>
    <w:rsid w:val="001F4341"/>
    <w:rsid w:val="0020027C"/>
    <w:rsid w:val="00216239"/>
    <w:rsid w:val="00217DEB"/>
    <w:rsid w:val="002261C7"/>
    <w:rsid w:val="002278D9"/>
    <w:rsid w:val="00230DF8"/>
    <w:rsid w:val="00233E33"/>
    <w:rsid w:val="00257956"/>
    <w:rsid w:val="0027366D"/>
    <w:rsid w:val="0028004B"/>
    <w:rsid w:val="0028056D"/>
    <w:rsid w:val="00282DF5"/>
    <w:rsid w:val="00290FCF"/>
    <w:rsid w:val="00294928"/>
    <w:rsid w:val="002A1EBE"/>
    <w:rsid w:val="002A3C69"/>
    <w:rsid w:val="002A3F60"/>
    <w:rsid w:val="002B7F67"/>
    <w:rsid w:val="002C2896"/>
    <w:rsid w:val="002C2D45"/>
    <w:rsid w:val="002C5B81"/>
    <w:rsid w:val="002D2EC0"/>
    <w:rsid w:val="002E648B"/>
    <w:rsid w:val="0030139C"/>
    <w:rsid w:val="00303B77"/>
    <w:rsid w:val="00314AFC"/>
    <w:rsid w:val="0031738A"/>
    <w:rsid w:val="00330EA5"/>
    <w:rsid w:val="00340BA5"/>
    <w:rsid w:val="003651BB"/>
    <w:rsid w:val="003720D7"/>
    <w:rsid w:val="003767ED"/>
    <w:rsid w:val="00390D35"/>
    <w:rsid w:val="0039497B"/>
    <w:rsid w:val="00396469"/>
    <w:rsid w:val="003B3DB2"/>
    <w:rsid w:val="003B4D90"/>
    <w:rsid w:val="003D45C9"/>
    <w:rsid w:val="003D6B7B"/>
    <w:rsid w:val="003F05F3"/>
    <w:rsid w:val="003F6093"/>
    <w:rsid w:val="00417B7A"/>
    <w:rsid w:val="00430405"/>
    <w:rsid w:val="00442BDE"/>
    <w:rsid w:val="00446291"/>
    <w:rsid w:val="00455B5F"/>
    <w:rsid w:val="0046265B"/>
    <w:rsid w:val="00462D7D"/>
    <w:rsid w:val="00470AB9"/>
    <w:rsid w:val="00477C46"/>
    <w:rsid w:val="00481DA9"/>
    <w:rsid w:val="00490EE5"/>
    <w:rsid w:val="004C11A6"/>
    <w:rsid w:val="004C1F44"/>
    <w:rsid w:val="004C3389"/>
    <w:rsid w:val="004D7176"/>
    <w:rsid w:val="00503D26"/>
    <w:rsid w:val="00513D32"/>
    <w:rsid w:val="0051424C"/>
    <w:rsid w:val="005235AF"/>
    <w:rsid w:val="00527918"/>
    <w:rsid w:val="00544ECD"/>
    <w:rsid w:val="00547C4A"/>
    <w:rsid w:val="00560457"/>
    <w:rsid w:val="00562C0E"/>
    <w:rsid w:val="00570CF3"/>
    <w:rsid w:val="0058165D"/>
    <w:rsid w:val="00592663"/>
    <w:rsid w:val="005A176A"/>
    <w:rsid w:val="005B361E"/>
    <w:rsid w:val="005B54AC"/>
    <w:rsid w:val="005B773D"/>
    <w:rsid w:val="005C0252"/>
    <w:rsid w:val="005C0719"/>
    <w:rsid w:val="005D07B7"/>
    <w:rsid w:val="005D0936"/>
    <w:rsid w:val="005D39B7"/>
    <w:rsid w:val="005F77A8"/>
    <w:rsid w:val="0060516D"/>
    <w:rsid w:val="00611645"/>
    <w:rsid w:val="006237F0"/>
    <w:rsid w:val="00632A89"/>
    <w:rsid w:val="006350AF"/>
    <w:rsid w:val="00636E0C"/>
    <w:rsid w:val="006502B6"/>
    <w:rsid w:val="00650AE3"/>
    <w:rsid w:val="00652D52"/>
    <w:rsid w:val="00655592"/>
    <w:rsid w:val="006563A3"/>
    <w:rsid w:val="006574AD"/>
    <w:rsid w:val="006610E7"/>
    <w:rsid w:val="006748D9"/>
    <w:rsid w:val="00692AA5"/>
    <w:rsid w:val="006B1742"/>
    <w:rsid w:val="006C5F73"/>
    <w:rsid w:val="006F6E98"/>
    <w:rsid w:val="007042D1"/>
    <w:rsid w:val="007155E7"/>
    <w:rsid w:val="00731F22"/>
    <w:rsid w:val="007434D4"/>
    <w:rsid w:val="00760EA8"/>
    <w:rsid w:val="007610BE"/>
    <w:rsid w:val="007678B7"/>
    <w:rsid w:val="00772B5C"/>
    <w:rsid w:val="00773DA8"/>
    <w:rsid w:val="00786CAF"/>
    <w:rsid w:val="00787D81"/>
    <w:rsid w:val="007C31A9"/>
    <w:rsid w:val="007F1BAA"/>
    <w:rsid w:val="00801331"/>
    <w:rsid w:val="00811CDB"/>
    <w:rsid w:val="00832329"/>
    <w:rsid w:val="008333C1"/>
    <w:rsid w:val="00842E1F"/>
    <w:rsid w:val="008439D4"/>
    <w:rsid w:val="00860C83"/>
    <w:rsid w:val="00860CCB"/>
    <w:rsid w:val="0086301F"/>
    <w:rsid w:val="00865463"/>
    <w:rsid w:val="00874E2A"/>
    <w:rsid w:val="0089089C"/>
    <w:rsid w:val="00890CBC"/>
    <w:rsid w:val="00890D7D"/>
    <w:rsid w:val="00893E38"/>
    <w:rsid w:val="0089526C"/>
    <w:rsid w:val="008A12B6"/>
    <w:rsid w:val="008D541D"/>
    <w:rsid w:val="008D70C0"/>
    <w:rsid w:val="008E2977"/>
    <w:rsid w:val="00910E90"/>
    <w:rsid w:val="009215D1"/>
    <w:rsid w:val="00927634"/>
    <w:rsid w:val="00934C47"/>
    <w:rsid w:val="00935C8F"/>
    <w:rsid w:val="00970406"/>
    <w:rsid w:val="00970701"/>
    <w:rsid w:val="00976B60"/>
    <w:rsid w:val="00993B1E"/>
    <w:rsid w:val="00994ABE"/>
    <w:rsid w:val="009C55F6"/>
    <w:rsid w:val="009C7F57"/>
    <w:rsid w:val="00A004D6"/>
    <w:rsid w:val="00A077AF"/>
    <w:rsid w:val="00A101AD"/>
    <w:rsid w:val="00A16507"/>
    <w:rsid w:val="00A473CD"/>
    <w:rsid w:val="00A50D1B"/>
    <w:rsid w:val="00A72155"/>
    <w:rsid w:val="00A85B4F"/>
    <w:rsid w:val="00AA0EF6"/>
    <w:rsid w:val="00AA53F5"/>
    <w:rsid w:val="00AA6774"/>
    <w:rsid w:val="00AB49F2"/>
    <w:rsid w:val="00AB5BFB"/>
    <w:rsid w:val="00AC0D1B"/>
    <w:rsid w:val="00AD341F"/>
    <w:rsid w:val="00AD5898"/>
    <w:rsid w:val="00AE12C5"/>
    <w:rsid w:val="00AE4ADA"/>
    <w:rsid w:val="00AE6563"/>
    <w:rsid w:val="00B02642"/>
    <w:rsid w:val="00B02DED"/>
    <w:rsid w:val="00B15E01"/>
    <w:rsid w:val="00B23630"/>
    <w:rsid w:val="00B263F4"/>
    <w:rsid w:val="00B3055C"/>
    <w:rsid w:val="00B35D46"/>
    <w:rsid w:val="00B44B1A"/>
    <w:rsid w:val="00B70002"/>
    <w:rsid w:val="00B7468D"/>
    <w:rsid w:val="00BA1F2E"/>
    <w:rsid w:val="00BA3ED1"/>
    <w:rsid w:val="00BB1078"/>
    <w:rsid w:val="00BC2502"/>
    <w:rsid w:val="00BD4FE7"/>
    <w:rsid w:val="00BD5DC0"/>
    <w:rsid w:val="00BD7EB1"/>
    <w:rsid w:val="00BE2F24"/>
    <w:rsid w:val="00BE4631"/>
    <w:rsid w:val="00C051E0"/>
    <w:rsid w:val="00C054A5"/>
    <w:rsid w:val="00C20F5C"/>
    <w:rsid w:val="00C25CF5"/>
    <w:rsid w:val="00C427BA"/>
    <w:rsid w:val="00C461C2"/>
    <w:rsid w:val="00C56187"/>
    <w:rsid w:val="00C64729"/>
    <w:rsid w:val="00C656A3"/>
    <w:rsid w:val="00C700DA"/>
    <w:rsid w:val="00C74E8F"/>
    <w:rsid w:val="00C82624"/>
    <w:rsid w:val="00C90B23"/>
    <w:rsid w:val="00CA4790"/>
    <w:rsid w:val="00CC6371"/>
    <w:rsid w:val="00CD0C97"/>
    <w:rsid w:val="00CE62AA"/>
    <w:rsid w:val="00CF5C48"/>
    <w:rsid w:val="00D22C72"/>
    <w:rsid w:val="00D33640"/>
    <w:rsid w:val="00D33D75"/>
    <w:rsid w:val="00D41588"/>
    <w:rsid w:val="00D4451B"/>
    <w:rsid w:val="00D51ED2"/>
    <w:rsid w:val="00D524B6"/>
    <w:rsid w:val="00D625B1"/>
    <w:rsid w:val="00D652A4"/>
    <w:rsid w:val="00DA56B6"/>
    <w:rsid w:val="00DB03E9"/>
    <w:rsid w:val="00DC2076"/>
    <w:rsid w:val="00DE3DE5"/>
    <w:rsid w:val="00E024D5"/>
    <w:rsid w:val="00E121EC"/>
    <w:rsid w:val="00E2110C"/>
    <w:rsid w:val="00E257F4"/>
    <w:rsid w:val="00E314FF"/>
    <w:rsid w:val="00E3701D"/>
    <w:rsid w:val="00E52E63"/>
    <w:rsid w:val="00E539EB"/>
    <w:rsid w:val="00E54451"/>
    <w:rsid w:val="00E54CE7"/>
    <w:rsid w:val="00E57D84"/>
    <w:rsid w:val="00E57DC8"/>
    <w:rsid w:val="00E60E9A"/>
    <w:rsid w:val="00E67BDD"/>
    <w:rsid w:val="00E811EB"/>
    <w:rsid w:val="00E814EC"/>
    <w:rsid w:val="00E81F1B"/>
    <w:rsid w:val="00E93E54"/>
    <w:rsid w:val="00E974D3"/>
    <w:rsid w:val="00EB4BAE"/>
    <w:rsid w:val="00EC055E"/>
    <w:rsid w:val="00ED62C1"/>
    <w:rsid w:val="00EE6752"/>
    <w:rsid w:val="00EF6EF1"/>
    <w:rsid w:val="00F11D40"/>
    <w:rsid w:val="00F11DE4"/>
    <w:rsid w:val="00F16017"/>
    <w:rsid w:val="00F21D95"/>
    <w:rsid w:val="00F347D5"/>
    <w:rsid w:val="00F419D3"/>
    <w:rsid w:val="00F42EAB"/>
    <w:rsid w:val="00F90464"/>
    <w:rsid w:val="00F952A4"/>
    <w:rsid w:val="00FB3BFC"/>
    <w:rsid w:val="00FB7648"/>
    <w:rsid w:val="00FC194E"/>
    <w:rsid w:val="00FD040C"/>
    <w:rsid w:val="00FD0FAD"/>
    <w:rsid w:val="00FD3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currency2"/>
  <w:smartTagType w:namespaceuri="schemas-tilde-lv/tildestengine" w:name="dat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41F"/>
    <w:pPr>
      <w:tabs>
        <w:tab w:val="center" w:pos="4153"/>
        <w:tab w:val="right" w:pos="8306"/>
      </w:tabs>
    </w:pPr>
  </w:style>
  <w:style w:type="character" w:customStyle="1" w:styleId="HeaderChar">
    <w:name w:val="Header Char"/>
    <w:link w:val="Header"/>
    <w:uiPriority w:val="99"/>
    <w:locked/>
    <w:rsid w:val="00AD341F"/>
    <w:rPr>
      <w:sz w:val="24"/>
      <w:szCs w:val="24"/>
      <w:lang w:val="lv-LV" w:eastAsia="lv-LV" w:bidi="ar-SA"/>
    </w:rPr>
  </w:style>
  <w:style w:type="paragraph" w:customStyle="1" w:styleId="naisf">
    <w:name w:val="naisf"/>
    <w:basedOn w:val="Normal"/>
    <w:rsid w:val="00AD341F"/>
    <w:pPr>
      <w:spacing w:before="75" w:after="75"/>
      <w:ind w:firstLine="375"/>
      <w:jc w:val="both"/>
    </w:pPr>
  </w:style>
  <w:style w:type="paragraph" w:customStyle="1" w:styleId="naisnod">
    <w:name w:val="naisnod"/>
    <w:basedOn w:val="Normal"/>
    <w:rsid w:val="00AD341F"/>
    <w:pPr>
      <w:spacing w:before="150" w:after="150"/>
      <w:jc w:val="center"/>
    </w:pPr>
    <w:rPr>
      <w:b/>
      <w:bCs/>
    </w:rPr>
  </w:style>
  <w:style w:type="paragraph" w:customStyle="1" w:styleId="naiskr">
    <w:name w:val="naiskr"/>
    <w:basedOn w:val="Normal"/>
    <w:rsid w:val="00AD341F"/>
    <w:pPr>
      <w:spacing w:before="75" w:after="75"/>
    </w:pPr>
  </w:style>
  <w:style w:type="paragraph" w:styleId="FootnoteText">
    <w:name w:val="footnote text"/>
    <w:basedOn w:val="Normal"/>
    <w:link w:val="FootnoteTextChar"/>
    <w:semiHidden/>
    <w:rsid w:val="00AD341F"/>
    <w:rPr>
      <w:sz w:val="20"/>
      <w:szCs w:val="20"/>
    </w:rPr>
  </w:style>
  <w:style w:type="character" w:customStyle="1" w:styleId="FootnoteTextChar">
    <w:name w:val="Footnote Text Char"/>
    <w:link w:val="FootnoteText"/>
    <w:semiHidden/>
    <w:locked/>
    <w:rsid w:val="00AD341F"/>
    <w:rPr>
      <w:lang w:val="lv-LV" w:eastAsia="lv-LV" w:bidi="ar-SA"/>
    </w:rPr>
  </w:style>
  <w:style w:type="paragraph" w:styleId="Signature">
    <w:name w:val="Signature"/>
    <w:basedOn w:val="Normal"/>
    <w:next w:val="EnvelopeReturn"/>
    <w:link w:val="SignatureChar"/>
    <w:rsid w:val="00AD341F"/>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locked/>
    <w:rsid w:val="00AD341F"/>
    <w:rPr>
      <w:sz w:val="26"/>
      <w:lang w:val="en-AU" w:eastAsia="en-US" w:bidi="ar-SA"/>
    </w:rPr>
  </w:style>
  <w:style w:type="paragraph" w:styleId="BodyTextIndent">
    <w:name w:val="Body Text Indent"/>
    <w:basedOn w:val="Normal"/>
    <w:link w:val="BodyTextIndentChar"/>
    <w:rsid w:val="00AD341F"/>
    <w:pPr>
      <w:spacing w:after="120"/>
      <w:ind w:left="283"/>
    </w:pPr>
  </w:style>
  <w:style w:type="character" w:customStyle="1" w:styleId="BodyTextIndentChar">
    <w:name w:val="Body Text Indent Char"/>
    <w:link w:val="BodyTextIndent"/>
    <w:locked/>
    <w:rsid w:val="00AD341F"/>
    <w:rPr>
      <w:sz w:val="24"/>
      <w:szCs w:val="24"/>
      <w:lang w:val="lv-LV" w:eastAsia="lv-LV" w:bidi="ar-SA"/>
    </w:rPr>
  </w:style>
  <w:style w:type="paragraph" w:styleId="EnvelopeReturn">
    <w:name w:val="envelope return"/>
    <w:basedOn w:val="Normal"/>
    <w:rsid w:val="00AD341F"/>
    <w:rPr>
      <w:rFonts w:ascii="Arial" w:hAnsi="Arial" w:cs="Arial"/>
      <w:sz w:val="20"/>
      <w:szCs w:val="20"/>
    </w:rPr>
  </w:style>
  <w:style w:type="paragraph" w:styleId="Footer">
    <w:name w:val="footer"/>
    <w:basedOn w:val="Normal"/>
    <w:link w:val="FooterChar"/>
    <w:uiPriority w:val="99"/>
    <w:rsid w:val="005B773D"/>
    <w:pPr>
      <w:tabs>
        <w:tab w:val="center" w:pos="4153"/>
        <w:tab w:val="right" w:pos="8306"/>
      </w:tabs>
    </w:pPr>
  </w:style>
  <w:style w:type="character" w:customStyle="1" w:styleId="FooterChar">
    <w:name w:val="Footer Char"/>
    <w:link w:val="Footer"/>
    <w:uiPriority w:val="99"/>
    <w:rsid w:val="001E232E"/>
    <w:rPr>
      <w:sz w:val="24"/>
      <w:szCs w:val="24"/>
      <w:lang w:val="lv-LV" w:eastAsia="lv-LV" w:bidi="ar-SA"/>
    </w:rPr>
  </w:style>
  <w:style w:type="character" w:styleId="Hyperlink">
    <w:name w:val="Hyperlink"/>
    <w:rsid w:val="00E93E54"/>
    <w:rPr>
      <w:color w:val="0000FF"/>
      <w:u w:val="single"/>
    </w:rPr>
  </w:style>
  <w:style w:type="paragraph" w:customStyle="1" w:styleId="MoUparagraphs">
    <w:name w:val="MoU paragraphs"/>
    <w:basedOn w:val="Normal"/>
    <w:link w:val="MoUparagraphsChar"/>
    <w:rsid w:val="00632A89"/>
    <w:pPr>
      <w:spacing w:before="80" w:after="60" w:line="280" w:lineRule="exact"/>
      <w:jc w:val="both"/>
    </w:pPr>
    <w:rPr>
      <w:rFonts w:ascii="Calibri" w:hAnsi="Calibri"/>
      <w:sz w:val="22"/>
      <w:szCs w:val="22"/>
      <w:lang w:val="en-GB" w:eastAsia="en-US"/>
    </w:rPr>
  </w:style>
  <w:style w:type="character" w:customStyle="1" w:styleId="MoUparagraphsChar">
    <w:name w:val="MoU paragraphs Char"/>
    <w:link w:val="MoUparagraphs"/>
    <w:rsid w:val="00632A89"/>
    <w:rPr>
      <w:rFonts w:ascii="Calibri" w:hAnsi="Calibri"/>
      <w:sz w:val="22"/>
      <w:szCs w:val="22"/>
      <w:lang w:val="en-GB" w:eastAsia="en-US"/>
    </w:rPr>
  </w:style>
  <w:style w:type="character" w:styleId="CommentReference">
    <w:name w:val="annotation reference"/>
    <w:rsid w:val="00D625B1"/>
    <w:rPr>
      <w:sz w:val="16"/>
      <w:szCs w:val="16"/>
    </w:rPr>
  </w:style>
  <w:style w:type="paragraph" w:styleId="CommentText">
    <w:name w:val="annotation text"/>
    <w:basedOn w:val="Normal"/>
    <w:link w:val="CommentTextChar"/>
    <w:rsid w:val="00D625B1"/>
    <w:rPr>
      <w:sz w:val="20"/>
      <w:szCs w:val="20"/>
    </w:rPr>
  </w:style>
  <w:style w:type="character" w:customStyle="1" w:styleId="CommentTextChar">
    <w:name w:val="Comment Text Char"/>
    <w:basedOn w:val="DefaultParagraphFont"/>
    <w:link w:val="CommentText"/>
    <w:rsid w:val="00D625B1"/>
  </w:style>
  <w:style w:type="paragraph" w:styleId="BalloonText">
    <w:name w:val="Balloon Text"/>
    <w:basedOn w:val="Normal"/>
    <w:link w:val="BalloonTextChar"/>
    <w:rsid w:val="00D625B1"/>
    <w:rPr>
      <w:rFonts w:ascii="Tahoma" w:hAnsi="Tahoma"/>
      <w:sz w:val="16"/>
      <w:szCs w:val="16"/>
    </w:rPr>
  </w:style>
  <w:style w:type="character" w:customStyle="1" w:styleId="BalloonTextChar">
    <w:name w:val="Balloon Text Char"/>
    <w:link w:val="BalloonText"/>
    <w:rsid w:val="00D625B1"/>
    <w:rPr>
      <w:rFonts w:ascii="Tahoma" w:hAnsi="Tahoma" w:cs="Tahoma"/>
      <w:sz w:val="16"/>
      <w:szCs w:val="16"/>
    </w:rPr>
  </w:style>
  <w:style w:type="paragraph" w:styleId="ListParagraph">
    <w:name w:val="List Paragraph"/>
    <w:basedOn w:val="Normal"/>
    <w:uiPriority w:val="34"/>
    <w:qFormat/>
    <w:rsid w:val="00F419D3"/>
    <w:pPr>
      <w:ind w:left="720"/>
      <w:contextualSpacing/>
    </w:pPr>
  </w:style>
</w:styles>
</file>

<file path=word/webSettings.xml><?xml version="1.0" encoding="utf-8"?>
<w:webSettings xmlns:r="http://schemas.openxmlformats.org/officeDocument/2006/relationships" xmlns:w="http://schemas.openxmlformats.org/wordprocessingml/2006/main">
  <w:divs>
    <w:div w:id="245306131">
      <w:bodyDiv w:val="1"/>
      <w:marLeft w:val="0"/>
      <w:marRight w:val="0"/>
      <w:marTop w:val="0"/>
      <w:marBottom w:val="0"/>
      <w:divBdr>
        <w:top w:val="none" w:sz="0" w:space="0" w:color="auto"/>
        <w:left w:val="none" w:sz="0" w:space="0" w:color="auto"/>
        <w:bottom w:val="none" w:sz="0" w:space="0" w:color="auto"/>
        <w:right w:val="none" w:sz="0" w:space="0" w:color="auto"/>
      </w:divBdr>
    </w:div>
    <w:div w:id="249968726">
      <w:bodyDiv w:val="1"/>
      <w:marLeft w:val="0"/>
      <w:marRight w:val="0"/>
      <w:marTop w:val="0"/>
      <w:marBottom w:val="0"/>
      <w:divBdr>
        <w:top w:val="none" w:sz="0" w:space="0" w:color="auto"/>
        <w:left w:val="none" w:sz="0" w:space="0" w:color="auto"/>
        <w:bottom w:val="none" w:sz="0" w:space="0" w:color="auto"/>
        <w:right w:val="none" w:sz="0" w:space="0" w:color="auto"/>
      </w:divBdr>
    </w:div>
    <w:div w:id="11442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ja.anzan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raplm</Company>
  <LinksUpToDate>false</LinksUpToDate>
  <CharactersWithSpaces>15759</CharactersWithSpaces>
  <SharedDoc>false</SharedDoc>
  <HLinks>
    <vt:vector size="6" baseType="variant">
      <vt:variant>
        <vt:i4>2949127</vt:i4>
      </vt:variant>
      <vt:variant>
        <vt:i4>0</vt:i4>
      </vt:variant>
      <vt:variant>
        <vt:i4>0</vt:i4>
      </vt:variant>
      <vt:variant>
        <vt:i4>5</vt:i4>
      </vt:variant>
      <vt:variant>
        <vt:lpwstr>mailto:solvita.ciganska@varam.gov.lv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Administrators</dc:creator>
  <cp:keywords/>
  <dc:description/>
  <cp:lastModifiedBy>Solvita Ciganska</cp:lastModifiedBy>
  <cp:revision>5</cp:revision>
  <cp:lastPrinted>2012-01-06T14:52:00Z</cp:lastPrinted>
  <dcterms:created xsi:type="dcterms:W3CDTF">2012-01-19T12:52:00Z</dcterms:created>
  <dcterms:modified xsi:type="dcterms:W3CDTF">2012-01-20T12:20:00Z</dcterms:modified>
</cp:coreProperties>
</file>