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71" w:rsidRPr="000B4AD7" w:rsidRDefault="00F01C71" w:rsidP="00F01C71">
      <w:pPr>
        <w:jc w:val="center"/>
        <w:rPr>
          <w:b/>
          <w:bCs/>
        </w:rPr>
      </w:pPr>
      <w:bookmarkStart w:id="0" w:name="OLE_LINK1"/>
      <w:bookmarkStart w:id="1" w:name="OLE_LINK2"/>
      <w:r w:rsidRPr="000B4AD7">
        <w:rPr>
          <w:b/>
          <w:bCs/>
        </w:rPr>
        <w:t>Tiesību akta projekta sākotnējās ietekmes novērtējuma ziņojums (anotācija)</w:t>
      </w:r>
    </w:p>
    <w:p w:rsidR="00F01C71" w:rsidRPr="000B4AD7" w:rsidRDefault="00F01C71" w:rsidP="00F01C71">
      <w:pPr>
        <w:jc w:val="center"/>
      </w:pPr>
    </w:p>
    <w:p w:rsidR="00F01C71" w:rsidRPr="000B4AD7" w:rsidRDefault="00F01C71" w:rsidP="00F01C71">
      <w:pPr>
        <w:jc w:val="center"/>
        <w:rPr>
          <w:b/>
          <w:bCs/>
        </w:rPr>
      </w:pPr>
      <w:r w:rsidRPr="000B4AD7">
        <w:rPr>
          <w:b/>
        </w:rPr>
        <w:t>Grozījums Ministru kabineta 2010.gada 5.maija noteikumos Nr. 417 „Klimata pārmaiņu finanšu instrumenta finansēto projektu atklāta konkursa „Kompleksi risinājumi siltumnīcefekta gāzu emisiju samazināšanai valsts un pašvaldību profesionālās izglītības iestāžu ēkās” nolikums”</w:t>
      </w:r>
      <w:bookmarkEnd w:id="0"/>
      <w:bookmarkEnd w:id="1"/>
    </w:p>
    <w:p w:rsidR="00F01C71" w:rsidRPr="000B4AD7" w:rsidRDefault="00F01C71" w:rsidP="00F01C71">
      <w:pPr>
        <w:jc w:val="center"/>
        <w:rPr>
          <w:b/>
          <w:b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7"/>
        <w:gridCol w:w="4019"/>
        <w:gridCol w:w="4555"/>
      </w:tblGrid>
      <w:tr w:rsidR="00F01C71" w:rsidRPr="000B4AD7" w:rsidTr="00FB19A1">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pPr>
              <w:spacing w:before="63" w:after="63"/>
              <w:jc w:val="center"/>
            </w:pPr>
            <w:r w:rsidRPr="000B4AD7">
              <w:rPr>
                <w:b/>
                <w:bCs/>
              </w:rPr>
              <w:t> I. Tiesību akta projekta izstrādes nepieciešamība</w:t>
            </w:r>
          </w:p>
        </w:tc>
      </w:tr>
      <w:tr w:rsidR="00F01C71" w:rsidRPr="000B4AD7" w:rsidTr="00FB19A1">
        <w:trPr>
          <w:trHeight w:val="630"/>
          <w:tblCellSpacing w:w="0" w:type="dxa"/>
        </w:trPr>
        <w:tc>
          <w:tcPr>
            <w:tcW w:w="52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1.</w:t>
            </w:r>
          </w:p>
        </w:tc>
        <w:tc>
          <w:tcPr>
            <w:tcW w:w="401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Pamatojums</w:t>
            </w:r>
          </w:p>
        </w:tc>
        <w:tc>
          <w:tcPr>
            <w:tcW w:w="4555" w:type="dxa"/>
            <w:tcBorders>
              <w:top w:val="outset" w:sz="6" w:space="0" w:color="auto"/>
              <w:left w:val="outset" w:sz="6" w:space="0" w:color="auto"/>
              <w:bottom w:val="outset" w:sz="6" w:space="0" w:color="auto"/>
              <w:right w:val="outset" w:sz="6" w:space="0" w:color="auto"/>
            </w:tcBorders>
          </w:tcPr>
          <w:p w:rsidR="00F01C71" w:rsidRPr="000B4AD7" w:rsidRDefault="00F01C71" w:rsidP="00FD4568">
            <w:pPr>
              <w:spacing w:before="63" w:after="63"/>
              <w:ind w:right="140"/>
              <w:jc w:val="both"/>
            </w:pPr>
            <w:r w:rsidRPr="000B4AD7">
              <w:t>Noteikumu projekts sagatavots saskaņā ar likuma „Par Latvijas Republikas dalību Kioto protokola elastīgajos mehānismos” 10.panta trešās daļas 1. punktu.</w:t>
            </w:r>
            <w:r w:rsidRPr="000B4AD7">
              <w:rPr>
                <w:b/>
                <w:bCs/>
              </w:rPr>
              <w:t xml:space="preserve">  </w:t>
            </w:r>
          </w:p>
        </w:tc>
      </w:tr>
      <w:tr w:rsidR="00F01C71" w:rsidRPr="000B4AD7" w:rsidTr="00FB19A1">
        <w:trPr>
          <w:trHeight w:val="472"/>
          <w:tblCellSpacing w:w="0" w:type="dxa"/>
        </w:trPr>
        <w:tc>
          <w:tcPr>
            <w:tcW w:w="52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2.</w:t>
            </w:r>
          </w:p>
        </w:tc>
        <w:tc>
          <w:tcPr>
            <w:tcW w:w="401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Pašreizējā situācija un problēmas</w:t>
            </w:r>
          </w:p>
        </w:tc>
        <w:tc>
          <w:tcPr>
            <w:tcW w:w="455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jc w:val="both"/>
            </w:pPr>
            <w:r w:rsidRPr="000B4AD7">
              <w:rPr>
                <w:bCs/>
              </w:rPr>
              <w:t>Noteikumu projekts paredz, ka f</w:t>
            </w:r>
            <w:r w:rsidRPr="000B4AD7">
              <w:t>inanšu instrumenta finansējumu, kas radies:</w:t>
            </w:r>
          </w:p>
          <w:p w:rsidR="00F01C71" w:rsidRPr="000B4AD7" w:rsidRDefault="00F01C71" w:rsidP="00FB19A1">
            <w:pPr>
              <w:spacing w:before="63" w:after="63"/>
              <w:jc w:val="both"/>
            </w:pPr>
            <w:r w:rsidRPr="000B4AD7">
              <w:t>1)ja konkursa „Kompleksi risinājumi siltumnīcefekta gāzu emisijas samazināšanai valsts un pašvaldību profesionālās izglītības iestāžu ēkās” īstenošanas laikā tiek izbeigts ar finansējuma saņēmēju noslēgts projekta līgums;</w:t>
            </w:r>
          </w:p>
          <w:p w:rsidR="00F01C71" w:rsidRPr="000B4AD7" w:rsidRDefault="00F01C71" w:rsidP="00FB19A1">
            <w:pPr>
              <w:spacing w:before="63" w:after="63"/>
              <w:jc w:val="both"/>
            </w:pPr>
            <w:r w:rsidRPr="000B4AD7">
              <w:t xml:space="preserve">2) </w:t>
            </w:r>
            <w:r w:rsidR="00955930" w:rsidRPr="000B4AD7">
              <w:t xml:space="preserve">ja projekta ieviešanas laikā </w:t>
            </w:r>
            <w:r w:rsidRPr="000B4AD7">
              <w:t>tiek samazināta šī projekta līguma ietvaros pieejamā finanšu instrumenta finansējuma summa;</w:t>
            </w:r>
          </w:p>
          <w:p w:rsidR="00F01C71" w:rsidRPr="000B4AD7" w:rsidRDefault="00F01C71" w:rsidP="00FB19A1">
            <w:pPr>
              <w:spacing w:before="63" w:after="63"/>
              <w:jc w:val="both"/>
            </w:pPr>
            <w:r w:rsidRPr="000B4AD7">
              <w:t xml:space="preserve">3) ja pēc noslēguma pārskata apstiprināšanas un gala maksājuma pārskaitīšanas tiek konstatēts, ka finansējuma saņēmējs nav izmantojis visu projekta ietvaros pieejamo finanšu instrumenta finansējumu, </w:t>
            </w:r>
          </w:p>
          <w:p w:rsidR="00540DFD" w:rsidRPr="000B4AD7" w:rsidRDefault="00F01C71" w:rsidP="00FB19A1">
            <w:pPr>
              <w:spacing w:before="63" w:after="63"/>
              <w:jc w:val="both"/>
            </w:pPr>
            <w:r w:rsidRPr="000B4AD7">
              <w:t>pievieno plānot</w:t>
            </w:r>
            <w:r w:rsidR="00884F8B" w:rsidRPr="000B4AD7">
              <w:t>ā</w:t>
            </w:r>
            <w:r w:rsidRPr="000B4AD7">
              <w:t xml:space="preserve"> Klimata pārmaiņu finanšu instrumenta finansēto projektu atklāta konkursa „Kompleksi risinājumi siltumnīcefekta gāzu emisiju samazināšanai” ietvaros pieejamajam fi</w:t>
            </w:r>
            <w:r w:rsidR="008517FE" w:rsidRPr="000B4AD7">
              <w:t>nanšu instrumenta finansējumam</w:t>
            </w:r>
            <w:r w:rsidR="00540DFD" w:rsidRPr="000B4AD7">
              <w:t>.</w:t>
            </w:r>
          </w:p>
          <w:p w:rsidR="00F01C71" w:rsidRPr="000B4AD7" w:rsidRDefault="00540DFD" w:rsidP="00FB19A1">
            <w:pPr>
              <w:spacing w:before="63" w:after="63"/>
              <w:jc w:val="both"/>
              <w:rPr>
                <w:b/>
              </w:rPr>
            </w:pPr>
            <w:r w:rsidRPr="000B4AD7">
              <w:rPr>
                <w:b/>
              </w:rPr>
              <w:t>Plānotajā konkursā pieejamo finansējumu (pirmajā kārtā)</w:t>
            </w:r>
            <w:r w:rsidR="008517FE" w:rsidRPr="000B4AD7">
              <w:rPr>
                <w:b/>
              </w:rPr>
              <w:t xml:space="preserve"> </w:t>
            </w:r>
            <w:r w:rsidRPr="000B4AD7">
              <w:rPr>
                <w:b/>
              </w:rPr>
              <w:t xml:space="preserve">saskaņā ar starptautisko līgumu nosacījumiem </w:t>
            </w:r>
            <w:r w:rsidR="008517FE" w:rsidRPr="000B4AD7">
              <w:rPr>
                <w:b/>
              </w:rPr>
              <w:t>izlietot var līdz 2013.gada 30.aprīlim.</w:t>
            </w:r>
            <w:r w:rsidRPr="000B4AD7">
              <w:rPr>
                <w:b/>
              </w:rPr>
              <w:t xml:space="preserve"> Pretējā gadījumā finansējums jāatmaksā atpakaļ starptautisko līgumu partneriem.</w:t>
            </w:r>
          </w:p>
          <w:p w:rsidR="00F01C71" w:rsidRPr="000B4AD7" w:rsidRDefault="00F01C71" w:rsidP="00FB19A1">
            <w:pPr>
              <w:ind w:right="-1"/>
              <w:jc w:val="both"/>
            </w:pPr>
            <w:r w:rsidRPr="000B4AD7">
              <w:t xml:space="preserve">Tā kā konkursā apstiprinātie projekti atrodas īstenošanas stadijā un vēl notiek projektu pārskatu izskatīšana, kā arī gadījumos, ja projekta līgumi tiek izbeigti, neizmantotā finansējuma apjoms var pastāvīgi mainīties. </w:t>
            </w:r>
            <w:r w:rsidRPr="000B4AD7">
              <w:lastRenderedPageBreak/>
              <w:t xml:space="preserve">Ņemot vērā plānotā konkursa īstenošanas nelielo laiku un dinamiku, konkursa vērtēšanas procesu ik kalendāro mēnesi un to, ka konkurss plānots vairākās kārtās, ir nepieciešama elastīga kārtība, kādā neizmantoto finansējumu pievieno konkursā „Kompleksi risinājumi siltumnīcefekta gāzu emisiju samazināšanai” pieejamajam finansējumam. </w:t>
            </w:r>
          </w:p>
          <w:p w:rsidR="00F01C71" w:rsidRPr="000B4AD7" w:rsidRDefault="00F01C71" w:rsidP="00C379F9">
            <w:pPr>
              <w:ind w:right="-1"/>
              <w:jc w:val="both"/>
            </w:pPr>
            <w:r w:rsidRPr="000B4AD7">
              <w:t>Par citu KPFI konkursu neizmantotā finansējuma pievienošanu konkursam „Kompleksi risinājumi siltumnīcefekta gāzu emisiju samazināšanai” atbildīgā iestāde turpina sarunas ar starptautisko līgumu partneriem.</w:t>
            </w:r>
          </w:p>
          <w:p w:rsidR="00F01C71" w:rsidRPr="000B4AD7" w:rsidRDefault="00F01C71" w:rsidP="00FB19A1">
            <w:pPr>
              <w:ind w:right="140"/>
              <w:jc w:val="both"/>
            </w:pPr>
            <w:r w:rsidRPr="000B4AD7">
              <w:t>Izstrādātie projekti atbilst „Vides politikas” jomai.</w:t>
            </w:r>
          </w:p>
        </w:tc>
      </w:tr>
      <w:tr w:rsidR="00F01C71" w:rsidRPr="000B4AD7" w:rsidTr="00FB19A1">
        <w:trPr>
          <w:trHeight w:val="1071"/>
          <w:tblCellSpacing w:w="0" w:type="dxa"/>
        </w:trPr>
        <w:tc>
          <w:tcPr>
            <w:tcW w:w="52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lastRenderedPageBreak/>
              <w:t> 3.</w:t>
            </w:r>
          </w:p>
        </w:tc>
        <w:tc>
          <w:tcPr>
            <w:tcW w:w="401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Saistītie politikas ietekmes novērtējumi un pētījumi</w:t>
            </w:r>
          </w:p>
        </w:tc>
        <w:tc>
          <w:tcPr>
            <w:tcW w:w="455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left="132" w:right="140"/>
            </w:pPr>
            <w:r w:rsidRPr="000B4AD7">
              <w:t>Nav attiecināms.</w:t>
            </w:r>
          </w:p>
        </w:tc>
      </w:tr>
      <w:tr w:rsidR="00F01C71" w:rsidRPr="000B4AD7" w:rsidTr="00FB19A1">
        <w:trPr>
          <w:trHeight w:val="384"/>
          <w:tblCellSpacing w:w="0" w:type="dxa"/>
        </w:trPr>
        <w:tc>
          <w:tcPr>
            <w:tcW w:w="52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4.</w:t>
            </w:r>
          </w:p>
        </w:tc>
        <w:tc>
          <w:tcPr>
            <w:tcW w:w="401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Tiesiskā regulējuma mērķis un būtība</w:t>
            </w:r>
          </w:p>
        </w:tc>
        <w:tc>
          <w:tcPr>
            <w:tcW w:w="4555" w:type="dxa"/>
            <w:tcBorders>
              <w:top w:val="outset" w:sz="6" w:space="0" w:color="auto"/>
              <w:left w:val="outset" w:sz="6" w:space="0" w:color="auto"/>
              <w:bottom w:val="outset" w:sz="6" w:space="0" w:color="auto"/>
              <w:right w:val="outset" w:sz="6" w:space="0" w:color="auto"/>
            </w:tcBorders>
          </w:tcPr>
          <w:p w:rsidR="00F01C71" w:rsidRPr="000B4AD7" w:rsidRDefault="00F01C71" w:rsidP="008C34E5">
            <w:pPr>
              <w:jc w:val="both"/>
            </w:pPr>
            <w:r w:rsidRPr="000B4AD7">
              <w:t xml:space="preserve">  Noteikt, ka konkursā neizmantoto finansējumu pastāvīgi pievieno konkursā „Kompleksi risinājumi siltumnīcefekta gāzu emisiju samazināšanai” pieejamajam finansējumam. </w:t>
            </w:r>
          </w:p>
        </w:tc>
      </w:tr>
      <w:tr w:rsidR="00F01C71" w:rsidRPr="000B4AD7" w:rsidTr="00FB19A1">
        <w:trPr>
          <w:trHeight w:val="476"/>
          <w:tblCellSpacing w:w="0" w:type="dxa"/>
        </w:trPr>
        <w:tc>
          <w:tcPr>
            <w:tcW w:w="52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5.</w:t>
            </w:r>
          </w:p>
        </w:tc>
        <w:tc>
          <w:tcPr>
            <w:tcW w:w="401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Projekta izstrādē iesaistītās institūcijas</w:t>
            </w:r>
          </w:p>
        </w:tc>
        <w:tc>
          <w:tcPr>
            <w:tcW w:w="455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left="132" w:right="140"/>
              <w:jc w:val="both"/>
            </w:pPr>
            <w:r w:rsidRPr="000B4AD7">
              <w:t>Noteikumu projekts tiks skatīts Klimata pārmaiņu finanšu instrumenta konsultatīvajā padomē un izsūtīts citiem sociālajiem partneriem.</w:t>
            </w:r>
          </w:p>
        </w:tc>
      </w:tr>
      <w:tr w:rsidR="00F01C71" w:rsidRPr="000B4AD7" w:rsidTr="00FB19A1">
        <w:trPr>
          <w:trHeight w:val="1117"/>
          <w:tblCellSpacing w:w="0" w:type="dxa"/>
        </w:trPr>
        <w:tc>
          <w:tcPr>
            <w:tcW w:w="52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6.</w:t>
            </w:r>
          </w:p>
        </w:tc>
        <w:tc>
          <w:tcPr>
            <w:tcW w:w="401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Iemesli, kādēļ netika nodrošināta sabiedrības līdzdalība</w:t>
            </w:r>
          </w:p>
        </w:tc>
        <w:tc>
          <w:tcPr>
            <w:tcW w:w="455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right="140"/>
            </w:pPr>
            <w:r w:rsidRPr="000B4AD7">
              <w:t xml:space="preserve">  Nav attiecināms</w:t>
            </w:r>
          </w:p>
        </w:tc>
      </w:tr>
      <w:tr w:rsidR="00F01C71" w:rsidRPr="000B4AD7" w:rsidTr="00FB19A1">
        <w:trPr>
          <w:tblCellSpacing w:w="0" w:type="dxa"/>
        </w:trPr>
        <w:tc>
          <w:tcPr>
            <w:tcW w:w="52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7.</w:t>
            </w:r>
          </w:p>
        </w:tc>
        <w:tc>
          <w:tcPr>
            <w:tcW w:w="401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Cita informācija</w:t>
            </w:r>
          </w:p>
        </w:tc>
        <w:tc>
          <w:tcPr>
            <w:tcW w:w="4555" w:type="dxa"/>
            <w:tcBorders>
              <w:top w:val="outset" w:sz="6" w:space="0" w:color="auto"/>
              <w:left w:val="outset" w:sz="6" w:space="0" w:color="auto"/>
              <w:bottom w:val="outset" w:sz="6" w:space="0" w:color="auto"/>
              <w:right w:val="outset" w:sz="6" w:space="0" w:color="auto"/>
            </w:tcBorders>
          </w:tcPr>
          <w:p w:rsidR="00F01C71" w:rsidRPr="000B4AD7" w:rsidRDefault="00F01C71" w:rsidP="008517FE">
            <w:pPr>
              <w:spacing w:before="63" w:after="63"/>
              <w:ind w:right="140"/>
              <w:jc w:val="both"/>
              <w:rPr>
                <w:b/>
                <w:color w:val="000000"/>
              </w:rPr>
            </w:pPr>
            <w:r w:rsidRPr="000B4AD7">
              <w:t xml:space="preserve">  </w:t>
            </w:r>
            <w:r w:rsidR="008517FE" w:rsidRPr="000B4AD7">
              <w:rPr>
                <w:b/>
              </w:rPr>
              <w:t>Valsts sekretāru sanāksmes 2012.gada 22.martā (protokols Nr.12, 28.§</w:t>
            </w:r>
            <w:r w:rsidR="008517FE" w:rsidRPr="000B4AD7">
              <w:t xml:space="preserve">.) </w:t>
            </w:r>
            <w:r w:rsidR="008517FE" w:rsidRPr="000B4AD7">
              <w:rPr>
                <w:b/>
              </w:rPr>
              <w:t>izsludinātā noteikumu projekta "Klimata pārmaiņu finanšu instrumenta finansēto projektu atklāta konkursa "Kompleksi risinājumi siltumnīcefekta gāzu emisiju samazināšanai" nolikums" VSS-329 saskaņošanas s</w:t>
            </w:r>
            <w:r w:rsidR="008517FE" w:rsidRPr="000B4AD7">
              <w:rPr>
                <w:b/>
                <w:color w:val="000000"/>
              </w:rPr>
              <w:t xml:space="preserve">anāksmē (26.04.2012) tika panākta vienošanās ar Izglītības un zinātnes ministriju, Latvijas Pašvaldību savienību, Latvijas Lielo pilsētu </w:t>
            </w:r>
            <w:r w:rsidR="008517FE" w:rsidRPr="000B4AD7">
              <w:rPr>
                <w:b/>
                <w:color w:val="000000"/>
              </w:rPr>
              <w:lastRenderedPageBreak/>
              <w:t xml:space="preserve">asociāciju, ka Ministru kabineta </w:t>
            </w:r>
            <w:proofErr w:type="spellStart"/>
            <w:r w:rsidR="008517FE" w:rsidRPr="000B4AD7">
              <w:rPr>
                <w:b/>
                <w:color w:val="000000"/>
              </w:rPr>
              <w:t>protokollēmumā</w:t>
            </w:r>
            <w:proofErr w:type="spellEnd"/>
            <w:r w:rsidR="008517FE" w:rsidRPr="000B4AD7">
              <w:rPr>
                <w:b/>
                <w:color w:val="000000"/>
              </w:rPr>
              <w:t xml:space="preserve"> par </w:t>
            </w:r>
            <w:r w:rsidR="008517FE" w:rsidRPr="000B4AD7">
              <w:rPr>
                <w:b/>
              </w:rPr>
              <w:t>Klimata pārmaiņu finanšu instrumenta finansēto projektu atklāta konkursu "Kompleksi risinājumi siltumnīcefekta gāzu emisiju samazināšanai"</w:t>
            </w:r>
            <w:r w:rsidR="008517FE" w:rsidRPr="000B4AD7">
              <w:rPr>
                <w:b/>
                <w:color w:val="000000"/>
              </w:rPr>
              <w:t xml:space="preserve"> (turpmāk –konkurss) tiks paredzēts VARAM pienākums sagatavot grozījumus konkursa nolikumā, paredzot konkursa otrajā un turpmākās kārtās, ja tādas būs, izglītības iestādes kā projektu iesniedzējus.</w:t>
            </w:r>
          </w:p>
          <w:p w:rsidR="007A42BB" w:rsidRPr="000B4AD7" w:rsidRDefault="007A42BB" w:rsidP="007A42BB">
            <w:pPr>
              <w:autoSpaceDE w:val="0"/>
              <w:autoSpaceDN w:val="0"/>
              <w:adjustRightInd w:val="0"/>
              <w:ind w:firstLine="720"/>
              <w:jc w:val="both"/>
            </w:pPr>
            <w:r w:rsidRPr="000B4AD7">
              <w:t xml:space="preserve">Atbilstoši Ministru kabineta 2010. gada 5.maija noteikumiem Nr.417 </w:t>
            </w:r>
            <w:hyperlink r:id="rId7" w:tgtFrame="_blank" w:history="1">
              <w:r w:rsidRPr="000B4AD7">
                <w:rPr>
                  <w:rStyle w:val="Strong"/>
                  <w:b w:val="0"/>
                </w:rPr>
                <w:t>„Klimata pārmaiņu finanšu instrumenta finansēto projektu atklāta konkursa "Kompleksi risinājumi siltumnīcefekta gāzu emisiju samazināšanai valsts un pašvaldību profesionālās izglītības iestāžu ēkās" nolikums”</w:t>
              </w:r>
            </w:hyperlink>
            <w:r w:rsidRPr="000B4AD7">
              <w:rPr>
                <w:b/>
              </w:rPr>
              <w:t xml:space="preserve"> </w:t>
            </w:r>
            <w:r w:rsidRPr="000B4AD7">
              <w:t xml:space="preserve">(turpmāk – </w:t>
            </w:r>
            <w:r w:rsidR="00651EC9" w:rsidRPr="000B4AD7">
              <w:t>MK n</w:t>
            </w:r>
            <w:r w:rsidRPr="000B4AD7">
              <w:t>oteikumi Nr.417)</w:t>
            </w:r>
            <w:r w:rsidRPr="000B4AD7">
              <w:rPr>
                <w:b/>
              </w:rPr>
              <w:t xml:space="preserve"> </w:t>
            </w:r>
            <w:r w:rsidRPr="000B4AD7">
              <w:t>finansējums konkursa kārtībā tika piešķirts Latvijas Republikas valsts dibinātām un pašvaldību dibinātām 29 profesionālām izglītības iestādēm, ar kopējo KPFI finansējumu 11 939 811,66 lati.</w:t>
            </w:r>
          </w:p>
          <w:p w:rsidR="007A42BB" w:rsidRPr="000B4AD7" w:rsidRDefault="007A42BB" w:rsidP="00651EC9">
            <w:pPr>
              <w:pStyle w:val="Default"/>
              <w:jc w:val="both"/>
              <w:rPr>
                <w:b/>
              </w:rPr>
            </w:pPr>
            <w:r w:rsidRPr="000B4AD7">
              <w:rPr>
                <w:rFonts w:ascii="Times New Roman" w:hAnsi="Times New Roman" w:cs="Times New Roman"/>
              </w:rPr>
              <w:tab/>
            </w:r>
            <w:r w:rsidRPr="000B4AD7">
              <w:rPr>
                <w:b/>
              </w:rPr>
              <w:t xml:space="preserve">Atbilstoši </w:t>
            </w:r>
            <w:r w:rsidR="00651EC9" w:rsidRPr="000B4AD7">
              <w:rPr>
                <w:b/>
              </w:rPr>
              <w:t>MK n</w:t>
            </w:r>
            <w:r w:rsidRPr="000B4AD7">
              <w:rPr>
                <w:b/>
              </w:rPr>
              <w:t xml:space="preserve">oteikumiem Nr.417 projektus bija jārealizē līdz 2011.gada 1.decembrim, vienlaicīgi Noteikumi paredz, ka „Ja finansējuma saņēmējs konstatē, ka projektā paredzētās aktivitātes nav iespējams īstenot līdz 2011.gada 1.decembrim, finansējuma saņēmējs ne vēlāk kā līdz 2011.gada 1.novembrim var pieprasīt projekta līguma pagarinājumu, iesniedzot atbildīgajā iestādē un Vides investīciju fondā iesniegumu, kurā norāda apstākļus, kas kavē līguma īstenošanu. Ja atbildīgā iestāde iesniegumā minētos apstākļus atzīst par pamatotiem, finansējuma saņēmējs, atbildīgā iestāde un Vides investīciju fonds noslēdz rakstisku vienošanos par grozījumiem līgumā, pagarinot līgumu, bet ne ilgāk kā par gadu. Grozījumus līgumā saistībā ar projekta līguma pagarinājumu drīkst izdarīt vienu reizi.”. </w:t>
            </w:r>
          </w:p>
          <w:p w:rsidR="007A42BB" w:rsidRPr="000B4AD7" w:rsidRDefault="007A42BB" w:rsidP="007A42BB">
            <w:pPr>
              <w:spacing w:before="63" w:after="63"/>
              <w:ind w:right="140"/>
              <w:jc w:val="both"/>
              <w:rPr>
                <w:b/>
              </w:rPr>
            </w:pPr>
            <w:r w:rsidRPr="000B4AD7">
              <w:rPr>
                <w:b/>
              </w:rPr>
              <w:t xml:space="preserve">Projektu sākotnēji noteiktajā termiņā </w:t>
            </w:r>
            <w:r w:rsidRPr="000B4AD7">
              <w:rPr>
                <w:b/>
              </w:rPr>
              <w:lastRenderedPageBreak/>
              <w:t>realizēja 4 profesionālās izglītības iestādes:</w:t>
            </w:r>
          </w:p>
          <w:p w:rsidR="007A42BB" w:rsidRPr="000B4AD7" w:rsidRDefault="007A42BB" w:rsidP="007A42BB">
            <w:pPr>
              <w:ind w:firstLine="720"/>
              <w:jc w:val="both"/>
              <w:rPr>
                <w:b/>
              </w:rPr>
            </w:pPr>
            <w:r w:rsidRPr="000B4AD7">
              <w:rPr>
                <w:b/>
              </w:rPr>
              <w:t xml:space="preserve">Pārējām 25 profesionālās izglītības iestādēm atbilstoši </w:t>
            </w:r>
            <w:r w:rsidR="00651EC9" w:rsidRPr="000B4AD7">
              <w:rPr>
                <w:b/>
              </w:rPr>
              <w:t>MK n</w:t>
            </w:r>
            <w:r w:rsidRPr="000B4AD7">
              <w:rPr>
                <w:b/>
              </w:rPr>
              <w:t>oteikumiem</w:t>
            </w:r>
            <w:r w:rsidR="00651EC9" w:rsidRPr="000B4AD7">
              <w:rPr>
                <w:b/>
              </w:rPr>
              <w:t xml:space="preserve"> Nr. 11</w:t>
            </w:r>
            <w:r w:rsidRPr="000B4AD7">
              <w:rPr>
                <w:b/>
              </w:rPr>
              <w:t xml:space="preserve"> līgumi tika pagarināti līdz 2012.gada 1.decembrim ar nosacījumu, ka līdz noteiktam datumam tiks noslēgts iepirkuma līgums, tādejād</w:t>
            </w:r>
            <w:r w:rsidR="00651EC9" w:rsidRPr="000B4AD7">
              <w:rPr>
                <w:b/>
              </w:rPr>
              <w:t>i garantējot, ka projekts varētu</w:t>
            </w:r>
            <w:r w:rsidRPr="000B4AD7">
              <w:rPr>
                <w:b/>
              </w:rPr>
              <w:t xml:space="preserve"> tikt īstenots laikā. </w:t>
            </w:r>
          </w:p>
          <w:p w:rsidR="007A42BB" w:rsidRPr="000B4AD7" w:rsidRDefault="007A42BB" w:rsidP="007A42BB">
            <w:pPr>
              <w:pStyle w:val="ListParagraph"/>
              <w:spacing w:after="0" w:line="240" w:lineRule="auto"/>
              <w:ind w:left="142" w:right="-58" w:firstLine="578"/>
              <w:jc w:val="both"/>
              <w:rPr>
                <w:rFonts w:ascii="Times New Roman" w:eastAsiaTheme="minorHAnsi" w:hAnsi="Times New Roman"/>
                <w:b/>
                <w:sz w:val="24"/>
                <w:szCs w:val="24"/>
                <w:lang w:eastAsia="en-US"/>
              </w:rPr>
            </w:pPr>
          </w:p>
          <w:p w:rsidR="007A42BB" w:rsidRPr="000B4AD7" w:rsidRDefault="007A42BB" w:rsidP="00CB77B2">
            <w:pPr>
              <w:spacing w:before="63" w:after="63"/>
              <w:ind w:right="140"/>
              <w:jc w:val="both"/>
            </w:pPr>
            <w:r w:rsidRPr="000B4AD7">
              <w:rPr>
                <w:rFonts w:eastAsiaTheme="minorHAnsi"/>
                <w:b/>
                <w:lang w:eastAsia="en-US"/>
              </w:rPr>
              <w:t xml:space="preserve">Līguma izbeigšanas gadījumā </w:t>
            </w:r>
            <w:r w:rsidR="00651EC9" w:rsidRPr="000B4AD7">
              <w:rPr>
                <w:rFonts w:eastAsiaTheme="minorHAnsi"/>
                <w:b/>
                <w:lang w:eastAsia="en-US"/>
              </w:rPr>
              <w:t>v</w:t>
            </w:r>
            <w:r w:rsidRPr="000B4AD7">
              <w:rPr>
                <w:rFonts w:eastAsiaTheme="minorHAnsi"/>
                <w:b/>
                <w:lang w:eastAsia="en-US"/>
              </w:rPr>
              <w:t>alsts budžeta profesionālās izglītības iestādēm un koledžām, ja ir bijuš</w:t>
            </w:r>
            <w:r w:rsidR="00CB77B2" w:rsidRPr="000B4AD7">
              <w:rPr>
                <w:rFonts w:eastAsiaTheme="minorHAnsi"/>
                <w:b/>
                <w:lang w:eastAsia="en-US"/>
              </w:rPr>
              <w:t>i</w:t>
            </w:r>
            <w:r w:rsidRPr="000B4AD7">
              <w:rPr>
                <w:rFonts w:eastAsiaTheme="minorHAnsi"/>
                <w:b/>
                <w:lang w:eastAsia="en-US"/>
              </w:rPr>
              <w:t xml:space="preserve"> norēķini ar izpildītājiem, tiek radīti zaudējumi valsts budžetā</w:t>
            </w:r>
            <w:r w:rsidR="00651EC9" w:rsidRPr="000B4AD7">
              <w:rPr>
                <w:rFonts w:eastAsiaTheme="minorHAnsi"/>
                <w:b/>
                <w:lang w:eastAsia="en-US"/>
              </w:rPr>
              <w:t>,</w:t>
            </w:r>
            <w:r w:rsidRPr="000B4AD7">
              <w:rPr>
                <w:rFonts w:eastAsiaTheme="minorHAnsi"/>
                <w:b/>
                <w:lang w:eastAsia="en-US"/>
              </w:rPr>
              <w:t xml:space="preserve"> un </w:t>
            </w:r>
            <w:r w:rsidR="00CA22F6" w:rsidRPr="000B4AD7">
              <w:rPr>
                <w:rFonts w:eastAsiaTheme="minorHAnsi"/>
                <w:b/>
                <w:lang w:eastAsia="en-US"/>
              </w:rPr>
              <w:t xml:space="preserve">Ministru kabinetam ir </w:t>
            </w:r>
            <w:r w:rsidRPr="000B4AD7">
              <w:rPr>
                <w:rFonts w:eastAsiaTheme="minorHAnsi"/>
                <w:b/>
                <w:lang w:eastAsia="en-US"/>
              </w:rPr>
              <w:t>nepieciešams pieņemt lēmumu par šo līdzekļu atjaunošanu vai norakstīšanu</w:t>
            </w:r>
            <w:r w:rsidRPr="000B4AD7">
              <w:rPr>
                <w:rFonts w:eastAsiaTheme="minorHAnsi"/>
                <w:lang w:eastAsia="en-US"/>
              </w:rPr>
              <w:t>.</w:t>
            </w:r>
          </w:p>
        </w:tc>
      </w:tr>
    </w:tbl>
    <w:p w:rsidR="00F01C71" w:rsidRPr="000B4AD7" w:rsidRDefault="00F01C71" w:rsidP="00F01C71">
      <w:pPr>
        <w:spacing w:before="63" w:after="63"/>
        <w:ind w:firstLine="313"/>
        <w:jc w:val="both"/>
      </w:pPr>
      <w:r w:rsidRPr="000B4AD7">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6"/>
        <w:gridCol w:w="4418"/>
        <w:gridCol w:w="4167"/>
      </w:tblGrid>
      <w:tr w:rsidR="00F01C71" w:rsidRPr="000B4AD7" w:rsidTr="00FB19A1">
        <w:trPr>
          <w:tblCellSpacing w:w="0" w:type="dxa"/>
        </w:trPr>
        <w:tc>
          <w:tcPr>
            <w:tcW w:w="9900" w:type="dxa"/>
            <w:gridSpan w:val="3"/>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pPr>
              <w:spacing w:before="125" w:after="125"/>
              <w:jc w:val="center"/>
              <w:rPr>
                <w:b/>
                <w:bCs/>
              </w:rPr>
            </w:pPr>
            <w:r w:rsidRPr="000B4AD7">
              <w:rPr>
                <w:b/>
                <w:bCs/>
              </w:rPr>
              <w:t> II. Tiesību akta projekta ietekme uz sabiedrību</w:t>
            </w:r>
          </w:p>
        </w:tc>
      </w:tr>
      <w:tr w:rsidR="00F01C71" w:rsidRPr="000B4AD7" w:rsidTr="00FB19A1">
        <w:trPr>
          <w:trHeight w:val="467"/>
          <w:tblCellSpacing w:w="0" w:type="dxa"/>
        </w:trPr>
        <w:tc>
          <w:tcPr>
            <w:tcW w:w="55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1.</w:t>
            </w:r>
          </w:p>
        </w:tc>
        <w:tc>
          <w:tcPr>
            <w:tcW w:w="4860"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Sabiedrības mērķgrupa</w:t>
            </w:r>
          </w:p>
        </w:tc>
        <w:tc>
          <w:tcPr>
            <w:tcW w:w="4500" w:type="dxa"/>
            <w:tcBorders>
              <w:top w:val="outset" w:sz="6" w:space="0" w:color="auto"/>
              <w:left w:val="outset" w:sz="6" w:space="0" w:color="auto"/>
              <w:bottom w:val="outset" w:sz="6" w:space="0" w:color="auto"/>
              <w:right w:val="outset" w:sz="6" w:space="0" w:color="auto"/>
            </w:tcBorders>
          </w:tcPr>
          <w:p w:rsidR="00F01C71" w:rsidRPr="000B4AD7" w:rsidRDefault="00F01C71" w:rsidP="00301AA2">
            <w:pPr>
              <w:ind w:left="135" w:right="140"/>
              <w:jc w:val="both"/>
            </w:pPr>
            <w:r w:rsidRPr="000B4AD7">
              <w:t>Konkursa „Kompleksi risinājumi siltumnīcefekta gāzu emisiju samazināšanai” projektu iesniedzēji  ir Latvijas Republikā reģistrēti komersanti.</w:t>
            </w:r>
          </w:p>
        </w:tc>
      </w:tr>
      <w:tr w:rsidR="00F01C71" w:rsidRPr="000B4AD7" w:rsidTr="00FB19A1">
        <w:trPr>
          <w:trHeight w:val="523"/>
          <w:tblCellSpacing w:w="0" w:type="dxa"/>
        </w:trPr>
        <w:tc>
          <w:tcPr>
            <w:tcW w:w="55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2.</w:t>
            </w:r>
          </w:p>
        </w:tc>
        <w:tc>
          <w:tcPr>
            <w:tcW w:w="4860"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Citas sabiedrības grupas (bez mērķgrupas), kuras tiesiskais regulējums arī ietekmē vai varētu ietekmēt</w:t>
            </w:r>
          </w:p>
        </w:tc>
        <w:tc>
          <w:tcPr>
            <w:tcW w:w="4500"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right="140"/>
              <w:jc w:val="both"/>
            </w:pPr>
            <w:r w:rsidRPr="000B4AD7">
              <w:t xml:space="preserve">  Cita sabiedrības grupas netiek ietekmētas.</w:t>
            </w:r>
          </w:p>
        </w:tc>
      </w:tr>
      <w:tr w:rsidR="00F01C71" w:rsidRPr="000B4AD7" w:rsidTr="00FB19A1">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3.</w:t>
            </w:r>
          </w:p>
        </w:tc>
        <w:tc>
          <w:tcPr>
            <w:tcW w:w="4860"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Tiesiskā regulējuma finansiālā ietekme</w:t>
            </w:r>
          </w:p>
        </w:tc>
        <w:tc>
          <w:tcPr>
            <w:tcW w:w="4500" w:type="dxa"/>
            <w:tcBorders>
              <w:top w:val="outset" w:sz="6" w:space="0" w:color="auto"/>
              <w:left w:val="outset" w:sz="6" w:space="0" w:color="auto"/>
              <w:bottom w:val="outset" w:sz="6" w:space="0" w:color="auto"/>
              <w:right w:val="outset" w:sz="6" w:space="0" w:color="auto"/>
            </w:tcBorders>
          </w:tcPr>
          <w:p w:rsidR="00F01C71" w:rsidRPr="000B4AD7" w:rsidRDefault="00F01C71" w:rsidP="00142E75">
            <w:pPr>
              <w:ind w:left="135" w:right="142"/>
              <w:jc w:val="both"/>
            </w:pPr>
            <w:r w:rsidRPr="000B4AD7">
              <w:t xml:space="preserve">Normatīvā </w:t>
            </w:r>
            <w:smartTag w:uri="schemas-tilde-lv/tildestengine" w:element="veidnes">
              <w:smartTagPr>
                <w:attr w:name="text" w:val="akta"/>
                <w:attr w:name="id" w:val="-1"/>
                <w:attr w:name="baseform" w:val="akt|s"/>
              </w:smartTagPr>
              <w:r w:rsidRPr="000B4AD7">
                <w:t>akta</w:t>
              </w:r>
            </w:smartTag>
            <w:r w:rsidRPr="000B4AD7">
              <w:t xml:space="preserve"> apstiprināšanas gadījumā, finansējumu pievienojot konkursam „Kompleksi risinājumi siltumnīcefekta gāzu emisiju samazināšanai” tiks īstenots projektu </w:t>
            </w:r>
            <w:smartTag w:uri="schemas-tilde-lv/tildestengine" w:element="veidnes">
              <w:smartTagPr>
                <w:attr w:name="text" w:val="iesniegumu"/>
                <w:attr w:name="id" w:val="-1"/>
                <w:attr w:name="baseform" w:val="iesniegum|s"/>
              </w:smartTagPr>
              <w:r w:rsidRPr="000B4AD7">
                <w:t>iesniegumu</w:t>
              </w:r>
            </w:smartTag>
            <w:r w:rsidRPr="000B4AD7">
              <w:t xml:space="preserve"> konkurss, kas, ņemot vērā tā specifiku, veicinās atjaunojamo energoresursu tehnoloģiju ieviešanu Latvijā un uzlabos ēku energoefektivitāti, kā rezultātā samazināsies SEG emisiju apjoms, palielināsies nodarbinātība un tml.</w:t>
            </w:r>
          </w:p>
        </w:tc>
      </w:tr>
      <w:tr w:rsidR="00F01C71" w:rsidRPr="000B4AD7" w:rsidTr="00FB19A1">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4.</w:t>
            </w:r>
          </w:p>
        </w:tc>
        <w:tc>
          <w:tcPr>
            <w:tcW w:w="4860"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Tiesiskā regulējuma nefinansiālā ietekme</w:t>
            </w:r>
          </w:p>
        </w:tc>
        <w:tc>
          <w:tcPr>
            <w:tcW w:w="4500"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pStyle w:val="Default"/>
              <w:ind w:left="148"/>
              <w:jc w:val="both"/>
              <w:rPr>
                <w:rFonts w:ascii="Times New Roman" w:hAnsi="Times New Roman" w:cs="Times New Roman"/>
              </w:rPr>
            </w:pPr>
            <w:r w:rsidRPr="000B4AD7">
              <w:rPr>
                <w:rFonts w:ascii="Times New Roman" w:hAnsi="Times New Roman" w:cs="Times New Roman"/>
              </w:rPr>
              <w:t xml:space="preserve">Normatīvā akta apstiprināšanas gadījumā tiks īstenoti projekti, kas, ņemot vērā to specifiku, veicinās nodarbinātību un samazinās gaisa piesārņojumu, tādejādi </w:t>
            </w:r>
            <w:r w:rsidRPr="000B4AD7">
              <w:rPr>
                <w:rFonts w:ascii="Times New Roman" w:hAnsi="Times New Roman" w:cs="Times New Roman"/>
              </w:rPr>
              <w:lastRenderedPageBreak/>
              <w:t xml:space="preserve">samazinot veselības riskus. </w:t>
            </w:r>
          </w:p>
        </w:tc>
      </w:tr>
      <w:tr w:rsidR="00F01C71" w:rsidRPr="000B4AD7" w:rsidTr="00FB19A1">
        <w:trPr>
          <w:trHeight w:val="531"/>
          <w:tblCellSpacing w:w="0" w:type="dxa"/>
        </w:trPr>
        <w:tc>
          <w:tcPr>
            <w:tcW w:w="55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lastRenderedPageBreak/>
              <w:t> 5.</w:t>
            </w:r>
          </w:p>
        </w:tc>
        <w:tc>
          <w:tcPr>
            <w:tcW w:w="4860"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Administratīvās procedūras raksturojums</w:t>
            </w:r>
          </w:p>
        </w:tc>
        <w:tc>
          <w:tcPr>
            <w:tcW w:w="4500"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left="162" w:right="140"/>
              <w:jc w:val="both"/>
              <w:rPr>
                <w:b/>
              </w:rPr>
            </w:pPr>
            <w:r w:rsidRPr="000B4AD7">
              <w:t xml:space="preserve">Administratīvās procedūras nemainās. Atvieglo un padara ātrāku sabiedrības informēšanas iespēju par papildus pieejamo finansējumu. </w:t>
            </w:r>
          </w:p>
        </w:tc>
      </w:tr>
      <w:tr w:rsidR="00F01C71" w:rsidRPr="000B4AD7" w:rsidTr="00FB19A1">
        <w:trPr>
          <w:trHeight w:val="357"/>
          <w:tblCellSpacing w:w="0" w:type="dxa"/>
        </w:trPr>
        <w:tc>
          <w:tcPr>
            <w:tcW w:w="55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6.</w:t>
            </w:r>
          </w:p>
        </w:tc>
        <w:tc>
          <w:tcPr>
            <w:tcW w:w="4860"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Administratīvo izmaksu monetārs novērtējums</w:t>
            </w:r>
          </w:p>
        </w:tc>
        <w:tc>
          <w:tcPr>
            <w:tcW w:w="4500"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left="135" w:right="140"/>
              <w:jc w:val="both"/>
            </w:pPr>
            <w:r w:rsidRPr="000B4AD7">
              <w:t>Informācijas iesniegšanas un uzglabāšanas pienākumi neradīs papildus izmaksas.</w:t>
            </w:r>
          </w:p>
        </w:tc>
      </w:tr>
      <w:tr w:rsidR="00F01C71" w:rsidRPr="000B4AD7" w:rsidTr="00FB19A1">
        <w:trPr>
          <w:tblCellSpacing w:w="0" w:type="dxa"/>
        </w:trPr>
        <w:tc>
          <w:tcPr>
            <w:tcW w:w="55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7.</w:t>
            </w:r>
          </w:p>
        </w:tc>
        <w:tc>
          <w:tcPr>
            <w:tcW w:w="4860"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Cita informācija</w:t>
            </w:r>
          </w:p>
        </w:tc>
        <w:tc>
          <w:tcPr>
            <w:tcW w:w="4500"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left="162" w:right="140"/>
            </w:pPr>
            <w:r w:rsidRPr="000B4AD7">
              <w:t>Nav.</w:t>
            </w:r>
          </w:p>
        </w:tc>
      </w:tr>
    </w:tbl>
    <w:p w:rsidR="00F01C71" w:rsidRPr="000B4AD7" w:rsidRDefault="00F01C71" w:rsidP="00F01C71">
      <w:pPr>
        <w:spacing w:before="63" w:after="63"/>
        <w:ind w:firstLine="313"/>
        <w:jc w:val="both"/>
      </w:pPr>
      <w:r w:rsidRPr="000B4AD7">
        <w:t> </w:t>
      </w: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425"/>
        <w:gridCol w:w="1559"/>
        <w:gridCol w:w="993"/>
        <w:gridCol w:w="1559"/>
        <w:gridCol w:w="1417"/>
        <w:gridCol w:w="1134"/>
      </w:tblGrid>
      <w:tr w:rsidR="00F01C71" w:rsidRPr="000B4AD7" w:rsidTr="00FB19A1">
        <w:trPr>
          <w:trHeight w:val="652"/>
          <w:tblCellSpacing w:w="0" w:type="dxa"/>
        </w:trPr>
        <w:tc>
          <w:tcPr>
            <w:tcW w:w="9087" w:type="dxa"/>
            <w:gridSpan w:val="6"/>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125" w:after="125"/>
              <w:jc w:val="center"/>
              <w:rPr>
                <w:b/>
                <w:bCs/>
              </w:rPr>
            </w:pPr>
            <w:r w:rsidRPr="000B4AD7">
              <w:rPr>
                <w:b/>
                <w:bCs/>
              </w:rPr>
              <w:t>III. Tiesību akta projekta ietekme uz valsts budžetu un pašvaldību budžetiem</w:t>
            </w:r>
          </w:p>
        </w:tc>
      </w:tr>
      <w:tr w:rsidR="00F01C71" w:rsidRPr="000B4AD7" w:rsidTr="00FB19A1">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pPr>
              <w:spacing w:before="63" w:after="63"/>
              <w:jc w:val="center"/>
            </w:pPr>
            <w:r w:rsidRPr="000B4AD7">
              <w:t> </w:t>
            </w:r>
            <w:r w:rsidRPr="000B4AD7">
              <w:rPr>
                <w:b/>
                <w:bCs/>
              </w:rPr>
              <w:t>Rādītāji</w:t>
            </w:r>
          </w:p>
        </w:tc>
        <w:tc>
          <w:tcPr>
            <w:tcW w:w="2552" w:type="dxa"/>
            <w:gridSpan w:val="2"/>
            <w:vMerge w:val="restart"/>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pPr>
              <w:spacing w:before="63" w:after="63"/>
              <w:jc w:val="center"/>
            </w:pPr>
            <w:r w:rsidRPr="000B4AD7">
              <w:rPr>
                <w:b/>
              </w:rPr>
              <w:t>2012.</w:t>
            </w:r>
            <w:r w:rsidRPr="000B4AD7">
              <w:rPr>
                <w:b/>
                <w:bCs/>
              </w:rPr>
              <w:t xml:space="preserve"> gads</w:t>
            </w:r>
          </w:p>
        </w:tc>
        <w:tc>
          <w:tcPr>
            <w:tcW w:w="4110" w:type="dxa"/>
            <w:gridSpan w:val="3"/>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pPr>
              <w:spacing w:before="63" w:after="63"/>
              <w:jc w:val="center"/>
            </w:pPr>
            <w:r w:rsidRPr="000B4AD7">
              <w:t> Turpmākie trīs gadi (tūkst</w:t>
            </w:r>
            <w:smartTag w:uri="schemas-tilde-lv/tildestengine" w:element="currency2">
              <w:smartTagPr>
                <w:attr w:name="currency_text" w:val="latu"/>
                <w:attr w:name="currency_value" w:val="."/>
                <w:attr w:name="currency_key" w:val="LVL"/>
                <w:attr w:name="currency_id" w:val="48"/>
              </w:smartTagPr>
              <w:r w:rsidRPr="000B4AD7">
                <w:t>. latu</w:t>
              </w:r>
            </w:smartTag>
            <w:r w:rsidRPr="000B4AD7">
              <w:t>)</w:t>
            </w:r>
          </w:p>
        </w:tc>
      </w:tr>
      <w:tr w:rsidR="00F01C71" w:rsidRPr="000B4AD7" w:rsidTr="00FB19A1">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tc>
        <w:tc>
          <w:tcPr>
            <w:tcW w:w="2552" w:type="dxa"/>
            <w:gridSpan w:val="2"/>
            <w:vMerge/>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tc>
        <w:tc>
          <w:tcPr>
            <w:tcW w:w="1559" w:type="dxa"/>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pPr>
              <w:spacing w:before="125" w:after="125"/>
              <w:jc w:val="center"/>
              <w:rPr>
                <w:b/>
                <w:bCs/>
              </w:rPr>
            </w:pPr>
            <w:r w:rsidRPr="000B4AD7">
              <w:rPr>
                <w:b/>
                <w:bCs/>
              </w:rPr>
              <w:t> 2013</w:t>
            </w:r>
          </w:p>
        </w:tc>
        <w:tc>
          <w:tcPr>
            <w:tcW w:w="1417" w:type="dxa"/>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pPr>
              <w:spacing w:before="125" w:after="125"/>
              <w:jc w:val="center"/>
              <w:rPr>
                <w:b/>
                <w:bCs/>
              </w:rPr>
            </w:pPr>
            <w:r w:rsidRPr="000B4AD7">
              <w:rPr>
                <w:b/>
                <w:bCs/>
              </w:rPr>
              <w:t> 2014</w:t>
            </w:r>
          </w:p>
        </w:tc>
        <w:tc>
          <w:tcPr>
            <w:tcW w:w="1134" w:type="dxa"/>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pPr>
              <w:spacing w:before="125" w:after="125"/>
              <w:jc w:val="center"/>
              <w:rPr>
                <w:b/>
                <w:bCs/>
              </w:rPr>
            </w:pPr>
            <w:r w:rsidRPr="000B4AD7">
              <w:rPr>
                <w:b/>
                <w:bCs/>
              </w:rPr>
              <w:t> 2015</w:t>
            </w:r>
          </w:p>
        </w:tc>
      </w:tr>
      <w:tr w:rsidR="00F01C71" w:rsidRPr="000B4AD7" w:rsidTr="00FB19A1">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tc>
        <w:tc>
          <w:tcPr>
            <w:tcW w:w="1559" w:type="dxa"/>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pPr>
              <w:spacing w:before="63" w:after="63"/>
              <w:jc w:val="center"/>
            </w:pPr>
            <w:r w:rsidRPr="000B4AD7">
              <w:t> Saskaņā ar valsts budžetu kārtējam gadam</w:t>
            </w:r>
          </w:p>
        </w:tc>
        <w:tc>
          <w:tcPr>
            <w:tcW w:w="993" w:type="dxa"/>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pPr>
              <w:spacing w:before="63" w:after="63"/>
              <w:jc w:val="center"/>
            </w:pPr>
            <w:r w:rsidRPr="000B4AD7">
              <w:t> Izmaiņas kārtējā gadā, salīdzinot ar budžetu kārtējam gadam</w:t>
            </w:r>
          </w:p>
        </w:tc>
        <w:tc>
          <w:tcPr>
            <w:tcW w:w="1559" w:type="dxa"/>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pPr>
              <w:spacing w:before="63" w:after="63"/>
              <w:jc w:val="center"/>
            </w:pPr>
            <w:r w:rsidRPr="000B4AD7">
              <w:t> Izmaiņas, salīdzinot ar kārtējo (2012.) gadu</w:t>
            </w:r>
          </w:p>
        </w:tc>
        <w:tc>
          <w:tcPr>
            <w:tcW w:w="1417" w:type="dxa"/>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pPr>
              <w:spacing w:before="63" w:after="63"/>
              <w:jc w:val="center"/>
            </w:pPr>
            <w:r w:rsidRPr="000B4AD7">
              <w:t> Izmaiņas, salīdzinot ar kārtējo (2012.) gadu</w:t>
            </w:r>
          </w:p>
        </w:tc>
        <w:tc>
          <w:tcPr>
            <w:tcW w:w="1134" w:type="dxa"/>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pPr>
              <w:spacing w:before="63" w:after="63"/>
              <w:jc w:val="center"/>
            </w:pPr>
            <w:r w:rsidRPr="000B4AD7">
              <w:t> Izmaiņas, salīdzinot ar kārtējo (2012.) gadu</w:t>
            </w:r>
          </w:p>
        </w:tc>
      </w:tr>
      <w:tr w:rsidR="00F01C71" w:rsidRPr="000B4AD7" w:rsidTr="00FB19A1">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pPr>
              <w:spacing w:before="63" w:after="63"/>
              <w:jc w:val="center"/>
            </w:pPr>
            <w:r w:rsidRPr="000B4AD7">
              <w:t> 1</w:t>
            </w:r>
          </w:p>
        </w:tc>
        <w:tc>
          <w:tcPr>
            <w:tcW w:w="1559" w:type="dxa"/>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pPr>
              <w:spacing w:before="63" w:after="63"/>
              <w:jc w:val="center"/>
            </w:pPr>
            <w:r w:rsidRPr="000B4AD7">
              <w:t> 2</w:t>
            </w:r>
          </w:p>
        </w:tc>
        <w:tc>
          <w:tcPr>
            <w:tcW w:w="993" w:type="dxa"/>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pPr>
              <w:spacing w:before="63" w:after="63"/>
              <w:jc w:val="center"/>
            </w:pPr>
            <w:r w:rsidRPr="000B4AD7">
              <w:t> 3</w:t>
            </w:r>
          </w:p>
        </w:tc>
        <w:tc>
          <w:tcPr>
            <w:tcW w:w="1559" w:type="dxa"/>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pPr>
              <w:spacing w:before="63" w:after="63"/>
              <w:jc w:val="center"/>
            </w:pPr>
            <w:r w:rsidRPr="000B4AD7">
              <w:t> 4</w:t>
            </w:r>
          </w:p>
        </w:tc>
        <w:tc>
          <w:tcPr>
            <w:tcW w:w="1417" w:type="dxa"/>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pPr>
              <w:spacing w:before="63" w:after="63"/>
              <w:jc w:val="center"/>
            </w:pPr>
            <w:r w:rsidRPr="000B4AD7">
              <w:t> 5</w:t>
            </w:r>
          </w:p>
        </w:tc>
        <w:tc>
          <w:tcPr>
            <w:tcW w:w="1134" w:type="dxa"/>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pPr>
              <w:spacing w:before="63" w:after="63"/>
              <w:jc w:val="center"/>
            </w:pPr>
            <w:r w:rsidRPr="000B4AD7">
              <w:t> 6</w:t>
            </w:r>
          </w:p>
        </w:tc>
      </w:tr>
      <w:tr w:rsidR="00F01C71" w:rsidRPr="000B4AD7" w:rsidTr="00FB19A1">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1. Budžeta ieņēmumi:</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41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134"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r>
      <w:tr w:rsidR="00F01C71" w:rsidRPr="000B4AD7" w:rsidTr="00FB19A1">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1.1. valsts pamatbudžets, tai skaitā ieņēmumi no maksas pakalpojumiem un citi pašu ieņēmumi</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41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134"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r>
      <w:tr w:rsidR="00F01C71" w:rsidRPr="000B4AD7" w:rsidTr="00FB19A1">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1.2. valsts speciālais budžets</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41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134"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r>
      <w:tr w:rsidR="00F01C71" w:rsidRPr="000B4AD7" w:rsidTr="00FB19A1">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1.3. pašvaldību budžets</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41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134"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r>
      <w:tr w:rsidR="00F01C71" w:rsidRPr="000B4AD7" w:rsidTr="00FB19A1">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2. Budžeta izdevumi:</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center"/>
            </w:pPr>
            <w:r w:rsidRPr="000B4AD7">
              <w:t>7 978</w:t>
            </w:r>
          </w:p>
        </w:tc>
        <w:tc>
          <w:tcPr>
            <w:tcW w:w="993" w:type="dxa"/>
            <w:tcBorders>
              <w:top w:val="outset" w:sz="6" w:space="0" w:color="auto"/>
              <w:left w:val="outset" w:sz="6" w:space="0" w:color="auto"/>
              <w:bottom w:val="outset" w:sz="6" w:space="0" w:color="auto"/>
              <w:right w:val="outset" w:sz="6" w:space="0" w:color="auto"/>
            </w:tcBorders>
          </w:tcPr>
          <w:p w:rsidR="00F01C71" w:rsidRPr="000B4AD7" w:rsidRDefault="00F01C71" w:rsidP="00A03171">
            <w:pPr>
              <w:spacing w:before="63" w:after="63"/>
              <w:ind w:firstLine="313"/>
              <w:jc w:val="both"/>
            </w:pPr>
            <w:r w:rsidRPr="000B4AD7">
              <w:t>-</w:t>
            </w:r>
            <w:r w:rsidR="0020674E" w:rsidRPr="000B4AD7">
              <w:t xml:space="preserve">1 </w:t>
            </w:r>
            <w:r w:rsidR="00A03171" w:rsidRPr="000B4AD7">
              <w:t>767</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r>
      <w:tr w:rsidR="00F01C71" w:rsidRPr="000B4AD7" w:rsidTr="00FB19A1">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rPr>
                <w:color w:val="000000"/>
              </w:rPr>
            </w:pPr>
            <w:r w:rsidRPr="000B4AD7">
              <w:rPr>
                <w:color w:val="000000"/>
              </w:rPr>
              <w:t> 2.1. valsts pamatbudžets</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center"/>
            </w:pPr>
            <w:r w:rsidRPr="000B4AD7">
              <w:t>7 978</w:t>
            </w:r>
          </w:p>
        </w:tc>
        <w:tc>
          <w:tcPr>
            <w:tcW w:w="993" w:type="dxa"/>
            <w:tcBorders>
              <w:top w:val="outset" w:sz="6" w:space="0" w:color="auto"/>
              <w:left w:val="outset" w:sz="6" w:space="0" w:color="auto"/>
              <w:bottom w:val="outset" w:sz="6" w:space="0" w:color="auto"/>
              <w:right w:val="outset" w:sz="6" w:space="0" w:color="auto"/>
            </w:tcBorders>
          </w:tcPr>
          <w:p w:rsidR="00F01C71" w:rsidRPr="000B4AD7" w:rsidRDefault="00F01C71" w:rsidP="00A03171">
            <w:pPr>
              <w:spacing w:before="63" w:after="63"/>
              <w:ind w:firstLine="313"/>
              <w:jc w:val="both"/>
            </w:pPr>
            <w:r w:rsidRPr="000B4AD7">
              <w:t>-</w:t>
            </w:r>
            <w:r w:rsidR="0020674E" w:rsidRPr="000B4AD7">
              <w:t xml:space="preserve">1 </w:t>
            </w:r>
            <w:r w:rsidR="00A03171" w:rsidRPr="000B4AD7">
              <w:t>767</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D878FB">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r>
      <w:tr w:rsidR="00F01C71" w:rsidRPr="000B4AD7" w:rsidTr="00FB19A1">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xml:space="preserve"> 2.2. valsts speciālais </w:t>
            </w:r>
            <w:r w:rsidRPr="000B4AD7">
              <w:lastRenderedPageBreak/>
              <w:t>budžets</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r>
      <w:tr w:rsidR="00F01C71" w:rsidRPr="000B4AD7" w:rsidTr="00FB19A1">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lastRenderedPageBreak/>
              <w:t> 2.3. pašvaldību budžets</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r>
      <w:tr w:rsidR="00F01C71" w:rsidRPr="000B4AD7" w:rsidTr="00FB19A1">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3. Finansiālā ietekme:</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center"/>
            </w:pPr>
            <w:r w:rsidRPr="000B4AD7">
              <w:t>-7 978</w:t>
            </w:r>
          </w:p>
        </w:tc>
        <w:tc>
          <w:tcPr>
            <w:tcW w:w="993" w:type="dxa"/>
            <w:tcBorders>
              <w:top w:val="outset" w:sz="6" w:space="0" w:color="auto"/>
              <w:left w:val="outset" w:sz="6" w:space="0" w:color="auto"/>
              <w:bottom w:val="outset" w:sz="6" w:space="0" w:color="auto"/>
              <w:right w:val="outset" w:sz="6" w:space="0" w:color="auto"/>
            </w:tcBorders>
          </w:tcPr>
          <w:p w:rsidR="00F01C71" w:rsidRPr="000B4AD7" w:rsidRDefault="00D12C7E" w:rsidP="00A03171">
            <w:pPr>
              <w:spacing w:before="63" w:after="63"/>
              <w:ind w:firstLine="313"/>
              <w:jc w:val="both"/>
            </w:pPr>
            <w:r w:rsidRPr="000B4AD7">
              <w:t xml:space="preserve">1 </w:t>
            </w:r>
            <w:r w:rsidR="00A03171" w:rsidRPr="000B4AD7">
              <w:t>767</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r>
      <w:tr w:rsidR="00F01C71" w:rsidRPr="000B4AD7" w:rsidTr="00FB19A1">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3.1. valsts pamatbudžets</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center"/>
            </w:pPr>
            <w:r w:rsidRPr="000B4AD7">
              <w:t>-7 978</w:t>
            </w:r>
          </w:p>
        </w:tc>
        <w:tc>
          <w:tcPr>
            <w:tcW w:w="993" w:type="dxa"/>
            <w:tcBorders>
              <w:top w:val="outset" w:sz="6" w:space="0" w:color="auto"/>
              <w:left w:val="outset" w:sz="6" w:space="0" w:color="auto"/>
              <w:bottom w:val="outset" w:sz="6" w:space="0" w:color="auto"/>
              <w:right w:val="outset" w:sz="6" w:space="0" w:color="auto"/>
            </w:tcBorders>
          </w:tcPr>
          <w:p w:rsidR="00F01C71" w:rsidRPr="000B4AD7" w:rsidRDefault="00D12C7E" w:rsidP="00A03171">
            <w:pPr>
              <w:spacing w:before="63" w:after="63"/>
              <w:ind w:firstLine="313"/>
              <w:jc w:val="both"/>
            </w:pPr>
            <w:r w:rsidRPr="000B4AD7">
              <w:t xml:space="preserve">1 </w:t>
            </w:r>
            <w:r w:rsidR="00A03171" w:rsidRPr="000B4AD7">
              <w:t>767</w:t>
            </w:r>
            <w:bookmarkStart w:id="2" w:name="_GoBack"/>
            <w:bookmarkEnd w:id="2"/>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r>
      <w:tr w:rsidR="00F01C71" w:rsidRPr="000B4AD7" w:rsidTr="00FB19A1">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3.2. speciālais budžets</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p>
        </w:tc>
        <w:tc>
          <w:tcPr>
            <w:tcW w:w="141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r>
      <w:tr w:rsidR="00F01C71" w:rsidRPr="000B4AD7" w:rsidTr="00FB19A1">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3.3. pašvaldību budžets</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p>
        </w:tc>
        <w:tc>
          <w:tcPr>
            <w:tcW w:w="141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r>
      <w:tr w:rsidR="00F01C71" w:rsidRPr="000B4AD7" w:rsidTr="00FB19A1">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4. Finanšu līdzekļi papildu izde</w:t>
            </w:r>
            <w:r w:rsidRPr="000B4AD7">
              <w:softHyphen/>
              <w:t>vumu finansēšanai (kompensējošu izdevumu samazinājumu norāda ar "+" zīmi)</w:t>
            </w:r>
          </w:p>
        </w:tc>
        <w:tc>
          <w:tcPr>
            <w:tcW w:w="1559" w:type="dxa"/>
            <w:vMerge w:val="restart"/>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jc w:val="center"/>
            </w:pPr>
            <w:r w:rsidRPr="000B4AD7">
              <w:t> X</w:t>
            </w:r>
          </w:p>
        </w:tc>
        <w:tc>
          <w:tcPr>
            <w:tcW w:w="993"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41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134"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r>
      <w:tr w:rsidR="00F01C71" w:rsidRPr="000B4AD7" w:rsidTr="00FB19A1">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tc>
        <w:tc>
          <w:tcPr>
            <w:tcW w:w="1559" w:type="dxa"/>
            <w:vMerge/>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tc>
        <w:tc>
          <w:tcPr>
            <w:tcW w:w="993"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41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134"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r>
      <w:tr w:rsidR="00F01C71" w:rsidRPr="000B4AD7" w:rsidTr="00FB19A1">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tc>
        <w:tc>
          <w:tcPr>
            <w:tcW w:w="1559" w:type="dxa"/>
            <w:vMerge/>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tc>
        <w:tc>
          <w:tcPr>
            <w:tcW w:w="993"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41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134"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r>
      <w:tr w:rsidR="00F01C71" w:rsidRPr="000B4AD7" w:rsidTr="00FB19A1">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5. Precizēta finansiālā ietekme:</w:t>
            </w:r>
          </w:p>
        </w:tc>
        <w:tc>
          <w:tcPr>
            <w:tcW w:w="1559" w:type="dxa"/>
            <w:vMerge w:val="restart"/>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jc w:val="center"/>
            </w:pPr>
            <w:r w:rsidRPr="000B4AD7">
              <w:t> X</w:t>
            </w:r>
          </w:p>
        </w:tc>
        <w:tc>
          <w:tcPr>
            <w:tcW w:w="993"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41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134"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r>
      <w:tr w:rsidR="00F01C71" w:rsidRPr="000B4AD7" w:rsidTr="00FB19A1">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5.1. valsts pamatbudžets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tc>
        <w:tc>
          <w:tcPr>
            <w:tcW w:w="993"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41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134"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r>
      <w:tr w:rsidR="00F01C71" w:rsidRPr="000B4AD7" w:rsidTr="00FB19A1">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5.2. speciālais 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tc>
        <w:tc>
          <w:tcPr>
            <w:tcW w:w="993"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41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134"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r>
      <w:tr w:rsidR="00F01C71" w:rsidRPr="000B4AD7" w:rsidTr="00FB19A1">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5.3. pašvaldību 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tc>
        <w:tc>
          <w:tcPr>
            <w:tcW w:w="993"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559"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417"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c>
          <w:tcPr>
            <w:tcW w:w="1134"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firstLine="313"/>
              <w:jc w:val="both"/>
            </w:pPr>
            <w:r w:rsidRPr="000B4AD7">
              <w:t>  </w:t>
            </w:r>
          </w:p>
        </w:tc>
      </w:tr>
      <w:tr w:rsidR="00F01C71" w:rsidRPr="000B4AD7" w:rsidTr="00FB19A1">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6. Detalizēts ieņēmumu un izdevumu aprēķins (ja nepieciešams, detalizētu ieņēmumu un izdevumu aprēķinu var pievienot anotācijas pielikumā):</w:t>
            </w:r>
          </w:p>
        </w:tc>
        <w:tc>
          <w:tcPr>
            <w:tcW w:w="6662" w:type="dxa"/>
            <w:gridSpan w:val="5"/>
            <w:vMerge w:val="restart"/>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pPr>
              <w:spacing w:before="63" w:after="63"/>
              <w:ind w:firstLine="313"/>
              <w:jc w:val="both"/>
            </w:pPr>
          </w:p>
          <w:p w:rsidR="0064549F" w:rsidRPr="000B4AD7" w:rsidRDefault="0064549F" w:rsidP="00FB19A1">
            <w:pPr>
              <w:spacing w:before="63" w:after="63"/>
              <w:ind w:firstLine="313"/>
              <w:jc w:val="both"/>
            </w:pPr>
          </w:p>
          <w:p w:rsidR="0064549F" w:rsidRPr="000B4AD7" w:rsidRDefault="0064549F" w:rsidP="00FB19A1">
            <w:pPr>
              <w:spacing w:before="63" w:after="63"/>
              <w:ind w:firstLine="313"/>
              <w:jc w:val="both"/>
            </w:pPr>
          </w:p>
          <w:p w:rsidR="0064549F" w:rsidRPr="000B4AD7" w:rsidRDefault="0064549F" w:rsidP="00FB19A1">
            <w:pPr>
              <w:spacing w:before="63" w:after="63"/>
              <w:ind w:firstLine="313"/>
              <w:jc w:val="both"/>
            </w:pPr>
          </w:p>
          <w:p w:rsidR="0064549F" w:rsidRPr="000B4AD7" w:rsidRDefault="0064549F" w:rsidP="00FB19A1">
            <w:pPr>
              <w:spacing w:before="63" w:after="63"/>
              <w:ind w:firstLine="313"/>
              <w:jc w:val="both"/>
            </w:pPr>
          </w:p>
          <w:p w:rsidR="0064549F" w:rsidRPr="000B4AD7" w:rsidRDefault="0064549F" w:rsidP="00FB19A1">
            <w:pPr>
              <w:spacing w:before="63" w:after="63"/>
              <w:ind w:firstLine="313"/>
              <w:jc w:val="both"/>
            </w:pPr>
          </w:p>
          <w:p w:rsidR="0064549F" w:rsidRPr="000B4AD7" w:rsidRDefault="0064549F" w:rsidP="00FB19A1">
            <w:pPr>
              <w:spacing w:before="63" w:after="63"/>
              <w:ind w:firstLine="313"/>
              <w:jc w:val="both"/>
            </w:pPr>
          </w:p>
          <w:p w:rsidR="0064549F" w:rsidRPr="000B4AD7" w:rsidRDefault="0064549F" w:rsidP="00FB19A1">
            <w:pPr>
              <w:spacing w:before="63" w:after="63"/>
              <w:ind w:firstLine="313"/>
              <w:jc w:val="both"/>
            </w:pPr>
          </w:p>
          <w:p w:rsidR="0064549F" w:rsidRPr="000B4AD7" w:rsidRDefault="0064549F" w:rsidP="00FB19A1">
            <w:pPr>
              <w:spacing w:before="63" w:after="63"/>
              <w:ind w:firstLine="313"/>
              <w:jc w:val="both"/>
            </w:pPr>
          </w:p>
          <w:p w:rsidR="0064549F" w:rsidRPr="000B4AD7" w:rsidRDefault="0064549F" w:rsidP="00FB19A1">
            <w:pPr>
              <w:spacing w:before="63" w:after="63"/>
              <w:ind w:firstLine="313"/>
              <w:jc w:val="both"/>
            </w:pPr>
          </w:p>
        </w:tc>
      </w:tr>
      <w:tr w:rsidR="00F01C71" w:rsidRPr="000B4AD7" w:rsidTr="00FB19A1">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6.1. detalizēts ieņēmumu aprēķins</w:t>
            </w:r>
          </w:p>
        </w:tc>
        <w:tc>
          <w:tcPr>
            <w:tcW w:w="6662" w:type="dxa"/>
            <w:gridSpan w:val="5"/>
            <w:vMerge/>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tc>
      </w:tr>
      <w:tr w:rsidR="00F01C71" w:rsidRPr="000B4AD7" w:rsidTr="00FB19A1">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6.2. detalizēts izdevumu aprēķins</w:t>
            </w:r>
          </w:p>
          <w:p w:rsidR="0064549F" w:rsidRPr="000B4AD7" w:rsidRDefault="0064549F" w:rsidP="00142E75">
            <w:pPr>
              <w:spacing w:before="63" w:after="63"/>
            </w:pPr>
          </w:p>
        </w:tc>
        <w:tc>
          <w:tcPr>
            <w:tcW w:w="6662" w:type="dxa"/>
            <w:gridSpan w:val="5"/>
            <w:vMerge/>
            <w:tcBorders>
              <w:top w:val="outset" w:sz="6" w:space="0" w:color="auto"/>
              <w:left w:val="outset" w:sz="6" w:space="0" w:color="auto"/>
              <w:bottom w:val="outset" w:sz="6" w:space="0" w:color="auto"/>
              <w:right w:val="outset" w:sz="6" w:space="0" w:color="auto"/>
            </w:tcBorders>
            <w:vAlign w:val="center"/>
          </w:tcPr>
          <w:p w:rsidR="00F01C71" w:rsidRPr="000B4AD7" w:rsidRDefault="00F01C71" w:rsidP="00FB19A1"/>
        </w:tc>
      </w:tr>
      <w:tr w:rsidR="00F01C71" w:rsidRPr="000B4AD7" w:rsidTr="00FB19A1">
        <w:trPr>
          <w:tblCellSpacing w:w="0" w:type="dxa"/>
        </w:trPr>
        <w:tc>
          <w:tcPr>
            <w:tcW w:w="242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7. Cita informācija</w:t>
            </w:r>
          </w:p>
        </w:tc>
        <w:tc>
          <w:tcPr>
            <w:tcW w:w="6662" w:type="dxa"/>
            <w:gridSpan w:val="5"/>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jc w:val="both"/>
            </w:pPr>
            <w:r w:rsidRPr="000B4AD7">
              <w:t>Konkursa „Kompleksi risinājumi siltumnīcefekta gāzu emisiju samazināšanai” pirmajā kārtā būs pieejams neizmantotais finansējums no konkursiem, kuru kārtību nosaka šādi normatīvie akti:</w:t>
            </w:r>
          </w:p>
          <w:p w:rsidR="00F01C71" w:rsidRPr="000B4AD7" w:rsidRDefault="00F01C71" w:rsidP="00F01C71">
            <w:pPr>
              <w:numPr>
                <w:ilvl w:val="0"/>
                <w:numId w:val="1"/>
              </w:numPr>
              <w:spacing w:before="63" w:after="63"/>
              <w:ind w:left="127" w:firstLine="0"/>
              <w:jc w:val="both"/>
            </w:pPr>
            <w:r w:rsidRPr="000B4AD7">
              <w:t xml:space="preserve">Ministru kabineta 2010.gada 8.jūnija noteikumi Nr. 521 „Klimata pārmaiņu finanšu instrumenta finansēto projektu atklāta konkursa „Kompleksi risinājumi siltumnīcefekta gāzu emisiju </w:t>
            </w:r>
            <w:r w:rsidRPr="000B4AD7">
              <w:lastRenderedPageBreak/>
              <w:t xml:space="preserve">samazināšanai ražošanas ēkās” </w:t>
            </w:r>
            <w:smartTag w:uri="schemas-tilde-lv/tildestengine" w:element="veidnes">
              <w:smartTagPr>
                <w:attr w:name="baseform" w:val="nolikum|s"/>
                <w:attr w:name="id" w:val="-1"/>
                <w:attr w:name="text" w:val="nolikums"/>
              </w:smartTagPr>
              <w:r w:rsidRPr="000B4AD7">
                <w:t>nolikums</w:t>
              </w:r>
            </w:smartTag>
            <w:r w:rsidRPr="000B4AD7">
              <w:t>”;</w:t>
            </w:r>
          </w:p>
          <w:p w:rsidR="008243FD" w:rsidRPr="000B4AD7" w:rsidRDefault="00F01C71" w:rsidP="00F01C71">
            <w:pPr>
              <w:numPr>
                <w:ilvl w:val="0"/>
                <w:numId w:val="1"/>
              </w:numPr>
              <w:spacing w:before="63" w:after="63"/>
              <w:ind w:left="127" w:firstLine="0"/>
              <w:jc w:val="both"/>
            </w:pPr>
            <w:r w:rsidRPr="000B4AD7">
              <w:t xml:space="preserve">Ministru kabineta </w:t>
            </w:r>
            <w:smartTag w:uri="schemas-tilde-lv/tildestengine" w:element="date">
              <w:smartTagPr>
                <w:attr w:name="Year" w:val="2010"/>
                <w:attr w:name="Month" w:val="5"/>
                <w:attr w:name="Day" w:val="5"/>
              </w:smartTagPr>
              <w:r w:rsidRPr="000B4AD7">
                <w:t>2010.gada 5.maija</w:t>
              </w:r>
            </w:smartTag>
            <w:r w:rsidRPr="000B4AD7">
              <w:t xml:space="preserve"> noteikumi Nr. 417 „Klimata pārmaiņu finanšu instrumenta finansēto projektu atklāta konkursa „Kompleksi risinājumi siltumnīcefekta gāzu emisiju samazināšanai valsts un pašvaldību profesionālās izglītības iestāžu ēkās” </w:t>
            </w:r>
            <w:smartTag w:uri="schemas-tilde-lv/tildestengine" w:element="veidnes">
              <w:smartTagPr>
                <w:attr w:name="text" w:val="nolikums"/>
                <w:attr w:name="id" w:val="-1"/>
                <w:attr w:name="baseform" w:val="nolikum|s"/>
              </w:smartTagPr>
              <w:r w:rsidRPr="000B4AD7">
                <w:t>nolikums</w:t>
              </w:r>
            </w:smartTag>
            <w:r w:rsidRPr="000B4AD7">
              <w:t>”</w:t>
            </w:r>
            <w:r w:rsidR="008243FD" w:rsidRPr="000B4AD7">
              <w:t>;</w:t>
            </w:r>
          </w:p>
          <w:p w:rsidR="008243FD" w:rsidRPr="000B4AD7" w:rsidRDefault="008243FD" w:rsidP="008243FD">
            <w:pPr>
              <w:spacing w:before="63" w:after="63"/>
              <w:ind w:left="127"/>
              <w:jc w:val="both"/>
            </w:pPr>
            <w:r w:rsidRPr="000B4AD7">
              <w:t>3. Ministru kabineta 2011.gada 4.janvāra noteikumi Nr.11 „Klimata pārmaiņu finanšu instrumenta finansēto projektu atklāta konkursa „Atjaunojamo energoresursu izmantošana mājsaimniecības sektorā” nolikums”.</w:t>
            </w:r>
          </w:p>
          <w:p w:rsidR="00275708" w:rsidRPr="000B4AD7" w:rsidRDefault="00F01C71" w:rsidP="00275708">
            <w:pPr>
              <w:spacing w:before="63" w:after="63"/>
              <w:ind w:left="127"/>
              <w:jc w:val="both"/>
            </w:pPr>
            <w:r w:rsidRPr="000B4AD7">
              <w:t xml:space="preserve">Šobrīd no konkursa „Kompleksi risinājumi siltumnīcefekta gāzu emisijas samazināšanai </w:t>
            </w:r>
            <w:r w:rsidR="00E07E92" w:rsidRPr="000B4AD7">
              <w:t>valsts un pašvaldību profesionālās izglītības iestāžu ēkās” īstenotajiem projektiem pieejamais finansējums</w:t>
            </w:r>
            <w:r w:rsidR="00A83178" w:rsidRPr="000B4AD7">
              <w:t xml:space="preserve"> </w:t>
            </w:r>
            <w:r w:rsidR="00E07E92" w:rsidRPr="000B4AD7">
              <w:t xml:space="preserve">ir </w:t>
            </w:r>
            <w:r w:rsidR="00D12C7E" w:rsidRPr="000B4AD7">
              <w:t>1</w:t>
            </w:r>
            <w:r w:rsidR="00A03171" w:rsidRPr="000B4AD7">
              <w:t> 767 025,97</w:t>
            </w:r>
            <w:r w:rsidR="00D12C7E" w:rsidRPr="000B4AD7">
              <w:t xml:space="preserve"> lati. </w:t>
            </w:r>
          </w:p>
          <w:p w:rsidR="00275708" w:rsidRPr="000B4AD7" w:rsidRDefault="00275708" w:rsidP="00275708">
            <w:pPr>
              <w:spacing w:before="63" w:after="63"/>
              <w:ind w:left="127"/>
              <w:jc w:val="both"/>
            </w:pPr>
            <w:r w:rsidRPr="000B4AD7">
              <w:t>Valsts budžeta samazinājums 1</w:t>
            </w:r>
            <w:r w:rsidR="00A03171" w:rsidRPr="000B4AD7">
              <w:t> 767 025,97</w:t>
            </w:r>
            <w:r w:rsidRPr="000B4AD7">
              <w:t xml:space="preserve"> latu apmērā 2012.gadā neietekmē kopējo budžetu un attiecas uz konkursa „Kompleksi risinājumi siltumnīcefekta gāzu emisiju samazināšanai valsts un pašvaldību profesionālās izglītības iestāžu ēkās” finansējuma samazinājumu. Minētā summa ir ieplānota konkursa „Kompleksi risinājumi siltumnīcefekta gāzu emisiju samazināšanai” finansēšanai 201</w:t>
            </w:r>
            <w:r w:rsidR="00142E75" w:rsidRPr="000B4AD7">
              <w:t>2</w:t>
            </w:r>
            <w:r w:rsidRPr="000B4AD7">
              <w:t>.gadā.</w:t>
            </w:r>
          </w:p>
          <w:p w:rsidR="00F01C71" w:rsidRPr="000B4AD7" w:rsidRDefault="00D12C7E" w:rsidP="00FB19A1">
            <w:pPr>
              <w:spacing w:before="63" w:after="63"/>
              <w:jc w:val="both"/>
            </w:pPr>
            <w:r w:rsidRPr="000B4AD7">
              <w:t xml:space="preserve">KPFI līdzekļi finansējuma saņēmējiem izmaksātie </w:t>
            </w:r>
            <w:r w:rsidR="00C9487E" w:rsidRPr="000B4AD7">
              <w:t xml:space="preserve">un pārtraukto projektu īstenošanas laikā izlietotie </w:t>
            </w:r>
            <w:r w:rsidRPr="000B4AD7">
              <w:t xml:space="preserve">KPFI līdzekļi </w:t>
            </w:r>
            <w:r w:rsidR="00A03171" w:rsidRPr="000B4AD7">
              <w:t>40 636,10</w:t>
            </w:r>
            <w:r w:rsidR="00E01726" w:rsidRPr="000B4AD7">
              <w:t xml:space="preserve"> latu apmērā ir jā</w:t>
            </w:r>
            <w:r w:rsidR="00864C54" w:rsidRPr="000B4AD7">
              <w:t>ieplāno</w:t>
            </w:r>
            <w:r w:rsidR="00C9487E" w:rsidRPr="000B4AD7">
              <w:t xml:space="preserve"> </w:t>
            </w:r>
            <w:r w:rsidR="00A03171" w:rsidRPr="000B4AD7">
              <w:t>atbilstoši faktiskajai naudas plūsmai</w:t>
            </w:r>
            <w:r w:rsidR="00C9487E" w:rsidRPr="000B4AD7">
              <w:t xml:space="preserve"> programmā 27.02.00 „Klimata pārmaiņu finanšu projekti”</w:t>
            </w:r>
            <w:r w:rsidR="00275708" w:rsidRPr="000B4AD7">
              <w:t xml:space="preserve"> konkursa „Kompleksi risinājumi siltumnīcefekta gāzu emisiju samazināšanai” finansēšanai</w:t>
            </w:r>
            <w:r w:rsidR="00C9487E" w:rsidRPr="000B4AD7">
              <w:t>, veicot pārdali no programmas 80.00.00 „Nesadalītais finansējums Eiropas Savienības politiku instrumentu un pārējās ārvalstu finanšu palīdzības līdzfinansēto projektu un pasākumu īstenošanai.</w:t>
            </w:r>
          </w:p>
          <w:p w:rsidR="00F01C71" w:rsidRPr="000B4AD7" w:rsidRDefault="00F01C71" w:rsidP="00FB19A1">
            <w:pPr>
              <w:spacing w:before="63" w:after="63"/>
              <w:jc w:val="both"/>
              <w:rPr>
                <w:b/>
              </w:rPr>
            </w:pPr>
            <w:r w:rsidRPr="000B4AD7">
              <w:t>Par citu KPFI konkursu neizmantotā finansējuma pievienošanu konkursam atbildīgā iestāde turpina sarunas ar starptautisko līgumu partneriem.</w:t>
            </w:r>
          </w:p>
        </w:tc>
      </w:tr>
    </w:tbl>
    <w:p w:rsidR="00941BE0" w:rsidRPr="000B4AD7" w:rsidRDefault="00941BE0" w:rsidP="00941BE0">
      <w:pPr>
        <w:ind w:firstLine="720"/>
        <w:jc w:val="both"/>
        <w:rPr>
          <w:b/>
          <w:bCs/>
        </w:rPr>
      </w:pPr>
      <w:r w:rsidRPr="000B4AD7">
        <w:rPr>
          <w:b/>
          <w:iCs/>
        </w:rPr>
        <w:lastRenderedPageBreak/>
        <w:t>7.1.</w:t>
      </w:r>
      <w:r w:rsidRPr="000B4AD7">
        <w:rPr>
          <w:i/>
          <w:iCs/>
        </w:rPr>
        <w:t xml:space="preserve"> </w:t>
      </w:r>
      <w:r w:rsidR="00F01C71" w:rsidRPr="000B4AD7">
        <w:rPr>
          <w:i/>
          <w:iCs/>
        </w:rPr>
        <w:t> </w:t>
      </w:r>
      <w:r w:rsidRPr="000B4AD7">
        <w:rPr>
          <w:b/>
          <w:iCs/>
        </w:rPr>
        <w:t>A</w:t>
      </w:r>
      <w:r w:rsidRPr="000B4AD7">
        <w:rPr>
          <w:b/>
          <w:bCs/>
        </w:rPr>
        <w:t xml:space="preserve">r </w:t>
      </w:r>
      <w:r w:rsidRPr="000B4AD7">
        <w:rPr>
          <w:b/>
        </w:rPr>
        <w:t>šādām valsts profesionālās izglītības iestādēm noslēgtie līgumi par projektu īstenošanu tiek izbeigti, jo projektu realizācija vairs nav iespējama līdz 2012.gada 1. decembrim:</w:t>
      </w:r>
      <w:r w:rsidRPr="000B4AD7">
        <w:rPr>
          <w:b/>
          <w:bCs/>
        </w:rPr>
        <w:t xml:space="preserve"> </w:t>
      </w:r>
    </w:p>
    <w:tbl>
      <w:tblPr>
        <w:tblW w:w="9214" w:type="dxa"/>
        <w:tblInd w:w="250" w:type="dxa"/>
        <w:tblLayout w:type="fixed"/>
        <w:tblLook w:val="04A0"/>
      </w:tblPr>
      <w:tblGrid>
        <w:gridCol w:w="1862"/>
        <w:gridCol w:w="12"/>
        <w:gridCol w:w="2237"/>
        <w:gridCol w:w="1701"/>
        <w:gridCol w:w="1417"/>
        <w:gridCol w:w="1985"/>
      </w:tblGrid>
      <w:tr w:rsidR="00CF1FB6" w:rsidRPr="000B4AD7" w:rsidTr="0028400F">
        <w:trPr>
          <w:trHeight w:val="610"/>
        </w:trPr>
        <w:tc>
          <w:tcPr>
            <w:tcW w:w="1862" w:type="dxa"/>
            <w:vMerge w:val="restart"/>
            <w:tcBorders>
              <w:top w:val="single" w:sz="4" w:space="0" w:color="auto"/>
              <w:left w:val="single" w:sz="4" w:space="0" w:color="auto"/>
              <w:right w:val="single" w:sz="4" w:space="0" w:color="auto"/>
            </w:tcBorders>
            <w:shd w:val="clear" w:color="auto" w:fill="auto"/>
            <w:vAlign w:val="center"/>
          </w:tcPr>
          <w:p w:rsidR="00CF1FB6" w:rsidRPr="000B4AD7" w:rsidRDefault="00CF1FB6" w:rsidP="0028400F">
            <w:pPr>
              <w:jc w:val="center"/>
              <w:rPr>
                <w:b/>
                <w:bCs/>
              </w:rPr>
            </w:pPr>
            <w:r w:rsidRPr="000B4AD7">
              <w:rPr>
                <w:b/>
                <w:bCs/>
              </w:rPr>
              <w:t>Projekta īstenotājs</w:t>
            </w:r>
          </w:p>
          <w:p w:rsidR="00CF1FB6" w:rsidRPr="000B4AD7" w:rsidRDefault="00CF1FB6" w:rsidP="0028400F">
            <w:pPr>
              <w:jc w:val="center"/>
              <w:rPr>
                <w:b/>
                <w:bCs/>
              </w:rPr>
            </w:pPr>
          </w:p>
        </w:tc>
        <w:tc>
          <w:tcPr>
            <w:tcW w:w="2249" w:type="dxa"/>
            <w:gridSpan w:val="2"/>
            <w:vMerge w:val="restart"/>
            <w:tcBorders>
              <w:top w:val="single" w:sz="4" w:space="0" w:color="auto"/>
              <w:left w:val="nil"/>
              <w:right w:val="nil"/>
            </w:tcBorders>
            <w:shd w:val="clear" w:color="auto" w:fill="auto"/>
            <w:vAlign w:val="center"/>
          </w:tcPr>
          <w:p w:rsidR="00CF1FB6" w:rsidRPr="000B4AD7" w:rsidRDefault="00CF1FB6" w:rsidP="0028400F">
            <w:pPr>
              <w:jc w:val="center"/>
              <w:rPr>
                <w:b/>
                <w:bCs/>
              </w:rPr>
            </w:pPr>
            <w:r w:rsidRPr="000B4AD7">
              <w:rPr>
                <w:b/>
                <w:bCs/>
              </w:rPr>
              <w:t>Projekta nosaukums</w:t>
            </w:r>
          </w:p>
          <w:p w:rsidR="00CF1FB6" w:rsidRPr="000B4AD7" w:rsidRDefault="00CF1FB6" w:rsidP="0028400F">
            <w:pPr>
              <w:jc w:val="center"/>
              <w:rPr>
                <w:b/>
                <w:bCs/>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FB6" w:rsidRPr="000B4AD7" w:rsidRDefault="00CF1FB6" w:rsidP="0028400F">
            <w:pPr>
              <w:jc w:val="center"/>
              <w:rPr>
                <w:b/>
                <w:bCs/>
              </w:rPr>
            </w:pPr>
            <w:r w:rsidRPr="000B4AD7">
              <w:rPr>
                <w:b/>
                <w:bCs/>
              </w:rPr>
              <w:t>Attiecināmās izmaksas, LVL</w:t>
            </w:r>
          </w:p>
          <w:p w:rsidR="00CF1FB6" w:rsidRPr="000B4AD7" w:rsidRDefault="00CF1FB6" w:rsidP="0028400F">
            <w:pPr>
              <w:jc w:val="center"/>
              <w:rPr>
                <w:b/>
                <w:bCs/>
              </w:rPr>
            </w:pPr>
          </w:p>
        </w:tc>
      </w:tr>
      <w:tr w:rsidR="00CF1FB6" w:rsidRPr="000B4AD7" w:rsidTr="0028400F">
        <w:trPr>
          <w:trHeight w:val="902"/>
        </w:trPr>
        <w:tc>
          <w:tcPr>
            <w:tcW w:w="1862" w:type="dxa"/>
            <w:vMerge/>
            <w:tcBorders>
              <w:left w:val="single" w:sz="4" w:space="0" w:color="auto"/>
              <w:bottom w:val="single" w:sz="4" w:space="0" w:color="auto"/>
              <w:right w:val="single" w:sz="4" w:space="0" w:color="auto"/>
            </w:tcBorders>
            <w:shd w:val="clear" w:color="auto" w:fill="auto"/>
            <w:vAlign w:val="center"/>
            <w:hideMark/>
          </w:tcPr>
          <w:p w:rsidR="00CF1FB6" w:rsidRPr="000B4AD7" w:rsidRDefault="00CF1FB6" w:rsidP="0028400F">
            <w:pPr>
              <w:jc w:val="center"/>
              <w:rPr>
                <w:b/>
                <w:bCs/>
              </w:rPr>
            </w:pPr>
          </w:p>
        </w:tc>
        <w:tc>
          <w:tcPr>
            <w:tcW w:w="2249" w:type="dxa"/>
            <w:gridSpan w:val="2"/>
            <w:vMerge/>
            <w:tcBorders>
              <w:left w:val="nil"/>
              <w:bottom w:val="single" w:sz="4" w:space="0" w:color="auto"/>
              <w:right w:val="nil"/>
            </w:tcBorders>
            <w:shd w:val="clear" w:color="auto" w:fill="auto"/>
            <w:vAlign w:val="center"/>
            <w:hideMark/>
          </w:tcPr>
          <w:p w:rsidR="00CF1FB6" w:rsidRPr="000B4AD7" w:rsidRDefault="00CF1FB6" w:rsidP="0028400F">
            <w:pPr>
              <w:jc w:val="center"/>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FB6" w:rsidRPr="000B4AD7" w:rsidRDefault="00CF1FB6" w:rsidP="0028400F">
            <w:pPr>
              <w:jc w:val="center"/>
              <w:rPr>
                <w:b/>
                <w:bCs/>
              </w:rPr>
            </w:pPr>
            <w:r w:rsidRPr="000B4AD7">
              <w:rPr>
                <w:b/>
                <w:bCs/>
              </w:rPr>
              <w:t>Kopējās attiecināmās izmaksas, LVL</w:t>
            </w:r>
          </w:p>
        </w:tc>
        <w:tc>
          <w:tcPr>
            <w:tcW w:w="1417" w:type="dxa"/>
            <w:tcBorders>
              <w:top w:val="single" w:sz="4" w:space="0" w:color="auto"/>
              <w:left w:val="single" w:sz="4" w:space="0" w:color="auto"/>
              <w:bottom w:val="single" w:sz="4" w:space="0" w:color="auto"/>
              <w:right w:val="single" w:sz="4" w:space="0" w:color="auto"/>
            </w:tcBorders>
            <w:vAlign w:val="center"/>
          </w:tcPr>
          <w:p w:rsidR="00CF1FB6" w:rsidRPr="000B4AD7" w:rsidRDefault="00CF1FB6" w:rsidP="0028400F">
            <w:pPr>
              <w:jc w:val="center"/>
              <w:rPr>
                <w:b/>
                <w:bCs/>
              </w:rPr>
            </w:pPr>
            <w:r w:rsidRPr="000B4AD7">
              <w:rPr>
                <w:b/>
                <w:bCs/>
              </w:rPr>
              <w:t xml:space="preserve">KPFI finansējums, LVL </w:t>
            </w:r>
          </w:p>
        </w:tc>
        <w:tc>
          <w:tcPr>
            <w:tcW w:w="1985" w:type="dxa"/>
            <w:tcBorders>
              <w:top w:val="single" w:sz="4" w:space="0" w:color="auto"/>
              <w:left w:val="single" w:sz="4" w:space="0" w:color="auto"/>
              <w:bottom w:val="single" w:sz="4" w:space="0" w:color="auto"/>
              <w:right w:val="single" w:sz="4" w:space="0" w:color="auto"/>
            </w:tcBorders>
            <w:vAlign w:val="center"/>
          </w:tcPr>
          <w:p w:rsidR="00CF1FB6" w:rsidRPr="000B4AD7" w:rsidRDefault="00CF1FB6" w:rsidP="0028400F">
            <w:pPr>
              <w:jc w:val="center"/>
              <w:rPr>
                <w:b/>
                <w:bCs/>
              </w:rPr>
            </w:pPr>
            <w:r w:rsidRPr="000B4AD7">
              <w:rPr>
                <w:b/>
                <w:bCs/>
              </w:rPr>
              <w:t>Līdzfinansējums*,</w:t>
            </w:r>
          </w:p>
          <w:p w:rsidR="00CF1FB6" w:rsidRPr="000B4AD7" w:rsidRDefault="00CF1FB6" w:rsidP="0028400F">
            <w:pPr>
              <w:jc w:val="center"/>
              <w:rPr>
                <w:b/>
                <w:bCs/>
              </w:rPr>
            </w:pPr>
            <w:r w:rsidRPr="000B4AD7">
              <w:rPr>
                <w:b/>
                <w:bCs/>
              </w:rPr>
              <w:t>LVL</w:t>
            </w:r>
          </w:p>
          <w:p w:rsidR="00CF1FB6" w:rsidRPr="000B4AD7" w:rsidRDefault="00CF1FB6" w:rsidP="0028400F">
            <w:pPr>
              <w:jc w:val="center"/>
              <w:rPr>
                <w:b/>
                <w:bCs/>
              </w:rPr>
            </w:pPr>
          </w:p>
        </w:tc>
      </w:tr>
      <w:tr w:rsidR="00CF1FB6" w:rsidRPr="000B4AD7" w:rsidTr="0028400F">
        <w:trPr>
          <w:trHeight w:val="980"/>
        </w:trPr>
        <w:tc>
          <w:tcPr>
            <w:tcW w:w="1862" w:type="dxa"/>
            <w:tcBorders>
              <w:top w:val="single" w:sz="4" w:space="0" w:color="auto"/>
              <w:left w:val="single" w:sz="4" w:space="0" w:color="auto"/>
              <w:bottom w:val="single" w:sz="4" w:space="0" w:color="auto"/>
              <w:right w:val="single" w:sz="4" w:space="0" w:color="auto"/>
            </w:tcBorders>
            <w:shd w:val="clear" w:color="000000" w:fill="FFFFFF"/>
            <w:hideMark/>
          </w:tcPr>
          <w:p w:rsidR="00CF1FB6" w:rsidRPr="000B4AD7" w:rsidRDefault="00CF1FB6" w:rsidP="0028400F">
            <w:pPr>
              <w:jc w:val="center"/>
              <w:rPr>
                <w:color w:val="000000"/>
              </w:rPr>
            </w:pPr>
            <w:proofErr w:type="spellStart"/>
            <w:r w:rsidRPr="000B4AD7">
              <w:rPr>
                <w:color w:val="000000"/>
              </w:rPr>
              <w:lastRenderedPageBreak/>
              <w:t>Viduslatgales</w:t>
            </w:r>
            <w:proofErr w:type="spellEnd"/>
            <w:r w:rsidRPr="000B4AD7">
              <w:rPr>
                <w:color w:val="000000"/>
              </w:rPr>
              <w:t xml:space="preserve"> Profesionālā vidusskola (Preiļu arodvidusskola)</w:t>
            </w:r>
          </w:p>
        </w:tc>
        <w:tc>
          <w:tcPr>
            <w:tcW w:w="2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F1FB6" w:rsidRPr="000B4AD7" w:rsidRDefault="00CF1FB6" w:rsidP="0028400F">
            <w:pPr>
              <w:jc w:val="center"/>
              <w:rPr>
                <w:color w:val="000000"/>
              </w:rPr>
            </w:pPr>
            <w:r w:rsidRPr="000B4AD7">
              <w:rPr>
                <w:color w:val="000000"/>
              </w:rPr>
              <w:t>Energoefektivitātes paaugstināšana Preiļu arodvidusskolas mācību korpusa un dienesta viesnīcas ēkās, atbilstoši augstiem energoefektivitātes standartiem un izmantojot videi draudzīgus būvniecības materiālus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1FB6" w:rsidRPr="000B4AD7" w:rsidRDefault="00CF1FB6" w:rsidP="0028400F">
            <w:pPr>
              <w:jc w:val="center"/>
            </w:pPr>
            <w:r w:rsidRPr="000B4AD7">
              <w:t>215 394,82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CF1FB6" w:rsidRPr="000B4AD7" w:rsidRDefault="00CF1FB6" w:rsidP="0028400F">
            <w:pPr>
              <w:jc w:val="center"/>
              <w:rPr>
                <w:color w:val="000000"/>
              </w:rPr>
            </w:pPr>
            <w:r w:rsidRPr="000B4AD7">
              <w:rPr>
                <w:color w:val="000000"/>
              </w:rPr>
              <w:t>183 085,60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CF1FB6" w:rsidRPr="000B4AD7" w:rsidRDefault="00CF1FB6" w:rsidP="0028400F">
            <w:pPr>
              <w:rPr>
                <w:color w:val="000000"/>
              </w:rPr>
            </w:pPr>
          </w:p>
          <w:p w:rsidR="00CF1FB6" w:rsidRPr="000B4AD7" w:rsidRDefault="00CF1FB6" w:rsidP="0028400F">
            <w:pPr>
              <w:jc w:val="center"/>
              <w:rPr>
                <w:color w:val="000000"/>
              </w:rPr>
            </w:pPr>
            <w:r w:rsidRPr="000B4AD7">
              <w:rPr>
                <w:color w:val="000000"/>
              </w:rPr>
              <w:t>32 309,22</w:t>
            </w:r>
          </w:p>
          <w:p w:rsidR="00CF1FB6" w:rsidRPr="000B4AD7" w:rsidRDefault="00CF1FB6" w:rsidP="0028400F">
            <w:pPr>
              <w:jc w:val="center"/>
              <w:rPr>
                <w:color w:val="000000"/>
              </w:rPr>
            </w:pPr>
          </w:p>
        </w:tc>
      </w:tr>
      <w:tr w:rsidR="00CF1FB6" w:rsidRPr="000B4AD7" w:rsidTr="0028400F">
        <w:trPr>
          <w:trHeight w:val="707"/>
        </w:trPr>
        <w:tc>
          <w:tcPr>
            <w:tcW w:w="1862" w:type="dxa"/>
            <w:tcBorders>
              <w:top w:val="single" w:sz="4" w:space="0" w:color="auto"/>
              <w:left w:val="single" w:sz="4" w:space="0" w:color="auto"/>
              <w:bottom w:val="single" w:sz="4" w:space="0" w:color="auto"/>
              <w:right w:val="single" w:sz="4" w:space="0" w:color="auto"/>
            </w:tcBorders>
            <w:shd w:val="clear" w:color="000000" w:fill="FFFFFF"/>
          </w:tcPr>
          <w:p w:rsidR="00CF1FB6" w:rsidRPr="000B4AD7" w:rsidRDefault="00CF1FB6" w:rsidP="0028400F">
            <w:pPr>
              <w:jc w:val="center"/>
              <w:rPr>
                <w:color w:val="000000"/>
              </w:rPr>
            </w:pPr>
            <w:proofErr w:type="spellStart"/>
            <w:r w:rsidRPr="000B4AD7">
              <w:rPr>
                <w:color w:val="000000"/>
              </w:rPr>
              <w:t>Viduslatgales</w:t>
            </w:r>
            <w:proofErr w:type="spellEnd"/>
            <w:r w:rsidRPr="000B4AD7">
              <w:rPr>
                <w:color w:val="000000"/>
              </w:rPr>
              <w:t xml:space="preserve"> Profesionālā vidusskola (Dagdas arodvidusskola)</w:t>
            </w:r>
          </w:p>
        </w:tc>
        <w:tc>
          <w:tcPr>
            <w:tcW w:w="2249" w:type="dxa"/>
            <w:gridSpan w:val="2"/>
            <w:tcBorders>
              <w:top w:val="single" w:sz="4" w:space="0" w:color="auto"/>
              <w:left w:val="single" w:sz="4" w:space="0" w:color="auto"/>
              <w:bottom w:val="single" w:sz="4" w:space="0" w:color="auto"/>
              <w:right w:val="single" w:sz="4" w:space="0" w:color="auto"/>
            </w:tcBorders>
            <w:shd w:val="clear" w:color="000000" w:fill="FFFFFF"/>
          </w:tcPr>
          <w:p w:rsidR="00CF1FB6" w:rsidRPr="000B4AD7" w:rsidRDefault="00CF1FB6" w:rsidP="0028400F">
            <w:pPr>
              <w:jc w:val="center"/>
              <w:rPr>
                <w:color w:val="000000"/>
              </w:rPr>
            </w:pPr>
            <w:r w:rsidRPr="000B4AD7">
              <w:rPr>
                <w:color w:val="000000"/>
              </w:rPr>
              <w:t>Energoefektivitātes paaugstināšana Dagdas arodvidusskolas dienesta viesnīcas ēkā, Brīvības ielā 3, Dagdā, atbilstoši augstiem energoefektivitātes standartiem un izmantojot videi draudzīgus būvniecības materiālus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FB6" w:rsidRPr="000B4AD7" w:rsidRDefault="00CF1FB6" w:rsidP="0028400F">
            <w:pPr>
              <w:jc w:val="center"/>
            </w:pPr>
            <w:r w:rsidRPr="000B4AD7">
              <w:t>309 288,07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CF1FB6" w:rsidRPr="000B4AD7" w:rsidRDefault="00CF1FB6" w:rsidP="0028400F">
            <w:pPr>
              <w:jc w:val="center"/>
              <w:rPr>
                <w:color w:val="000000"/>
              </w:rPr>
            </w:pPr>
            <w:r w:rsidRPr="000B4AD7">
              <w:rPr>
                <w:color w:val="000000"/>
              </w:rPr>
              <w:t>262894,86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CF1FB6" w:rsidRPr="000B4AD7" w:rsidRDefault="00CF1FB6" w:rsidP="0028400F">
            <w:pPr>
              <w:jc w:val="center"/>
              <w:rPr>
                <w:color w:val="000000"/>
              </w:rPr>
            </w:pPr>
            <w:r w:rsidRPr="000B4AD7">
              <w:rPr>
                <w:color w:val="000000"/>
              </w:rPr>
              <w:t>46 393,21</w:t>
            </w:r>
          </w:p>
        </w:tc>
      </w:tr>
      <w:tr w:rsidR="00CF1FB6" w:rsidRPr="000B4AD7" w:rsidTr="0028400F">
        <w:trPr>
          <w:trHeight w:val="707"/>
        </w:trPr>
        <w:tc>
          <w:tcPr>
            <w:tcW w:w="1862" w:type="dxa"/>
            <w:tcBorders>
              <w:top w:val="single" w:sz="4" w:space="0" w:color="auto"/>
              <w:left w:val="single" w:sz="4" w:space="0" w:color="auto"/>
              <w:bottom w:val="single" w:sz="4" w:space="0" w:color="auto"/>
              <w:right w:val="single" w:sz="4" w:space="0" w:color="auto"/>
            </w:tcBorders>
            <w:shd w:val="clear" w:color="000000" w:fill="FFFFFF"/>
          </w:tcPr>
          <w:p w:rsidR="00CF1FB6" w:rsidRPr="000B4AD7" w:rsidRDefault="00CF1FB6" w:rsidP="0028400F">
            <w:pPr>
              <w:jc w:val="center"/>
              <w:rPr>
                <w:color w:val="000000"/>
              </w:rPr>
            </w:pPr>
            <w:r w:rsidRPr="000B4AD7">
              <w:rPr>
                <w:b/>
                <w:bCs/>
              </w:rPr>
              <w:t>Projekta īstenotājs</w:t>
            </w:r>
          </w:p>
        </w:tc>
        <w:tc>
          <w:tcPr>
            <w:tcW w:w="2249" w:type="dxa"/>
            <w:gridSpan w:val="2"/>
            <w:tcBorders>
              <w:top w:val="single" w:sz="4" w:space="0" w:color="auto"/>
              <w:left w:val="single" w:sz="4" w:space="0" w:color="auto"/>
              <w:bottom w:val="single" w:sz="4" w:space="0" w:color="auto"/>
              <w:right w:val="single" w:sz="4" w:space="0" w:color="auto"/>
            </w:tcBorders>
            <w:shd w:val="clear" w:color="000000" w:fill="FFFFFF"/>
          </w:tcPr>
          <w:p w:rsidR="00CF1FB6" w:rsidRPr="000B4AD7" w:rsidRDefault="00CF1FB6" w:rsidP="0028400F">
            <w:pPr>
              <w:jc w:val="center"/>
              <w:rPr>
                <w:color w:val="000000"/>
              </w:rPr>
            </w:pPr>
            <w:r w:rsidRPr="000B4AD7">
              <w:rPr>
                <w:b/>
                <w:bCs/>
              </w:rPr>
              <w:t>Projekta nosaukums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FB6" w:rsidRPr="000B4AD7" w:rsidRDefault="00CF1FB6" w:rsidP="0028400F">
            <w:pPr>
              <w:jc w:val="center"/>
            </w:pPr>
            <w:r w:rsidRPr="000B4AD7">
              <w:rPr>
                <w:b/>
                <w:bCs/>
              </w:rPr>
              <w:t>Kopā attiecināmās izmaksas, LVL</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CF1FB6" w:rsidRPr="000B4AD7" w:rsidRDefault="00CF1FB6" w:rsidP="0028400F">
            <w:pPr>
              <w:jc w:val="center"/>
              <w:rPr>
                <w:b/>
                <w:bCs/>
              </w:rPr>
            </w:pPr>
            <w:r w:rsidRPr="000B4AD7">
              <w:rPr>
                <w:b/>
                <w:bCs/>
              </w:rPr>
              <w:t>Projektam apstiprinātais KPFI finansējums, LVL</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CF1FB6" w:rsidRPr="000B4AD7" w:rsidRDefault="00CF1FB6" w:rsidP="0028400F">
            <w:pPr>
              <w:jc w:val="center"/>
              <w:rPr>
                <w:b/>
                <w:bCs/>
              </w:rPr>
            </w:pPr>
            <w:r w:rsidRPr="000B4AD7">
              <w:rPr>
                <w:b/>
                <w:bCs/>
              </w:rPr>
              <w:t>Līdzfinansējums*,</w:t>
            </w:r>
          </w:p>
          <w:p w:rsidR="00CF1FB6" w:rsidRPr="000B4AD7" w:rsidRDefault="00CF1FB6" w:rsidP="0028400F">
            <w:pPr>
              <w:jc w:val="center"/>
              <w:rPr>
                <w:b/>
                <w:bCs/>
              </w:rPr>
            </w:pPr>
            <w:r w:rsidRPr="000B4AD7">
              <w:rPr>
                <w:b/>
                <w:bCs/>
              </w:rPr>
              <w:t>LVL</w:t>
            </w:r>
          </w:p>
          <w:p w:rsidR="00CF1FB6" w:rsidRPr="000B4AD7" w:rsidRDefault="00CF1FB6" w:rsidP="0028400F">
            <w:pPr>
              <w:jc w:val="center"/>
              <w:rPr>
                <w:b/>
                <w:bCs/>
              </w:rPr>
            </w:pPr>
          </w:p>
        </w:tc>
      </w:tr>
      <w:tr w:rsidR="00CF1FB6" w:rsidRPr="000B4AD7" w:rsidTr="0028400F">
        <w:trPr>
          <w:trHeight w:val="1050"/>
        </w:trPr>
        <w:tc>
          <w:tcPr>
            <w:tcW w:w="1862" w:type="dxa"/>
            <w:tcBorders>
              <w:top w:val="single" w:sz="4" w:space="0" w:color="auto"/>
              <w:left w:val="single" w:sz="4" w:space="0" w:color="auto"/>
              <w:bottom w:val="single" w:sz="4" w:space="0" w:color="auto"/>
              <w:right w:val="single" w:sz="4" w:space="0" w:color="auto"/>
            </w:tcBorders>
            <w:shd w:val="clear" w:color="000000" w:fill="FFFFFF"/>
            <w:hideMark/>
          </w:tcPr>
          <w:p w:rsidR="00CF1FB6" w:rsidRPr="000B4AD7" w:rsidRDefault="00CF1FB6" w:rsidP="0028400F">
            <w:pPr>
              <w:jc w:val="center"/>
              <w:rPr>
                <w:color w:val="000000"/>
              </w:rPr>
            </w:pPr>
            <w:r w:rsidRPr="000B4AD7">
              <w:rPr>
                <w:color w:val="000000"/>
              </w:rPr>
              <w:t>Barkavas arodvidusskola</w:t>
            </w:r>
          </w:p>
        </w:tc>
        <w:tc>
          <w:tcPr>
            <w:tcW w:w="2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F1FB6" w:rsidRPr="000B4AD7" w:rsidRDefault="00CF1FB6" w:rsidP="0028400F">
            <w:pPr>
              <w:jc w:val="center"/>
              <w:rPr>
                <w:color w:val="000000"/>
              </w:rPr>
            </w:pPr>
            <w:r w:rsidRPr="000B4AD7">
              <w:rPr>
                <w:color w:val="000000"/>
              </w:rPr>
              <w:t>Barkavas arodvidusskolas mācību un dienesta viesnīcas korpusa ēkas un mācību ražošanas korpusa ēkas  renovācija atbilstoši augstām energoefektivitātes prasībām, izmantojot videi draudzīgus būvniecības materiālus un izstrādājumus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1FB6" w:rsidRPr="000B4AD7" w:rsidRDefault="00CF1FB6" w:rsidP="0028400F">
            <w:pPr>
              <w:jc w:val="center"/>
            </w:pPr>
            <w:r w:rsidRPr="000B4AD7">
              <w:t>879 920,00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CF1FB6" w:rsidRPr="000B4AD7" w:rsidRDefault="00CF1FB6" w:rsidP="0028400F">
            <w:pPr>
              <w:jc w:val="center"/>
              <w:rPr>
                <w:color w:val="000000"/>
              </w:rPr>
            </w:pPr>
            <w:r w:rsidRPr="000B4AD7">
              <w:rPr>
                <w:color w:val="000000"/>
              </w:rPr>
              <w:t>747 932,00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CF1FB6" w:rsidRPr="000B4AD7" w:rsidRDefault="00CF1FB6" w:rsidP="0028400F">
            <w:pPr>
              <w:jc w:val="center"/>
              <w:rPr>
                <w:color w:val="000000"/>
              </w:rPr>
            </w:pPr>
            <w:r w:rsidRPr="000B4AD7">
              <w:rPr>
                <w:color w:val="000000"/>
              </w:rPr>
              <w:t>131 988,00</w:t>
            </w:r>
          </w:p>
        </w:tc>
      </w:tr>
      <w:tr w:rsidR="00CF1FB6" w:rsidRPr="000B4AD7" w:rsidTr="0028400F">
        <w:trPr>
          <w:trHeight w:val="491"/>
        </w:trPr>
        <w:tc>
          <w:tcPr>
            <w:tcW w:w="1874" w:type="dxa"/>
            <w:gridSpan w:val="2"/>
            <w:tcBorders>
              <w:top w:val="single" w:sz="4" w:space="0" w:color="auto"/>
              <w:left w:val="single" w:sz="4" w:space="0" w:color="auto"/>
              <w:bottom w:val="single" w:sz="4" w:space="0" w:color="auto"/>
              <w:right w:val="single" w:sz="4" w:space="0" w:color="auto"/>
            </w:tcBorders>
            <w:shd w:val="clear" w:color="000000" w:fill="FFFFFF"/>
          </w:tcPr>
          <w:p w:rsidR="00CF1FB6" w:rsidRPr="000B4AD7" w:rsidRDefault="00CF1FB6" w:rsidP="0028400F">
            <w:pPr>
              <w:jc w:val="center"/>
              <w:rPr>
                <w:color w:val="000000"/>
              </w:rPr>
            </w:pPr>
            <w:r w:rsidRPr="000B4AD7">
              <w:rPr>
                <w:color w:val="000000"/>
              </w:rPr>
              <w:lastRenderedPageBreak/>
              <w:t xml:space="preserve">Austrumlatgales </w:t>
            </w:r>
            <w:proofErr w:type="spellStart"/>
            <w:r w:rsidRPr="000B4AD7">
              <w:rPr>
                <w:color w:val="000000"/>
              </w:rPr>
              <w:t>Professionālā</w:t>
            </w:r>
            <w:proofErr w:type="spellEnd"/>
            <w:r w:rsidRPr="000B4AD7">
              <w:rPr>
                <w:color w:val="000000"/>
              </w:rPr>
              <w:t xml:space="preserve"> vidusskola (Rēzeknes 14.arodvidusskola)</w:t>
            </w:r>
          </w:p>
        </w:tc>
        <w:tc>
          <w:tcPr>
            <w:tcW w:w="2237" w:type="dxa"/>
            <w:tcBorders>
              <w:top w:val="single" w:sz="4" w:space="0" w:color="auto"/>
              <w:left w:val="single" w:sz="4" w:space="0" w:color="auto"/>
              <w:bottom w:val="single" w:sz="4" w:space="0" w:color="auto"/>
              <w:right w:val="single" w:sz="4" w:space="0" w:color="auto"/>
            </w:tcBorders>
            <w:shd w:val="clear" w:color="000000" w:fill="FFFFFF"/>
          </w:tcPr>
          <w:p w:rsidR="00CF1FB6" w:rsidRPr="000B4AD7" w:rsidRDefault="00CF1FB6" w:rsidP="0028400F">
            <w:pPr>
              <w:jc w:val="center"/>
              <w:rPr>
                <w:color w:val="000000"/>
              </w:rPr>
            </w:pPr>
            <w:r w:rsidRPr="000B4AD7">
              <w:rPr>
                <w:color w:val="000000"/>
              </w:rPr>
              <w:t>Energoefektivitātes paaugstināšana Rēzeknes 14.arodvidusskolas dienesta viesnīcas ēkā, Varoņu ielā 11, Rēzeknē, atbilstoši augstiem energoefektivitātes standartiem un izmantojot videi draudzīgus būvniecības materiālus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FB6" w:rsidRPr="000B4AD7" w:rsidRDefault="00CF1FB6" w:rsidP="0028400F">
            <w:pPr>
              <w:jc w:val="center"/>
            </w:pPr>
            <w:r w:rsidRPr="000B4AD7">
              <w:t>442 900,66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CF1FB6" w:rsidRPr="000B4AD7" w:rsidRDefault="00CF1FB6" w:rsidP="0028400F">
            <w:pPr>
              <w:jc w:val="center"/>
              <w:rPr>
                <w:color w:val="000000"/>
              </w:rPr>
            </w:pPr>
            <w:r w:rsidRPr="000B4AD7">
              <w:rPr>
                <w:color w:val="000000"/>
              </w:rPr>
              <w:t>376 465,56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CF1FB6" w:rsidRPr="000B4AD7" w:rsidRDefault="00CF1FB6" w:rsidP="0028400F">
            <w:pPr>
              <w:jc w:val="center"/>
              <w:rPr>
                <w:color w:val="000000"/>
              </w:rPr>
            </w:pPr>
            <w:r w:rsidRPr="000B4AD7">
              <w:rPr>
                <w:color w:val="000000"/>
              </w:rPr>
              <w:t>66 435,10</w:t>
            </w:r>
          </w:p>
        </w:tc>
      </w:tr>
      <w:tr w:rsidR="00CF1FB6" w:rsidRPr="000B4AD7" w:rsidTr="0028400F">
        <w:trPr>
          <w:trHeight w:val="422"/>
        </w:trPr>
        <w:tc>
          <w:tcPr>
            <w:tcW w:w="41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F1FB6" w:rsidRPr="000B4AD7" w:rsidRDefault="00CF1FB6" w:rsidP="0028400F">
            <w:pPr>
              <w:jc w:val="right"/>
              <w:rPr>
                <w:color w:val="000000"/>
              </w:rPr>
            </w:pPr>
            <w:r w:rsidRPr="000B4AD7">
              <w:rPr>
                <w:b/>
                <w:color w:val="000000"/>
              </w:rPr>
              <w:t>Kopā:</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FB6" w:rsidRPr="000B4AD7" w:rsidRDefault="00CF1FB6" w:rsidP="0028400F">
            <w:pPr>
              <w:jc w:val="center"/>
            </w:pPr>
            <w:r w:rsidRPr="000B4AD7">
              <w:rPr>
                <w:b/>
              </w:rPr>
              <w:t>1 847 503,55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CF1FB6" w:rsidRPr="000B4AD7" w:rsidRDefault="00CF1FB6" w:rsidP="0028400F">
            <w:pPr>
              <w:jc w:val="center"/>
              <w:rPr>
                <w:b/>
                <w:color w:val="000000"/>
              </w:rPr>
            </w:pPr>
            <w:r w:rsidRPr="000B4AD7">
              <w:rPr>
                <w:b/>
              </w:rPr>
              <w:t>1 570 378,02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CF1FB6" w:rsidRPr="000B4AD7" w:rsidRDefault="00CF1FB6" w:rsidP="0028400F">
            <w:pPr>
              <w:jc w:val="center"/>
              <w:rPr>
                <w:color w:val="000000"/>
              </w:rPr>
            </w:pPr>
            <w:r w:rsidRPr="000B4AD7">
              <w:rPr>
                <w:b/>
                <w:color w:val="000000"/>
              </w:rPr>
              <w:t>277 125,53</w:t>
            </w:r>
          </w:p>
        </w:tc>
      </w:tr>
    </w:tbl>
    <w:p w:rsidR="00CF1FB6" w:rsidRPr="000B4AD7" w:rsidRDefault="00CF1FB6" w:rsidP="00CF1FB6">
      <w:pPr>
        <w:ind w:firstLine="720"/>
        <w:jc w:val="both"/>
      </w:pPr>
      <w:r w:rsidRPr="000B4AD7">
        <w:rPr>
          <w:bCs/>
        </w:rPr>
        <w:t xml:space="preserve">* Līdzfinansējums piešķirts no budžeta </w:t>
      </w:r>
      <w:r w:rsidRPr="000B4AD7">
        <w:t>programmas 80.00.00 „Nesadalītais finansējums Eiropas Savienības politiku instrumentu un pārējās ārvalstu finanšu palīdzības līdzfinansēto projektu un pasākumu īstenošanai”</w:t>
      </w:r>
    </w:p>
    <w:p w:rsidR="00941BE0" w:rsidRPr="000B4AD7" w:rsidRDefault="00941BE0" w:rsidP="00941BE0">
      <w:pPr>
        <w:ind w:firstLine="720"/>
        <w:jc w:val="both"/>
      </w:pPr>
    </w:p>
    <w:p w:rsidR="00941BE0" w:rsidRPr="000B4AD7" w:rsidRDefault="00D22AE4" w:rsidP="00941BE0">
      <w:pPr>
        <w:ind w:firstLine="720"/>
        <w:jc w:val="both"/>
        <w:rPr>
          <w:b/>
        </w:rPr>
      </w:pPr>
      <w:r w:rsidRPr="000B4AD7">
        <w:rPr>
          <w:b/>
        </w:rPr>
        <w:t xml:space="preserve">7.2. </w:t>
      </w:r>
      <w:r w:rsidR="00941BE0" w:rsidRPr="000B4AD7">
        <w:rPr>
          <w:b/>
        </w:rPr>
        <w:t>Īstenojot 7.1.punktā minētos projektus šobrīd ir apgūta daļa no piešķirtā finansējuma:</w:t>
      </w:r>
    </w:p>
    <w:p w:rsidR="00CF1FB6" w:rsidRPr="000B4AD7" w:rsidRDefault="00CF1FB6" w:rsidP="00CF1FB6">
      <w:pPr>
        <w:ind w:firstLine="720"/>
        <w:jc w:val="both"/>
      </w:pPr>
    </w:p>
    <w:tbl>
      <w:tblPr>
        <w:tblpPr w:leftFromText="180" w:rightFromText="180" w:vertAnchor="text"/>
        <w:tblW w:w="9616" w:type="dxa"/>
        <w:shd w:val="clear" w:color="auto" w:fill="FFFFFF" w:themeFill="background1"/>
        <w:tblCellMar>
          <w:left w:w="0" w:type="dxa"/>
          <w:right w:w="0" w:type="dxa"/>
        </w:tblCellMar>
        <w:tblLook w:val="04A0"/>
      </w:tblPr>
      <w:tblGrid>
        <w:gridCol w:w="2919"/>
        <w:gridCol w:w="1176"/>
        <w:gridCol w:w="1105"/>
        <w:gridCol w:w="1176"/>
        <w:gridCol w:w="1154"/>
        <w:gridCol w:w="1109"/>
        <w:gridCol w:w="1112"/>
      </w:tblGrid>
      <w:tr w:rsidR="00CF1FB6" w:rsidRPr="000B4AD7" w:rsidTr="0028400F">
        <w:trPr>
          <w:trHeight w:val="209"/>
        </w:trPr>
        <w:tc>
          <w:tcPr>
            <w:tcW w:w="2919" w:type="dxa"/>
            <w:tcBorders>
              <w:top w:val="single" w:sz="4" w:space="0" w:color="auto"/>
              <w:left w:val="single" w:sz="4" w:space="0" w:color="auto"/>
            </w:tcBorders>
            <w:shd w:val="clear" w:color="auto" w:fill="FFFFFF" w:themeFill="background1"/>
            <w:noWrap/>
            <w:tcMar>
              <w:top w:w="0" w:type="dxa"/>
              <w:left w:w="108" w:type="dxa"/>
              <w:bottom w:w="0" w:type="dxa"/>
              <w:right w:w="108" w:type="dxa"/>
            </w:tcMar>
            <w:vAlign w:val="bottom"/>
            <w:hideMark/>
          </w:tcPr>
          <w:p w:rsidR="00CF1FB6" w:rsidRPr="000B4AD7" w:rsidRDefault="00CF1FB6" w:rsidP="0028400F">
            <w:pPr>
              <w:jc w:val="center"/>
              <w:rPr>
                <w:rFonts w:eastAsiaTheme="minorEastAsia"/>
                <w:b/>
              </w:rPr>
            </w:pPr>
            <w:r w:rsidRPr="000B4AD7">
              <w:rPr>
                <w:rFonts w:eastAsiaTheme="minorEastAsia"/>
                <w:b/>
              </w:rPr>
              <w:t>Projekta nosaukums</w:t>
            </w:r>
          </w:p>
        </w:tc>
        <w:tc>
          <w:tcPr>
            <w:tcW w:w="3322"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F1FB6" w:rsidRPr="000B4AD7" w:rsidRDefault="00CF1FB6" w:rsidP="0028400F">
            <w:pPr>
              <w:jc w:val="center"/>
              <w:rPr>
                <w:rFonts w:eastAsiaTheme="minorHAnsi"/>
                <w:b/>
                <w:bCs/>
              </w:rPr>
            </w:pPr>
            <w:r w:rsidRPr="000B4AD7">
              <w:rPr>
                <w:b/>
              </w:rPr>
              <w:t>KPFI finansējums, LVL</w:t>
            </w:r>
          </w:p>
        </w:tc>
        <w:tc>
          <w:tcPr>
            <w:tcW w:w="3375" w:type="dxa"/>
            <w:gridSpan w:val="3"/>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CF1FB6" w:rsidRPr="000B4AD7" w:rsidRDefault="00CF1FB6" w:rsidP="0028400F">
            <w:pPr>
              <w:jc w:val="center"/>
              <w:rPr>
                <w:rFonts w:eastAsiaTheme="minorHAnsi"/>
                <w:b/>
                <w:bCs/>
              </w:rPr>
            </w:pPr>
            <w:r w:rsidRPr="000B4AD7">
              <w:rPr>
                <w:b/>
              </w:rPr>
              <w:t>Valsts budžeta līdzfinansējums, LVL</w:t>
            </w:r>
          </w:p>
        </w:tc>
      </w:tr>
      <w:tr w:rsidR="00CF1FB6" w:rsidRPr="000B4AD7" w:rsidTr="0028400F">
        <w:trPr>
          <w:trHeight w:val="209"/>
        </w:trPr>
        <w:tc>
          <w:tcPr>
            <w:tcW w:w="2919" w:type="dxa"/>
            <w:tcBorders>
              <w:left w:val="single" w:sz="4" w:space="0" w:color="auto"/>
            </w:tcBorders>
            <w:shd w:val="clear" w:color="auto" w:fill="FFFFFF" w:themeFill="background1"/>
            <w:noWrap/>
            <w:tcMar>
              <w:top w:w="0" w:type="dxa"/>
              <w:left w:w="108" w:type="dxa"/>
              <w:bottom w:w="0" w:type="dxa"/>
              <w:right w:w="108" w:type="dxa"/>
            </w:tcMar>
            <w:vAlign w:val="bottom"/>
            <w:hideMark/>
          </w:tcPr>
          <w:p w:rsidR="00CF1FB6" w:rsidRPr="000B4AD7" w:rsidRDefault="00CF1FB6" w:rsidP="0028400F">
            <w:pPr>
              <w:jc w:val="center"/>
              <w:rPr>
                <w:rFonts w:eastAsiaTheme="minorEastAsia"/>
                <w:b/>
              </w:rPr>
            </w:pPr>
          </w:p>
        </w:tc>
        <w:tc>
          <w:tcPr>
            <w:tcW w:w="1105"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CF1FB6" w:rsidRPr="000B4AD7" w:rsidRDefault="00CF1FB6" w:rsidP="0028400F">
            <w:pPr>
              <w:jc w:val="center"/>
              <w:rPr>
                <w:rFonts w:eastAsiaTheme="minorHAnsi"/>
                <w:b/>
              </w:rPr>
            </w:pPr>
            <w:r w:rsidRPr="000B4AD7">
              <w:rPr>
                <w:b/>
              </w:rPr>
              <w:t>2011</w:t>
            </w:r>
          </w:p>
        </w:tc>
        <w:tc>
          <w:tcPr>
            <w:tcW w:w="1105"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CF1FB6" w:rsidRPr="000B4AD7" w:rsidRDefault="00CF1FB6" w:rsidP="0028400F">
            <w:pPr>
              <w:jc w:val="center"/>
              <w:rPr>
                <w:rFonts w:eastAsiaTheme="minorHAnsi"/>
                <w:b/>
              </w:rPr>
            </w:pPr>
            <w:r w:rsidRPr="000B4AD7">
              <w:rPr>
                <w:b/>
              </w:rPr>
              <w:t>2012</w:t>
            </w:r>
          </w:p>
        </w:tc>
        <w:tc>
          <w:tcPr>
            <w:tcW w:w="111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CF1FB6" w:rsidRPr="000B4AD7" w:rsidRDefault="00CF1FB6" w:rsidP="0028400F">
            <w:pPr>
              <w:jc w:val="center"/>
              <w:rPr>
                <w:rFonts w:eastAsiaTheme="minorHAnsi"/>
                <w:b/>
                <w:bCs/>
              </w:rPr>
            </w:pPr>
            <w:r w:rsidRPr="000B4AD7">
              <w:rPr>
                <w:b/>
                <w:bCs/>
              </w:rPr>
              <w:t>Kopā</w:t>
            </w:r>
          </w:p>
        </w:tc>
        <w:tc>
          <w:tcPr>
            <w:tcW w:w="115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CF1FB6" w:rsidRPr="000B4AD7" w:rsidRDefault="00CF1FB6" w:rsidP="0028400F">
            <w:pPr>
              <w:jc w:val="center"/>
              <w:rPr>
                <w:rFonts w:eastAsiaTheme="minorHAnsi"/>
                <w:b/>
              </w:rPr>
            </w:pPr>
            <w:r w:rsidRPr="000B4AD7">
              <w:rPr>
                <w:b/>
              </w:rPr>
              <w:t>2011</w:t>
            </w:r>
          </w:p>
        </w:tc>
        <w:tc>
          <w:tcPr>
            <w:tcW w:w="110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CF1FB6" w:rsidRPr="000B4AD7" w:rsidRDefault="00CF1FB6" w:rsidP="0028400F">
            <w:pPr>
              <w:jc w:val="center"/>
              <w:rPr>
                <w:rFonts w:eastAsiaTheme="minorHAnsi"/>
                <w:b/>
              </w:rPr>
            </w:pPr>
            <w:r w:rsidRPr="000B4AD7">
              <w:rPr>
                <w:b/>
              </w:rPr>
              <w:t>2012</w:t>
            </w:r>
          </w:p>
        </w:tc>
        <w:tc>
          <w:tcPr>
            <w:tcW w:w="111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CF1FB6" w:rsidRPr="000B4AD7" w:rsidRDefault="00CF1FB6" w:rsidP="0028400F">
            <w:pPr>
              <w:jc w:val="center"/>
              <w:rPr>
                <w:rFonts w:eastAsiaTheme="minorHAnsi"/>
                <w:b/>
                <w:bCs/>
              </w:rPr>
            </w:pPr>
            <w:r w:rsidRPr="000B4AD7">
              <w:rPr>
                <w:b/>
                <w:bCs/>
              </w:rPr>
              <w:t>Kopā</w:t>
            </w:r>
          </w:p>
        </w:tc>
      </w:tr>
      <w:tr w:rsidR="00CF1FB6" w:rsidRPr="000B4AD7" w:rsidTr="0028400F">
        <w:trPr>
          <w:trHeight w:val="219"/>
        </w:trPr>
        <w:tc>
          <w:tcPr>
            <w:tcW w:w="2919"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F1FB6" w:rsidRPr="000B4AD7" w:rsidRDefault="00CF1FB6" w:rsidP="0028400F">
            <w:proofErr w:type="spellStart"/>
            <w:r w:rsidRPr="000B4AD7">
              <w:t>Viduslatgales</w:t>
            </w:r>
            <w:proofErr w:type="spellEnd"/>
            <w:r w:rsidRPr="000B4AD7">
              <w:t xml:space="preserve"> Profesionālā vidusskola (Preiļu arodvidusskola)</w:t>
            </w:r>
          </w:p>
        </w:tc>
        <w:tc>
          <w:tcPr>
            <w:tcW w:w="1105"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rPr>
            </w:pPr>
            <w:r w:rsidRPr="000B4AD7">
              <w:t>3 856,50</w:t>
            </w:r>
          </w:p>
        </w:tc>
        <w:tc>
          <w:tcPr>
            <w:tcW w:w="1105"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rPr>
            </w:pPr>
            <w:r w:rsidRPr="000B4AD7">
              <w:t>5 299,07</w:t>
            </w:r>
          </w:p>
        </w:tc>
        <w:tc>
          <w:tcPr>
            <w:tcW w:w="111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b/>
                <w:bCs/>
              </w:rPr>
            </w:pPr>
            <w:r w:rsidRPr="000B4AD7">
              <w:rPr>
                <w:b/>
                <w:bCs/>
              </w:rPr>
              <w:t>9 155,57</w:t>
            </w:r>
          </w:p>
        </w:tc>
        <w:tc>
          <w:tcPr>
            <w:tcW w:w="115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rPr>
            </w:pPr>
            <w:r w:rsidRPr="000B4AD7">
              <w:t>680,62</w:t>
            </w:r>
          </w:p>
        </w:tc>
        <w:tc>
          <w:tcPr>
            <w:tcW w:w="110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rPr>
            </w:pPr>
            <w:r w:rsidRPr="000B4AD7">
              <w:t>935,00</w:t>
            </w:r>
          </w:p>
        </w:tc>
        <w:tc>
          <w:tcPr>
            <w:tcW w:w="111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b/>
                <w:bCs/>
              </w:rPr>
            </w:pPr>
            <w:r w:rsidRPr="000B4AD7">
              <w:rPr>
                <w:b/>
                <w:bCs/>
              </w:rPr>
              <w:t>1 615,62</w:t>
            </w:r>
          </w:p>
        </w:tc>
      </w:tr>
      <w:tr w:rsidR="00CF1FB6" w:rsidRPr="000B4AD7" w:rsidTr="0028400F">
        <w:trPr>
          <w:trHeight w:val="406"/>
        </w:trPr>
        <w:tc>
          <w:tcPr>
            <w:tcW w:w="29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F1FB6" w:rsidRPr="000B4AD7" w:rsidRDefault="00CF1FB6" w:rsidP="0028400F">
            <w:proofErr w:type="spellStart"/>
            <w:r w:rsidRPr="000B4AD7">
              <w:t>Viduslatgales</w:t>
            </w:r>
            <w:proofErr w:type="spellEnd"/>
            <w:r w:rsidRPr="000B4AD7">
              <w:t xml:space="preserve"> Profesionālā vidusskola (Dagdas arodvidusskola)</w:t>
            </w:r>
          </w:p>
        </w:tc>
        <w:tc>
          <w:tcPr>
            <w:tcW w:w="1105"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rPr>
            </w:pPr>
            <w:r w:rsidRPr="000B4AD7">
              <w:rPr>
                <w:rFonts w:eastAsiaTheme="minorHAnsi"/>
              </w:rPr>
              <w:t>11 594,86</w:t>
            </w:r>
          </w:p>
        </w:tc>
        <w:tc>
          <w:tcPr>
            <w:tcW w:w="1105"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rPr>
            </w:pPr>
            <w:r w:rsidRPr="000B4AD7">
              <w:rPr>
                <w:rFonts w:eastAsiaTheme="minorHAnsi"/>
              </w:rPr>
              <w:t>0,00</w:t>
            </w:r>
          </w:p>
        </w:tc>
        <w:tc>
          <w:tcPr>
            <w:tcW w:w="111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b/>
                <w:bCs/>
              </w:rPr>
            </w:pPr>
            <w:r w:rsidRPr="000B4AD7">
              <w:rPr>
                <w:rFonts w:eastAsiaTheme="minorHAnsi"/>
                <w:b/>
                <w:bCs/>
              </w:rPr>
              <w:t>11 594,86</w:t>
            </w:r>
          </w:p>
        </w:tc>
        <w:tc>
          <w:tcPr>
            <w:tcW w:w="115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rPr>
            </w:pPr>
            <w:r w:rsidRPr="000B4AD7">
              <w:rPr>
                <w:rFonts w:eastAsiaTheme="minorHAnsi"/>
              </w:rPr>
              <w:t>2046,00</w:t>
            </w:r>
          </w:p>
        </w:tc>
        <w:tc>
          <w:tcPr>
            <w:tcW w:w="110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rPr>
            </w:pPr>
            <w:r w:rsidRPr="000B4AD7">
              <w:rPr>
                <w:rFonts w:eastAsiaTheme="minorHAnsi"/>
              </w:rPr>
              <w:t>0,00</w:t>
            </w:r>
          </w:p>
        </w:tc>
        <w:tc>
          <w:tcPr>
            <w:tcW w:w="111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b/>
                <w:bCs/>
              </w:rPr>
            </w:pPr>
            <w:r w:rsidRPr="000B4AD7">
              <w:rPr>
                <w:rFonts w:eastAsiaTheme="minorHAnsi"/>
                <w:b/>
                <w:bCs/>
              </w:rPr>
              <w:t xml:space="preserve"> 2 046,00</w:t>
            </w:r>
          </w:p>
        </w:tc>
      </w:tr>
      <w:tr w:rsidR="00CF1FB6" w:rsidRPr="000B4AD7" w:rsidTr="0028400F">
        <w:trPr>
          <w:trHeight w:val="219"/>
        </w:trPr>
        <w:tc>
          <w:tcPr>
            <w:tcW w:w="2919"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Pr>
          <w:p w:rsidR="00CF1FB6" w:rsidRPr="000B4AD7" w:rsidRDefault="00CF1FB6" w:rsidP="0028400F">
            <w:r w:rsidRPr="000B4AD7">
              <w:t>Barkavas arodvidusskola</w:t>
            </w:r>
          </w:p>
        </w:tc>
        <w:tc>
          <w:tcPr>
            <w:tcW w:w="1105"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rPr>
            </w:pPr>
            <w:r w:rsidRPr="000B4AD7">
              <w:t>17 520,12</w:t>
            </w:r>
          </w:p>
        </w:tc>
        <w:tc>
          <w:tcPr>
            <w:tcW w:w="1105"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rPr>
            </w:pPr>
            <w:r w:rsidRPr="000B4AD7">
              <w:t>0,00</w:t>
            </w:r>
          </w:p>
        </w:tc>
        <w:tc>
          <w:tcPr>
            <w:tcW w:w="111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b/>
                <w:bCs/>
              </w:rPr>
            </w:pPr>
            <w:r w:rsidRPr="000B4AD7">
              <w:rPr>
                <w:b/>
                <w:bCs/>
              </w:rPr>
              <w:t>17 520,12</w:t>
            </w:r>
          </w:p>
        </w:tc>
        <w:tc>
          <w:tcPr>
            <w:tcW w:w="115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rPr>
            </w:pPr>
            <w:r w:rsidRPr="000B4AD7">
              <w:t>3 091,78</w:t>
            </w:r>
          </w:p>
        </w:tc>
        <w:tc>
          <w:tcPr>
            <w:tcW w:w="110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rPr>
            </w:pPr>
            <w:r w:rsidRPr="000B4AD7">
              <w:t>0,00</w:t>
            </w:r>
          </w:p>
        </w:tc>
        <w:tc>
          <w:tcPr>
            <w:tcW w:w="111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b/>
                <w:bCs/>
              </w:rPr>
            </w:pPr>
            <w:r w:rsidRPr="000B4AD7">
              <w:rPr>
                <w:rFonts w:eastAsiaTheme="minorHAnsi"/>
                <w:b/>
                <w:bCs/>
              </w:rPr>
              <w:t>3 091,78</w:t>
            </w:r>
          </w:p>
        </w:tc>
      </w:tr>
      <w:tr w:rsidR="00CF1FB6" w:rsidRPr="000B4AD7" w:rsidTr="0028400F">
        <w:trPr>
          <w:trHeight w:val="219"/>
        </w:trPr>
        <w:tc>
          <w:tcPr>
            <w:tcW w:w="2919"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Pr>
          <w:p w:rsidR="00CF1FB6" w:rsidRPr="000B4AD7" w:rsidRDefault="00CF1FB6" w:rsidP="0028400F">
            <w:r w:rsidRPr="000B4AD7">
              <w:t xml:space="preserve">Austrumlatgales </w:t>
            </w:r>
            <w:proofErr w:type="spellStart"/>
            <w:r w:rsidRPr="000B4AD7">
              <w:t>Professionālā</w:t>
            </w:r>
            <w:proofErr w:type="spellEnd"/>
            <w:r w:rsidRPr="000B4AD7">
              <w:t xml:space="preserve"> vidusskola (Rēzeknes 14.arodvidusskola)</w:t>
            </w:r>
          </w:p>
        </w:tc>
        <w:tc>
          <w:tcPr>
            <w:tcW w:w="1105"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rPr>
            </w:pPr>
            <w:r w:rsidRPr="000B4AD7">
              <w:rPr>
                <w:rFonts w:eastAsiaTheme="minorHAnsi"/>
              </w:rPr>
              <w:t>2365,55</w:t>
            </w:r>
          </w:p>
        </w:tc>
        <w:tc>
          <w:tcPr>
            <w:tcW w:w="1105"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rPr>
            </w:pPr>
            <w:r w:rsidRPr="000B4AD7">
              <w:rPr>
                <w:rFonts w:eastAsiaTheme="minorHAnsi"/>
              </w:rPr>
              <w:t>0,00</w:t>
            </w:r>
          </w:p>
        </w:tc>
        <w:tc>
          <w:tcPr>
            <w:tcW w:w="111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b/>
                <w:bCs/>
              </w:rPr>
            </w:pPr>
            <w:r w:rsidRPr="000B4AD7">
              <w:rPr>
                <w:rFonts w:eastAsiaTheme="minorHAnsi"/>
                <w:b/>
                <w:bCs/>
              </w:rPr>
              <w:t>2365,55</w:t>
            </w:r>
          </w:p>
        </w:tc>
        <w:tc>
          <w:tcPr>
            <w:tcW w:w="115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rPr>
            </w:pPr>
            <w:r w:rsidRPr="000B4AD7">
              <w:rPr>
                <w:rFonts w:eastAsiaTheme="minorHAnsi"/>
              </w:rPr>
              <w:t>417,45</w:t>
            </w:r>
          </w:p>
        </w:tc>
        <w:tc>
          <w:tcPr>
            <w:tcW w:w="110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rPr>
            </w:pPr>
            <w:r w:rsidRPr="000B4AD7">
              <w:rPr>
                <w:rFonts w:eastAsiaTheme="minorHAnsi"/>
              </w:rPr>
              <w:t>1 500,00</w:t>
            </w:r>
          </w:p>
        </w:tc>
        <w:tc>
          <w:tcPr>
            <w:tcW w:w="111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b/>
                <w:bCs/>
              </w:rPr>
            </w:pPr>
            <w:r w:rsidRPr="000B4AD7">
              <w:rPr>
                <w:rFonts w:eastAsiaTheme="minorHAnsi"/>
                <w:b/>
                <w:bCs/>
              </w:rPr>
              <w:t>1 917,45</w:t>
            </w:r>
          </w:p>
        </w:tc>
      </w:tr>
      <w:tr w:rsidR="00CF1FB6" w:rsidRPr="000B4AD7" w:rsidTr="0028400F">
        <w:trPr>
          <w:trHeight w:val="209"/>
        </w:trPr>
        <w:tc>
          <w:tcPr>
            <w:tcW w:w="2919" w:type="dxa"/>
            <w:tcBorders>
              <w:top w:val="single" w:sz="8" w:space="0" w:color="auto"/>
              <w:left w:val="single" w:sz="8" w:space="0" w:color="auto"/>
              <w:bottom w:val="single" w:sz="4"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CF1FB6" w:rsidRPr="000B4AD7" w:rsidRDefault="00CF1FB6" w:rsidP="0028400F">
            <w:pPr>
              <w:jc w:val="right"/>
              <w:rPr>
                <w:rFonts w:eastAsiaTheme="minorHAnsi"/>
                <w:b/>
              </w:rPr>
            </w:pPr>
            <w:r w:rsidRPr="000B4AD7">
              <w:rPr>
                <w:b/>
              </w:rPr>
              <w:t>Kopā</w:t>
            </w:r>
          </w:p>
        </w:tc>
        <w:tc>
          <w:tcPr>
            <w:tcW w:w="1105" w:type="dxa"/>
            <w:tcBorders>
              <w:top w:val="single" w:sz="8" w:space="0" w:color="auto"/>
              <w:left w:val="nil"/>
              <w:bottom w:val="single" w:sz="4"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b/>
              </w:rPr>
            </w:pPr>
            <w:r w:rsidRPr="000B4AD7">
              <w:rPr>
                <w:rFonts w:eastAsiaTheme="minorHAnsi"/>
                <w:b/>
              </w:rPr>
              <w:t>35 337,03</w:t>
            </w:r>
          </w:p>
        </w:tc>
        <w:tc>
          <w:tcPr>
            <w:tcW w:w="1105" w:type="dxa"/>
            <w:tcBorders>
              <w:top w:val="single" w:sz="8" w:space="0" w:color="auto"/>
              <w:left w:val="nil"/>
              <w:bottom w:val="single" w:sz="4"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b/>
              </w:rPr>
            </w:pPr>
            <w:r w:rsidRPr="000B4AD7">
              <w:rPr>
                <w:rFonts w:eastAsiaTheme="minorHAnsi"/>
                <w:b/>
              </w:rPr>
              <w:t>5 299,07</w:t>
            </w:r>
          </w:p>
        </w:tc>
        <w:tc>
          <w:tcPr>
            <w:tcW w:w="1112" w:type="dxa"/>
            <w:tcBorders>
              <w:top w:val="single" w:sz="8" w:space="0" w:color="auto"/>
              <w:left w:val="nil"/>
              <w:bottom w:val="single" w:sz="4"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CF1FB6" w:rsidRPr="000B4AD7" w:rsidRDefault="00CF1FB6" w:rsidP="0028400F">
            <w:pPr>
              <w:jc w:val="both"/>
              <w:rPr>
                <w:rFonts w:eastAsiaTheme="minorHAnsi"/>
                <w:b/>
                <w:bCs/>
              </w:rPr>
            </w:pPr>
            <w:r w:rsidRPr="000B4AD7">
              <w:rPr>
                <w:b/>
                <w:bCs/>
              </w:rPr>
              <w:t>40 636,10</w:t>
            </w:r>
          </w:p>
        </w:tc>
        <w:tc>
          <w:tcPr>
            <w:tcW w:w="1154" w:type="dxa"/>
            <w:tcBorders>
              <w:top w:val="single" w:sz="8" w:space="0" w:color="auto"/>
              <w:left w:val="nil"/>
              <w:bottom w:val="single" w:sz="4"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b/>
              </w:rPr>
            </w:pPr>
            <w:r w:rsidRPr="000B4AD7">
              <w:rPr>
                <w:rFonts w:eastAsiaTheme="minorHAnsi"/>
                <w:b/>
              </w:rPr>
              <w:t>6 235,85</w:t>
            </w:r>
          </w:p>
        </w:tc>
        <w:tc>
          <w:tcPr>
            <w:tcW w:w="1109" w:type="dxa"/>
            <w:tcBorders>
              <w:top w:val="single" w:sz="8" w:space="0" w:color="auto"/>
              <w:left w:val="nil"/>
              <w:bottom w:val="single" w:sz="4" w:space="0" w:color="auto"/>
              <w:right w:val="single" w:sz="8" w:space="0" w:color="auto"/>
            </w:tcBorders>
            <w:shd w:val="clear" w:color="auto" w:fill="FFFFFF" w:themeFill="background1"/>
            <w:noWrap/>
            <w:tcMar>
              <w:top w:w="0" w:type="dxa"/>
              <w:left w:w="108" w:type="dxa"/>
              <w:bottom w:w="0" w:type="dxa"/>
              <w:right w:w="108" w:type="dxa"/>
            </w:tcMar>
            <w:vAlign w:val="bottom"/>
          </w:tcPr>
          <w:p w:rsidR="00CF1FB6" w:rsidRPr="000B4AD7" w:rsidRDefault="00CF1FB6" w:rsidP="0028400F">
            <w:pPr>
              <w:jc w:val="both"/>
              <w:rPr>
                <w:rFonts w:eastAsiaTheme="minorHAnsi"/>
                <w:b/>
              </w:rPr>
            </w:pPr>
            <w:r w:rsidRPr="000B4AD7">
              <w:rPr>
                <w:rFonts w:eastAsiaTheme="minorHAnsi"/>
                <w:b/>
              </w:rPr>
              <w:t>2 435,00</w:t>
            </w:r>
          </w:p>
        </w:tc>
        <w:tc>
          <w:tcPr>
            <w:tcW w:w="1112" w:type="dxa"/>
            <w:tcBorders>
              <w:top w:val="single" w:sz="8" w:space="0" w:color="auto"/>
              <w:left w:val="nil"/>
              <w:bottom w:val="single" w:sz="4"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CF1FB6" w:rsidRPr="000B4AD7" w:rsidRDefault="00CF1FB6" w:rsidP="0028400F">
            <w:pPr>
              <w:jc w:val="both"/>
              <w:rPr>
                <w:rFonts w:eastAsiaTheme="minorHAnsi"/>
                <w:b/>
                <w:bCs/>
              </w:rPr>
            </w:pPr>
            <w:r w:rsidRPr="000B4AD7">
              <w:rPr>
                <w:rFonts w:eastAsiaTheme="minorHAnsi"/>
                <w:b/>
                <w:bCs/>
              </w:rPr>
              <w:t>8 670,85</w:t>
            </w:r>
          </w:p>
        </w:tc>
      </w:tr>
    </w:tbl>
    <w:p w:rsidR="00941BE0" w:rsidRPr="000B4AD7" w:rsidRDefault="00941BE0" w:rsidP="00941BE0">
      <w:pPr>
        <w:ind w:firstLine="720"/>
        <w:jc w:val="both"/>
        <w:rPr>
          <w:b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41"/>
        <w:gridCol w:w="3884"/>
        <w:gridCol w:w="4176"/>
      </w:tblGrid>
      <w:tr w:rsidR="00F01C71" w:rsidRPr="000B4AD7" w:rsidTr="00941BE0">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125" w:after="125"/>
              <w:jc w:val="center"/>
              <w:rPr>
                <w:b/>
                <w:bCs/>
              </w:rPr>
            </w:pPr>
            <w:r w:rsidRPr="000B4AD7">
              <w:rPr>
                <w:b/>
                <w:bCs/>
              </w:rPr>
              <w:t> IV. Tiesību akta projekta ietekme uz spēkā esošo tiesību normu sistēmu</w:t>
            </w:r>
          </w:p>
        </w:tc>
      </w:tr>
      <w:tr w:rsidR="00020F85" w:rsidRPr="000B4AD7" w:rsidTr="00941BE0">
        <w:trPr>
          <w:tblCellSpacing w:w="0" w:type="dxa"/>
        </w:trPr>
        <w:tc>
          <w:tcPr>
            <w:tcW w:w="1041"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1.</w:t>
            </w:r>
          </w:p>
        </w:tc>
        <w:tc>
          <w:tcPr>
            <w:tcW w:w="3884"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Nepieciešamie saistītie tiesību aktu projekti</w:t>
            </w:r>
          </w:p>
        </w:tc>
        <w:tc>
          <w:tcPr>
            <w:tcW w:w="4176" w:type="dxa"/>
            <w:tcBorders>
              <w:top w:val="outset" w:sz="6" w:space="0" w:color="auto"/>
              <w:left w:val="outset" w:sz="6" w:space="0" w:color="auto"/>
              <w:bottom w:val="outset" w:sz="6" w:space="0" w:color="auto"/>
              <w:right w:val="outset" w:sz="6" w:space="0" w:color="auto"/>
            </w:tcBorders>
          </w:tcPr>
          <w:p w:rsidR="00F01C71" w:rsidRPr="000B4AD7" w:rsidRDefault="00B37FCB" w:rsidP="000850AA">
            <w:pPr>
              <w:spacing w:before="63" w:after="63"/>
              <w:jc w:val="both"/>
            </w:pPr>
            <w:bookmarkStart w:id="3" w:name="29"/>
            <w:r w:rsidRPr="000B4AD7">
              <w:rPr>
                <w:b/>
              </w:rPr>
              <w:t>Valsts sekretāru sanāksmes 2012.gada 22.marta protokols Nr.12, 2</w:t>
            </w:r>
            <w:bookmarkEnd w:id="3"/>
            <w:r w:rsidRPr="000B4AD7">
              <w:rPr>
                <w:b/>
              </w:rPr>
              <w:t>8.§</w:t>
            </w:r>
            <w:r w:rsidRPr="000B4AD7">
              <w:t xml:space="preserve">. </w:t>
            </w:r>
            <w:r w:rsidRPr="000B4AD7">
              <w:rPr>
                <w:b/>
              </w:rPr>
              <w:t xml:space="preserve">Noteikumu projekts "Klimata pārmaiņu finanšu instrumenta finansēto projektu atklāta konkursa "Kompleksi </w:t>
            </w:r>
            <w:r w:rsidRPr="000B4AD7">
              <w:rPr>
                <w:b/>
              </w:rPr>
              <w:lastRenderedPageBreak/>
              <w:t>risinājumi siltumnīcefekta gāzu emisiju samazināšanai" nolikums" VSS-329</w:t>
            </w:r>
          </w:p>
        </w:tc>
      </w:tr>
      <w:tr w:rsidR="00020F85" w:rsidRPr="000B4AD7" w:rsidTr="00941BE0">
        <w:trPr>
          <w:tblCellSpacing w:w="0" w:type="dxa"/>
        </w:trPr>
        <w:tc>
          <w:tcPr>
            <w:tcW w:w="1041"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lastRenderedPageBreak/>
              <w:t> 2.</w:t>
            </w:r>
          </w:p>
        </w:tc>
        <w:tc>
          <w:tcPr>
            <w:tcW w:w="3884"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Cita informācija</w:t>
            </w:r>
          </w:p>
        </w:tc>
        <w:tc>
          <w:tcPr>
            <w:tcW w:w="4176" w:type="dxa"/>
            <w:tcBorders>
              <w:top w:val="outset" w:sz="6" w:space="0" w:color="auto"/>
              <w:left w:val="outset" w:sz="6" w:space="0" w:color="auto"/>
              <w:bottom w:val="outset" w:sz="6" w:space="0" w:color="auto"/>
              <w:right w:val="outset" w:sz="6" w:space="0" w:color="auto"/>
            </w:tcBorders>
          </w:tcPr>
          <w:p w:rsidR="003E2D4B" w:rsidRPr="000B4AD7" w:rsidRDefault="00F01C71" w:rsidP="003E2D4B">
            <w:pPr>
              <w:spacing w:before="63" w:after="63"/>
              <w:jc w:val="both"/>
            </w:pPr>
            <w:r w:rsidRPr="000B4AD7">
              <w:rPr>
                <w:b/>
              </w:rPr>
              <w:t xml:space="preserve"> </w:t>
            </w:r>
            <w:r w:rsidR="003E2D4B" w:rsidRPr="000B4AD7">
              <w:t>Plānotā konkursa „Kompleksi risinājumi siltumnīcefekta gāzu emisiju samazināšanai” nolikums ir tiesību akta projekts, ko Ministru kabinets vēl nav apstiprinājis.</w:t>
            </w:r>
          </w:p>
          <w:p w:rsidR="003E2D4B" w:rsidRPr="000B4AD7" w:rsidRDefault="003E2D4B" w:rsidP="003E2D4B">
            <w:pPr>
              <w:spacing w:before="63" w:after="63"/>
              <w:jc w:val="both"/>
            </w:pPr>
            <w:r w:rsidRPr="000B4AD7">
              <w:t>Plānotā konkursa „Kompleksi risinājumi siltumnīcefekta gāzu emisiju samazināšanai” pirmajā kārtā būs pieejams neizmantotais finansējums no konkursiem, kuru kārtību nosaka šādi normatīvie akti:</w:t>
            </w:r>
          </w:p>
          <w:p w:rsidR="003E2D4B" w:rsidRPr="000B4AD7" w:rsidRDefault="003E2D4B" w:rsidP="003E2D4B">
            <w:pPr>
              <w:numPr>
                <w:ilvl w:val="0"/>
                <w:numId w:val="2"/>
              </w:numPr>
              <w:spacing w:before="63" w:after="63"/>
              <w:jc w:val="both"/>
            </w:pPr>
            <w:r w:rsidRPr="000B4AD7">
              <w:t xml:space="preserve">Ministru kabineta 2010.gada 8.jūnija noteikumi Nr. 521 „Klimata pārmaiņu finanšu instrumenta finansēto projektu atklāta konkursa „Kompleksi risinājumi siltumnīcefekta gāzu emisiju samazināšanai ražošanas ēkās” </w:t>
            </w:r>
            <w:smartTag w:uri="schemas-tilde-lv/tildestengine" w:element="veidnes">
              <w:smartTagPr>
                <w:attr w:name="baseform" w:val="nolikum|s"/>
                <w:attr w:name="id" w:val="-1"/>
                <w:attr w:name="text" w:val="nolikums"/>
              </w:smartTagPr>
              <w:r w:rsidRPr="000B4AD7">
                <w:t>nolikums</w:t>
              </w:r>
            </w:smartTag>
            <w:r w:rsidRPr="000B4AD7">
              <w:t>”;</w:t>
            </w:r>
          </w:p>
          <w:p w:rsidR="003E2D4B" w:rsidRPr="000B4AD7" w:rsidRDefault="003E2D4B" w:rsidP="003E2D4B">
            <w:pPr>
              <w:numPr>
                <w:ilvl w:val="0"/>
                <w:numId w:val="2"/>
              </w:numPr>
              <w:spacing w:before="63" w:after="63"/>
              <w:ind w:left="127" w:firstLine="0"/>
              <w:jc w:val="both"/>
            </w:pPr>
            <w:r w:rsidRPr="000B4AD7">
              <w:t xml:space="preserve">Ministru kabineta </w:t>
            </w:r>
            <w:smartTag w:uri="schemas-tilde-lv/tildestengine" w:element="date">
              <w:smartTagPr>
                <w:attr w:name="Year" w:val="2010"/>
                <w:attr w:name="Month" w:val="5"/>
                <w:attr w:name="Day" w:val="5"/>
              </w:smartTagPr>
              <w:r w:rsidRPr="000B4AD7">
                <w:t>2010.gada 5.maija</w:t>
              </w:r>
            </w:smartTag>
            <w:r w:rsidRPr="000B4AD7">
              <w:t xml:space="preserve"> noteikumi Nr. 417 „Klimata pārmaiņu finanšu instrumenta finansēto projektu atklāta konkursa „Kompleksi risinājumi siltumnīcefekta gāzu emisiju samazināšanai valsts un pašvaldību profesionālās izglītības iestāžu ēkās” </w:t>
            </w:r>
            <w:smartTag w:uri="schemas-tilde-lv/tildestengine" w:element="veidnes">
              <w:smartTagPr>
                <w:attr w:name="text" w:val="nolikums"/>
                <w:attr w:name="id" w:val="-1"/>
                <w:attr w:name="baseform" w:val="nolikum|s"/>
              </w:smartTagPr>
              <w:r w:rsidRPr="000B4AD7">
                <w:t>nolikums</w:t>
              </w:r>
            </w:smartTag>
            <w:r w:rsidRPr="000B4AD7">
              <w:t>”.</w:t>
            </w:r>
          </w:p>
          <w:p w:rsidR="00F01C71" w:rsidRPr="000B4AD7" w:rsidRDefault="003E2D4B" w:rsidP="009D3E7C">
            <w:pPr>
              <w:spacing w:before="63" w:after="63"/>
              <w:jc w:val="both"/>
            </w:pPr>
            <w:r w:rsidRPr="000B4AD7">
              <w:t>Par citu KPFI konkursu neizmantotā finansējuma pievienošanu konkursam atbildīgā iestāde turpina sarunas ar starptautisko līgumu partneriem.</w:t>
            </w:r>
          </w:p>
        </w:tc>
      </w:tr>
    </w:tbl>
    <w:p w:rsidR="00F01C71" w:rsidRPr="000B4AD7" w:rsidRDefault="00F01C71" w:rsidP="00F01C71">
      <w:pPr>
        <w:spacing w:before="63" w:after="63"/>
      </w:pPr>
      <w:r w:rsidRPr="000B4AD7">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53"/>
        <w:gridCol w:w="3891"/>
        <w:gridCol w:w="4157"/>
      </w:tblGrid>
      <w:tr w:rsidR="00F01C71" w:rsidRPr="000B4AD7" w:rsidTr="00FB19A1">
        <w:trPr>
          <w:tblCellSpacing w:w="0" w:type="dxa"/>
        </w:trPr>
        <w:tc>
          <w:tcPr>
            <w:tcW w:w="10095" w:type="dxa"/>
            <w:gridSpan w:val="3"/>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125" w:after="125"/>
              <w:jc w:val="center"/>
              <w:rPr>
                <w:b/>
                <w:bCs/>
              </w:rPr>
            </w:pPr>
            <w:r w:rsidRPr="000B4AD7">
              <w:rPr>
                <w:b/>
                <w:bCs/>
              </w:rPr>
              <w:t> V. Tiesību akta projekta atbilstība Latvijas Republikas starptautiskajām saistībām</w:t>
            </w:r>
          </w:p>
        </w:tc>
      </w:tr>
      <w:tr w:rsidR="00F01C71" w:rsidRPr="000B4AD7" w:rsidTr="00FB19A1">
        <w:trPr>
          <w:tblCellSpacing w:w="0" w:type="dxa"/>
        </w:trPr>
        <w:tc>
          <w:tcPr>
            <w:tcW w:w="118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1.</w:t>
            </w:r>
          </w:p>
        </w:tc>
        <w:tc>
          <w:tcPr>
            <w:tcW w:w="4320"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Saistības pret Eiropas Savienību</w:t>
            </w:r>
          </w:p>
        </w:tc>
        <w:tc>
          <w:tcPr>
            <w:tcW w:w="4590" w:type="dxa"/>
            <w:tcBorders>
              <w:top w:val="outset" w:sz="6" w:space="0" w:color="auto"/>
              <w:left w:val="outset" w:sz="6" w:space="0" w:color="auto"/>
              <w:bottom w:val="outset" w:sz="6" w:space="0" w:color="auto"/>
              <w:right w:val="outset" w:sz="6" w:space="0" w:color="auto"/>
            </w:tcBorders>
          </w:tcPr>
          <w:p w:rsidR="00F01C71" w:rsidRPr="000B4AD7" w:rsidRDefault="00F01C71" w:rsidP="00933E9E">
            <w:pPr>
              <w:ind w:right="140"/>
              <w:jc w:val="both"/>
              <w:rPr>
                <w:b/>
              </w:rPr>
            </w:pPr>
            <w:r w:rsidRPr="000B4AD7">
              <w:t xml:space="preserve">  </w:t>
            </w:r>
            <w:r w:rsidR="00933E9E" w:rsidRPr="000B4AD7">
              <w:t>Nav attiecināms</w:t>
            </w:r>
          </w:p>
        </w:tc>
      </w:tr>
      <w:tr w:rsidR="00F01C71" w:rsidRPr="000B4AD7" w:rsidTr="00FB19A1">
        <w:trPr>
          <w:tblCellSpacing w:w="0" w:type="dxa"/>
        </w:trPr>
        <w:tc>
          <w:tcPr>
            <w:tcW w:w="118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2.</w:t>
            </w:r>
          </w:p>
        </w:tc>
        <w:tc>
          <w:tcPr>
            <w:tcW w:w="4320"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Citas starptautiskās saistības</w:t>
            </w:r>
          </w:p>
        </w:tc>
        <w:tc>
          <w:tcPr>
            <w:tcW w:w="4590"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right="140"/>
              <w:jc w:val="both"/>
            </w:pPr>
            <w:r w:rsidRPr="000B4AD7">
              <w:t xml:space="preserve">  Finansējums iegūts Starptautiskās emisiju tirdzniecības ietvaros atbilstoši Apvienoto Nāciju Organizācijas (ANO) Konvencijas par klimata pārmaiņām Kioto </w:t>
            </w:r>
            <w:smartTag w:uri="schemas-tilde-lv/tildestengine" w:element="veidnes">
              <w:smartTagPr>
                <w:attr w:name="baseform" w:val="protokol|s"/>
                <w:attr w:name="id" w:val="-1"/>
                <w:attr w:name="text" w:val="protokola"/>
              </w:smartTagPr>
              <w:r w:rsidRPr="000B4AD7">
                <w:t>protokola</w:t>
              </w:r>
            </w:smartTag>
            <w:r w:rsidRPr="000B4AD7">
              <w:t xml:space="preserve"> (</w:t>
            </w:r>
            <w:smartTag w:uri="schemas-tilde-lv/tildestengine" w:element="date">
              <w:smartTagPr>
                <w:attr w:name="Day" w:val="11"/>
                <w:attr w:name="Month" w:val="12"/>
                <w:attr w:name="Year" w:val="1997"/>
              </w:smartTagPr>
              <w:r w:rsidRPr="000B4AD7">
                <w:t>11.12.1997</w:t>
              </w:r>
            </w:smartTag>
            <w:r w:rsidRPr="000B4AD7">
              <w:t>.) 17.panta nosacījumiem.</w:t>
            </w:r>
          </w:p>
        </w:tc>
      </w:tr>
      <w:tr w:rsidR="00F01C71" w:rsidRPr="000B4AD7" w:rsidTr="00FB19A1">
        <w:trPr>
          <w:tblCellSpacing w:w="0" w:type="dxa"/>
        </w:trPr>
        <w:tc>
          <w:tcPr>
            <w:tcW w:w="1185"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3.</w:t>
            </w:r>
          </w:p>
        </w:tc>
        <w:tc>
          <w:tcPr>
            <w:tcW w:w="4320"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Cita informācija</w:t>
            </w:r>
          </w:p>
        </w:tc>
        <w:tc>
          <w:tcPr>
            <w:tcW w:w="4590"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ind w:right="140"/>
            </w:pPr>
            <w:r w:rsidRPr="000B4AD7">
              <w:t xml:space="preserve">  Nav.</w:t>
            </w:r>
          </w:p>
        </w:tc>
      </w:tr>
    </w:tbl>
    <w:p w:rsidR="00F01C71" w:rsidRPr="000B4AD7" w:rsidRDefault="00F01C71" w:rsidP="00F01C71">
      <w:pPr>
        <w:spacing w:before="63" w:after="63"/>
        <w:ind w:firstLine="313"/>
        <w:jc w:val="both"/>
      </w:pPr>
      <w:r w:rsidRPr="000B4AD7">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3"/>
        <w:gridCol w:w="3916"/>
        <w:gridCol w:w="4682"/>
      </w:tblGrid>
      <w:tr w:rsidR="00F01C71" w:rsidRPr="000B4AD7" w:rsidTr="00FB19A1">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jc w:val="center"/>
            </w:pPr>
            <w:r w:rsidRPr="000B4AD7">
              <w:rPr>
                <w:b/>
                <w:bCs/>
              </w:rPr>
              <w:t> VII. Tiesību akta projekta izpildes nodrošināšana un tās ietekme uz institūcijām</w:t>
            </w:r>
          </w:p>
        </w:tc>
      </w:tr>
      <w:tr w:rsidR="00F01C71" w:rsidRPr="000B4AD7" w:rsidTr="00FB19A1">
        <w:trPr>
          <w:trHeight w:val="427"/>
          <w:tblCellSpacing w:w="0" w:type="dxa"/>
        </w:trPr>
        <w:tc>
          <w:tcPr>
            <w:tcW w:w="503"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1.</w:t>
            </w:r>
          </w:p>
        </w:tc>
        <w:tc>
          <w:tcPr>
            <w:tcW w:w="3916"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Projekta izpildē iesaistītās institūcijas</w:t>
            </w:r>
          </w:p>
        </w:tc>
        <w:tc>
          <w:tcPr>
            <w:tcW w:w="4682"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jc w:val="both"/>
            </w:pPr>
            <w:r w:rsidRPr="000B4AD7">
              <w:t xml:space="preserve">  Noteikumu projekta izpildi nodrošinās Vides aizsardzības un reģionālās attīstības ministrija un Valsts SIA „Vides investīciju fonds”.</w:t>
            </w:r>
          </w:p>
        </w:tc>
      </w:tr>
      <w:tr w:rsidR="00F01C71" w:rsidRPr="000B4AD7" w:rsidTr="00FB19A1">
        <w:trPr>
          <w:trHeight w:val="463"/>
          <w:tblCellSpacing w:w="0" w:type="dxa"/>
        </w:trPr>
        <w:tc>
          <w:tcPr>
            <w:tcW w:w="503"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2.</w:t>
            </w:r>
          </w:p>
        </w:tc>
        <w:tc>
          <w:tcPr>
            <w:tcW w:w="3916"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Projekta izpildes ietekme uz pārvaldes funkcijām</w:t>
            </w:r>
          </w:p>
        </w:tc>
        <w:tc>
          <w:tcPr>
            <w:tcW w:w="4682"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jc w:val="both"/>
            </w:pPr>
            <w:r w:rsidRPr="000B4AD7">
              <w:t xml:space="preserve">  Noteikumu projekts pārvaldes funkcijas būtiski neietekmēs.</w:t>
            </w:r>
          </w:p>
        </w:tc>
      </w:tr>
      <w:tr w:rsidR="00F01C71" w:rsidRPr="000B4AD7" w:rsidTr="00FB19A1">
        <w:trPr>
          <w:trHeight w:val="725"/>
          <w:tblCellSpacing w:w="0" w:type="dxa"/>
        </w:trPr>
        <w:tc>
          <w:tcPr>
            <w:tcW w:w="503"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3.</w:t>
            </w:r>
          </w:p>
        </w:tc>
        <w:tc>
          <w:tcPr>
            <w:tcW w:w="3916"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Projekta izpildes ietekme uz pārvaldes institucionālo struktūru.</w:t>
            </w:r>
          </w:p>
          <w:p w:rsidR="00F01C71" w:rsidRPr="000B4AD7" w:rsidRDefault="00F01C71" w:rsidP="00FB19A1">
            <w:pPr>
              <w:spacing w:before="63" w:after="63"/>
            </w:pPr>
            <w:r w:rsidRPr="000B4AD7">
              <w:t>Jaunu institūciju izveide</w:t>
            </w:r>
          </w:p>
        </w:tc>
        <w:tc>
          <w:tcPr>
            <w:tcW w:w="4682"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xml:space="preserve">  Noteikumu projekta apstiprināšanas gadījumā jaunas iestādes vai struktūras nebūs jāizveido.</w:t>
            </w:r>
          </w:p>
        </w:tc>
      </w:tr>
      <w:tr w:rsidR="00F01C71" w:rsidRPr="000B4AD7" w:rsidTr="00FB19A1">
        <w:trPr>
          <w:trHeight w:val="780"/>
          <w:tblCellSpacing w:w="0" w:type="dxa"/>
        </w:trPr>
        <w:tc>
          <w:tcPr>
            <w:tcW w:w="503"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4.</w:t>
            </w:r>
          </w:p>
        </w:tc>
        <w:tc>
          <w:tcPr>
            <w:tcW w:w="3916"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Projekta izpildes ietekme uz pārvaldes institucionālo struktūru.</w:t>
            </w:r>
          </w:p>
          <w:p w:rsidR="00F01C71" w:rsidRPr="000B4AD7" w:rsidRDefault="00F01C71" w:rsidP="00FB19A1">
            <w:pPr>
              <w:spacing w:before="63" w:after="63"/>
            </w:pPr>
            <w:r w:rsidRPr="000B4AD7">
              <w:t>Esošu institūciju likvidācija</w:t>
            </w:r>
          </w:p>
        </w:tc>
        <w:tc>
          <w:tcPr>
            <w:tcW w:w="4682"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xml:space="preserve">  Noteikumu projekta apstiprināšanas gadījumā netiek paredzēts likvidēt iestādes vai struktūras.</w:t>
            </w:r>
          </w:p>
        </w:tc>
      </w:tr>
      <w:tr w:rsidR="00F01C71" w:rsidRPr="000B4AD7" w:rsidTr="00FB19A1">
        <w:trPr>
          <w:trHeight w:val="703"/>
          <w:tblCellSpacing w:w="0" w:type="dxa"/>
        </w:trPr>
        <w:tc>
          <w:tcPr>
            <w:tcW w:w="503"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5.</w:t>
            </w:r>
          </w:p>
        </w:tc>
        <w:tc>
          <w:tcPr>
            <w:tcW w:w="3916"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Projekta izpildes ietekme uz pārvaldes institucionālo struktūru.</w:t>
            </w:r>
          </w:p>
          <w:p w:rsidR="00F01C71" w:rsidRPr="000B4AD7" w:rsidRDefault="00F01C71" w:rsidP="00FB19A1">
            <w:pPr>
              <w:spacing w:before="63" w:after="63"/>
            </w:pPr>
            <w:r w:rsidRPr="000B4AD7">
              <w:t>Esošu institūciju reorganizācija</w:t>
            </w:r>
          </w:p>
        </w:tc>
        <w:tc>
          <w:tcPr>
            <w:tcW w:w="4682"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xml:space="preserve">  Noteikumu projekta apstiprināšanas gadījumā netiek paredzēts reorganizēt iestādes vai struktūras.</w:t>
            </w:r>
          </w:p>
        </w:tc>
      </w:tr>
      <w:tr w:rsidR="00F01C71" w:rsidRPr="000B4AD7" w:rsidTr="00FB19A1">
        <w:trPr>
          <w:trHeight w:val="476"/>
          <w:tblCellSpacing w:w="0" w:type="dxa"/>
        </w:trPr>
        <w:tc>
          <w:tcPr>
            <w:tcW w:w="503"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6.</w:t>
            </w:r>
          </w:p>
        </w:tc>
        <w:tc>
          <w:tcPr>
            <w:tcW w:w="3916"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 Cita informācija</w:t>
            </w:r>
          </w:p>
        </w:tc>
        <w:tc>
          <w:tcPr>
            <w:tcW w:w="4682" w:type="dxa"/>
            <w:tcBorders>
              <w:top w:val="outset" w:sz="6" w:space="0" w:color="auto"/>
              <w:left w:val="outset" w:sz="6" w:space="0" w:color="auto"/>
              <w:bottom w:val="outset" w:sz="6" w:space="0" w:color="auto"/>
              <w:right w:val="outset" w:sz="6" w:space="0" w:color="auto"/>
            </w:tcBorders>
          </w:tcPr>
          <w:p w:rsidR="00F01C71" w:rsidRPr="000B4AD7" w:rsidRDefault="00F01C71" w:rsidP="00FB19A1">
            <w:pPr>
              <w:spacing w:before="63" w:after="63"/>
            </w:pPr>
            <w:r w:rsidRPr="000B4AD7">
              <w:t>Nav.</w:t>
            </w:r>
          </w:p>
        </w:tc>
      </w:tr>
    </w:tbl>
    <w:p w:rsidR="00F01C71" w:rsidRPr="000B4AD7" w:rsidRDefault="00F01C71" w:rsidP="00F01C71">
      <w:r w:rsidRPr="000B4AD7">
        <w:rPr>
          <w:b/>
        </w:rPr>
        <w:t>Anotācijas VI sadaļā nav attiecināma</w:t>
      </w:r>
      <w:r w:rsidRPr="000B4AD7">
        <w:t>.</w:t>
      </w:r>
    </w:p>
    <w:p w:rsidR="00F01C71" w:rsidRPr="000B4AD7" w:rsidRDefault="00F01C71" w:rsidP="00F01C71"/>
    <w:p w:rsidR="00F01C71" w:rsidRPr="000B4AD7" w:rsidRDefault="00F01C71" w:rsidP="00F01C71">
      <w:pPr>
        <w:pStyle w:val="naisf"/>
        <w:spacing w:before="0" w:after="0"/>
        <w:ind w:left="567" w:firstLine="0"/>
      </w:pPr>
      <w:r w:rsidRPr="000B4AD7">
        <w:t>Ministru prezidents</w:t>
      </w:r>
      <w:r w:rsidRPr="000B4AD7">
        <w:tab/>
      </w:r>
      <w:r w:rsidRPr="000B4AD7">
        <w:tab/>
      </w:r>
      <w:r w:rsidRPr="000B4AD7">
        <w:tab/>
      </w:r>
      <w:r w:rsidRPr="000B4AD7">
        <w:tab/>
      </w:r>
      <w:r w:rsidRPr="000B4AD7">
        <w:tab/>
        <w:t>V.Dombrovskis</w:t>
      </w:r>
    </w:p>
    <w:p w:rsidR="00F01C71" w:rsidRPr="000B4AD7" w:rsidRDefault="00F01C71" w:rsidP="00F01C71">
      <w:pPr>
        <w:ind w:left="567"/>
      </w:pPr>
    </w:p>
    <w:p w:rsidR="00F01C71" w:rsidRPr="000B4AD7" w:rsidRDefault="00F01C71" w:rsidP="00F01C71">
      <w:pPr>
        <w:ind w:left="567"/>
      </w:pPr>
    </w:p>
    <w:p w:rsidR="00F01C71" w:rsidRPr="000B4AD7" w:rsidRDefault="00F01C71" w:rsidP="00F01C71">
      <w:pPr>
        <w:ind w:left="567"/>
      </w:pPr>
      <w:r w:rsidRPr="000B4AD7">
        <w:t>Vides aizsardzības un</w:t>
      </w:r>
    </w:p>
    <w:p w:rsidR="00F01C71" w:rsidRPr="000B4AD7" w:rsidRDefault="00F01C71" w:rsidP="00F01C71">
      <w:pPr>
        <w:ind w:left="567"/>
      </w:pPr>
      <w:r w:rsidRPr="000B4AD7">
        <w:t>reģionālās attīstības ministrs</w:t>
      </w:r>
      <w:r w:rsidRPr="000B4AD7">
        <w:tab/>
      </w:r>
      <w:r w:rsidRPr="000B4AD7">
        <w:tab/>
      </w:r>
      <w:r w:rsidRPr="000B4AD7">
        <w:tab/>
      </w:r>
      <w:r w:rsidRPr="000B4AD7">
        <w:tab/>
      </w:r>
      <w:r w:rsidRPr="000B4AD7">
        <w:tab/>
        <w:t>E.Sprūdžs</w:t>
      </w:r>
    </w:p>
    <w:p w:rsidR="00F01C71" w:rsidRPr="000B4AD7" w:rsidRDefault="00F01C71" w:rsidP="00F01C71">
      <w:pPr>
        <w:ind w:left="567"/>
      </w:pPr>
    </w:p>
    <w:p w:rsidR="00F01C71" w:rsidRPr="000B4AD7" w:rsidRDefault="00F01C71" w:rsidP="00F01C71">
      <w:pPr>
        <w:ind w:left="567"/>
      </w:pPr>
      <w:r w:rsidRPr="000B4AD7">
        <w:t>Vīza:</w:t>
      </w:r>
    </w:p>
    <w:p w:rsidR="00F01C71" w:rsidRPr="000B4AD7" w:rsidRDefault="00F01C71" w:rsidP="00F01C71">
      <w:pPr>
        <w:ind w:left="567"/>
      </w:pPr>
      <w:r w:rsidRPr="000B4AD7">
        <w:t>Valsts sekretārs</w:t>
      </w:r>
      <w:r w:rsidRPr="000B4AD7">
        <w:tab/>
      </w:r>
      <w:r w:rsidRPr="000B4AD7">
        <w:tab/>
      </w:r>
      <w:r w:rsidRPr="000B4AD7">
        <w:tab/>
      </w:r>
      <w:r w:rsidRPr="000B4AD7">
        <w:tab/>
      </w:r>
      <w:r w:rsidRPr="000B4AD7">
        <w:tab/>
      </w:r>
      <w:r w:rsidRPr="000B4AD7">
        <w:tab/>
      </w:r>
      <w:r w:rsidRPr="000B4AD7">
        <w:tab/>
      </w:r>
      <w:r w:rsidR="00C248A0" w:rsidRPr="000B4AD7">
        <w:t>A.Antonovs</w:t>
      </w:r>
    </w:p>
    <w:p w:rsidR="00F01C71" w:rsidRPr="000B4AD7" w:rsidRDefault="00F01C71" w:rsidP="00F01C71">
      <w:pPr>
        <w:tabs>
          <w:tab w:val="right" w:pos="9072"/>
        </w:tabs>
        <w:jc w:val="both"/>
      </w:pPr>
    </w:p>
    <w:p w:rsidR="00F01C71" w:rsidRPr="000B4AD7" w:rsidRDefault="002116EB" w:rsidP="00F01C71">
      <w:r w:rsidRPr="000B4AD7">
        <w:fldChar w:fldCharType="begin"/>
      </w:r>
      <w:r w:rsidR="00F01C71" w:rsidRPr="000B4AD7">
        <w:instrText xml:space="preserve"> SAVEDATE  \@ "dd.MM.yyyy. H:mm"  \* MERGEFORMAT </w:instrText>
      </w:r>
      <w:r w:rsidRPr="000B4AD7">
        <w:fldChar w:fldCharType="separate"/>
      </w:r>
      <w:r w:rsidR="00146FDF">
        <w:rPr>
          <w:noProof/>
        </w:rPr>
        <w:t>19.07.2012. 15:50</w:t>
      </w:r>
      <w:r w:rsidRPr="000B4AD7">
        <w:rPr>
          <w:noProof/>
        </w:rPr>
        <w:fldChar w:fldCharType="end"/>
      </w:r>
    </w:p>
    <w:p w:rsidR="00F01C71" w:rsidRPr="000B4AD7" w:rsidRDefault="002116EB" w:rsidP="00F01C71">
      <w:pPr>
        <w:tabs>
          <w:tab w:val="left" w:pos="3695"/>
        </w:tabs>
        <w:jc w:val="both"/>
      </w:pPr>
      <w:fldSimple w:instr=" NUMWORDS   \* MERGEFORMAT ">
        <w:r w:rsidR="00146FDF">
          <w:rPr>
            <w:noProof/>
          </w:rPr>
          <w:t>1890</w:t>
        </w:r>
      </w:fldSimple>
      <w:r w:rsidR="00F01C71" w:rsidRPr="000B4AD7">
        <w:tab/>
      </w:r>
    </w:p>
    <w:p w:rsidR="00F01C71" w:rsidRPr="000B4AD7" w:rsidRDefault="00F01C71" w:rsidP="00F01C71">
      <w:pPr>
        <w:jc w:val="both"/>
      </w:pPr>
      <w:r w:rsidRPr="000B4AD7">
        <w:t>I.Vonda</w:t>
      </w:r>
    </w:p>
    <w:p w:rsidR="00F01C71" w:rsidRPr="000B4AD7" w:rsidRDefault="00F01C71" w:rsidP="00F01C71">
      <w:pPr>
        <w:jc w:val="both"/>
      </w:pPr>
      <w:r w:rsidRPr="000B4AD7">
        <w:t>Tālr. 66016782</w:t>
      </w:r>
    </w:p>
    <w:p w:rsidR="00F01C71" w:rsidRPr="001A7D57" w:rsidRDefault="00F01C71" w:rsidP="007F673A">
      <w:pPr>
        <w:pStyle w:val="naisf"/>
        <w:spacing w:before="0" w:after="0"/>
        <w:ind w:firstLine="0"/>
      </w:pPr>
      <w:r w:rsidRPr="000B4AD7">
        <w:t>e-pasts: ilze.vonda@varam.gov.lv</w:t>
      </w:r>
    </w:p>
    <w:p w:rsidR="00E4113B" w:rsidRPr="001A7D57" w:rsidRDefault="00E4113B"/>
    <w:sectPr w:rsidR="00E4113B" w:rsidRPr="001A7D57" w:rsidSect="002C194F">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B49" w:rsidRDefault="00FE4B49" w:rsidP="00F34D59">
      <w:r>
        <w:separator/>
      </w:r>
    </w:p>
  </w:endnote>
  <w:endnote w:type="continuationSeparator" w:id="0">
    <w:p w:rsidR="00FE4B49" w:rsidRDefault="00FE4B49" w:rsidP="00F34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CB" w:rsidRDefault="002116EB">
    <w:pPr>
      <w:pStyle w:val="Footer"/>
      <w:framePr w:wrap="around" w:vAnchor="text" w:hAnchor="margin" w:xAlign="right" w:y="1"/>
      <w:rPr>
        <w:rStyle w:val="PageNumber"/>
      </w:rPr>
    </w:pPr>
    <w:r>
      <w:rPr>
        <w:rStyle w:val="PageNumber"/>
      </w:rPr>
      <w:fldChar w:fldCharType="begin"/>
    </w:r>
    <w:r w:rsidR="00F01C71">
      <w:rPr>
        <w:rStyle w:val="PageNumber"/>
      </w:rPr>
      <w:instrText xml:space="preserve">PAGE  </w:instrText>
    </w:r>
    <w:r>
      <w:rPr>
        <w:rStyle w:val="PageNumber"/>
      </w:rPr>
      <w:fldChar w:fldCharType="end"/>
    </w:r>
  </w:p>
  <w:p w:rsidR="007259CB" w:rsidRDefault="00146F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B3" w:rsidRPr="000B04C0" w:rsidRDefault="002116EB" w:rsidP="004B0FB3">
    <w:pPr>
      <w:pStyle w:val="Footer"/>
      <w:ind w:right="360"/>
      <w:jc w:val="both"/>
    </w:pPr>
    <w:fldSimple w:instr=" FILENAME ">
      <w:r w:rsidR="004B0FB3">
        <w:rPr>
          <w:noProof/>
        </w:rPr>
        <w:t>VARAMAnot_190712_profsk</w:t>
      </w:r>
    </w:fldSimple>
    <w:r w:rsidR="004B0FB3" w:rsidRPr="00743D7D">
      <w:t>;</w:t>
    </w:r>
    <w:r w:rsidR="004B0FB3" w:rsidRPr="002119AF">
      <w:t xml:space="preserve"> Ministru kabineta noteikumu projekts </w:t>
    </w:r>
    <w:r w:rsidR="004B0FB3">
      <w:t>„</w:t>
    </w:r>
    <w:r w:rsidR="004B0FB3" w:rsidRPr="002A4A88">
      <w:t>Grozījums Ministru kabineta 2010.gada 5.maija noteikumos Nr. 417 „Klimata pārmaiņu finanšu instrumenta finansēto projektu atklāta konkursa „Kompleksi risinājumi siltumnīcefekta gāzu emisiju samazināšanai valsts un pašvaldību profes</w:t>
    </w:r>
    <w:r w:rsidR="004B0FB3">
      <w:t>ionālās izglītības iestāžu ēkās</w:t>
    </w:r>
    <w:r w:rsidR="004B0FB3" w:rsidRPr="002A4A88">
      <w:t>” nolikums”</w:t>
    </w:r>
    <w:r w:rsidR="004B0FB3">
      <w:t>” anotācija</w:t>
    </w:r>
  </w:p>
  <w:p w:rsidR="007259CB" w:rsidRPr="00731226" w:rsidRDefault="00146FDF" w:rsidP="007312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CB" w:rsidRPr="000B04C0" w:rsidRDefault="002116EB" w:rsidP="002A4A88">
    <w:pPr>
      <w:pStyle w:val="Footer"/>
      <w:ind w:right="360"/>
      <w:jc w:val="both"/>
    </w:pPr>
    <w:r>
      <w:fldChar w:fldCharType="begin"/>
    </w:r>
    <w:r w:rsidR="00F01C71">
      <w:instrText xml:space="preserve"> FILENAME </w:instrText>
    </w:r>
    <w:r>
      <w:fldChar w:fldCharType="separate"/>
    </w:r>
    <w:r w:rsidR="00142E75">
      <w:rPr>
        <w:noProof/>
      </w:rPr>
      <w:t>VARAMAnot_</w:t>
    </w:r>
    <w:r w:rsidR="004B0FB3">
      <w:rPr>
        <w:noProof/>
      </w:rPr>
      <w:t>1907</w:t>
    </w:r>
    <w:r w:rsidR="00142E75">
      <w:rPr>
        <w:noProof/>
      </w:rPr>
      <w:t>12_profsk</w:t>
    </w:r>
    <w:r>
      <w:rPr>
        <w:noProof/>
      </w:rPr>
      <w:fldChar w:fldCharType="end"/>
    </w:r>
    <w:r w:rsidR="00F01C71" w:rsidRPr="00743D7D">
      <w:t>;</w:t>
    </w:r>
    <w:r w:rsidR="00F01C71" w:rsidRPr="002119AF">
      <w:t xml:space="preserve"> Ministru kabineta noteikumu projekts </w:t>
    </w:r>
    <w:r w:rsidR="00F01C71">
      <w:t>„</w:t>
    </w:r>
    <w:r w:rsidR="00F01C71" w:rsidRPr="002A4A88">
      <w:t>Grozījums Ministru kabineta 2010.gada 5.maija noteikumos Nr. 417 „Klimata pārmaiņu finanšu instrumenta finansēto projektu atklāta konkursa „Kompleksi risinājumi siltumnīcefekta gāzu emisiju samazināšanai valsts un pašvaldību profes</w:t>
    </w:r>
    <w:r w:rsidR="00F01C71">
      <w:t>ionālās izglītības iestāžu ēkās</w:t>
    </w:r>
    <w:r w:rsidR="00F01C71" w:rsidRPr="002A4A88">
      <w:t>” nolikums”</w:t>
    </w:r>
    <w:r w:rsidR="00F01C71">
      <w:t>”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B49" w:rsidRDefault="00FE4B49" w:rsidP="00F34D59">
      <w:r>
        <w:separator/>
      </w:r>
    </w:p>
  </w:footnote>
  <w:footnote w:type="continuationSeparator" w:id="0">
    <w:p w:rsidR="00FE4B49" w:rsidRDefault="00FE4B49" w:rsidP="00F34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CB" w:rsidRDefault="002116EB" w:rsidP="00990827">
    <w:pPr>
      <w:pStyle w:val="Header"/>
      <w:framePr w:wrap="around" w:vAnchor="text" w:hAnchor="margin" w:xAlign="center" w:y="1"/>
      <w:rPr>
        <w:rStyle w:val="PageNumber"/>
      </w:rPr>
    </w:pPr>
    <w:r>
      <w:rPr>
        <w:rStyle w:val="PageNumber"/>
      </w:rPr>
      <w:fldChar w:fldCharType="begin"/>
    </w:r>
    <w:r w:rsidR="00F01C71">
      <w:rPr>
        <w:rStyle w:val="PageNumber"/>
      </w:rPr>
      <w:instrText xml:space="preserve">PAGE  </w:instrText>
    </w:r>
    <w:r>
      <w:rPr>
        <w:rStyle w:val="PageNumber"/>
      </w:rPr>
      <w:fldChar w:fldCharType="separate"/>
    </w:r>
    <w:r w:rsidR="00F01C71">
      <w:rPr>
        <w:rStyle w:val="PageNumber"/>
        <w:noProof/>
      </w:rPr>
      <w:t>35</w:t>
    </w:r>
    <w:r>
      <w:rPr>
        <w:rStyle w:val="PageNumber"/>
      </w:rPr>
      <w:fldChar w:fldCharType="end"/>
    </w:r>
  </w:p>
  <w:p w:rsidR="007259CB" w:rsidRDefault="00146F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CB" w:rsidRDefault="002116EB" w:rsidP="00990827">
    <w:pPr>
      <w:pStyle w:val="Header"/>
      <w:framePr w:wrap="around" w:vAnchor="text" w:hAnchor="margin" w:xAlign="center" w:y="1"/>
      <w:rPr>
        <w:rStyle w:val="PageNumber"/>
      </w:rPr>
    </w:pPr>
    <w:r>
      <w:rPr>
        <w:rStyle w:val="PageNumber"/>
      </w:rPr>
      <w:fldChar w:fldCharType="begin"/>
    </w:r>
    <w:r w:rsidR="00F01C71">
      <w:rPr>
        <w:rStyle w:val="PageNumber"/>
      </w:rPr>
      <w:instrText xml:space="preserve">PAGE  </w:instrText>
    </w:r>
    <w:r>
      <w:rPr>
        <w:rStyle w:val="PageNumber"/>
      </w:rPr>
      <w:fldChar w:fldCharType="separate"/>
    </w:r>
    <w:r w:rsidR="00146FDF">
      <w:rPr>
        <w:rStyle w:val="PageNumber"/>
        <w:noProof/>
      </w:rPr>
      <w:t>11</w:t>
    </w:r>
    <w:r>
      <w:rPr>
        <w:rStyle w:val="PageNumber"/>
      </w:rPr>
      <w:fldChar w:fldCharType="end"/>
    </w:r>
  </w:p>
  <w:p w:rsidR="007259CB" w:rsidRDefault="00146F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CB" w:rsidRDefault="00146FDF">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40FD"/>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40B4A11"/>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1C71"/>
    <w:rsid w:val="00002A25"/>
    <w:rsid w:val="00020F85"/>
    <w:rsid w:val="00055FFA"/>
    <w:rsid w:val="00066C2A"/>
    <w:rsid w:val="000850AA"/>
    <w:rsid w:val="00093ED5"/>
    <w:rsid w:val="0009606E"/>
    <w:rsid w:val="000B4AD7"/>
    <w:rsid w:val="000C4704"/>
    <w:rsid w:val="000F4806"/>
    <w:rsid w:val="00106034"/>
    <w:rsid w:val="00142E75"/>
    <w:rsid w:val="00146FDF"/>
    <w:rsid w:val="00170162"/>
    <w:rsid w:val="00193BF3"/>
    <w:rsid w:val="00194F66"/>
    <w:rsid w:val="001A7D57"/>
    <w:rsid w:val="001B36D9"/>
    <w:rsid w:val="001C54D8"/>
    <w:rsid w:val="001E41C2"/>
    <w:rsid w:val="0020674E"/>
    <w:rsid w:val="002116EB"/>
    <w:rsid w:val="002364DB"/>
    <w:rsid w:val="00251F94"/>
    <w:rsid w:val="00275708"/>
    <w:rsid w:val="00301AA2"/>
    <w:rsid w:val="00311635"/>
    <w:rsid w:val="003240C3"/>
    <w:rsid w:val="003809B6"/>
    <w:rsid w:val="003D24BB"/>
    <w:rsid w:val="003E2300"/>
    <w:rsid w:val="003E2D4B"/>
    <w:rsid w:val="003F67E8"/>
    <w:rsid w:val="003F6FD8"/>
    <w:rsid w:val="00450F7C"/>
    <w:rsid w:val="004672E9"/>
    <w:rsid w:val="004B0FB3"/>
    <w:rsid w:val="004E6A87"/>
    <w:rsid w:val="004F19F7"/>
    <w:rsid w:val="004F7795"/>
    <w:rsid w:val="005237AC"/>
    <w:rsid w:val="00540DFD"/>
    <w:rsid w:val="00583481"/>
    <w:rsid w:val="005A3771"/>
    <w:rsid w:val="005C5D03"/>
    <w:rsid w:val="00640C04"/>
    <w:rsid w:val="0064549F"/>
    <w:rsid w:val="00651EC9"/>
    <w:rsid w:val="00666610"/>
    <w:rsid w:val="006854BC"/>
    <w:rsid w:val="006A14E0"/>
    <w:rsid w:val="006A79F7"/>
    <w:rsid w:val="006E34AC"/>
    <w:rsid w:val="006E55C8"/>
    <w:rsid w:val="0072158E"/>
    <w:rsid w:val="007368B7"/>
    <w:rsid w:val="007A18D8"/>
    <w:rsid w:val="007A372C"/>
    <w:rsid w:val="007A42BB"/>
    <w:rsid w:val="007A585B"/>
    <w:rsid w:val="007D002C"/>
    <w:rsid w:val="007F62D8"/>
    <w:rsid w:val="007F673A"/>
    <w:rsid w:val="008243FD"/>
    <w:rsid w:val="00846E50"/>
    <w:rsid w:val="008517FE"/>
    <w:rsid w:val="00853003"/>
    <w:rsid w:val="00854E1A"/>
    <w:rsid w:val="00864C54"/>
    <w:rsid w:val="00880F7A"/>
    <w:rsid w:val="00884F8B"/>
    <w:rsid w:val="008B1D44"/>
    <w:rsid w:val="008B7301"/>
    <w:rsid w:val="008C34E5"/>
    <w:rsid w:val="008D11A8"/>
    <w:rsid w:val="008D648C"/>
    <w:rsid w:val="00903BEB"/>
    <w:rsid w:val="00933E9E"/>
    <w:rsid w:val="00941BE0"/>
    <w:rsid w:val="00955930"/>
    <w:rsid w:val="009804CD"/>
    <w:rsid w:val="009A6F21"/>
    <w:rsid w:val="009B32FE"/>
    <w:rsid w:val="009D3E7C"/>
    <w:rsid w:val="00A02635"/>
    <w:rsid w:val="00A03171"/>
    <w:rsid w:val="00A4403A"/>
    <w:rsid w:val="00A5448B"/>
    <w:rsid w:val="00A74808"/>
    <w:rsid w:val="00A80CBC"/>
    <w:rsid w:val="00A83178"/>
    <w:rsid w:val="00A939DD"/>
    <w:rsid w:val="00A93FA2"/>
    <w:rsid w:val="00B30C47"/>
    <w:rsid w:val="00B36100"/>
    <w:rsid w:val="00B37A3A"/>
    <w:rsid w:val="00B37FCB"/>
    <w:rsid w:val="00BC1A77"/>
    <w:rsid w:val="00BC2A8F"/>
    <w:rsid w:val="00C248A0"/>
    <w:rsid w:val="00C379F9"/>
    <w:rsid w:val="00C600CC"/>
    <w:rsid w:val="00C9487E"/>
    <w:rsid w:val="00C95F52"/>
    <w:rsid w:val="00CA22F6"/>
    <w:rsid w:val="00CB77B2"/>
    <w:rsid w:val="00CF1FB6"/>
    <w:rsid w:val="00D12C7E"/>
    <w:rsid w:val="00D22AE4"/>
    <w:rsid w:val="00D833F7"/>
    <w:rsid w:val="00D878FB"/>
    <w:rsid w:val="00E01726"/>
    <w:rsid w:val="00E0216A"/>
    <w:rsid w:val="00E03779"/>
    <w:rsid w:val="00E07E92"/>
    <w:rsid w:val="00E4113B"/>
    <w:rsid w:val="00E5245D"/>
    <w:rsid w:val="00E564BB"/>
    <w:rsid w:val="00EB6B12"/>
    <w:rsid w:val="00EC55DD"/>
    <w:rsid w:val="00EF298F"/>
    <w:rsid w:val="00F01C71"/>
    <w:rsid w:val="00F27592"/>
    <w:rsid w:val="00F34D59"/>
    <w:rsid w:val="00F62CDF"/>
    <w:rsid w:val="00FB7057"/>
    <w:rsid w:val="00FD4568"/>
    <w:rsid w:val="00FE2322"/>
    <w:rsid w:val="00FE4B4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7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01C71"/>
    <w:pPr>
      <w:spacing w:before="75" w:after="75"/>
      <w:ind w:firstLine="375"/>
      <w:jc w:val="both"/>
    </w:pPr>
  </w:style>
  <w:style w:type="paragraph" w:styleId="Footer">
    <w:name w:val="footer"/>
    <w:basedOn w:val="Normal"/>
    <w:link w:val="FooterChar"/>
    <w:rsid w:val="00F01C71"/>
    <w:pPr>
      <w:tabs>
        <w:tab w:val="center" w:pos="4153"/>
        <w:tab w:val="right" w:pos="8306"/>
      </w:tabs>
    </w:pPr>
  </w:style>
  <w:style w:type="character" w:customStyle="1" w:styleId="FooterChar">
    <w:name w:val="Footer Char"/>
    <w:basedOn w:val="DefaultParagraphFont"/>
    <w:link w:val="Footer"/>
    <w:rsid w:val="00F01C71"/>
    <w:rPr>
      <w:rFonts w:ascii="Times New Roman" w:eastAsia="Times New Roman" w:hAnsi="Times New Roman" w:cs="Times New Roman"/>
      <w:sz w:val="24"/>
      <w:szCs w:val="24"/>
      <w:lang w:eastAsia="lv-LV"/>
    </w:rPr>
  </w:style>
  <w:style w:type="character" w:styleId="PageNumber">
    <w:name w:val="page number"/>
    <w:basedOn w:val="DefaultParagraphFont"/>
    <w:rsid w:val="00F01C71"/>
  </w:style>
  <w:style w:type="paragraph" w:styleId="Header">
    <w:name w:val="header"/>
    <w:basedOn w:val="Normal"/>
    <w:link w:val="HeaderChar"/>
    <w:rsid w:val="00F01C71"/>
    <w:pPr>
      <w:tabs>
        <w:tab w:val="center" w:pos="4153"/>
        <w:tab w:val="right" w:pos="8306"/>
      </w:tabs>
    </w:pPr>
  </w:style>
  <w:style w:type="character" w:customStyle="1" w:styleId="HeaderChar">
    <w:name w:val="Header Char"/>
    <w:basedOn w:val="DefaultParagraphFont"/>
    <w:link w:val="Header"/>
    <w:rsid w:val="00F01C71"/>
    <w:rPr>
      <w:rFonts w:ascii="Times New Roman" w:eastAsia="Times New Roman" w:hAnsi="Times New Roman" w:cs="Times New Roman"/>
      <w:sz w:val="24"/>
      <w:szCs w:val="24"/>
      <w:lang w:eastAsia="lv-LV"/>
    </w:rPr>
  </w:style>
  <w:style w:type="paragraph" w:customStyle="1" w:styleId="Default">
    <w:name w:val="Default"/>
    <w:rsid w:val="00F01C71"/>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character" w:styleId="Strong">
    <w:name w:val="Strong"/>
    <w:basedOn w:val="DefaultParagraphFont"/>
    <w:uiPriority w:val="22"/>
    <w:qFormat/>
    <w:rsid w:val="007A42BB"/>
    <w:rPr>
      <w:b/>
      <w:bCs/>
    </w:rPr>
  </w:style>
  <w:style w:type="paragraph" w:styleId="ListParagraph">
    <w:name w:val="List Paragraph"/>
    <w:basedOn w:val="Normal"/>
    <w:link w:val="ListParagraphChar"/>
    <w:uiPriority w:val="34"/>
    <w:qFormat/>
    <w:rsid w:val="007A42BB"/>
    <w:pPr>
      <w:suppressAutoHyphens/>
      <w:spacing w:after="200" w:line="276" w:lineRule="auto"/>
      <w:ind w:left="720"/>
    </w:pPr>
    <w:rPr>
      <w:rFonts w:ascii="Calibri" w:eastAsia="Calibri" w:hAnsi="Calibri"/>
      <w:sz w:val="22"/>
      <w:szCs w:val="22"/>
      <w:lang w:eastAsia="ar-SA"/>
    </w:rPr>
  </w:style>
  <w:style w:type="character" w:customStyle="1" w:styleId="ListParagraphChar">
    <w:name w:val="List Paragraph Char"/>
    <w:link w:val="ListParagraph"/>
    <w:uiPriority w:val="34"/>
    <w:locked/>
    <w:rsid w:val="007A42BB"/>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7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01C71"/>
    <w:pPr>
      <w:spacing w:before="75" w:after="75"/>
      <w:ind w:firstLine="375"/>
      <w:jc w:val="both"/>
    </w:pPr>
  </w:style>
  <w:style w:type="paragraph" w:styleId="Footer">
    <w:name w:val="footer"/>
    <w:basedOn w:val="Normal"/>
    <w:link w:val="FooterChar"/>
    <w:rsid w:val="00F01C71"/>
    <w:pPr>
      <w:tabs>
        <w:tab w:val="center" w:pos="4153"/>
        <w:tab w:val="right" w:pos="8306"/>
      </w:tabs>
    </w:pPr>
  </w:style>
  <w:style w:type="character" w:customStyle="1" w:styleId="FooterChar">
    <w:name w:val="Footer Char"/>
    <w:basedOn w:val="DefaultParagraphFont"/>
    <w:link w:val="Footer"/>
    <w:rsid w:val="00F01C71"/>
    <w:rPr>
      <w:rFonts w:ascii="Times New Roman" w:eastAsia="Times New Roman" w:hAnsi="Times New Roman" w:cs="Times New Roman"/>
      <w:sz w:val="24"/>
      <w:szCs w:val="24"/>
      <w:lang w:eastAsia="lv-LV"/>
    </w:rPr>
  </w:style>
  <w:style w:type="character" w:styleId="PageNumber">
    <w:name w:val="page number"/>
    <w:basedOn w:val="DefaultParagraphFont"/>
    <w:rsid w:val="00F01C71"/>
  </w:style>
  <w:style w:type="paragraph" w:styleId="Header">
    <w:name w:val="header"/>
    <w:basedOn w:val="Normal"/>
    <w:link w:val="HeaderChar"/>
    <w:rsid w:val="00F01C71"/>
    <w:pPr>
      <w:tabs>
        <w:tab w:val="center" w:pos="4153"/>
        <w:tab w:val="right" w:pos="8306"/>
      </w:tabs>
    </w:pPr>
  </w:style>
  <w:style w:type="character" w:customStyle="1" w:styleId="HeaderChar">
    <w:name w:val="Header Char"/>
    <w:basedOn w:val="DefaultParagraphFont"/>
    <w:link w:val="Header"/>
    <w:rsid w:val="00F01C71"/>
    <w:rPr>
      <w:rFonts w:ascii="Times New Roman" w:eastAsia="Times New Roman" w:hAnsi="Times New Roman" w:cs="Times New Roman"/>
      <w:sz w:val="24"/>
      <w:szCs w:val="24"/>
      <w:lang w:eastAsia="lv-LV"/>
    </w:rPr>
  </w:style>
  <w:style w:type="paragraph" w:customStyle="1" w:styleId="Default">
    <w:name w:val="Default"/>
    <w:rsid w:val="00F01C71"/>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character" w:styleId="Strong">
    <w:name w:val="Strong"/>
    <w:basedOn w:val="DefaultParagraphFont"/>
    <w:uiPriority w:val="22"/>
    <w:qFormat/>
    <w:rsid w:val="007A42BB"/>
    <w:rPr>
      <w:b/>
      <w:bCs/>
    </w:rPr>
  </w:style>
  <w:style w:type="paragraph" w:styleId="ListParagraph">
    <w:name w:val="List Paragraph"/>
    <w:basedOn w:val="Normal"/>
    <w:link w:val="ListParagraphChar"/>
    <w:uiPriority w:val="34"/>
    <w:qFormat/>
    <w:rsid w:val="007A42BB"/>
    <w:pPr>
      <w:suppressAutoHyphens/>
      <w:spacing w:after="200" w:line="276" w:lineRule="auto"/>
      <w:ind w:left="720"/>
    </w:pPr>
    <w:rPr>
      <w:rFonts w:ascii="Calibri" w:eastAsia="Calibri" w:hAnsi="Calibri"/>
      <w:sz w:val="22"/>
      <w:szCs w:val="22"/>
      <w:lang w:eastAsia="ar-SA"/>
    </w:rPr>
  </w:style>
  <w:style w:type="character" w:customStyle="1" w:styleId="ListParagraphChar">
    <w:name w:val="List Paragraph Char"/>
    <w:link w:val="ListParagraph"/>
    <w:uiPriority w:val="34"/>
    <w:locked/>
    <w:rsid w:val="007A42BB"/>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aram.gov.lv/in_site/tools/download.php?file=files/text/KPFI/lik//417_2010_gr2011.pdf"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1967</Words>
  <Characters>14760</Characters>
  <Application>Microsoft Office Word</Application>
  <DocSecurity>0</DocSecurity>
  <Lines>820</Lines>
  <Paragraphs>298</Paragraphs>
  <ScaleCrop>false</ScaleCrop>
  <HeadingPairs>
    <vt:vector size="2" baseType="variant">
      <vt:variant>
        <vt:lpstr>Title</vt:lpstr>
      </vt:variant>
      <vt:variant>
        <vt:i4>1</vt:i4>
      </vt:variant>
    </vt:vector>
  </HeadingPairs>
  <TitlesOfParts>
    <vt:vector size="1" baseType="lpstr">
      <vt:lpstr>Tiesību akta projekta sākotnējās ietekmes novērtējuma ziņojums (anotācija) Grozījums Ministru kabineta 2010.gada 5.maija noteikumos Nr. 417 „Klimata pārmaiņu finanšu instrumenta finansēto projektu atklāta konkursa „Kompleksi risinājumi siltumnīcefekta gāz</vt:lpstr>
    </vt:vector>
  </TitlesOfParts>
  <Company/>
  <LinksUpToDate>false</LinksUpToDate>
  <CharactersWithSpaces>16429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(anotācija) Grozījums Ministru kabineta 2010.gada 5.maija noteikumos Nr. 417 „Klimata pārmaiņu finanšu instrumenta finansēto projektu atklāta konkursa „Kompleksi risinājumi siltumnīcefekta gāzu emisiju samazināšanai valsts un pašvaldību profesionālās izglītības iestāžu ēkās” nolikums”</dc:title>
  <dc:subject>Anotācija</dc:subject>
  <dc:creator>Ilze Vonda</dc:creator>
  <dc:description>ilze.vonda@varam.gov.lv
66016782</dc:description>
  <cp:lastModifiedBy>ilzev</cp:lastModifiedBy>
  <cp:revision>19</cp:revision>
  <cp:lastPrinted>2012-05-25T13:10:00Z</cp:lastPrinted>
  <dcterms:created xsi:type="dcterms:W3CDTF">2012-06-13T12:58:00Z</dcterms:created>
  <dcterms:modified xsi:type="dcterms:W3CDTF">2012-07-19T12:50:00Z</dcterms:modified>
</cp:coreProperties>
</file>