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1B" w:rsidRPr="00B16EB3" w:rsidRDefault="00EC7C1B" w:rsidP="00EC7C1B">
      <w:pPr>
        <w:pStyle w:val="BodyText"/>
        <w:rPr>
          <w:bCs/>
          <w:sz w:val="24"/>
          <w:szCs w:val="24"/>
        </w:rPr>
      </w:pPr>
      <w:bookmarkStart w:id="0" w:name="OLE_LINK6"/>
      <w:bookmarkStart w:id="1" w:name="OLE_LINK7"/>
      <w:r w:rsidRPr="00B16EB3">
        <w:rPr>
          <w:bCs/>
          <w:sz w:val="24"/>
          <w:szCs w:val="24"/>
        </w:rPr>
        <w:t>Ministru kabineta</w:t>
      </w:r>
      <w:r>
        <w:rPr>
          <w:bCs/>
          <w:sz w:val="24"/>
          <w:szCs w:val="24"/>
        </w:rPr>
        <w:t xml:space="preserve"> noteikumu</w:t>
      </w:r>
      <w:r w:rsidRPr="00B16EB3">
        <w:rPr>
          <w:bCs/>
          <w:sz w:val="24"/>
          <w:szCs w:val="24"/>
        </w:rPr>
        <w:t xml:space="preserve"> projekta</w:t>
      </w:r>
    </w:p>
    <w:p w:rsidR="00EC7C1B" w:rsidRPr="00EC7C1B" w:rsidRDefault="00EC7C1B" w:rsidP="00EC7C1B">
      <w:pPr>
        <w:jc w:val="center"/>
        <w:rPr>
          <w:b/>
          <w:bCs/>
        </w:rPr>
      </w:pPr>
      <w:r w:rsidRPr="00EC7C1B">
        <w:rPr>
          <w:b/>
          <w:bCs/>
        </w:rPr>
        <w:t>„Valsts nozīmes derīgo izrakteņu atradnes</w:t>
      </w:r>
      <w:r w:rsidRPr="00EC7C1B">
        <w:rPr>
          <w:b/>
        </w:rPr>
        <w:t>”</w:t>
      </w:r>
      <w:bookmarkStart w:id="2" w:name="OLE_LINK4"/>
      <w:bookmarkStart w:id="3" w:name="OLE_LINK5"/>
    </w:p>
    <w:p w:rsidR="00EC7C1B" w:rsidRPr="00B16EB3" w:rsidRDefault="00EC7C1B" w:rsidP="00EC7C1B">
      <w:pPr>
        <w:pStyle w:val="BodyText"/>
        <w:rPr>
          <w:sz w:val="24"/>
          <w:szCs w:val="24"/>
        </w:rPr>
      </w:pPr>
      <w:r w:rsidRPr="00B16EB3">
        <w:rPr>
          <w:bCs/>
          <w:sz w:val="24"/>
          <w:szCs w:val="24"/>
        </w:rPr>
        <w:t xml:space="preserve">sākotnējās ietekmes novērtējuma </w:t>
      </w:r>
      <w:smartTag w:uri="schemas-tilde-lv/tildestengine" w:element="veidnes">
        <w:smartTagPr>
          <w:attr w:name="id" w:val="-1"/>
          <w:attr w:name="baseform" w:val="ziņojums"/>
          <w:attr w:name="text" w:val="ziņojums"/>
        </w:smartTagPr>
        <w:r w:rsidRPr="00B16EB3">
          <w:rPr>
            <w:bCs/>
            <w:sz w:val="24"/>
            <w:szCs w:val="24"/>
          </w:rPr>
          <w:t>ziņojums</w:t>
        </w:r>
      </w:smartTag>
      <w:r w:rsidRPr="00B16EB3">
        <w:rPr>
          <w:bCs/>
          <w:sz w:val="24"/>
          <w:szCs w:val="24"/>
        </w:rPr>
        <w:t xml:space="preserve"> (anotācija)</w:t>
      </w:r>
      <w:bookmarkEnd w:id="0"/>
      <w:bookmarkEnd w:id="1"/>
      <w:bookmarkEnd w:id="2"/>
      <w:bookmarkEnd w:id="3"/>
    </w:p>
    <w:p w:rsidR="00EC7C1B" w:rsidRPr="0048187F" w:rsidRDefault="00EC7C1B" w:rsidP="00EC7C1B">
      <w:pPr>
        <w:jc w:val="center"/>
        <w:rPr>
          <w:b/>
          <w:szCs w:val="28"/>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48"/>
        <w:gridCol w:w="6540"/>
      </w:tblGrid>
      <w:tr w:rsidR="00EC7C1B" w:rsidRPr="0048187F" w:rsidTr="00EC7C1B">
        <w:tc>
          <w:tcPr>
            <w:tcW w:w="9288" w:type="dxa"/>
            <w:gridSpan w:val="2"/>
          </w:tcPr>
          <w:p w:rsidR="00EC7C1B" w:rsidRPr="004862ED" w:rsidRDefault="00EC7C1B" w:rsidP="00EC7C1B">
            <w:pPr>
              <w:spacing w:after="120"/>
              <w:jc w:val="center"/>
              <w:rPr>
                <w:b/>
              </w:rPr>
            </w:pPr>
            <w:r w:rsidRPr="004862ED">
              <w:rPr>
                <w:b/>
              </w:rPr>
              <w:t xml:space="preserve">I. Kādēļ normatīvais </w:t>
            </w:r>
            <w:smartTag w:uri="schemas-tilde-lv/tildestengine" w:element="veidnes">
              <w:smartTagPr>
                <w:attr w:name="id" w:val="-1"/>
                <w:attr w:name="baseform" w:val="akt|s"/>
                <w:attr w:name="text" w:val="akts"/>
              </w:smartTagPr>
              <w:r w:rsidRPr="004862ED">
                <w:rPr>
                  <w:b/>
                </w:rPr>
                <w:t>akts</w:t>
              </w:r>
            </w:smartTag>
            <w:r w:rsidRPr="004862ED">
              <w:rPr>
                <w:b/>
              </w:rPr>
              <w:t xml:space="preserve"> ir vajadzīgs</w:t>
            </w:r>
          </w:p>
        </w:tc>
      </w:tr>
      <w:tr w:rsidR="00EC7C1B" w:rsidRPr="0048187F" w:rsidTr="00EC7C1B">
        <w:tc>
          <w:tcPr>
            <w:tcW w:w="2748" w:type="dxa"/>
          </w:tcPr>
          <w:p w:rsidR="00EC7C1B" w:rsidRPr="004862ED" w:rsidRDefault="00EC7C1B" w:rsidP="00EC7C1B">
            <w:pPr>
              <w:pStyle w:val="Footer"/>
              <w:tabs>
                <w:tab w:val="clear" w:pos="4153"/>
                <w:tab w:val="clear" w:pos="8306"/>
              </w:tabs>
              <w:jc w:val="both"/>
              <w:rPr>
                <w:rFonts w:ascii="Times New Roman" w:hAnsi="Times New Roman"/>
                <w:sz w:val="24"/>
                <w:szCs w:val="24"/>
              </w:rPr>
            </w:pPr>
            <w:r w:rsidRPr="004862ED">
              <w:rPr>
                <w:rFonts w:ascii="Times New Roman" w:hAnsi="Times New Roman"/>
                <w:sz w:val="24"/>
                <w:szCs w:val="24"/>
              </w:rPr>
              <w:t>1. </w:t>
            </w:r>
            <w:r>
              <w:rPr>
                <w:rFonts w:ascii="Times New Roman" w:hAnsi="Times New Roman"/>
                <w:sz w:val="24"/>
                <w:szCs w:val="24"/>
              </w:rPr>
              <w:t>Pamatojums</w:t>
            </w:r>
          </w:p>
        </w:tc>
        <w:tc>
          <w:tcPr>
            <w:tcW w:w="6540" w:type="dxa"/>
          </w:tcPr>
          <w:p w:rsidR="00EC7C1B" w:rsidRPr="00EE2492" w:rsidRDefault="00EC7C1B" w:rsidP="008E533F">
            <w:pPr>
              <w:pStyle w:val="naislab"/>
              <w:spacing w:before="0" w:after="0"/>
              <w:ind w:firstLine="720"/>
              <w:jc w:val="both"/>
              <w:rPr>
                <w:color w:val="FF0000"/>
              </w:rPr>
            </w:pPr>
            <w:r w:rsidRPr="001A2EDC">
              <w:t xml:space="preserve">Ministru kabineta noteikumu projekts (turpmāk – </w:t>
            </w:r>
            <w:r w:rsidR="007142D8">
              <w:t xml:space="preserve">noteikumu </w:t>
            </w:r>
            <w:r w:rsidRPr="001A2EDC">
              <w:t>projekts)</w:t>
            </w:r>
            <w:r w:rsidRPr="001A2EDC">
              <w:rPr>
                <w:rStyle w:val="Strong"/>
              </w:rPr>
              <w:t xml:space="preserve"> </w:t>
            </w:r>
            <w:r w:rsidRPr="001A2EDC">
              <w:rPr>
                <w:color w:val="000000"/>
              </w:rPr>
              <w:t xml:space="preserve">sagatavots </w:t>
            </w:r>
            <w:r w:rsidR="001A2EDC" w:rsidRPr="001A2EDC">
              <w:t>saskaņā ar likuma</w:t>
            </w:r>
            <w:r w:rsidR="001A2EDC">
              <w:t xml:space="preserve"> </w:t>
            </w:r>
            <w:r w:rsidR="001A2EDC" w:rsidRPr="001A2EDC">
              <w:t>"Par zemes dzīlēm"</w:t>
            </w:r>
            <w:r w:rsidR="007142D8">
              <w:t xml:space="preserve"> </w:t>
            </w:r>
            <w:r w:rsidR="001A2EDC" w:rsidRPr="001A2EDC">
              <w:t>1.panta 18.punktu</w:t>
            </w:r>
            <w:r w:rsidR="00F039E8">
              <w:t xml:space="preserve">. </w:t>
            </w:r>
            <w:r>
              <w:t>Likuma pārejas noteikumos noteikts, ka Ministru kabinets noteikumus izdo</w:t>
            </w:r>
            <w:r w:rsidR="00F039E8">
              <w:t>d līdz 2011.gada 1.septembrim.</w:t>
            </w:r>
          </w:p>
        </w:tc>
      </w:tr>
      <w:tr w:rsidR="00EC7C1B" w:rsidRPr="0048187F" w:rsidTr="00EC7C1B">
        <w:tc>
          <w:tcPr>
            <w:tcW w:w="2748" w:type="dxa"/>
          </w:tcPr>
          <w:p w:rsidR="00EC7C1B" w:rsidRPr="004862ED" w:rsidRDefault="00EC7C1B" w:rsidP="00EC7C1B">
            <w:pPr>
              <w:pStyle w:val="BodyText"/>
              <w:jc w:val="left"/>
              <w:rPr>
                <w:b w:val="0"/>
                <w:sz w:val="24"/>
                <w:szCs w:val="24"/>
              </w:rPr>
            </w:pPr>
            <w:r>
              <w:rPr>
                <w:b w:val="0"/>
                <w:sz w:val="24"/>
                <w:szCs w:val="24"/>
              </w:rPr>
              <w:t>2. Pašreizējā</w:t>
            </w:r>
            <w:r w:rsidRPr="004862ED">
              <w:rPr>
                <w:b w:val="0"/>
                <w:sz w:val="24"/>
                <w:szCs w:val="24"/>
              </w:rPr>
              <w:t xml:space="preserve"> situācija</w:t>
            </w:r>
            <w:r>
              <w:rPr>
                <w:b w:val="0"/>
                <w:sz w:val="24"/>
                <w:szCs w:val="24"/>
              </w:rPr>
              <w:t xml:space="preserve"> un problēmas</w:t>
            </w:r>
          </w:p>
        </w:tc>
        <w:tc>
          <w:tcPr>
            <w:tcW w:w="6540" w:type="dxa"/>
          </w:tcPr>
          <w:p w:rsidR="00EC7C1B" w:rsidRDefault="00EC7C1B" w:rsidP="00EC7C1B">
            <w:pPr>
              <w:spacing w:after="120"/>
              <w:jc w:val="both"/>
            </w:pPr>
            <w:r>
              <w:t>Noteikumu projektā ietvertos jautājumus regulē</w:t>
            </w:r>
            <w:r w:rsidR="00786265">
              <w:t>ja</w:t>
            </w:r>
            <w:r>
              <w:t xml:space="preserve"> Ministru kabineta 2005.gada 21.jūnija noteikumi Nr.448 „Noteikumi par valsts nozīmes derīgo izrakteņu atradnēm un to izmantošanas kārtību, valsts nozīmes derīgo izrakteņu izmantošanas kārtību, kā arī zemes dzīļu izmantošanas atļauju vai licenču izsniegšanas konkursa vai izsoles kārtību” (turpmāk – noteikumi Nr.448)</w:t>
            </w:r>
            <w:r w:rsidR="008E533F">
              <w:t>.</w:t>
            </w:r>
          </w:p>
          <w:p w:rsidR="00786265" w:rsidRDefault="00786265" w:rsidP="00786265">
            <w:pPr>
              <w:pStyle w:val="naislab"/>
              <w:spacing w:before="0" w:after="120"/>
              <w:jc w:val="both"/>
              <w:rPr>
                <w:bCs/>
              </w:rPr>
            </w:pPr>
            <w:r>
              <w:rPr>
                <w:rFonts w:eastAsiaTheme="minorHAnsi"/>
                <w:color w:val="000000"/>
                <w:lang w:eastAsia="en-US"/>
              </w:rPr>
              <w:t>Ņemot vērā likuma pārejas noteikumos noteikto, Vides aizsardzības un reģionālās attīstības ministrija izstrādāja</w:t>
            </w:r>
            <w:r w:rsidR="0064607A">
              <w:rPr>
                <w:rFonts w:eastAsiaTheme="minorHAnsi"/>
                <w:color w:val="000000"/>
                <w:lang w:eastAsia="en-US"/>
              </w:rPr>
              <w:t xml:space="preserve"> </w:t>
            </w:r>
            <w:r>
              <w:rPr>
                <w:rFonts w:eastAsiaTheme="minorHAnsi"/>
                <w:color w:val="000000"/>
                <w:lang w:eastAsia="en-US"/>
              </w:rPr>
              <w:t xml:space="preserve">un Ministru kabinets ir pieņēmis Ministru kabineta 2011.gada </w:t>
            </w:r>
            <w:r>
              <w:rPr>
                <w:bCs/>
              </w:rPr>
              <w:t xml:space="preserve">6.septembra </w:t>
            </w:r>
            <w:r>
              <w:rPr>
                <w:rFonts w:eastAsiaTheme="minorHAnsi"/>
                <w:color w:val="000000"/>
                <w:lang w:eastAsia="en-US"/>
              </w:rPr>
              <w:t xml:space="preserve">noteikumus Nr.696 </w:t>
            </w:r>
            <w:r w:rsidRPr="007142D8">
              <w:rPr>
                <w:bCs/>
              </w:rPr>
              <w:t>„Zemes dzīļu izmantošanas licenču un bieži sastopamo derīgo izrakteņu ieguve</w:t>
            </w:r>
            <w:r>
              <w:rPr>
                <w:bCs/>
              </w:rPr>
              <w:t xml:space="preserve">s atļauju izsniegšanas kārtība” (turpmāk – Noteikumi Nr.696). Noteikumos Nr.696 ietverti visi noteikumos Nr.448 skartie jautājumi, izņemot valsts nozīmes derīgo izrakteņu atradnes. </w:t>
            </w:r>
          </w:p>
          <w:p w:rsidR="004A20AD" w:rsidRPr="004862ED" w:rsidRDefault="00786265" w:rsidP="00786265">
            <w:pPr>
              <w:spacing w:after="120"/>
              <w:jc w:val="both"/>
            </w:pPr>
            <w:r>
              <w:t xml:space="preserve">Līdz ar to palicis neizpildīts Ministru kabinetam dotais deleģējums noteikt valsts nozīmes derīgo izrakteņu atradnes. </w:t>
            </w:r>
          </w:p>
        </w:tc>
      </w:tr>
      <w:tr w:rsidR="00EC7C1B" w:rsidRPr="004862ED" w:rsidTr="00EC7C1B">
        <w:tc>
          <w:tcPr>
            <w:tcW w:w="2748" w:type="dxa"/>
          </w:tcPr>
          <w:p w:rsidR="00EC7C1B" w:rsidRPr="0068144E" w:rsidRDefault="00EC7C1B" w:rsidP="00EC7C1B">
            <w:pPr>
              <w:pStyle w:val="Footer"/>
              <w:tabs>
                <w:tab w:val="clear" w:pos="4153"/>
                <w:tab w:val="clear" w:pos="8306"/>
              </w:tabs>
              <w:rPr>
                <w:rFonts w:ascii="Times New Roman" w:hAnsi="Times New Roman"/>
                <w:sz w:val="24"/>
                <w:szCs w:val="24"/>
              </w:rPr>
            </w:pPr>
            <w:r>
              <w:rPr>
                <w:rFonts w:ascii="Times New Roman" w:hAnsi="Times New Roman"/>
                <w:sz w:val="24"/>
                <w:szCs w:val="24"/>
              </w:rPr>
              <w:t xml:space="preserve">3. </w:t>
            </w:r>
            <w:r w:rsidRPr="0068144E">
              <w:rPr>
                <w:rFonts w:ascii="Times New Roman" w:hAnsi="Times New Roman"/>
                <w:sz w:val="24"/>
                <w:szCs w:val="24"/>
              </w:rPr>
              <w:t>Saistītie politikas ietekmes novērtējumi un pētījumi</w:t>
            </w:r>
          </w:p>
        </w:tc>
        <w:tc>
          <w:tcPr>
            <w:tcW w:w="6540" w:type="dxa"/>
          </w:tcPr>
          <w:p w:rsidR="00EC7C1B" w:rsidRPr="000F2E2F" w:rsidRDefault="0064607A" w:rsidP="00EC7C1B">
            <w:pPr>
              <w:pStyle w:val="naiskr"/>
              <w:spacing w:before="0" w:after="120"/>
              <w:ind w:left="104" w:right="57"/>
              <w:jc w:val="both"/>
            </w:pPr>
            <w:r>
              <w:t>Projekts šo jomu neskar</w:t>
            </w:r>
          </w:p>
        </w:tc>
      </w:tr>
      <w:tr w:rsidR="00EC7C1B" w:rsidRPr="004862ED" w:rsidTr="00EC7C1B">
        <w:tc>
          <w:tcPr>
            <w:tcW w:w="2748" w:type="dxa"/>
          </w:tcPr>
          <w:p w:rsidR="00EC7C1B" w:rsidRPr="0068144E" w:rsidRDefault="00EC7C1B" w:rsidP="00EC7C1B">
            <w:pPr>
              <w:pStyle w:val="Footer"/>
              <w:tabs>
                <w:tab w:val="clear" w:pos="4153"/>
                <w:tab w:val="clear" w:pos="8306"/>
              </w:tabs>
              <w:rPr>
                <w:rFonts w:ascii="Times New Roman" w:hAnsi="Times New Roman"/>
                <w:sz w:val="24"/>
                <w:szCs w:val="24"/>
              </w:rPr>
            </w:pPr>
            <w:r w:rsidRPr="0068144E">
              <w:rPr>
                <w:rFonts w:ascii="Times New Roman" w:hAnsi="Times New Roman"/>
                <w:sz w:val="24"/>
                <w:szCs w:val="24"/>
              </w:rPr>
              <w:t>4. Tiesiskā regulējuma mērķis un būtība</w:t>
            </w:r>
          </w:p>
        </w:tc>
        <w:tc>
          <w:tcPr>
            <w:tcW w:w="6540" w:type="dxa"/>
          </w:tcPr>
          <w:p w:rsidR="00EC7C1B" w:rsidRDefault="007D0818" w:rsidP="00F71189">
            <w:pPr>
              <w:pStyle w:val="naisf"/>
              <w:spacing w:before="0" w:after="120"/>
              <w:ind w:firstLine="0"/>
            </w:pPr>
            <w:r>
              <w:t>Noteikumu projekts</w:t>
            </w:r>
            <w:r w:rsidR="00EC7C1B">
              <w:t xml:space="preserve"> nosaka </w:t>
            </w:r>
            <w:r w:rsidR="00C266E3">
              <w:t>valsts nozīmes derīgo izrakteņu atradnes</w:t>
            </w:r>
            <w:r w:rsidR="00F71189">
              <w:t xml:space="preserve">. Saskaņā ar likuma </w:t>
            </w:r>
            <w:r w:rsidR="00F71189" w:rsidRPr="001A2EDC">
              <w:t>"Par zemes dzīlēm"</w:t>
            </w:r>
            <w:r w:rsidR="00F71189">
              <w:t xml:space="preserve"> 1.panta 18.punkā noteikto </w:t>
            </w:r>
            <w:r w:rsidR="00F71189" w:rsidRPr="00F71189">
              <w:rPr>
                <w:bCs/>
              </w:rPr>
              <w:t>valsts nozīmes derīgo izrakteņu atradne</w:t>
            </w:r>
            <w:r w:rsidR="00F71189" w:rsidRPr="006E14B3">
              <w:t xml:space="preserve"> </w:t>
            </w:r>
            <w:r w:rsidR="00F71189">
              <w:t xml:space="preserve">ir </w:t>
            </w:r>
            <w:r w:rsidR="00F71189" w:rsidRPr="006E14B3">
              <w:t>Ministru kabineta noteikta atradne, kura atrodas Latvijas teritorijā vai ekskluzīvajā ekonomiskajā zonā un kuras krājumi nodrošina valsts vai vairāku tās reģionu vajadzības pēc attiecīgā derīgā izrakteņ</w:t>
            </w:r>
            <w:r w:rsidR="00F71189">
              <w:t xml:space="preserve">a. </w:t>
            </w:r>
          </w:p>
          <w:p w:rsidR="007D0818" w:rsidRDefault="00F71189" w:rsidP="007D0818">
            <w:pPr>
              <w:pStyle w:val="naisf"/>
              <w:spacing w:before="0" w:after="120"/>
              <w:ind w:firstLine="0"/>
            </w:pPr>
            <w:r>
              <w:t>Noteikumi nosaka 27 valsts nozīmes atradnes: divas ģipšakmens atradnes, divas kaļķakmens atradnes, astoņas māla atradnes, septiņ</w:t>
            </w:r>
            <w:r w:rsidR="008E533F">
              <w:t>a</w:t>
            </w:r>
            <w:r>
              <w:t xml:space="preserve">s dolomīta atradnes, trīs kvarca smilts atradnes un piecas smilts-grants un smilts atradnes. </w:t>
            </w:r>
            <w:r w:rsidR="00744EAA">
              <w:t>Atradņu platība ir no 37</w:t>
            </w:r>
            <w:r w:rsidR="007D0818">
              <w:t xml:space="preserve"> </w:t>
            </w:r>
            <w:r w:rsidR="00744EAA">
              <w:t>ha līdz 724 ha.</w:t>
            </w:r>
            <w:r w:rsidR="007D0818">
              <w:t xml:space="preserve"> Valsts nozīmes derīgo izrakteņu atradnes attēlotas noteikumu projekta pielikumos, kuros dotas arī to robežpunktu koordinātas.</w:t>
            </w:r>
          </w:p>
          <w:p w:rsidR="008031C5" w:rsidRDefault="008031C5" w:rsidP="008031C5">
            <w:pPr>
              <w:pStyle w:val="naisf"/>
              <w:spacing w:before="0" w:after="120"/>
              <w:ind w:firstLine="0"/>
              <w:rPr>
                <w:bCs/>
              </w:rPr>
            </w:pPr>
            <w:r>
              <w:t xml:space="preserve">Salīdzinot ar </w:t>
            </w:r>
            <w:r>
              <w:rPr>
                <w:bCs/>
              </w:rPr>
              <w:t xml:space="preserve">noteikumos Nr.448 noteiktajām atradnēm, </w:t>
            </w:r>
            <w:r>
              <w:t xml:space="preserve">valsts nozīmes derīgo izrakteņu </w:t>
            </w:r>
            <w:r>
              <w:rPr>
                <w:bCs/>
              </w:rPr>
              <w:t xml:space="preserve">atradņu skaits nav mainījies. Ir precizētas šādu </w:t>
            </w:r>
            <w:r>
              <w:t xml:space="preserve">valsts nozīmes derīgo izrakteņu </w:t>
            </w:r>
            <w:r>
              <w:rPr>
                <w:bCs/>
              </w:rPr>
              <w:t>atradņu koordinātas: „Auce” (</w:t>
            </w:r>
            <w:r w:rsidR="005B14F3">
              <w:rPr>
                <w:bCs/>
              </w:rPr>
              <w:t>3</w:t>
            </w:r>
            <w:r>
              <w:rPr>
                <w:bCs/>
              </w:rPr>
              <w:t>.pieklikums), „Apriķi” (</w:t>
            </w:r>
            <w:r w:rsidR="005B14F3">
              <w:rPr>
                <w:bCs/>
              </w:rPr>
              <w:t>5</w:t>
            </w:r>
            <w:r>
              <w:rPr>
                <w:bCs/>
              </w:rPr>
              <w:t xml:space="preserve">.pielikums) </w:t>
            </w:r>
            <w:r>
              <w:rPr>
                <w:bCs/>
              </w:rPr>
              <w:lastRenderedPageBreak/>
              <w:t xml:space="preserve">„Kuprava” (8.pielikums), „Nīcgale” (10.pielikums), „Usma” (11.pielikums), „Venta” (12.pielikums), „Cīruļi” (21.pielikums) un „Skudras” (22.pielikums). </w:t>
            </w:r>
            <w:r w:rsidR="005B14F3">
              <w:rPr>
                <w:bCs/>
              </w:rPr>
              <w:t>Koordinātu precizējumi būtiski nemaina atr</w:t>
            </w:r>
            <w:r w:rsidR="008E533F">
              <w:rPr>
                <w:bCs/>
              </w:rPr>
              <w:t>adņu konfigurāciju vai platību. P</w:t>
            </w:r>
            <w:r w:rsidR="005B14F3">
              <w:rPr>
                <w:bCs/>
              </w:rPr>
              <w:t xml:space="preserve">recizējumi izdarīti, ņemot vērā, ka ir pieejamas labākas kartogrāfiskās pamatnes, nekā 2005.gadā, kad tika izdoti noteikumi Nr.448, kā arī uzkrāta pieredze darbā ar grafiskajām programmām. </w:t>
            </w:r>
          </w:p>
          <w:p w:rsidR="005B14F3" w:rsidRPr="002C0B12" w:rsidRDefault="005B14F3" w:rsidP="005B14F3">
            <w:pPr>
              <w:pStyle w:val="naisf"/>
              <w:spacing w:before="0" w:after="120"/>
              <w:ind w:firstLine="0"/>
            </w:pPr>
            <w:r>
              <w:rPr>
                <w:rFonts w:ascii="TimesNewRomanPSMT" w:hAnsi="TimesNewRomanPSMT" w:cs="TimesNewRomanPSMT"/>
                <w:lang w:eastAsia="en-US"/>
              </w:rPr>
              <w:t>Noteikts, ka, ja</w:t>
            </w:r>
            <w:r w:rsidRPr="005B721E">
              <w:rPr>
                <w:rFonts w:ascii="TimesNewRomanPSMT" w:hAnsi="TimesNewRomanPSMT" w:cs="TimesNewRomanPSMT"/>
                <w:lang w:eastAsia="en-US"/>
              </w:rPr>
              <w:t xml:space="preserve"> noteikum</w:t>
            </w:r>
            <w:r>
              <w:rPr>
                <w:rFonts w:ascii="TimesNewRomanPSMT" w:hAnsi="TimesNewRomanPSMT" w:cs="TimesNewRomanPSMT"/>
                <w:lang w:eastAsia="en-US"/>
              </w:rPr>
              <w:t>os</w:t>
            </w:r>
            <w:r w:rsidRPr="005B721E">
              <w:rPr>
                <w:rFonts w:ascii="TimesNewRomanPSMT" w:hAnsi="TimesNewRomanPSMT" w:cs="TimesNewRomanPSMT"/>
                <w:lang w:eastAsia="en-US"/>
              </w:rPr>
              <w:t xml:space="preserve"> minēto vietējo pašvaldību domes pieņem lēmumu izstrādāt grozījumus</w:t>
            </w:r>
            <w:r>
              <w:rPr>
                <w:rFonts w:ascii="TimesNewRomanPSMT" w:hAnsi="TimesNewRomanPSMT" w:cs="TimesNewRomanPSMT"/>
                <w:lang w:eastAsia="en-US"/>
              </w:rPr>
              <w:t xml:space="preserve"> </w:t>
            </w:r>
            <w:r w:rsidRPr="005B721E">
              <w:rPr>
                <w:rFonts w:ascii="TimesNewRomanPSMT" w:hAnsi="TimesNewRomanPSMT" w:cs="TimesNewRomanPSMT"/>
                <w:lang w:eastAsia="en-US"/>
              </w:rPr>
              <w:t xml:space="preserve">teritorijas plānojumā, minētajos grozījumos </w:t>
            </w:r>
            <w:r>
              <w:rPr>
                <w:rFonts w:ascii="TimesNewRomanPSMT" w:hAnsi="TimesNewRomanPSMT" w:cs="TimesNewRomanPSMT"/>
                <w:lang w:eastAsia="en-US"/>
              </w:rPr>
              <w:t>precizē valsts nozīmes derīgo izrakteņu atradņu robežas.</w:t>
            </w:r>
          </w:p>
        </w:tc>
      </w:tr>
      <w:tr w:rsidR="00EC7C1B" w:rsidRPr="004862ED" w:rsidTr="00EC7C1B">
        <w:tc>
          <w:tcPr>
            <w:tcW w:w="2748" w:type="dxa"/>
          </w:tcPr>
          <w:p w:rsidR="00EC7C1B" w:rsidRPr="007B6A48" w:rsidRDefault="00EC7C1B" w:rsidP="00EC7C1B">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lastRenderedPageBreak/>
              <w:t>5. Projekta izstrādē iesaistītās institūcijas</w:t>
            </w:r>
          </w:p>
        </w:tc>
        <w:tc>
          <w:tcPr>
            <w:tcW w:w="6540" w:type="dxa"/>
          </w:tcPr>
          <w:p w:rsidR="00EC7C1B" w:rsidRPr="0064499B" w:rsidRDefault="00A045A1" w:rsidP="00A045A1">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V</w:t>
            </w:r>
            <w:r w:rsidR="00EC7C1B">
              <w:rPr>
                <w:rFonts w:ascii="Times New Roman" w:hAnsi="Times New Roman"/>
                <w:sz w:val="24"/>
                <w:szCs w:val="24"/>
              </w:rPr>
              <w:t>alsts SIA „Latvijas vides ģeolo</w:t>
            </w:r>
            <w:r w:rsidR="00744EAA">
              <w:rPr>
                <w:rFonts w:ascii="Times New Roman" w:hAnsi="Times New Roman"/>
                <w:sz w:val="24"/>
                <w:szCs w:val="24"/>
              </w:rPr>
              <w:t>ģijas un meteoroloģijas centrs”</w:t>
            </w:r>
            <w:r>
              <w:rPr>
                <w:rFonts w:ascii="Times New Roman" w:hAnsi="Times New Roman"/>
                <w:sz w:val="24"/>
                <w:szCs w:val="24"/>
              </w:rPr>
              <w:t>,</w:t>
            </w:r>
            <w:r w:rsidRPr="0064499B">
              <w:rPr>
                <w:rFonts w:ascii="Times New Roman" w:hAnsi="Times New Roman"/>
                <w:sz w:val="24"/>
                <w:szCs w:val="24"/>
              </w:rPr>
              <w:t xml:space="preserve"> Valsts vides dienests</w:t>
            </w:r>
          </w:p>
        </w:tc>
      </w:tr>
      <w:tr w:rsidR="00EC7C1B" w:rsidRPr="004862ED" w:rsidTr="00EC7C1B">
        <w:tc>
          <w:tcPr>
            <w:tcW w:w="2748" w:type="dxa"/>
          </w:tcPr>
          <w:p w:rsidR="00EC7C1B" w:rsidRPr="007B6A48" w:rsidRDefault="00EC7C1B" w:rsidP="00EC7C1B">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t>6. Iemesli, kādēļ netika nodrošināta sabiedrības līdzdalība</w:t>
            </w:r>
          </w:p>
        </w:tc>
        <w:tc>
          <w:tcPr>
            <w:tcW w:w="6540" w:type="dxa"/>
          </w:tcPr>
          <w:p w:rsidR="00EC7C1B" w:rsidRPr="0064607A" w:rsidRDefault="0064607A" w:rsidP="00EC7C1B">
            <w:pPr>
              <w:pStyle w:val="Footer"/>
              <w:tabs>
                <w:tab w:val="clear" w:pos="4153"/>
                <w:tab w:val="clear" w:pos="8306"/>
              </w:tabs>
              <w:jc w:val="both"/>
              <w:rPr>
                <w:rFonts w:ascii="Times New Roman" w:hAnsi="Times New Roman"/>
                <w:sz w:val="24"/>
                <w:szCs w:val="24"/>
              </w:rPr>
            </w:pPr>
            <w:r w:rsidRPr="0064607A">
              <w:rPr>
                <w:rFonts w:ascii="Times New Roman" w:hAnsi="Times New Roman"/>
              </w:rPr>
              <w:t>Projekts šo jomu neskar</w:t>
            </w:r>
          </w:p>
          <w:p w:rsidR="00EC7C1B" w:rsidRPr="0064607A" w:rsidRDefault="00EC7C1B" w:rsidP="00EC7C1B"/>
        </w:tc>
      </w:tr>
      <w:tr w:rsidR="00EC7C1B" w:rsidRPr="004862ED" w:rsidTr="00EC7C1B">
        <w:tc>
          <w:tcPr>
            <w:tcW w:w="2748" w:type="dxa"/>
          </w:tcPr>
          <w:p w:rsidR="00EC7C1B" w:rsidRPr="004862ED" w:rsidRDefault="00EC7C1B" w:rsidP="00EC7C1B">
            <w:pPr>
              <w:pStyle w:val="Footer"/>
              <w:tabs>
                <w:tab w:val="clear" w:pos="4153"/>
                <w:tab w:val="clear" w:pos="8306"/>
              </w:tabs>
              <w:rPr>
                <w:rFonts w:ascii="Times New Roman" w:hAnsi="Times New Roman"/>
                <w:sz w:val="24"/>
                <w:szCs w:val="24"/>
              </w:rPr>
            </w:pPr>
            <w:r>
              <w:rPr>
                <w:rFonts w:ascii="Times New Roman" w:hAnsi="Times New Roman"/>
                <w:sz w:val="24"/>
                <w:szCs w:val="24"/>
              </w:rPr>
              <w:t>7</w:t>
            </w:r>
            <w:r w:rsidRPr="004862ED">
              <w:rPr>
                <w:rFonts w:ascii="Times New Roman" w:hAnsi="Times New Roman"/>
                <w:sz w:val="24"/>
                <w:szCs w:val="24"/>
              </w:rPr>
              <w:t>. Cita informācija</w:t>
            </w:r>
          </w:p>
        </w:tc>
        <w:tc>
          <w:tcPr>
            <w:tcW w:w="6540" w:type="dxa"/>
          </w:tcPr>
          <w:p w:rsidR="00EC7C1B" w:rsidRPr="004862ED" w:rsidRDefault="00EC7C1B" w:rsidP="00EC7C1B">
            <w:r w:rsidRPr="004862ED">
              <w:t>Citas informācijas nav.</w:t>
            </w:r>
          </w:p>
        </w:tc>
      </w:tr>
    </w:tbl>
    <w:p w:rsidR="00EC7C1B" w:rsidRPr="004862ED" w:rsidRDefault="00EC7C1B" w:rsidP="00EC7C1B">
      <w:pPr>
        <w:pStyle w:val="Footer"/>
        <w:tabs>
          <w:tab w:val="clear" w:pos="4153"/>
          <w:tab w:val="clear" w:pos="8306"/>
        </w:tabs>
        <w:rPr>
          <w:rFonts w:ascii="Times New Roman" w:hAnsi="Times New Roman"/>
          <w:sz w:val="24"/>
          <w:szCs w:val="24"/>
        </w:rPr>
      </w:pPr>
    </w:p>
    <w:tbl>
      <w:tblPr>
        <w:tblW w:w="94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
        <w:gridCol w:w="644"/>
        <w:gridCol w:w="2149"/>
        <w:gridCol w:w="43"/>
        <w:gridCol w:w="1658"/>
        <w:gridCol w:w="4785"/>
        <w:gridCol w:w="34"/>
        <w:gridCol w:w="26"/>
        <w:gridCol w:w="58"/>
      </w:tblGrid>
      <w:tr w:rsidR="00EC7C1B" w:rsidRPr="004862ED" w:rsidTr="00EC7C1B">
        <w:trPr>
          <w:gridAfter w:val="1"/>
          <w:wAfter w:w="58" w:type="dxa"/>
        </w:trPr>
        <w:tc>
          <w:tcPr>
            <w:tcW w:w="9382" w:type="dxa"/>
            <w:gridSpan w:val="8"/>
            <w:tcBorders>
              <w:bottom w:val="nil"/>
            </w:tcBorders>
          </w:tcPr>
          <w:p w:rsidR="00EC7C1B" w:rsidRPr="004862ED" w:rsidRDefault="00EC7C1B" w:rsidP="00EC7C1B">
            <w:pPr>
              <w:jc w:val="center"/>
              <w:rPr>
                <w:b/>
              </w:rPr>
            </w:pPr>
            <w:r w:rsidRPr="004862ED">
              <w:br w:type="page"/>
            </w:r>
            <w:r w:rsidRPr="004862ED">
              <w:br w:type="page"/>
            </w:r>
            <w:r w:rsidRPr="004862ED">
              <w:rPr>
                <w:b/>
              </w:rPr>
              <w:t xml:space="preserve">II. </w:t>
            </w:r>
            <w:r w:rsidRPr="009640EB">
              <w:rPr>
                <w:b/>
                <w:bCs/>
              </w:rPr>
              <w:t>Tiesību akta projekta ietekme uz sabiedrību</w:t>
            </w:r>
          </w:p>
        </w:tc>
      </w:tr>
      <w:tr w:rsidR="00EC7C1B" w:rsidRPr="004862ED" w:rsidTr="00EC7C1B">
        <w:trPr>
          <w:gridAfter w:val="1"/>
          <w:wAfter w:w="58" w:type="dxa"/>
        </w:trPr>
        <w:tc>
          <w:tcPr>
            <w:tcW w:w="2836" w:type="dxa"/>
            <w:gridSpan w:val="3"/>
            <w:tcBorders>
              <w:right w:val="single" w:sz="4" w:space="0" w:color="auto"/>
            </w:tcBorders>
          </w:tcPr>
          <w:p w:rsidR="00EC7C1B" w:rsidRPr="004862ED" w:rsidRDefault="00EC7C1B" w:rsidP="00EC7C1B">
            <w:pPr>
              <w:ind w:left="284" w:hanging="284"/>
              <w:jc w:val="both"/>
            </w:pPr>
            <w:r w:rsidRPr="004862ED">
              <w:t>1. </w:t>
            </w:r>
            <w:r>
              <w:t>Sabiedrības mērķgrupa</w:t>
            </w:r>
            <w:r w:rsidRPr="004862ED">
              <w:t xml:space="preserve"> </w:t>
            </w:r>
          </w:p>
        </w:tc>
        <w:tc>
          <w:tcPr>
            <w:tcW w:w="6546" w:type="dxa"/>
            <w:gridSpan w:val="5"/>
            <w:tcBorders>
              <w:left w:val="single" w:sz="4" w:space="0" w:color="auto"/>
            </w:tcBorders>
          </w:tcPr>
          <w:p w:rsidR="00EC7C1B" w:rsidRPr="004862ED" w:rsidRDefault="00EC7C1B" w:rsidP="008E533F">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Komers</w:t>
            </w:r>
            <w:r w:rsidR="008E533F">
              <w:rPr>
                <w:rFonts w:ascii="Times New Roman" w:hAnsi="Times New Roman"/>
                <w:sz w:val="24"/>
                <w:szCs w:val="24"/>
              </w:rPr>
              <w:t>anti, kas izmanto zemes dzīles.</w:t>
            </w:r>
          </w:p>
        </w:tc>
      </w:tr>
      <w:tr w:rsidR="00EC7C1B" w:rsidRPr="004862ED" w:rsidTr="00EC7C1B">
        <w:trPr>
          <w:gridAfter w:val="1"/>
          <w:wAfter w:w="58" w:type="dxa"/>
        </w:trPr>
        <w:tc>
          <w:tcPr>
            <w:tcW w:w="2836" w:type="dxa"/>
            <w:gridSpan w:val="3"/>
            <w:tcBorders>
              <w:right w:val="single" w:sz="4" w:space="0" w:color="auto"/>
            </w:tcBorders>
          </w:tcPr>
          <w:p w:rsidR="00EC7C1B" w:rsidRPr="004862ED" w:rsidRDefault="00EC7C1B" w:rsidP="00EC7C1B">
            <w:pPr>
              <w:jc w:val="both"/>
            </w:pPr>
            <w:r>
              <w:t>2.</w:t>
            </w:r>
            <w:r w:rsidRPr="004862ED">
              <w:t xml:space="preserve"> </w:t>
            </w:r>
            <w:r w:rsidRPr="009640EB">
              <w:t>Citas sabiedrības grupas (bez mērķgrupas), kuras tiesiskais regulējums arī ietekmē vai varētu ietekmēt</w:t>
            </w:r>
          </w:p>
        </w:tc>
        <w:tc>
          <w:tcPr>
            <w:tcW w:w="6546" w:type="dxa"/>
            <w:gridSpan w:val="5"/>
            <w:tcBorders>
              <w:left w:val="single" w:sz="4" w:space="0" w:color="auto"/>
            </w:tcBorders>
          </w:tcPr>
          <w:p w:rsidR="00EC7C1B" w:rsidRPr="004862ED" w:rsidRDefault="00EC7C1B" w:rsidP="008E533F">
            <w:pPr>
              <w:jc w:val="both"/>
            </w:pPr>
            <w:r>
              <w:t>Personas, kas ir zemes īpašnieki vai iznomā zemi zemes dzīļu izmantošanai. Iestādes, komersanti un privātpersonas, kas pasūta darbus, ka</w:t>
            </w:r>
            <w:r w:rsidR="008E533F">
              <w:t>s saistīti ar</w:t>
            </w:r>
            <w:r>
              <w:t xml:space="preserve"> zemes dzīļu izmantošan</w:t>
            </w:r>
            <w:r w:rsidR="008E533F">
              <w:t>u valsts nozīmes derīgo izrakteņu atradnēs.</w:t>
            </w:r>
            <w:r>
              <w:t xml:space="preserve"> </w:t>
            </w:r>
          </w:p>
        </w:tc>
      </w:tr>
      <w:tr w:rsidR="00EC7C1B" w:rsidRPr="0048187F" w:rsidTr="00EC7C1B">
        <w:trPr>
          <w:gridAfter w:val="1"/>
          <w:wAfter w:w="58" w:type="dxa"/>
        </w:trPr>
        <w:tc>
          <w:tcPr>
            <w:tcW w:w="2836" w:type="dxa"/>
            <w:gridSpan w:val="3"/>
          </w:tcPr>
          <w:p w:rsidR="00EC7C1B" w:rsidRPr="004862ED" w:rsidRDefault="00EC7C1B" w:rsidP="00EC7C1B">
            <w:pPr>
              <w:pStyle w:val="naiskr"/>
              <w:spacing w:before="0" w:after="0"/>
              <w:jc w:val="both"/>
            </w:pPr>
            <w:r>
              <w:t xml:space="preserve">3. </w:t>
            </w:r>
            <w:r w:rsidRPr="009640EB">
              <w:t>Tiesiskā regulējuma finansiālā ietekme</w:t>
            </w:r>
          </w:p>
        </w:tc>
        <w:tc>
          <w:tcPr>
            <w:tcW w:w="6546" w:type="dxa"/>
            <w:gridSpan w:val="5"/>
          </w:tcPr>
          <w:p w:rsidR="00EC7C1B" w:rsidRPr="0064607A" w:rsidRDefault="00EC7C1B" w:rsidP="00EC7C1B">
            <w:pPr>
              <w:spacing w:after="120"/>
              <w:jc w:val="both"/>
              <w:rPr>
                <w:color w:val="92D050"/>
              </w:rPr>
            </w:pPr>
            <w:r w:rsidRPr="0064607A">
              <w:t>Tā kā noteikumu projekts izstrādāts, balstoties uz spēkā esošiem noteikumiem, finansiālās ietekmes nav.</w:t>
            </w:r>
          </w:p>
        </w:tc>
      </w:tr>
      <w:tr w:rsidR="00EC7C1B" w:rsidRPr="0048187F" w:rsidTr="00EC7C1B">
        <w:trPr>
          <w:gridAfter w:val="1"/>
          <w:wAfter w:w="58" w:type="dxa"/>
          <w:trHeight w:val="174"/>
        </w:trPr>
        <w:tc>
          <w:tcPr>
            <w:tcW w:w="2836" w:type="dxa"/>
            <w:gridSpan w:val="3"/>
          </w:tcPr>
          <w:p w:rsidR="00EC7C1B" w:rsidRPr="00721F47" w:rsidRDefault="00EC7C1B" w:rsidP="00EC7C1B">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4. Tiesiskā regulējuma nefinansiālā ietekme</w:t>
            </w:r>
          </w:p>
        </w:tc>
        <w:tc>
          <w:tcPr>
            <w:tcW w:w="6546" w:type="dxa"/>
            <w:gridSpan w:val="5"/>
          </w:tcPr>
          <w:p w:rsidR="00EC7C1B" w:rsidRPr="0064607A" w:rsidRDefault="0064607A" w:rsidP="00EC7C1B">
            <w:pPr>
              <w:pStyle w:val="Footer"/>
              <w:tabs>
                <w:tab w:val="clear" w:pos="4153"/>
                <w:tab w:val="clear" w:pos="8306"/>
              </w:tabs>
              <w:jc w:val="both"/>
              <w:rPr>
                <w:rFonts w:ascii="Times New Roman" w:hAnsi="Times New Roman"/>
                <w:sz w:val="24"/>
                <w:szCs w:val="24"/>
              </w:rPr>
            </w:pPr>
            <w:r w:rsidRPr="0064607A">
              <w:rPr>
                <w:rFonts w:ascii="Times New Roman" w:hAnsi="Times New Roman"/>
                <w:sz w:val="24"/>
                <w:szCs w:val="24"/>
              </w:rPr>
              <w:t>Projekts šo jomu neskar</w:t>
            </w:r>
          </w:p>
        </w:tc>
      </w:tr>
      <w:tr w:rsidR="00744EAA" w:rsidRPr="00B725E7" w:rsidTr="00EC7C1B">
        <w:trPr>
          <w:gridAfter w:val="1"/>
          <w:wAfter w:w="58" w:type="dxa"/>
        </w:trPr>
        <w:tc>
          <w:tcPr>
            <w:tcW w:w="2836" w:type="dxa"/>
            <w:gridSpan w:val="3"/>
          </w:tcPr>
          <w:p w:rsidR="00744EAA" w:rsidRPr="00721F47" w:rsidRDefault="00744EAA" w:rsidP="00EC7C1B">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5. Administratīvās procedūras raksturojums</w:t>
            </w:r>
          </w:p>
        </w:tc>
        <w:tc>
          <w:tcPr>
            <w:tcW w:w="6546" w:type="dxa"/>
            <w:gridSpan w:val="5"/>
          </w:tcPr>
          <w:p w:rsidR="00744EAA" w:rsidRPr="0064607A" w:rsidRDefault="0064607A" w:rsidP="00744EAA">
            <w:pPr>
              <w:pStyle w:val="Footer"/>
              <w:tabs>
                <w:tab w:val="clear" w:pos="4153"/>
                <w:tab w:val="clear" w:pos="8306"/>
              </w:tabs>
              <w:jc w:val="both"/>
              <w:rPr>
                <w:rFonts w:ascii="Times New Roman" w:hAnsi="Times New Roman"/>
                <w:sz w:val="24"/>
                <w:szCs w:val="24"/>
              </w:rPr>
            </w:pPr>
            <w:r w:rsidRPr="0064607A">
              <w:rPr>
                <w:rFonts w:ascii="Times New Roman" w:hAnsi="Times New Roman"/>
                <w:sz w:val="24"/>
                <w:szCs w:val="24"/>
              </w:rPr>
              <w:t>Projekts šo jomu neskar</w:t>
            </w:r>
          </w:p>
        </w:tc>
      </w:tr>
      <w:tr w:rsidR="00744EAA" w:rsidRPr="0048187F" w:rsidTr="00EC7C1B">
        <w:trPr>
          <w:gridAfter w:val="1"/>
          <w:wAfter w:w="58" w:type="dxa"/>
        </w:trPr>
        <w:tc>
          <w:tcPr>
            <w:tcW w:w="2836" w:type="dxa"/>
            <w:gridSpan w:val="3"/>
          </w:tcPr>
          <w:p w:rsidR="00744EAA" w:rsidRPr="004862ED" w:rsidRDefault="00744EAA" w:rsidP="00EC7C1B">
            <w:pPr>
              <w:pStyle w:val="naiskr"/>
              <w:spacing w:before="0" w:after="0"/>
            </w:pPr>
            <w:r>
              <w:t xml:space="preserve">6. </w:t>
            </w:r>
            <w:r w:rsidRPr="009640EB">
              <w:t>Administratīvo izmaksu monetārs novērtējums</w:t>
            </w:r>
          </w:p>
        </w:tc>
        <w:tc>
          <w:tcPr>
            <w:tcW w:w="6546" w:type="dxa"/>
            <w:gridSpan w:val="5"/>
          </w:tcPr>
          <w:p w:rsidR="00744EAA" w:rsidRPr="0064607A" w:rsidRDefault="0064607A" w:rsidP="00EC7C1B">
            <w:r w:rsidRPr="0064607A">
              <w:t>Projekts šo jomu neskar</w:t>
            </w:r>
          </w:p>
        </w:tc>
      </w:tr>
      <w:tr w:rsidR="00744EAA" w:rsidRPr="0048187F" w:rsidTr="00EC7C1B">
        <w:trPr>
          <w:gridAfter w:val="1"/>
          <w:wAfter w:w="58" w:type="dxa"/>
        </w:trPr>
        <w:tc>
          <w:tcPr>
            <w:tcW w:w="2836" w:type="dxa"/>
            <w:gridSpan w:val="3"/>
          </w:tcPr>
          <w:p w:rsidR="00744EAA" w:rsidRPr="00721F47" w:rsidRDefault="00744EAA" w:rsidP="00EC7C1B">
            <w:pPr>
              <w:pStyle w:val="naiskr"/>
              <w:spacing w:before="0" w:after="0"/>
            </w:pPr>
            <w:r w:rsidRPr="00721F47">
              <w:t>7. Cita informācija</w:t>
            </w:r>
          </w:p>
        </w:tc>
        <w:tc>
          <w:tcPr>
            <w:tcW w:w="6546" w:type="dxa"/>
            <w:gridSpan w:val="5"/>
          </w:tcPr>
          <w:p w:rsidR="00744EAA" w:rsidRPr="0064607A" w:rsidRDefault="0064607A" w:rsidP="00EC7C1B">
            <w:r w:rsidRPr="0064607A">
              <w:t xml:space="preserve">Nav </w:t>
            </w:r>
          </w:p>
        </w:tc>
      </w:tr>
      <w:tr w:rsidR="00744EAA" w:rsidRPr="0048187F" w:rsidTr="00EC7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Pr>
        <w:tc>
          <w:tcPr>
            <w:tcW w:w="9382" w:type="dxa"/>
            <w:gridSpan w:val="8"/>
            <w:tcBorders>
              <w:top w:val="single" w:sz="6" w:space="0" w:color="auto"/>
              <w:left w:val="single" w:sz="6" w:space="0" w:color="auto"/>
              <w:bottom w:val="single" w:sz="6" w:space="0" w:color="auto"/>
              <w:right w:val="single" w:sz="6" w:space="0" w:color="auto"/>
            </w:tcBorders>
          </w:tcPr>
          <w:p w:rsidR="00744EAA" w:rsidRPr="0064607A" w:rsidRDefault="00744EAA" w:rsidP="00EC7C1B">
            <w:pPr>
              <w:snapToGrid w:val="0"/>
              <w:jc w:val="center"/>
              <w:rPr>
                <w:b/>
                <w:bCs/>
              </w:rPr>
            </w:pPr>
            <w:r w:rsidRPr="0064607A">
              <w:rPr>
                <w:b/>
                <w:bCs/>
              </w:rPr>
              <w:t>Anotācijas III sadaļa - nav attiecināma</w:t>
            </w:r>
          </w:p>
          <w:p w:rsidR="00744EAA" w:rsidRPr="0064607A" w:rsidRDefault="00744EAA" w:rsidP="00EC7C1B">
            <w:pPr>
              <w:snapToGrid w:val="0"/>
              <w:jc w:val="center"/>
              <w:rPr>
                <w:b/>
                <w:bCs/>
              </w:rPr>
            </w:pPr>
          </w:p>
        </w:tc>
      </w:tr>
      <w:tr w:rsidR="00744EAA" w:rsidRPr="0048187F" w:rsidTr="00EC7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Pr>
        <w:tc>
          <w:tcPr>
            <w:tcW w:w="9382" w:type="dxa"/>
            <w:gridSpan w:val="8"/>
            <w:tcBorders>
              <w:top w:val="single" w:sz="6" w:space="0" w:color="auto"/>
              <w:left w:val="single" w:sz="6" w:space="0" w:color="auto"/>
              <w:bottom w:val="single" w:sz="6" w:space="0" w:color="auto"/>
              <w:right w:val="single" w:sz="6" w:space="0" w:color="auto"/>
            </w:tcBorders>
          </w:tcPr>
          <w:p w:rsidR="00744EAA" w:rsidRPr="0064607A" w:rsidRDefault="00744EAA" w:rsidP="00EC7C1B">
            <w:pPr>
              <w:pStyle w:val="naisnod"/>
              <w:spacing w:before="0" w:after="0"/>
            </w:pPr>
            <w:r w:rsidRPr="0064607A">
              <w:t>IV. Tiesību akta projekta ietekme uz spēkā esošo tiesību normu sistēmu</w:t>
            </w:r>
          </w:p>
          <w:tbl>
            <w:tblPr>
              <w:tblW w:w="9514"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439"/>
              <w:gridCol w:w="6471"/>
            </w:tblGrid>
            <w:tr w:rsidR="00744EAA" w:rsidRPr="0064607A" w:rsidTr="00EC7C1B">
              <w:trPr>
                <w:jc w:val="center"/>
              </w:trPr>
              <w:tc>
                <w:tcPr>
                  <w:tcW w:w="6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4EAA" w:rsidRPr="0064607A" w:rsidRDefault="00744EAA" w:rsidP="00EC7C1B">
                  <w:pPr>
                    <w:pStyle w:val="naiskr"/>
                    <w:tabs>
                      <w:tab w:val="left" w:pos="2628"/>
                    </w:tabs>
                    <w:spacing w:before="0" w:after="0"/>
                    <w:jc w:val="center"/>
                    <w:rPr>
                      <w:iCs/>
                    </w:rPr>
                  </w:pPr>
                  <w:r w:rsidRPr="0064607A">
                    <w:rPr>
                      <w:iCs/>
                    </w:rPr>
                    <w:t>1.</w:t>
                  </w:r>
                </w:p>
              </w:tc>
              <w:tc>
                <w:tcPr>
                  <w:tcW w:w="2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4EAA" w:rsidRPr="0064607A" w:rsidRDefault="00744EAA" w:rsidP="00EC7C1B">
                  <w:pPr>
                    <w:pStyle w:val="naiskr"/>
                    <w:tabs>
                      <w:tab w:val="left" w:pos="2628"/>
                    </w:tabs>
                    <w:spacing w:before="0" w:after="0"/>
                    <w:jc w:val="both"/>
                    <w:rPr>
                      <w:iCs/>
                    </w:rPr>
                  </w:pPr>
                  <w:r w:rsidRPr="0064607A">
                    <w:t>Nepieciešamie saistītie tiesību aktu projekti</w:t>
                  </w:r>
                </w:p>
              </w:tc>
              <w:tc>
                <w:tcPr>
                  <w:tcW w:w="64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4EAA" w:rsidRPr="0064607A" w:rsidRDefault="0064607A" w:rsidP="00786265">
                  <w:pPr>
                    <w:pStyle w:val="Footer"/>
                    <w:tabs>
                      <w:tab w:val="clear" w:pos="4153"/>
                      <w:tab w:val="clear" w:pos="8306"/>
                    </w:tabs>
                    <w:jc w:val="both"/>
                    <w:rPr>
                      <w:iCs/>
                      <w:sz w:val="24"/>
                      <w:szCs w:val="24"/>
                    </w:rPr>
                  </w:pPr>
                  <w:r w:rsidRPr="0064607A">
                    <w:rPr>
                      <w:rFonts w:ascii="Times New Roman" w:hAnsi="Times New Roman"/>
                      <w:sz w:val="24"/>
                      <w:szCs w:val="24"/>
                    </w:rPr>
                    <w:t>Projekts šo jomu neskar</w:t>
                  </w:r>
                </w:p>
              </w:tc>
            </w:tr>
            <w:tr w:rsidR="00744EAA" w:rsidRPr="0064607A" w:rsidTr="00EC7C1B">
              <w:trPr>
                <w:jc w:val="center"/>
              </w:trPr>
              <w:tc>
                <w:tcPr>
                  <w:tcW w:w="6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4EAA" w:rsidRPr="0064607A" w:rsidRDefault="00744EAA" w:rsidP="00EC7C1B">
                  <w:pPr>
                    <w:pStyle w:val="naiskr"/>
                    <w:tabs>
                      <w:tab w:val="left" w:pos="2628"/>
                    </w:tabs>
                    <w:spacing w:before="0" w:after="0"/>
                    <w:jc w:val="center"/>
                    <w:rPr>
                      <w:iCs/>
                    </w:rPr>
                  </w:pPr>
                  <w:r w:rsidRPr="0064607A">
                    <w:rPr>
                      <w:iCs/>
                    </w:rPr>
                    <w:t>2.</w:t>
                  </w:r>
                </w:p>
              </w:tc>
              <w:tc>
                <w:tcPr>
                  <w:tcW w:w="2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4EAA" w:rsidRPr="0064607A" w:rsidRDefault="00744EAA" w:rsidP="00EC7C1B">
                  <w:pPr>
                    <w:pStyle w:val="naiskr"/>
                    <w:tabs>
                      <w:tab w:val="left" w:pos="2628"/>
                    </w:tabs>
                    <w:spacing w:before="0" w:after="0"/>
                    <w:jc w:val="both"/>
                    <w:rPr>
                      <w:iCs/>
                    </w:rPr>
                  </w:pPr>
                  <w:r w:rsidRPr="0064607A">
                    <w:t>Cita informācija</w:t>
                  </w:r>
                </w:p>
              </w:tc>
              <w:tc>
                <w:tcPr>
                  <w:tcW w:w="64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4EAA" w:rsidRPr="0064607A" w:rsidRDefault="0064607A" w:rsidP="00EC7C1B">
                  <w:pPr>
                    <w:jc w:val="both"/>
                  </w:pPr>
                  <w:r>
                    <w:t>Nav</w:t>
                  </w:r>
                </w:p>
              </w:tc>
            </w:tr>
          </w:tbl>
          <w:p w:rsidR="00744EAA" w:rsidRPr="0064607A" w:rsidRDefault="00744EAA" w:rsidP="00EC7C1B">
            <w:pPr>
              <w:pStyle w:val="naisnod"/>
              <w:spacing w:before="0" w:after="0"/>
            </w:pPr>
          </w:p>
        </w:tc>
      </w:tr>
      <w:tr w:rsidR="00744EAA" w:rsidRPr="00E97BC7" w:rsidTr="00EC7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jc w:val="center"/>
        </w:trPr>
        <w:tc>
          <w:tcPr>
            <w:tcW w:w="9397" w:type="dxa"/>
            <w:gridSpan w:val="8"/>
          </w:tcPr>
          <w:p w:rsidR="00744EAA" w:rsidRDefault="00744EAA" w:rsidP="00EC7C1B">
            <w:pPr>
              <w:snapToGrid w:val="0"/>
              <w:jc w:val="center"/>
              <w:rPr>
                <w:b/>
                <w:bCs/>
              </w:rPr>
            </w:pPr>
            <w:r>
              <w:rPr>
                <w:b/>
                <w:bCs/>
              </w:rPr>
              <w:t>Anotācijas V</w:t>
            </w:r>
            <w:r w:rsidRPr="00A629A3">
              <w:rPr>
                <w:b/>
                <w:bCs/>
              </w:rPr>
              <w:t xml:space="preserve"> sadaļa nav attiecināma</w:t>
            </w:r>
          </w:p>
          <w:p w:rsidR="00744EAA" w:rsidRPr="00E97BC7" w:rsidRDefault="00744EAA" w:rsidP="00EC7C1B">
            <w:pPr>
              <w:pStyle w:val="naisnod"/>
              <w:spacing w:before="0" w:after="0"/>
              <w:ind w:left="57" w:right="57"/>
            </w:pPr>
          </w:p>
        </w:tc>
      </w:tr>
      <w:tr w:rsidR="00744EAA" w:rsidRPr="00E97BC7" w:rsidTr="00EC7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jc w:val="center"/>
        </w:trPr>
        <w:tc>
          <w:tcPr>
            <w:tcW w:w="9397" w:type="dxa"/>
            <w:gridSpan w:val="8"/>
          </w:tcPr>
          <w:p w:rsidR="00744EAA" w:rsidRPr="00E97BC7" w:rsidRDefault="00744EAA" w:rsidP="00EC7C1B">
            <w:pPr>
              <w:pStyle w:val="naisnod"/>
              <w:spacing w:before="0" w:after="0"/>
              <w:ind w:left="57" w:right="57"/>
            </w:pPr>
            <w:r w:rsidRPr="00E97BC7">
              <w:t>VI. Sabiedrības līdzdalība un šīs līdzdalības rezultāti</w:t>
            </w:r>
          </w:p>
        </w:tc>
      </w:tr>
      <w:tr w:rsidR="00744EAA" w:rsidRPr="00E97BC7" w:rsidTr="00EC7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39"/>
          <w:jc w:val="center"/>
        </w:trPr>
        <w:tc>
          <w:tcPr>
            <w:tcW w:w="644" w:type="dxa"/>
          </w:tcPr>
          <w:p w:rsidR="00744EAA" w:rsidRPr="00E97BC7" w:rsidRDefault="00744EAA" w:rsidP="00EC7C1B">
            <w:pPr>
              <w:pStyle w:val="naiskr"/>
              <w:spacing w:before="0" w:after="0"/>
              <w:ind w:left="57" w:right="57"/>
              <w:jc w:val="center"/>
              <w:rPr>
                <w:bCs/>
              </w:rPr>
            </w:pPr>
            <w:r>
              <w:rPr>
                <w:bCs/>
              </w:rPr>
              <w:t>1.</w:t>
            </w:r>
          </w:p>
        </w:tc>
        <w:tc>
          <w:tcPr>
            <w:tcW w:w="2192" w:type="dxa"/>
            <w:gridSpan w:val="2"/>
          </w:tcPr>
          <w:p w:rsidR="00744EAA" w:rsidRPr="00E97BC7" w:rsidRDefault="00744EAA" w:rsidP="00EC7C1B">
            <w:pPr>
              <w:pStyle w:val="naiskr"/>
              <w:spacing w:before="0" w:after="0"/>
              <w:ind w:left="57" w:right="57"/>
            </w:pPr>
            <w:r w:rsidRPr="00E97BC7">
              <w:t xml:space="preserve">Sabiedrības informēšana par projekta izstrādes </w:t>
            </w:r>
            <w:r w:rsidRPr="00E97BC7">
              <w:lastRenderedPageBreak/>
              <w:t>uzsākšanu</w:t>
            </w:r>
          </w:p>
        </w:tc>
        <w:tc>
          <w:tcPr>
            <w:tcW w:w="6561" w:type="dxa"/>
            <w:gridSpan w:val="5"/>
          </w:tcPr>
          <w:p w:rsidR="001D4069" w:rsidRPr="00E97BC7" w:rsidRDefault="008E533F" w:rsidP="008E533F">
            <w:pPr>
              <w:pStyle w:val="naiskr"/>
              <w:spacing w:before="0" w:after="0"/>
              <w:ind w:left="57" w:right="57"/>
              <w:jc w:val="both"/>
            </w:pPr>
            <w:r>
              <w:lastRenderedPageBreak/>
              <w:t xml:space="preserve">Noteikumu projekts pirms izsludināšanas </w:t>
            </w:r>
            <w:r w:rsidR="00A045A1">
              <w:t xml:space="preserve">valsts sekretāru sanāksmē </w:t>
            </w:r>
            <w:r>
              <w:t>ievietots Vides aizsardzības un reģionālās attīstības ministrijas interneta vietnē.</w:t>
            </w:r>
          </w:p>
        </w:tc>
      </w:tr>
      <w:tr w:rsidR="00744EAA" w:rsidRPr="00E97BC7" w:rsidTr="00EC7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39"/>
          <w:jc w:val="center"/>
        </w:trPr>
        <w:tc>
          <w:tcPr>
            <w:tcW w:w="644" w:type="dxa"/>
          </w:tcPr>
          <w:p w:rsidR="00744EAA" w:rsidRPr="00E97BC7" w:rsidRDefault="00744EAA" w:rsidP="00EC7C1B">
            <w:pPr>
              <w:pStyle w:val="naiskr"/>
              <w:spacing w:before="0" w:after="0"/>
              <w:ind w:left="57" w:right="57"/>
              <w:jc w:val="center"/>
              <w:rPr>
                <w:bCs/>
              </w:rPr>
            </w:pPr>
            <w:r w:rsidRPr="00E97BC7">
              <w:rPr>
                <w:bCs/>
              </w:rPr>
              <w:lastRenderedPageBreak/>
              <w:t>2.</w:t>
            </w:r>
          </w:p>
        </w:tc>
        <w:tc>
          <w:tcPr>
            <w:tcW w:w="2192" w:type="dxa"/>
            <w:gridSpan w:val="2"/>
          </w:tcPr>
          <w:p w:rsidR="00744EAA" w:rsidRPr="00E97BC7" w:rsidRDefault="00744EAA" w:rsidP="00EC7C1B">
            <w:pPr>
              <w:pStyle w:val="naiskr"/>
              <w:spacing w:before="0" w:after="0"/>
              <w:ind w:left="57" w:right="57"/>
            </w:pPr>
            <w:r w:rsidRPr="00E97BC7">
              <w:t xml:space="preserve">Sabiedrības līdzdalība projekta izstrādē </w:t>
            </w:r>
          </w:p>
        </w:tc>
        <w:tc>
          <w:tcPr>
            <w:tcW w:w="6561" w:type="dxa"/>
            <w:gridSpan w:val="5"/>
          </w:tcPr>
          <w:p w:rsidR="00744EAA" w:rsidRPr="00E97BC7" w:rsidRDefault="0064607A" w:rsidP="0064607A">
            <w:pPr>
              <w:pStyle w:val="naiskr"/>
              <w:spacing w:before="0" w:after="0"/>
              <w:ind w:right="57"/>
              <w:jc w:val="both"/>
            </w:pPr>
            <w:r w:rsidRPr="0064607A">
              <w:t>Projekts šo jomu neskar</w:t>
            </w:r>
          </w:p>
        </w:tc>
      </w:tr>
      <w:tr w:rsidR="00744EAA" w:rsidRPr="00E97BC7" w:rsidTr="00EC7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75"/>
          <w:jc w:val="center"/>
        </w:trPr>
        <w:tc>
          <w:tcPr>
            <w:tcW w:w="644" w:type="dxa"/>
          </w:tcPr>
          <w:p w:rsidR="00744EAA" w:rsidRPr="00E97BC7" w:rsidRDefault="00744EAA" w:rsidP="00EC7C1B">
            <w:pPr>
              <w:pStyle w:val="naiskr"/>
              <w:spacing w:before="0" w:after="0"/>
              <w:ind w:left="57" w:right="57"/>
              <w:jc w:val="center"/>
              <w:rPr>
                <w:bCs/>
              </w:rPr>
            </w:pPr>
            <w:r w:rsidRPr="00E97BC7">
              <w:rPr>
                <w:bCs/>
              </w:rPr>
              <w:t>3.</w:t>
            </w:r>
          </w:p>
        </w:tc>
        <w:tc>
          <w:tcPr>
            <w:tcW w:w="2192" w:type="dxa"/>
            <w:gridSpan w:val="2"/>
          </w:tcPr>
          <w:p w:rsidR="00744EAA" w:rsidRPr="00E97BC7" w:rsidRDefault="00744EAA" w:rsidP="00EC7C1B">
            <w:pPr>
              <w:pStyle w:val="naiskr"/>
              <w:spacing w:before="0" w:after="0"/>
              <w:ind w:left="57" w:right="57"/>
            </w:pPr>
            <w:r w:rsidRPr="00E97BC7">
              <w:t xml:space="preserve">Sabiedrības līdzdalības rezultāti </w:t>
            </w:r>
          </w:p>
        </w:tc>
        <w:tc>
          <w:tcPr>
            <w:tcW w:w="6561" w:type="dxa"/>
            <w:gridSpan w:val="5"/>
          </w:tcPr>
          <w:p w:rsidR="00744EAA" w:rsidRPr="00E97BC7" w:rsidRDefault="00744EAA" w:rsidP="00EC7C1B">
            <w:pPr>
              <w:pStyle w:val="naiskr"/>
              <w:spacing w:before="0" w:after="0"/>
              <w:ind w:left="57" w:right="57"/>
              <w:jc w:val="both"/>
            </w:pPr>
            <w:r>
              <w:t>Līdz šim komentāri nav saņemti.</w:t>
            </w:r>
          </w:p>
        </w:tc>
      </w:tr>
      <w:tr w:rsidR="00744EAA" w:rsidRPr="00E97BC7" w:rsidTr="00EC7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97"/>
          <w:jc w:val="center"/>
        </w:trPr>
        <w:tc>
          <w:tcPr>
            <w:tcW w:w="644" w:type="dxa"/>
          </w:tcPr>
          <w:p w:rsidR="00744EAA" w:rsidRPr="00E97BC7" w:rsidRDefault="00744EAA" w:rsidP="00EC7C1B">
            <w:pPr>
              <w:pStyle w:val="naiskr"/>
              <w:spacing w:before="0" w:after="0"/>
              <w:ind w:left="57" w:right="57"/>
              <w:jc w:val="center"/>
              <w:rPr>
                <w:bCs/>
              </w:rPr>
            </w:pPr>
            <w:r w:rsidRPr="00E97BC7">
              <w:rPr>
                <w:bCs/>
              </w:rPr>
              <w:t>4.</w:t>
            </w:r>
          </w:p>
        </w:tc>
        <w:tc>
          <w:tcPr>
            <w:tcW w:w="2192" w:type="dxa"/>
            <w:gridSpan w:val="2"/>
          </w:tcPr>
          <w:p w:rsidR="00744EAA" w:rsidRPr="00E97BC7" w:rsidRDefault="00744EAA" w:rsidP="00EC7C1B">
            <w:pPr>
              <w:pStyle w:val="naiskr"/>
              <w:spacing w:before="0" w:after="0"/>
              <w:ind w:left="57" w:right="57"/>
            </w:pPr>
            <w:r w:rsidRPr="00E97BC7">
              <w:t>Saeimas un ekspertu līdzdalība</w:t>
            </w:r>
          </w:p>
        </w:tc>
        <w:tc>
          <w:tcPr>
            <w:tcW w:w="6561" w:type="dxa"/>
            <w:gridSpan w:val="5"/>
          </w:tcPr>
          <w:p w:rsidR="00744EAA" w:rsidRPr="00E97BC7" w:rsidRDefault="0064607A" w:rsidP="00EC7C1B">
            <w:pPr>
              <w:jc w:val="both"/>
            </w:pPr>
            <w:r>
              <w:rPr>
                <w:szCs w:val="28"/>
              </w:rPr>
              <w:t xml:space="preserve"> </w:t>
            </w:r>
            <w:r w:rsidRPr="0064607A">
              <w:t>Projekts šo jomu neskar</w:t>
            </w:r>
          </w:p>
        </w:tc>
      </w:tr>
      <w:tr w:rsidR="00744EAA" w:rsidRPr="00E97BC7" w:rsidTr="00EC7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476"/>
          <w:jc w:val="center"/>
        </w:trPr>
        <w:tc>
          <w:tcPr>
            <w:tcW w:w="644" w:type="dxa"/>
          </w:tcPr>
          <w:p w:rsidR="00744EAA" w:rsidRPr="00E97BC7" w:rsidRDefault="00744EAA" w:rsidP="00EC7C1B">
            <w:pPr>
              <w:pStyle w:val="naiskr"/>
              <w:spacing w:before="0" w:after="0"/>
              <w:ind w:left="57" w:right="57"/>
              <w:jc w:val="center"/>
              <w:rPr>
                <w:bCs/>
              </w:rPr>
            </w:pPr>
            <w:r w:rsidRPr="00E97BC7">
              <w:rPr>
                <w:bCs/>
              </w:rPr>
              <w:t>5.</w:t>
            </w:r>
          </w:p>
        </w:tc>
        <w:tc>
          <w:tcPr>
            <w:tcW w:w="2192" w:type="dxa"/>
            <w:gridSpan w:val="2"/>
          </w:tcPr>
          <w:p w:rsidR="00744EAA" w:rsidRPr="00E97BC7" w:rsidRDefault="00744EAA" w:rsidP="00EC7C1B">
            <w:pPr>
              <w:pStyle w:val="naiskr"/>
              <w:spacing w:before="0" w:after="0"/>
              <w:ind w:left="57" w:right="57"/>
            </w:pPr>
            <w:r w:rsidRPr="00E97BC7">
              <w:t>Cita informācija</w:t>
            </w:r>
          </w:p>
          <w:p w:rsidR="00744EAA" w:rsidRPr="00E97BC7" w:rsidRDefault="00744EAA" w:rsidP="00EC7C1B">
            <w:pPr>
              <w:pStyle w:val="naiskr"/>
              <w:spacing w:before="0" w:after="0"/>
              <w:ind w:left="57" w:right="57"/>
            </w:pPr>
          </w:p>
        </w:tc>
        <w:tc>
          <w:tcPr>
            <w:tcW w:w="6561" w:type="dxa"/>
            <w:gridSpan w:val="5"/>
          </w:tcPr>
          <w:p w:rsidR="00744EAA" w:rsidRPr="00E97BC7" w:rsidRDefault="0064607A" w:rsidP="00EC7C1B">
            <w:pPr>
              <w:pStyle w:val="naiskr"/>
              <w:spacing w:before="0" w:after="0"/>
              <w:ind w:left="57" w:right="57"/>
              <w:jc w:val="both"/>
            </w:pPr>
            <w:r w:rsidRPr="0064607A">
              <w:t>Projekts šo jomu neskar</w:t>
            </w:r>
          </w:p>
        </w:tc>
      </w:tr>
      <w:tr w:rsidR="00744EAA" w:rsidRPr="00E97BC7" w:rsidTr="00EC7C1B">
        <w:trPr>
          <w:gridAfter w:val="3"/>
          <w:wAfter w:w="118" w:type="dxa"/>
        </w:trPr>
        <w:tc>
          <w:tcPr>
            <w:tcW w:w="9322" w:type="dxa"/>
            <w:gridSpan w:val="6"/>
          </w:tcPr>
          <w:p w:rsidR="00744EAA" w:rsidRPr="00E97BC7" w:rsidRDefault="00744EAA" w:rsidP="00EC7C1B">
            <w:pPr>
              <w:jc w:val="center"/>
              <w:rPr>
                <w:b/>
              </w:rPr>
            </w:pPr>
            <w:r w:rsidRPr="00E97BC7">
              <w:br w:type="page"/>
            </w:r>
            <w:r w:rsidRPr="00E97BC7">
              <w:rPr>
                <w:b/>
              </w:rPr>
              <w:t xml:space="preserve">VII. </w:t>
            </w:r>
            <w:r w:rsidRPr="00E97BC7">
              <w:rPr>
                <w:b/>
                <w:bCs/>
              </w:rPr>
              <w:t>Tiesību akta projekta izpildes nodrošināšana un tās ietekme uz institūcijām</w:t>
            </w:r>
          </w:p>
        </w:tc>
      </w:tr>
      <w:tr w:rsidR="00744EAA" w:rsidRPr="00E97BC7" w:rsidTr="00EC7C1B">
        <w:trPr>
          <w:gridAfter w:val="2"/>
          <w:wAfter w:w="84" w:type="dxa"/>
          <w:trHeight w:val="607"/>
        </w:trPr>
        <w:tc>
          <w:tcPr>
            <w:tcW w:w="4537" w:type="dxa"/>
            <w:gridSpan w:val="5"/>
          </w:tcPr>
          <w:p w:rsidR="00744EAA" w:rsidRPr="00E97BC7" w:rsidRDefault="00744EAA" w:rsidP="00EC7C1B">
            <w:pPr>
              <w:ind w:right="-57"/>
              <w:jc w:val="both"/>
            </w:pPr>
            <w:r w:rsidRPr="00E97BC7">
              <w:t xml:space="preserve">1. Projekta izpildē iesaistītās institūcijas </w:t>
            </w:r>
          </w:p>
        </w:tc>
        <w:tc>
          <w:tcPr>
            <w:tcW w:w="4819" w:type="dxa"/>
            <w:gridSpan w:val="2"/>
          </w:tcPr>
          <w:p w:rsidR="00744EAA" w:rsidRPr="00E97BC7" w:rsidRDefault="00744EAA" w:rsidP="008E533F">
            <w:pPr>
              <w:pStyle w:val="Footer"/>
              <w:tabs>
                <w:tab w:val="clear" w:pos="4153"/>
                <w:tab w:val="clear" w:pos="8306"/>
              </w:tabs>
              <w:spacing w:after="120"/>
              <w:jc w:val="both"/>
              <w:rPr>
                <w:rFonts w:ascii="Times New Roman" w:hAnsi="Times New Roman"/>
                <w:color w:val="92D050"/>
                <w:sz w:val="24"/>
                <w:szCs w:val="24"/>
              </w:rPr>
            </w:pPr>
            <w:r w:rsidRPr="00514A7B">
              <w:rPr>
                <w:rFonts w:ascii="Times New Roman" w:hAnsi="Times New Roman"/>
                <w:sz w:val="24"/>
                <w:szCs w:val="24"/>
              </w:rPr>
              <w:t xml:space="preserve">Valsts vides dienests, </w:t>
            </w:r>
            <w:r>
              <w:rPr>
                <w:rFonts w:ascii="Times New Roman" w:hAnsi="Times New Roman"/>
                <w:sz w:val="24"/>
                <w:szCs w:val="24"/>
              </w:rPr>
              <w:t>valsts SIA „Latvijas Vides, Ģeoloģ</w:t>
            </w:r>
            <w:r w:rsidR="001D4069">
              <w:rPr>
                <w:rFonts w:ascii="Times New Roman" w:hAnsi="Times New Roman"/>
                <w:sz w:val="24"/>
                <w:szCs w:val="24"/>
              </w:rPr>
              <w:t>ijas un meteoroloģijas centrs”</w:t>
            </w:r>
            <w:r w:rsidR="008E533F">
              <w:rPr>
                <w:rFonts w:ascii="Times New Roman" w:hAnsi="Times New Roman"/>
                <w:sz w:val="24"/>
                <w:szCs w:val="24"/>
              </w:rPr>
              <w:t>, vietējās pašvaldības.</w:t>
            </w:r>
          </w:p>
        </w:tc>
      </w:tr>
      <w:tr w:rsidR="00744EAA" w:rsidRPr="0048187F" w:rsidTr="00EC7C1B">
        <w:trPr>
          <w:gridAfter w:val="3"/>
          <w:wAfter w:w="118" w:type="dxa"/>
          <w:trHeight w:val="607"/>
        </w:trPr>
        <w:tc>
          <w:tcPr>
            <w:tcW w:w="4537" w:type="dxa"/>
            <w:gridSpan w:val="5"/>
          </w:tcPr>
          <w:p w:rsidR="00744EAA" w:rsidRPr="0048187F" w:rsidRDefault="00744EAA" w:rsidP="00EC7C1B">
            <w:pPr>
              <w:ind w:right="-57"/>
              <w:jc w:val="both"/>
              <w:rPr>
                <w:szCs w:val="28"/>
              </w:rPr>
            </w:pPr>
            <w:r>
              <w:t xml:space="preserve">2. </w:t>
            </w:r>
            <w:r w:rsidRPr="009640EB">
              <w:t>Projekta izpildes ietekme uz pārvaldes</w:t>
            </w:r>
            <w:r>
              <w:t xml:space="preserve"> funkcijām</w:t>
            </w:r>
          </w:p>
        </w:tc>
        <w:tc>
          <w:tcPr>
            <w:tcW w:w="4785" w:type="dxa"/>
          </w:tcPr>
          <w:p w:rsidR="00744EAA" w:rsidRPr="00967B5D" w:rsidRDefault="00744EAA" w:rsidP="00EC7C1B">
            <w:pPr>
              <w:pStyle w:val="Footer"/>
              <w:tabs>
                <w:tab w:val="clear" w:pos="4153"/>
                <w:tab w:val="clear" w:pos="8306"/>
              </w:tabs>
              <w:spacing w:after="120"/>
              <w:ind w:firstLine="34"/>
              <w:jc w:val="both"/>
              <w:rPr>
                <w:rFonts w:ascii="Times New Roman" w:hAnsi="Times New Roman"/>
                <w:sz w:val="24"/>
                <w:szCs w:val="24"/>
              </w:rPr>
            </w:pPr>
            <w:r w:rsidRPr="00967B5D">
              <w:rPr>
                <w:rFonts w:ascii="Times New Roman" w:hAnsi="Times New Roman"/>
                <w:sz w:val="24"/>
                <w:szCs w:val="24"/>
              </w:rPr>
              <w:t xml:space="preserve">Institūcijas </w:t>
            </w:r>
            <w:r>
              <w:rPr>
                <w:rFonts w:ascii="Times New Roman" w:hAnsi="Times New Roman"/>
                <w:sz w:val="24"/>
                <w:szCs w:val="24"/>
              </w:rPr>
              <w:t>noteikumu izpildi nodrošinās savu funkciju ietvaros.</w:t>
            </w:r>
          </w:p>
        </w:tc>
      </w:tr>
      <w:tr w:rsidR="00744EAA" w:rsidRPr="0048187F" w:rsidTr="00EC7C1B">
        <w:trPr>
          <w:gridAfter w:val="3"/>
          <w:wAfter w:w="118" w:type="dxa"/>
          <w:trHeight w:val="607"/>
        </w:trPr>
        <w:tc>
          <w:tcPr>
            <w:tcW w:w="4537" w:type="dxa"/>
            <w:gridSpan w:val="5"/>
          </w:tcPr>
          <w:p w:rsidR="00744EAA" w:rsidRPr="009640EB" w:rsidRDefault="00744EAA" w:rsidP="00EC7C1B">
            <w:r>
              <w:t xml:space="preserve">3. </w:t>
            </w:r>
            <w:r w:rsidRPr="009640EB">
              <w:t>Projekta izpildes ietekme uz pārvaldes institucionālo struktūru.</w:t>
            </w:r>
          </w:p>
          <w:p w:rsidR="00744EAA" w:rsidRPr="009640EB" w:rsidRDefault="00744EAA" w:rsidP="00EC7C1B">
            <w:r w:rsidRPr="009640EB">
              <w:t>Jaunu institūciju izveide</w:t>
            </w:r>
          </w:p>
        </w:tc>
        <w:tc>
          <w:tcPr>
            <w:tcW w:w="4785" w:type="dxa"/>
          </w:tcPr>
          <w:p w:rsidR="00744EAA" w:rsidRPr="00D105F7" w:rsidRDefault="00744EAA" w:rsidP="00EC7C1B">
            <w:pPr>
              <w:pStyle w:val="naisf"/>
              <w:spacing w:after="120"/>
              <w:ind w:firstLine="0"/>
              <w:rPr>
                <w:szCs w:val="28"/>
              </w:rPr>
            </w:pPr>
            <w:r w:rsidRPr="00514A7B">
              <w:t>Jaunas institūcijas netiek paredzētas.</w:t>
            </w:r>
          </w:p>
        </w:tc>
      </w:tr>
      <w:tr w:rsidR="00744EAA" w:rsidRPr="0048187F" w:rsidTr="00EC7C1B">
        <w:trPr>
          <w:gridAfter w:val="3"/>
          <w:wAfter w:w="118" w:type="dxa"/>
          <w:trHeight w:val="607"/>
        </w:trPr>
        <w:tc>
          <w:tcPr>
            <w:tcW w:w="4537" w:type="dxa"/>
            <w:gridSpan w:val="5"/>
          </w:tcPr>
          <w:p w:rsidR="00744EAA" w:rsidRPr="009640EB" w:rsidRDefault="00744EAA" w:rsidP="00EC7C1B">
            <w:r>
              <w:t xml:space="preserve">4. </w:t>
            </w:r>
            <w:r w:rsidRPr="009640EB">
              <w:t>Projekta izpildes ietekme uz pārvaldes institucionālo struktūru.</w:t>
            </w:r>
          </w:p>
          <w:p w:rsidR="00744EAA" w:rsidRPr="009640EB" w:rsidRDefault="00744EAA" w:rsidP="00EC7C1B">
            <w:r w:rsidRPr="009640EB">
              <w:t>Esošu institūciju likvidācija</w:t>
            </w:r>
          </w:p>
        </w:tc>
        <w:tc>
          <w:tcPr>
            <w:tcW w:w="4785" w:type="dxa"/>
          </w:tcPr>
          <w:p w:rsidR="00744EAA" w:rsidRPr="00D105F7" w:rsidRDefault="0064607A" w:rsidP="0064607A">
            <w:pPr>
              <w:pStyle w:val="naisf"/>
              <w:spacing w:after="120"/>
              <w:ind w:firstLine="0"/>
              <w:rPr>
                <w:szCs w:val="28"/>
              </w:rPr>
            </w:pPr>
            <w:r w:rsidRPr="0064607A">
              <w:t>Projekts šo jomu neskar</w:t>
            </w:r>
          </w:p>
        </w:tc>
      </w:tr>
      <w:tr w:rsidR="00744EAA" w:rsidRPr="0048187F" w:rsidTr="00EC7C1B">
        <w:trPr>
          <w:gridAfter w:val="3"/>
          <w:wAfter w:w="118" w:type="dxa"/>
          <w:trHeight w:val="607"/>
        </w:trPr>
        <w:tc>
          <w:tcPr>
            <w:tcW w:w="4537" w:type="dxa"/>
            <w:gridSpan w:val="5"/>
          </w:tcPr>
          <w:p w:rsidR="00744EAA" w:rsidRPr="009640EB" w:rsidRDefault="00744EAA" w:rsidP="00EC7C1B">
            <w:r>
              <w:t xml:space="preserve">5. </w:t>
            </w:r>
            <w:r w:rsidRPr="009640EB">
              <w:t>Projekta izpildes ietekme uz pārvaldes institucionālo struktūru.</w:t>
            </w:r>
          </w:p>
          <w:p w:rsidR="00744EAA" w:rsidRPr="009640EB" w:rsidRDefault="00744EAA" w:rsidP="00EC7C1B">
            <w:r w:rsidRPr="009640EB">
              <w:t>Esošu institūciju reorganizācija</w:t>
            </w:r>
          </w:p>
        </w:tc>
        <w:tc>
          <w:tcPr>
            <w:tcW w:w="4785" w:type="dxa"/>
          </w:tcPr>
          <w:p w:rsidR="00744EAA" w:rsidRPr="0064607A" w:rsidRDefault="0064607A" w:rsidP="0064607A">
            <w:pPr>
              <w:pStyle w:val="Footer"/>
              <w:tabs>
                <w:tab w:val="clear" w:pos="4153"/>
                <w:tab w:val="clear" w:pos="8306"/>
              </w:tabs>
              <w:spacing w:after="120"/>
              <w:jc w:val="both"/>
              <w:rPr>
                <w:rFonts w:ascii="Times New Roman" w:hAnsi="Times New Roman"/>
                <w:sz w:val="24"/>
                <w:szCs w:val="24"/>
              </w:rPr>
            </w:pPr>
            <w:r w:rsidRPr="0064607A">
              <w:rPr>
                <w:rFonts w:ascii="Times New Roman" w:hAnsi="Times New Roman"/>
                <w:sz w:val="24"/>
                <w:szCs w:val="24"/>
              </w:rPr>
              <w:t>Projekts šo jomu neskar</w:t>
            </w:r>
          </w:p>
        </w:tc>
      </w:tr>
      <w:tr w:rsidR="00744EAA" w:rsidRPr="0048187F" w:rsidTr="00EC7C1B">
        <w:trPr>
          <w:gridAfter w:val="3"/>
          <w:wAfter w:w="118" w:type="dxa"/>
        </w:trPr>
        <w:tc>
          <w:tcPr>
            <w:tcW w:w="4537" w:type="dxa"/>
            <w:gridSpan w:val="5"/>
          </w:tcPr>
          <w:p w:rsidR="00744EAA" w:rsidRPr="0048187F" w:rsidRDefault="00744EAA" w:rsidP="00EC7C1B">
            <w:pPr>
              <w:ind w:left="284" w:hanging="284"/>
              <w:rPr>
                <w:szCs w:val="28"/>
              </w:rPr>
            </w:pPr>
            <w:r>
              <w:rPr>
                <w:szCs w:val="28"/>
              </w:rPr>
              <w:t>6</w:t>
            </w:r>
            <w:r w:rsidRPr="0048187F">
              <w:rPr>
                <w:szCs w:val="28"/>
              </w:rPr>
              <w:t>. Cita informācija</w:t>
            </w:r>
          </w:p>
        </w:tc>
        <w:tc>
          <w:tcPr>
            <w:tcW w:w="4785" w:type="dxa"/>
          </w:tcPr>
          <w:p w:rsidR="00744EAA" w:rsidRPr="0048187F" w:rsidRDefault="00744EAA" w:rsidP="00EC7C1B">
            <w:pPr>
              <w:rPr>
                <w:szCs w:val="28"/>
              </w:rPr>
            </w:pPr>
            <w:r>
              <w:rPr>
                <w:szCs w:val="28"/>
              </w:rPr>
              <w:t xml:space="preserve">Nav </w:t>
            </w:r>
          </w:p>
        </w:tc>
      </w:tr>
    </w:tbl>
    <w:p w:rsidR="00EC7C1B" w:rsidRDefault="00EC7C1B" w:rsidP="00EC7C1B">
      <w:pPr>
        <w:pStyle w:val="Header"/>
        <w:rPr>
          <w:szCs w:val="28"/>
        </w:rPr>
      </w:pPr>
      <w:r w:rsidRPr="0048187F">
        <w:rPr>
          <w:szCs w:val="28"/>
        </w:rPr>
        <w:t xml:space="preserve">      </w:t>
      </w:r>
    </w:p>
    <w:p w:rsidR="00EC7C1B" w:rsidRPr="00D65C37" w:rsidRDefault="00EC7C1B" w:rsidP="00EC7C1B">
      <w:pPr>
        <w:pStyle w:val="Header"/>
        <w:rPr>
          <w:szCs w:val="28"/>
        </w:rPr>
      </w:pPr>
      <w:r w:rsidRPr="0048187F">
        <w:rPr>
          <w:szCs w:val="28"/>
        </w:rPr>
        <w:t xml:space="preserve">           </w:t>
      </w:r>
    </w:p>
    <w:p w:rsidR="00EC7C1B" w:rsidRDefault="00EC7C1B" w:rsidP="00EC7C1B">
      <w:pPr>
        <w:tabs>
          <w:tab w:val="left" w:pos="0"/>
        </w:tabs>
        <w:jc w:val="both"/>
        <w:rPr>
          <w:szCs w:val="28"/>
        </w:rPr>
      </w:pPr>
    </w:p>
    <w:p w:rsidR="00CF2FFC" w:rsidRPr="00CF2FFC" w:rsidRDefault="00CF2FFC" w:rsidP="00CF2FFC">
      <w:r w:rsidRPr="00CF2FFC">
        <w:t xml:space="preserve">Vides aizsardzības un reģionālās attīstības ministra vietā  </w:t>
      </w:r>
    </w:p>
    <w:p w:rsidR="00CF2FFC" w:rsidRPr="00CF2FFC" w:rsidRDefault="00CF2FFC" w:rsidP="00CF2FFC">
      <w:r w:rsidRPr="00CF2FFC">
        <w:t>Tieslietu ministrs                                                                     </w:t>
      </w:r>
      <w:proofErr w:type="gramStart"/>
      <w:r w:rsidRPr="00CF2FFC">
        <w:t xml:space="preserve">        </w:t>
      </w:r>
      <w:r>
        <w:t xml:space="preserve">           </w:t>
      </w:r>
      <w:proofErr w:type="gramEnd"/>
      <w:r w:rsidRPr="00CF2FFC">
        <w:t>G.Bērziņš</w:t>
      </w:r>
    </w:p>
    <w:p w:rsidR="00EC7C1B" w:rsidRDefault="00EC7C1B" w:rsidP="00EC7C1B">
      <w:pPr>
        <w:tabs>
          <w:tab w:val="left" w:pos="0"/>
        </w:tabs>
        <w:jc w:val="both"/>
        <w:rPr>
          <w:szCs w:val="28"/>
        </w:rPr>
      </w:pPr>
    </w:p>
    <w:p w:rsidR="00EC7C1B" w:rsidRDefault="00EC7C1B" w:rsidP="00EC7C1B">
      <w:pPr>
        <w:tabs>
          <w:tab w:val="left" w:pos="0"/>
        </w:tabs>
        <w:jc w:val="both"/>
        <w:rPr>
          <w:szCs w:val="28"/>
        </w:rPr>
      </w:pPr>
    </w:p>
    <w:p w:rsidR="00EC7C1B" w:rsidRPr="004A5EAD" w:rsidRDefault="00EC7C1B" w:rsidP="00EC7C1B">
      <w:pPr>
        <w:tabs>
          <w:tab w:val="left" w:pos="0"/>
        </w:tabs>
        <w:jc w:val="both"/>
        <w:rPr>
          <w:b/>
          <w:szCs w:val="28"/>
        </w:rPr>
      </w:pPr>
      <w:r w:rsidRPr="004A5EAD">
        <w:rPr>
          <w:b/>
          <w:szCs w:val="28"/>
        </w:rPr>
        <w:t xml:space="preserve">Vīza: </w:t>
      </w:r>
    </w:p>
    <w:p w:rsidR="00EC7C1B" w:rsidRPr="0048187F" w:rsidRDefault="00EC7C1B" w:rsidP="00EC7C1B">
      <w:pPr>
        <w:tabs>
          <w:tab w:val="left" w:pos="0"/>
        </w:tabs>
        <w:jc w:val="both"/>
        <w:rPr>
          <w:szCs w:val="28"/>
        </w:rPr>
      </w:pPr>
      <w:r>
        <w:rPr>
          <w:szCs w:val="28"/>
        </w:rPr>
        <w:t>Valsts sekretārs</w:t>
      </w:r>
      <w:r>
        <w:rPr>
          <w:szCs w:val="28"/>
        </w:rPr>
        <w:tab/>
      </w:r>
      <w:r>
        <w:rPr>
          <w:szCs w:val="28"/>
        </w:rPr>
        <w:tab/>
      </w:r>
      <w:r>
        <w:rPr>
          <w:szCs w:val="28"/>
        </w:rPr>
        <w:tab/>
      </w:r>
      <w:r>
        <w:rPr>
          <w:szCs w:val="28"/>
        </w:rPr>
        <w:tab/>
      </w:r>
      <w:r>
        <w:rPr>
          <w:szCs w:val="28"/>
        </w:rPr>
        <w:tab/>
      </w:r>
      <w:r>
        <w:rPr>
          <w:szCs w:val="28"/>
        </w:rPr>
        <w:tab/>
      </w:r>
      <w:r>
        <w:rPr>
          <w:szCs w:val="28"/>
        </w:rPr>
        <w:tab/>
      </w:r>
      <w:r>
        <w:rPr>
          <w:szCs w:val="28"/>
        </w:rPr>
        <w:tab/>
        <w:t>G.Puķītis</w:t>
      </w:r>
    </w:p>
    <w:p w:rsidR="00EC7C1B" w:rsidRDefault="00EC7C1B" w:rsidP="00EC7C1B">
      <w:pPr>
        <w:pStyle w:val="Header"/>
        <w:rPr>
          <w:sz w:val="22"/>
          <w:szCs w:val="22"/>
        </w:rPr>
      </w:pPr>
    </w:p>
    <w:p w:rsidR="00EC7C1B" w:rsidRDefault="00EC7C1B" w:rsidP="00EC7C1B">
      <w:pPr>
        <w:pStyle w:val="Header"/>
        <w:rPr>
          <w:sz w:val="22"/>
          <w:szCs w:val="22"/>
        </w:rPr>
      </w:pPr>
    </w:p>
    <w:p w:rsidR="00EC7C1B" w:rsidRDefault="00EC7C1B" w:rsidP="00EC7C1B">
      <w:pPr>
        <w:pStyle w:val="Header"/>
        <w:rPr>
          <w:sz w:val="22"/>
          <w:szCs w:val="22"/>
        </w:rPr>
      </w:pPr>
    </w:p>
    <w:p w:rsidR="00EC7C1B" w:rsidRDefault="00EC7C1B" w:rsidP="00EC7C1B">
      <w:pPr>
        <w:pStyle w:val="Header"/>
        <w:rPr>
          <w:sz w:val="22"/>
          <w:szCs w:val="22"/>
        </w:rPr>
      </w:pPr>
    </w:p>
    <w:p w:rsidR="00EC7C1B" w:rsidRPr="004E769D" w:rsidRDefault="0064607A" w:rsidP="00EC7C1B">
      <w:pPr>
        <w:pStyle w:val="Header"/>
        <w:rPr>
          <w:sz w:val="22"/>
          <w:szCs w:val="22"/>
        </w:rPr>
      </w:pPr>
      <w:r>
        <w:rPr>
          <w:sz w:val="22"/>
          <w:szCs w:val="22"/>
        </w:rPr>
        <w:t>20.02.2012</w:t>
      </w:r>
      <w:r w:rsidR="00EC7C1B">
        <w:rPr>
          <w:sz w:val="22"/>
          <w:szCs w:val="22"/>
        </w:rPr>
        <w:t>. 14</w:t>
      </w:r>
      <w:r w:rsidR="00EC7C1B" w:rsidRPr="004E769D">
        <w:rPr>
          <w:sz w:val="22"/>
          <w:szCs w:val="22"/>
        </w:rPr>
        <w:t>.00</w:t>
      </w:r>
    </w:p>
    <w:p w:rsidR="00EC7C1B" w:rsidRPr="00950B80" w:rsidRDefault="00924103" w:rsidP="00EC7C1B">
      <w:pPr>
        <w:pStyle w:val="Header"/>
        <w:rPr>
          <w:sz w:val="22"/>
          <w:szCs w:val="22"/>
        </w:rPr>
      </w:pPr>
      <w:r>
        <w:rPr>
          <w:sz w:val="22"/>
          <w:szCs w:val="22"/>
        </w:rPr>
        <w:t>733</w:t>
      </w:r>
    </w:p>
    <w:p w:rsidR="00EC7C1B" w:rsidRPr="00D65C37" w:rsidRDefault="00EC7C1B" w:rsidP="00EC7C1B">
      <w:pPr>
        <w:pStyle w:val="Header"/>
        <w:rPr>
          <w:sz w:val="22"/>
          <w:szCs w:val="22"/>
        </w:rPr>
      </w:pPr>
      <w:r>
        <w:rPr>
          <w:sz w:val="22"/>
          <w:szCs w:val="22"/>
        </w:rPr>
        <w:t>D.Ozola</w:t>
      </w:r>
    </w:p>
    <w:p w:rsidR="00EC7C1B" w:rsidRDefault="00EC7C1B" w:rsidP="00EC7C1B">
      <w:pPr>
        <w:pStyle w:val="Header"/>
      </w:pPr>
      <w:r w:rsidRPr="009D5508">
        <w:rPr>
          <w:sz w:val="24"/>
          <w:szCs w:val="24"/>
        </w:rPr>
        <w:t>67026518;</w:t>
      </w:r>
      <w:r w:rsidRPr="00D65C37">
        <w:t xml:space="preserve"> </w:t>
      </w:r>
      <w:hyperlink r:id="rId8" w:history="1">
        <w:r w:rsidRPr="002C1B5E">
          <w:rPr>
            <w:rStyle w:val="Hyperlink"/>
            <w:sz w:val="22"/>
            <w:szCs w:val="22"/>
          </w:rPr>
          <w:t>dace.ozola@vidm.gov.lv</w:t>
        </w:r>
      </w:hyperlink>
      <w:r>
        <w:t xml:space="preserve">  </w:t>
      </w:r>
    </w:p>
    <w:p w:rsidR="00E40E11" w:rsidRDefault="00E40E11"/>
    <w:sectPr w:rsidR="00E40E11" w:rsidSect="00FC44F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72" w:rsidRDefault="008D4E72" w:rsidP="001D4069">
      <w:r>
        <w:separator/>
      </w:r>
    </w:p>
  </w:endnote>
  <w:endnote w:type="continuationSeparator" w:id="0">
    <w:p w:rsidR="008D4E72" w:rsidRDefault="008D4E72" w:rsidP="001D4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7F" w:rsidRDefault="00972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5" w:rsidRPr="006060C8" w:rsidRDefault="00875F55" w:rsidP="00EC7C1B">
    <w:pPr>
      <w:jc w:val="both"/>
      <w:rPr>
        <w:bCs/>
        <w:sz w:val="22"/>
        <w:szCs w:val="22"/>
      </w:rPr>
    </w:pPr>
    <w:r w:rsidRPr="0076469E">
      <w:rPr>
        <w:sz w:val="22"/>
        <w:szCs w:val="22"/>
      </w:rPr>
      <w:t>VARAM</w:t>
    </w:r>
    <w:r w:rsidR="00370BA6">
      <w:rPr>
        <w:sz w:val="22"/>
        <w:szCs w:val="22"/>
      </w:rPr>
      <w:t>Anot_200212</w:t>
    </w:r>
    <w:r>
      <w:rPr>
        <w:sz w:val="22"/>
        <w:szCs w:val="22"/>
      </w:rPr>
      <w:t xml:space="preserve">_vnoz; Ministru kabineta noteikumu „Valsts nozīmes derīgo izrakteņu atradnes” </w:t>
    </w:r>
    <w:r w:rsidRPr="0076469E">
      <w:rPr>
        <w:bCs/>
        <w:sz w:val="22"/>
        <w:szCs w:val="22"/>
      </w:rPr>
      <w:t xml:space="preserve">sākotnējās ietekmes novērtējuma </w:t>
    </w:r>
    <w:smartTag w:uri="schemas-tilde-lv/tildestengine" w:element="veidnes">
      <w:smartTagPr>
        <w:attr w:name="text" w:val="ziņojums"/>
        <w:attr w:name="baseform" w:val="ziņojums"/>
        <w:attr w:name="id" w:val="-1"/>
      </w:smartTagPr>
      <w:r w:rsidRPr="0076469E">
        <w:rPr>
          <w:bCs/>
          <w:sz w:val="22"/>
          <w:szCs w:val="22"/>
        </w:rPr>
        <w:t>ziņojums</w:t>
      </w:r>
    </w:smartTag>
    <w:r w:rsidRPr="0076469E">
      <w:rPr>
        <w:bCs/>
        <w:sz w:val="22"/>
        <w:szCs w:val="22"/>
      </w:rPr>
      <w:t xml:space="preserve"> (anotācija)</w:t>
    </w:r>
  </w:p>
  <w:p w:rsidR="00875F55" w:rsidRDefault="00875F55">
    <w:pPr>
      <w:pStyle w:val="Footer"/>
    </w:pPr>
  </w:p>
  <w:p w:rsidR="00875F55" w:rsidRPr="00D929FC" w:rsidRDefault="00875F55" w:rsidP="00EC7C1B">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5" w:rsidRPr="006060C8" w:rsidRDefault="00875F55" w:rsidP="00FC44F9">
    <w:pPr>
      <w:jc w:val="both"/>
      <w:rPr>
        <w:bCs/>
        <w:sz w:val="22"/>
        <w:szCs w:val="22"/>
      </w:rPr>
    </w:pPr>
    <w:r w:rsidRPr="0076469E">
      <w:rPr>
        <w:sz w:val="22"/>
        <w:szCs w:val="22"/>
      </w:rPr>
      <w:t>VARAM</w:t>
    </w:r>
    <w:r>
      <w:rPr>
        <w:sz w:val="22"/>
        <w:szCs w:val="22"/>
      </w:rPr>
      <w:t>Anot_2</w:t>
    </w:r>
    <w:r w:rsidR="0097277F">
      <w:rPr>
        <w:sz w:val="22"/>
        <w:szCs w:val="22"/>
      </w:rPr>
      <w:t>00212</w:t>
    </w:r>
    <w:bookmarkStart w:id="4" w:name="_GoBack"/>
    <w:bookmarkEnd w:id="4"/>
    <w:r>
      <w:rPr>
        <w:sz w:val="22"/>
        <w:szCs w:val="22"/>
      </w:rPr>
      <w:t xml:space="preserve">_vnoz; Ministru kabineta noteikumu „Valsts nozīmes derīgo izrakteņu atradnes” </w:t>
    </w:r>
    <w:r w:rsidRPr="0076469E">
      <w:rPr>
        <w:bCs/>
        <w:sz w:val="22"/>
        <w:szCs w:val="22"/>
      </w:rPr>
      <w:t xml:space="preserve">sākotnējās ietekmes novērtējuma </w:t>
    </w:r>
    <w:smartTag w:uri="schemas-tilde-lv/tildestengine" w:element="veidnes">
      <w:smartTagPr>
        <w:attr w:name="text" w:val="ziņojums"/>
        <w:attr w:name="baseform" w:val="ziņojums"/>
        <w:attr w:name="id" w:val="-1"/>
      </w:smartTagPr>
      <w:r w:rsidRPr="0076469E">
        <w:rPr>
          <w:bCs/>
          <w:sz w:val="22"/>
          <w:szCs w:val="22"/>
        </w:rPr>
        <w:t>ziņojums</w:t>
      </w:r>
    </w:smartTag>
    <w:r w:rsidRPr="0076469E">
      <w:rPr>
        <w:bCs/>
        <w:sz w:val="22"/>
        <w:szCs w:val="22"/>
      </w:rPr>
      <w:t xml:space="preserve"> (anotācija)</w:t>
    </w:r>
  </w:p>
  <w:p w:rsidR="00875F55" w:rsidRDefault="00875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72" w:rsidRDefault="008D4E72" w:rsidP="001D4069">
      <w:r>
        <w:separator/>
      </w:r>
    </w:p>
  </w:footnote>
  <w:footnote w:type="continuationSeparator" w:id="0">
    <w:p w:rsidR="008D4E72" w:rsidRDefault="008D4E72" w:rsidP="001D4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5" w:rsidRDefault="001C3307" w:rsidP="00EC7C1B">
    <w:pPr>
      <w:pStyle w:val="Header"/>
      <w:framePr w:wrap="around" w:vAnchor="text" w:hAnchor="margin" w:xAlign="center" w:y="1"/>
      <w:rPr>
        <w:rStyle w:val="PageNumber"/>
      </w:rPr>
    </w:pPr>
    <w:r>
      <w:rPr>
        <w:rStyle w:val="PageNumber"/>
      </w:rPr>
      <w:fldChar w:fldCharType="begin"/>
    </w:r>
    <w:r w:rsidR="00875F55">
      <w:rPr>
        <w:rStyle w:val="PageNumber"/>
      </w:rPr>
      <w:instrText xml:space="preserve">PAGE  </w:instrText>
    </w:r>
    <w:r>
      <w:rPr>
        <w:rStyle w:val="PageNumber"/>
      </w:rPr>
      <w:fldChar w:fldCharType="separate"/>
    </w:r>
    <w:r w:rsidR="00875F55">
      <w:rPr>
        <w:rStyle w:val="PageNumber"/>
        <w:noProof/>
      </w:rPr>
      <w:t>2</w:t>
    </w:r>
    <w:r>
      <w:rPr>
        <w:rStyle w:val="PageNumber"/>
      </w:rPr>
      <w:fldChar w:fldCharType="end"/>
    </w:r>
  </w:p>
  <w:p w:rsidR="00875F55" w:rsidRDefault="00875F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5" w:rsidRPr="009C5013" w:rsidRDefault="001C3307" w:rsidP="00EC7C1B">
    <w:pPr>
      <w:pStyle w:val="Header"/>
      <w:framePr w:wrap="around" w:vAnchor="text" w:hAnchor="margin" w:xAlign="center" w:y="1"/>
      <w:rPr>
        <w:rStyle w:val="PageNumber"/>
        <w:sz w:val="24"/>
        <w:szCs w:val="24"/>
      </w:rPr>
    </w:pPr>
    <w:r w:rsidRPr="009C5013">
      <w:rPr>
        <w:rStyle w:val="PageNumber"/>
        <w:sz w:val="24"/>
        <w:szCs w:val="24"/>
      </w:rPr>
      <w:fldChar w:fldCharType="begin"/>
    </w:r>
    <w:r w:rsidR="00875F55" w:rsidRPr="009C5013">
      <w:rPr>
        <w:rStyle w:val="PageNumber"/>
        <w:sz w:val="24"/>
        <w:szCs w:val="24"/>
      </w:rPr>
      <w:instrText xml:space="preserve">PAGE  </w:instrText>
    </w:r>
    <w:r w:rsidRPr="009C5013">
      <w:rPr>
        <w:rStyle w:val="PageNumber"/>
        <w:sz w:val="24"/>
        <w:szCs w:val="24"/>
      </w:rPr>
      <w:fldChar w:fldCharType="separate"/>
    </w:r>
    <w:r w:rsidR="00CF2FFC">
      <w:rPr>
        <w:rStyle w:val="PageNumber"/>
        <w:noProof/>
        <w:sz w:val="24"/>
        <w:szCs w:val="24"/>
      </w:rPr>
      <w:t>3</w:t>
    </w:r>
    <w:r w:rsidRPr="009C5013">
      <w:rPr>
        <w:rStyle w:val="PageNumber"/>
        <w:sz w:val="24"/>
        <w:szCs w:val="24"/>
      </w:rPr>
      <w:fldChar w:fldCharType="end"/>
    </w:r>
  </w:p>
  <w:p w:rsidR="00875F55" w:rsidRDefault="00875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7F" w:rsidRDefault="00972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73AA"/>
    <w:rsid w:val="00103FCC"/>
    <w:rsid w:val="001A2EDC"/>
    <w:rsid w:val="001C3307"/>
    <w:rsid w:val="001D4069"/>
    <w:rsid w:val="00241D08"/>
    <w:rsid w:val="0027138A"/>
    <w:rsid w:val="00370BA6"/>
    <w:rsid w:val="004A20AD"/>
    <w:rsid w:val="005B14F3"/>
    <w:rsid w:val="0064607A"/>
    <w:rsid w:val="006649CB"/>
    <w:rsid w:val="007142D8"/>
    <w:rsid w:val="00722826"/>
    <w:rsid w:val="00744EAA"/>
    <w:rsid w:val="00786265"/>
    <w:rsid w:val="007D0818"/>
    <w:rsid w:val="008031C5"/>
    <w:rsid w:val="00875F55"/>
    <w:rsid w:val="008D4E72"/>
    <w:rsid w:val="008E533F"/>
    <w:rsid w:val="00924103"/>
    <w:rsid w:val="0097277F"/>
    <w:rsid w:val="009973AA"/>
    <w:rsid w:val="00A045A1"/>
    <w:rsid w:val="00A33BBC"/>
    <w:rsid w:val="00C266E3"/>
    <w:rsid w:val="00CF2FFC"/>
    <w:rsid w:val="00E137BC"/>
    <w:rsid w:val="00E40E11"/>
    <w:rsid w:val="00EC7C1B"/>
    <w:rsid w:val="00EF2DD1"/>
    <w:rsid w:val="00F039E8"/>
    <w:rsid w:val="00F71189"/>
    <w:rsid w:val="00FC4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7C1B"/>
    <w:pPr>
      <w:jc w:val="center"/>
    </w:pPr>
    <w:rPr>
      <w:b/>
      <w:sz w:val="28"/>
      <w:szCs w:val="32"/>
    </w:rPr>
  </w:style>
  <w:style w:type="character" w:customStyle="1" w:styleId="BodyTextChar">
    <w:name w:val="Body Text Char"/>
    <w:basedOn w:val="DefaultParagraphFont"/>
    <w:link w:val="BodyText"/>
    <w:uiPriority w:val="99"/>
    <w:rsid w:val="00EC7C1B"/>
    <w:rPr>
      <w:rFonts w:ascii="Times New Roman" w:eastAsia="Times New Roman" w:hAnsi="Times New Roman" w:cs="Times New Roman"/>
      <w:b/>
      <w:sz w:val="28"/>
      <w:szCs w:val="32"/>
      <w:lang w:val="lv-LV" w:eastAsia="lv-LV"/>
    </w:rPr>
  </w:style>
  <w:style w:type="paragraph" w:styleId="Footer">
    <w:name w:val="footer"/>
    <w:basedOn w:val="Normal"/>
    <w:link w:val="FooterChar"/>
    <w:uiPriority w:val="99"/>
    <w:rsid w:val="00EC7C1B"/>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rsid w:val="00EC7C1B"/>
    <w:rPr>
      <w:rFonts w:ascii="RimTimes" w:eastAsia="Times New Roman" w:hAnsi="RimTimes" w:cs="Times New Roman"/>
      <w:sz w:val="28"/>
      <w:szCs w:val="20"/>
      <w:lang w:val="lv-LV"/>
    </w:rPr>
  </w:style>
  <w:style w:type="paragraph" w:styleId="Header">
    <w:name w:val="header"/>
    <w:basedOn w:val="Normal"/>
    <w:link w:val="HeaderChar"/>
    <w:uiPriority w:val="99"/>
    <w:rsid w:val="00EC7C1B"/>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EC7C1B"/>
    <w:rPr>
      <w:rFonts w:ascii="Times New Roman" w:eastAsia="Times New Roman" w:hAnsi="Times New Roman" w:cs="Times New Roman"/>
      <w:sz w:val="28"/>
      <w:szCs w:val="20"/>
      <w:lang w:val="lv-LV"/>
    </w:rPr>
  </w:style>
  <w:style w:type="character" w:styleId="Hyperlink">
    <w:name w:val="Hyperlink"/>
    <w:basedOn w:val="DefaultParagraphFont"/>
    <w:uiPriority w:val="99"/>
    <w:rsid w:val="00EC7C1B"/>
    <w:rPr>
      <w:rFonts w:ascii="Times New Roman" w:hAnsi="Times New Roman" w:cs="Times New Roman"/>
      <w:color w:val="0000FF"/>
      <w:u w:val="single"/>
      <w:lang w:val="lv-LV"/>
    </w:rPr>
  </w:style>
  <w:style w:type="paragraph" w:customStyle="1" w:styleId="naisf">
    <w:name w:val="naisf"/>
    <w:basedOn w:val="Normal"/>
    <w:uiPriority w:val="99"/>
    <w:rsid w:val="00EC7C1B"/>
    <w:pPr>
      <w:spacing w:before="75" w:after="75"/>
      <w:ind w:firstLine="375"/>
      <w:jc w:val="both"/>
    </w:pPr>
  </w:style>
  <w:style w:type="paragraph" w:customStyle="1" w:styleId="naiskr">
    <w:name w:val="naiskr"/>
    <w:basedOn w:val="Normal"/>
    <w:uiPriority w:val="99"/>
    <w:rsid w:val="00EC7C1B"/>
    <w:pPr>
      <w:spacing w:before="75" w:after="75"/>
    </w:pPr>
  </w:style>
  <w:style w:type="paragraph" w:styleId="NormalWeb">
    <w:name w:val="Normal (Web)"/>
    <w:basedOn w:val="Normal"/>
    <w:uiPriority w:val="99"/>
    <w:rsid w:val="00EC7C1B"/>
    <w:pPr>
      <w:spacing w:before="100" w:beforeAutospacing="1" w:after="100" w:afterAutospacing="1"/>
    </w:pPr>
  </w:style>
  <w:style w:type="character" w:styleId="Strong">
    <w:name w:val="Strong"/>
    <w:basedOn w:val="DefaultParagraphFont"/>
    <w:uiPriority w:val="99"/>
    <w:qFormat/>
    <w:rsid w:val="00EC7C1B"/>
    <w:rPr>
      <w:rFonts w:cs="Times New Roman"/>
      <w:b/>
      <w:bCs/>
    </w:rPr>
  </w:style>
  <w:style w:type="paragraph" w:customStyle="1" w:styleId="naislab">
    <w:name w:val="naislab"/>
    <w:basedOn w:val="Normal"/>
    <w:rsid w:val="00EC7C1B"/>
    <w:pPr>
      <w:spacing w:before="75" w:after="75"/>
      <w:jc w:val="right"/>
    </w:pPr>
    <w:rPr>
      <w:rFonts w:eastAsia="Calibri"/>
    </w:rPr>
  </w:style>
  <w:style w:type="character" w:styleId="PageNumber">
    <w:name w:val="page number"/>
    <w:basedOn w:val="DefaultParagraphFont"/>
    <w:uiPriority w:val="99"/>
    <w:rsid w:val="00EC7C1B"/>
    <w:rPr>
      <w:rFonts w:cs="Times New Roman"/>
    </w:rPr>
  </w:style>
  <w:style w:type="paragraph" w:customStyle="1" w:styleId="naisnod">
    <w:name w:val="naisnod"/>
    <w:basedOn w:val="Normal"/>
    <w:uiPriority w:val="99"/>
    <w:rsid w:val="00EC7C1B"/>
    <w:pPr>
      <w:spacing w:before="150" w:after="150"/>
      <w:jc w:val="center"/>
    </w:pPr>
    <w:rPr>
      <w:b/>
      <w:bCs/>
    </w:rPr>
  </w:style>
  <w:style w:type="paragraph" w:styleId="ListParagraph">
    <w:name w:val="List Paragraph"/>
    <w:basedOn w:val="Normal"/>
    <w:uiPriority w:val="99"/>
    <w:qFormat/>
    <w:rsid w:val="00EC7C1B"/>
    <w:pPr>
      <w:ind w:left="720"/>
      <w:contextualSpacing/>
    </w:pPr>
  </w:style>
  <w:style w:type="paragraph" w:customStyle="1" w:styleId="Default">
    <w:name w:val="Default"/>
    <w:rsid w:val="004A20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45A1"/>
    <w:rPr>
      <w:rFonts w:ascii="Tahoma" w:hAnsi="Tahoma" w:cs="Tahoma"/>
      <w:sz w:val="16"/>
      <w:szCs w:val="16"/>
    </w:rPr>
  </w:style>
  <w:style w:type="character" w:customStyle="1" w:styleId="BalloonTextChar">
    <w:name w:val="Balloon Text Char"/>
    <w:basedOn w:val="DefaultParagraphFont"/>
    <w:link w:val="BalloonText"/>
    <w:uiPriority w:val="99"/>
    <w:semiHidden/>
    <w:rsid w:val="00A045A1"/>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7C1B"/>
    <w:pPr>
      <w:jc w:val="center"/>
    </w:pPr>
    <w:rPr>
      <w:b/>
      <w:sz w:val="28"/>
      <w:szCs w:val="32"/>
    </w:rPr>
  </w:style>
  <w:style w:type="character" w:customStyle="1" w:styleId="BodyTextChar">
    <w:name w:val="Body Text Char"/>
    <w:basedOn w:val="DefaultParagraphFont"/>
    <w:link w:val="BodyText"/>
    <w:uiPriority w:val="99"/>
    <w:rsid w:val="00EC7C1B"/>
    <w:rPr>
      <w:rFonts w:ascii="Times New Roman" w:eastAsia="Times New Roman" w:hAnsi="Times New Roman" w:cs="Times New Roman"/>
      <w:b/>
      <w:sz w:val="28"/>
      <w:szCs w:val="32"/>
      <w:lang w:val="lv-LV" w:eastAsia="lv-LV"/>
    </w:rPr>
  </w:style>
  <w:style w:type="paragraph" w:styleId="Footer">
    <w:name w:val="footer"/>
    <w:basedOn w:val="Normal"/>
    <w:link w:val="FooterChar"/>
    <w:uiPriority w:val="99"/>
    <w:rsid w:val="00EC7C1B"/>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rsid w:val="00EC7C1B"/>
    <w:rPr>
      <w:rFonts w:ascii="RimTimes" w:eastAsia="Times New Roman" w:hAnsi="RimTimes" w:cs="Times New Roman"/>
      <w:sz w:val="28"/>
      <w:szCs w:val="20"/>
      <w:lang w:val="lv-LV"/>
    </w:rPr>
  </w:style>
  <w:style w:type="paragraph" w:styleId="Header">
    <w:name w:val="header"/>
    <w:basedOn w:val="Normal"/>
    <w:link w:val="HeaderChar"/>
    <w:uiPriority w:val="99"/>
    <w:rsid w:val="00EC7C1B"/>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EC7C1B"/>
    <w:rPr>
      <w:rFonts w:ascii="Times New Roman" w:eastAsia="Times New Roman" w:hAnsi="Times New Roman" w:cs="Times New Roman"/>
      <w:sz w:val="28"/>
      <w:szCs w:val="20"/>
      <w:lang w:val="lv-LV"/>
    </w:rPr>
  </w:style>
  <w:style w:type="character" w:styleId="Hyperlink">
    <w:name w:val="Hyperlink"/>
    <w:basedOn w:val="DefaultParagraphFont"/>
    <w:uiPriority w:val="99"/>
    <w:rsid w:val="00EC7C1B"/>
    <w:rPr>
      <w:rFonts w:ascii="Times New Roman" w:hAnsi="Times New Roman" w:cs="Times New Roman"/>
      <w:color w:val="0000FF"/>
      <w:u w:val="single"/>
      <w:lang w:val="lv-LV"/>
    </w:rPr>
  </w:style>
  <w:style w:type="paragraph" w:customStyle="1" w:styleId="naisf">
    <w:name w:val="naisf"/>
    <w:basedOn w:val="Normal"/>
    <w:uiPriority w:val="99"/>
    <w:rsid w:val="00EC7C1B"/>
    <w:pPr>
      <w:spacing w:before="75" w:after="75"/>
      <w:ind w:firstLine="375"/>
      <w:jc w:val="both"/>
    </w:pPr>
  </w:style>
  <w:style w:type="paragraph" w:customStyle="1" w:styleId="naiskr">
    <w:name w:val="naiskr"/>
    <w:basedOn w:val="Normal"/>
    <w:uiPriority w:val="99"/>
    <w:rsid w:val="00EC7C1B"/>
    <w:pPr>
      <w:spacing w:before="75" w:after="75"/>
    </w:pPr>
  </w:style>
  <w:style w:type="paragraph" w:styleId="NormalWeb">
    <w:name w:val="Normal (Web)"/>
    <w:basedOn w:val="Normal"/>
    <w:uiPriority w:val="99"/>
    <w:rsid w:val="00EC7C1B"/>
    <w:pPr>
      <w:spacing w:before="100" w:beforeAutospacing="1" w:after="100" w:afterAutospacing="1"/>
    </w:pPr>
  </w:style>
  <w:style w:type="character" w:styleId="Strong">
    <w:name w:val="Strong"/>
    <w:basedOn w:val="DefaultParagraphFont"/>
    <w:uiPriority w:val="99"/>
    <w:qFormat/>
    <w:rsid w:val="00EC7C1B"/>
    <w:rPr>
      <w:rFonts w:cs="Times New Roman"/>
      <w:b/>
      <w:bCs/>
    </w:rPr>
  </w:style>
  <w:style w:type="paragraph" w:customStyle="1" w:styleId="naislab">
    <w:name w:val="naislab"/>
    <w:basedOn w:val="Normal"/>
    <w:rsid w:val="00EC7C1B"/>
    <w:pPr>
      <w:spacing w:before="75" w:after="75"/>
      <w:jc w:val="right"/>
    </w:pPr>
    <w:rPr>
      <w:rFonts w:eastAsia="Calibri"/>
    </w:rPr>
  </w:style>
  <w:style w:type="character" w:styleId="PageNumber">
    <w:name w:val="page number"/>
    <w:basedOn w:val="DefaultParagraphFont"/>
    <w:uiPriority w:val="99"/>
    <w:rsid w:val="00EC7C1B"/>
    <w:rPr>
      <w:rFonts w:cs="Times New Roman"/>
    </w:rPr>
  </w:style>
  <w:style w:type="paragraph" w:customStyle="1" w:styleId="naisnod">
    <w:name w:val="naisnod"/>
    <w:basedOn w:val="Normal"/>
    <w:uiPriority w:val="99"/>
    <w:rsid w:val="00EC7C1B"/>
    <w:pPr>
      <w:spacing w:before="150" w:after="150"/>
      <w:jc w:val="center"/>
    </w:pPr>
    <w:rPr>
      <w:b/>
      <w:bCs/>
    </w:rPr>
  </w:style>
  <w:style w:type="paragraph" w:styleId="ListParagraph">
    <w:name w:val="List Paragraph"/>
    <w:basedOn w:val="Normal"/>
    <w:uiPriority w:val="99"/>
    <w:qFormat/>
    <w:rsid w:val="00EC7C1B"/>
    <w:pPr>
      <w:ind w:left="720"/>
      <w:contextualSpacing/>
    </w:pPr>
  </w:style>
  <w:style w:type="paragraph" w:customStyle="1" w:styleId="Default">
    <w:name w:val="Default"/>
    <w:rsid w:val="004A20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45A1"/>
    <w:rPr>
      <w:rFonts w:ascii="Tahoma" w:hAnsi="Tahoma" w:cs="Tahoma"/>
      <w:sz w:val="16"/>
      <w:szCs w:val="16"/>
    </w:rPr>
  </w:style>
  <w:style w:type="character" w:customStyle="1" w:styleId="BalloonTextChar">
    <w:name w:val="Balloon Text Char"/>
    <w:basedOn w:val="DefaultParagraphFont"/>
    <w:link w:val="BalloonText"/>
    <w:uiPriority w:val="99"/>
    <w:semiHidden/>
    <w:rsid w:val="00A045A1"/>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5539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ozola@vid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DFAA-C5FA-4312-A60D-24CD804F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Dace Ozola</dc:creator>
  <dc:description>dace.ozola@varam.gov.lv 
67026518</dc:description>
  <cp:lastModifiedBy>ievah</cp:lastModifiedBy>
  <cp:revision>4</cp:revision>
  <cp:lastPrinted>2011-09-26T08:37:00Z</cp:lastPrinted>
  <dcterms:created xsi:type="dcterms:W3CDTF">2012-03-05T14:57:00Z</dcterms:created>
  <dcterms:modified xsi:type="dcterms:W3CDTF">2012-03-07T12:09:00Z</dcterms:modified>
</cp:coreProperties>
</file>