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4D" w:rsidRPr="00832562" w:rsidRDefault="00421F91" w:rsidP="00832562">
      <w:pPr>
        <w:jc w:val="center"/>
      </w:pPr>
      <w:r w:rsidRPr="00E472B6">
        <w:rPr>
          <w:b/>
        </w:rPr>
        <w:t xml:space="preserve">Ministru kabineta </w:t>
      </w:r>
      <w:smartTag w:uri="schemas-tilde-lv/tildestengine" w:element="veidnes">
        <w:smartTagPr>
          <w:attr w:name="text" w:val="rīkojuma"/>
          <w:attr w:name="id" w:val="-1"/>
          <w:attr w:name="baseform" w:val="rīkojum|s"/>
        </w:smartTagPr>
        <w:r w:rsidRPr="00E472B6">
          <w:rPr>
            <w:b/>
          </w:rPr>
          <w:t>rīkojuma</w:t>
        </w:r>
      </w:smartTag>
      <w:r w:rsidRPr="00E472B6">
        <w:rPr>
          <w:b/>
        </w:rPr>
        <w:t xml:space="preserve"> projekta </w:t>
      </w:r>
      <w:r w:rsidR="00832562" w:rsidRPr="00326245">
        <w:rPr>
          <w:b/>
        </w:rPr>
        <w:t>„</w:t>
      </w:r>
      <w:r w:rsidR="00832562" w:rsidRPr="00326245">
        <w:rPr>
          <w:b/>
          <w:bCs/>
        </w:rPr>
        <w:t xml:space="preserve">Par uzdevumiem </w:t>
      </w:r>
      <w:r w:rsidR="00832562" w:rsidRPr="00326245">
        <w:rPr>
          <w:b/>
        </w:rPr>
        <w:t>Eiropas Savienības strukt</w:t>
      </w:r>
      <w:r w:rsidR="00B96378">
        <w:rPr>
          <w:b/>
        </w:rPr>
        <w:t>u</w:t>
      </w:r>
      <w:r w:rsidR="00832562" w:rsidRPr="00326245">
        <w:rPr>
          <w:b/>
        </w:rPr>
        <w:t>rālo un investīciju fondu mērķa „Eiropas teritoriālā sadarbība” 2014.-2020.</w:t>
      </w:r>
      <w:r w:rsidR="00832562">
        <w:rPr>
          <w:b/>
        </w:rPr>
        <w:t xml:space="preserve"> </w:t>
      </w:r>
      <w:r w:rsidR="00832562" w:rsidRPr="00326245">
        <w:rPr>
          <w:b/>
        </w:rPr>
        <w:t xml:space="preserve">gada plānošanas periodam </w:t>
      </w:r>
      <w:r w:rsidR="00832562" w:rsidRPr="00326245">
        <w:rPr>
          <w:b/>
          <w:bCs/>
        </w:rPr>
        <w:t>vadības, uzraudzības un kontroles sistēmas ieviešanai</w:t>
      </w:r>
      <w:r w:rsidR="00832562" w:rsidRPr="00326245">
        <w:rPr>
          <w:b/>
        </w:rPr>
        <w:t>”</w:t>
      </w:r>
      <w:r w:rsidRPr="00E472B6">
        <w:rPr>
          <w:b/>
        </w:rPr>
        <w:t xml:space="preserve"> sākotnējās </w:t>
      </w:r>
      <w:r w:rsidR="00852042" w:rsidRPr="00E472B6">
        <w:rPr>
          <w:b/>
        </w:rPr>
        <w:t xml:space="preserve">ietekmes novērtējuma </w:t>
      </w:r>
      <w:smartTag w:uri="schemas-tilde-lv/tildestengine" w:element="veidnes">
        <w:smartTagPr>
          <w:attr w:name="text" w:val="ziņojums"/>
          <w:attr w:name="id" w:val="-1"/>
          <w:attr w:name="baseform" w:val="ziņojums"/>
        </w:smartTagPr>
        <w:r w:rsidR="00852042" w:rsidRPr="00E472B6">
          <w:rPr>
            <w:b/>
          </w:rPr>
          <w:t>ziņojums</w:t>
        </w:r>
      </w:smartTag>
      <w:r w:rsidR="00852042" w:rsidRPr="00E472B6">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05"/>
        <w:gridCol w:w="5670"/>
      </w:tblGrid>
      <w:tr w:rsidR="00852042" w:rsidRPr="00E779C0">
        <w:tc>
          <w:tcPr>
            <w:tcW w:w="9725" w:type="dxa"/>
            <w:gridSpan w:val="3"/>
            <w:vAlign w:val="center"/>
          </w:tcPr>
          <w:p w:rsidR="00852042" w:rsidRPr="00E779C0" w:rsidRDefault="00852042" w:rsidP="006C4607">
            <w:pPr>
              <w:pStyle w:val="naisnod"/>
              <w:spacing w:before="0" w:after="0"/>
            </w:pPr>
            <w:r w:rsidRPr="00E779C0">
              <w:t>I</w:t>
            </w:r>
            <w:r w:rsidR="000941C5" w:rsidRPr="00E779C0">
              <w:t>.</w:t>
            </w:r>
            <w:r w:rsidRPr="00E779C0">
              <w:t xml:space="preserve"> Tiesību </w:t>
            </w:r>
            <w:smartTag w:uri="schemas-tilde-lv/tildestengine" w:element="veidnes">
              <w:smartTagPr>
                <w:attr w:name="text" w:val="akta"/>
                <w:attr w:name="id" w:val="-1"/>
                <w:attr w:name="baseform" w:val="akt|s"/>
              </w:smartTagPr>
              <w:r w:rsidRPr="00E779C0">
                <w:t>akta</w:t>
              </w:r>
            </w:smartTag>
            <w:r w:rsidRPr="00E779C0">
              <w:t xml:space="preserve"> </w:t>
            </w:r>
            <w:r w:rsidR="002E3FF4" w:rsidRPr="00E779C0">
              <w:t xml:space="preserve">projekta </w:t>
            </w:r>
            <w:r w:rsidRPr="00E779C0">
              <w:t>izstrādes nepieciešamība</w:t>
            </w:r>
          </w:p>
        </w:tc>
      </w:tr>
      <w:tr w:rsidR="00262E2B" w:rsidRPr="00E779C0" w:rsidTr="00E47FEC">
        <w:trPr>
          <w:trHeight w:val="630"/>
        </w:trPr>
        <w:tc>
          <w:tcPr>
            <w:tcW w:w="550" w:type="dxa"/>
          </w:tcPr>
          <w:p w:rsidR="00262E2B" w:rsidRPr="00E779C0" w:rsidRDefault="00262E2B" w:rsidP="00AB3C7A">
            <w:pPr>
              <w:pStyle w:val="naiskr"/>
              <w:spacing w:before="0" w:after="0"/>
              <w:jc w:val="center"/>
            </w:pPr>
            <w:r w:rsidRPr="00E779C0">
              <w:t>1.</w:t>
            </w:r>
          </w:p>
        </w:tc>
        <w:tc>
          <w:tcPr>
            <w:tcW w:w="3505" w:type="dxa"/>
          </w:tcPr>
          <w:p w:rsidR="00262E2B" w:rsidRPr="00E779C0" w:rsidRDefault="002D7F54" w:rsidP="001167FF">
            <w:pPr>
              <w:pStyle w:val="naiskr"/>
              <w:spacing w:before="0" w:after="0"/>
              <w:ind w:left="164"/>
            </w:pPr>
            <w:r w:rsidRPr="00E779C0">
              <w:t>Pamatojums</w:t>
            </w:r>
          </w:p>
        </w:tc>
        <w:tc>
          <w:tcPr>
            <w:tcW w:w="5670" w:type="dxa"/>
          </w:tcPr>
          <w:p w:rsidR="00262E2B" w:rsidRPr="00832562" w:rsidRDefault="001B2C1F" w:rsidP="007E1F03">
            <w:pPr>
              <w:pStyle w:val="naisf"/>
              <w:tabs>
                <w:tab w:val="left" w:pos="5589"/>
              </w:tabs>
              <w:spacing w:before="0" w:after="0"/>
              <w:ind w:left="102" w:right="81" w:firstLine="0"/>
              <w:rPr>
                <w:color w:val="000000"/>
                <w:highlight w:val="yellow"/>
              </w:rPr>
            </w:pPr>
            <w:r w:rsidRPr="001B2C1F">
              <w:rPr>
                <w:color w:val="000000"/>
              </w:rPr>
              <w:t>Saskaņā ar Ministru kabineta 2012.gada</w:t>
            </w:r>
            <w:r w:rsidR="00E47FEC">
              <w:rPr>
                <w:color w:val="000000"/>
              </w:rPr>
              <w:t xml:space="preserve"> 27.novembra protokollēmumu Nr.</w:t>
            </w:r>
            <w:r w:rsidRPr="001B2C1F">
              <w:rPr>
                <w:color w:val="000000"/>
              </w:rPr>
              <w:t xml:space="preserve">66, 33.§ Vides aizsardzības un reģionālās attīstības ministrija </w:t>
            </w:r>
            <w:r w:rsidR="00E47FEC">
              <w:rPr>
                <w:color w:val="000000"/>
              </w:rPr>
              <w:t xml:space="preserve">(turpmāk – VARAM) </w:t>
            </w:r>
            <w:r w:rsidRPr="001B2C1F">
              <w:rPr>
                <w:color w:val="000000"/>
              </w:rPr>
              <w:t>nodrošina „Eiropas teritoriālās sadarbības” mērķa darbības programmu</w:t>
            </w:r>
            <w:r w:rsidR="0082726A">
              <w:rPr>
                <w:color w:val="000000"/>
              </w:rPr>
              <w:t xml:space="preserve"> 2014.-2020.gadam</w:t>
            </w:r>
            <w:r w:rsidRPr="001B2C1F">
              <w:rPr>
                <w:color w:val="000000"/>
              </w:rPr>
              <w:t xml:space="preserve"> izstrādi. </w:t>
            </w:r>
          </w:p>
        </w:tc>
      </w:tr>
      <w:tr w:rsidR="00262E2B" w:rsidRPr="00E779C0" w:rsidTr="00E47FEC">
        <w:trPr>
          <w:trHeight w:val="443"/>
        </w:trPr>
        <w:tc>
          <w:tcPr>
            <w:tcW w:w="550" w:type="dxa"/>
          </w:tcPr>
          <w:p w:rsidR="00262E2B" w:rsidRPr="00E779C0" w:rsidRDefault="00262E2B" w:rsidP="00AB3C7A">
            <w:pPr>
              <w:pStyle w:val="naiskr"/>
              <w:spacing w:before="0" w:after="0"/>
              <w:jc w:val="center"/>
            </w:pPr>
            <w:r w:rsidRPr="00E779C0">
              <w:t>2.</w:t>
            </w:r>
          </w:p>
        </w:tc>
        <w:tc>
          <w:tcPr>
            <w:tcW w:w="3505" w:type="dxa"/>
          </w:tcPr>
          <w:p w:rsidR="00262E2B" w:rsidRPr="00E779C0" w:rsidRDefault="00262E2B" w:rsidP="001167FF">
            <w:pPr>
              <w:pStyle w:val="naiskr"/>
              <w:tabs>
                <w:tab w:val="left" w:pos="170"/>
              </w:tabs>
              <w:spacing w:before="0" w:after="0"/>
              <w:ind w:left="164"/>
            </w:pPr>
            <w:r w:rsidRPr="00E779C0">
              <w:t>Pašreizējā situācija</w:t>
            </w:r>
            <w:r w:rsidR="001F5CD6" w:rsidRPr="00E779C0">
              <w:t xml:space="preserve"> un problēmas</w:t>
            </w:r>
          </w:p>
        </w:tc>
        <w:tc>
          <w:tcPr>
            <w:tcW w:w="5670" w:type="dxa"/>
          </w:tcPr>
          <w:p w:rsidR="001B2C1F" w:rsidRDefault="001B2C1F" w:rsidP="007E1F03">
            <w:pPr>
              <w:tabs>
                <w:tab w:val="left" w:pos="568"/>
              </w:tabs>
              <w:spacing w:before="120" w:after="120"/>
              <w:ind w:left="61" w:right="81"/>
              <w:jc w:val="both"/>
            </w:pPr>
            <w:r w:rsidRPr="00326245">
              <w:rPr>
                <w:color w:val="000000"/>
              </w:rPr>
              <w:t>Saskaņā ar</w:t>
            </w:r>
            <w:r w:rsidR="006C1886">
              <w:rPr>
                <w:color w:val="000000"/>
              </w:rPr>
              <w:t xml:space="preserve"> Ministru kabineta</w:t>
            </w:r>
            <w:r w:rsidRPr="00326245">
              <w:rPr>
                <w:color w:val="000000"/>
              </w:rPr>
              <w:t xml:space="preserve"> 2007.gada 09.</w:t>
            </w:r>
            <w:r w:rsidR="00E47FEC">
              <w:rPr>
                <w:color w:val="000000"/>
              </w:rPr>
              <w:t>maija rīkojumu Nr.</w:t>
            </w:r>
            <w:r w:rsidRPr="00326245">
              <w:rPr>
                <w:color w:val="000000"/>
              </w:rPr>
              <w:t>256 „Par uzdevumiem Eiropas Savienības struktūrfondu 3.mērķa „Eiropas teritoriālā sadarbība” vadības, uzraudzības u</w:t>
            </w:r>
            <w:r>
              <w:rPr>
                <w:color w:val="000000"/>
              </w:rPr>
              <w:t>n kontroles sistēmas ieviešanā”</w:t>
            </w:r>
            <w:r w:rsidRPr="00326245">
              <w:rPr>
                <w:color w:val="000000"/>
              </w:rPr>
              <w:t xml:space="preserve"> VARAM ir noteikta par nacionālo atbildīgo iestādi 3.mērķa “Eiropas teritoriālā sadarbība” programmu politikas izstrādē un koordinēšanā atbilstoši 3.mērķa “Eiropas teritoriālā sadarbība” </w:t>
            </w:r>
            <w:r w:rsidR="00E47FEC">
              <w:rPr>
                <w:color w:val="000000"/>
              </w:rPr>
              <w:t xml:space="preserve">(turpmāk – ETS) </w:t>
            </w:r>
            <w:r w:rsidRPr="00326245">
              <w:rPr>
                <w:color w:val="000000"/>
              </w:rPr>
              <w:t>programmām</w:t>
            </w:r>
            <w:r>
              <w:rPr>
                <w:color w:val="000000"/>
              </w:rPr>
              <w:t>.</w:t>
            </w:r>
          </w:p>
          <w:p w:rsidR="007E1F03" w:rsidRDefault="00261DD4" w:rsidP="007E1F03">
            <w:pPr>
              <w:tabs>
                <w:tab w:val="left" w:pos="568"/>
              </w:tabs>
              <w:spacing w:before="120" w:after="120"/>
              <w:ind w:left="61" w:right="81"/>
              <w:jc w:val="both"/>
            </w:pPr>
            <w:r>
              <w:t>Nodrošinot</w:t>
            </w:r>
            <w:r w:rsidR="001B2C1F">
              <w:t xml:space="preserve"> ETS </w:t>
            </w:r>
            <w:r w:rsidR="001B2C1F" w:rsidRPr="00D459F2">
              <w:t>programmu pēctecības princip</w:t>
            </w:r>
            <w:r w:rsidR="0082726A">
              <w:t>a ievērošanu</w:t>
            </w:r>
            <w:r w:rsidR="001B2C1F" w:rsidRPr="00D459F2">
              <w:t xml:space="preserve"> 2014.-2020.gada plānošanas periodā un ņemot vērā 2007.-2013.gada plānošanas period</w:t>
            </w:r>
            <w:r w:rsidR="000F0A07">
              <w:t>ā</w:t>
            </w:r>
            <w:r w:rsidR="001B2C1F" w:rsidRPr="00D459F2">
              <w:t xml:space="preserve"> uzkrāto </w:t>
            </w:r>
            <w:r w:rsidR="0082726A">
              <w:t xml:space="preserve">ETS programmu administrēšanas </w:t>
            </w:r>
            <w:r w:rsidR="001B2C1F" w:rsidRPr="00D459F2">
              <w:t xml:space="preserve">pieredzi, </w:t>
            </w:r>
            <w:r w:rsidR="001B2C1F" w:rsidRPr="0055307A">
              <w:t>VARAM ir n</w:t>
            </w:r>
            <w:r w:rsidR="001B2C1F">
              <w:t>epieciešams mandāts pildīt Nacionālās atbildīgās iestādes (turpmāk – NAI)</w:t>
            </w:r>
            <w:r w:rsidR="00E47FEC">
              <w:t xml:space="preserve"> funkcijas arī 2014.-2020.</w:t>
            </w:r>
            <w:r w:rsidR="001B2C1F" w:rsidRPr="0055307A">
              <w:t>gada plānošanas periodā.</w:t>
            </w:r>
            <w:r w:rsidR="001B2C1F" w:rsidRPr="00D459F2">
              <w:t xml:space="preserve"> NAI galvenās funkcijas ir sadarbībā ar attiecīgās programmas partnervalstīm nodrošināt līdzdalību programmu dokumentu izstrādē, to iesniegšanu apstiprināšanai Ministru</w:t>
            </w:r>
            <w:r w:rsidR="001B2C1F" w:rsidRPr="00AE6C98">
              <w:t xml:space="preserve"> kabinetā, līdzdalību programmu ieviešanā, uzraudzībā un izvērtēšanā, finanšu kontroles </w:t>
            </w:r>
            <w:r w:rsidR="001B2C1F">
              <w:t xml:space="preserve">un revīzijas veikšanā. </w:t>
            </w:r>
          </w:p>
          <w:p w:rsidR="001B2C1F" w:rsidRPr="00D459F2" w:rsidRDefault="001B2C1F" w:rsidP="007E1F03">
            <w:pPr>
              <w:tabs>
                <w:tab w:val="left" w:pos="568"/>
              </w:tabs>
              <w:spacing w:before="120" w:after="120"/>
              <w:ind w:left="61" w:right="81"/>
              <w:jc w:val="both"/>
            </w:pPr>
            <w:r w:rsidRPr="000E44AF">
              <w:t xml:space="preserve">ETS programmu izstrādes un koordinēšanas procesā tiek ievērots partnerības princips un nodrošināta efektīva informācijas apmaiņa, kā arī veicināta lēmumu pieņemšanas </w:t>
            </w:r>
            <w:r w:rsidRPr="000E44AF">
              <w:rPr>
                <w:iCs/>
              </w:rPr>
              <w:t xml:space="preserve">atklātība </w:t>
            </w:r>
            <w:r w:rsidRPr="00D459F2">
              <w:rPr>
                <w:iCs/>
              </w:rPr>
              <w:t>un caurskatāmība</w:t>
            </w:r>
            <w:r w:rsidRPr="00D459F2">
              <w:t>, t.i.</w:t>
            </w:r>
            <w:r>
              <w:t>,</w:t>
            </w:r>
            <w:r w:rsidRPr="00D459F2">
              <w:t xml:space="preserve"> valsts pārvaldes iestādēm sadarbojoties struktūrfondu ieviešanā ar plānošanas reģioniem, sociālajiem partneriem un nevalstiskajām organizācijām.</w:t>
            </w:r>
          </w:p>
          <w:p w:rsidR="00DF4A77" w:rsidRPr="001B2C1F" w:rsidRDefault="001B2C1F" w:rsidP="007E1F03">
            <w:pPr>
              <w:tabs>
                <w:tab w:val="left" w:pos="568"/>
              </w:tabs>
              <w:spacing w:before="120" w:after="120"/>
              <w:ind w:left="61" w:right="81"/>
              <w:jc w:val="both"/>
            </w:pPr>
            <w:r w:rsidRPr="00D459F2">
              <w:t>VARAM kā vadošā valsts pārvaldes iestāde reģionālās politikas plānošanas, pašvaldību attīstības un telpiskās plānošanas jomā arī turpmāk nodrošinās reģionālo stratēģisko pieeju ETS programmu daudzgadu plānošanā un koordinācijā, veicinot teritoriālo (jeb reģionālo) sadarbību ne tikai starp Latvijas reģioniem un pašvaldībām, bet arī ar kaimiņvalstu un citu ES dalībvalstu reģionālajiem un vietējiem partneriem.</w:t>
            </w:r>
          </w:p>
        </w:tc>
      </w:tr>
      <w:tr w:rsidR="00262E2B" w:rsidRPr="00E779C0" w:rsidTr="00E47FEC">
        <w:trPr>
          <w:trHeight w:val="628"/>
        </w:trPr>
        <w:tc>
          <w:tcPr>
            <w:tcW w:w="550" w:type="dxa"/>
          </w:tcPr>
          <w:p w:rsidR="00262E2B" w:rsidRPr="00E779C0" w:rsidRDefault="00262E2B" w:rsidP="00AB3C7A">
            <w:pPr>
              <w:pStyle w:val="naiskr"/>
              <w:spacing w:before="0" w:after="0"/>
              <w:jc w:val="center"/>
            </w:pPr>
            <w:r w:rsidRPr="00E779C0">
              <w:t>3.</w:t>
            </w:r>
          </w:p>
        </w:tc>
        <w:tc>
          <w:tcPr>
            <w:tcW w:w="3505" w:type="dxa"/>
          </w:tcPr>
          <w:p w:rsidR="00262E2B" w:rsidRPr="00E779C0" w:rsidRDefault="00420870" w:rsidP="006C4607">
            <w:pPr>
              <w:pStyle w:val="naiskr"/>
              <w:spacing w:before="0" w:after="0"/>
            </w:pPr>
            <w:r w:rsidRPr="00E779C0">
              <w:t>S</w:t>
            </w:r>
            <w:r w:rsidR="000B69CF" w:rsidRPr="00E779C0">
              <w:t xml:space="preserve">aistītie </w:t>
            </w:r>
            <w:r w:rsidR="001A6AE4" w:rsidRPr="00E779C0">
              <w:t>politikas ietekmes novērtējumi</w:t>
            </w:r>
            <w:r w:rsidR="00CB0247" w:rsidRPr="00E779C0">
              <w:t xml:space="preserve"> un</w:t>
            </w:r>
            <w:r w:rsidR="001A6AE4" w:rsidRPr="00E779C0">
              <w:t xml:space="preserve"> </w:t>
            </w:r>
            <w:r w:rsidR="000B69CF" w:rsidRPr="00E779C0">
              <w:t>pētījumi</w:t>
            </w:r>
          </w:p>
        </w:tc>
        <w:tc>
          <w:tcPr>
            <w:tcW w:w="5670" w:type="dxa"/>
          </w:tcPr>
          <w:p w:rsidR="00D20FF4" w:rsidRPr="00832562" w:rsidRDefault="00E47FEC" w:rsidP="007E1F03">
            <w:pPr>
              <w:pStyle w:val="FootnoteText"/>
              <w:ind w:left="61" w:right="81"/>
              <w:rPr>
                <w:sz w:val="24"/>
                <w:szCs w:val="24"/>
                <w:highlight w:val="yellow"/>
              </w:rPr>
            </w:pPr>
            <w:r>
              <w:rPr>
                <w:sz w:val="24"/>
                <w:szCs w:val="24"/>
              </w:rPr>
              <w:t xml:space="preserve"> </w:t>
            </w:r>
            <w:r w:rsidR="001E035E" w:rsidRPr="001B2C1F">
              <w:rPr>
                <w:sz w:val="24"/>
                <w:szCs w:val="24"/>
              </w:rPr>
              <w:t>Nav attiecināms</w:t>
            </w:r>
            <w:r w:rsidR="00B82F49">
              <w:rPr>
                <w:sz w:val="24"/>
                <w:szCs w:val="24"/>
              </w:rPr>
              <w:t>.</w:t>
            </w:r>
          </w:p>
        </w:tc>
      </w:tr>
      <w:tr w:rsidR="00262E2B" w:rsidRPr="00E779C0" w:rsidTr="00E47FEC">
        <w:trPr>
          <w:trHeight w:val="692"/>
        </w:trPr>
        <w:tc>
          <w:tcPr>
            <w:tcW w:w="550" w:type="dxa"/>
          </w:tcPr>
          <w:p w:rsidR="00262E2B" w:rsidRPr="00E779C0" w:rsidRDefault="00262E2B" w:rsidP="00AB3C7A">
            <w:pPr>
              <w:pStyle w:val="naiskr"/>
              <w:spacing w:before="0" w:after="0"/>
              <w:jc w:val="center"/>
            </w:pPr>
            <w:r w:rsidRPr="00E779C0">
              <w:t>4.</w:t>
            </w:r>
          </w:p>
        </w:tc>
        <w:tc>
          <w:tcPr>
            <w:tcW w:w="3505" w:type="dxa"/>
          </w:tcPr>
          <w:p w:rsidR="00262E2B" w:rsidRPr="00E779C0" w:rsidRDefault="000C790C" w:rsidP="006C4607">
            <w:pPr>
              <w:pStyle w:val="naiskr"/>
              <w:spacing w:before="0" w:after="0"/>
            </w:pPr>
            <w:r w:rsidRPr="00E779C0">
              <w:t>Tiesiskā r</w:t>
            </w:r>
            <w:r w:rsidR="00400032" w:rsidRPr="00E779C0">
              <w:t xml:space="preserve">egulējuma </w:t>
            </w:r>
            <w:r w:rsidR="00262E2B" w:rsidRPr="00E779C0">
              <w:t>mērķis un būtība</w:t>
            </w:r>
          </w:p>
        </w:tc>
        <w:tc>
          <w:tcPr>
            <w:tcW w:w="5670" w:type="dxa"/>
          </w:tcPr>
          <w:p w:rsidR="00045589" w:rsidRPr="001B2C1F" w:rsidRDefault="001B2C1F" w:rsidP="007E1F03">
            <w:pPr>
              <w:tabs>
                <w:tab w:val="left" w:pos="568"/>
              </w:tabs>
              <w:spacing w:before="120" w:after="120"/>
              <w:ind w:left="61" w:right="81"/>
              <w:jc w:val="both"/>
            </w:pPr>
            <w:r>
              <w:t>Rīkojuma projekts</w:t>
            </w:r>
            <w:r w:rsidRPr="00D459F2">
              <w:t xml:space="preserve"> </w:t>
            </w:r>
            <w:r w:rsidRPr="00D459F2">
              <w:rPr>
                <w:bCs/>
              </w:rPr>
              <w:t xml:space="preserve">uzdod </w:t>
            </w:r>
            <w:r w:rsidR="00E47FEC">
              <w:rPr>
                <w:bCs/>
              </w:rPr>
              <w:t xml:space="preserve">VARAM </w:t>
            </w:r>
            <w:r w:rsidRPr="00D459F2">
              <w:rPr>
                <w:bCs/>
              </w:rPr>
              <w:t>pildīt N</w:t>
            </w:r>
            <w:r w:rsidR="00E47FEC">
              <w:rPr>
                <w:bCs/>
              </w:rPr>
              <w:t>AI</w:t>
            </w:r>
            <w:r w:rsidRPr="00D459F2">
              <w:rPr>
                <w:bCs/>
              </w:rPr>
              <w:t xml:space="preserve"> funkcijas, </w:t>
            </w:r>
            <w:r w:rsidRPr="00D459F2">
              <w:t xml:space="preserve">sagatavot un noteiktā kārtībā iesniegt Ministru kabinetā </w:t>
            </w:r>
            <w:r w:rsidRPr="0046262F">
              <w:t xml:space="preserve">Eiropas Savienības </w:t>
            </w:r>
            <w:r>
              <w:t>s</w:t>
            </w:r>
            <w:r w:rsidRPr="0046262F">
              <w:t xml:space="preserve">trukturālo un investīciju fondu mērķa „Eiropas teritoriālā sadarbība” ar Eiropas Reģionālā attīstības fonda atbalstu īstenojamo pārrobežu sadarbības programmu </w:t>
            </w:r>
            <w:r>
              <w:t xml:space="preserve">un ar Eiropas kaimiņattiecību instrumenta atbalstu īstenojamās pārrobežu sadarbības programmu </w:t>
            </w:r>
            <w:r w:rsidRPr="0046262F">
              <w:t>projektus</w:t>
            </w:r>
            <w:r>
              <w:t>, kā arī</w:t>
            </w:r>
            <w:r w:rsidRPr="00D459F2">
              <w:t xml:space="preserve"> likumprojektu par Eiropas Savienības strukturālo un investīciju fondu mērķa „Eiropas teritoriālā sadarbība” 2014.–2020.gada plāno</w:t>
            </w:r>
            <w:r>
              <w:t xml:space="preserve">šanas periodam programmu vadību un </w:t>
            </w:r>
            <w:r w:rsidRPr="00D459F2">
              <w:t>normatīvo aktu projektus, kas saistīti ar minēto likumprojektu.</w:t>
            </w:r>
          </w:p>
        </w:tc>
      </w:tr>
      <w:tr w:rsidR="00262E2B" w:rsidRPr="00E779C0" w:rsidTr="00E47FEC">
        <w:trPr>
          <w:trHeight w:val="367"/>
        </w:trPr>
        <w:tc>
          <w:tcPr>
            <w:tcW w:w="550" w:type="dxa"/>
          </w:tcPr>
          <w:p w:rsidR="00262E2B" w:rsidRPr="00E779C0" w:rsidRDefault="00262E2B" w:rsidP="00AB3C7A">
            <w:pPr>
              <w:pStyle w:val="naiskr"/>
              <w:spacing w:before="0" w:after="0"/>
              <w:jc w:val="center"/>
            </w:pPr>
            <w:r w:rsidRPr="00E779C0">
              <w:t>5.</w:t>
            </w:r>
          </w:p>
        </w:tc>
        <w:tc>
          <w:tcPr>
            <w:tcW w:w="3505" w:type="dxa"/>
          </w:tcPr>
          <w:p w:rsidR="00262E2B" w:rsidRPr="00E779C0" w:rsidRDefault="001A4066" w:rsidP="006C4607">
            <w:pPr>
              <w:pStyle w:val="naiskr"/>
              <w:spacing w:before="0" w:after="0"/>
            </w:pPr>
            <w:r w:rsidRPr="00E779C0">
              <w:t>Projekta i</w:t>
            </w:r>
            <w:r w:rsidR="00262E2B" w:rsidRPr="00E779C0">
              <w:t>zstrād</w:t>
            </w:r>
            <w:r w:rsidR="00420870" w:rsidRPr="00E779C0">
              <w:t xml:space="preserve">ē </w:t>
            </w:r>
            <w:r w:rsidR="00262E2B" w:rsidRPr="00E779C0">
              <w:t>iesaistītās institūcijas</w:t>
            </w:r>
          </w:p>
        </w:tc>
        <w:tc>
          <w:tcPr>
            <w:tcW w:w="5670" w:type="dxa"/>
          </w:tcPr>
          <w:p w:rsidR="00262E2B" w:rsidRPr="00832562" w:rsidRDefault="00E47FEC" w:rsidP="007E1F03">
            <w:pPr>
              <w:pStyle w:val="naiskr"/>
              <w:spacing w:before="0" w:after="0"/>
              <w:ind w:left="61" w:right="81"/>
              <w:rPr>
                <w:highlight w:val="yellow"/>
              </w:rPr>
            </w:pPr>
            <w:r>
              <w:t xml:space="preserve"> </w:t>
            </w:r>
            <w:r w:rsidR="00764924" w:rsidRPr="001B2C1F">
              <w:t>Vides aizsar</w:t>
            </w:r>
            <w:r w:rsidR="00367BDE" w:rsidRPr="001B2C1F">
              <w:t xml:space="preserve">dzības un reģionālās attīstības </w:t>
            </w:r>
            <w:r w:rsidR="00764924" w:rsidRPr="001B2C1F">
              <w:t>ministrija</w:t>
            </w:r>
            <w:r w:rsidR="005508BD" w:rsidRPr="001B2C1F">
              <w:t>.</w:t>
            </w:r>
          </w:p>
        </w:tc>
      </w:tr>
      <w:tr w:rsidR="00262E2B" w:rsidRPr="00E779C0" w:rsidTr="00E47FEC">
        <w:trPr>
          <w:trHeight w:val="773"/>
        </w:trPr>
        <w:tc>
          <w:tcPr>
            <w:tcW w:w="550" w:type="dxa"/>
          </w:tcPr>
          <w:p w:rsidR="00262E2B" w:rsidRPr="00E779C0" w:rsidRDefault="00262E2B" w:rsidP="00AB3C7A">
            <w:pPr>
              <w:pStyle w:val="naiskr"/>
              <w:spacing w:before="0" w:after="0"/>
              <w:jc w:val="center"/>
            </w:pPr>
            <w:r w:rsidRPr="00E779C0">
              <w:t>6.</w:t>
            </w:r>
          </w:p>
        </w:tc>
        <w:tc>
          <w:tcPr>
            <w:tcW w:w="3505" w:type="dxa"/>
          </w:tcPr>
          <w:p w:rsidR="00262E2B" w:rsidRPr="00E779C0" w:rsidRDefault="00BB7C94" w:rsidP="006C4607">
            <w:pPr>
              <w:pStyle w:val="naiskr"/>
              <w:spacing w:before="0" w:after="0"/>
              <w:rPr>
                <w:i/>
                <w:highlight w:val="yellow"/>
              </w:rPr>
            </w:pPr>
            <w:r w:rsidRPr="00E779C0">
              <w:t xml:space="preserve">Iemesli, kādēļ netika nodrošināta </w:t>
            </w:r>
            <w:r w:rsidR="00262E2B" w:rsidRPr="00E779C0">
              <w:t xml:space="preserve">sabiedrības </w:t>
            </w:r>
            <w:r w:rsidRPr="00E779C0">
              <w:t>līdzdalība</w:t>
            </w:r>
          </w:p>
        </w:tc>
        <w:tc>
          <w:tcPr>
            <w:tcW w:w="5670" w:type="dxa"/>
          </w:tcPr>
          <w:p w:rsidR="00D20FF4" w:rsidRPr="00832562" w:rsidRDefault="00764924" w:rsidP="00E8115A">
            <w:pPr>
              <w:pStyle w:val="FootnoteText"/>
              <w:ind w:left="102" w:right="222"/>
              <w:jc w:val="both"/>
              <w:rPr>
                <w:sz w:val="24"/>
                <w:szCs w:val="24"/>
                <w:highlight w:val="yellow"/>
              </w:rPr>
            </w:pPr>
            <w:r w:rsidRPr="001B2C1F">
              <w:rPr>
                <w:sz w:val="24"/>
                <w:szCs w:val="24"/>
              </w:rPr>
              <w:t>Nav attiecināms</w:t>
            </w:r>
            <w:r w:rsidR="00B82F49">
              <w:rPr>
                <w:sz w:val="24"/>
                <w:szCs w:val="24"/>
              </w:rPr>
              <w:t>.</w:t>
            </w:r>
          </w:p>
        </w:tc>
      </w:tr>
      <w:tr w:rsidR="00262E2B" w:rsidRPr="00E779C0" w:rsidTr="00E47FEC">
        <w:tc>
          <w:tcPr>
            <w:tcW w:w="550" w:type="dxa"/>
          </w:tcPr>
          <w:p w:rsidR="00262E2B" w:rsidRPr="00E779C0" w:rsidRDefault="00262E2B" w:rsidP="00AB3C7A">
            <w:pPr>
              <w:pStyle w:val="naiskr"/>
              <w:spacing w:before="0" w:after="0"/>
              <w:jc w:val="center"/>
            </w:pPr>
            <w:r w:rsidRPr="00E779C0">
              <w:t>7.</w:t>
            </w:r>
          </w:p>
        </w:tc>
        <w:tc>
          <w:tcPr>
            <w:tcW w:w="3505" w:type="dxa"/>
          </w:tcPr>
          <w:p w:rsidR="00262E2B" w:rsidRPr="001B2C1F" w:rsidRDefault="00262E2B" w:rsidP="006C4607">
            <w:pPr>
              <w:pStyle w:val="naiskr"/>
              <w:spacing w:before="0" w:after="0"/>
            </w:pPr>
            <w:r w:rsidRPr="001B2C1F">
              <w:t>Cita informācija</w:t>
            </w:r>
          </w:p>
        </w:tc>
        <w:tc>
          <w:tcPr>
            <w:tcW w:w="5670" w:type="dxa"/>
          </w:tcPr>
          <w:p w:rsidR="00262E2B" w:rsidRPr="001B2C1F" w:rsidRDefault="00356CBB" w:rsidP="00F1245E">
            <w:pPr>
              <w:pStyle w:val="naiskr"/>
              <w:spacing w:before="0" w:after="0"/>
              <w:ind w:left="102"/>
            </w:pPr>
            <w:r w:rsidRPr="001B2C1F">
              <w:t>Nav</w:t>
            </w:r>
          </w:p>
        </w:tc>
      </w:tr>
    </w:tbl>
    <w:p w:rsidR="00C8574D" w:rsidRPr="000E732A" w:rsidRDefault="00C8574D" w:rsidP="00A56862">
      <w:pPr>
        <w:pStyle w:val="naisf"/>
        <w:spacing w:before="0" w:after="0"/>
        <w:ind w:firstLine="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8"/>
      </w:tblGrid>
      <w:tr w:rsidR="0062298A" w:rsidRPr="000E732A" w:rsidTr="00FD2A8A">
        <w:tc>
          <w:tcPr>
            <w:tcW w:w="9758" w:type="dxa"/>
            <w:vAlign w:val="center"/>
          </w:tcPr>
          <w:p w:rsidR="0062298A" w:rsidRPr="000E732A" w:rsidRDefault="00421F91" w:rsidP="00764924">
            <w:pPr>
              <w:pStyle w:val="naisnod"/>
              <w:spacing w:before="0" w:after="0"/>
            </w:pPr>
            <w:r w:rsidRPr="000E732A">
              <w:t xml:space="preserve">Anotācijas </w:t>
            </w:r>
            <w:r w:rsidR="0062298A" w:rsidRPr="000E732A">
              <w:t>II</w:t>
            </w:r>
            <w:r w:rsidRPr="000E732A">
              <w:t>-VI</w:t>
            </w:r>
            <w:r w:rsidR="0062298A" w:rsidRPr="000E732A">
              <w:t xml:space="preserve"> </w:t>
            </w:r>
            <w:r w:rsidRPr="000E732A">
              <w:t>sadaļa –</w:t>
            </w:r>
            <w:r w:rsidR="00764924" w:rsidRPr="000E732A">
              <w:t xml:space="preserve"> </w:t>
            </w:r>
            <w:smartTag w:uri="schemas-tilde-lv/tildestengine" w:element="veidnes">
              <w:smartTagPr>
                <w:attr w:name="text" w:val="rīkojuma"/>
                <w:attr w:name="id" w:val="-1"/>
                <w:attr w:name="baseform" w:val="rīkojum|s"/>
              </w:smartTagPr>
              <w:r w:rsidRPr="000E732A">
                <w:t>rīkojuma</w:t>
              </w:r>
            </w:smartTag>
            <w:r w:rsidRPr="000E732A">
              <w:t xml:space="preserve"> projekts šīs jomas neskar</w:t>
            </w:r>
          </w:p>
        </w:tc>
      </w:tr>
    </w:tbl>
    <w:p w:rsidR="00C8574D" w:rsidRPr="000E732A" w:rsidRDefault="00C8574D" w:rsidP="00421F91">
      <w:pPr>
        <w:pStyle w:val="naisf"/>
        <w:spacing w:before="0" w:after="0"/>
        <w:ind w:firstLine="0"/>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3638"/>
        <w:gridCol w:w="5718"/>
      </w:tblGrid>
      <w:tr w:rsidR="0023436E" w:rsidRPr="000E732A" w:rsidTr="00A87E38">
        <w:tc>
          <w:tcPr>
            <w:tcW w:w="9782" w:type="dxa"/>
            <w:gridSpan w:val="3"/>
            <w:tcBorders>
              <w:top w:val="single" w:sz="4" w:space="0" w:color="auto"/>
            </w:tcBorders>
          </w:tcPr>
          <w:p w:rsidR="0023436E" w:rsidRPr="000E732A" w:rsidRDefault="0023436E" w:rsidP="007D099D">
            <w:pPr>
              <w:pStyle w:val="naisnod"/>
              <w:spacing w:before="0" w:after="0"/>
              <w:ind w:left="57" w:right="57"/>
            </w:pPr>
            <w:r w:rsidRPr="000E732A">
              <w:t>VII</w:t>
            </w:r>
            <w:r w:rsidR="000941C5" w:rsidRPr="000E732A">
              <w:t>.</w:t>
            </w:r>
            <w:r w:rsidRPr="000E732A">
              <w:t xml:space="preserve"> Tiesību </w:t>
            </w:r>
            <w:smartTag w:uri="schemas-tilde-lv/tildestengine" w:element="veidnes">
              <w:smartTagPr>
                <w:attr w:name="text" w:val="akta"/>
                <w:attr w:name="id" w:val="-1"/>
                <w:attr w:name="baseform" w:val="akt|s"/>
              </w:smartTagPr>
              <w:r w:rsidRPr="000E732A">
                <w:t>akta</w:t>
              </w:r>
            </w:smartTag>
            <w:r w:rsidRPr="000E732A">
              <w:t xml:space="preserve"> projekta izpildes nodrošināšana un tās ietekme uz institūcijām</w:t>
            </w:r>
          </w:p>
        </w:tc>
      </w:tr>
      <w:tr w:rsidR="0023436E" w:rsidRPr="000E732A" w:rsidTr="00E47FEC">
        <w:trPr>
          <w:trHeight w:val="427"/>
        </w:trPr>
        <w:tc>
          <w:tcPr>
            <w:tcW w:w="426" w:type="dxa"/>
          </w:tcPr>
          <w:p w:rsidR="0023436E" w:rsidRPr="000E732A" w:rsidRDefault="0023436E" w:rsidP="00AB3C7A">
            <w:pPr>
              <w:pStyle w:val="naisnod"/>
              <w:spacing w:before="0" w:after="0"/>
              <w:ind w:left="57" w:right="57"/>
              <w:rPr>
                <w:b w:val="0"/>
              </w:rPr>
            </w:pPr>
            <w:r w:rsidRPr="000E732A">
              <w:rPr>
                <w:b w:val="0"/>
              </w:rPr>
              <w:t>1.</w:t>
            </w:r>
          </w:p>
        </w:tc>
        <w:tc>
          <w:tcPr>
            <w:tcW w:w="3638" w:type="dxa"/>
          </w:tcPr>
          <w:p w:rsidR="0023436E" w:rsidRPr="000E732A" w:rsidRDefault="001A4066" w:rsidP="007D099D">
            <w:pPr>
              <w:pStyle w:val="naisf"/>
              <w:spacing w:before="0" w:after="0"/>
              <w:ind w:left="57" w:right="57" w:firstLine="0"/>
              <w:jc w:val="left"/>
            </w:pPr>
            <w:r w:rsidRPr="000E732A">
              <w:t>P</w:t>
            </w:r>
            <w:r w:rsidR="0023436E" w:rsidRPr="000E732A">
              <w:t xml:space="preserve">rojekta izpildē iesaistītās institūcijas </w:t>
            </w:r>
          </w:p>
        </w:tc>
        <w:tc>
          <w:tcPr>
            <w:tcW w:w="5718" w:type="dxa"/>
          </w:tcPr>
          <w:p w:rsidR="0023436E" w:rsidRPr="00832562" w:rsidRDefault="00E47FEC" w:rsidP="00E47FEC">
            <w:pPr>
              <w:pStyle w:val="naisnod"/>
              <w:spacing w:before="0" w:after="0"/>
              <w:ind w:right="57"/>
              <w:jc w:val="both"/>
              <w:rPr>
                <w:b w:val="0"/>
                <w:highlight w:val="yellow"/>
              </w:rPr>
            </w:pPr>
            <w:smartTag w:uri="schemas-tilde-lv/tildestengine" w:element="veidnes">
              <w:smartTagPr>
                <w:attr w:name="baseform" w:val="rīkojum|s"/>
                <w:attr w:name="id" w:val="-1"/>
                <w:attr w:name="text" w:val="rīkojuma"/>
              </w:smartTagPr>
              <w:r w:rsidRPr="000E732A">
                <w:rPr>
                  <w:b w:val="0"/>
                </w:rPr>
                <w:t>Rīkojuma</w:t>
              </w:r>
            </w:smartTag>
            <w:r w:rsidRPr="000E732A">
              <w:rPr>
                <w:b w:val="0"/>
              </w:rPr>
              <w:t xml:space="preserve"> projekta izpildi nodrošina Vides aizsardzības un reģionālās attīstības ministrija</w:t>
            </w:r>
            <w:r>
              <w:rPr>
                <w:b w:val="0"/>
              </w:rPr>
              <w:t>.</w:t>
            </w:r>
          </w:p>
        </w:tc>
      </w:tr>
      <w:tr w:rsidR="0023436E" w:rsidRPr="000E732A" w:rsidTr="00E47FEC">
        <w:trPr>
          <w:trHeight w:val="463"/>
        </w:trPr>
        <w:tc>
          <w:tcPr>
            <w:tcW w:w="426" w:type="dxa"/>
          </w:tcPr>
          <w:p w:rsidR="0023436E" w:rsidRPr="000E732A" w:rsidRDefault="00A44C27" w:rsidP="00AB3C7A">
            <w:pPr>
              <w:pStyle w:val="naisnod"/>
              <w:spacing w:before="0" w:after="0"/>
              <w:ind w:left="57" w:right="57"/>
              <w:rPr>
                <w:b w:val="0"/>
              </w:rPr>
            </w:pPr>
            <w:r>
              <w:rPr>
                <w:b w:val="0"/>
              </w:rPr>
              <w:t>2</w:t>
            </w:r>
            <w:r w:rsidR="0023436E" w:rsidRPr="000E732A">
              <w:rPr>
                <w:b w:val="0"/>
              </w:rPr>
              <w:t>.</w:t>
            </w:r>
          </w:p>
        </w:tc>
        <w:tc>
          <w:tcPr>
            <w:tcW w:w="3638" w:type="dxa"/>
          </w:tcPr>
          <w:p w:rsidR="0023436E" w:rsidRPr="000E732A" w:rsidRDefault="001A4066" w:rsidP="007D099D">
            <w:pPr>
              <w:pStyle w:val="naisf"/>
              <w:spacing w:before="0" w:after="0"/>
              <w:ind w:left="57" w:right="57" w:firstLine="0"/>
              <w:jc w:val="left"/>
            </w:pPr>
            <w:r w:rsidRPr="000E732A">
              <w:t>Projekta i</w:t>
            </w:r>
            <w:r w:rsidR="0023436E" w:rsidRPr="000E732A">
              <w:t xml:space="preserve">zpildes ietekme uz pārvaldes funkcijām </w:t>
            </w:r>
          </w:p>
        </w:tc>
        <w:tc>
          <w:tcPr>
            <w:tcW w:w="5718" w:type="dxa"/>
          </w:tcPr>
          <w:p w:rsidR="0023436E" w:rsidRPr="00832562" w:rsidRDefault="00623C78" w:rsidP="00E47FEC">
            <w:pPr>
              <w:pStyle w:val="naisnod"/>
              <w:spacing w:before="0" w:after="0"/>
              <w:ind w:right="57"/>
              <w:jc w:val="both"/>
              <w:rPr>
                <w:b w:val="0"/>
                <w:highlight w:val="yellow"/>
              </w:rPr>
            </w:pPr>
            <w:smartTag w:uri="schemas-tilde-lv/tildestengine" w:element="veidnes">
              <w:smartTagPr>
                <w:attr w:name="text" w:val="rīkojuma"/>
                <w:attr w:name="id" w:val="-1"/>
                <w:attr w:name="baseform" w:val="rīkojum|s"/>
              </w:smartTagPr>
              <w:r w:rsidRPr="00E47FEC">
                <w:rPr>
                  <w:b w:val="0"/>
                  <w:iCs/>
                </w:rPr>
                <w:t>R</w:t>
              </w:r>
              <w:r w:rsidR="00AB3C7A" w:rsidRPr="00E47FEC">
                <w:rPr>
                  <w:b w:val="0"/>
                  <w:iCs/>
                </w:rPr>
                <w:t>īkojuma</w:t>
              </w:r>
            </w:smartTag>
            <w:r w:rsidR="00AB3C7A" w:rsidRPr="00E47FEC">
              <w:rPr>
                <w:b w:val="0"/>
                <w:iCs/>
              </w:rPr>
              <w:t xml:space="preserve"> projektā noteiktās funkc</w:t>
            </w:r>
            <w:r w:rsidR="00E47FEC" w:rsidRPr="00E47FEC">
              <w:rPr>
                <w:b w:val="0"/>
                <w:iCs/>
              </w:rPr>
              <w:t>ij</w:t>
            </w:r>
            <w:r w:rsidR="00E47FEC">
              <w:rPr>
                <w:b w:val="0"/>
                <w:iCs/>
              </w:rPr>
              <w:t xml:space="preserve">as tiks īstenotas </w:t>
            </w:r>
            <w:r w:rsidR="00AB3C7A" w:rsidRPr="00E47FEC">
              <w:rPr>
                <w:b w:val="0"/>
                <w:iCs/>
              </w:rPr>
              <w:t>esošo kompetenču ietvaros.</w:t>
            </w:r>
          </w:p>
        </w:tc>
      </w:tr>
      <w:tr w:rsidR="0023436E" w:rsidRPr="000E732A" w:rsidTr="00E47FEC">
        <w:trPr>
          <w:trHeight w:val="725"/>
        </w:trPr>
        <w:tc>
          <w:tcPr>
            <w:tcW w:w="426" w:type="dxa"/>
          </w:tcPr>
          <w:p w:rsidR="0023436E" w:rsidRPr="000E732A" w:rsidRDefault="0023436E" w:rsidP="00AB3C7A">
            <w:pPr>
              <w:pStyle w:val="naisnod"/>
              <w:spacing w:before="0" w:after="0"/>
              <w:ind w:left="57" w:right="57"/>
              <w:rPr>
                <w:b w:val="0"/>
              </w:rPr>
            </w:pPr>
            <w:r w:rsidRPr="000E732A">
              <w:rPr>
                <w:b w:val="0"/>
              </w:rPr>
              <w:t>3.</w:t>
            </w:r>
          </w:p>
        </w:tc>
        <w:tc>
          <w:tcPr>
            <w:tcW w:w="3638" w:type="dxa"/>
          </w:tcPr>
          <w:p w:rsidR="0023436E" w:rsidRPr="000E732A" w:rsidRDefault="001A4066" w:rsidP="007D099D">
            <w:pPr>
              <w:pStyle w:val="naisf"/>
              <w:spacing w:before="0" w:after="0"/>
              <w:ind w:left="57" w:right="57" w:firstLine="0"/>
              <w:jc w:val="left"/>
            </w:pPr>
            <w:r w:rsidRPr="000E732A">
              <w:t>Projekta iz</w:t>
            </w:r>
            <w:r w:rsidR="0023436E" w:rsidRPr="000E732A">
              <w:t>pildes ietekme uz pārvaldes institucionālo struktūru.</w:t>
            </w:r>
          </w:p>
          <w:p w:rsidR="0023436E" w:rsidRPr="000E732A" w:rsidRDefault="006C4607" w:rsidP="007D099D">
            <w:pPr>
              <w:pStyle w:val="naisf"/>
              <w:spacing w:before="0" w:after="0"/>
              <w:ind w:left="57" w:right="57" w:firstLine="0"/>
              <w:jc w:val="left"/>
            </w:pPr>
            <w:r w:rsidRPr="000E732A">
              <w:t>Jaunu institūciju izveide</w:t>
            </w:r>
          </w:p>
        </w:tc>
        <w:tc>
          <w:tcPr>
            <w:tcW w:w="5718" w:type="dxa"/>
          </w:tcPr>
          <w:p w:rsidR="0023436E" w:rsidRPr="00832562" w:rsidRDefault="00AB3C7A" w:rsidP="007D099D">
            <w:pPr>
              <w:pStyle w:val="naisnod"/>
              <w:spacing w:before="0" w:after="0"/>
              <w:ind w:left="57" w:right="57"/>
              <w:jc w:val="left"/>
              <w:rPr>
                <w:b w:val="0"/>
                <w:highlight w:val="yellow"/>
              </w:rPr>
            </w:pPr>
            <w:r w:rsidRPr="00E47FEC">
              <w:rPr>
                <w:b w:val="0"/>
                <w:iCs/>
              </w:rPr>
              <w:t>Nav attiecināms.</w:t>
            </w:r>
          </w:p>
        </w:tc>
      </w:tr>
      <w:tr w:rsidR="0023436E" w:rsidRPr="000E732A" w:rsidTr="00E47FEC">
        <w:trPr>
          <w:trHeight w:val="780"/>
        </w:trPr>
        <w:tc>
          <w:tcPr>
            <w:tcW w:w="426" w:type="dxa"/>
          </w:tcPr>
          <w:p w:rsidR="0023436E" w:rsidRPr="000E732A" w:rsidRDefault="0023436E" w:rsidP="00AB3C7A">
            <w:pPr>
              <w:pStyle w:val="naisnod"/>
              <w:spacing w:before="0" w:after="0"/>
              <w:ind w:left="57" w:right="57"/>
              <w:rPr>
                <w:b w:val="0"/>
              </w:rPr>
            </w:pPr>
            <w:r w:rsidRPr="000E732A">
              <w:rPr>
                <w:b w:val="0"/>
              </w:rPr>
              <w:t>4.</w:t>
            </w:r>
          </w:p>
        </w:tc>
        <w:tc>
          <w:tcPr>
            <w:tcW w:w="3638" w:type="dxa"/>
          </w:tcPr>
          <w:p w:rsidR="0023436E" w:rsidRPr="000E732A" w:rsidRDefault="001A4066" w:rsidP="007D099D">
            <w:pPr>
              <w:pStyle w:val="naisf"/>
              <w:spacing w:before="0" w:after="0"/>
              <w:ind w:left="57" w:right="57" w:firstLine="0"/>
              <w:jc w:val="left"/>
            </w:pPr>
            <w:r w:rsidRPr="000E732A">
              <w:t>Projekta i</w:t>
            </w:r>
            <w:r w:rsidR="0023436E" w:rsidRPr="000E732A">
              <w:t>zpildes ietekme uz pārvaldes institucionālo struktūru.</w:t>
            </w:r>
          </w:p>
          <w:p w:rsidR="0023436E" w:rsidRPr="000E732A" w:rsidRDefault="006C4607" w:rsidP="007D099D">
            <w:pPr>
              <w:pStyle w:val="naisf"/>
              <w:spacing w:before="0" w:after="0"/>
              <w:ind w:left="57" w:right="57" w:firstLine="0"/>
              <w:jc w:val="left"/>
            </w:pPr>
            <w:r w:rsidRPr="000E732A">
              <w:t>Esošu institūciju likvidācija</w:t>
            </w:r>
          </w:p>
        </w:tc>
        <w:tc>
          <w:tcPr>
            <w:tcW w:w="5718" w:type="dxa"/>
          </w:tcPr>
          <w:p w:rsidR="0023436E" w:rsidRPr="00E47FEC" w:rsidRDefault="00AB3C7A" w:rsidP="007D099D">
            <w:pPr>
              <w:pStyle w:val="naisnod"/>
              <w:spacing w:before="0" w:after="0"/>
              <w:ind w:left="57" w:right="57"/>
              <w:jc w:val="left"/>
              <w:rPr>
                <w:b w:val="0"/>
              </w:rPr>
            </w:pPr>
            <w:r w:rsidRPr="00E47FEC">
              <w:rPr>
                <w:b w:val="0"/>
                <w:iCs/>
              </w:rPr>
              <w:t>Nav</w:t>
            </w:r>
            <w:r w:rsidR="00143FCB" w:rsidRPr="00E47FEC">
              <w:rPr>
                <w:b w:val="0"/>
                <w:iCs/>
              </w:rPr>
              <w:t xml:space="preserve"> attiecināms.</w:t>
            </w:r>
          </w:p>
        </w:tc>
      </w:tr>
      <w:tr w:rsidR="0023436E" w:rsidRPr="000E732A" w:rsidTr="00E47FEC">
        <w:trPr>
          <w:trHeight w:val="703"/>
        </w:trPr>
        <w:tc>
          <w:tcPr>
            <w:tcW w:w="426" w:type="dxa"/>
          </w:tcPr>
          <w:p w:rsidR="0023436E" w:rsidRPr="000E732A" w:rsidRDefault="0023436E" w:rsidP="00AB3C7A">
            <w:pPr>
              <w:pStyle w:val="naisnod"/>
              <w:spacing w:before="0" w:after="0"/>
              <w:ind w:left="57" w:right="57"/>
              <w:rPr>
                <w:b w:val="0"/>
              </w:rPr>
            </w:pPr>
            <w:r w:rsidRPr="000E732A">
              <w:rPr>
                <w:b w:val="0"/>
              </w:rPr>
              <w:t>5.</w:t>
            </w:r>
          </w:p>
        </w:tc>
        <w:tc>
          <w:tcPr>
            <w:tcW w:w="3638" w:type="dxa"/>
          </w:tcPr>
          <w:p w:rsidR="0023436E" w:rsidRPr="000E732A" w:rsidRDefault="001A4066" w:rsidP="007D099D">
            <w:pPr>
              <w:pStyle w:val="naisf"/>
              <w:spacing w:before="0" w:after="0"/>
              <w:ind w:left="57" w:right="57" w:firstLine="0"/>
              <w:jc w:val="left"/>
            </w:pPr>
            <w:r w:rsidRPr="000E732A">
              <w:t>Projekta i</w:t>
            </w:r>
            <w:r w:rsidR="0023436E" w:rsidRPr="000E732A">
              <w:t>zpildes ietekme uz pārvaldes institucionālo struktūru.</w:t>
            </w:r>
          </w:p>
          <w:p w:rsidR="0023436E" w:rsidRPr="000E732A" w:rsidRDefault="0023436E" w:rsidP="007D099D">
            <w:pPr>
              <w:pStyle w:val="naisf"/>
              <w:spacing w:before="0" w:after="0"/>
              <w:ind w:left="57" w:right="57" w:firstLine="0"/>
              <w:jc w:val="left"/>
            </w:pPr>
            <w:r w:rsidRPr="000E732A">
              <w:t>Esošu institūciju reorganizācija</w:t>
            </w:r>
          </w:p>
        </w:tc>
        <w:tc>
          <w:tcPr>
            <w:tcW w:w="5718" w:type="dxa"/>
          </w:tcPr>
          <w:p w:rsidR="0023436E" w:rsidRPr="00E47FEC" w:rsidRDefault="00143FCB" w:rsidP="007D099D">
            <w:pPr>
              <w:pStyle w:val="naisnod"/>
              <w:spacing w:before="0" w:after="0"/>
              <w:ind w:left="57" w:right="57"/>
              <w:jc w:val="left"/>
              <w:rPr>
                <w:b w:val="0"/>
              </w:rPr>
            </w:pPr>
            <w:r w:rsidRPr="00E47FEC">
              <w:rPr>
                <w:b w:val="0"/>
                <w:iCs/>
              </w:rPr>
              <w:t>Nav attiecināms.</w:t>
            </w:r>
          </w:p>
        </w:tc>
      </w:tr>
      <w:tr w:rsidR="0023436E" w:rsidRPr="000E732A" w:rsidTr="00E47FEC">
        <w:trPr>
          <w:trHeight w:val="253"/>
        </w:trPr>
        <w:tc>
          <w:tcPr>
            <w:tcW w:w="426" w:type="dxa"/>
          </w:tcPr>
          <w:p w:rsidR="0023436E" w:rsidRPr="000E732A" w:rsidRDefault="00F63DAC" w:rsidP="00AB3C7A">
            <w:pPr>
              <w:pStyle w:val="naiskr"/>
              <w:spacing w:before="0" w:after="0"/>
              <w:ind w:left="57" w:right="57"/>
              <w:jc w:val="center"/>
            </w:pPr>
            <w:r w:rsidRPr="000E732A">
              <w:t>6</w:t>
            </w:r>
            <w:r w:rsidR="0023436E" w:rsidRPr="000E732A">
              <w:t>.</w:t>
            </w:r>
          </w:p>
        </w:tc>
        <w:tc>
          <w:tcPr>
            <w:tcW w:w="3638" w:type="dxa"/>
          </w:tcPr>
          <w:p w:rsidR="0023436E" w:rsidRPr="000E732A" w:rsidRDefault="006C4607" w:rsidP="007D099D">
            <w:pPr>
              <w:pStyle w:val="naiskr"/>
              <w:spacing w:before="0" w:after="0"/>
              <w:ind w:left="57" w:right="57"/>
            </w:pPr>
            <w:r w:rsidRPr="000E732A">
              <w:t>Cita informācija</w:t>
            </w:r>
          </w:p>
        </w:tc>
        <w:tc>
          <w:tcPr>
            <w:tcW w:w="5718" w:type="dxa"/>
          </w:tcPr>
          <w:p w:rsidR="0023436E" w:rsidRPr="00E47FEC" w:rsidRDefault="00143FCB" w:rsidP="007D099D">
            <w:pPr>
              <w:pStyle w:val="naiskr"/>
              <w:spacing w:before="0" w:after="0"/>
              <w:ind w:left="57" w:right="57"/>
            </w:pPr>
            <w:r w:rsidRPr="00E47FEC">
              <w:t>Nav.</w:t>
            </w:r>
          </w:p>
        </w:tc>
      </w:tr>
    </w:tbl>
    <w:p w:rsidR="005508BD" w:rsidRDefault="005508BD" w:rsidP="00421F91">
      <w:pPr>
        <w:pStyle w:val="naisf"/>
        <w:tabs>
          <w:tab w:val="left" w:pos="-284"/>
          <w:tab w:val="left" w:pos="426"/>
          <w:tab w:val="left" w:pos="6804"/>
        </w:tabs>
        <w:spacing w:before="0" w:after="0"/>
        <w:ind w:firstLine="0"/>
      </w:pPr>
    </w:p>
    <w:p w:rsidR="0015060C" w:rsidRDefault="00421F91" w:rsidP="00421F91">
      <w:pPr>
        <w:pStyle w:val="naisf"/>
        <w:tabs>
          <w:tab w:val="left" w:pos="-284"/>
          <w:tab w:val="left" w:pos="426"/>
          <w:tab w:val="left" w:pos="6804"/>
        </w:tabs>
        <w:spacing w:before="0" w:after="0"/>
        <w:ind w:firstLine="0"/>
      </w:pPr>
      <w:r w:rsidRPr="00421F91">
        <w:t>Vides aizsardzības un reģionālās attīstības ministrs</w:t>
      </w:r>
      <w:r w:rsidR="001E035E">
        <w:t xml:space="preserve"> </w:t>
      </w:r>
      <w:r w:rsidR="001E035E">
        <w:tab/>
      </w:r>
      <w:r w:rsidR="001E035E">
        <w:tab/>
      </w:r>
      <w:r w:rsidR="001E035E">
        <w:tab/>
        <w:t xml:space="preserve">  </w:t>
      </w:r>
      <w:r w:rsidR="00C8574D">
        <w:t>E.Sprūdžs</w:t>
      </w:r>
    </w:p>
    <w:p w:rsidR="00421F91" w:rsidRDefault="00421F91" w:rsidP="00421F91">
      <w:pPr>
        <w:pStyle w:val="naisf"/>
        <w:tabs>
          <w:tab w:val="left" w:pos="-284"/>
          <w:tab w:val="left" w:pos="426"/>
          <w:tab w:val="left" w:pos="6804"/>
        </w:tabs>
        <w:spacing w:before="0" w:after="0"/>
        <w:ind w:firstLine="0"/>
      </w:pPr>
    </w:p>
    <w:p w:rsidR="000C19F8" w:rsidRDefault="00421F91" w:rsidP="000C19F8">
      <w:pPr>
        <w:pStyle w:val="naisf"/>
        <w:tabs>
          <w:tab w:val="left" w:pos="-284"/>
          <w:tab w:val="left" w:pos="426"/>
          <w:tab w:val="left" w:pos="6804"/>
        </w:tabs>
        <w:spacing w:before="0" w:after="0"/>
        <w:ind w:firstLine="0"/>
      </w:pPr>
      <w:r>
        <w:t>Vīza:</w:t>
      </w:r>
      <w:r w:rsidR="001E035E">
        <w:t xml:space="preserve"> </w:t>
      </w:r>
    </w:p>
    <w:p w:rsidR="001E035E" w:rsidRPr="007E1F03" w:rsidRDefault="000C19F8" w:rsidP="007E1F03">
      <w:pPr>
        <w:pStyle w:val="naisf"/>
        <w:tabs>
          <w:tab w:val="left" w:pos="-284"/>
          <w:tab w:val="left" w:pos="426"/>
          <w:tab w:val="left" w:pos="6804"/>
        </w:tabs>
        <w:spacing w:before="0" w:after="0"/>
        <w:ind w:firstLine="0"/>
      </w:pPr>
      <w:r>
        <w:t>Vides aizsardzības un reģionālās attīstības ministrijas</w:t>
      </w:r>
      <w:r w:rsidR="007E1F03">
        <w:t xml:space="preserve"> </w:t>
      </w:r>
      <w:r w:rsidR="005459CB">
        <w:t>v</w:t>
      </w:r>
      <w:r w:rsidR="00421F91">
        <w:t>alsts sekretārs</w:t>
      </w:r>
      <w:r w:rsidR="00421F91" w:rsidRPr="005459CB">
        <w:rPr>
          <w:sz w:val="22"/>
        </w:rPr>
        <w:tab/>
      </w:r>
      <w:r w:rsidR="00356DAA">
        <w:rPr>
          <w:sz w:val="22"/>
        </w:rPr>
        <w:tab/>
      </w:r>
      <w:r w:rsidR="00356DAA">
        <w:rPr>
          <w:sz w:val="22"/>
        </w:rPr>
        <w:tab/>
        <w:t>A. Antonovs</w:t>
      </w:r>
    </w:p>
    <w:p w:rsidR="001E035E" w:rsidRDefault="001E035E" w:rsidP="00421F91">
      <w:pPr>
        <w:pStyle w:val="naisf"/>
        <w:tabs>
          <w:tab w:val="left" w:pos="-284"/>
          <w:tab w:val="left" w:pos="426"/>
          <w:tab w:val="left" w:pos="7560"/>
        </w:tabs>
        <w:spacing w:before="0" w:after="0"/>
        <w:ind w:firstLine="0"/>
        <w:rPr>
          <w:sz w:val="16"/>
          <w:szCs w:val="16"/>
        </w:rPr>
      </w:pPr>
    </w:p>
    <w:p w:rsidR="001E035E" w:rsidRDefault="001E035E" w:rsidP="00421F91">
      <w:pPr>
        <w:pStyle w:val="naisf"/>
        <w:tabs>
          <w:tab w:val="left" w:pos="-284"/>
          <w:tab w:val="left" w:pos="426"/>
          <w:tab w:val="left" w:pos="7560"/>
        </w:tabs>
        <w:spacing w:before="0" w:after="0"/>
        <w:ind w:firstLine="0"/>
        <w:rPr>
          <w:sz w:val="16"/>
          <w:szCs w:val="16"/>
        </w:rPr>
      </w:pPr>
    </w:p>
    <w:p w:rsidR="00421F91" w:rsidRPr="00E47FEC" w:rsidRDefault="007E1F03" w:rsidP="00421F91">
      <w:pPr>
        <w:pStyle w:val="naisf"/>
        <w:tabs>
          <w:tab w:val="left" w:pos="-284"/>
          <w:tab w:val="left" w:pos="426"/>
          <w:tab w:val="left" w:pos="7560"/>
        </w:tabs>
        <w:spacing w:before="0" w:after="0"/>
        <w:ind w:firstLine="0"/>
        <w:rPr>
          <w:sz w:val="16"/>
          <w:szCs w:val="16"/>
        </w:rPr>
      </w:pPr>
      <w:r>
        <w:rPr>
          <w:sz w:val="16"/>
          <w:szCs w:val="16"/>
        </w:rPr>
        <w:t>25</w:t>
      </w:r>
      <w:r w:rsidR="00A05212" w:rsidRPr="00E47FEC">
        <w:rPr>
          <w:sz w:val="16"/>
          <w:szCs w:val="16"/>
        </w:rPr>
        <w:t>.</w:t>
      </w:r>
      <w:r>
        <w:rPr>
          <w:sz w:val="16"/>
          <w:szCs w:val="16"/>
        </w:rPr>
        <w:t>1</w:t>
      </w:r>
      <w:r w:rsidR="00D87903" w:rsidRPr="00E47FEC">
        <w:rPr>
          <w:sz w:val="16"/>
          <w:szCs w:val="16"/>
        </w:rPr>
        <w:t>0</w:t>
      </w:r>
      <w:r w:rsidR="00DE7C11" w:rsidRPr="00E47FEC">
        <w:rPr>
          <w:sz w:val="16"/>
          <w:szCs w:val="16"/>
        </w:rPr>
        <w:t>.201</w:t>
      </w:r>
      <w:r w:rsidR="00356DAA" w:rsidRPr="00E47FEC">
        <w:rPr>
          <w:sz w:val="16"/>
          <w:szCs w:val="16"/>
        </w:rPr>
        <w:t>3.</w:t>
      </w:r>
    </w:p>
    <w:p w:rsidR="00421F91" w:rsidRPr="00E47FEC" w:rsidRDefault="00806182" w:rsidP="00421F91">
      <w:pPr>
        <w:pStyle w:val="naisf"/>
        <w:tabs>
          <w:tab w:val="left" w:pos="-284"/>
          <w:tab w:val="left" w:pos="426"/>
          <w:tab w:val="left" w:pos="7560"/>
        </w:tabs>
        <w:spacing w:before="0" w:after="0"/>
        <w:ind w:firstLine="0"/>
        <w:rPr>
          <w:sz w:val="16"/>
          <w:szCs w:val="16"/>
        </w:rPr>
      </w:pPr>
      <w:r>
        <w:rPr>
          <w:sz w:val="16"/>
          <w:szCs w:val="16"/>
        </w:rPr>
        <w:t>5</w:t>
      </w:r>
      <w:r w:rsidR="007E1F03">
        <w:rPr>
          <w:sz w:val="16"/>
          <w:szCs w:val="16"/>
        </w:rPr>
        <w:t>01</w:t>
      </w:r>
    </w:p>
    <w:p w:rsidR="004E142C" w:rsidRPr="00E47FEC" w:rsidRDefault="00356DAA" w:rsidP="00421F91">
      <w:pPr>
        <w:pStyle w:val="naisf"/>
        <w:tabs>
          <w:tab w:val="left" w:pos="-284"/>
          <w:tab w:val="left" w:pos="426"/>
          <w:tab w:val="left" w:pos="7560"/>
        </w:tabs>
        <w:spacing w:before="0" w:after="0"/>
        <w:ind w:firstLine="0"/>
        <w:rPr>
          <w:sz w:val="16"/>
          <w:szCs w:val="16"/>
        </w:rPr>
      </w:pPr>
      <w:r w:rsidRPr="00E47FEC">
        <w:rPr>
          <w:sz w:val="16"/>
          <w:szCs w:val="16"/>
        </w:rPr>
        <w:t>L. Djačenko, 67026488</w:t>
      </w:r>
    </w:p>
    <w:p w:rsidR="00421F91" w:rsidRPr="00316FA7" w:rsidRDefault="00356DAA" w:rsidP="00421F91">
      <w:pPr>
        <w:pStyle w:val="naisf"/>
        <w:tabs>
          <w:tab w:val="left" w:pos="-284"/>
          <w:tab w:val="left" w:pos="426"/>
          <w:tab w:val="left" w:pos="7560"/>
        </w:tabs>
        <w:spacing w:before="0" w:after="0"/>
        <w:ind w:firstLine="0"/>
        <w:rPr>
          <w:sz w:val="16"/>
          <w:szCs w:val="16"/>
        </w:rPr>
      </w:pPr>
      <w:r w:rsidRPr="00E47FEC">
        <w:rPr>
          <w:sz w:val="16"/>
          <w:szCs w:val="16"/>
        </w:rPr>
        <w:t>liga.djacenko</w:t>
      </w:r>
      <w:r w:rsidR="00421F91" w:rsidRPr="00E47FEC">
        <w:rPr>
          <w:sz w:val="16"/>
          <w:szCs w:val="16"/>
        </w:rPr>
        <w:t>@varam.gov.lv</w:t>
      </w:r>
    </w:p>
    <w:sectPr w:rsidR="00421F91" w:rsidRPr="00316FA7" w:rsidSect="00C31E36">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2B" w:rsidRDefault="00081C2B">
      <w:r>
        <w:separator/>
      </w:r>
    </w:p>
  </w:endnote>
  <w:endnote w:type="continuationSeparator" w:id="0">
    <w:p w:rsidR="00081C2B" w:rsidRDefault="0008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62" w:rsidRPr="00356DAA" w:rsidRDefault="00C861EA" w:rsidP="00832562">
    <w:pPr>
      <w:jc w:val="both"/>
      <w:rPr>
        <w:sz w:val="20"/>
        <w:szCs w:val="20"/>
      </w:rPr>
    </w:pPr>
    <w:r>
      <w:rPr>
        <w:sz w:val="20"/>
        <w:szCs w:val="20"/>
      </w:rPr>
      <w:t>VARAManot_</w:t>
    </w:r>
    <w:r w:rsidR="007E1F03">
      <w:rPr>
        <w:sz w:val="20"/>
        <w:szCs w:val="20"/>
      </w:rPr>
      <w:t>251</w:t>
    </w:r>
    <w:r w:rsidR="00832562">
      <w:rPr>
        <w:sz w:val="20"/>
        <w:szCs w:val="20"/>
      </w:rPr>
      <w:t>013</w:t>
    </w:r>
    <w:r w:rsidR="00832562" w:rsidRPr="00A56862">
      <w:rPr>
        <w:sz w:val="20"/>
        <w:szCs w:val="20"/>
      </w:rPr>
      <w:t>_</w:t>
    </w:r>
    <w:r w:rsidR="00832562">
      <w:rPr>
        <w:sz w:val="20"/>
        <w:szCs w:val="20"/>
      </w:rPr>
      <w:t>NAI;</w:t>
    </w:r>
    <w:r w:rsidR="00832562" w:rsidRPr="00A56862">
      <w:rPr>
        <w:sz w:val="20"/>
        <w:szCs w:val="20"/>
      </w:rPr>
      <w:t xml:space="preserve"> Ministru kabineta </w:t>
    </w:r>
    <w:smartTag w:uri="schemas-tilde-lv/tildestengine" w:element="veidnes">
      <w:smartTagPr>
        <w:attr w:name="baseform" w:val="rīkojum|s"/>
        <w:attr w:name="id" w:val="-1"/>
        <w:attr w:name="text" w:val="rīkojuma"/>
      </w:smartTagPr>
      <w:r w:rsidR="00832562" w:rsidRPr="00A56862">
        <w:rPr>
          <w:sz w:val="20"/>
          <w:szCs w:val="20"/>
        </w:rPr>
        <w:t>rīkojuma</w:t>
      </w:r>
    </w:smartTag>
    <w:r w:rsidR="00832562" w:rsidRPr="00A56862">
      <w:rPr>
        <w:sz w:val="20"/>
        <w:szCs w:val="20"/>
      </w:rPr>
      <w:t xml:space="preserve"> p</w:t>
    </w:r>
    <w:r w:rsidR="00832562">
      <w:rPr>
        <w:sz w:val="20"/>
        <w:szCs w:val="20"/>
      </w:rPr>
      <w:t xml:space="preserve">rojekta </w:t>
    </w:r>
    <w:r w:rsidR="00832562" w:rsidRPr="00832562">
      <w:rPr>
        <w:sz w:val="20"/>
        <w:szCs w:val="20"/>
      </w:rPr>
      <w:t>„</w:t>
    </w:r>
    <w:r w:rsidR="00832562" w:rsidRPr="00832562">
      <w:rPr>
        <w:bCs/>
        <w:sz w:val="20"/>
        <w:szCs w:val="20"/>
      </w:rPr>
      <w:t xml:space="preserve">Par uzdevumiem </w:t>
    </w:r>
    <w:r w:rsidR="00832562" w:rsidRPr="00832562">
      <w:rPr>
        <w:sz w:val="20"/>
        <w:szCs w:val="20"/>
      </w:rPr>
      <w:t xml:space="preserve">Eiropas Savienības strukturālo un investīciju fondu mērķa „Eiropas teritoriālā sadarbība” 2014.-2020. gada plānošanas periodam </w:t>
    </w:r>
    <w:r w:rsidR="00832562" w:rsidRPr="00832562">
      <w:rPr>
        <w:bCs/>
        <w:sz w:val="20"/>
        <w:szCs w:val="20"/>
      </w:rPr>
      <w:t>vadības, uzraudzības un kontroles sistēmas ieviešanai</w:t>
    </w:r>
    <w:r w:rsidR="00832562" w:rsidRPr="00832562">
      <w:rPr>
        <w:sz w:val="20"/>
        <w:szCs w:val="20"/>
      </w:rPr>
      <w:t>”</w:t>
    </w:r>
    <w:r w:rsidR="00832562">
      <w:rPr>
        <w:sz w:val="20"/>
        <w:szCs w:val="20"/>
      </w:rPr>
      <w:t xml:space="preserve"> </w:t>
    </w:r>
    <w:r w:rsidR="00832562" w:rsidRPr="00A56862">
      <w:rPr>
        <w:sz w:val="20"/>
        <w:szCs w:val="20"/>
      </w:rPr>
      <w:t xml:space="preserve">sākotnējās ietekmes novērtējuma </w:t>
    </w:r>
    <w:smartTag w:uri="schemas-tilde-lv/tildestengine" w:element="veidnes">
      <w:smartTagPr>
        <w:attr w:name="baseform" w:val="ziņojum|s"/>
        <w:attr w:name="id" w:val="-1"/>
        <w:attr w:name="text" w:val="ziņojums"/>
      </w:smartTagPr>
      <w:r w:rsidR="00832562" w:rsidRPr="00A56862">
        <w:rPr>
          <w:sz w:val="20"/>
          <w:szCs w:val="20"/>
        </w:rPr>
        <w:t>ziņojums</w:t>
      </w:r>
    </w:smartTag>
    <w:r w:rsidR="00832562">
      <w:rPr>
        <w:sz w:val="20"/>
        <w:szCs w:val="20"/>
      </w:rPr>
      <w:t xml:space="preserve"> (anotācija)</w:t>
    </w:r>
  </w:p>
  <w:p w:rsidR="00106976" w:rsidRPr="00832562" w:rsidRDefault="00106976" w:rsidP="0083256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BD" w:rsidRPr="00356DAA" w:rsidRDefault="00C861EA" w:rsidP="00832562">
    <w:pPr>
      <w:jc w:val="both"/>
      <w:rPr>
        <w:sz w:val="20"/>
        <w:szCs w:val="20"/>
      </w:rPr>
    </w:pPr>
    <w:r>
      <w:rPr>
        <w:sz w:val="20"/>
        <w:szCs w:val="20"/>
      </w:rPr>
      <w:t>VARAManot_</w:t>
    </w:r>
    <w:r w:rsidR="007E1F03">
      <w:rPr>
        <w:sz w:val="20"/>
        <w:szCs w:val="20"/>
      </w:rPr>
      <w:t>251</w:t>
    </w:r>
    <w:r w:rsidR="005508BD">
      <w:rPr>
        <w:sz w:val="20"/>
        <w:szCs w:val="20"/>
      </w:rPr>
      <w:t>013</w:t>
    </w:r>
    <w:r w:rsidR="005508BD" w:rsidRPr="00A56862">
      <w:rPr>
        <w:sz w:val="20"/>
        <w:szCs w:val="20"/>
      </w:rPr>
      <w:t>_</w:t>
    </w:r>
    <w:r w:rsidR="00832562">
      <w:rPr>
        <w:sz w:val="20"/>
        <w:szCs w:val="20"/>
      </w:rPr>
      <w:t>NAI;</w:t>
    </w:r>
    <w:r w:rsidR="005508BD" w:rsidRPr="00A56862">
      <w:rPr>
        <w:sz w:val="20"/>
        <w:szCs w:val="20"/>
      </w:rPr>
      <w:t xml:space="preserve"> Ministru kabineta </w:t>
    </w:r>
    <w:smartTag w:uri="schemas-tilde-lv/tildestengine" w:element="veidnes">
      <w:smartTagPr>
        <w:attr w:name="baseform" w:val="rīkojum|s"/>
        <w:attr w:name="id" w:val="-1"/>
        <w:attr w:name="text" w:val="rīkojuma"/>
      </w:smartTagPr>
      <w:r w:rsidR="005508BD" w:rsidRPr="00A56862">
        <w:rPr>
          <w:sz w:val="20"/>
          <w:szCs w:val="20"/>
        </w:rPr>
        <w:t>rīkojuma</w:t>
      </w:r>
    </w:smartTag>
    <w:r w:rsidR="005508BD" w:rsidRPr="00A56862">
      <w:rPr>
        <w:sz w:val="20"/>
        <w:szCs w:val="20"/>
      </w:rPr>
      <w:t xml:space="preserve"> p</w:t>
    </w:r>
    <w:r w:rsidR="005508BD">
      <w:rPr>
        <w:sz w:val="20"/>
        <w:szCs w:val="20"/>
      </w:rPr>
      <w:t>rojekta</w:t>
    </w:r>
    <w:r w:rsidR="00832562">
      <w:rPr>
        <w:sz w:val="20"/>
        <w:szCs w:val="20"/>
      </w:rPr>
      <w:t xml:space="preserve"> </w:t>
    </w:r>
    <w:r w:rsidR="00832562" w:rsidRPr="00832562">
      <w:rPr>
        <w:sz w:val="20"/>
        <w:szCs w:val="20"/>
      </w:rPr>
      <w:t>„</w:t>
    </w:r>
    <w:r w:rsidR="00832562" w:rsidRPr="00832562">
      <w:rPr>
        <w:bCs/>
        <w:sz w:val="20"/>
        <w:szCs w:val="20"/>
      </w:rPr>
      <w:t xml:space="preserve">Par uzdevumiem </w:t>
    </w:r>
    <w:r w:rsidR="00832562" w:rsidRPr="00832562">
      <w:rPr>
        <w:sz w:val="20"/>
        <w:szCs w:val="20"/>
      </w:rPr>
      <w:t xml:space="preserve">Eiropas Savienības strukturālo un investīciju fondu mērķa „Eiropas teritoriālā sadarbība” 2014.-2020. gada plānošanas periodam </w:t>
    </w:r>
    <w:r w:rsidR="00832562" w:rsidRPr="00832562">
      <w:rPr>
        <w:bCs/>
        <w:sz w:val="20"/>
        <w:szCs w:val="20"/>
      </w:rPr>
      <w:t>vadības, uzraudzības un kontroles sistēmas ieviešanai</w:t>
    </w:r>
    <w:r w:rsidR="00832562" w:rsidRPr="00832562">
      <w:rPr>
        <w:sz w:val="20"/>
        <w:szCs w:val="20"/>
      </w:rPr>
      <w:t>”</w:t>
    </w:r>
    <w:r w:rsidR="00832562">
      <w:rPr>
        <w:sz w:val="20"/>
        <w:szCs w:val="20"/>
      </w:rPr>
      <w:t xml:space="preserve"> </w:t>
    </w:r>
    <w:r w:rsidR="005508BD" w:rsidRPr="00A56862">
      <w:rPr>
        <w:sz w:val="20"/>
        <w:szCs w:val="20"/>
      </w:rPr>
      <w:t xml:space="preserve">sākotnējās ietekmes novērtējuma </w:t>
    </w:r>
    <w:smartTag w:uri="schemas-tilde-lv/tildestengine" w:element="veidnes">
      <w:smartTagPr>
        <w:attr w:name="baseform" w:val="ziņojum|s"/>
        <w:attr w:name="id" w:val="-1"/>
        <w:attr w:name="text" w:val="ziņojums"/>
      </w:smartTagPr>
      <w:r w:rsidR="005508BD" w:rsidRPr="00A56862">
        <w:rPr>
          <w:sz w:val="20"/>
          <w:szCs w:val="20"/>
        </w:rPr>
        <w:t>ziņojums</w:t>
      </w:r>
    </w:smartTag>
    <w:r w:rsidR="005508BD">
      <w:rPr>
        <w:sz w:val="20"/>
        <w:szCs w:val="20"/>
      </w:rPr>
      <w:t xml:space="preserve"> (anotācija)</w:t>
    </w:r>
  </w:p>
  <w:p w:rsidR="00106976" w:rsidRPr="005508BD" w:rsidRDefault="00106976" w:rsidP="005508B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2B" w:rsidRDefault="00081C2B">
      <w:r>
        <w:separator/>
      </w:r>
    </w:p>
  </w:footnote>
  <w:footnote w:type="continuationSeparator" w:id="0">
    <w:p w:rsidR="00081C2B" w:rsidRDefault="00081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76" w:rsidRDefault="00B4157D" w:rsidP="003C449B">
    <w:pPr>
      <w:pStyle w:val="Header"/>
      <w:framePr w:wrap="around" w:vAnchor="text" w:hAnchor="margin" w:xAlign="center" w:y="1"/>
      <w:rPr>
        <w:rStyle w:val="PageNumber"/>
      </w:rPr>
    </w:pPr>
    <w:r>
      <w:rPr>
        <w:rStyle w:val="PageNumber"/>
      </w:rPr>
      <w:fldChar w:fldCharType="begin"/>
    </w:r>
    <w:r w:rsidR="00106976">
      <w:rPr>
        <w:rStyle w:val="PageNumber"/>
      </w:rPr>
      <w:instrText xml:space="preserve">PAGE  </w:instrText>
    </w:r>
    <w:r>
      <w:rPr>
        <w:rStyle w:val="PageNumber"/>
      </w:rPr>
      <w:fldChar w:fldCharType="end"/>
    </w:r>
  </w:p>
  <w:p w:rsidR="00106976" w:rsidRDefault="00106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76" w:rsidRDefault="00B4157D" w:rsidP="003C449B">
    <w:pPr>
      <w:pStyle w:val="Header"/>
      <w:framePr w:wrap="around" w:vAnchor="text" w:hAnchor="margin" w:xAlign="center" w:y="1"/>
      <w:rPr>
        <w:rStyle w:val="PageNumber"/>
      </w:rPr>
    </w:pPr>
    <w:r>
      <w:rPr>
        <w:rStyle w:val="PageNumber"/>
      </w:rPr>
      <w:fldChar w:fldCharType="begin"/>
    </w:r>
    <w:r w:rsidR="00106976">
      <w:rPr>
        <w:rStyle w:val="PageNumber"/>
      </w:rPr>
      <w:instrText xml:space="preserve">PAGE  </w:instrText>
    </w:r>
    <w:r>
      <w:rPr>
        <w:rStyle w:val="PageNumber"/>
      </w:rPr>
      <w:fldChar w:fldCharType="separate"/>
    </w:r>
    <w:r w:rsidR="004C71ED">
      <w:rPr>
        <w:rStyle w:val="PageNumber"/>
        <w:noProof/>
      </w:rPr>
      <w:t>2</w:t>
    </w:r>
    <w:r>
      <w:rPr>
        <w:rStyle w:val="PageNumber"/>
      </w:rPr>
      <w:fldChar w:fldCharType="end"/>
    </w:r>
  </w:p>
  <w:p w:rsidR="00106976" w:rsidRDefault="00106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646961"/>
    <w:multiLevelType w:val="hybridMultilevel"/>
    <w:tmpl w:val="0E867428"/>
    <w:lvl w:ilvl="0" w:tplc="85E0493C">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1C21A3B"/>
    <w:multiLevelType w:val="hybridMultilevel"/>
    <w:tmpl w:val="FBF6BE0C"/>
    <w:lvl w:ilvl="0" w:tplc="85E0493C">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3"/>
  </w:num>
  <w:num w:numId="4">
    <w:abstractNumId w:val="1"/>
  </w:num>
  <w:num w:numId="5">
    <w:abstractNumId w:val="0"/>
  </w:num>
  <w:num w:numId="6">
    <w:abstractNumId w:val="9"/>
  </w:num>
  <w:num w:numId="7">
    <w:abstractNumId w:val="14"/>
  </w:num>
  <w:num w:numId="8">
    <w:abstractNumId w:val="6"/>
  </w:num>
  <w:num w:numId="9">
    <w:abstractNumId w:val="2"/>
  </w:num>
  <w:num w:numId="10">
    <w:abstractNumId w:val="7"/>
  </w:num>
  <w:num w:numId="11">
    <w:abstractNumId w:val="8"/>
  </w:num>
  <w:num w:numId="12">
    <w:abstractNumId w:val="10"/>
  </w:num>
  <w:num w:numId="13">
    <w:abstractNumId w:val="11"/>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5400"/>
    <w:rsid w:val="00011D24"/>
    <w:rsid w:val="00013FF4"/>
    <w:rsid w:val="00017F38"/>
    <w:rsid w:val="00020FE1"/>
    <w:rsid w:val="00022E13"/>
    <w:rsid w:val="00024803"/>
    <w:rsid w:val="00026F2F"/>
    <w:rsid w:val="00032388"/>
    <w:rsid w:val="00035537"/>
    <w:rsid w:val="00035CE2"/>
    <w:rsid w:val="000419E8"/>
    <w:rsid w:val="00045589"/>
    <w:rsid w:val="0005553B"/>
    <w:rsid w:val="000604D2"/>
    <w:rsid w:val="000645C3"/>
    <w:rsid w:val="00074F6A"/>
    <w:rsid w:val="00077DCC"/>
    <w:rsid w:val="00081C2B"/>
    <w:rsid w:val="0009005E"/>
    <w:rsid w:val="000941C5"/>
    <w:rsid w:val="000A2863"/>
    <w:rsid w:val="000A6451"/>
    <w:rsid w:val="000B064E"/>
    <w:rsid w:val="000B69CF"/>
    <w:rsid w:val="000C19F8"/>
    <w:rsid w:val="000C790C"/>
    <w:rsid w:val="000E732A"/>
    <w:rsid w:val="000F061D"/>
    <w:rsid w:val="000F0A07"/>
    <w:rsid w:val="000F4794"/>
    <w:rsid w:val="00100B48"/>
    <w:rsid w:val="00106976"/>
    <w:rsid w:val="0011015B"/>
    <w:rsid w:val="001167FF"/>
    <w:rsid w:val="00121981"/>
    <w:rsid w:val="00124F12"/>
    <w:rsid w:val="00131B34"/>
    <w:rsid w:val="00143FCB"/>
    <w:rsid w:val="00144E3A"/>
    <w:rsid w:val="00146103"/>
    <w:rsid w:val="0015060C"/>
    <w:rsid w:val="0016018A"/>
    <w:rsid w:val="00161F0E"/>
    <w:rsid w:val="00170E2A"/>
    <w:rsid w:val="00175724"/>
    <w:rsid w:val="00177394"/>
    <w:rsid w:val="00182C18"/>
    <w:rsid w:val="00183CC2"/>
    <w:rsid w:val="001900E4"/>
    <w:rsid w:val="00190F88"/>
    <w:rsid w:val="00191852"/>
    <w:rsid w:val="001A4066"/>
    <w:rsid w:val="001A6AE4"/>
    <w:rsid w:val="001B01FD"/>
    <w:rsid w:val="001B2C1F"/>
    <w:rsid w:val="001B4A71"/>
    <w:rsid w:val="001D5B54"/>
    <w:rsid w:val="001D60A3"/>
    <w:rsid w:val="001E035E"/>
    <w:rsid w:val="001E1DBF"/>
    <w:rsid w:val="001E4639"/>
    <w:rsid w:val="001E4A7D"/>
    <w:rsid w:val="001F4209"/>
    <w:rsid w:val="001F43A8"/>
    <w:rsid w:val="001F5CD6"/>
    <w:rsid w:val="0020301D"/>
    <w:rsid w:val="0021263D"/>
    <w:rsid w:val="00213F0C"/>
    <w:rsid w:val="00214094"/>
    <w:rsid w:val="0021592D"/>
    <w:rsid w:val="00222D76"/>
    <w:rsid w:val="00223EB1"/>
    <w:rsid w:val="00231344"/>
    <w:rsid w:val="0023436E"/>
    <w:rsid w:val="002347C0"/>
    <w:rsid w:val="00236A5A"/>
    <w:rsid w:val="00241A6C"/>
    <w:rsid w:val="00242D2B"/>
    <w:rsid w:val="00242D6B"/>
    <w:rsid w:val="00261DD4"/>
    <w:rsid w:val="00262E2B"/>
    <w:rsid w:val="00270429"/>
    <w:rsid w:val="002714D5"/>
    <w:rsid w:val="002723E9"/>
    <w:rsid w:val="00277929"/>
    <w:rsid w:val="00283B82"/>
    <w:rsid w:val="002846E9"/>
    <w:rsid w:val="00284C34"/>
    <w:rsid w:val="00287A34"/>
    <w:rsid w:val="0029066C"/>
    <w:rsid w:val="002A4764"/>
    <w:rsid w:val="002B50DB"/>
    <w:rsid w:val="002C12AB"/>
    <w:rsid w:val="002C4DEC"/>
    <w:rsid w:val="002C5585"/>
    <w:rsid w:val="002C7CAC"/>
    <w:rsid w:val="002D0C5D"/>
    <w:rsid w:val="002D3306"/>
    <w:rsid w:val="002D48AA"/>
    <w:rsid w:val="002D7BAA"/>
    <w:rsid w:val="002D7F54"/>
    <w:rsid w:val="002E3160"/>
    <w:rsid w:val="002E36ED"/>
    <w:rsid w:val="002E3FF4"/>
    <w:rsid w:val="002F23DD"/>
    <w:rsid w:val="002F2867"/>
    <w:rsid w:val="002F78C8"/>
    <w:rsid w:val="00301CF3"/>
    <w:rsid w:val="00301E7B"/>
    <w:rsid w:val="003100E4"/>
    <w:rsid w:val="00316336"/>
    <w:rsid w:val="00316FA7"/>
    <w:rsid w:val="0032715C"/>
    <w:rsid w:val="00336FCD"/>
    <w:rsid w:val="00337CA5"/>
    <w:rsid w:val="003461A5"/>
    <w:rsid w:val="00356CBB"/>
    <w:rsid w:val="00356DAA"/>
    <w:rsid w:val="00357DC2"/>
    <w:rsid w:val="00362478"/>
    <w:rsid w:val="0036469D"/>
    <w:rsid w:val="00367BDE"/>
    <w:rsid w:val="00373136"/>
    <w:rsid w:val="00375B25"/>
    <w:rsid w:val="0038132C"/>
    <w:rsid w:val="00393BC4"/>
    <w:rsid w:val="00396542"/>
    <w:rsid w:val="0039685B"/>
    <w:rsid w:val="003A31A6"/>
    <w:rsid w:val="003A6DB7"/>
    <w:rsid w:val="003A7F0C"/>
    <w:rsid w:val="003A7F79"/>
    <w:rsid w:val="003B1211"/>
    <w:rsid w:val="003B150C"/>
    <w:rsid w:val="003B4AA3"/>
    <w:rsid w:val="003B6404"/>
    <w:rsid w:val="003C15B0"/>
    <w:rsid w:val="003C1E0E"/>
    <w:rsid w:val="003C449B"/>
    <w:rsid w:val="003D21FF"/>
    <w:rsid w:val="003E3501"/>
    <w:rsid w:val="003E5B2D"/>
    <w:rsid w:val="003F0112"/>
    <w:rsid w:val="003F071A"/>
    <w:rsid w:val="003F160B"/>
    <w:rsid w:val="00400032"/>
    <w:rsid w:val="00400B5B"/>
    <w:rsid w:val="00405A00"/>
    <w:rsid w:val="00417D00"/>
    <w:rsid w:val="00420870"/>
    <w:rsid w:val="00421F91"/>
    <w:rsid w:val="00426ACA"/>
    <w:rsid w:val="00432D0C"/>
    <w:rsid w:val="0043791B"/>
    <w:rsid w:val="00441483"/>
    <w:rsid w:val="00441BCB"/>
    <w:rsid w:val="0045176A"/>
    <w:rsid w:val="00456332"/>
    <w:rsid w:val="00461826"/>
    <w:rsid w:val="004800F9"/>
    <w:rsid w:val="0049134A"/>
    <w:rsid w:val="004A58CB"/>
    <w:rsid w:val="004A7789"/>
    <w:rsid w:val="004B1795"/>
    <w:rsid w:val="004B4E0B"/>
    <w:rsid w:val="004B56DD"/>
    <w:rsid w:val="004C020F"/>
    <w:rsid w:val="004C0376"/>
    <w:rsid w:val="004C1AFD"/>
    <w:rsid w:val="004C4C41"/>
    <w:rsid w:val="004C558B"/>
    <w:rsid w:val="004C71ED"/>
    <w:rsid w:val="004E142C"/>
    <w:rsid w:val="004E299F"/>
    <w:rsid w:val="004F1A74"/>
    <w:rsid w:val="004F1F88"/>
    <w:rsid w:val="004F5F1B"/>
    <w:rsid w:val="004F711F"/>
    <w:rsid w:val="00502374"/>
    <w:rsid w:val="005060A1"/>
    <w:rsid w:val="00506F8D"/>
    <w:rsid w:val="005151D0"/>
    <w:rsid w:val="00516072"/>
    <w:rsid w:val="005332EC"/>
    <w:rsid w:val="00534418"/>
    <w:rsid w:val="005353AB"/>
    <w:rsid w:val="005459CB"/>
    <w:rsid w:val="00547900"/>
    <w:rsid w:val="005508BD"/>
    <w:rsid w:val="005560BC"/>
    <w:rsid w:val="005573BE"/>
    <w:rsid w:val="00560C1D"/>
    <w:rsid w:val="00572700"/>
    <w:rsid w:val="00580468"/>
    <w:rsid w:val="00582231"/>
    <w:rsid w:val="0058603B"/>
    <w:rsid w:val="0059431B"/>
    <w:rsid w:val="005A295E"/>
    <w:rsid w:val="005A39CC"/>
    <w:rsid w:val="005B4730"/>
    <w:rsid w:val="005C3F17"/>
    <w:rsid w:val="005E05D7"/>
    <w:rsid w:val="005E41E7"/>
    <w:rsid w:val="005E450F"/>
    <w:rsid w:val="005E7D58"/>
    <w:rsid w:val="005F2AA8"/>
    <w:rsid w:val="0062298A"/>
    <w:rsid w:val="00623C78"/>
    <w:rsid w:val="00626514"/>
    <w:rsid w:val="00626589"/>
    <w:rsid w:val="006339A0"/>
    <w:rsid w:val="006413A8"/>
    <w:rsid w:val="00642E56"/>
    <w:rsid w:val="00645D63"/>
    <w:rsid w:val="0064610C"/>
    <w:rsid w:val="00646F9E"/>
    <w:rsid w:val="00651E00"/>
    <w:rsid w:val="0065425D"/>
    <w:rsid w:val="00674572"/>
    <w:rsid w:val="00674CCE"/>
    <w:rsid w:val="00687763"/>
    <w:rsid w:val="00692B0D"/>
    <w:rsid w:val="00693E0E"/>
    <w:rsid w:val="006A13F3"/>
    <w:rsid w:val="006A1AE3"/>
    <w:rsid w:val="006C1886"/>
    <w:rsid w:val="006C30E1"/>
    <w:rsid w:val="006C4607"/>
    <w:rsid w:val="006D2547"/>
    <w:rsid w:val="006D48F1"/>
    <w:rsid w:val="006F0715"/>
    <w:rsid w:val="006F45BE"/>
    <w:rsid w:val="007004FC"/>
    <w:rsid w:val="00706670"/>
    <w:rsid w:val="00711F59"/>
    <w:rsid w:val="0072417C"/>
    <w:rsid w:val="00734450"/>
    <w:rsid w:val="00736383"/>
    <w:rsid w:val="00745F67"/>
    <w:rsid w:val="0075039E"/>
    <w:rsid w:val="00752D9D"/>
    <w:rsid w:val="00754784"/>
    <w:rsid w:val="00757C6E"/>
    <w:rsid w:val="00762BDA"/>
    <w:rsid w:val="00764924"/>
    <w:rsid w:val="0077058A"/>
    <w:rsid w:val="00772A45"/>
    <w:rsid w:val="007805FD"/>
    <w:rsid w:val="00781680"/>
    <w:rsid w:val="00784422"/>
    <w:rsid w:val="007924C3"/>
    <w:rsid w:val="007A42D7"/>
    <w:rsid w:val="007B3948"/>
    <w:rsid w:val="007B3B54"/>
    <w:rsid w:val="007B3FA0"/>
    <w:rsid w:val="007B5ED2"/>
    <w:rsid w:val="007C0F2C"/>
    <w:rsid w:val="007C2BCC"/>
    <w:rsid w:val="007C42CA"/>
    <w:rsid w:val="007C4EF0"/>
    <w:rsid w:val="007C7894"/>
    <w:rsid w:val="007D099D"/>
    <w:rsid w:val="007D1520"/>
    <w:rsid w:val="007D56CC"/>
    <w:rsid w:val="007E1F03"/>
    <w:rsid w:val="007E2664"/>
    <w:rsid w:val="007E3ABF"/>
    <w:rsid w:val="007E5BFA"/>
    <w:rsid w:val="007E6689"/>
    <w:rsid w:val="007E731C"/>
    <w:rsid w:val="007F0A03"/>
    <w:rsid w:val="00806182"/>
    <w:rsid w:val="00810040"/>
    <w:rsid w:val="0082023A"/>
    <w:rsid w:val="00821A7A"/>
    <w:rsid w:val="008253F8"/>
    <w:rsid w:val="0082726A"/>
    <w:rsid w:val="00832562"/>
    <w:rsid w:val="008325E4"/>
    <w:rsid w:val="00832A2B"/>
    <w:rsid w:val="00841806"/>
    <w:rsid w:val="00845811"/>
    <w:rsid w:val="00846994"/>
    <w:rsid w:val="00850451"/>
    <w:rsid w:val="00852042"/>
    <w:rsid w:val="008528DE"/>
    <w:rsid w:val="008534C9"/>
    <w:rsid w:val="0085599D"/>
    <w:rsid w:val="0087510C"/>
    <w:rsid w:val="0089026C"/>
    <w:rsid w:val="008968D2"/>
    <w:rsid w:val="0089738E"/>
    <w:rsid w:val="008B5FDB"/>
    <w:rsid w:val="008C50F4"/>
    <w:rsid w:val="008C5649"/>
    <w:rsid w:val="008E44A2"/>
    <w:rsid w:val="008E697D"/>
    <w:rsid w:val="008E76F1"/>
    <w:rsid w:val="008F6483"/>
    <w:rsid w:val="009003B4"/>
    <w:rsid w:val="00903263"/>
    <w:rsid w:val="00906A21"/>
    <w:rsid w:val="009079C3"/>
    <w:rsid w:val="00910462"/>
    <w:rsid w:val="00915AB1"/>
    <w:rsid w:val="00917532"/>
    <w:rsid w:val="009235BA"/>
    <w:rsid w:val="00924023"/>
    <w:rsid w:val="00924CE2"/>
    <w:rsid w:val="00925B9F"/>
    <w:rsid w:val="00931AED"/>
    <w:rsid w:val="009328B3"/>
    <w:rsid w:val="00936B61"/>
    <w:rsid w:val="009402EE"/>
    <w:rsid w:val="009476A3"/>
    <w:rsid w:val="0095334F"/>
    <w:rsid w:val="00965897"/>
    <w:rsid w:val="0096765C"/>
    <w:rsid w:val="009727E4"/>
    <w:rsid w:val="00975DC8"/>
    <w:rsid w:val="009934C5"/>
    <w:rsid w:val="00993721"/>
    <w:rsid w:val="00994C0F"/>
    <w:rsid w:val="009A2C50"/>
    <w:rsid w:val="009B22D7"/>
    <w:rsid w:val="009B72ED"/>
    <w:rsid w:val="009C4F34"/>
    <w:rsid w:val="009C6DEB"/>
    <w:rsid w:val="009D6504"/>
    <w:rsid w:val="009D664F"/>
    <w:rsid w:val="009D6E63"/>
    <w:rsid w:val="009E12D7"/>
    <w:rsid w:val="009E661A"/>
    <w:rsid w:val="009F4772"/>
    <w:rsid w:val="009F7AED"/>
    <w:rsid w:val="00A001FC"/>
    <w:rsid w:val="00A009D2"/>
    <w:rsid w:val="00A04D69"/>
    <w:rsid w:val="00A05212"/>
    <w:rsid w:val="00A06781"/>
    <w:rsid w:val="00A074C3"/>
    <w:rsid w:val="00A1509C"/>
    <w:rsid w:val="00A2452A"/>
    <w:rsid w:val="00A249B9"/>
    <w:rsid w:val="00A266AF"/>
    <w:rsid w:val="00A34260"/>
    <w:rsid w:val="00A44C27"/>
    <w:rsid w:val="00A56862"/>
    <w:rsid w:val="00A70CFD"/>
    <w:rsid w:val="00A72A0B"/>
    <w:rsid w:val="00A81E42"/>
    <w:rsid w:val="00A864FE"/>
    <w:rsid w:val="00A86F41"/>
    <w:rsid w:val="00A87D04"/>
    <w:rsid w:val="00A87E38"/>
    <w:rsid w:val="00A92AC9"/>
    <w:rsid w:val="00A92B2B"/>
    <w:rsid w:val="00A950C5"/>
    <w:rsid w:val="00A96193"/>
    <w:rsid w:val="00AA1D25"/>
    <w:rsid w:val="00AA441B"/>
    <w:rsid w:val="00AA5F58"/>
    <w:rsid w:val="00AB2B1A"/>
    <w:rsid w:val="00AB397F"/>
    <w:rsid w:val="00AB3C7A"/>
    <w:rsid w:val="00AB3DDD"/>
    <w:rsid w:val="00AB5832"/>
    <w:rsid w:val="00AC51F2"/>
    <w:rsid w:val="00AC745B"/>
    <w:rsid w:val="00AD3269"/>
    <w:rsid w:val="00AE48C1"/>
    <w:rsid w:val="00AE5066"/>
    <w:rsid w:val="00AE5E24"/>
    <w:rsid w:val="00AE61B7"/>
    <w:rsid w:val="00AE6CBA"/>
    <w:rsid w:val="00AE79AD"/>
    <w:rsid w:val="00AF35E4"/>
    <w:rsid w:val="00AF5CDE"/>
    <w:rsid w:val="00B07DAF"/>
    <w:rsid w:val="00B11A57"/>
    <w:rsid w:val="00B211C3"/>
    <w:rsid w:val="00B25597"/>
    <w:rsid w:val="00B267B9"/>
    <w:rsid w:val="00B328BF"/>
    <w:rsid w:val="00B33E09"/>
    <w:rsid w:val="00B4157D"/>
    <w:rsid w:val="00B50708"/>
    <w:rsid w:val="00B50C68"/>
    <w:rsid w:val="00B51293"/>
    <w:rsid w:val="00B52B1E"/>
    <w:rsid w:val="00B55481"/>
    <w:rsid w:val="00B56C32"/>
    <w:rsid w:val="00B57ACF"/>
    <w:rsid w:val="00B601BE"/>
    <w:rsid w:val="00B64BB1"/>
    <w:rsid w:val="00B73166"/>
    <w:rsid w:val="00B77347"/>
    <w:rsid w:val="00B82F49"/>
    <w:rsid w:val="00B8426C"/>
    <w:rsid w:val="00B9165F"/>
    <w:rsid w:val="00B91B8D"/>
    <w:rsid w:val="00B94E90"/>
    <w:rsid w:val="00B96378"/>
    <w:rsid w:val="00BB0A82"/>
    <w:rsid w:val="00BB7C94"/>
    <w:rsid w:val="00BC0A9D"/>
    <w:rsid w:val="00BF40ED"/>
    <w:rsid w:val="00BF5BC2"/>
    <w:rsid w:val="00C009BA"/>
    <w:rsid w:val="00C1133D"/>
    <w:rsid w:val="00C2298A"/>
    <w:rsid w:val="00C25E3E"/>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67A16"/>
    <w:rsid w:val="00C71BB9"/>
    <w:rsid w:val="00C8574D"/>
    <w:rsid w:val="00C859ED"/>
    <w:rsid w:val="00C861EA"/>
    <w:rsid w:val="00C94C28"/>
    <w:rsid w:val="00C95034"/>
    <w:rsid w:val="00CB0247"/>
    <w:rsid w:val="00CB3440"/>
    <w:rsid w:val="00CC1692"/>
    <w:rsid w:val="00CD138B"/>
    <w:rsid w:val="00CD3E31"/>
    <w:rsid w:val="00CD74A3"/>
    <w:rsid w:val="00CE0527"/>
    <w:rsid w:val="00CE5B23"/>
    <w:rsid w:val="00CF04BC"/>
    <w:rsid w:val="00CF2FC8"/>
    <w:rsid w:val="00CF70AD"/>
    <w:rsid w:val="00CF7729"/>
    <w:rsid w:val="00D00059"/>
    <w:rsid w:val="00D107FA"/>
    <w:rsid w:val="00D12275"/>
    <w:rsid w:val="00D12766"/>
    <w:rsid w:val="00D1771E"/>
    <w:rsid w:val="00D20582"/>
    <w:rsid w:val="00D20FF4"/>
    <w:rsid w:val="00D215D3"/>
    <w:rsid w:val="00D24D2C"/>
    <w:rsid w:val="00D332D5"/>
    <w:rsid w:val="00D35881"/>
    <w:rsid w:val="00D46445"/>
    <w:rsid w:val="00D46B2C"/>
    <w:rsid w:val="00D609D2"/>
    <w:rsid w:val="00D73859"/>
    <w:rsid w:val="00D87903"/>
    <w:rsid w:val="00DA7DA5"/>
    <w:rsid w:val="00DB073B"/>
    <w:rsid w:val="00DB464C"/>
    <w:rsid w:val="00DB78F0"/>
    <w:rsid w:val="00DC0CEA"/>
    <w:rsid w:val="00DC2E43"/>
    <w:rsid w:val="00DD095C"/>
    <w:rsid w:val="00DD1020"/>
    <w:rsid w:val="00DD1330"/>
    <w:rsid w:val="00DE0B83"/>
    <w:rsid w:val="00DE1A81"/>
    <w:rsid w:val="00DE1C13"/>
    <w:rsid w:val="00DE4E10"/>
    <w:rsid w:val="00DE7C11"/>
    <w:rsid w:val="00DF4A77"/>
    <w:rsid w:val="00DF6898"/>
    <w:rsid w:val="00E02ABF"/>
    <w:rsid w:val="00E1409B"/>
    <w:rsid w:val="00E14995"/>
    <w:rsid w:val="00E179CD"/>
    <w:rsid w:val="00E21CAD"/>
    <w:rsid w:val="00E23E8D"/>
    <w:rsid w:val="00E33722"/>
    <w:rsid w:val="00E37F98"/>
    <w:rsid w:val="00E40F49"/>
    <w:rsid w:val="00E46559"/>
    <w:rsid w:val="00E472B6"/>
    <w:rsid w:val="00E47FEC"/>
    <w:rsid w:val="00E6670C"/>
    <w:rsid w:val="00E776E8"/>
    <w:rsid w:val="00E779C0"/>
    <w:rsid w:val="00E8115A"/>
    <w:rsid w:val="00E92C1F"/>
    <w:rsid w:val="00E95D4B"/>
    <w:rsid w:val="00EB199F"/>
    <w:rsid w:val="00EC23F7"/>
    <w:rsid w:val="00EC4BD8"/>
    <w:rsid w:val="00EC63EB"/>
    <w:rsid w:val="00ED412F"/>
    <w:rsid w:val="00EF36B2"/>
    <w:rsid w:val="00F1245E"/>
    <w:rsid w:val="00F1246B"/>
    <w:rsid w:val="00F201EC"/>
    <w:rsid w:val="00F208A9"/>
    <w:rsid w:val="00F37A11"/>
    <w:rsid w:val="00F41D75"/>
    <w:rsid w:val="00F5139D"/>
    <w:rsid w:val="00F52669"/>
    <w:rsid w:val="00F63DAC"/>
    <w:rsid w:val="00F7454F"/>
    <w:rsid w:val="00F77988"/>
    <w:rsid w:val="00F77F48"/>
    <w:rsid w:val="00FA6EC6"/>
    <w:rsid w:val="00FB30F1"/>
    <w:rsid w:val="00FB53E7"/>
    <w:rsid w:val="00FB5BF9"/>
    <w:rsid w:val="00FC0B4E"/>
    <w:rsid w:val="00FD2A8A"/>
    <w:rsid w:val="00FE51DC"/>
    <w:rsid w:val="00FF3B0C"/>
    <w:rsid w:val="00FF55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373136"/>
    <w:pPr>
      <w:spacing w:after="200" w:line="276" w:lineRule="auto"/>
      <w:ind w:left="720"/>
      <w:contextualSpacing/>
    </w:pPr>
    <w:rPr>
      <w:rFonts w:ascii="Calibri" w:eastAsia="Calibri" w:hAnsi="Calibri"/>
      <w:sz w:val="22"/>
      <w:szCs w:val="22"/>
      <w:lang w:eastAsia="en-US"/>
    </w:rPr>
  </w:style>
  <w:style w:type="paragraph" w:customStyle="1" w:styleId="Char">
    <w:name w:val="Char"/>
    <w:basedOn w:val="Normal"/>
    <w:next w:val="BlockText"/>
    <w:rsid w:val="0037313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73136"/>
    <w:pPr>
      <w:spacing w:after="120"/>
      <w:ind w:left="1440" w:right="1440"/>
    </w:pPr>
  </w:style>
  <w:style w:type="paragraph" w:customStyle="1" w:styleId="naispant">
    <w:name w:val="naispant"/>
    <w:basedOn w:val="Normal"/>
    <w:rsid w:val="001E035E"/>
    <w:pPr>
      <w:suppressAutoHyphens/>
      <w:spacing w:before="280" w:after="280"/>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5698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SVK_LVLT</vt:lpstr>
    </vt:vector>
  </TitlesOfParts>
  <Company>Vides aizsardzības un reģionālās attīstības ministrija, Attīstības instrumentu departaments</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SVK_LVLT</dc:title>
  <dc:subject>Mk rīkojuma anotācija</dc:subject>
  <dc:creator>Vita Prokopovica</dc:creator>
  <dc:description>67026471_x000d_
Vita.Prokopovica@varam.gov.lv</dc:description>
  <cp:lastModifiedBy>larisat</cp:lastModifiedBy>
  <cp:revision>2</cp:revision>
  <cp:lastPrinted>2012-01-17T09:55:00Z</cp:lastPrinted>
  <dcterms:created xsi:type="dcterms:W3CDTF">2013-11-08T09:57:00Z</dcterms:created>
  <dcterms:modified xsi:type="dcterms:W3CDTF">2013-11-08T09:57:00Z</dcterms:modified>
</cp:coreProperties>
</file>