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D3" w:rsidRPr="00ED283E" w:rsidRDefault="00BD52D3" w:rsidP="00BD52D3">
      <w:pPr>
        <w:jc w:val="center"/>
        <w:rPr>
          <w:b/>
          <w:bCs/>
          <w:szCs w:val="28"/>
        </w:rPr>
      </w:pPr>
      <w:bookmarkStart w:id="0" w:name="OLE_LINK1"/>
      <w:bookmarkStart w:id="1" w:name="OLE_LINK2"/>
      <w:r w:rsidRPr="00ED283E">
        <w:rPr>
          <w:b/>
          <w:bCs/>
          <w:szCs w:val="28"/>
        </w:rPr>
        <w:t xml:space="preserve">Ministru kabineta rīkojuma </w:t>
      </w:r>
      <w:r w:rsidR="00144086" w:rsidRPr="00ED283E">
        <w:rPr>
          <w:b/>
          <w:bCs/>
          <w:szCs w:val="28"/>
        </w:rPr>
        <w:t>projekta</w:t>
      </w:r>
    </w:p>
    <w:p w:rsidR="00BD52D3" w:rsidRDefault="00BD52D3" w:rsidP="00BD52D3">
      <w:pPr>
        <w:jc w:val="center"/>
        <w:rPr>
          <w:b/>
          <w:bCs/>
          <w:szCs w:val="28"/>
        </w:rPr>
      </w:pPr>
      <w:bookmarkStart w:id="2" w:name="OLE_LINK3"/>
      <w:bookmarkStart w:id="3" w:name="OLE_LINK4"/>
      <w:r w:rsidRPr="00ED283E">
        <w:rPr>
          <w:b/>
          <w:bCs/>
          <w:szCs w:val="28"/>
        </w:rPr>
        <w:t>„</w:t>
      </w:r>
      <w:r w:rsidRPr="00065024">
        <w:rPr>
          <w:b/>
          <w:szCs w:val="28"/>
        </w:rPr>
        <w:t>Par dāvinājum</w:t>
      </w:r>
      <w:r w:rsidR="00144086">
        <w:rPr>
          <w:b/>
          <w:szCs w:val="28"/>
        </w:rPr>
        <w:t xml:space="preserve">a pieņemšanu </w:t>
      </w:r>
      <w:r w:rsidRPr="00ED283E">
        <w:rPr>
          <w:b/>
          <w:bCs/>
          <w:szCs w:val="28"/>
        </w:rPr>
        <w:t>”</w:t>
      </w:r>
    </w:p>
    <w:bookmarkEnd w:id="2"/>
    <w:bookmarkEnd w:id="3"/>
    <w:p w:rsidR="00BD52D3" w:rsidRPr="00ED283E" w:rsidRDefault="00BD52D3" w:rsidP="00BD52D3">
      <w:pPr>
        <w:jc w:val="center"/>
        <w:rPr>
          <w:b/>
          <w:szCs w:val="28"/>
        </w:rPr>
      </w:pPr>
      <w:r w:rsidRPr="00ED283E">
        <w:rPr>
          <w:b/>
          <w:bCs/>
          <w:szCs w:val="28"/>
        </w:rPr>
        <w:t xml:space="preserve"> sākotnējās ietekmes novērtējuma ziņojums (anotācija)</w:t>
      </w:r>
    </w:p>
    <w:bookmarkEnd w:id="0"/>
    <w:bookmarkEnd w:id="1"/>
    <w:p w:rsidR="00BD52D3" w:rsidRPr="00ED283E" w:rsidRDefault="00BD52D3" w:rsidP="00BD52D3">
      <w:pPr>
        <w:spacing w:before="75" w:after="75"/>
        <w:jc w:val="center"/>
        <w:rPr>
          <w:szCs w:val="28"/>
        </w:rPr>
      </w:pPr>
      <w:r w:rsidRPr="00ED283E">
        <w:rPr>
          <w:szCs w:val="28"/>
        </w:rPr>
        <w:t> </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8"/>
        <w:gridCol w:w="2247"/>
        <w:gridCol w:w="6454"/>
      </w:tblGrid>
      <w:tr w:rsidR="00BD52D3" w:rsidRPr="00ED283E" w:rsidTr="0026194A">
        <w:trPr>
          <w:tblCellSpacing w:w="0" w:type="dxa"/>
        </w:trPr>
        <w:tc>
          <w:tcPr>
            <w:tcW w:w="9229" w:type="dxa"/>
            <w:gridSpan w:val="3"/>
            <w:tcBorders>
              <w:top w:val="outset" w:sz="6" w:space="0" w:color="auto"/>
              <w:left w:val="outset" w:sz="6" w:space="0" w:color="auto"/>
              <w:bottom w:val="outset" w:sz="6" w:space="0" w:color="auto"/>
              <w:right w:val="outset" w:sz="6" w:space="0" w:color="auto"/>
            </w:tcBorders>
            <w:vAlign w:val="center"/>
          </w:tcPr>
          <w:p w:rsidR="00BD52D3" w:rsidRPr="00ED283E" w:rsidRDefault="00BD52D3" w:rsidP="00EF12AF">
            <w:pPr>
              <w:spacing w:before="75" w:after="75"/>
              <w:jc w:val="center"/>
              <w:rPr>
                <w:szCs w:val="28"/>
              </w:rPr>
            </w:pPr>
            <w:r w:rsidRPr="00ED283E">
              <w:rPr>
                <w:b/>
                <w:bCs/>
                <w:szCs w:val="28"/>
              </w:rPr>
              <w:t> I. Tiesību akta projekta izstrādes nepieciešamība</w:t>
            </w:r>
          </w:p>
        </w:tc>
      </w:tr>
      <w:tr w:rsidR="00BD52D3" w:rsidRPr="00ED283E" w:rsidTr="0026194A">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rsidR="00BD52D3" w:rsidRPr="00ED283E" w:rsidRDefault="00BD52D3" w:rsidP="00EF12AF">
            <w:pPr>
              <w:spacing w:before="75" w:after="75"/>
              <w:rPr>
                <w:szCs w:val="28"/>
              </w:rPr>
            </w:pPr>
            <w:r w:rsidRPr="00ED283E">
              <w:rPr>
                <w:szCs w:val="28"/>
              </w:rPr>
              <w:t> 1.</w:t>
            </w:r>
          </w:p>
        </w:tc>
        <w:tc>
          <w:tcPr>
            <w:tcW w:w="2247" w:type="dxa"/>
            <w:tcBorders>
              <w:top w:val="outset" w:sz="6" w:space="0" w:color="auto"/>
              <w:left w:val="outset" w:sz="6" w:space="0" w:color="auto"/>
              <w:bottom w:val="outset" w:sz="6" w:space="0" w:color="auto"/>
              <w:right w:val="outset" w:sz="6" w:space="0" w:color="auto"/>
            </w:tcBorders>
          </w:tcPr>
          <w:p w:rsidR="00BD52D3" w:rsidRPr="00ED283E" w:rsidRDefault="00BD52D3" w:rsidP="00EF12AF">
            <w:pPr>
              <w:spacing w:before="75" w:after="75"/>
              <w:rPr>
                <w:szCs w:val="28"/>
              </w:rPr>
            </w:pPr>
            <w:r w:rsidRPr="00ED283E">
              <w:rPr>
                <w:szCs w:val="28"/>
              </w:rPr>
              <w:t> Pamatojums</w:t>
            </w:r>
          </w:p>
        </w:tc>
        <w:tc>
          <w:tcPr>
            <w:tcW w:w="6454" w:type="dxa"/>
            <w:tcBorders>
              <w:top w:val="outset" w:sz="6" w:space="0" w:color="auto"/>
              <w:left w:val="outset" w:sz="6" w:space="0" w:color="auto"/>
              <w:bottom w:val="outset" w:sz="6" w:space="0" w:color="auto"/>
              <w:right w:val="outset" w:sz="6" w:space="0" w:color="auto"/>
            </w:tcBorders>
          </w:tcPr>
          <w:p w:rsidR="00BD52D3" w:rsidRPr="00ED283E" w:rsidRDefault="00BD52D3" w:rsidP="00F4210C">
            <w:pPr>
              <w:spacing w:before="75" w:after="75"/>
              <w:jc w:val="both"/>
              <w:rPr>
                <w:szCs w:val="28"/>
              </w:rPr>
            </w:pPr>
            <w:bookmarkStart w:id="4" w:name="bkm59"/>
            <w:r w:rsidRPr="00744E61">
              <w:rPr>
                <w:szCs w:val="28"/>
              </w:rPr>
              <w:t xml:space="preserve">Atbilstoši Civillikuma 1912. un 1913.pantam, kā arī 1915.panta pirmajai daļai valstij kā apdāvināmajam jānosaka iestāde, kura tās vārdā pieņemtu dāvinājumu, lai tas </w:t>
            </w:r>
            <w:bookmarkStart w:id="5" w:name="bkm607"/>
            <w:r w:rsidRPr="00744E61">
              <w:rPr>
                <w:szCs w:val="28"/>
              </w:rPr>
              <w:t>būtu spēkā.</w:t>
            </w:r>
            <w:bookmarkEnd w:id="5"/>
            <w:r w:rsidRPr="00744E61">
              <w:rPr>
                <w:szCs w:val="28"/>
              </w:rPr>
              <w:t xml:space="preserve"> Ievērojot to, ka Latvijas normatīvajos aktos nav tieši regulēta nekustamā īpašuma (būvju) pieņemšana dāvinājumā valsts vārdā, un pieņemot, ka valsts iestādes var rīkoties tikai normatīvajos aktos noteikto pilnvaru ietvaros (proti, darīt to, kas tieši ir atļauts), Vides </w:t>
            </w:r>
            <w:r>
              <w:rPr>
                <w:szCs w:val="28"/>
              </w:rPr>
              <w:t xml:space="preserve">aizsardzības un reģionālās attīstības </w:t>
            </w:r>
            <w:r w:rsidRPr="00744E61">
              <w:rPr>
                <w:szCs w:val="28"/>
              </w:rPr>
              <w:t>ministrija</w:t>
            </w:r>
            <w:r w:rsidR="00F4210C">
              <w:rPr>
                <w:szCs w:val="28"/>
              </w:rPr>
              <w:t>(turpmāk-VARAM)</w:t>
            </w:r>
            <w:r w:rsidRPr="00744E61">
              <w:rPr>
                <w:szCs w:val="28"/>
              </w:rPr>
              <w:t xml:space="preserve"> nevar patstāvīgi pieņemt dāvinājumā nekustamo īpašumu – būv</w:t>
            </w:r>
            <w:r w:rsidR="00144086">
              <w:rPr>
                <w:szCs w:val="28"/>
              </w:rPr>
              <w:t>i un tehnisko projektu</w:t>
            </w:r>
            <w:r w:rsidRPr="00744E61">
              <w:rPr>
                <w:szCs w:val="28"/>
              </w:rPr>
              <w:t>.</w:t>
            </w:r>
            <w:bookmarkEnd w:id="4"/>
            <w:r w:rsidRPr="00744E61">
              <w:rPr>
                <w:szCs w:val="28"/>
              </w:rPr>
              <w:t xml:space="preserve"> </w:t>
            </w:r>
            <w:r>
              <w:rPr>
                <w:szCs w:val="28"/>
              </w:rPr>
              <w:t xml:space="preserve">Saskaņā ar Latvijas Republikas Satversmes 58.pantu valsts pārvaldes iestādes ir padotas Ministru kabinetam, kurš ir tiesīgs rīkoties valsts vārdā – nolemt pieņemt dāvinājumu un arī pilnvarot </w:t>
            </w:r>
            <w:r w:rsidR="00F4210C">
              <w:rPr>
                <w:szCs w:val="28"/>
              </w:rPr>
              <w:t xml:space="preserve">VARAM </w:t>
            </w:r>
            <w:r>
              <w:rPr>
                <w:szCs w:val="28"/>
              </w:rPr>
              <w:t>pieņemt dāvinājumu.</w:t>
            </w:r>
          </w:p>
        </w:tc>
      </w:tr>
      <w:tr w:rsidR="00BD52D3" w:rsidRPr="00ED283E" w:rsidTr="0026194A">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rsidR="00BD52D3" w:rsidRPr="00ED283E" w:rsidRDefault="00BD52D3" w:rsidP="00EF12AF">
            <w:pPr>
              <w:spacing w:before="75" w:after="75"/>
              <w:rPr>
                <w:szCs w:val="28"/>
              </w:rPr>
            </w:pPr>
            <w:r w:rsidRPr="00ED283E">
              <w:rPr>
                <w:szCs w:val="28"/>
              </w:rPr>
              <w:t> 2.</w:t>
            </w:r>
          </w:p>
        </w:tc>
        <w:tc>
          <w:tcPr>
            <w:tcW w:w="2247" w:type="dxa"/>
            <w:tcBorders>
              <w:top w:val="outset" w:sz="6" w:space="0" w:color="auto"/>
              <w:left w:val="outset" w:sz="6" w:space="0" w:color="auto"/>
              <w:bottom w:val="outset" w:sz="6" w:space="0" w:color="auto"/>
              <w:right w:val="outset" w:sz="6" w:space="0" w:color="auto"/>
            </w:tcBorders>
          </w:tcPr>
          <w:p w:rsidR="00BD52D3" w:rsidRPr="00ED283E" w:rsidRDefault="00BD52D3" w:rsidP="00EF12AF">
            <w:pPr>
              <w:spacing w:before="75" w:after="75"/>
              <w:rPr>
                <w:szCs w:val="28"/>
              </w:rPr>
            </w:pPr>
            <w:r w:rsidRPr="00ED283E">
              <w:rPr>
                <w:szCs w:val="28"/>
              </w:rPr>
              <w:t> Pašreizējā situācija un problēmas</w:t>
            </w:r>
          </w:p>
        </w:tc>
        <w:tc>
          <w:tcPr>
            <w:tcW w:w="6454" w:type="dxa"/>
            <w:tcBorders>
              <w:top w:val="outset" w:sz="6" w:space="0" w:color="auto"/>
              <w:left w:val="outset" w:sz="6" w:space="0" w:color="auto"/>
              <w:bottom w:val="outset" w:sz="6" w:space="0" w:color="auto"/>
              <w:right w:val="outset" w:sz="6" w:space="0" w:color="auto"/>
            </w:tcBorders>
          </w:tcPr>
          <w:p w:rsidR="00144086" w:rsidRDefault="00144086" w:rsidP="00F4210C">
            <w:pPr>
              <w:jc w:val="both"/>
            </w:pPr>
            <w:r>
              <w:t>N</w:t>
            </w:r>
            <w:r w:rsidRPr="00BA0C63">
              <w:t>odibinājums</w:t>
            </w:r>
            <w:r>
              <w:t xml:space="preserve"> Gaujas nacionālā parka fonds (turpmāk- Fonds) 2012.gadā pateicoties ziedotājiem, Līgatnes dabas takās realizēja projekta „Lāču iežogojuma ar ziemas māju-</w:t>
            </w:r>
            <w:proofErr w:type="spellStart"/>
            <w:r>
              <w:t>sprostotavu</w:t>
            </w:r>
            <w:proofErr w:type="spellEnd"/>
            <w:r>
              <w:t>” I kārtu, kuras rezultātā tika uzbūvēta lāču ziemas māja-</w:t>
            </w:r>
            <w:proofErr w:type="spellStart"/>
            <w:r>
              <w:t>sprostotava</w:t>
            </w:r>
            <w:proofErr w:type="spellEnd"/>
            <w:r>
              <w:t xml:space="preserve"> (būve ar kadastra apzīmējumu 42620010137008)</w:t>
            </w:r>
            <w:r w:rsidR="00F4210C">
              <w:t xml:space="preserve">, kas ir saistīta ar </w:t>
            </w:r>
            <w:r w:rsidR="008E6E4B">
              <w:t xml:space="preserve">VARAM valdījumā esošo  Fondam </w:t>
            </w:r>
            <w:r w:rsidR="00F4210C">
              <w:t>iznomāto zemes vienību ar kadastra apzīmējumu</w:t>
            </w:r>
            <w:r w:rsidR="00F4210C" w:rsidRPr="00DF30EF">
              <w:t xml:space="preserve"> </w:t>
            </w:r>
            <w:r w:rsidR="00F4210C">
              <w:t>42620010137 „Pauguros”, Līgatnes pagastā, Līgatnes novadā un reģistrēta Līgatnes pagasta zemesgrāmatā (nodalījuma Nr.100000233751).</w:t>
            </w:r>
            <w:r>
              <w:rPr>
                <w:rFonts w:ascii="Courier New" w:hAnsi="Courier New" w:cs="Courier New"/>
                <w:sz w:val="20"/>
                <w:szCs w:val="20"/>
              </w:rPr>
              <w:t xml:space="preserve"> </w:t>
            </w:r>
            <w:r w:rsidR="00F4210C">
              <w:t>Minētā būve</w:t>
            </w:r>
            <w:r w:rsidRPr="006B71A8">
              <w:t xml:space="preserve"> ar 2012.</w:t>
            </w:r>
            <w:r w:rsidR="00EF12AF">
              <w:t>gada 15.decembra</w:t>
            </w:r>
            <w:r w:rsidRPr="006B71A8">
              <w:t xml:space="preserve"> patapinājuma līgumu nod</w:t>
            </w:r>
            <w:r>
              <w:t>ota</w:t>
            </w:r>
            <w:r w:rsidRPr="006B71A8">
              <w:t xml:space="preserve"> </w:t>
            </w:r>
            <w:r w:rsidR="00F4210C">
              <w:t>Dabas aizsardzības pārvaldes (turpmāk-</w:t>
            </w:r>
            <w:r w:rsidRPr="006B71A8">
              <w:t>DAP</w:t>
            </w:r>
            <w:r w:rsidR="00F4210C">
              <w:t>)</w:t>
            </w:r>
            <w:r w:rsidRPr="006B71A8">
              <w:t xml:space="preserve"> </w:t>
            </w:r>
            <w:r>
              <w:t xml:space="preserve">lietošanā </w:t>
            </w:r>
            <w:r w:rsidRPr="006B71A8">
              <w:t>līdz 2013.gada 31.decembrim.</w:t>
            </w:r>
            <w:r>
              <w:t xml:space="preserve"> </w:t>
            </w:r>
          </w:p>
          <w:p w:rsidR="00144086" w:rsidRDefault="00144086" w:rsidP="00F4210C">
            <w:pPr>
              <w:jc w:val="both"/>
            </w:pPr>
            <w:r>
              <w:t xml:space="preserve">Savukārt minētā projekta II kārtas – iežogojuma izbūve netika realizēta sakarā ar finansējuma trūkumu, tāpēc </w:t>
            </w:r>
            <w:r w:rsidR="00F4210C">
              <w:t>F</w:t>
            </w:r>
            <w:r>
              <w:t xml:space="preserve">onds </w:t>
            </w:r>
            <w:r w:rsidR="00EF12AF">
              <w:t xml:space="preserve">lūdz VARAM pieņemt dāvinājumā </w:t>
            </w:r>
            <w:r>
              <w:t xml:space="preserve"> izstrādāto</w:t>
            </w:r>
            <w:r w:rsidRPr="007D7C85">
              <w:t xml:space="preserve"> </w:t>
            </w:r>
            <w:r>
              <w:t xml:space="preserve">projekta „Lāču iežogojuma ar ziemas māju- </w:t>
            </w:r>
            <w:proofErr w:type="spellStart"/>
            <w:r>
              <w:t>sprostotavu</w:t>
            </w:r>
            <w:proofErr w:type="spellEnd"/>
            <w:r>
              <w:t xml:space="preserve"> jaunbūve” tehnisko projektu turpmākajai projekta izpildei.</w:t>
            </w:r>
          </w:p>
          <w:p w:rsidR="00144086" w:rsidRDefault="00F4210C" w:rsidP="00F4210C">
            <w:pPr>
              <w:spacing w:before="75" w:after="75"/>
              <w:jc w:val="both"/>
              <w:rPr>
                <w:b/>
              </w:rPr>
            </w:pPr>
            <w:r>
              <w:t>Tā kā līgums starp Fondu un DAP par savvaļas dzīvnieku uzturēšanu 2012. gada decembrī tika izbeigts, lai turpmāk apsaimniekotu lāču māju, ir nepieciešams to pārņemt VARAM valdījumā un nodot DAP turējumā.</w:t>
            </w:r>
          </w:p>
          <w:p w:rsidR="00BD52D3" w:rsidRPr="00ED283E" w:rsidRDefault="00BD52D3" w:rsidP="00A60E7E">
            <w:pPr>
              <w:jc w:val="both"/>
              <w:rPr>
                <w:szCs w:val="28"/>
              </w:rPr>
            </w:pPr>
            <w:r w:rsidRPr="00ED283E">
              <w:rPr>
                <w:szCs w:val="28"/>
              </w:rPr>
              <w:t>Ievērojot minēto</w:t>
            </w:r>
            <w:r w:rsidR="009372F6">
              <w:rPr>
                <w:szCs w:val="28"/>
              </w:rPr>
              <w:t>, F</w:t>
            </w:r>
            <w:r w:rsidR="00F4210C">
              <w:t xml:space="preserve">onds </w:t>
            </w:r>
            <w:r w:rsidRPr="00ED283E">
              <w:rPr>
                <w:szCs w:val="28"/>
              </w:rPr>
              <w:t>paud</w:t>
            </w:r>
            <w:r w:rsidR="00F4210C">
              <w:rPr>
                <w:szCs w:val="28"/>
              </w:rPr>
              <w:t>is</w:t>
            </w:r>
            <w:r w:rsidRPr="00ED283E">
              <w:rPr>
                <w:szCs w:val="28"/>
              </w:rPr>
              <w:t xml:space="preserve"> gribu dāvināt ta</w:t>
            </w:r>
            <w:r w:rsidR="004D5AB4">
              <w:rPr>
                <w:szCs w:val="28"/>
              </w:rPr>
              <w:t>m</w:t>
            </w:r>
            <w:r w:rsidRPr="00ED283E">
              <w:rPr>
                <w:szCs w:val="28"/>
              </w:rPr>
              <w:t xml:space="preserve"> piederoš</w:t>
            </w:r>
            <w:r w:rsidR="00F4210C">
              <w:rPr>
                <w:szCs w:val="28"/>
              </w:rPr>
              <w:t>o</w:t>
            </w:r>
            <w:r w:rsidRPr="00ED283E">
              <w:rPr>
                <w:szCs w:val="28"/>
              </w:rPr>
              <w:t xml:space="preserve"> būv</w:t>
            </w:r>
            <w:r w:rsidR="00F4210C">
              <w:rPr>
                <w:szCs w:val="28"/>
              </w:rPr>
              <w:t>i un II kārtas tehnisko projektu</w:t>
            </w:r>
            <w:r w:rsidR="0077764F">
              <w:rPr>
                <w:szCs w:val="28"/>
              </w:rPr>
              <w:t xml:space="preserve"> . </w:t>
            </w:r>
          </w:p>
        </w:tc>
      </w:tr>
      <w:tr w:rsidR="00BD52D3" w:rsidRPr="00ED283E" w:rsidTr="0026194A">
        <w:trPr>
          <w:trHeight w:val="1071"/>
          <w:tblCellSpacing w:w="0" w:type="dxa"/>
        </w:trPr>
        <w:tc>
          <w:tcPr>
            <w:tcW w:w="528" w:type="dxa"/>
            <w:tcBorders>
              <w:top w:val="outset" w:sz="6" w:space="0" w:color="auto"/>
              <w:left w:val="outset" w:sz="6" w:space="0" w:color="auto"/>
              <w:bottom w:val="outset" w:sz="6" w:space="0" w:color="auto"/>
              <w:right w:val="outset" w:sz="6" w:space="0" w:color="auto"/>
            </w:tcBorders>
          </w:tcPr>
          <w:p w:rsidR="00BD52D3" w:rsidRPr="00ED283E" w:rsidRDefault="00BD52D3" w:rsidP="00EF12AF">
            <w:pPr>
              <w:spacing w:before="75" w:after="75"/>
              <w:rPr>
                <w:szCs w:val="28"/>
              </w:rPr>
            </w:pPr>
            <w:r w:rsidRPr="00ED283E">
              <w:rPr>
                <w:szCs w:val="28"/>
              </w:rPr>
              <w:t> 3.</w:t>
            </w:r>
          </w:p>
        </w:tc>
        <w:tc>
          <w:tcPr>
            <w:tcW w:w="2247" w:type="dxa"/>
            <w:tcBorders>
              <w:top w:val="outset" w:sz="6" w:space="0" w:color="auto"/>
              <w:left w:val="outset" w:sz="6" w:space="0" w:color="auto"/>
              <w:bottom w:val="outset" w:sz="6" w:space="0" w:color="auto"/>
              <w:right w:val="outset" w:sz="6" w:space="0" w:color="auto"/>
            </w:tcBorders>
          </w:tcPr>
          <w:p w:rsidR="00BD52D3" w:rsidRPr="00ED283E" w:rsidRDefault="00BD52D3" w:rsidP="00EF12AF">
            <w:pPr>
              <w:spacing w:before="75" w:after="75"/>
              <w:rPr>
                <w:szCs w:val="28"/>
              </w:rPr>
            </w:pPr>
            <w:r w:rsidRPr="00ED283E">
              <w:rPr>
                <w:szCs w:val="28"/>
              </w:rPr>
              <w:t> Saistītie politikas ietekmes novērtējumi un pētījumi</w:t>
            </w:r>
          </w:p>
        </w:tc>
        <w:tc>
          <w:tcPr>
            <w:tcW w:w="6454" w:type="dxa"/>
            <w:tcBorders>
              <w:top w:val="outset" w:sz="6" w:space="0" w:color="auto"/>
              <w:left w:val="outset" w:sz="6" w:space="0" w:color="auto"/>
              <w:bottom w:val="outset" w:sz="6" w:space="0" w:color="auto"/>
              <w:right w:val="outset" w:sz="6" w:space="0" w:color="auto"/>
            </w:tcBorders>
          </w:tcPr>
          <w:p w:rsidR="00BD52D3" w:rsidRPr="00ED283E" w:rsidRDefault="00EF12AF" w:rsidP="00F4210C">
            <w:pPr>
              <w:spacing w:before="75" w:after="75"/>
              <w:jc w:val="both"/>
              <w:rPr>
                <w:szCs w:val="28"/>
              </w:rPr>
            </w:pPr>
            <w:r w:rsidRPr="00EF12AF">
              <w:t>Projekts šo jomu neskar</w:t>
            </w:r>
          </w:p>
        </w:tc>
      </w:tr>
      <w:tr w:rsidR="00BD52D3" w:rsidRPr="00ED283E" w:rsidTr="0026194A">
        <w:trPr>
          <w:trHeight w:val="384"/>
          <w:tblCellSpacing w:w="0" w:type="dxa"/>
        </w:trPr>
        <w:tc>
          <w:tcPr>
            <w:tcW w:w="528" w:type="dxa"/>
            <w:tcBorders>
              <w:top w:val="outset" w:sz="6" w:space="0" w:color="auto"/>
              <w:left w:val="outset" w:sz="6" w:space="0" w:color="auto"/>
              <w:bottom w:val="outset" w:sz="6" w:space="0" w:color="auto"/>
              <w:right w:val="outset" w:sz="6" w:space="0" w:color="auto"/>
            </w:tcBorders>
          </w:tcPr>
          <w:p w:rsidR="00BD52D3" w:rsidRPr="00ED283E" w:rsidRDefault="00BD52D3" w:rsidP="00EF12AF">
            <w:pPr>
              <w:spacing w:before="75" w:after="75"/>
              <w:rPr>
                <w:szCs w:val="28"/>
              </w:rPr>
            </w:pPr>
            <w:r w:rsidRPr="00ED283E">
              <w:rPr>
                <w:szCs w:val="28"/>
              </w:rPr>
              <w:t> 4.</w:t>
            </w:r>
          </w:p>
        </w:tc>
        <w:tc>
          <w:tcPr>
            <w:tcW w:w="2247" w:type="dxa"/>
            <w:tcBorders>
              <w:top w:val="outset" w:sz="6" w:space="0" w:color="auto"/>
              <w:left w:val="outset" w:sz="6" w:space="0" w:color="auto"/>
              <w:bottom w:val="outset" w:sz="6" w:space="0" w:color="auto"/>
              <w:right w:val="outset" w:sz="6" w:space="0" w:color="auto"/>
            </w:tcBorders>
          </w:tcPr>
          <w:p w:rsidR="00BD52D3" w:rsidRPr="00ED283E" w:rsidRDefault="00BD52D3" w:rsidP="00EF12AF">
            <w:pPr>
              <w:spacing w:before="75" w:after="75"/>
              <w:rPr>
                <w:szCs w:val="28"/>
              </w:rPr>
            </w:pPr>
            <w:r w:rsidRPr="00ED283E">
              <w:rPr>
                <w:szCs w:val="28"/>
              </w:rPr>
              <w:t> Tiesiskā regulējuma mērķis un būtība</w:t>
            </w:r>
          </w:p>
        </w:tc>
        <w:tc>
          <w:tcPr>
            <w:tcW w:w="6454" w:type="dxa"/>
            <w:tcBorders>
              <w:top w:val="outset" w:sz="6" w:space="0" w:color="auto"/>
              <w:left w:val="outset" w:sz="6" w:space="0" w:color="auto"/>
              <w:bottom w:val="outset" w:sz="6" w:space="0" w:color="auto"/>
              <w:right w:val="outset" w:sz="6" w:space="0" w:color="auto"/>
            </w:tcBorders>
          </w:tcPr>
          <w:p w:rsidR="00BD52D3" w:rsidRPr="00ED283E" w:rsidRDefault="00BD52D3" w:rsidP="009372F6">
            <w:pPr>
              <w:spacing w:before="75" w:after="75"/>
              <w:jc w:val="both"/>
              <w:rPr>
                <w:szCs w:val="28"/>
              </w:rPr>
            </w:pPr>
            <w:r w:rsidRPr="00ED283E">
              <w:rPr>
                <w:szCs w:val="28"/>
              </w:rPr>
              <w:t xml:space="preserve"> Rīkojuma projekts paredz </w:t>
            </w:r>
            <w:r>
              <w:rPr>
                <w:szCs w:val="28"/>
              </w:rPr>
              <w:t xml:space="preserve">pieņemt dāvinājumu no </w:t>
            </w:r>
            <w:r w:rsidR="009372F6">
              <w:t>Gaujas nacionālā parka fonda- lāču ziemas māju-</w:t>
            </w:r>
            <w:proofErr w:type="spellStart"/>
            <w:r w:rsidR="009372F6">
              <w:t>sprostotavu</w:t>
            </w:r>
            <w:proofErr w:type="spellEnd"/>
            <w:r w:rsidR="009372F6">
              <w:t xml:space="preserve"> un tās dokumentāciju un II kārtas tehnisko projektu</w:t>
            </w:r>
            <w:r w:rsidR="00EF12AF">
              <w:t xml:space="preserve"> valsts īpašumā VARAM personā, lai nodrošinātu </w:t>
            </w:r>
            <w:r w:rsidR="00AB3F8B">
              <w:t>projekta II kārtas realizēšanu</w:t>
            </w:r>
            <w:r w:rsidR="009372F6">
              <w:t>.</w:t>
            </w:r>
            <w:r w:rsidR="004D5AB4">
              <w:rPr>
                <w:szCs w:val="28"/>
              </w:rPr>
              <w:t xml:space="preserve"> Būves atsavināšanas vērtība ir vienāda ar bilances vērtību- 59294,26 EUR.</w:t>
            </w:r>
          </w:p>
        </w:tc>
      </w:tr>
      <w:tr w:rsidR="00BD52D3" w:rsidRPr="00ED283E" w:rsidTr="0026194A">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rsidR="00BD52D3" w:rsidRPr="00ED283E" w:rsidRDefault="00BD52D3" w:rsidP="00EF12AF">
            <w:pPr>
              <w:spacing w:before="75" w:after="75"/>
              <w:rPr>
                <w:szCs w:val="28"/>
              </w:rPr>
            </w:pPr>
            <w:r w:rsidRPr="00ED283E">
              <w:rPr>
                <w:szCs w:val="28"/>
              </w:rPr>
              <w:t> 5.</w:t>
            </w:r>
          </w:p>
        </w:tc>
        <w:tc>
          <w:tcPr>
            <w:tcW w:w="2247" w:type="dxa"/>
            <w:tcBorders>
              <w:top w:val="outset" w:sz="6" w:space="0" w:color="auto"/>
              <w:left w:val="outset" w:sz="6" w:space="0" w:color="auto"/>
              <w:bottom w:val="outset" w:sz="6" w:space="0" w:color="auto"/>
              <w:right w:val="outset" w:sz="6" w:space="0" w:color="auto"/>
            </w:tcBorders>
          </w:tcPr>
          <w:p w:rsidR="00BD52D3" w:rsidRPr="00ED283E" w:rsidRDefault="00BD52D3" w:rsidP="00EF12AF">
            <w:pPr>
              <w:spacing w:before="75" w:after="75"/>
              <w:rPr>
                <w:szCs w:val="28"/>
              </w:rPr>
            </w:pPr>
            <w:r w:rsidRPr="00ED283E">
              <w:rPr>
                <w:szCs w:val="28"/>
              </w:rPr>
              <w:t> Projekta izstrādē iesaistītās institūcijas</w:t>
            </w:r>
          </w:p>
        </w:tc>
        <w:tc>
          <w:tcPr>
            <w:tcW w:w="6454" w:type="dxa"/>
            <w:tcBorders>
              <w:top w:val="outset" w:sz="6" w:space="0" w:color="auto"/>
              <w:left w:val="outset" w:sz="6" w:space="0" w:color="auto"/>
              <w:bottom w:val="outset" w:sz="6" w:space="0" w:color="auto"/>
              <w:right w:val="outset" w:sz="6" w:space="0" w:color="auto"/>
            </w:tcBorders>
          </w:tcPr>
          <w:p w:rsidR="00BD52D3" w:rsidRPr="00ED283E" w:rsidRDefault="00BD52D3" w:rsidP="001803A5">
            <w:pPr>
              <w:spacing w:before="75" w:after="75"/>
              <w:jc w:val="both"/>
              <w:rPr>
                <w:szCs w:val="28"/>
              </w:rPr>
            </w:pPr>
            <w:r w:rsidRPr="00ED283E">
              <w:rPr>
                <w:szCs w:val="28"/>
              </w:rPr>
              <w:t> </w:t>
            </w:r>
            <w:r w:rsidR="00EF12AF">
              <w:rPr>
                <w:szCs w:val="28"/>
              </w:rPr>
              <w:t>VARAM</w:t>
            </w:r>
            <w:r w:rsidR="00191F1C">
              <w:rPr>
                <w:szCs w:val="28"/>
              </w:rPr>
              <w:t xml:space="preserve">, </w:t>
            </w:r>
            <w:r w:rsidR="001803A5">
              <w:rPr>
                <w:szCs w:val="28"/>
              </w:rPr>
              <w:t>DAP, Fonds</w:t>
            </w:r>
          </w:p>
        </w:tc>
      </w:tr>
      <w:tr w:rsidR="00BD52D3" w:rsidRPr="00ED283E" w:rsidTr="0026194A">
        <w:trPr>
          <w:trHeight w:val="1340"/>
          <w:tblCellSpacing w:w="0" w:type="dxa"/>
        </w:trPr>
        <w:tc>
          <w:tcPr>
            <w:tcW w:w="528" w:type="dxa"/>
            <w:tcBorders>
              <w:top w:val="outset" w:sz="6" w:space="0" w:color="auto"/>
              <w:left w:val="outset" w:sz="6" w:space="0" w:color="auto"/>
              <w:bottom w:val="outset" w:sz="6" w:space="0" w:color="auto"/>
              <w:right w:val="outset" w:sz="6" w:space="0" w:color="auto"/>
            </w:tcBorders>
          </w:tcPr>
          <w:p w:rsidR="00BD52D3" w:rsidRPr="00ED283E" w:rsidRDefault="00BD52D3" w:rsidP="00EF12AF">
            <w:pPr>
              <w:spacing w:before="75" w:after="75"/>
              <w:rPr>
                <w:szCs w:val="28"/>
              </w:rPr>
            </w:pPr>
            <w:r w:rsidRPr="00ED283E">
              <w:rPr>
                <w:szCs w:val="28"/>
              </w:rPr>
              <w:t> 6.</w:t>
            </w:r>
          </w:p>
        </w:tc>
        <w:tc>
          <w:tcPr>
            <w:tcW w:w="2247" w:type="dxa"/>
            <w:tcBorders>
              <w:top w:val="outset" w:sz="6" w:space="0" w:color="auto"/>
              <w:left w:val="outset" w:sz="6" w:space="0" w:color="auto"/>
              <w:bottom w:val="outset" w:sz="6" w:space="0" w:color="auto"/>
              <w:right w:val="outset" w:sz="6" w:space="0" w:color="auto"/>
            </w:tcBorders>
          </w:tcPr>
          <w:p w:rsidR="00BD52D3" w:rsidRPr="00ED283E" w:rsidRDefault="00BD52D3" w:rsidP="00EF12AF">
            <w:pPr>
              <w:spacing w:before="75" w:after="75"/>
              <w:rPr>
                <w:szCs w:val="28"/>
              </w:rPr>
            </w:pPr>
            <w:r w:rsidRPr="00ED283E">
              <w:rPr>
                <w:szCs w:val="28"/>
              </w:rPr>
              <w:t> Iemesli, kādēļ netika nodrošināta sabiedrības līdzdalība</w:t>
            </w:r>
          </w:p>
        </w:tc>
        <w:tc>
          <w:tcPr>
            <w:tcW w:w="6454" w:type="dxa"/>
            <w:tcBorders>
              <w:top w:val="outset" w:sz="6" w:space="0" w:color="auto"/>
              <w:left w:val="outset" w:sz="6" w:space="0" w:color="auto"/>
              <w:bottom w:val="outset" w:sz="6" w:space="0" w:color="auto"/>
              <w:right w:val="outset" w:sz="6" w:space="0" w:color="auto"/>
            </w:tcBorders>
          </w:tcPr>
          <w:p w:rsidR="00BD52D3" w:rsidRDefault="00BD52D3" w:rsidP="009372F6">
            <w:pPr>
              <w:spacing w:before="75" w:after="75"/>
              <w:jc w:val="both"/>
              <w:rPr>
                <w:szCs w:val="28"/>
              </w:rPr>
            </w:pPr>
            <w:r w:rsidRPr="00ED283E">
              <w:rPr>
                <w:szCs w:val="28"/>
              </w:rPr>
              <w:t>Rīkojuma projekta izstrādes procesā netika iesaistīti sabiedrības pārstāvji, jo rīkojuma projektā iekļautais tiesiskais regulējums nerada negatīvu ietekmi sabiedrības interesēm</w:t>
            </w:r>
            <w:r w:rsidR="009372F6">
              <w:rPr>
                <w:szCs w:val="28"/>
              </w:rPr>
              <w:t>.</w:t>
            </w:r>
            <w:r w:rsidRPr="00ED283E">
              <w:rPr>
                <w:szCs w:val="28"/>
              </w:rPr>
              <w:t xml:space="preserve"> </w:t>
            </w:r>
          </w:p>
          <w:p w:rsidR="00EF12AF" w:rsidRPr="00ED283E" w:rsidRDefault="002C2D2A" w:rsidP="00E91113">
            <w:pPr>
              <w:spacing w:before="75" w:after="75"/>
              <w:jc w:val="both"/>
              <w:rPr>
                <w:szCs w:val="28"/>
              </w:rPr>
            </w:pPr>
            <w:r>
              <w:rPr>
                <w:szCs w:val="28"/>
              </w:rPr>
              <w:t>Rīkojuma p</w:t>
            </w:r>
            <w:r w:rsidR="00EF12AF">
              <w:rPr>
                <w:szCs w:val="28"/>
              </w:rPr>
              <w:t>rojekts 2013.gad</w:t>
            </w:r>
            <w:r w:rsidR="008E6E4B">
              <w:rPr>
                <w:szCs w:val="28"/>
              </w:rPr>
              <w:t xml:space="preserve">a 27. novembrī </w:t>
            </w:r>
            <w:r w:rsidR="00EF12AF">
              <w:rPr>
                <w:szCs w:val="28"/>
              </w:rPr>
              <w:t>tika</w:t>
            </w:r>
            <w:r>
              <w:rPr>
                <w:szCs w:val="28"/>
              </w:rPr>
              <w:t xml:space="preserve"> ievietots VARAM tīmekļa vietnē </w:t>
            </w:r>
            <w:proofErr w:type="spellStart"/>
            <w:r>
              <w:rPr>
                <w:szCs w:val="28"/>
              </w:rPr>
              <w:t>www.varam.gov.lv</w:t>
            </w:r>
            <w:proofErr w:type="spellEnd"/>
            <w:r>
              <w:rPr>
                <w:szCs w:val="28"/>
              </w:rPr>
              <w:t>.</w:t>
            </w:r>
          </w:p>
        </w:tc>
      </w:tr>
      <w:tr w:rsidR="00BD52D3" w:rsidRPr="00ED283E" w:rsidTr="0026194A">
        <w:trPr>
          <w:tblCellSpacing w:w="0" w:type="dxa"/>
        </w:trPr>
        <w:tc>
          <w:tcPr>
            <w:tcW w:w="528" w:type="dxa"/>
            <w:tcBorders>
              <w:top w:val="outset" w:sz="6" w:space="0" w:color="auto"/>
              <w:left w:val="outset" w:sz="6" w:space="0" w:color="auto"/>
              <w:bottom w:val="outset" w:sz="6" w:space="0" w:color="auto"/>
              <w:right w:val="outset" w:sz="6" w:space="0" w:color="auto"/>
            </w:tcBorders>
          </w:tcPr>
          <w:p w:rsidR="00BD52D3" w:rsidRPr="00ED283E" w:rsidRDefault="00BD52D3" w:rsidP="00EF12AF">
            <w:pPr>
              <w:spacing w:before="75" w:after="75"/>
              <w:rPr>
                <w:szCs w:val="28"/>
              </w:rPr>
            </w:pPr>
            <w:r w:rsidRPr="00ED283E">
              <w:rPr>
                <w:szCs w:val="28"/>
              </w:rPr>
              <w:t> 7.</w:t>
            </w:r>
          </w:p>
        </w:tc>
        <w:tc>
          <w:tcPr>
            <w:tcW w:w="2247" w:type="dxa"/>
            <w:tcBorders>
              <w:top w:val="outset" w:sz="6" w:space="0" w:color="auto"/>
              <w:left w:val="outset" w:sz="6" w:space="0" w:color="auto"/>
              <w:bottom w:val="outset" w:sz="6" w:space="0" w:color="auto"/>
              <w:right w:val="outset" w:sz="6" w:space="0" w:color="auto"/>
            </w:tcBorders>
          </w:tcPr>
          <w:p w:rsidR="00BD52D3" w:rsidRPr="00ED283E" w:rsidRDefault="00BD52D3" w:rsidP="00EF12AF">
            <w:pPr>
              <w:spacing w:before="75" w:after="75"/>
              <w:rPr>
                <w:szCs w:val="28"/>
              </w:rPr>
            </w:pPr>
            <w:r w:rsidRPr="00ED283E">
              <w:rPr>
                <w:szCs w:val="28"/>
              </w:rPr>
              <w:t> Cita informācija</w:t>
            </w:r>
          </w:p>
        </w:tc>
        <w:tc>
          <w:tcPr>
            <w:tcW w:w="6454" w:type="dxa"/>
            <w:tcBorders>
              <w:top w:val="outset" w:sz="6" w:space="0" w:color="auto"/>
              <w:left w:val="outset" w:sz="6" w:space="0" w:color="auto"/>
              <w:bottom w:val="outset" w:sz="6" w:space="0" w:color="auto"/>
              <w:right w:val="outset" w:sz="6" w:space="0" w:color="auto"/>
            </w:tcBorders>
          </w:tcPr>
          <w:p w:rsidR="00BD52D3" w:rsidRDefault="00BD52D3" w:rsidP="00184FD1">
            <w:pPr>
              <w:spacing w:before="75" w:after="75"/>
              <w:jc w:val="both"/>
              <w:rPr>
                <w:szCs w:val="28"/>
              </w:rPr>
            </w:pPr>
            <w:r w:rsidRPr="00ED283E">
              <w:rPr>
                <w:szCs w:val="28"/>
              </w:rPr>
              <w:t> </w:t>
            </w:r>
            <w:r w:rsidR="00184FD1" w:rsidRPr="00184FD1">
              <w:rPr>
                <w:rStyle w:val="spelle"/>
                <w:szCs w:val="28"/>
              </w:rPr>
              <w:t xml:space="preserve">Ministru kabinets 2013.g. 2.jūlijā atbalstīja finansējuma piešķiršanu Līgatnes dabas takām 172 506 latu apmērā, tai skaitā 146 839 latu apmērā lāču </w:t>
            </w:r>
            <w:proofErr w:type="spellStart"/>
            <w:r w:rsidR="00184FD1" w:rsidRPr="00184FD1">
              <w:rPr>
                <w:rStyle w:val="spelle"/>
                <w:szCs w:val="28"/>
              </w:rPr>
              <w:t>voljēra</w:t>
            </w:r>
            <w:proofErr w:type="spellEnd"/>
            <w:r w:rsidR="00184FD1" w:rsidRPr="00184FD1">
              <w:rPr>
                <w:rStyle w:val="spelle"/>
                <w:szCs w:val="28"/>
              </w:rPr>
              <w:t xml:space="preserve"> žoga izbūvei (protokols Nr.37, </w:t>
            </w:r>
            <w:r w:rsidR="00184FD1" w:rsidRPr="00184FD1">
              <w:rPr>
                <w:szCs w:val="28"/>
              </w:rPr>
              <w:t>49.§), kas atbilst žoga izbūves tāmei, tāpēc vēl papildus ietekme uz budžetu nav paredzama.</w:t>
            </w:r>
          </w:p>
          <w:p w:rsidR="004D5AB4" w:rsidRPr="00184FD1" w:rsidRDefault="004D5AB4" w:rsidP="00184FD1">
            <w:pPr>
              <w:spacing w:before="75" w:after="75"/>
              <w:jc w:val="both"/>
              <w:rPr>
                <w:szCs w:val="28"/>
              </w:rPr>
            </w:pPr>
            <w:r>
              <w:rPr>
                <w:szCs w:val="28"/>
              </w:rPr>
              <w:t>Būves atsavināšanas vērtība ir vienāda ar bilances vērtību- 59294,26 EUR.</w:t>
            </w:r>
          </w:p>
        </w:tc>
      </w:tr>
    </w:tbl>
    <w:p w:rsidR="00BD52D3" w:rsidRPr="00ED283E" w:rsidRDefault="00BD52D3" w:rsidP="0026194A">
      <w:pPr>
        <w:spacing w:before="75" w:after="75"/>
        <w:ind w:firstLine="375"/>
        <w:jc w:val="both"/>
        <w:rPr>
          <w:szCs w:val="28"/>
        </w:rPr>
      </w:pPr>
      <w:r w:rsidRPr="00ED283E">
        <w:rPr>
          <w:szCs w:val="28"/>
        </w:rPr>
        <w:t> </w:t>
      </w:r>
      <w:r w:rsidRPr="0040203C">
        <w:rPr>
          <w:sz w:val="24"/>
          <w:szCs w:val="24"/>
        </w:rPr>
        <w:t> </w:t>
      </w:r>
    </w:p>
    <w:p w:rsidR="00BD52D3" w:rsidRPr="00E10A2B" w:rsidRDefault="00BD52D3" w:rsidP="00BD52D3">
      <w:pPr>
        <w:spacing w:before="75" w:after="75"/>
        <w:ind w:firstLine="375"/>
        <w:jc w:val="both"/>
        <w:rPr>
          <w:i/>
          <w:szCs w:val="28"/>
        </w:rPr>
      </w:pPr>
      <w:r w:rsidRPr="00E10A2B">
        <w:rPr>
          <w:i/>
          <w:szCs w:val="28"/>
        </w:rPr>
        <w:t>Anotācijas II, III,</w:t>
      </w:r>
      <w:r w:rsidR="00695E22">
        <w:rPr>
          <w:i/>
          <w:szCs w:val="28"/>
        </w:rPr>
        <w:t xml:space="preserve"> IV,</w:t>
      </w:r>
      <w:r w:rsidRPr="00E10A2B">
        <w:rPr>
          <w:i/>
          <w:szCs w:val="28"/>
        </w:rPr>
        <w:t xml:space="preserve"> V </w:t>
      </w:r>
      <w:r w:rsidR="005D01CE" w:rsidRPr="00E10A2B">
        <w:rPr>
          <w:i/>
          <w:szCs w:val="28"/>
        </w:rPr>
        <w:t xml:space="preserve">un </w:t>
      </w:r>
      <w:r w:rsidRPr="00E10A2B">
        <w:rPr>
          <w:i/>
          <w:szCs w:val="28"/>
        </w:rPr>
        <w:t xml:space="preserve">VI sadaļa – </w:t>
      </w:r>
      <w:r w:rsidR="00841FAE" w:rsidRPr="00EF12AF">
        <w:t>Projekts šo jomu neskar</w:t>
      </w:r>
    </w:p>
    <w:tbl>
      <w:tblPr>
        <w:tblW w:w="5000" w:type="pct"/>
        <w:tblInd w:w="3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30" w:type="dxa"/>
          <w:left w:w="30" w:type="dxa"/>
          <w:bottom w:w="30" w:type="dxa"/>
          <w:right w:w="30" w:type="dxa"/>
        </w:tblCellMar>
        <w:tblLook w:val="04A0"/>
      </w:tblPr>
      <w:tblGrid>
        <w:gridCol w:w="559"/>
        <w:gridCol w:w="2531"/>
        <w:gridCol w:w="6042"/>
      </w:tblGrid>
      <w:tr w:rsidR="005D01CE" w:rsidRPr="00C54202" w:rsidTr="003D5A2D">
        <w:tc>
          <w:tcPr>
            <w:tcW w:w="5000" w:type="pct"/>
            <w:gridSpan w:val="3"/>
            <w:hideMark/>
          </w:tcPr>
          <w:p w:rsidR="005D01CE" w:rsidRPr="00C54202" w:rsidRDefault="005D01CE" w:rsidP="00CD7CAF">
            <w:pPr>
              <w:jc w:val="center"/>
              <w:rPr>
                <w:b/>
                <w:bCs/>
                <w:szCs w:val="28"/>
              </w:rPr>
            </w:pPr>
            <w:r w:rsidRPr="00C54202">
              <w:rPr>
                <w:b/>
                <w:bCs/>
                <w:szCs w:val="28"/>
              </w:rPr>
              <w:t>VII. Tiesību akta projekta izpildes nodrošināšana un tās ietekme uz institūcijām</w:t>
            </w:r>
          </w:p>
        </w:tc>
      </w:tr>
      <w:tr w:rsidR="005D01CE" w:rsidRPr="00C54202" w:rsidTr="003D5A2D">
        <w:tc>
          <w:tcPr>
            <w:tcW w:w="306" w:type="pct"/>
            <w:hideMark/>
          </w:tcPr>
          <w:p w:rsidR="005D01CE" w:rsidRPr="00C54202" w:rsidRDefault="005D01CE" w:rsidP="00CD7CAF">
            <w:pPr>
              <w:rPr>
                <w:szCs w:val="28"/>
              </w:rPr>
            </w:pPr>
            <w:r w:rsidRPr="00C54202">
              <w:rPr>
                <w:szCs w:val="28"/>
              </w:rPr>
              <w:t>1.</w:t>
            </w:r>
          </w:p>
        </w:tc>
        <w:tc>
          <w:tcPr>
            <w:tcW w:w="1386" w:type="pct"/>
            <w:hideMark/>
          </w:tcPr>
          <w:p w:rsidR="005D01CE" w:rsidRPr="00C54202" w:rsidRDefault="005D01CE" w:rsidP="00CD7CAF">
            <w:pPr>
              <w:rPr>
                <w:szCs w:val="28"/>
              </w:rPr>
            </w:pPr>
            <w:r w:rsidRPr="00C54202">
              <w:rPr>
                <w:szCs w:val="28"/>
              </w:rPr>
              <w:t>Projekta izpildē iesaistītās institūcijas</w:t>
            </w:r>
          </w:p>
        </w:tc>
        <w:tc>
          <w:tcPr>
            <w:tcW w:w="3309" w:type="pct"/>
            <w:hideMark/>
          </w:tcPr>
          <w:p w:rsidR="005D01CE" w:rsidRPr="00C54202" w:rsidRDefault="005D01CE" w:rsidP="00CD7CAF">
            <w:pPr>
              <w:jc w:val="both"/>
              <w:rPr>
                <w:szCs w:val="28"/>
                <w:highlight w:val="lightGray"/>
              </w:rPr>
            </w:pPr>
            <w:r>
              <w:rPr>
                <w:iCs/>
                <w:szCs w:val="28"/>
              </w:rPr>
              <w:t>VARAM, Fonds, DAP</w:t>
            </w:r>
          </w:p>
        </w:tc>
      </w:tr>
      <w:tr w:rsidR="005D01CE" w:rsidRPr="00C54202" w:rsidTr="003D5A2D">
        <w:tc>
          <w:tcPr>
            <w:tcW w:w="306" w:type="pct"/>
            <w:hideMark/>
          </w:tcPr>
          <w:p w:rsidR="005D01CE" w:rsidRPr="00C54202" w:rsidRDefault="005D01CE" w:rsidP="00CD7CAF">
            <w:pPr>
              <w:rPr>
                <w:szCs w:val="28"/>
              </w:rPr>
            </w:pPr>
            <w:r w:rsidRPr="00C54202">
              <w:rPr>
                <w:szCs w:val="28"/>
              </w:rPr>
              <w:t>2.</w:t>
            </w:r>
          </w:p>
        </w:tc>
        <w:tc>
          <w:tcPr>
            <w:tcW w:w="1386" w:type="pct"/>
            <w:hideMark/>
          </w:tcPr>
          <w:p w:rsidR="005D01CE" w:rsidRPr="00C54202" w:rsidRDefault="005D01CE" w:rsidP="00CD7CAF">
            <w:pPr>
              <w:rPr>
                <w:szCs w:val="28"/>
              </w:rPr>
            </w:pPr>
            <w:r w:rsidRPr="00C54202">
              <w:rPr>
                <w:szCs w:val="28"/>
              </w:rPr>
              <w:t>Projekta izpildes ietekme uz pārvaldes funkcijām</w:t>
            </w:r>
          </w:p>
        </w:tc>
        <w:tc>
          <w:tcPr>
            <w:tcW w:w="3309" w:type="pct"/>
            <w:hideMark/>
          </w:tcPr>
          <w:p w:rsidR="005D01CE" w:rsidRPr="00C54202" w:rsidRDefault="0026194A" w:rsidP="00CD7CAF">
            <w:pPr>
              <w:jc w:val="both"/>
              <w:rPr>
                <w:szCs w:val="28"/>
                <w:highlight w:val="lightGray"/>
              </w:rPr>
            </w:pPr>
            <w:r>
              <w:rPr>
                <w:szCs w:val="28"/>
              </w:rPr>
              <w:t>DAP veiks savas normatīvajos aktos noteiktās funkcijas</w:t>
            </w:r>
            <w:r w:rsidR="005D01CE" w:rsidRPr="00C54202">
              <w:rPr>
                <w:szCs w:val="28"/>
              </w:rPr>
              <w:t>.</w:t>
            </w:r>
          </w:p>
        </w:tc>
      </w:tr>
      <w:tr w:rsidR="005D01CE" w:rsidRPr="00C54202" w:rsidTr="003D5A2D">
        <w:tc>
          <w:tcPr>
            <w:tcW w:w="306" w:type="pct"/>
            <w:hideMark/>
          </w:tcPr>
          <w:p w:rsidR="005D01CE" w:rsidRPr="00C54202" w:rsidRDefault="005D01CE" w:rsidP="00CD7CAF">
            <w:pPr>
              <w:rPr>
                <w:szCs w:val="28"/>
              </w:rPr>
            </w:pPr>
            <w:r w:rsidRPr="00C54202">
              <w:rPr>
                <w:szCs w:val="28"/>
              </w:rPr>
              <w:t>3.</w:t>
            </w:r>
          </w:p>
        </w:tc>
        <w:tc>
          <w:tcPr>
            <w:tcW w:w="1386" w:type="pct"/>
            <w:hideMark/>
          </w:tcPr>
          <w:p w:rsidR="005D01CE" w:rsidRPr="00C54202" w:rsidRDefault="005D01CE" w:rsidP="00CD7CAF">
            <w:pPr>
              <w:rPr>
                <w:szCs w:val="28"/>
              </w:rPr>
            </w:pPr>
            <w:r w:rsidRPr="00C54202">
              <w:rPr>
                <w:szCs w:val="28"/>
              </w:rPr>
              <w:t>Projekta izpildes ietekme uz pārvaldes institucionālo struktūru.</w:t>
            </w:r>
          </w:p>
          <w:p w:rsidR="005D01CE" w:rsidRPr="00C54202" w:rsidRDefault="005D01CE" w:rsidP="00CD7CAF">
            <w:pPr>
              <w:rPr>
                <w:szCs w:val="28"/>
              </w:rPr>
            </w:pPr>
            <w:r w:rsidRPr="00C54202">
              <w:rPr>
                <w:szCs w:val="28"/>
              </w:rPr>
              <w:t>Jaunu institūciju izveide</w:t>
            </w:r>
          </w:p>
        </w:tc>
        <w:tc>
          <w:tcPr>
            <w:tcW w:w="3309" w:type="pct"/>
            <w:hideMark/>
          </w:tcPr>
          <w:p w:rsidR="005D01CE" w:rsidRPr="00C54202" w:rsidRDefault="0026194A" w:rsidP="0026194A">
            <w:pPr>
              <w:rPr>
                <w:szCs w:val="28"/>
              </w:rPr>
            </w:pPr>
            <w:r>
              <w:rPr>
                <w:szCs w:val="28"/>
              </w:rPr>
              <w:t>Saistībā  ar rīkojuma projekta izpildi  jaunas institūcijas netiks izveidotas</w:t>
            </w:r>
            <w:r w:rsidR="005D01CE" w:rsidRPr="00C54202">
              <w:rPr>
                <w:szCs w:val="28"/>
              </w:rPr>
              <w:t>.</w:t>
            </w:r>
          </w:p>
        </w:tc>
      </w:tr>
      <w:tr w:rsidR="005D01CE" w:rsidRPr="00C54202" w:rsidTr="003D5A2D">
        <w:tc>
          <w:tcPr>
            <w:tcW w:w="306" w:type="pct"/>
            <w:hideMark/>
          </w:tcPr>
          <w:p w:rsidR="005D01CE" w:rsidRPr="00C54202" w:rsidRDefault="005D01CE" w:rsidP="00CD7CAF">
            <w:pPr>
              <w:rPr>
                <w:szCs w:val="28"/>
              </w:rPr>
            </w:pPr>
            <w:r w:rsidRPr="00C54202">
              <w:rPr>
                <w:szCs w:val="28"/>
              </w:rPr>
              <w:t>4.</w:t>
            </w:r>
          </w:p>
        </w:tc>
        <w:tc>
          <w:tcPr>
            <w:tcW w:w="1386" w:type="pct"/>
            <w:hideMark/>
          </w:tcPr>
          <w:p w:rsidR="005D01CE" w:rsidRPr="00C54202" w:rsidRDefault="005D01CE" w:rsidP="00CD7CAF">
            <w:pPr>
              <w:rPr>
                <w:szCs w:val="28"/>
              </w:rPr>
            </w:pPr>
            <w:r w:rsidRPr="00C54202">
              <w:rPr>
                <w:szCs w:val="28"/>
              </w:rPr>
              <w:t>Projekta izpildes ietekme uz pārvaldes institucionālo struktūru.</w:t>
            </w:r>
          </w:p>
          <w:p w:rsidR="005D01CE" w:rsidRPr="00C54202" w:rsidRDefault="005D01CE" w:rsidP="00CD7CAF">
            <w:pPr>
              <w:rPr>
                <w:szCs w:val="28"/>
              </w:rPr>
            </w:pPr>
            <w:r w:rsidRPr="00C54202">
              <w:rPr>
                <w:szCs w:val="28"/>
              </w:rPr>
              <w:t>Esošu institūciju likvidācija</w:t>
            </w:r>
          </w:p>
        </w:tc>
        <w:tc>
          <w:tcPr>
            <w:tcW w:w="3309" w:type="pct"/>
            <w:hideMark/>
          </w:tcPr>
          <w:p w:rsidR="005D01CE" w:rsidRPr="00C54202" w:rsidRDefault="0026194A" w:rsidP="0026194A">
            <w:pPr>
              <w:rPr>
                <w:szCs w:val="28"/>
              </w:rPr>
            </w:pPr>
            <w:r>
              <w:rPr>
                <w:szCs w:val="28"/>
              </w:rPr>
              <w:t>Saistībā  ar rīkojuma projekta izpildi   esošās institūcijas netiks likvidētas</w:t>
            </w:r>
            <w:r w:rsidR="005D01CE" w:rsidRPr="00C54202">
              <w:rPr>
                <w:szCs w:val="28"/>
              </w:rPr>
              <w:t>.</w:t>
            </w:r>
          </w:p>
        </w:tc>
      </w:tr>
      <w:tr w:rsidR="005D01CE" w:rsidRPr="00C54202" w:rsidTr="003D5A2D">
        <w:tc>
          <w:tcPr>
            <w:tcW w:w="306" w:type="pct"/>
            <w:hideMark/>
          </w:tcPr>
          <w:p w:rsidR="005D01CE" w:rsidRPr="00C54202" w:rsidRDefault="005D01CE" w:rsidP="00CD7CAF">
            <w:pPr>
              <w:rPr>
                <w:szCs w:val="28"/>
              </w:rPr>
            </w:pPr>
            <w:r w:rsidRPr="00C54202">
              <w:rPr>
                <w:szCs w:val="28"/>
              </w:rPr>
              <w:t>5.</w:t>
            </w:r>
          </w:p>
        </w:tc>
        <w:tc>
          <w:tcPr>
            <w:tcW w:w="1386" w:type="pct"/>
            <w:hideMark/>
          </w:tcPr>
          <w:p w:rsidR="005D01CE" w:rsidRPr="00C54202" w:rsidRDefault="005D01CE" w:rsidP="00CD7CAF">
            <w:pPr>
              <w:rPr>
                <w:szCs w:val="28"/>
              </w:rPr>
            </w:pPr>
            <w:r w:rsidRPr="00C54202">
              <w:rPr>
                <w:szCs w:val="28"/>
              </w:rPr>
              <w:t>Projekta izpildes ietekme uz pārvaldes institucionālo struktūru.</w:t>
            </w:r>
          </w:p>
          <w:p w:rsidR="005D01CE" w:rsidRPr="00C54202" w:rsidRDefault="005D01CE" w:rsidP="00CD7CAF">
            <w:pPr>
              <w:rPr>
                <w:szCs w:val="28"/>
              </w:rPr>
            </w:pPr>
            <w:r w:rsidRPr="00C54202">
              <w:rPr>
                <w:szCs w:val="28"/>
              </w:rPr>
              <w:t>Esošu institūciju reorganizācija</w:t>
            </w:r>
          </w:p>
        </w:tc>
        <w:tc>
          <w:tcPr>
            <w:tcW w:w="3309" w:type="pct"/>
            <w:hideMark/>
          </w:tcPr>
          <w:p w:rsidR="005D01CE" w:rsidRPr="00C54202" w:rsidRDefault="0026194A" w:rsidP="0026194A">
            <w:pPr>
              <w:rPr>
                <w:szCs w:val="28"/>
              </w:rPr>
            </w:pPr>
            <w:r>
              <w:rPr>
                <w:szCs w:val="28"/>
              </w:rPr>
              <w:t>Saistībā  ar rīkojuma projekta izpildi  esošo institūciju reorganizācija nenotiks</w:t>
            </w:r>
            <w:r w:rsidR="005D01CE" w:rsidRPr="00C54202">
              <w:rPr>
                <w:szCs w:val="28"/>
              </w:rPr>
              <w:t>.</w:t>
            </w:r>
          </w:p>
        </w:tc>
      </w:tr>
      <w:tr w:rsidR="005D01CE" w:rsidRPr="00C54202" w:rsidTr="003D5A2D">
        <w:tc>
          <w:tcPr>
            <w:tcW w:w="306" w:type="pct"/>
            <w:hideMark/>
          </w:tcPr>
          <w:p w:rsidR="005D01CE" w:rsidRPr="00C54202" w:rsidRDefault="005D01CE" w:rsidP="00CD7CAF">
            <w:pPr>
              <w:rPr>
                <w:szCs w:val="28"/>
              </w:rPr>
            </w:pPr>
            <w:r w:rsidRPr="00C54202">
              <w:rPr>
                <w:szCs w:val="28"/>
              </w:rPr>
              <w:t>6.</w:t>
            </w:r>
          </w:p>
        </w:tc>
        <w:tc>
          <w:tcPr>
            <w:tcW w:w="1386" w:type="pct"/>
            <w:hideMark/>
          </w:tcPr>
          <w:p w:rsidR="005D01CE" w:rsidRPr="00C54202" w:rsidRDefault="005D01CE" w:rsidP="00CD7CAF">
            <w:pPr>
              <w:rPr>
                <w:szCs w:val="28"/>
              </w:rPr>
            </w:pPr>
            <w:r w:rsidRPr="00C54202">
              <w:rPr>
                <w:szCs w:val="28"/>
              </w:rPr>
              <w:t>Cita informācija</w:t>
            </w:r>
          </w:p>
        </w:tc>
        <w:tc>
          <w:tcPr>
            <w:tcW w:w="3309" w:type="pct"/>
            <w:hideMark/>
          </w:tcPr>
          <w:p w:rsidR="005D01CE" w:rsidRPr="00C54202" w:rsidRDefault="005D01CE" w:rsidP="00CD7CAF">
            <w:pPr>
              <w:rPr>
                <w:szCs w:val="28"/>
              </w:rPr>
            </w:pPr>
            <w:r w:rsidRPr="00C54202">
              <w:rPr>
                <w:szCs w:val="28"/>
              </w:rPr>
              <w:t>Nav.</w:t>
            </w:r>
          </w:p>
        </w:tc>
      </w:tr>
    </w:tbl>
    <w:p w:rsidR="00BD52D3" w:rsidRDefault="00BD52D3" w:rsidP="00BD52D3">
      <w:pPr>
        <w:spacing w:before="75" w:after="75"/>
        <w:ind w:firstLine="375"/>
        <w:jc w:val="both"/>
        <w:rPr>
          <w:szCs w:val="28"/>
        </w:rPr>
      </w:pPr>
      <w:r w:rsidRPr="00ED283E">
        <w:rPr>
          <w:szCs w:val="28"/>
        </w:rPr>
        <w:t> </w:t>
      </w:r>
    </w:p>
    <w:p w:rsidR="00BD52D3" w:rsidRPr="00ED283E" w:rsidRDefault="00BD52D3" w:rsidP="00BD52D3">
      <w:pPr>
        <w:spacing w:before="75" w:after="75"/>
        <w:ind w:firstLine="375"/>
        <w:jc w:val="both"/>
        <w:rPr>
          <w:szCs w:val="28"/>
        </w:rPr>
      </w:pPr>
    </w:p>
    <w:p w:rsidR="0012378E" w:rsidRDefault="0012378E" w:rsidP="004D5AB4">
      <w:pPr>
        <w:pStyle w:val="PlainText"/>
        <w:rPr>
          <w:rFonts w:ascii="Times New Roman" w:hAnsi="Times New Roman" w:cs="Times New Roman"/>
          <w:sz w:val="28"/>
          <w:szCs w:val="28"/>
          <w:lang w:val="lv-LV"/>
        </w:rPr>
      </w:pPr>
      <w:r>
        <w:rPr>
          <w:rFonts w:ascii="Times New Roman" w:hAnsi="Times New Roman" w:cs="Times New Roman"/>
          <w:sz w:val="28"/>
          <w:szCs w:val="28"/>
          <w:lang w:val="lv-LV"/>
        </w:rPr>
        <w:t>Vides aizsardzības un reģionālās attīstības ministr</w:t>
      </w:r>
      <w:r w:rsidR="004D5AB4">
        <w:rPr>
          <w:rFonts w:ascii="Times New Roman" w:hAnsi="Times New Roman" w:cs="Times New Roman"/>
          <w:sz w:val="28"/>
          <w:szCs w:val="28"/>
          <w:lang w:val="lv-LV"/>
        </w:rPr>
        <w:t>s</w:t>
      </w:r>
      <w:r>
        <w:rPr>
          <w:rFonts w:ascii="Times New Roman" w:hAnsi="Times New Roman" w:cs="Times New Roman"/>
          <w:sz w:val="28"/>
          <w:szCs w:val="28"/>
          <w:lang w:val="lv-LV"/>
        </w:rPr>
        <w:t xml:space="preserve"> </w:t>
      </w:r>
      <w:r w:rsidR="004D5AB4">
        <w:rPr>
          <w:rFonts w:ascii="Times New Roman" w:hAnsi="Times New Roman" w:cs="Times New Roman"/>
          <w:sz w:val="28"/>
          <w:szCs w:val="28"/>
          <w:lang w:val="lv-LV"/>
        </w:rPr>
        <w:t xml:space="preserve">               E.Cilinskis</w:t>
      </w:r>
    </w:p>
    <w:p w:rsidR="00184FD1" w:rsidRDefault="00184FD1" w:rsidP="00184FD1">
      <w:pPr>
        <w:tabs>
          <w:tab w:val="left" w:pos="6840"/>
        </w:tabs>
        <w:ind w:firstLine="720"/>
        <w:rPr>
          <w:szCs w:val="28"/>
        </w:rPr>
      </w:pPr>
      <w:r>
        <w:rPr>
          <w:szCs w:val="28"/>
        </w:rPr>
        <w:tab/>
      </w:r>
      <w:r>
        <w:rPr>
          <w:szCs w:val="28"/>
        </w:rPr>
        <w:tab/>
      </w:r>
    </w:p>
    <w:p w:rsidR="00BD52D3" w:rsidRPr="00ED283E" w:rsidRDefault="00BD52D3" w:rsidP="00BD52D3">
      <w:pPr>
        <w:rPr>
          <w:szCs w:val="28"/>
        </w:rPr>
      </w:pPr>
    </w:p>
    <w:p w:rsidR="00BD52D3" w:rsidRDefault="00BD52D3" w:rsidP="00BD52D3">
      <w:pPr>
        <w:ind w:firstLine="720"/>
        <w:rPr>
          <w:szCs w:val="28"/>
        </w:rPr>
      </w:pPr>
    </w:p>
    <w:p w:rsidR="00BD52D3" w:rsidRPr="00ED283E" w:rsidRDefault="00BD52D3" w:rsidP="0012378E">
      <w:pPr>
        <w:rPr>
          <w:szCs w:val="28"/>
        </w:rPr>
      </w:pPr>
      <w:r w:rsidRPr="00ED283E">
        <w:rPr>
          <w:szCs w:val="28"/>
        </w:rPr>
        <w:t>Vīza: valsts sekretārs</w:t>
      </w:r>
      <w:r w:rsidRPr="00ED283E">
        <w:rPr>
          <w:szCs w:val="28"/>
        </w:rPr>
        <w:tab/>
      </w:r>
      <w:r w:rsidRPr="00ED283E">
        <w:rPr>
          <w:szCs w:val="28"/>
        </w:rPr>
        <w:tab/>
      </w:r>
      <w:r w:rsidRPr="00ED283E">
        <w:rPr>
          <w:szCs w:val="28"/>
        </w:rPr>
        <w:tab/>
      </w:r>
      <w:r w:rsidRPr="00ED283E">
        <w:rPr>
          <w:szCs w:val="28"/>
        </w:rPr>
        <w:tab/>
      </w:r>
      <w:r w:rsidRPr="00ED283E">
        <w:rPr>
          <w:szCs w:val="28"/>
        </w:rPr>
        <w:tab/>
      </w:r>
      <w:r w:rsidR="0012378E">
        <w:rPr>
          <w:szCs w:val="28"/>
        </w:rPr>
        <w:t xml:space="preserve">                 </w:t>
      </w:r>
      <w:r w:rsidR="009372F6">
        <w:rPr>
          <w:szCs w:val="28"/>
        </w:rPr>
        <w:t>A.Antonovs</w:t>
      </w:r>
    </w:p>
    <w:p w:rsidR="00BD52D3" w:rsidRPr="00ED283E" w:rsidRDefault="00BD52D3" w:rsidP="00BD52D3">
      <w:pPr>
        <w:rPr>
          <w:szCs w:val="28"/>
        </w:rPr>
      </w:pPr>
    </w:p>
    <w:p w:rsidR="0026194A" w:rsidRDefault="0026194A" w:rsidP="00BD52D3">
      <w:pPr>
        <w:rPr>
          <w:szCs w:val="28"/>
        </w:rPr>
      </w:pPr>
    </w:p>
    <w:p w:rsidR="00BD52D3" w:rsidRDefault="00BD52D3" w:rsidP="00BD52D3">
      <w:pPr>
        <w:rPr>
          <w:szCs w:val="28"/>
        </w:rPr>
      </w:pPr>
      <w:r w:rsidRPr="00ED283E">
        <w:rPr>
          <w:szCs w:val="28"/>
        </w:rPr>
        <w:tab/>
      </w:r>
    </w:p>
    <w:p w:rsidR="009372F6" w:rsidRPr="009372F6" w:rsidRDefault="005A757B" w:rsidP="00BD52D3">
      <w:pPr>
        <w:rPr>
          <w:sz w:val="20"/>
          <w:szCs w:val="20"/>
        </w:rPr>
      </w:pPr>
      <w:r w:rsidRPr="009372F6">
        <w:rPr>
          <w:sz w:val="20"/>
          <w:szCs w:val="20"/>
        </w:rPr>
        <w:fldChar w:fldCharType="begin"/>
      </w:r>
      <w:r w:rsidR="009372F6" w:rsidRPr="009372F6">
        <w:rPr>
          <w:sz w:val="20"/>
          <w:szCs w:val="20"/>
        </w:rPr>
        <w:instrText xml:space="preserve"> TIME \@ "dd.MM.yyyy H:mm" </w:instrText>
      </w:r>
      <w:r w:rsidRPr="009372F6">
        <w:rPr>
          <w:sz w:val="20"/>
          <w:szCs w:val="20"/>
        </w:rPr>
        <w:fldChar w:fldCharType="separate"/>
      </w:r>
      <w:r w:rsidR="001F1D5A">
        <w:rPr>
          <w:noProof/>
          <w:sz w:val="20"/>
          <w:szCs w:val="20"/>
        </w:rPr>
        <w:t>04.02.2014 16:03</w:t>
      </w:r>
      <w:r w:rsidRPr="009372F6">
        <w:rPr>
          <w:sz w:val="20"/>
          <w:szCs w:val="20"/>
        </w:rPr>
        <w:fldChar w:fldCharType="end"/>
      </w:r>
    </w:p>
    <w:p w:rsidR="00BD52D3" w:rsidRPr="00E91113" w:rsidRDefault="0026194A" w:rsidP="00BD52D3">
      <w:pPr>
        <w:rPr>
          <w:sz w:val="20"/>
          <w:szCs w:val="20"/>
        </w:rPr>
      </w:pPr>
      <w:r>
        <w:rPr>
          <w:sz w:val="20"/>
          <w:szCs w:val="20"/>
        </w:rPr>
        <w:t>5</w:t>
      </w:r>
      <w:r w:rsidR="001803A5">
        <w:rPr>
          <w:sz w:val="20"/>
          <w:szCs w:val="20"/>
        </w:rPr>
        <w:t>68</w:t>
      </w:r>
    </w:p>
    <w:p w:rsidR="00BD52D3" w:rsidRPr="009372F6" w:rsidRDefault="009372F6" w:rsidP="00BD52D3">
      <w:pPr>
        <w:rPr>
          <w:bCs/>
          <w:iCs/>
          <w:sz w:val="20"/>
          <w:szCs w:val="20"/>
        </w:rPr>
      </w:pPr>
      <w:r w:rsidRPr="009372F6">
        <w:rPr>
          <w:bCs/>
          <w:iCs/>
          <w:sz w:val="20"/>
          <w:szCs w:val="20"/>
        </w:rPr>
        <w:t>M.Priede</w:t>
      </w:r>
    </w:p>
    <w:p w:rsidR="008A4239" w:rsidRDefault="00BD52D3">
      <w:r w:rsidRPr="009372F6">
        <w:rPr>
          <w:sz w:val="20"/>
          <w:szCs w:val="20"/>
        </w:rPr>
        <w:t>67026</w:t>
      </w:r>
      <w:r w:rsidR="009372F6" w:rsidRPr="009372F6">
        <w:rPr>
          <w:sz w:val="20"/>
          <w:szCs w:val="20"/>
        </w:rPr>
        <w:t>915</w:t>
      </w:r>
      <w:r w:rsidRPr="009372F6">
        <w:rPr>
          <w:sz w:val="20"/>
          <w:szCs w:val="20"/>
        </w:rPr>
        <w:t xml:space="preserve">; </w:t>
      </w:r>
      <w:hyperlink r:id="rId6" w:history="1">
        <w:r w:rsidR="009372F6" w:rsidRPr="009372F6">
          <w:rPr>
            <w:rStyle w:val="Hyperlink"/>
            <w:bCs/>
            <w:iCs/>
            <w:sz w:val="20"/>
            <w:szCs w:val="20"/>
          </w:rPr>
          <w:t>Marite.Priede@varam.gov.lv</w:t>
        </w:r>
      </w:hyperlink>
      <w:r w:rsidRPr="009372F6">
        <w:rPr>
          <w:sz w:val="20"/>
          <w:szCs w:val="20"/>
        </w:rPr>
        <w:t xml:space="preserve"> </w:t>
      </w:r>
    </w:p>
    <w:sectPr w:rsidR="008A4239" w:rsidSect="0026194A">
      <w:headerReference w:type="even" r:id="rId7"/>
      <w:headerReference w:type="default" r:id="rId8"/>
      <w:footerReference w:type="default" r:id="rId9"/>
      <w:footerReference w:type="first" r:id="rId10"/>
      <w:pgSz w:w="11906" w:h="16838"/>
      <w:pgMar w:top="1134" w:right="1133"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922" w:rsidRDefault="00100922" w:rsidP="00BE25B8">
      <w:r>
        <w:separator/>
      </w:r>
    </w:p>
  </w:endnote>
  <w:endnote w:type="continuationSeparator" w:id="0">
    <w:p w:rsidR="00100922" w:rsidRDefault="00100922" w:rsidP="00BE25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AF" w:rsidRPr="009372F6" w:rsidRDefault="005A757B" w:rsidP="009372F6">
    <w:pPr>
      <w:jc w:val="both"/>
      <w:rPr>
        <w:sz w:val="20"/>
        <w:szCs w:val="20"/>
      </w:rPr>
    </w:pPr>
    <w:r w:rsidRPr="009372F6">
      <w:rPr>
        <w:sz w:val="20"/>
        <w:szCs w:val="20"/>
      </w:rPr>
      <w:fldChar w:fldCharType="begin"/>
    </w:r>
    <w:r w:rsidR="00EF12AF" w:rsidRPr="009372F6">
      <w:rPr>
        <w:sz w:val="20"/>
        <w:szCs w:val="20"/>
      </w:rPr>
      <w:instrText xml:space="preserve"> FILENAME </w:instrText>
    </w:r>
    <w:r w:rsidRPr="009372F6">
      <w:rPr>
        <w:sz w:val="20"/>
        <w:szCs w:val="20"/>
      </w:rPr>
      <w:fldChar w:fldCharType="separate"/>
    </w:r>
    <w:r w:rsidR="00EF12AF" w:rsidRPr="009372F6">
      <w:rPr>
        <w:noProof/>
        <w:sz w:val="20"/>
        <w:szCs w:val="20"/>
      </w:rPr>
      <w:t>VARAMAnot_</w:t>
    </w:r>
    <w:r w:rsidR="006C64E4">
      <w:rPr>
        <w:noProof/>
        <w:sz w:val="20"/>
        <w:szCs w:val="20"/>
      </w:rPr>
      <w:t>271113_</w:t>
    </w:r>
    <w:r w:rsidR="00EF12AF" w:rsidRPr="009372F6">
      <w:rPr>
        <w:noProof/>
        <w:sz w:val="20"/>
        <w:szCs w:val="20"/>
      </w:rPr>
      <w:t>Lacu_maja</w:t>
    </w:r>
    <w:r w:rsidRPr="009372F6">
      <w:rPr>
        <w:sz w:val="20"/>
        <w:szCs w:val="20"/>
      </w:rPr>
      <w:fldChar w:fldCharType="end"/>
    </w:r>
    <w:r w:rsidR="00EF12AF" w:rsidRPr="009372F6">
      <w:rPr>
        <w:sz w:val="20"/>
        <w:szCs w:val="20"/>
      </w:rPr>
      <w:t xml:space="preserve">; </w:t>
    </w:r>
    <w:r w:rsidR="00EF12AF" w:rsidRPr="009372F6">
      <w:rPr>
        <w:bCs/>
        <w:sz w:val="20"/>
        <w:szCs w:val="20"/>
      </w:rPr>
      <w:t>Ministru kabineta rīkojuma projekta „</w:t>
    </w:r>
    <w:r w:rsidR="00EF12AF" w:rsidRPr="009372F6">
      <w:rPr>
        <w:sz w:val="20"/>
        <w:szCs w:val="20"/>
      </w:rPr>
      <w:t xml:space="preserve">Par dāvinājuma pieņemšanu </w:t>
    </w:r>
    <w:r w:rsidR="00EF12AF" w:rsidRPr="009372F6">
      <w:rPr>
        <w:bCs/>
        <w:sz w:val="20"/>
        <w:szCs w:val="20"/>
      </w:rPr>
      <w:t>” sākotnējās ietekmes novērtējuma ziņojums (anotācija)</w:t>
    </w:r>
  </w:p>
  <w:p w:rsidR="00EF12AF" w:rsidRPr="00065024" w:rsidRDefault="00EF12AF" w:rsidP="00EF12AF">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13" w:rsidRPr="009372F6" w:rsidRDefault="005A757B" w:rsidP="00E91113">
    <w:pPr>
      <w:jc w:val="both"/>
      <w:rPr>
        <w:sz w:val="20"/>
        <w:szCs w:val="20"/>
      </w:rPr>
    </w:pPr>
    <w:r w:rsidRPr="009372F6">
      <w:rPr>
        <w:sz w:val="20"/>
        <w:szCs w:val="20"/>
      </w:rPr>
      <w:fldChar w:fldCharType="begin"/>
    </w:r>
    <w:r w:rsidR="00E91113" w:rsidRPr="009372F6">
      <w:rPr>
        <w:sz w:val="20"/>
        <w:szCs w:val="20"/>
      </w:rPr>
      <w:instrText xml:space="preserve"> FILENAME </w:instrText>
    </w:r>
    <w:r w:rsidRPr="009372F6">
      <w:rPr>
        <w:sz w:val="20"/>
        <w:szCs w:val="20"/>
      </w:rPr>
      <w:fldChar w:fldCharType="separate"/>
    </w:r>
    <w:r w:rsidR="00E91113" w:rsidRPr="009372F6">
      <w:rPr>
        <w:noProof/>
        <w:sz w:val="20"/>
        <w:szCs w:val="20"/>
      </w:rPr>
      <w:t>VARAMAnot_</w:t>
    </w:r>
    <w:r w:rsidR="006C64E4">
      <w:rPr>
        <w:noProof/>
        <w:sz w:val="20"/>
        <w:szCs w:val="20"/>
      </w:rPr>
      <w:t>271113_</w:t>
    </w:r>
    <w:r w:rsidR="00E91113" w:rsidRPr="009372F6">
      <w:rPr>
        <w:noProof/>
        <w:sz w:val="20"/>
        <w:szCs w:val="20"/>
      </w:rPr>
      <w:t>Lacu_maja</w:t>
    </w:r>
    <w:r w:rsidRPr="009372F6">
      <w:rPr>
        <w:sz w:val="20"/>
        <w:szCs w:val="20"/>
      </w:rPr>
      <w:fldChar w:fldCharType="end"/>
    </w:r>
    <w:r w:rsidR="00E91113" w:rsidRPr="009372F6">
      <w:rPr>
        <w:sz w:val="20"/>
        <w:szCs w:val="20"/>
      </w:rPr>
      <w:t xml:space="preserve">; </w:t>
    </w:r>
    <w:r w:rsidR="00E91113" w:rsidRPr="009372F6">
      <w:rPr>
        <w:bCs/>
        <w:sz w:val="20"/>
        <w:szCs w:val="20"/>
      </w:rPr>
      <w:t>Ministru kabineta rīkojuma projekta „</w:t>
    </w:r>
    <w:r w:rsidR="00E91113" w:rsidRPr="009372F6">
      <w:rPr>
        <w:sz w:val="20"/>
        <w:szCs w:val="20"/>
      </w:rPr>
      <w:t xml:space="preserve">Par dāvinājuma pieņemšanu </w:t>
    </w:r>
    <w:r w:rsidR="00E91113" w:rsidRPr="009372F6">
      <w:rPr>
        <w:bCs/>
        <w:sz w:val="20"/>
        <w:szCs w:val="20"/>
      </w:rPr>
      <w:t>” sākotnējās ietekmes novērtējuma ziņojums (anotācija)</w:t>
    </w:r>
  </w:p>
  <w:p w:rsidR="00EF12AF" w:rsidRPr="00065024" w:rsidRDefault="00EF12AF" w:rsidP="00EF12AF">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922" w:rsidRDefault="00100922" w:rsidP="00BE25B8">
      <w:r>
        <w:separator/>
      </w:r>
    </w:p>
  </w:footnote>
  <w:footnote w:type="continuationSeparator" w:id="0">
    <w:p w:rsidR="00100922" w:rsidRDefault="00100922" w:rsidP="00BE2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AF" w:rsidRDefault="005A757B" w:rsidP="00EF12AF">
    <w:pPr>
      <w:pStyle w:val="Header"/>
      <w:framePr w:wrap="around" w:vAnchor="text" w:hAnchor="margin" w:xAlign="center" w:y="1"/>
      <w:rPr>
        <w:rStyle w:val="PageNumber"/>
      </w:rPr>
    </w:pPr>
    <w:r>
      <w:rPr>
        <w:rStyle w:val="PageNumber"/>
      </w:rPr>
      <w:fldChar w:fldCharType="begin"/>
    </w:r>
    <w:r w:rsidR="00EF12AF">
      <w:rPr>
        <w:rStyle w:val="PageNumber"/>
      </w:rPr>
      <w:instrText xml:space="preserve">PAGE  </w:instrText>
    </w:r>
    <w:r>
      <w:rPr>
        <w:rStyle w:val="PageNumber"/>
      </w:rPr>
      <w:fldChar w:fldCharType="end"/>
    </w:r>
  </w:p>
  <w:p w:rsidR="00EF12AF" w:rsidRDefault="00EF12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AF" w:rsidRDefault="005A757B" w:rsidP="00EF12AF">
    <w:pPr>
      <w:pStyle w:val="Header"/>
      <w:framePr w:wrap="around" w:vAnchor="text" w:hAnchor="margin" w:xAlign="center" w:y="1"/>
      <w:rPr>
        <w:rStyle w:val="PageNumber"/>
      </w:rPr>
    </w:pPr>
    <w:r>
      <w:rPr>
        <w:rStyle w:val="PageNumber"/>
      </w:rPr>
      <w:fldChar w:fldCharType="begin"/>
    </w:r>
    <w:r w:rsidR="00EF12AF">
      <w:rPr>
        <w:rStyle w:val="PageNumber"/>
      </w:rPr>
      <w:instrText xml:space="preserve">PAGE  </w:instrText>
    </w:r>
    <w:r>
      <w:rPr>
        <w:rStyle w:val="PageNumber"/>
      </w:rPr>
      <w:fldChar w:fldCharType="separate"/>
    </w:r>
    <w:r w:rsidR="001F1D5A">
      <w:rPr>
        <w:rStyle w:val="PageNumber"/>
        <w:noProof/>
      </w:rPr>
      <w:t>3</w:t>
    </w:r>
    <w:r>
      <w:rPr>
        <w:rStyle w:val="PageNumber"/>
      </w:rPr>
      <w:fldChar w:fldCharType="end"/>
    </w:r>
  </w:p>
  <w:p w:rsidR="00EF12AF" w:rsidRDefault="00EF12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footnotePr>
    <w:footnote w:id="-1"/>
    <w:footnote w:id="0"/>
  </w:footnotePr>
  <w:endnotePr>
    <w:endnote w:id="-1"/>
    <w:endnote w:id="0"/>
  </w:endnotePr>
  <w:compat/>
  <w:rsids>
    <w:rsidRoot w:val="00BD52D3"/>
    <w:rsid w:val="00003863"/>
    <w:rsid w:val="00085AEF"/>
    <w:rsid w:val="00100922"/>
    <w:rsid w:val="0012378E"/>
    <w:rsid w:val="00144086"/>
    <w:rsid w:val="0015238B"/>
    <w:rsid w:val="001533ED"/>
    <w:rsid w:val="001803A5"/>
    <w:rsid w:val="00184FD1"/>
    <w:rsid w:val="00191F1C"/>
    <w:rsid w:val="001C584E"/>
    <w:rsid w:val="001E2460"/>
    <w:rsid w:val="001F1D5A"/>
    <w:rsid w:val="00207A0A"/>
    <w:rsid w:val="0026194A"/>
    <w:rsid w:val="002C2D2A"/>
    <w:rsid w:val="0032488E"/>
    <w:rsid w:val="003D5A2D"/>
    <w:rsid w:val="00423082"/>
    <w:rsid w:val="004D5AB4"/>
    <w:rsid w:val="005A757B"/>
    <w:rsid w:val="005D01CE"/>
    <w:rsid w:val="006253E2"/>
    <w:rsid w:val="0064053A"/>
    <w:rsid w:val="00695E22"/>
    <w:rsid w:val="006C2B91"/>
    <w:rsid w:val="006C64E4"/>
    <w:rsid w:val="006C6718"/>
    <w:rsid w:val="0077764F"/>
    <w:rsid w:val="007A3C36"/>
    <w:rsid w:val="007E0093"/>
    <w:rsid w:val="007E6001"/>
    <w:rsid w:val="00817D5E"/>
    <w:rsid w:val="00841FAE"/>
    <w:rsid w:val="008A4239"/>
    <w:rsid w:val="008E6E4B"/>
    <w:rsid w:val="008F31A9"/>
    <w:rsid w:val="009012C6"/>
    <w:rsid w:val="009372F6"/>
    <w:rsid w:val="00A02716"/>
    <w:rsid w:val="00A35996"/>
    <w:rsid w:val="00A60E7E"/>
    <w:rsid w:val="00A621C7"/>
    <w:rsid w:val="00AB3F8B"/>
    <w:rsid w:val="00AD2110"/>
    <w:rsid w:val="00B80A27"/>
    <w:rsid w:val="00BD52D3"/>
    <w:rsid w:val="00BE25B8"/>
    <w:rsid w:val="00BE557F"/>
    <w:rsid w:val="00C04D33"/>
    <w:rsid w:val="00C51E87"/>
    <w:rsid w:val="00DB2A06"/>
    <w:rsid w:val="00DE0425"/>
    <w:rsid w:val="00E41B01"/>
    <w:rsid w:val="00E91113"/>
    <w:rsid w:val="00EA68B2"/>
    <w:rsid w:val="00EF12AF"/>
    <w:rsid w:val="00F4210C"/>
    <w:rsid w:val="00F74CC7"/>
    <w:rsid w:val="00FE0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D3"/>
    <w:pPr>
      <w:spacing w:after="0" w:line="240" w:lineRule="auto"/>
    </w:pPr>
    <w:rPr>
      <w:rFonts w:ascii="Times New Roman" w:eastAsia="Times New Roman" w:hAnsi="Times New Roman" w:cs="Times New Roman"/>
      <w:sz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D52D3"/>
    <w:pPr>
      <w:spacing w:before="75" w:after="75"/>
      <w:ind w:firstLine="375"/>
      <w:jc w:val="both"/>
    </w:pPr>
    <w:rPr>
      <w:sz w:val="24"/>
      <w:szCs w:val="24"/>
    </w:rPr>
  </w:style>
  <w:style w:type="character" w:styleId="Hyperlink">
    <w:name w:val="Hyperlink"/>
    <w:basedOn w:val="DefaultParagraphFont"/>
    <w:rsid w:val="00BD52D3"/>
    <w:rPr>
      <w:color w:val="0000FF"/>
      <w:u w:val="single"/>
    </w:rPr>
  </w:style>
  <w:style w:type="paragraph" w:styleId="Header">
    <w:name w:val="header"/>
    <w:basedOn w:val="Normal"/>
    <w:link w:val="HeaderChar"/>
    <w:rsid w:val="00BD52D3"/>
    <w:pPr>
      <w:tabs>
        <w:tab w:val="center" w:pos="4153"/>
        <w:tab w:val="right" w:pos="8306"/>
      </w:tabs>
    </w:pPr>
  </w:style>
  <w:style w:type="character" w:customStyle="1" w:styleId="HeaderChar">
    <w:name w:val="Header Char"/>
    <w:basedOn w:val="DefaultParagraphFont"/>
    <w:link w:val="Header"/>
    <w:rsid w:val="00BD52D3"/>
    <w:rPr>
      <w:rFonts w:ascii="Times New Roman" w:eastAsia="Times New Roman" w:hAnsi="Times New Roman" w:cs="Times New Roman"/>
      <w:sz w:val="28"/>
      <w:lang w:val="lv-LV" w:eastAsia="lv-LV"/>
    </w:rPr>
  </w:style>
  <w:style w:type="paragraph" w:styleId="Footer">
    <w:name w:val="footer"/>
    <w:basedOn w:val="Normal"/>
    <w:link w:val="FooterChar"/>
    <w:rsid w:val="00BD52D3"/>
    <w:pPr>
      <w:tabs>
        <w:tab w:val="center" w:pos="4153"/>
        <w:tab w:val="right" w:pos="8306"/>
      </w:tabs>
    </w:pPr>
  </w:style>
  <w:style w:type="character" w:customStyle="1" w:styleId="FooterChar">
    <w:name w:val="Footer Char"/>
    <w:basedOn w:val="DefaultParagraphFont"/>
    <w:link w:val="Footer"/>
    <w:rsid w:val="00BD52D3"/>
    <w:rPr>
      <w:rFonts w:ascii="Times New Roman" w:eastAsia="Times New Roman" w:hAnsi="Times New Roman" w:cs="Times New Roman"/>
      <w:sz w:val="28"/>
      <w:lang w:val="lv-LV" w:eastAsia="lv-LV"/>
    </w:rPr>
  </w:style>
  <w:style w:type="character" w:styleId="PageNumber">
    <w:name w:val="page number"/>
    <w:basedOn w:val="DefaultParagraphFont"/>
    <w:rsid w:val="00BD52D3"/>
  </w:style>
  <w:style w:type="character" w:styleId="CommentReference">
    <w:name w:val="annotation reference"/>
    <w:basedOn w:val="DefaultParagraphFont"/>
    <w:uiPriority w:val="99"/>
    <w:semiHidden/>
    <w:unhideWhenUsed/>
    <w:rsid w:val="00EF12AF"/>
    <w:rPr>
      <w:sz w:val="16"/>
      <w:szCs w:val="16"/>
    </w:rPr>
  </w:style>
  <w:style w:type="paragraph" w:styleId="CommentText">
    <w:name w:val="annotation text"/>
    <w:basedOn w:val="Normal"/>
    <w:link w:val="CommentTextChar"/>
    <w:uiPriority w:val="99"/>
    <w:semiHidden/>
    <w:unhideWhenUsed/>
    <w:rsid w:val="00EF12AF"/>
    <w:rPr>
      <w:sz w:val="20"/>
      <w:szCs w:val="20"/>
    </w:rPr>
  </w:style>
  <w:style w:type="character" w:customStyle="1" w:styleId="CommentTextChar">
    <w:name w:val="Comment Text Char"/>
    <w:basedOn w:val="DefaultParagraphFont"/>
    <w:link w:val="CommentText"/>
    <w:uiPriority w:val="99"/>
    <w:semiHidden/>
    <w:rsid w:val="00EF12A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EF12AF"/>
    <w:rPr>
      <w:b/>
      <w:bCs/>
    </w:rPr>
  </w:style>
  <w:style w:type="character" w:customStyle="1" w:styleId="CommentSubjectChar">
    <w:name w:val="Comment Subject Char"/>
    <w:basedOn w:val="CommentTextChar"/>
    <w:link w:val="CommentSubject"/>
    <w:uiPriority w:val="99"/>
    <w:semiHidden/>
    <w:rsid w:val="00EF12AF"/>
    <w:rPr>
      <w:b/>
      <w:bCs/>
    </w:rPr>
  </w:style>
  <w:style w:type="paragraph" w:styleId="BalloonText">
    <w:name w:val="Balloon Text"/>
    <w:basedOn w:val="Normal"/>
    <w:link w:val="BalloonTextChar"/>
    <w:uiPriority w:val="99"/>
    <w:semiHidden/>
    <w:unhideWhenUsed/>
    <w:rsid w:val="00EF12AF"/>
    <w:rPr>
      <w:rFonts w:ascii="Tahoma" w:hAnsi="Tahoma" w:cs="Tahoma"/>
      <w:sz w:val="16"/>
      <w:szCs w:val="16"/>
    </w:rPr>
  </w:style>
  <w:style w:type="character" w:customStyle="1" w:styleId="BalloonTextChar">
    <w:name w:val="Balloon Text Char"/>
    <w:basedOn w:val="DefaultParagraphFont"/>
    <w:link w:val="BalloonText"/>
    <w:uiPriority w:val="99"/>
    <w:semiHidden/>
    <w:rsid w:val="00EF12AF"/>
    <w:rPr>
      <w:rFonts w:ascii="Tahoma" w:eastAsia="Times New Roman" w:hAnsi="Tahoma" w:cs="Tahoma"/>
      <w:sz w:val="16"/>
      <w:szCs w:val="16"/>
      <w:lang w:val="lv-LV" w:eastAsia="lv-LV"/>
    </w:rPr>
  </w:style>
  <w:style w:type="character" w:customStyle="1" w:styleId="spelle">
    <w:name w:val="spelle"/>
    <w:basedOn w:val="DefaultParagraphFont"/>
    <w:rsid w:val="00184FD1"/>
  </w:style>
  <w:style w:type="paragraph" w:styleId="PlainText">
    <w:name w:val="Plain Text"/>
    <w:basedOn w:val="Normal"/>
    <w:link w:val="PlainTextChar"/>
    <w:uiPriority w:val="99"/>
    <w:unhideWhenUsed/>
    <w:rsid w:val="0012378E"/>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rsid w:val="0012378E"/>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60181298">
      <w:bodyDiv w:val="1"/>
      <w:marLeft w:val="0"/>
      <w:marRight w:val="0"/>
      <w:marTop w:val="0"/>
      <w:marBottom w:val="0"/>
      <w:divBdr>
        <w:top w:val="none" w:sz="0" w:space="0" w:color="auto"/>
        <w:left w:val="none" w:sz="0" w:space="0" w:color="auto"/>
        <w:bottom w:val="none" w:sz="0" w:space="0" w:color="auto"/>
        <w:right w:val="none" w:sz="0" w:space="0" w:color="auto"/>
      </w:divBdr>
    </w:div>
    <w:div w:id="16719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te.Priede@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 dāvinājuma pieņemšanu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dāvinājuma pieņemšanu ”</dc:title>
  <dc:subject>Ministru kabineta rīkojuma projekta sākotnējās ietekmes novērtējuma ziņojums (anotācija)</dc:subject>
  <dc:creator>Mārīte Priede</dc:creator>
  <dc:description>M.Priede, 67026915</dc:description>
  <cp:lastModifiedBy>larisat</cp:lastModifiedBy>
  <cp:revision>2</cp:revision>
  <dcterms:created xsi:type="dcterms:W3CDTF">2014-02-04T14:03:00Z</dcterms:created>
  <dcterms:modified xsi:type="dcterms:W3CDTF">2014-02-04T14:03:00Z</dcterms:modified>
</cp:coreProperties>
</file>