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52" w:rsidRPr="00A4575A" w:rsidRDefault="00385E17" w:rsidP="009233E0">
      <w:pPr>
        <w:jc w:val="center"/>
        <w:rPr>
          <w:b/>
          <w:sz w:val="28"/>
          <w:szCs w:val="28"/>
        </w:rPr>
      </w:pPr>
      <w:bookmarkStart w:id="0" w:name="OLE_LINK1"/>
      <w:bookmarkStart w:id="1" w:name="OLE_LINK2"/>
      <w:r>
        <w:rPr>
          <w:sz w:val="28"/>
          <w:szCs w:val="28"/>
        </w:rPr>
        <w:t>M</w:t>
      </w:r>
      <w:r w:rsidR="00FC0E52" w:rsidRPr="00A4575A">
        <w:rPr>
          <w:sz w:val="28"/>
          <w:szCs w:val="28"/>
        </w:rPr>
        <w:t xml:space="preserve">inistru kabineta noteikumu </w:t>
      </w:r>
      <w:r w:rsidR="001C3E71" w:rsidRPr="00A4575A">
        <w:rPr>
          <w:sz w:val="28"/>
          <w:szCs w:val="28"/>
        </w:rPr>
        <w:t>„</w:t>
      </w:r>
      <w:r w:rsidR="001C3E71" w:rsidRPr="00A4575A">
        <w:rPr>
          <w:b/>
          <w:sz w:val="28"/>
          <w:szCs w:val="28"/>
        </w:rPr>
        <w:t xml:space="preserve">Noteikumi par aviācijas darbību dalību Eiropas Savienības emisijas kvotu tirdzniecības sistēmā” </w:t>
      </w:r>
      <w:r w:rsidR="00FC0E52" w:rsidRPr="00A4575A">
        <w:rPr>
          <w:sz w:val="28"/>
          <w:szCs w:val="28"/>
        </w:rPr>
        <w:t xml:space="preserve">sākotnējās ietekmes novērtējuma ziņojums </w:t>
      </w:r>
      <w:r w:rsidR="00FC0E52" w:rsidRPr="00A4575A">
        <w:rPr>
          <w:b/>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6"/>
        <w:gridCol w:w="1574"/>
        <w:gridCol w:w="7366"/>
      </w:tblGrid>
      <w:tr w:rsidR="000A279D" w:rsidRPr="00A4575A" w:rsidTr="009233E0">
        <w:tc>
          <w:tcPr>
            <w:tcW w:w="9356" w:type="dxa"/>
            <w:gridSpan w:val="3"/>
            <w:vAlign w:val="center"/>
          </w:tcPr>
          <w:bookmarkEnd w:id="0"/>
          <w:bookmarkEnd w:id="1"/>
          <w:p w:rsidR="000A279D" w:rsidRPr="00A4575A" w:rsidRDefault="000A279D" w:rsidP="009B46BA">
            <w:pPr>
              <w:pStyle w:val="naisnod"/>
              <w:spacing w:before="0" w:after="0"/>
              <w:rPr>
                <w:sz w:val="22"/>
                <w:szCs w:val="22"/>
              </w:rPr>
            </w:pPr>
            <w:r w:rsidRPr="00A4575A">
              <w:rPr>
                <w:sz w:val="22"/>
                <w:szCs w:val="22"/>
              </w:rPr>
              <w:t>I. Tiesību akta projekta izstrādes nepieciešamība</w:t>
            </w:r>
          </w:p>
        </w:tc>
      </w:tr>
      <w:tr w:rsidR="00DE5A3F" w:rsidRPr="00A4575A" w:rsidTr="009233E0">
        <w:trPr>
          <w:trHeight w:val="630"/>
        </w:trPr>
        <w:tc>
          <w:tcPr>
            <w:tcW w:w="416" w:type="dxa"/>
          </w:tcPr>
          <w:p w:rsidR="00DE5A3F" w:rsidRPr="00A4575A" w:rsidRDefault="00DE5A3F" w:rsidP="009B46BA">
            <w:pPr>
              <w:pStyle w:val="naiskr"/>
              <w:spacing w:before="0" w:after="0"/>
              <w:rPr>
                <w:sz w:val="22"/>
                <w:szCs w:val="22"/>
              </w:rPr>
            </w:pPr>
            <w:r w:rsidRPr="00A4575A">
              <w:rPr>
                <w:sz w:val="22"/>
                <w:szCs w:val="22"/>
              </w:rPr>
              <w:t>1.</w:t>
            </w:r>
          </w:p>
        </w:tc>
        <w:tc>
          <w:tcPr>
            <w:tcW w:w="1574" w:type="dxa"/>
          </w:tcPr>
          <w:p w:rsidR="00DE5A3F" w:rsidRPr="00A4575A" w:rsidRDefault="00DE5A3F" w:rsidP="009B46BA">
            <w:pPr>
              <w:pStyle w:val="naiskr"/>
              <w:spacing w:before="0" w:after="0"/>
              <w:ind w:hanging="10"/>
              <w:rPr>
                <w:sz w:val="22"/>
                <w:szCs w:val="22"/>
              </w:rPr>
            </w:pPr>
            <w:r w:rsidRPr="00A4575A">
              <w:rPr>
                <w:sz w:val="22"/>
                <w:szCs w:val="22"/>
              </w:rPr>
              <w:t>Pamatojums</w:t>
            </w:r>
          </w:p>
          <w:p w:rsidR="00DE5A3F" w:rsidRPr="00A4575A" w:rsidRDefault="00DE5A3F" w:rsidP="009B46BA">
            <w:pPr>
              <w:rPr>
                <w:sz w:val="22"/>
                <w:szCs w:val="22"/>
              </w:rPr>
            </w:pPr>
          </w:p>
          <w:p w:rsidR="00DE5A3F" w:rsidRPr="00A4575A" w:rsidRDefault="00DE5A3F" w:rsidP="009B46BA">
            <w:pPr>
              <w:rPr>
                <w:sz w:val="22"/>
                <w:szCs w:val="22"/>
              </w:rPr>
            </w:pPr>
          </w:p>
          <w:p w:rsidR="00DE5A3F" w:rsidRPr="00A4575A" w:rsidRDefault="00DE5A3F" w:rsidP="009B46BA">
            <w:pPr>
              <w:tabs>
                <w:tab w:val="left" w:pos="1035"/>
              </w:tabs>
              <w:rPr>
                <w:sz w:val="22"/>
                <w:szCs w:val="22"/>
              </w:rPr>
            </w:pPr>
          </w:p>
        </w:tc>
        <w:tc>
          <w:tcPr>
            <w:tcW w:w="7366" w:type="dxa"/>
          </w:tcPr>
          <w:p w:rsidR="001C3E71" w:rsidRPr="00A4575A" w:rsidRDefault="001C3E71" w:rsidP="001C3E71">
            <w:pPr>
              <w:pStyle w:val="naiskr"/>
              <w:spacing w:after="60"/>
              <w:ind w:right="57" w:firstLine="227"/>
              <w:jc w:val="both"/>
              <w:rPr>
                <w:sz w:val="22"/>
                <w:szCs w:val="22"/>
              </w:rPr>
            </w:pPr>
            <w:r w:rsidRPr="00A4575A">
              <w:rPr>
                <w:sz w:val="22"/>
                <w:szCs w:val="22"/>
              </w:rPr>
              <w:t>Izdoti saskaņā ar likuma "Par piesārņojumu" 11.panta otrās daļas 17.punktu, 32.</w:t>
            </w:r>
            <w:r w:rsidRPr="00A4575A">
              <w:rPr>
                <w:sz w:val="22"/>
                <w:szCs w:val="22"/>
                <w:vertAlign w:val="superscript"/>
              </w:rPr>
              <w:t>2</w:t>
            </w:r>
            <w:r w:rsidRPr="00A4575A">
              <w:rPr>
                <w:sz w:val="22"/>
                <w:szCs w:val="22"/>
              </w:rPr>
              <w:t xml:space="preserve"> panta astoto daļu, 45.panta pirmo un 7.</w:t>
            </w:r>
            <w:r w:rsidRPr="00A4575A">
              <w:rPr>
                <w:sz w:val="22"/>
                <w:szCs w:val="22"/>
                <w:vertAlign w:val="superscript"/>
              </w:rPr>
              <w:t>1</w:t>
            </w:r>
            <w:r w:rsidRPr="00A4575A">
              <w:rPr>
                <w:sz w:val="22"/>
                <w:szCs w:val="22"/>
              </w:rPr>
              <w:t xml:space="preserve"> daļu un likuma „Par atbilstība novērtēšanu” 7.panta pirmo daļu.</w:t>
            </w:r>
          </w:p>
          <w:p w:rsidR="0088465D" w:rsidRPr="00A4575A" w:rsidRDefault="0088465D" w:rsidP="001C3E71">
            <w:pPr>
              <w:pStyle w:val="naiskr"/>
              <w:spacing w:before="0" w:after="60"/>
              <w:ind w:right="57" w:firstLine="227"/>
              <w:jc w:val="both"/>
              <w:rPr>
                <w:sz w:val="22"/>
                <w:szCs w:val="22"/>
              </w:rPr>
            </w:pPr>
            <w:r w:rsidRPr="00A4575A">
              <w:rPr>
                <w:iCs/>
                <w:sz w:val="22"/>
                <w:szCs w:val="22"/>
              </w:rPr>
              <w:t>Ar š</w:t>
            </w:r>
            <w:r w:rsidR="00B3199A" w:rsidRPr="00A4575A">
              <w:rPr>
                <w:iCs/>
                <w:sz w:val="22"/>
                <w:szCs w:val="22"/>
              </w:rPr>
              <w:t>o noteikumu projektu</w:t>
            </w:r>
            <w:r w:rsidRPr="00A4575A">
              <w:rPr>
                <w:iCs/>
                <w:sz w:val="22"/>
                <w:szCs w:val="22"/>
              </w:rPr>
              <w:t xml:space="preserve"> tiek </w:t>
            </w:r>
            <w:r w:rsidR="001C3E71" w:rsidRPr="00A4575A">
              <w:rPr>
                <w:iCs/>
                <w:sz w:val="22"/>
                <w:szCs w:val="22"/>
              </w:rPr>
              <w:t>atzīti par spēku zaudējušiem</w:t>
            </w:r>
            <w:r w:rsidRPr="00A4575A">
              <w:rPr>
                <w:iCs/>
                <w:sz w:val="22"/>
                <w:szCs w:val="22"/>
              </w:rPr>
              <w:t xml:space="preserve"> Ministru kabineta</w:t>
            </w:r>
            <w:r w:rsidR="00FE7852" w:rsidRPr="00A4575A">
              <w:rPr>
                <w:iCs/>
                <w:sz w:val="22"/>
                <w:szCs w:val="22"/>
              </w:rPr>
              <w:t xml:space="preserve"> 2012</w:t>
            </w:r>
            <w:r w:rsidRPr="00A4575A">
              <w:rPr>
                <w:iCs/>
                <w:sz w:val="22"/>
                <w:szCs w:val="22"/>
              </w:rPr>
              <w:t xml:space="preserve">.gada </w:t>
            </w:r>
            <w:r w:rsidR="00FE7852" w:rsidRPr="00A4575A">
              <w:rPr>
                <w:iCs/>
                <w:sz w:val="22"/>
                <w:szCs w:val="22"/>
              </w:rPr>
              <w:t xml:space="preserve">9.oktobra </w:t>
            </w:r>
            <w:r w:rsidRPr="00A4575A">
              <w:rPr>
                <w:iCs/>
                <w:sz w:val="22"/>
                <w:szCs w:val="22"/>
              </w:rPr>
              <w:t>noteikumi Nr.</w:t>
            </w:r>
            <w:r w:rsidR="00FE7852" w:rsidRPr="00A4575A">
              <w:rPr>
                <w:iCs/>
                <w:sz w:val="22"/>
                <w:szCs w:val="22"/>
              </w:rPr>
              <w:t>692</w:t>
            </w:r>
            <w:r w:rsidRPr="00A4575A">
              <w:rPr>
                <w:iCs/>
                <w:sz w:val="22"/>
                <w:szCs w:val="22"/>
              </w:rPr>
              <w:t xml:space="preserve"> </w:t>
            </w:r>
            <w:r w:rsidRPr="00A4575A">
              <w:rPr>
                <w:sz w:val="22"/>
                <w:szCs w:val="22"/>
              </w:rPr>
              <w:t>„</w:t>
            </w:r>
            <w:r w:rsidR="00FE7852" w:rsidRPr="00A4575A">
              <w:rPr>
                <w:sz w:val="22"/>
                <w:szCs w:val="22"/>
              </w:rPr>
              <w:t>Noteikumi par aviācijas darbību dalību Eiropas Savienības emisijas kvotu tirdzniecības sistēmā</w:t>
            </w:r>
            <w:r w:rsidRPr="00A4575A">
              <w:rPr>
                <w:sz w:val="22"/>
                <w:szCs w:val="22"/>
              </w:rPr>
              <w:t>”</w:t>
            </w:r>
            <w:r w:rsidR="00B47D75" w:rsidRPr="00A4575A">
              <w:rPr>
                <w:sz w:val="22"/>
                <w:szCs w:val="22"/>
              </w:rPr>
              <w:t xml:space="preserve"> (turpmāk – noteikumi Nr.692)</w:t>
            </w:r>
            <w:r w:rsidR="00273598" w:rsidRPr="00A4575A">
              <w:rPr>
                <w:sz w:val="22"/>
                <w:szCs w:val="22"/>
              </w:rPr>
              <w:t>,</w:t>
            </w:r>
            <w:r w:rsidR="001C3E71" w:rsidRPr="00A4575A">
              <w:rPr>
                <w:sz w:val="22"/>
                <w:szCs w:val="22"/>
              </w:rPr>
              <w:t xml:space="preserve"> jo, </w:t>
            </w:r>
            <w:r w:rsidR="00FE7852" w:rsidRPr="00A4575A">
              <w:rPr>
                <w:sz w:val="22"/>
                <w:szCs w:val="22"/>
              </w:rPr>
              <w:t>tajos pārņem</w:t>
            </w:r>
            <w:r w:rsidR="001C3E71" w:rsidRPr="00A4575A">
              <w:rPr>
                <w:sz w:val="22"/>
                <w:szCs w:val="22"/>
              </w:rPr>
              <w:t>ot</w:t>
            </w:r>
            <w:r w:rsidR="00FE7852" w:rsidRPr="00A4575A">
              <w:rPr>
                <w:sz w:val="22"/>
                <w:szCs w:val="22"/>
              </w:rPr>
              <w:t xml:space="preserve"> jaunākās Eiropas Savienības likumdošanas aktu normas</w:t>
            </w:r>
            <w:r w:rsidR="001C3E71" w:rsidRPr="00A4575A">
              <w:rPr>
                <w:sz w:val="22"/>
                <w:szCs w:val="22"/>
              </w:rPr>
              <w:t>, veiktie grozījumi pārsniedz spēkā esošo noteikumu normu apjoms.</w:t>
            </w:r>
          </w:p>
        </w:tc>
      </w:tr>
      <w:tr w:rsidR="00DE5A3F" w:rsidRPr="00A4575A" w:rsidTr="009233E0">
        <w:trPr>
          <w:trHeight w:val="472"/>
        </w:trPr>
        <w:tc>
          <w:tcPr>
            <w:tcW w:w="416" w:type="dxa"/>
          </w:tcPr>
          <w:p w:rsidR="00DE5A3F" w:rsidRPr="00A4575A" w:rsidRDefault="00DE5A3F" w:rsidP="009B46BA">
            <w:pPr>
              <w:pStyle w:val="HTMLPreformatted"/>
              <w:rPr>
                <w:rFonts w:ascii="Times New Roman" w:hAnsi="Times New Roman" w:cs="Times New Roman"/>
                <w:sz w:val="22"/>
                <w:szCs w:val="22"/>
              </w:rPr>
            </w:pPr>
            <w:r w:rsidRPr="00A4575A">
              <w:rPr>
                <w:rFonts w:ascii="Times New Roman" w:hAnsi="Times New Roman" w:cs="Times New Roman"/>
                <w:sz w:val="22"/>
                <w:szCs w:val="22"/>
              </w:rPr>
              <w:t>2.</w:t>
            </w:r>
          </w:p>
        </w:tc>
        <w:tc>
          <w:tcPr>
            <w:tcW w:w="1574" w:type="dxa"/>
          </w:tcPr>
          <w:p w:rsidR="00DE5A3F" w:rsidRPr="00A4575A" w:rsidRDefault="00DE5A3F" w:rsidP="009B46BA">
            <w:pPr>
              <w:pStyle w:val="HTMLPreformatted"/>
              <w:tabs>
                <w:tab w:val="left" w:pos="170"/>
              </w:tabs>
              <w:rPr>
                <w:rFonts w:ascii="Times New Roman" w:hAnsi="Times New Roman" w:cs="Times New Roman"/>
                <w:sz w:val="22"/>
                <w:szCs w:val="22"/>
              </w:rPr>
            </w:pPr>
            <w:r w:rsidRPr="00A4575A">
              <w:rPr>
                <w:rFonts w:ascii="Times New Roman" w:hAnsi="Times New Roman" w:cs="Times New Roman"/>
                <w:sz w:val="22"/>
                <w:szCs w:val="22"/>
              </w:rPr>
              <w:t>Pašreizējā situācija un problēmas</w:t>
            </w:r>
          </w:p>
        </w:tc>
        <w:tc>
          <w:tcPr>
            <w:tcW w:w="7366" w:type="dxa"/>
          </w:tcPr>
          <w:p w:rsidR="00FE7852" w:rsidRPr="00A4575A" w:rsidRDefault="00FE7852" w:rsidP="009233E0">
            <w:pPr>
              <w:pStyle w:val="naiskr"/>
              <w:spacing w:before="0" w:after="60"/>
              <w:ind w:right="57" w:firstLine="232"/>
              <w:jc w:val="both"/>
              <w:rPr>
                <w:sz w:val="22"/>
                <w:szCs w:val="22"/>
              </w:rPr>
            </w:pPr>
            <w:r w:rsidRPr="00A4575A">
              <w:rPr>
                <w:sz w:val="22"/>
                <w:szCs w:val="22"/>
              </w:rPr>
              <w:t>Eiropas Savienības emisijas kvotu tirdzniecības sistēmā (turpmāk – ES ETS) sākot ar 2012.gada 1.janvāri papildus sistēmā jau iekļautajām stacionārajām iekārtām tiks iekļauts aviācijas sektors saskaņā ar Eiropas Parlamenta un Padomes 2008. gada 19. novembra direktīvu 2008/101/EK, ar ko groza Padomes direktīvu 2003/87/EK, lai aviācijas darbības iekļautu Kopienas siltumnīcas efektu izraisošo gāzu emisijas kvotu tirdzniecības sistēmā (turpmāk – Direktīva 2008/101/EK).</w:t>
            </w:r>
          </w:p>
          <w:p w:rsidR="00FE7852" w:rsidRPr="00A4575A" w:rsidRDefault="00FE7852" w:rsidP="009233E0">
            <w:pPr>
              <w:pStyle w:val="naiskr"/>
              <w:spacing w:before="0" w:after="60"/>
              <w:ind w:right="57" w:firstLine="113"/>
              <w:jc w:val="both"/>
              <w:rPr>
                <w:sz w:val="22"/>
                <w:szCs w:val="22"/>
              </w:rPr>
            </w:pPr>
            <w:r w:rsidRPr="00A4575A">
              <w:rPr>
                <w:sz w:val="22"/>
                <w:szCs w:val="22"/>
              </w:rPr>
              <w:t xml:space="preserve">No 2013.gada 1.janvāra Eiropas Savienības emisijas kvotu tirdzniecības sistēmā (turpmāk – ES ETS) sāksies ES ETS 3.posms. </w:t>
            </w:r>
          </w:p>
          <w:p w:rsidR="00FE7852" w:rsidRPr="00A4575A" w:rsidRDefault="00FE7852" w:rsidP="009233E0">
            <w:pPr>
              <w:pStyle w:val="naiskr"/>
              <w:spacing w:before="0" w:after="60"/>
              <w:ind w:right="57" w:firstLine="113"/>
              <w:jc w:val="both"/>
              <w:rPr>
                <w:sz w:val="22"/>
                <w:szCs w:val="22"/>
              </w:rPr>
            </w:pPr>
            <w:r w:rsidRPr="00A4575A">
              <w:rPr>
                <w:sz w:val="22"/>
                <w:szCs w:val="22"/>
              </w:rPr>
              <w:t xml:space="preserve">2012.gada 21.jūnijā Eiropas Savienības oficiālajā žurnālā tika publicēta Eiropas Komisijas regula Nr. 600/2012 par siltumnīcefekta gāzu ziņojumu un tonnkilometru ziņojumu verifikāciju un par verificētāju akreditāciju saskaņā ar Eiropas Parlamenta un Padomes Direktīvu 2003/87/EK (turpmāk – Regula </w:t>
            </w:r>
            <w:r w:rsidR="00BD384B" w:rsidRPr="00A4575A">
              <w:rPr>
                <w:sz w:val="22"/>
                <w:szCs w:val="22"/>
              </w:rPr>
              <w:t>Nr.</w:t>
            </w:r>
            <w:r w:rsidRPr="00A4575A">
              <w:rPr>
                <w:sz w:val="22"/>
                <w:szCs w:val="22"/>
              </w:rPr>
              <w:t xml:space="preserve">600/2012) un Eiropas Komisijas regula Nr. 601/2012 par siltumnīcefekta gāzu emisiju monitoringu un ziņošanu saskaņā ar Eiropas Parlamenta un Padomes Direktīvu 2003/87/EK (turpmāk – Regula </w:t>
            </w:r>
            <w:r w:rsidR="00BD384B" w:rsidRPr="00A4575A">
              <w:rPr>
                <w:sz w:val="22"/>
                <w:szCs w:val="22"/>
              </w:rPr>
              <w:t>Nr.</w:t>
            </w:r>
            <w:r w:rsidRPr="00A4575A">
              <w:rPr>
                <w:sz w:val="22"/>
                <w:szCs w:val="22"/>
              </w:rPr>
              <w:t>601/2012).</w:t>
            </w:r>
          </w:p>
          <w:p w:rsidR="00FE7852" w:rsidRPr="00A4575A" w:rsidRDefault="00FE7852" w:rsidP="009233E0">
            <w:pPr>
              <w:pStyle w:val="naiskr"/>
              <w:spacing w:before="0" w:after="60"/>
              <w:ind w:right="57" w:firstLine="113"/>
              <w:jc w:val="both"/>
              <w:rPr>
                <w:sz w:val="22"/>
                <w:szCs w:val="22"/>
              </w:rPr>
            </w:pPr>
            <w:r w:rsidRPr="00A4575A">
              <w:rPr>
                <w:sz w:val="22"/>
                <w:szCs w:val="22"/>
              </w:rPr>
              <w:t xml:space="preserve">Līdz ar to, sākot ar 2013.gada 1.janvāri, ES ETS gaisa kuģu operatoriem ir jāveic veikto emisijas kvotu tirdzniecības sistēmas darbību un to radīto emisiju monitorings un par tām katru gadu ir jāziņo saskaņā ar </w:t>
            </w:r>
            <w:r w:rsidR="00BD384B" w:rsidRPr="00A4575A">
              <w:rPr>
                <w:sz w:val="22"/>
                <w:szCs w:val="22"/>
              </w:rPr>
              <w:t xml:space="preserve">Regulu Nr.601/2012, bet </w:t>
            </w:r>
            <w:r w:rsidRPr="00A4575A">
              <w:rPr>
                <w:sz w:val="22"/>
                <w:szCs w:val="22"/>
              </w:rPr>
              <w:t>ES ETS</w:t>
            </w:r>
            <w:r w:rsidR="00BD384B" w:rsidRPr="00A4575A">
              <w:rPr>
                <w:sz w:val="22"/>
                <w:szCs w:val="22"/>
              </w:rPr>
              <w:t xml:space="preserve"> gaisa kuģu</w:t>
            </w:r>
            <w:r w:rsidRPr="00A4575A">
              <w:rPr>
                <w:sz w:val="22"/>
                <w:szCs w:val="22"/>
              </w:rPr>
              <w:t xml:space="preserve"> operatoru ikgadējo emisiju ziņojumu verifikāciju un verificēšanas veicēju akreditāciju nosaka i</w:t>
            </w:r>
            <w:r w:rsidR="00BD384B" w:rsidRPr="00A4575A">
              <w:rPr>
                <w:sz w:val="22"/>
                <w:szCs w:val="22"/>
              </w:rPr>
              <w:t>epriekšminētā R</w:t>
            </w:r>
            <w:r w:rsidRPr="00A4575A">
              <w:rPr>
                <w:sz w:val="22"/>
                <w:szCs w:val="22"/>
              </w:rPr>
              <w:t>egula Nr.600/2012.</w:t>
            </w:r>
          </w:p>
          <w:p w:rsidR="00FE7852" w:rsidRPr="00A4575A" w:rsidRDefault="00FE7852" w:rsidP="009233E0">
            <w:pPr>
              <w:pStyle w:val="naiskr"/>
              <w:spacing w:before="0" w:after="60"/>
              <w:ind w:right="57" w:firstLine="113"/>
              <w:jc w:val="both"/>
              <w:rPr>
                <w:sz w:val="22"/>
                <w:szCs w:val="22"/>
              </w:rPr>
            </w:pPr>
            <w:r w:rsidRPr="00A4575A">
              <w:rPr>
                <w:sz w:val="22"/>
                <w:szCs w:val="22"/>
              </w:rPr>
              <w:t>Tomēr iepriekšminētajās regulās daudzi nosacījumi ir jānosaka dalībvalstu kompetentajām iestādēm, līdz ar to ir nepieciešams izstrādāt Ministru kabineta noteikumus, kuros noteikt iepriekšminētajās regulās dalībvalstu izvēlei atstātos nosacījumus.</w:t>
            </w:r>
            <w:r w:rsidR="00EE2774" w:rsidRPr="00A4575A">
              <w:rPr>
                <w:sz w:val="22"/>
                <w:szCs w:val="22"/>
              </w:rPr>
              <w:t xml:space="preserve"> Ir arī nepieciešams no Ministru kabineta noteikumiem svītrot tos nosacījumus, kas gaisa kuģu operatoriem pēc iepriekšminēto Eiropas Komisijas regulu spēkā stāšanās brīža vairs nav saistoši, vai svītrot tos nosacījumus, kas ir noteikti regulās, lai tie Ministru kabineta noteikumos nedublētos.</w:t>
            </w:r>
          </w:p>
          <w:p w:rsidR="00704856" w:rsidRPr="00A4575A" w:rsidRDefault="00DE5A3F" w:rsidP="009233E0">
            <w:pPr>
              <w:pStyle w:val="naiskr"/>
              <w:spacing w:before="0" w:after="60"/>
              <w:ind w:right="57" w:firstLine="232"/>
              <w:jc w:val="both"/>
              <w:rPr>
                <w:sz w:val="22"/>
                <w:szCs w:val="22"/>
              </w:rPr>
            </w:pPr>
            <w:r w:rsidRPr="00A4575A">
              <w:rPr>
                <w:sz w:val="22"/>
                <w:szCs w:val="22"/>
              </w:rPr>
              <w:t>Šobrīd Latvij</w:t>
            </w:r>
            <w:r w:rsidR="000B727F" w:rsidRPr="00A4575A">
              <w:rPr>
                <w:sz w:val="22"/>
                <w:szCs w:val="22"/>
              </w:rPr>
              <w:t>ā</w:t>
            </w:r>
            <w:r w:rsidRPr="00A4575A">
              <w:rPr>
                <w:sz w:val="22"/>
                <w:szCs w:val="22"/>
              </w:rPr>
              <w:t xml:space="preserve"> aviācijas </w:t>
            </w:r>
            <w:r w:rsidR="00455E6D" w:rsidRPr="00A4575A">
              <w:rPr>
                <w:sz w:val="22"/>
                <w:szCs w:val="22"/>
              </w:rPr>
              <w:t>darbību dalību E</w:t>
            </w:r>
            <w:r w:rsidRPr="00A4575A">
              <w:rPr>
                <w:sz w:val="22"/>
                <w:szCs w:val="22"/>
              </w:rPr>
              <w:t xml:space="preserve">S ETS reglamentē </w:t>
            </w:r>
            <w:r w:rsidR="00B47D75" w:rsidRPr="00A4575A">
              <w:rPr>
                <w:sz w:val="22"/>
                <w:szCs w:val="22"/>
              </w:rPr>
              <w:t>noteikumi</w:t>
            </w:r>
            <w:r w:rsidRPr="00A4575A">
              <w:rPr>
                <w:sz w:val="22"/>
                <w:szCs w:val="22"/>
              </w:rPr>
              <w:t xml:space="preserve"> Nr. 6</w:t>
            </w:r>
            <w:r w:rsidR="00EE2774" w:rsidRPr="00A4575A">
              <w:rPr>
                <w:sz w:val="22"/>
                <w:szCs w:val="22"/>
              </w:rPr>
              <w:t xml:space="preserve">92, </w:t>
            </w:r>
            <w:r w:rsidR="00385505" w:rsidRPr="00A4575A">
              <w:rPr>
                <w:sz w:val="22"/>
                <w:szCs w:val="22"/>
              </w:rPr>
              <w:t>kuri stājās spēkā 20</w:t>
            </w:r>
            <w:r w:rsidR="00EE2774" w:rsidRPr="00A4575A">
              <w:rPr>
                <w:sz w:val="22"/>
                <w:szCs w:val="22"/>
              </w:rPr>
              <w:t>12</w:t>
            </w:r>
            <w:r w:rsidR="00385505" w:rsidRPr="00A4575A">
              <w:rPr>
                <w:sz w:val="22"/>
                <w:szCs w:val="22"/>
              </w:rPr>
              <w:t xml:space="preserve">.gada </w:t>
            </w:r>
            <w:r w:rsidR="00EE2774" w:rsidRPr="00A4575A">
              <w:rPr>
                <w:sz w:val="22"/>
                <w:szCs w:val="22"/>
              </w:rPr>
              <w:t>9.oktob</w:t>
            </w:r>
            <w:r w:rsidR="00944C30" w:rsidRPr="00A4575A">
              <w:rPr>
                <w:sz w:val="22"/>
                <w:szCs w:val="22"/>
              </w:rPr>
              <w:t>r</w:t>
            </w:r>
            <w:r w:rsidR="00EE2774" w:rsidRPr="00A4575A">
              <w:rPr>
                <w:sz w:val="22"/>
                <w:szCs w:val="22"/>
              </w:rPr>
              <w:t>ī</w:t>
            </w:r>
            <w:r w:rsidR="00385505" w:rsidRPr="00A4575A">
              <w:rPr>
                <w:sz w:val="22"/>
                <w:szCs w:val="22"/>
              </w:rPr>
              <w:t>.</w:t>
            </w:r>
          </w:p>
        </w:tc>
      </w:tr>
      <w:tr w:rsidR="00DE5A3F" w:rsidRPr="00A4575A" w:rsidTr="009233E0">
        <w:trPr>
          <w:trHeight w:val="1071"/>
        </w:trPr>
        <w:tc>
          <w:tcPr>
            <w:tcW w:w="416" w:type="dxa"/>
          </w:tcPr>
          <w:p w:rsidR="00DE5A3F" w:rsidRPr="00A4575A" w:rsidRDefault="00DE5A3F" w:rsidP="009B46BA">
            <w:pPr>
              <w:pStyle w:val="HTMLPreformatted"/>
              <w:rPr>
                <w:rFonts w:ascii="Times New Roman" w:hAnsi="Times New Roman" w:cs="Times New Roman"/>
                <w:sz w:val="22"/>
                <w:szCs w:val="22"/>
              </w:rPr>
            </w:pPr>
            <w:r w:rsidRPr="00A4575A">
              <w:rPr>
                <w:rFonts w:ascii="Times New Roman" w:hAnsi="Times New Roman" w:cs="Times New Roman"/>
                <w:sz w:val="22"/>
                <w:szCs w:val="22"/>
              </w:rPr>
              <w:t>3.</w:t>
            </w:r>
          </w:p>
        </w:tc>
        <w:tc>
          <w:tcPr>
            <w:tcW w:w="1574" w:type="dxa"/>
          </w:tcPr>
          <w:p w:rsidR="00DE5A3F" w:rsidRPr="00A4575A" w:rsidRDefault="00DE5A3F" w:rsidP="009B46BA">
            <w:pPr>
              <w:pStyle w:val="HTMLPreformatted"/>
              <w:rPr>
                <w:rFonts w:ascii="Times New Roman" w:hAnsi="Times New Roman" w:cs="Times New Roman"/>
                <w:sz w:val="22"/>
                <w:szCs w:val="22"/>
              </w:rPr>
            </w:pPr>
            <w:r w:rsidRPr="00A4575A">
              <w:rPr>
                <w:rFonts w:ascii="Times New Roman" w:hAnsi="Times New Roman" w:cs="Times New Roman"/>
                <w:sz w:val="22"/>
                <w:szCs w:val="22"/>
              </w:rPr>
              <w:t>Saistītie politikas ietekmes novērtējumi un pētījumi</w:t>
            </w:r>
          </w:p>
        </w:tc>
        <w:tc>
          <w:tcPr>
            <w:tcW w:w="7366" w:type="dxa"/>
          </w:tcPr>
          <w:p w:rsidR="00DE5A3F" w:rsidRPr="00A4575A" w:rsidRDefault="00046A5A" w:rsidP="009233E0">
            <w:pPr>
              <w:pStyle w:val="naiskr"/>
              <w:spacing w:before="0" w:after="0"/>
              <w:ind w:right="57" w:firstLine="227"/>
              <w:rPr>
                <w:sz w:val="22"/>
                <w:szCs w:val="22"/>
              </w:rPr>
            </w:pPr>
            <w:r w:rsidRPr="00A4575A">
              <w:rPr>
                <w:color w:val="000000" w:themeColor="text1"/>
                <w:sz w:val="22"/>
                <w:szCs w:val="22"/>
                <w:lang w:eastAsia="en-US"/>
              </w:rPr>
              <w:t>Projekts šo jomu neskar</w:t>
            </w:r>
          </w:p>
        </w:tc>
      </w:tr>
      <w:tr w:rsidR="00DE5A3F" w:rsidRPr="00A4575A" w:rsidTr="009233E0">
        <w:trPr>
          <w:trHeight w:val="384"/>
        </w:trPr>
        <w:tc>
          <w:tcPr>
            <w:tcW w:w="416" w:type="dxa"/>
          </w:tcPr>
          <w:p w:rsidR="00DE5A3F" w:rsidRPr="00A4575A" w:rsidRDefault="00DE5A3F" w:rsidP="009B46BA">
            <w:pPr>
              <w:pStyle w:val="HTMLPreformatted"/>
              <w:rPr>
                <w:rFonts w:ascii="Times New Roman" w:hAnsi="Times New Roman" w:cs="Times New Roman"/>
                <w:sz w:val="22"/>
                <w:szCs w:val="22"/>
              </w:rPr>
            </w:pPr>
            <w:r w:rsidRPr="00A4575A">
              <w:rPr>
                <w:rFonts w:ascii="Times New Roman" w:hAnsi="Times New Roman" w:cs="Times New Roman"/>
                <w:sz w:val="22"/>
                <w:szCs w:val="22"/>
              </w:rPr>
              <w:t>4.</w:t>
            </w:r>
          </w:p>
        </w:tc>
        <w:tc>
          <w:tcPr>
            <w:tcW w:w="1574" w:type="dxa"/>
          </w:tcPr>
          <w:p w:rsidR="00DE5A3F" w:rsidRPr="00A4575A" w:rsidRDefault="00DE5A3F" w:rsidP="009B46BA">
            <w:pPr>
              <w:pStyle w:val="HTMLPreformatted"/>
              <w:rPr>
                <w:rFonts w:ascii="Times New Roman" w:hAnsi="Times New Roman" w:cs="Times New Roman"/>
                <w:sz w:val="22"/>
                <w:szCs w:val="22"/>
              </w:rPr>
            </w:pPr>
            <w:r w:rsidRPr="00A4575A">
              <w:rPr>
                <w:rFonts w:ascii="Times New Roman" w:hAnsi="Times New Roman" w:cs="Times New Roman"/>
                <w:sz w:val="22"/>
                <w:szCs w:val="22"/>
              </w:rPr>
              <w:t>Tiesiskā regulējuma mērķis un būtība</w:t>
            </w:r>
          </w:p>
        </w:tc>
        <w:tc>
          <w:tcPr>
            <w:tcW w:w="7366" w:type="dxa"/>
          </w:tcPr>
          <w:p w:rsidR="002858FF" w:rsidRPr="00A4575A" w:rsidRDefault="002858FF" w:rsidP="009233E0">
            <w:pPr>
              <w:pStyle w:val="naiskr"/>
              <w:spacing w:before="0" w:after="60"/>
              <w:ind w:right="57" w:firstLine="227"/>
              <w:jc w:val="both"/>
              <w:rPr>
                <w:sz w:val="22"/>
                <w:szCs w:val="22"/>
              </w:rPr>
            </w:pPr>
            <w:r w:rsidRPr="00A4575A">
              <w:rPr>
                <w:sz w:val="22"/>
                <w:szCs w:val="22"/>
              </w:rPr>
              <w:t>No</w:t>
            </w:r>
            <w:r w:rsidR="00B3199A" w:rsidRPr="00A4575A">
              <w:rPr>
                <w:sz w:val="22"/>
                <w:szCs w:val="22"/>
              </w:rPr>
              <w:t>teikumu</w:t>
            </w:r>
            <w:r w:rsidRPr="00A4575A">
              <w:rPr>
                <w:sz w:val="22"/>
                <w:szCs w:val="22"/>
              </w:rPr>
              <w:t xml:space="preserve"> projekts precizē likumā „Par piesārņojumu” noteikto saistībā ar aviācijas darbību iekļaušanu ES ETS un nosaka tehniskos jautājumus, kas Latvijā tiek pārņemti, pamatojoties uz Direktīvu 2008/101/EK.</w:t>
            </w:r>
          </w:p>
          <w:p w:rsidR="000B094D" w:rsidRPr="00A4575A" w:rsidRDefault="00BC1E36">
            <w:pPr>
              <w:pStyle w:val="naiskr"/>
              <w:spacing w:before="0" w:after="60"/>
              <w:ind w:right="57" w:firstLine="227"/>
              <w:jc w:val="both"/>
              <w:rPr>
                <w:sz w:val="22"/>
                <w:szCs w:val="22"/>
              </w:rPr>
            </w:pPr>
            <w:r w:rsidRPr="00A4575A">
              <w:rPr>
                <w:sz w:val="22"/>
                <w:szCs w:val="22"/>
              </w:rPr>
              <w:t xml:space="preserve">Noteikumu projektā tiek iekļauti </w:t>
            </w:r>
            <w:r w:rsidR="00E4190E" w:rsidRPr="00A4575A">
              <w:rPr>
                <w:sz w:val="22"/>
                <w:szCs w:val="22"/>
              </w:rPr>
              <w:t>Regulas Nr.600/2012 u</w:t>
            </w:r>
            <w:r w:rsidRPr="00A4575A">
              <w:rPr>
                <w:sz w:val="22"/>
                <w:szCs w:val="22"/>
              </w:rPr>
              <w:t>n Regulas Nr.601/2012 nosacījumi</w:t>
            </w:r>
            <w:r w:rsidR="00E4190E" w:rsidRPr="00A4575A">
              <w:rPr>
                <w:sz w:val="22"/>
                <w:szCs w:val="22"/>
              </w:rPr>
              <w:t xml:space="preserve">, kā arī </w:t>
            </w:r>
            <w:r w:rsidRPr="00A4575A">
              <w:rPr>
                <w:sz w:val="22"/>
                <w:szCs w:val="22"/>
              </w:rPr>
              <w:t>tiek noteikts</w:t>
            </w:r>
            <w:r w:rsidR="00E4190E" w:rsidRPr="00A4575A">
              <w:rPr>
                <w:sz w:val="22"/>
                <w:szCs w:val="22"/>
              </w:rPr>
              <w:t>, ka gaisa kuģu operatori tonnkilometru un emisiju monitoringu un ziņošanu veic saskaņā ar šīm regulām.</w:t>
            </w:r>
            <w:r w:rsidR="00E949C7" w:rsidRPr="00A4575A">
              <w:rPr>
                <w:sz w:val="22"/>
                <w:szCs w:val="22"/>
              </w:rPr>
              <w:t xml:space="preserve"> No</w:t>
            </w:r>
            <w:r w:rsidR="00B3199A" w:rsidRPr="00A4575A">
              <w:rPr>
                <w:sz w:val="22"/>
                <w:szCs w:val="22"/>
              </w:rPr>
              <w:t>teikumu</w:t>
            </w:r>
            <w:r w:rsidR="00E949C7" w:rsidRPr="00A4575A">
              <w:rPr>
                <w:sz w:val="22"/>
                <w:szCs w:val="22"/>
              </w:rPr>
              <w:t xml:space="preserve"> projektā tiek noteikts, ka gaisa kuģu operators tonnkilometru monitoringam un emisiju </w:t>
            </w:r>
            <w:r w:rsidR="00E949C7" w:rsidRPr="00A4575A">
              <w:rPr>
                <w:sz w:val="22"/>
                <w:szCs w:val="22"/>
              </w:rPr>
              <w:lastRenderedPageBreak/>
              <w:t>monitoringam, kā arī tonnkilometru ziņojuma un emisiju ziņojuma sagatavošanai var izmantot regulas Nr.601/2012 ietvaros izstrādātās vadlīnijas</w:t>
            </w:r>
            <w:r w:rsidR="00817360" w:rsidRPr="00A4575A">
              <w:rPr>
                <w:sz w:val="22"/>
                <w:szCs w:val="22"/>
              </w:rPr>
              <w:t>:</w:t>
            </w:r>
          </w:p>
          <w:p w:rsidR="000B094D" w:rsidRPr="00A4575A" w:rsidRDefault="00E46400">
            <w:pPr>
              <w:pStyle w:val="naiskr"/>
              <w:numPr>
                <w:ilvl w:val="0"/>
                <w:numId w:val="21"/>
              </w:numPr>
              <w:spacing w:before="0" w:after="60"/>
              <w:ind w:left="0" w:right="57" w:firstLine="227"/>
              <w:jc w:val="both"/>
              <w:rPr>
                <w:sz w:val="22"/>
                <w:szCs w:val="22"/>
              </w:rPr>
            </w:pPr>
            <w:r w:rsidRPr="00A4575A">
              <w:rPr>
                <w:sz w:val="22"/>
                <w:szCs w:val="22"/>
              </w:rPr>
              <w:t>norāžu dokumentu Nr.2 „Monitoringa un ziņošanas regula – vispārēji norādījumi gaisa kuģu operatoriem”</w:t>
            </w:r>
            <w:r w:rsidR="000F15B4" w:rsidRPr="00A4575A">
              <w:rPr>
                <w:sz w:val="22"/>
                <w:szCs w:val="22"/>
              </w:rPr>
              <w:t xml:space="preserve"> – emisiju un tonnkilometru monitoringa nosacījumi, monitoringa plāna sagatavošana un tajā iekļaujamā informācija</w:t>
            </w:r>
            <w:r w:rsidR="00817360" w:rsidRPr="00A4575A">
              <w:rPr>
                <w:sz w:val="22"/>
                <w:szCs w:val="22"/>
              </w:rPr>
              <w:t>;</w:t>
            </w:r>
          </w:p>
          <w:p w:rsidR="000B094D" w:rsidRPr="00A4575A" w:rsidRDefault="00E46400">
            <w:pPr>
              <w:pStyle w:val="naiskr"/>
              <w:numPr>
                <w:ilvl w:val="0"/>
                <w:numId w:val="21"/>
              </w:numPr>
              <w:spacing w:before="0" w:after="60"/>
              <w:ind w:left="0" w:right="57" w:firstLine="227"/>
              <w:jc w:val="both"/>
              <w:rPr>
                <w:sz w:val="22"/>
                <w:szCs w:val="22"/>
              </w:rPr>
            </w:pPr>
            <w:r w:rsidRPr="00A4575A">
              <w:rPr>
                <w:sz w:val="22"/>
                <w:szCs w:val="22"/>
              </w:rPr>
              <w:t>norāžu dokumentu Nr.3 „Biomasas jautājumi ES ETS”</w:t>
            </w:r>
            <w:r w:rsidR="000B094D" w:rsidRPr="00A4575A">
              <w:rPr>
                <w:sz w:val="22"/>
                <w:szCs w:val="22"/>
              </w:rPr>
              <w:t xml:space="preserve"> – iekļauti nosacījumi biomasas izmantošanai stacionārajās sadedzināšanas iekārtās un biodegvielas izmantošanai gaisa kuģos – biomasas sastāva un biomasas daļas noteikšana un apliecināšana kompetentajai iestādei, biomasas atbilstības </w:t>
            </w:r>
            <w:proofErr w:type="spellStart"/>
            <w:r w:rsidR="000B094D" w:rsidRPr="00A4575A">
              <w:rPr>
                <w:sz w:val="22"/>
                <w:szCs w:val="22"/>
              </w:rPr>
              <w:t>ilgtspējības</w:t>
            </w:r>
            <w:proofErr w:type="spellEnd"/>
            <w:r w:rsidR="000B094D" w:rsidRPr="00A4575A">
              <w:rPr>
                <w:sz w:val="22"/>
                <w:szCs w:val="22"/>
              </w:rPr>
              <w:t xml:space="preserve"> kritērijiem apliecināšana u.c.;</w:t>
            </w:r>
          </w:p>
          <w:p w:rsidR="000B094D" w:rsidRPr="00A4575A" w:rsidRDefault="00E46400">
            <w:pPr>
              <w:pStyle w:val="naiskr"/>
              <w:numPr>
                <w:ilvl w:val="0"/>
                <w:numId w:val="21"/>
              </w:numPr>
              <w:spacing w:before="0" w:after="60"/>
              <w:ind w:left="0" w:right="57" w:firstLine="227"/>
              <w:jc w:val="both"/>
              <w:rPr>
                <w:sz w:val="22"/>
                <w:szCs w:val="22"/>
              </w:rPr>
            </w:pPr>
            <w:r w:rsidRPr="00A4575A">
              <w:rPr>
                <w:sz w:val="22"/>
                <w:szCs w:val="22"/>
              </w:rPr>
              <w:t>norāžu dokumentu Nr. 6 „Datu plūsmas un kontroles sistēma”</w:t>
            </w:r>
            <w:r w:rsidR="000B094D" w:rsidRPr="00A4575A">
              <w:rPr>
                <w:sz w:val="22"/>
                <w:szCs w:val="22"/>
              </w:rPr>
              <w:t xml:space="preserve"> – iekļauti nosacījumi kā veikt kvalitātes kontroles un kvalitātes novērtējumu (QA/QC (</w:t>
            </w:r>
            <w:proofErr w:type="spellStart"/>
            <w:r w:rsidR="000B094D" w:rsidRPr="00A4575A">
              <w:rPr>
                <w:sz w:val="22"/>
                <w:szCs w:val="22"/>
              </w:rPr>
              <w:t>quality</w:t>
            </w:r>
            <w:proofErr w:type="spellEnd"/>
            <w:r w:rsidR="000B094D" w:rsidRPr="00A4575A">
              <w:rPr>
                <w:sz w:val="22"/>
                <w:szCs w:val="22"/>
              </w:rPr>
              <w:t xml:space="preserve"> </w:t>
            </w:r>
            <w:proofErr w:type="spellStart"/>
            <w:r w:rsidR="000B094D" w:rsidRPr="00A4575A">
              <w:rPr>
                <w:sz w:val="22"/>
                <w:szCs w:val="22"/>
              </w:rPr>
              <w:t>control</w:t>
            </w:r>
            <w:proofErr w:type="spellEnd"/>
            <w:r w:rsidR="000B094D" w:rsidRPr="00A4575A">
              <w:rPr>
                <w:sz w:val="22"/>
                <w:szCs w:val="22"/>
              </w:rPr>
              <w:t xml:space="preserve"> </w:t>
            </w:r>
            <w:proofErr w:type="spellStart"/>
            <w:r w:rsidR="000B094D" w:rsidRPr="00A4575A">
              <w:rPr>
                <w:sz w:val="22"/>
                <w:szCs w:val="22"/>
              </w:rPr>
              <w:t>and</w:t>
            </w:r>
            <w:proofErr w:type="spellEnd"/>
            <w:r w:rsidR="000B094D" w:rsidRPr="00A4575A">
              <w:rPr>
                <w:sz w:val="22"/>
                <w:szCs w:val="22"/>
              </w:rPr>
              <w:t xml:space="preserve"> </w:t>
            </w:r>
            <w:proofErr w:type="spellStart"/>
            <w:r w:rsidR="000B094D" w:rsidRPr="00A4575A">
              <w:rPr>
                <w:sz w:val="22"/>
                <w:szCs w:val="22"/>
              </w:rPr>
              <w:t>quality</w:t>
            </w:r>
            <w:proofErr w:type="spellEnd"/>
            <w:r w:rsidR="000B094D" w:rsidRPr="00A4575A">
              <w:rPr>
                <w:sz w:val="22"/>
                <w:szCs w:val="22"/>
              </w:rPr>
              <w:t xml:space="preserve"> </w:t>
            </w:r>
            <w:proofErr w:type="spellStart"/>
            <w:r w:rsidR="000B094D" w:rsidRPr="00A4575A">
              <w:rPr>
                <w:sz w:val="22"/>
                <w:szCs w:val="22"/>
              </w:rPr>
              <w:t>assurance</w:t>
            </w:r>
            <w:proofErr w:type="spellEnd"/>
            <w:r w:rsidR="000B094D" w:rsidRPr="00A4575A">
              <w:rPr>
                <w:sz w:val="22"/>
                <w:szCs w:val="22"/>
              </w:rPr>
              <w:t xml:space="preserve">) </w:t>
            </w:r>
            <w:proofErr w:type="spellStart"/>
            <w:r w:rsidR="000B094D" w:rsidRPr="00A4575A">
              <w:rPr>
                <w:sz w:val="22"/>
                <w:szCs w:val="22"/>
              </w:rPr>
              <w:t>procedures</w:t>
            </w:r>
            <w:proofErr w:type="spellEnd"/>
            <w:r w:rsidR="000B094D" w:rsidRPr="00A4575A">
              <w:rPr>
                <w:sz w:val="22"/>
                <w:szCs w:val="22"/>
              </w:rPr>
              <w:t xml:space="preserve">) emisiju aprēķinā izmantotajiem datiem un emisiju aprēķinam, kā apliecināt </w:t>
            </w:r>
            <w:proofErr w:type="spellStart"/>
            <w:r w:rsidR="000B094D" w:rsidRPr="00A4575A">
              <w:rPr>
                <w:sz w:val="22"/>
                <w:szCs w:val="22"/>
              </w:rPr>
              <w:t>verificētājama</w:t>
            </w:r>
            <w:proofErr w:type="spellEnd"/>
            <w:r w:rsidR="000B094D" w:rsidRPr="00A4575A">
              <w:rPr>
                <w:sz w:val="22"/>
                <w:szCs w:val="22"/>
              </w:rPr>
              <w:t xml:space="preserve"> un /vai kompetentajai iestādei, ka emisiju aprēķinā izmantotie dati ir kvalitatīvi, izsekojami un pietiekami caurspīdīgi. </w:t>
            </w:r>
          </w:p>
          <w:p w:rsidR="000B094D" w:rsidRPr="00A4575A" w:rsidRDefault="00817360">
            <w:pPr>
              <w:pStyle w:val="naiskr"/>
              <w:spacing w:before="0" w:after="60"/>
              <w:ind w:right="57" w:firstLine="227"/>
              <w:jc w:val="both"/>
              <w:rPr>
                <w:sz w:val="22"/>
                <w:szCs w:val="22"/>
              </w:rPr>
            </w:pPr>
            <w:r w:rsidRPr="00A4575A">
              <w:rPr>
                <w:sz w:val="22"/>
                <w:szCs w:val="22"/>
              </w:rPr>
              <w:t>Šīs vadlīnijas</w:t>
            </w:r>
            <w:r w:rsidR="00E949C7" w:rsidRPr="00A4575A">
              <w:rPr>
                <w:sz w:val="22"/>
                <w:szCs w:val="22"/>
              </w:rPr>
              <w:t xml:space="preserve"> ir izstrādājusi Eiropas Komisija</w:t>
            </w:r>
            <w:r w:rsidRPr="00A4575A">
              <w:rPr>
                <w:sz w:val="22"/>
                <w:szCs w:val="22"/>
              </w:rPr>
              <w:t>,</w:t>
            </w:r>
            <w:r w:rsidR="00E949C7" w:rsidRPr="00A4575A">
              <w:rPr>
                <w:sz w:val="22"/>
                <w:szCs w:val="22"/>
              </w:rPr>
              <w:t xml:space="preserve"> un </w:t>
            </w:r>
            <w:r w:rsidRPr="00A4575A">
              <w:rPr>
                <w:sz w:val="22"/>
                <w:szCs w:val="22"/>
              </w:rPr>
              <w:t xml:space="preserve">tās </w:t>
            </w:r>
            <w:r w:rsidR="00E949C7" w:rsidRPr="00A4575A">
              <w:rPr>
                <w:sz w:val="22"/>
                <w:szCs w:val="22"/>
              </w:rPr>
              <w:t>ir pieejamas valsts aģentūras „Civilās aviācijas aģentūra” mājas lapā</w:t>
            </w:r>
            <w:r w:rsidRPr="00A4575A">
              <w:rPr>
                <w:sz w:val="22"/>
                <w:szCs w:val="22"/>
              </w:rPr>
              <w:t xml:space="preserve"> (</w:t>
            </w:r>
            <w:proofErr w:type="spellStart"/>
            <w:r w:rsidRPr="00A4575A">
              <w:rPr>
                <w:sz w:val="22"/>
                <w:szCs w:val="22"/>
              </w:rPr>
              <w:t>www.caa.lv</w:t>
            </w:r>
            <w:proofErr w:type="spellEnd"/>
            <w:r w:rsidRPr="00A4575A">
              <w:rPr>
                <w:sz w:val="22"/>
                <w:szCs w:val="22"/>
              </w:rPr>
              <w:t>)</w:t>
            </w:r>
            <w:r w:rsidR="00E949C7" w:rsidRPr="00A4575A">
              <w:rPr>
                <w:sz w:val="22"/>
                <w:szCs w:val="22"/>
              </w:rPr>
              <w:t>. Šie vadlīniju dokumenti ir tulkoti latviešu valodā.</w:t>
            </w:r>
          </w:p>
          <w:p w:rsidR="00AE5492" w:rsidRPr="00A4575A" w:rsidRDefault="00AE5492" w:rsidP="009233E0">
            <w:pPr>
              <w:pStyle w:val="naisnod"/>
              <w:spacing w:before="0" w:after="60"/>
              <w:ind w:right="57" w:firstLine="227"/>
              <w:jc w:val="both"/>
              <w:rPr>
                <w:b w:val="0"/>
                <w:sz w:val="22"/>
                <w:szCs w:val="22"/>
              </w:rPr>
            </w:pPr>
            <w:r w:rsidRPr="00A4575A">
              <w:rPr>
                <w:b w:val="0"/>
                <w:sz w:val="22"/>
                <w:szCs w:val="22"/>
              </w:rPr>
              <w:t xml:space="preserve">Saskaņā ar Līguma par Eiropas Savienības darbību 288.pantu Regulas ir </w:t>
            </w:r>
            <w:proofErr w:type="spellStart"/>
            <w:r w:rsidRPr="00A4575A">
              <w:rPr>
                <w:b w:val="0"/>
                <w:sz w:val="22"/>
                <w:szCs w:val="22"/>
              </w:rPr>
              <w:t>vispārpiemērojamas</w:t>
            </w:r>
            <w:proofErr w:type="spellEnd"/>
            <w:r w:rsidRPr="00A4575A">
              <w:rPr>
                <w:b w:val="0"/>
                <w:sz w:val="22"/>
                <w:szCs w:val="22"/>
              </w:rPr>
              <w:t>, bet direktīvas tām dalībvalstīm, kurām tās adresētas, uzliek saistības attiecībā uz sasniedzamo rezultātu, bet ļauj šo valstu iestādēm noteikt to īstenošanas formas un metodes.</w:t>
            </w:r>
          </w:p>
          <w:p w:rsidR="00AE5492" w:rsidRPr="00A4575A" w:rsidRDefault="00AE5492" w:rsidP="009233E0">
            <w:pPr>
              <w:pStyle w:val="naiskr"/>
              <w:spacing w:before="0" w:after="60"/>
              <w:ind w:right="57" w:firstLine="227"/>
              <w:jc w:val="both"/>
              <w:rPr>
                <w:sz w:val="22"/>
                <w:szCs w:val="22"/>
              </w:rPr>
            </w:pPr>
            <w:r w:rsidRPr="00A4575A">
              <w:rPr>
                <w:sz w:val="22"/>
                <w:szCs w:val="22"/>
              </w:rPr>
              <w:t xml:space="preserve">Līdz ar to tās normas, kuras ir noteiktas Direktīvā 2008/101/EK un kuras ir arī noteiktas Regulā Nr.600/2012 un Regulā Nr.601/2012, </w:t>
            </w:r>
            <w:r w:rsidR="00BC1E36" w:rsidRPr="00A4575A">
              <w:rPr>
                <w:sz w:val="22"/>
                <w:szCs w:val="22"/>
              </w:rPr>
              <w:t>noteikumu projektā nav iekļautas,</w:t>
            </w:r>
            <w:r w:rsidRPr="00A4575A">
              <w:rPr>
                <w:sz w:val="22"/>
                <w:szCs w:val="22"/>
              </w:rPr>
              <w:t xml:space="preserve"> lai regulā noteiktos nosacījumus nedublētu Latvijas likumdošanas aktos. Direktīvā 2008/101/EK un Regulā Nr.600/2012 un Regulā Nr.601/2012 noteikto nosacījumu salīdzinājums ir dots šīs anotācijas pielikumā.</w:t>
            </w:r>
          </w:p>
          <w:p w:rsidR="00E4190E" w:rsidRPr="00A4575A" w:rsidRDefault="00E4190E" w:rsidP="009233E0">
            <w:pPr>
              <w:pStyle w:val="naiskr"/>
              <w:spacing w:before="0" w:after="60"/>
              <w:ind w:right="57" w:firstLine="227"/>
              <w:jc w:val="both"/>
              <w:rPr>
                <w:sz w:val="22"/>
                <w:szCs w:val="22"/>
              </w:rPr>
            </w:pPr>
            <w:r w:rsidRPr="00A4575A">
              <w:rPr>
                <w:sz w:val="22"/>
                <w:szCs w:val="22"/>
              </w:rPr>
              <w:t>No</w:t>
            </w:r>
            <w:r w:rsidR="00B3199A" w:rsidRPr="00A4575A">
              <w:rPr>
                <w:sz w:val="22"/>
                <w:szCs w:val="22"/>
              </w:rPr>
              <w:t>teikumu</w:t>
            </w:r>
            <w:r w:rsidRPr="00A4575A">
              <w:rPr>
                <w:sz w:val="22"/>
                <w:szCs w:val="22"/>
              </w:rPr>
              <w:t xml:space="preserve"> projekt</w:t>
            </w:r>
            <w:r w:rsidR="00BC1E36" w:rsidRPr="00A4575A">
              <w:rPr>
                <w:sz w:val="22"/>
                <w:szCs w:val="22"/>
              </w:rPr>
              <w:t>ā ir iekļauts tikai viens pielikums, kurā ir iekļauti tikai tie Regulā Nr.601/2012 noteiktie nosacījumi, kur dalībvalstīm ir atstāta izvēles brīvība.</w:t>
            </w:r>
            <w:r w:rsidR="00270CB6" w:rsidRPr="00A4575A">
              <w:rPr>
                <w:sz w:val="22"/>
                <w:szCs w:val="22"/>
              </w:rPr>
              <w:t xml:space="preserve"> </w:t>
            </w:r>
          </w:p>
          <w:p w:rsidR="00270CB6" w:rsidRPr="00A4575A" w:rsidRDefault="00BC1E36" w:rsidP="009233E0">
            <w:pPr>
              <w:pStyle w:val="naiskr"/>
              <w:spacing w:before="0" w:after="60"/>
              <w:ind w:right="57" w:firstLine="227"/>
              <w:jc w:val="both"/>
              <w:rPr>
                <w:sz w:val="22"/>
                <w:szCs w:val="22"/>
              </w:rPr>
            </w:pPr>
            <w:r w:rsidRPr="00A4575A">
              <w:rPr>
                <w:sz w:val="22"/>
                <w:szCs w:val="22"/>
              </w:rPr>
              <w:t>Z</w:t>
            </w:r>
            <w:r w:rsidR="003715BC" w:rsidRPr="00A4575A">
              <w:rPr>
                <w:sz w:val="22"/>
                <w:szCs w:val="22"/>
              </w:rPr>
              <w:t>iņojumu verificēšana un nosacījum</w:t>
            </w:r>
            <w:r w:rsidR="00A4575A" w:rsidRPr="00A4575A">
              <w:rPr>
                <w:sz w:val="22"/>
                <w:szCs w:val="22"/>
              </w:rPr>
              <w:t>i</w:t>
            </w:r>
            <w:r w:rsidR="003715BC" w:rsidRPr="00A4575A">
              <w:rPr>
                <w:sz w:val="22"/>
                <w:szCs w:val="22"/>
              </w:rPr>
              <w:t xml:space="preserve"> verificētājiem ir izteikti noteikumu projekta </w:t>
            </w:r>
            <w:r w:rsidR="00E949C7" w:rsidRPr="00A4575A">
              <w:rPr>
                <w:sz w:val="22"/>
                <w:szCs w:val="22"/>
              </w:rPr>
              <w:t>VIII nodaļā</w:t>
            </w:r>
            <w:r w:rsidR="00A4575A" w:rsidRPr="00A4575A">
              <w:rPr>
                <w:sz w:val="22"/>
                <w:szCs w:val="22"/>
              </w:rPr>
              <w:t>.</w:t>
            </w:r>
            <w:r w:rsidR="00270CB6" w:rsidRPr="00A4575A">
              <w:rPr>
                <w:sz w:val="22"/>
                <w:szCs w:val="22"/>
              </w:rPr>
              <w:t xml:space="preserve"> </w:t>
            </w:r>
            <w:r w:rsidR="00A4575A" w:rsidRPr="00A4575A">
              <w:rPr>
                <w:sz w:val="22"/>
                <w:szCs w:val="22"/>
              </w:rPr>
              <w:t>T</w:t>
            </w:r>
            <w:r w:rsidR="00270CB6" w:rsidRPr="00A4575A">
              <w:rPr>
                <w:sz w:val="22"/>
                <w:szCs w:val="22"/>
              </w:rPr>
              <w:t>aj</w:t>
            </w:r>
            <w:r w:rsidR="00A4575A" w:rsidRPr="00A4575A">
              <w:rPr>
                <w:sz w:val="22"/>
                <w:szCs w:val="22"/>
              </w:rPr>
              <w:t>ā</w:t>
            </w:r>
            <w:r w:rsidR="003715BC" w:rsidRPr="00A4575A">
              <w:rPr>
                <w:sz w:val="22"/>
                <w:szCs w:val="22"/>
              </w:rPr>
              <w:t xml:space="preserve"> ir iekļauti </w:t>
            </w:r>
            <w:r w:rsidR="00270CB6" w:rsidRPr="00A4575A">
              <w:rPr>
                <w:sz w:val="22"/>
                <w:szCs w:val="22"/>
              </w:rPr>
              <w:t>verificētāja pienākum</w:t>
            </w:r>
            <w:r w:rsidR="003715BC" w:rsidRPr="00A4575A">
              <w:rPr>
                <w:sz w:val="22"/>
                <w:szCs w:val="22"/>
              </w:rPr>
              <w:t>i</w:t>
            </w:r>
            <w:r w:rsidR="00270CB6" w:rsidRPr="00A4575A">
              <w:rPr>
                <w:sz w:val="22"/>
                <w:szCs w:val="22"/>
              </w:rPr>
              <w:t xml:space="preserve"> un atbildīb</w:t>
            </w:r>
            <w:r w:rsidR="003715BC" w:rsidRPr="00A4575A">
              <w:rPr>
                <w:sz w:val="22"/>
                <w:szCs w:val="22"/>
              </w:rPr>
              <w:t>a</w:t>
            </w:r>
            <w:r w:rsidR="00270CB6" w:rsidRPr="00A4575A">
              <w:rPr>
                <w:sz w:val="22"/>
                <w:szCs w:val="22"/>
              </w:rPr>
              <w:t>, kā arī verificētāja akreditācijas nosacījum</w:t>
            </w:r>
            <w:r w:rsidR="003715BC" w:rsidRPr="00A4575A">
              <w:rPr>
                <w:sz w:val="22"/>
                <w:szCs w:val="22"/>
              </w:rPr>
              <w:t>i</w:t>
            </w:r>
            <w:r w:rsidR="00270CB6" w:rsidRPr="00A4575A">
              <w:rPr>
                <w:sz w:val="22"/>
                <w:szCs w:val="22"/>
              </w:rPr>
              <w:t xml:space="preserve"> saskaņā ar Regul</w:t>
            </w:r>
            <w:r w:rsidR="003715BC" w:rsidRPr="00A4575A">
              <w:rPr>
                <w:sz w:val="22"/>
                <w:szCs w:val="22"/>
              </w:rPr>
              <w:t>u</w:t>
            </w:r>
            <w:r w:rsidR="00270CB6" w:rsidRPr="00A4575A">
              <w:rPr>
                <w:sz w:val="22"/>
                <w:szCs w:val="22"/>
              </w:rPr>
              <w:t xml:space="preserve"> Nr.600/2012.</w:t>
            </w:r>
          </w:p>
          <w:p w:rsidR="00A94F5E" w:rsidRPr="00A4575A" w:rsidRDefault="00A94F5E" w:rsidP="009233E0">
            <w:pPr>
              <w:pStyle w:val="naiskr"/>
              <w:spacing w:before="0" w:after="60"/>
              <w:ind w:right="57" w:firstLine="227"/>
              <w:jc w:val="both"/>
              <w:rPr>
                <w:sz w:val="22"/>
                <w:szCs w:val="22"/>
              </w:rPr>
            </w:pPr>
            <w:r w:rsidRPr="00A4575A">
              <w:rPr>
                <w:sz w:val="22"/>
                <w:szCs w:val="22"/>
              </w:rPr>
              <w:t xml:space="preserve">Regulas Nr.601/2012 54.panta 1.punktā ir noteikts, ka par mazo emitētāju tiek uzskatīti tādi gaisa kuģu operatori, kuri gadā emitē mazāk </w:t>
            </w:r>
            <w:r w:rsidR="00A82888" w:rsidRPr="00A4575A">
              <w:rPr>
                <w:sz w:val="22"/>
                <w:szCs w:val="22"/>
              </w:rPr>
              <w:t>ne</w:t>
            </w:r>
            <w:r w:rsidRPr="00A4575A">
              <w:rPr>
                <w:sz w:val="22"/>
                <w:szCs w:val="22"/>
              </w:rPr>
              <w:t>kā 25000 tCO</w:t>
            </w:r>
            <w:r w:rsidRPr="00A4575A">
              <w:rPr>
                <w:sz w:val="22"/>
                <w:szCs w:val="22"/>
                <w:vertAlign w:val="subscript"/>
              </w:rPr>
              <w:t>2</w:t>
            </w:r>
            <w:r w:rsidRPr="00A4575A">
              <w:rPr>
                <w:sz w:val="22"/>
                <w:szCs w:val="22"/>
              </w:rPr>
              <w:t>. Eiropas Komisijas</w:t>
            </w:r>
            <w:r w:rsidR="00A82888" w:rsidRPr="00A4575A">
              <w:rPr>
                <w:sz w:val="22"/>
                <w:szCs w:val="22"/>
              </w:rPr>
              <w:t xml:space="preserve"> 2007.gada 18.jūlija lēmumā Nr.2007/589/EK mazo emitētāju līmenis bija noteikts – 10000 tCO</w:t>
            </w:r>
            <w:r w:rsidR="00A82888" w:rsidRPr="00A4575A">
              <w:rPr>
                <w:sz w:val="22"/>
                <w:szCs w:val="22"/>
                <w:vertAlign w:val="subscript"/>
              </w:rPr>
              <w:t>2</w:t>
            </w:r>
            <w:r w:rsidR="00A82888" w:rsidRPr="00A4575A">
              <w:rPr>
                <w:sz w:val="22"/>
                <w:szCs w:val="22"/>
              </w:rPr>
              <w:t xml:space="preserve">. Līdz ar to ir nepieciešams </w:t>
            </w:r>
            <w:r w:rsidR="00611761" w:rsidRPr="00A4575A">
              <w:rPr>
                <w:sz w:val="22"/>
                <w:szCs w:val="22"/>
              </w:rPr>
              <w:t xml:space="preserve">grozīt </w:t>
            </w:r>
            <w:r w:rsidR="00A82888" w:rsidRPr="00A4575A">
              <w:rPr>
                <w:sz w:val="22"/>
                <w:szCs w:val="22"/>
              </w:rPr>
              <w:t>noteikum</w:t>
            </w:r>
            <w:r w:rsidR="00611761" w:rsidRPr="00A4575A">
              <w:rPr>
                <w:sz w:val="22"/>
                <w:szCs w:val="22"/>
              </w:rPr>
              <w:t>u</w:t>
            </w:r>
            <w:r w:rsidR="00A82888" w:rsidRPr="00A4575A">
              <w:rPr>
                <w:sz w:val="22"/>
                <w:szCs w:val="22"/>
              </w:rPr>
              <w:t xml:space="preserve"> Nr.692</w:t>
            </w:r>
            <w:r w:rsidR="00611761" w:rsidRPr="00A4575A">
              <w:rPr>
                <w:sz w:val="22"/>
                <w:szCs w:val="22"/>
              </w:rPr>
              <w:t xml:space="preserve"> 2.3.apakšpunktā noteiktos </w:t>
            </w:r>
            <w:r w:rsidR="00A82888" w:rsidRPr="00A4575A">
              <w:rPr>
                <w:sz w:val="22"/>
                <w:szCs w:val="22"/>
              </w:rPr>
              <w:t>mazo emitētāju nosacījumus.</w:t>
            </w:r>
          </w:p>
          <w:p w:rsidR="00E75B8C" w:rsidRPr="00A4575A" w:rsidRDefault="00105AC3" w:rsidP="009233E0">
            <w:pPr>
              <w:pStyle w:val="naiskr"/>
              <w:spacing w:before="0" w:after="60"/>
              <w:ind w:right="57" w:firstLine="227"/>
              <w:jc w:val="both"/>
              <w:rPr>
                <w:sz w:val="22"/>
                <w:szCs w:val="22"/>
              </w:rPr>
            </w:pPr>
            <w:r w:rsidRPr="00A4575A">
              <w:rPr>
                <w:sz w:val="22"/>
                <w:szCs w:val="22"/>
              </w:rPr>
              <w:t xml:space="preserve">Papildus iepriekšminētajam </w:t>
            </w:r>
            <w:r w:rsidR="00E75B8C" w:rsidRPr="00A4575A">
              <w:rPr>
                <w:sz w:val="22"/>
                <w:szCs w:val="22"/>
              </w:rPr>
              <w:t>no</w:t>
            </w:r>
            <w:r w:rsidR="009233E0" w:rsidRPr="00A4575A">
              <w:rPr>
                <w:sz w:val="22"/>
                <w:szCs w:val="22"/>
              </w:rPr>
              <w:t>teikumu</w:t>
            </w:r>
            <w:r w:rsidR="00E75B8C" w:rsidRPr="00A4575A">
              <w:rPr>
                <w:sz w:val="22"/>
                <w:szCs w:val="22"/>
              </w:rPr>
              <w:t xml:space="preserve"> projektā</w:t>
            </w:r>
            <w:r w:rsidRPr="00A4575A">
              <w:rPr>
                <w:sz w:val="22"/>
                <w:szCs w:val="22"/>
              </w:rPr>
              <w:t xml:space="preserve"> tiek iekļauti tie nosacījumi, kas ir iekļauti </w:t>
            </w:r>
            <w:r w:rsidR="004646FC" w:rsidRPr="00A4575A">
              <w:rPr>
                <w:sz w:val="22"/>
                <w:szCs w:val="22"/>
              </w:rPr>
              <w:t>Eiropas Parlamenta un Padomes 2013.gada 24.aprīļa lēmumā Nr.377/2013/ES</w:t>
            </w:r>
            <w:r w:rsidRPr="00A4575A">
              <w:rPr>
                <w:sz w:val="22"/>
                <w:szCs w:val="22"/>
              </w:rPr>
              <w:t xml:space="preserve"> </w:t>
            </w:r>
            <w:r w:rsidR="004646FC" w:rsidRPr="00A4575A">
              <w:rPr>
                <w:sz w:val="22"/>
                <w:szCs w:val="22"/>
              </w:rPr>
              <w:t>par pagaidu atkāpi no Direktīvas 2003/87/EK, ar kuru nosaka sistēmu siltumnīcas efektu izraisošo gāzu emisijas kvotu tirdzniecībai Kopienā</w:t>
            </w:r>
            <w:r w:rsidR="00943384" w:rsidRPr="00A4575A">
              <w:rPr>
                <w:sz w:val="22"/>
                <w:szCs w:val="22"/>
              </w:rPr>
              <w:t xml:space="preserve">. </w:t>
            </w:r>
            <w:r w:rsidR="00E75B8C" w:rsidRPr="00A4575A">
              <w:rPr>
                <w:sz w:val="22"/>
                <w:szCs w:val="22"/>
              </w:rPr>
              <w:t>Lēmumā ietvertās tiesību normas no</w:t>
            </w:r>
            <w:r w:rsidR="004646FC" w:rsidRPr="00A4575A">
              <w:rPr>
                <w:sz w:val="22"/>
                <w:szCs w:val="22"/>
              </w:rPr>
              <w:t>saka</w:t>
            </w:r>
            <w:r w:rsidR="00E75B8C" w:rsidRPr="00A4575A">
              <w:rPr>
                <w:sz w:val="22"/>
                <w:szCs w:val="22"/>
              </w:rPr>
              <w:t xml:space="preserve"> </w:t>
            </w:r>
            <w:r w:rsidR="00EE2891" w:rsidRPr="00A4575A">
              <w:rPr>
                <w:sz w:val="22"/>
                <w:szCs w:val="22"/>
              </w:rPr>
              <w:t>D</w:t>
            </w:r>
            <w:r w:rsidR="00E75B8C" w:rsidRPr="00A4575A">
              <w:rPr>
                <w:sz w:val="22"/>
                <w:szCs w:val="22"/>
              </w:rPr>
              <w:t>irektīvā Nr.2003/87/EK noteikto prasību attiecināšanas atlikšanas iespēju, kā arī nosacījumus, kas gaisa kuģu operatoriem ir jāievēro, lai viņu veiktajiem noteiktiem gaisa pārvadājumiem uz vai no trešo valstu lidlaukiem varētu piemērot šo prasību atlikšanas nosacījumu.</w:t>
            </w:r>
          </w:p>
          <w:p w:rsidR="00E75B8C" w:rsidRPr="00A4575A" w:rsidRDefault="00E75B8C" w:rsidP="009233E0">
            <w:pPr>
              <w:pStyle w:val="naiskr"/>
              <w:spacing w:before="0" w:after="60"/>
              <w:ind w:right="57" w:firstLine="227"/>
              <w:jc w:val="both"/>
              <w:rPr>
                <w:sz w:val="22"/>
                <w:szCs w:val="22"/>
              </w:rPr>
            </w:pPr>
            <w:r w:rsidRPr="00A4575A">
              <w:rPr>
                <w:sz w:val="22"/>
                <w:szCs w:val="22"/>
              </w:rPr>
              <w:t>Lēmumā paredzētās normas un pienākumi:</w:t>
            </w:r>
          </w:p>
          <w:p w:rsidR="00E75B8C" w:rsidRPr="00A4575A" w:rsidRDefault="00EE2891" w:rsidP="009233E0">
            <w:pPr>
              <w:pStyle w:val="naiskr"/>
              <w:numPr>
                <w:ilvl w:val="0"/>
                <w:numId w:val="19"/>
              </w:numPr>
              <w:spacing w:before="0" w:after="60"/>
              <w:ind w:left="0" w:right="57" w:firstLine="227"/>
              <w:jc w:val="both"/>
              <w:rPr>
                <w:sz w:val="22"/>
                <w:szCs w:val="22"/>
              </w:rPr>
            </w:pPr>
            <w:r w:rsidRPr="00A4575A">
              <w:rPr>
                <w:sz w:val="22"/>
                <w:szCs w:val="22"/>
              </w:rPr>
              <w:t>g</w:t>
            </w:r>
            <w:r w:rsidR="00E75B8C" w:rsidRPr="00A4575A">
              <w:rPr>
                <w:sz w:val="22"/>
                <w:szCs w:val="22"/>
              </w:rPr>
              <w:t xml:space="preserve">aisa kuģu operatoriem, kuri izvēlas </w:t>
            </w:r>
            <w:r w:rsidRPr="00A4575A">
              <w:rPr>
                <w:sz w:val="22"/>
                <w:szCs w:val="22"/>
              </w:rPr>
              <w:t>D</w:t>
            </w:r>
            <w:r w:rsidR="00E75B8C" w:rsidRPr="00A4575A">
              <w:rPr>
                <w:sz w:val="22"/>
                <w:szCs w:val="22"/>
              </w:rPr>
              <w:t>irektīvas Nr.2003/87/EK prasību attiecināšanas atlikšanas iespēju, ir jāatdod valstij emisijas kvotas vai aviācijas emisijas kvotas tādā apjomā, kāds tiem ir piešķirtas par lidojumiem uz ārpus-ES valstīm;</w:t>
            </w:r>
          </w:p>
          <w:p w:rsidR="00E75B8C" w:rsidRPr="00A4575A" w:rsidRDefault="00EE2891" w:rsidP="009233E0">
            <w:pPr>
              <w:pStyle w:val="naiskr"/>
              <w:numPr>
                <w:ilvl w:val="0"/>
                <w:numId w:val="19"/>
              </w:numPr>
              <w:spacing w:before="0" w:after="60"/>
              <w:ind w:left="0" w:right="57" w:firstLine="227"/>
              <w:jc w:val="both"/>
              <w:rPr>
                <w:sz w:val="22"/>
                <w:szCs w:val="22"/>
              </w:rPr>
            </w:pPr>
            <w:r w:rsidRPr="00A4575A">
              <w:rPr>
                <w:sz w:val="22"/>
                <w:szCs w:val="22"/>
              </w:rPr>
              <w:lastRenderedPageBreak/>
              <w:t>d</w:t>
            </w:r>
            <w:r w:rsidR="00E75B8C" w:rsidRPr="00A4575A">
              <w:rPr>
                <w:sz w:val="22"/>
                <w:szCs w:val="22"/>
              </w:rPr>
              <w:t>alībvalstīm ir jādzēš tās emisijas kvotas, kuras gaisa kuģu operatori ir atdevuši;</w:t>
            </w:r>
          </w:p>
          <w:p w:rsidR="00E75B8C" w:rsidRPr="00A4575A" w:rsidRDefault="00EE2891" w:rsidP="009233E0">
            <w:pPr>
              <w:pStyle w:val="naiskr"/>
              <w:numPr>
                <w:ilvl w:val="0"/>
                <w:numId w:val="19"/>
              </w:numPr>
              <w:spacing w:before="0" w:after="60"/>
              <w:ind w:left="0" w:right="57" w:firstLine="227"/>
              <w:jc w:val="both"/>
              <w:rPr>
                <w:sz w:val="22"/>
                <w:szCs w:val="22"/>
              </w:rPr>
            </w:pPr>
            <w:r w:rsidRPr="00A4575A">
              <w:rPr>
                <w:sz w:val="22"/>
                <w:szCs w:val="22"/>
              </w:rPr>
              <w:t>d</w:t>
            </w:r>
            <w:r w:rsidR="00E75B8C" w:rsidRPr="00A4575A">
              <w:rPr>
                <w:sz w:val="22"/>
                <w:szCs w:val="22"/>
              </w:rPr>
              <w:t>alībvalstīm ir jāveic grozījumi savā aviācijas emisijas kvotu sadales tabulā un jāpārrēķina katram gaisa kuģu operatora noteikto atļauto Kioto protokola vienību izmantošanas apjoms.</w:t>
            </w:r>
          </w:p>
          <w:p w:rsidR="00490D02" w:rsidRPr="00A4575A" w:rsidRDefault="00713C91" w:rsidP="004646FC">
            <w:pPr>
              <w:pStyle w:val="naiskr"/>
              <w:spacing w:before="0" w:after="60"/>
              <w:ind w:right="57" w:firstLine="227"/>
              <w:jc w:val="both"/>
              <w:rPr>
                <w:color w:val="000000"/>
                <w:sz w:val="22"/>
                <w:szCs w:val="22"/>
              </w:rPr>
            </w:pPr>
            <w:r w:rsidRPr="00A4575A">
              <w:rPr>
                <w:sz w:val="22"/>
                <w:szCs w:val="22"/>
              </w:rPr>
              <w:t>Lēmumā</w:t>
            </w:r>
            <w:r w:rsidR="00E75B8C" w:rsidRPr="00A4575A">
              <w:rPr>
                <w:sz w:val="22"/>
                <w:szCs w:val="22"/>
              </w:rPr>
              <w:t xml:space="preserve"> ir noteikt</w:t>
            </w:r>
            <w:r w:rsidR="00AE472F" w:rsidRPr="00A4575A">
              <w:rPr>
                <w:sz w:val="22"/>
                <w:szCs w:val="22"/>
              </w:rPr>
              <w:t>s</w:t>
            </w:r>
            <w:r w:rsidR="00E75B8C" w:rsidRPr="00A4575A">
              <w:rPr>
                <w:sz w:val="22"/>
                <w:szCs w:val="22"/>
              </w:rPr>
              <w:t>, ka gaisa ku</w:t>
            </w:r>
            <w:r w:rsidR="00EE2891" w:rsidRPr="00A4575A">
              <w:rPr>
                <w:sz w:val="22"/>
                <w:szCs w:val="22"/>
              </w:rPr>
              <w:t>ģa operators atdod par 2012.gadu piešķirtās aviācijas emisijas kvotas tādā apjomā, kāds atbilst šo lidojumu verificētajam tonnkilometru apjomam 2010.gadā, 30 dienu laikā no lēmuma spēkā stāšanās brīža. Līdz ar to normatīvā akta projektā ir jau pārņemti lēmumā uz gaisa kuģu operatoriem attiecinātie nosacījumi, lai tos laicīgi pārņemtu</w:t>
            </w:r>
            <w:r w:rsidR="00490D02" w:rsidRPr="00A4575A">
              <w:rPr>
                <w:color w:val="000000"/>
                <w:sz w:val="22"/>
                <w:szCs w:val="22"/>
              </w:rPr>
              <w:t>.</w:t>
            </w:r>
          </w:p>
          <w:p w:rsidR="00136A90" w:rsidRPr="00A4575A" w:rsidRDefault="00136A90" w:rsidP="00136A90">
            <w:pPr>
              <w:pStyle w:val="naiskr"/>
              <w:spacing w:before="0" w:after="60"/>
              <w:ind w:right="57" w:firstLine="227"/>
              <w:jc w:val="both"/>
              <w:rPr>
                <w:sz w:val="22"/>
                <w:szCs w:val="22"/>
              </w:rPr>
            </w:pPr>
            <w:r w:rsidRPr="00A4575A">
              <w:rPr>
                <w:color w:val="000000"/>
                <w:sz w:val="22"/>
                <w:szCs w:val="22"/>
              </w:rPr>
              <w:t>Tomēr, ņemot vērā noteikumu Nr.692 grozījumu apjomu, noteikumi Nr.692 ar noteikumu projektu tiek noteikti par spēku zaudējušiem un tiek izstrādāti jauns noteikumu projekts</w:t>
            </w:r>
          </w:p>
        </w:tc>
      </w:tr>
      <w:tr w:rsidR="00DE5A3F" w:rsidRPr="00A4575A" w:rsidTr="009233E0">
        <w:trPr>
          <w:trHeight w:val="476"/>
        </w:trPr>
        <w:tc>
          <w:tcPr>
            <w:tcW w:w="416" w:type="dxa"/>
          </w:tcPr>
          <w:p w:rsidR="00DE5A3F" w:rsidRPr="00A4575A" w:rsidRDefault="00DE5A3F" w:rsidP="009B46BA">
            <w:pPr>
              <w:pStyle w:val="naiskr"/>
              <w:spacing w:before="0" w:after="0"/>
              <w:rPr>
                <w:sz w:val="22"/>
                <w:szCs w:val="22"/>
              </w:rPr>
            </w:pPr>
            <w:r w:rsidRPr="00A4575A">
              <w:rPr>
                <w:sz w:val="22"/>
                <w:szCs w:val="22"/>
              </w:rPr>
              <w:lastRenderedPageBreak/>
              <w:t>5.</w:t>
            </w:r>
          </w:p>
        </w:tc>
        <w:tc>
          <w:tcPr>
            <w:tcW w:w="1574" w:type="dxa"/>
          </w:tcPr>
          <w:p w:rsidR="00DE5A3F" w:rsidRPr="00A4575A" w:rsidRDefault="00DE5A3F" w:rsidP="009B46BA">
            <w:pPr>
              <w:pStyle w:val="naiskr"/>
              <w:spacing w:before="0" w:after="0"/>
              <w:rPr>
                <w:sz w:val="22"/>
                <w:szCs w:val="22"/>
              </w:rPr>
            </w:pPr>
            <w:r w:rsidRPr="00A4575A">
              <w:rPr>
                <w:sz w:val="22"/>
                <w:szCs w:val="22"/>
              </w:rPr>
              <w:t>Projekta izstrādē iesaistītās institūcijas</w:t>
            </w:r>
          </w:p>
        </w:tc>
        <w:tc>
          <w:tcPr>
            <w:tcW w:w="7366" w:type="dxa"/>
          </w:tcPr>
          <w:p w:rsidR="00DE5A3F" w:rsidRPr="00A4575A" w:rsidRDefault="00DE5A3F" w:rsidP="009233E0">
            <w:pPr>
              <w:pStyle w:val="naiskr"/>
              <w:spacing w:before="0" w:after="0"/>
              <w:ind w:right="57" w:firstLine="227"/>
              <w:rPr>
                <w:iCs/>
                <w:sz w:val="22"/>
                <w:szCs w:val="22"/>
              </w:rPr>
            </w:pPr>
            <w:r w:rsidRPr="00A4575A">
              <w:rPr>
                <w:iCs/>
                <w:sz w:val="22"/>
                <w:szCs w:val="22"/>
              </w:rPr>
              <w:t>Vides aizsardzības un reģionālās attīstības ministrija</w:t>
            </w:r>
            <w:r w:rsidR="00BD28D4" w:rsidRPr="00A4575A">
              <w:rPr>
                <w:iCs/>
                <w:sz w:val="22"/>
                <w:szCs w:val="22"/>
              </w:rPr>
              <w:t>.</w:t>
            </w:r>
          </w:p>
          <w:p w:rsidR="00DE5A3F" w:rsidRPr="00A4575A" w:rsidRDefault="00DE5A3F" w:rsidP="009233E0">
            <w:pPr>
              <w:pStyle w:val="naiskr"/>
              <w:spacing w:before="0" w:after="0"/>
              <w:ind w:right="57" w:firstLine="227"/>
              <w:rPr>
                <w:sz w:val="22"/>
                <w:szCs w:val="22"/>
              </w:rPr>
            </w:pPr>
          </w:p>
        </w:tc>
      </w:tr>
      <w:tr w:rsidR="00DE5A3F" w:rsidRPr="00A4575A" w:rsidTr="009233E0">
        <w:trPr>
          <w:trHeight w:val="1340"/>
        </w:trPr>
        <w:tc>
          <w:tcPr>
            <w:tcW w:w="416" w:type="dxa"/>
          </w:tcPr>
          <w:p w:rsidR="00DE5A3F" w:rsidRPr="00A4575A" w:rsidRDefault="00DE5A3F" w:rsidP="009B46BA">
            <w:pPr>
              <w:pStyle w:val="naiskr"/>
              <w:spacing w:before="0" w:after="0"/>
              <w:rPr>
                <w:sz w:val="22"/>
                <w:szCs w:val="22"/>
              </w:rPr>
            </w:pPr>
            <w:r w:rsidRPr="00A4575A">
              <w:rPr>
                <w:sz w:val="22"/>
                <w:szCs w:val="22"/>
              </w:rPr>
              <w:t>6.</w:t>
            </w:r>
          </w:p>
        </w:tc>
        <w:tc>
          <w:tcPr>
            <w:tcW w:w="1574" w:type="dxa"/>
          </w:tcPr>
          <w:p w:rsidR="00DE5A3F" w:rsidRPr="00A4575A" w:rsidRDefault="00DE5A3F" w:rsidP="009B46BA">
            <w:pPr>
              <w:pStyle w:val="naiskr"/>
              <w:spacing w:before="0" w:after="0"/>
              <w:rPr>
                <w:i/>
                <w:sz w:val="22"/>
                <w:szCs w:val="22"/>
              </w:rPr>
            </w:pPr>
            <w:r w:rsidRPr="00A4575A">
              <w:rPr>
                <w:sz w:val="22"/>
                <w:szCs w:val="22"/>
              </w:rPr>
              <w:t>Iemesli, kādēļ netika nodrošināta sabiedrības līdzdalība</w:t>
            </w:r>
          </w:p>
        </w:tc>
        <w:tc>
          <w:tcPr>
            <w:tcW w:w="7366" w:type="dxa"/>
          </w:tcPr>
          <w:p w:rsidR="00DE5A3F" w:rsidRPr="00A4575A" w:rsidRDefault="00046A5A" w:rsidP="009B46BA">
            <w:pPr>
              <w:pStyle w:val="FootnoteText"/>
              <w:ind w:firstLine="235"/>
              <w:rPr>
                <w:sz w:val="22"/>
                <w:szCs w:val="22"/>
              </w:rPr>
            </w:pPr>
            <w:r w:rsidRPr="00A4575A">
              <w:rPr>
                <w:color w:val="000000" w:themeColor="text1"/>
                <w:sz w:val="22"/>
                <w:szCs w:val="22"/>
                <w:lang w:eastAsia="en-US"/>
              </w:rPr>
              <w:t>Projekts šo jomu neskar</w:t>
            </w:r>
          </w:p>
        </w:tc>
      </w:tr>
      <w:tr w:rsidR="00DE5A3F" w:rsidRPr="00A4575A" w:rsidTr="009233E0">
        <w:tc>
          <w:tcPr>
            <w:tcW w:w="416" w:type="dxa"/>
          </w:tcPr>
          <w:p w:rsidR="00DE5A3F" w:rsidRPr="00A4575A" w:rsidRDefault="00DE5A3F" w:rsidP="009B46BA">
            <w:pPr>
              <w:pStyle w:val="naiskr"/>
              <w:spacing w:before="0" w:after="0"/>
              <w:rPr>
                <w:sz w:val="22"/>
                <w:szCs w:val="22"/>
              </w:rPr>
            </w:pPr>
            <w:r w:rsidRPr="00A4575A">
              <w:rPr>
                <w:sz w:val="22"/>
                <w:szCs w:val="22"/>
              </w:rPr>
              <w:t>7.</w:t>
            </w:r>
          </w:p>
        </w:tc>
        <w:tc>
          <w:tcPr>
            <w:tcW w:w="1574" w:type="dxa"/>
          </w:tcPr>
          <w:p w:rsidR="00DE5A3F" w:rsidRPr="00A4575A" w:rsidRDefault="00DE5A3F" w:rsidP="009B46BA">
            <w:pPr>
              <w:pStyle w:val="naiskr"/>
              <w:spacing w:before="0" w:after="0"/>
              <w:rPr>
                <w:sz w:val="22"/>
                <w:szCs w:val="22"/>
              </w:rPr>
            </w:pPr>
            <w:r w:rsidRPr="00A4575A">
              <w:rPr>
                <w:sz w:val="22"/>
                <w:szCs w:val="22"/>
              </w:rPr>
              <w:t>Cita informācija</w:t>
            </w:r>
          </w:p>
        </w:tc>
        <w:tc>
          <w:tcPr>
            <w:tcW w:w="7366" w:type="dxa"/>
          </w:tcPr>
          <w:p w:rsidR="00DE5A3F" w:rsidRPr="00A4575A" w:rsidRDefault="00046A5A" w:rsidP="009B46BA">
            <w:pPr>
              <w:pStyle w:val="naiskr"/>
              <w:spacing w:before="0" w:after="0"/>
              <w:ind w:firstLine="283"/>
              <w:rPr>
                <w:sz w:val="22"/>
                <w:szCs w:val="22"/>
              </w:rPr>
            </w:pPr>
            <w:r w:rsidRPr="00A4575A">
              <w:rPr>
                <w:sz w:val="22"/>
                <w:szCs w:val="22"/>
              </w:rPr>
              <w:t>Nav</w:t>
            </w:r>
          </w:p>
        </w:tc>
      </w:tr>
    </w:tbl>
    <w:p w:rsidR="000A279D" w:rsidRPr="00A4575A" w:rsidRDefault="000A279D" w:rsidP="00454C49">
      <w:pPr>
        <w:pStyle w:val="naisf"/>
        <w:spacing w:before="0" w:after="0"/>
        <w:ind w:firstLine="374"/>
        <w:rPr>
          <w:sz w:val="28"/>
          <w:szCs w:val="28"/>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8"/>
        <w:gridCol w:w="2344"/>
        <w:gridCol w:w="6574"/>
      </w:tblGrid>
      <w:tr w:rsidR="000A279D" w:rsidRPr="00A4575A" w:rsidTr="00C22031">
        <w:tc>
          <w:tcPr>
            <w:tcW w:w="9077" w:type="dxa"/>
            <w:gridSpan w:val="3"/>
            <w:vAlign w:val="center"/>
          </w:tcPr>
          <w:p w:rsidR="000A279D" w:rsidRPr="00A4575A" w:rsidRDefault="000A279D" w:rsidP="009B46BA">
            <w:pPr>
              <w:pStyle w:val="naisnod"/>
              <w:spacing w:before="0" w:after="0"/>
              <w:rPr>
                <w:sz w:val="22"/>
                <w:szCs w:val="22"/>
              </w:rPr>
            </w:pPr>
            <w:r w:rsidRPr="00A4575A">
              <w:rPr>
                <w:sz w:val="22"/>
                <w:szCs w:val="22"/>
              </w:rPr>
              <w:t>II. Tiesību akta projekta ietekme uz sabiedrību</w:t>
            </w:r>
          </w:p>
        </w:tc>
      </w:tr>
      <w:tr w:rsidR="000A279D" w:rsidRPr="00A4575A" w:rsidTr="00C22031">
        <w:trPr>
          <w:trHeight w:val="467"/>
        </w:trPr>
        <w:tc>
          <w:tcPr>
            <w:tcW w:w="425" w:type="dxa"/>
          </w:tcPr>
          <w:p w:rsidR="000A279D" w:rsidRPr="00A4575A" w:rsidRDefault="000A279D" w:rsidP="009B46BA">
            <w:pPr>
              <w:pStyle w:val="naiskr"/>
              <w:spacing w:before="0" w:after="0"/>
              <w:rPr>
                <w:sz w:val="22"/>
                <w:szCs w:val="22"/>
              </w:rPr>
            </w:pPr>
            <w:r w:rsidRPr="00A4575A">
              <w:rPr>
                <w:sz w:val="22"/>
                <w:szCs w:val="22"/>
              </w:rPr>
              <w:t>1.</w:t>
            </w:r>
          </w:p>
        </w:tc>
        <w:tc>
          <w:tcPr>
            <w:tcW w:w="2274" w:type="dxa"/>
          </w:tcPr>
          <w:p w:rsidR="000A279D" w:rsidRPr="00A4575A" w:rsidRDefault="000A279D" w:rsidP="009B46BA">
            <w:pPr>
              <w:pStyle w:val="naiskr"/>
              <w:spacing w:before="0" w:after="0"/>
              <w:rPr>
                <w:sz w:val="22"/>
                <w:szCs w:val="22"/>
              </w:rPr>
            </w:pPr>
            <w:r w:rsidRPr="00A4575A">
              <w:rPr>
                <w:sz w:val="22"/>
                <w:szCs w:val="22"/>
              </w:rPr>
              <w:t>Sabiedrības mērķgrupa</w:t>
            </w:r>
          </w:p>
        </w:tc>
        <w:tc>
          <w:tcPr>
            <w:tcW w:w="6378" w:type="dxa"/>
          </w:tcPr>
          <w:p w:rsidR="000A279D" w:rsidRPr="00A4575A" w:rsidRDefault="00FC0E52" w:rsidP="009233E0">
            <w:pPr>
              <w:pStyle w:val="naiskr"/>
              <w:spacing w:before="0" w:after="0"/>
              <w:ind w:right="57" w:firstLine="227"/>
              <w:jc w:val="both"/>
              <w:rPr>
                <w:sz w:val="22"/>
                <w:szCs w:val="22"/>
              </w:rPr>
            </w:pPr>
            <w:r w:rsidRPr="00A4575A">
              <w:rPr>
                <w:iCs/>
                <w:sz w:val="22"/>
                <w:szCs w:val="22"/>
              </w:rPr>
              <w:t xml:space="preserve">Aviācijas sektora gaisa kuģu operatori, kuriem </w:t>
            </w:r>
            <w:r w:rsidRPr="00A4575A">
              <w:rPr>
                <w:rStyle w:val="apple-style-span"/>
                <w:color w:val="000000"/>
                <w:sz w:val="22"/>
                <w:szCs w:val="22"/>
                <w:shd w:val="clear" w:color="auto" w:fill="FFFFFF"/>
              </w:rPr>
              <w:t>administrējošā dalībvalsts atbilstoši Eiropas Komisijas 2009.gada 5.augusta „Regulai (EK) Nr.</w:t>
            </w:r>
            <w:r w:rsidRPr="00A4575A">
              <w:rPr>
                <w:rStyle w:val="apple-converted-space"/>
                <w:color w:val="000000"/>
                <w:sz w:val="22"/>
                <w:szCs w:val="22"/>
                <w:shd w:val="clear" w:color="auto" w:fill="FFFFFF"/>
              </w:rPr>
              <w:t> </w:t>
            </w:r>
            <w:r w:rsidRPr="00A4575A">
              <w:rPr>
                <w:rStyle w:val="apple-style-span"/>
                <w:color w:val="000000"/>
                <w:sz w:val="22"/>
                <w:szCs w:val="22"/>
                <w:shd w:val="clear" w:color="auto" w:fill="FFFFFF"/>
              </w:rPr>
              <w:t>748/2009</w:t>
            </w:r>
            <w:r w:rsidRPr="00A4575A">
              <w:rPr>
                <w:rStyle w:val="apple-converted-space"/>
                <w:color w:val="000000"/>
                <w:sz w:val="22"/>
                <w:szCs w:val="22"/>
                <w:shd w:val="clear" w:color="auto" w:fill="FFFFFF"/>
              </w:rPr>
              <w:t> </w:t>
            </w:r>
            <w:r w:rsidRPr="00A4575A">
              <w:rPr>
                <w:rStyle w:val="apple-style-span"/>
                <w:color w:val="000000"/>
                <w:sz w:val="22"/>
                <w:szCs w:val="22"/>
                <w:shd w:val="clear" w:color="auto" w:fill="FFFFFF"/>
              </w:rPr>
              <w:t>par to gaisa kuģu operatoru sarakstu, kuri 2006.gada 1.janvārī vai pēc minētā datuma ir veikuši direktīvas 2003/87 EK I pielikumā uzskaitītās aviācijas darbības, katram gaisa kuģa operatoram norādot administrējošo dalībvalsti (Dokuments attiecas uz EEZ)”, ir noteikta Latvija</w:t>
            </w:r>
            <w:r w:rsidR="00B460FC" w:rsidRPr="00A4575A">
              <w:rPr>
                <w:rStyle w:val="apple-style-span"/>
                <w:color w:val="000000"/>
                <w:sz w:val="22"/>
                <w:szCs w:val="22"/>
                <w:shd w:val="clear" w:color="auto" w:fill="FFFFFF"/>
              </w:rPr>
              <w:t>.</w:t>
            </w:r>
          </w:p>
        </w:tc>
      </w:tr>
      <w:tr w:rsidR="00FC0E52" w:rsidRPr="00A4575A" w:rsidTr="00C22031">
        <w:trPr>
          <w:trHeight w:val="523"/>
        </w:trPr>
        <w:tc>
          <w:tcPr>
            <w:tcW w:w="425" w:type="dxa"/>
          </w:tcPr>
          <w:p w:rsidR="00FC0E52" w:rsidRPr="00A4575A" w:rsidRDefault="00FC0E52" w:rsidP="009B46BA">
            <w:pPr>
              <w:rPr>
                <w:sz w:val="22"/>
                <w:szCs w:val="22"/>
              </w:rPr>
            </w:pPr>
            <w:r w:rsidRPr="00A4575A">
              <w:rPr>
                <w:sz w:val="22"/>
                <w:szCs w:val="22"/>
              </w:rPr>
              <w:t>2.</w:t>
            </w:r>
          </w:p>
        </w:tc>
        <w:tc>
          <w:tcPr>
            <w:tcW w:w="2274" w:type="dxa"/>
          </w:tcPr>
          <w:p w:rsidR="00FC0E52" w:rsidRPr="00A4575A" w:rsidRDefault="00FC0E52" w:rsidP="009B46BA">
            <w:pPr>
              <w:rPr>
                <w:sz w:val="22"/>
                <w:szCs w:val="22"/>
              </w:rPr>
            </w:pPr>
            <w:r w:rsidRPr="00A4575A">
              <w:rPr>
                <w:sz w:val="22"/>
                <w:szCs w:val="22"/>
              </w:rPr>
              <w:t>Citas sabiedrības grupas (bez mērķgrupas), kuras tiesiskais regulējums arī ietekmē vai varētu ietekmēt</w:t>
            </w:r>
          </w:p>
        </w:tc>
        <w:tc>
          <w:tcPr>
            <w:tcW w:w="6378" w:type="dxa"/>
          </w:tcPr>
          <w:p w:rsidR="00FC0E52" w:rsidRPr="00A4575A" w:rsidRDefault="00046A5A" w:rsidP="009B46BA">
            <w:pPr>
              <w:pStyle w:val="Default"/>
              <w:ind w:firstLine="284"/>
              <w:jc w:val="both"/>
              <w:rPr>
                <w:rFonts w:ascii="Times New Roman" w:hAnsi="Times New Roman" w:cs="Times New Roman"/>
                <w:sz w:val="22"/>
                <w:szCs w:val="22"/>
              </w:rPr>
            </w:pPr>
            <w:r w:rsidRPr="00A4575A">
              <w:rPr>
                <w:rFonts w:ascii="Times New Roman" w:hAnsi="Times New Roman" w:cs="Times New Roman"/>
                <w:color w:val="000000" w:themeColor="text1"/>
                <w:sz w:val="22"/>
                <w:szCs w:val="22"/>
                <w:lang w:eastAsia="en-US"/>
              </w:rPr>
              <w:t>Projekts šo jomu neskar</w:t>
            </w:r>
          </w:p>
        </w:tc>
      </w:tr>
      <w:tr w:rsidR="00312618" w:rsidRPr="00A4575A" w:rsidTr="00C22031">
        <w:trPr>
          <w:trHeight w:val="327"/>
        </w:trPr>
        <w:tc>
          <w:tcPr>
            <w:tcW w:w="425" w:type="dxa"/>
          </w:tcPr>
          <w:p w:rsidR="00312618" w:rsidRPr="00A4575A" w:rsidRDefault="00312618" w:rsidP="009B46BA">
            <w:pPr>
              <w:rPr>
                <w:sz w:val="22"/>
                <w:szCs w:val="22"/>
              </w:rPr>
            </w:pPr>
            <w:r w:rsidRPr="00A4575A">
              <w:rPr>
                <w:sz w:val="22"/>
                <w:szCs w:val="22"/>
              </w:rPr>
              <w:t>3.</w:t>
            </w:r>
          </w:p>
        </w:tc>
        <w:tc>
          <w:tcPr>
            <w:tcW w:w="2274" w:type="dxa"/>
          </w:tcPr>
          <w:p w:rsidR="00312618" w:rsidRPr="00A4575A" w:rsidRDefault="00312618" w:rsidP="009B46BA">
            <w:pPr>
              <w:rPr>
                <w:sz w:val="22"/>
                <w:szCs w:val="22"/>
              </w:rPr>
            </w:pPr>
            <w:r w:rsidRPr="00A4575A">
              <w:rPr>
                <w:sz w:val="22"/>
                <w:szCs w:val="22"/>
              </w:rPr>
              <w:t>Tiesiskā regulējuma finansiālā ietekme</w:t>
            </w:r>
          </w:p>
        </w:tc>
        <w:tc>
          <w:tcPr>
            <w:tcW w:w="6378" w:type="dxa"/>
            <w:vAlign w:val="center"/>
          </w:tcPr>
          <w:p w:rsidR="00312618" w:rsidRPr="00A4575A" w:rsidRDefault="00312618" w:rsidP="009233E0">
            <w:pPr>
              <w:pStyle w:val="naisf"/>
              <w:spacing w:before="0" w:after="60"/>
              <w:ind w:right="57" w:firstLine="227"/>
              <w:rPr>
                <w:sz w:val="22"/>
                <w:szCs w:val="22"/>
              </w:rPr>
            </w:pPr>
            <w:r w:rsidRPr="00A4575A">
              <w:rPr>
                <w:sz w:val="22"/>
                <w:szCs w:val="22"/>
              </w:rPr>
              <w:t>Šobrīd Eiropas Komisijas 2009.gada 5.augusta regulas Nr. 748/2009 grozījumos (Eiropas Komisijas 201</w:t>
            </w:r>
            <w:r w:rsidR="00814591" w:rsidRPr="00A4575A">
              <w:rPr>
                <w:sz w:val="22"/>
                <w:szCs w:val="22"/>
              </w:rPr>
              <w:t>2</w:t>
            </w:r>
            <w:r w:rsidRPr="00A4575A">
              <w:rPr>
                <w:sz w:val="22"/>
                <w:szCs w:val="22"/>
              </w:rPr>
              <w:t xml:space="preserve">.gada </w:t>
            </w:r>
            <w:r w:rsidR="00814591" w:rsidRPr="00A4575A">
              <w:rPr>
                <w:sz w:val="22"/>
                <w:szCs w:val="22"/>
              </w:rPr>
              <w:t xml:space="preserve">3.februāra </w:t>
            </w:r>
            <w:r w:rsidRPr="00A4575A">
              <w:rPr>
                <w:sz w:val="22"/>
                <w:szCs w:val="22"/>
              </w:rPr>
              <w:t xml:space="preserve">regula Nr. </w:t>
            </w:r>
            <w:r w:rsidR="00814591" w:rsidRPr="00A4575A">
              <w:rPr>
                <w:sz w:val="22"/>
                <w:szCs w:val="22"/>
              </w:rPr>
              <w:t>100</w:t>
            </w:r>
            <w:r w:rsidRPr="00A4575A">
              <w:rPr>
                <w:sz w:val="22"/>
                <w:szCs w:val="22"/>
              </w:rPr>
              <w:t>/201</w:t>
            </w:r>
            <w:r w:rsidR="00814591" w:rsidRPr="00A4575A">
              <w:rPr>
                <w:sz w:val="22"/>
                <w:szCs w:val="22"/>
              </w:rPr>
              <w:t>2</w:t>
            </w:r>
            <w:r w:rsidRPr="00A4575A">
              <w:rPr>
                <w:sz w:val="22"/>
                <w:szCs w:val="22"/>
              </w:rPr>
              <w:t xml:space="preserve">) ir noteikts, ka Latvijas administrācijā ir </w:t>
            </w:r>
            <w:r w:rsidR="00814591" w:rsidRPr="00A4575A">
              <w:rPr>
                <w:sz w:val="22"/>
                <w:szCs w:val="22"/>
              </w:rPr>
              <w:t xml:space="preserve">10 </w:t>
            </w:r>
            <w:r w:rsidRPr="00A4575A">
              <w:rPr>
                <w:sz w:val="22"/>
                <w:szCs w:val="22"/>
              </w:rPr>
              <w:t>gaisa kuģu operatori. Līdz ar to, ja pieņem, ka gaisa kuģu operatori neiesniedz savus ikgadējos emisijas ziņojumus, tad Civilās aviācijas aģentūrai, aprēķinot katram Latvijas administrācijā esošā gaisa kuģu operatora CO</w:t>
            </w:r>
            <w:r w:rsidRPr="00A4575A">
              <w:rPr>
                <w:sz w:val="22"/>
                <w:szCs w:val="22"/>
                <w:vertAlign w:val="subscript"/>
              </w:rPr>
              <w:t>2</w:t>
            </w:r>
            <w:r w:rsidRPr="00A4575A">
              <w:rPr>
                <w:sz w:val="22"/>
                <w:szCs w:val="22"/>
              </w:rPr>
              <w:t xml:space="preserve"> emisijas, lai</w:t>
            </w:r>
            <w:r w:rsidR="00137E8E" w:rsidRPr="00A4575A">
              <w:rPr>
                <w:sz w:val="22"/>
                <w:szCs w:val="22"/>
              </w:rPr>
              <w:t xml:space="preserve"> </w:t>
            </w:r>
            <w:r w:rsidRPr="00A4575A">
              <w:rPr>
                <w:sz w:val="22"/>
                <w:szCs w:val="22"/>
              </w:rPr>
              <w:t xml:space="preserve">Valsts vides dienests </w:t>
            </w:r>
            <w:r w:rsidR="00137E8E" w:rsidRPr="00A4575A">
              <w:rPr>
                <w:sz w:val="22"/>
                <w:szCs w:val="22"/>
              </w:rPr>
              <w:t xml:space="preserve">varētu </w:t>
            </w:r>
            <w:r w:rsidRPr="00A4575A">
              <w:rPr>
                <w:sz w:val="22"/>
                <w:szCs w:val="22"/>
              </w:rPr>
              <w:t>aprēķin</w:t>
            </w:r>
            <w:r w:rsidR="00137E8E" w:rsidRPr="00A4575A">
              <w:rPr>
                <w:sz w:val="22"/>
                <w:szCs w:val="22"/>
              </w:rPr>
              <w:t>āt</w:t>
            </w:r>
            <w:r w:rsidRPr="00A4575A">
              <w:rPr>
                <w:sz w:val="22"/>
                <w:szCs w:val="22"/>
              </w:rPr>
              <w:t xml:space="preserve"> dabas resursu nodokli šiem operatoriem, </w:t>
            </w:r>
            <w:r w:rsidR="00137E8E" w:rsidRPr="00A4575A">
              <w:rPr>
                <w:sz w:val="22"/>
                <w:szCs w:val="22"/>
              </w:rPr>
              <w:t xml:space="preserve">jāsedz fiksētā </w:t>
            </w:r>
            <w:proofErr w:type="spellStart"/>
            <w:r w:rsidR="00137E8E" w:rsidRPr="00A4575A">
              <w:rPr>
                <w:sz w:val="22"/>
                <w:szCs w:val="22"/>
              </w:rPr>
              <w:t>Eurocontrol</w:t>
            </w:r>
            <w:proofErr w:type="spellEnd"/>
            <w:r w:rsidR="00137E8E" w:rsidRPr="00A4575A">
              <w:rPr>
                <w:sz w:val="22"/>
                <w:szCs w:val="22"/>
              </w:rPr>
              <w:t xml:space="preserve"> atbalsta rīka gada maksa</w:t>
            </w:r>
            <w:r w:rsidRPr="00A4575A">
              <w:rPr>
                <w:sz w:val="22"/>
                <w:szCs w:val="22"/>
              </w:rPr>
              <w:t>.</w:t>
            </w:r>
          </w:p>
          <w:p w:rsidR="00312618" w:rsidRPr="00A4575A" w:rsidRDefault="00312618" w:rsidP="009233E0">
            <w:pPr>
              <w:spacing w:after="60"/>
              <w:ind w:right="57" w:firstLine="227"/>
              <w:jc w:val="both"/>
              <w:rPr>
                <w:sz w:val="22"/>
                <w:szCs w:val="22"/>
              </w:rPr>
            </w:pPr>
            <w:r w:rsidRPr="00A4575A">
              <w:rPr>
                <w:sz w:val="22"/>
                <w:szCs w:val="22"/>
              </w:rPr>
              <w:t xml:space="preserve">Civilās aviācijas aģentūrai ikgadējā budžeta plānošanā ir jāņem vērā </w:t>
            </w:r>
            <w:proofErr w:type="spellStart"/>
            <w:r w:rsidRPr="00A4575A">
              <w:rPr>
                <w:sz w:val="22"/>
                <w:szCs w:val="22"/>
              </w:rPr>
              <w:t>Eurocontrol</w:t>
            </w:r>
            <w:proofErr w:type="spellEnd"/>
            <w:r w:rsidRPr="00A4575A">
              <w:rPr>
                <w:sz w:val="22"/>
                <w:szCs w:val="22"/>
              </w:rPr>
              <w:t xml:space="preserve"> atbalsta rīka</w:t>
            </w:r>
            <w:r w:rsidR="00137E8E" w:rsidRPr="00A4575A">
              <w:rPr>
                <w:sz w:val="22"/>
                <w:szCs w:val="22"/>
              </w:rPr>
              <w:t xml:space="preserve"> ikgadējās</w:t>
            </w:r>
            <w:r w:rsidRPr="00A4575A">
              <w:rPr>
                <w:sz w:val="22"/>
                <w:szCs w:val="22"/>
              </w:rPr>
              <w:t xml:space="preserve"> izmantošanas izmaksas.</w:t>
            </w:r>
          </w:p>
        </w:tc>
      </w:tr>
      <w:tr w:rsidR="00312618" w:rsidRPr="00A4575A" w:rsidTr="00C22031">
        <w:trPr>
          <w:trHeight w:val="517"/>
        </w:trPr>
        <w:tc>
          <w:tcPr>
            <w:tcW w:w="425" w:type="dxa"/>
          </w:tcPr>
          <w:p w:rsidR="00312618" w:rsidRPr="00A4575A" w:rsidRDefault="00312618" w:rsidP="009B46BA">
            <w:pPr>
              <w:rPr>
                <w:sz w:val="22"/>
                <w:szCs w:val="22"/>
              </w:rPr>
            </w:pPr>
            <w:r w:rsidRPr="00A4575A">
              <w:rPr>
                <w:sz w:val="22"/>
                <w:szCs w:val="22"/>
              </w:rPr>
              <w:t>4.</w:t>
            </w:r>
          </w:p>
        </w:tc>
        <w:tc>
          <w:tcPr>
            <w:tcW w:w="2274" w:type="dxa"/>
          </w:tcPr>
          <w:p w:rsidR="00312618" w:rsidRPr="00A4575A" w:rsidRDefault="00312618" w:rsidP="009B46BA">
            <w:pPr>
              <w:rPr>
                <w:sz w:val="22"/>
                <w:szCs w:val="22"/>
              </w:rPr>
            </w:pPr>
            <w:r w:rsidRPr="00A4575A">
              <w:rPr>
                <w:sz w:val="22"/>
                <w:szCs w:val="22"/>
              </w:rPr>
              <w:t>Tiesiskā regulējuma nefinansiālā ietekme</w:t>
            </w:r>
          </w:p>
        </w:tc>
        <w:tc>
          <w:tcPr>
            <w:tcW w:w="6378" w:type="dxa"/>
          </w:tcPr>
          <w:p w:rsidR="00312618" w:rsidRPr="00A4575A" w:rsidRDefault="00046A5A" w:rsidP="009B46BA">
            <w:pPr>
              <w:ind w:firstLine="284"/>
              <w:jc w:val="both"/>
              <w:rPr>
                <w:sz w:val="22"/>
                <w:szCs w:val="22"/>
              </w:rPr>
            </w:pPr>
            <w:r w:rsidRPr="00A4575A">
              <w:rPr>
                <w:color w:val="000000" w:themeColor="text1"/>
                <w:sz w:val="22"/>
                <w:szCs w:val="22"/>
                <w:lang w:eastAsia="en-US"/>
              </w:rPr>
              <w:t>Projekts šo jomu neskar</w:t>
            </w:r>
          </w:p>
        </w:tc>
      </w:tr>
      <w:tr w:rsidR="00312618" w:rsidRPr="00A4575A" w:rsidTr="00C22031">
        <w:trPr>
          <w:trHeight w:val="531"/>
        </w:trPr>
        <w:tc>
          <w:tcPr>
            <w:tcW w:w="425" w:type="dxa"/>
          </w:tcPr>
          <w:p w:rsidR="00312618" w:rsidRPr="00A4575A" w:rsidRDefault="00312618" w:rsidP="009B46BA">
            <w:pPr>
              <w:rPr>
                <w:sz w:val="22"/>
                <w:szCs w:val="22"/>
              </w:rPr>
            </w:pPr>
            <w:r w:rsidRPr="00A4575A">
              <w:rPr>
                <w:sz w:val="22"/>
                <w:szCs w:val="22"/>
              </w:rPr>
              <w:t>5.</w:t>
            </w:r>
          </w:p>
        </w:tc>
        <w:tc>
          <w:tcPr>
            <w:tcW w:w="2274" w:type="dxa"/>
          </w:tcPr>
          <w:p w:rsidR="00312618" w:rsidRPr="00A4575A" w:rsidRDefault="00312618" w:rsidP="009B46BA">
            <w:pPr>
              <w:rPr>
                <w:sz w:val="22"/>
                <w:szCs w:val="22"/>
              </w:rPr>
            </w:pPr>
            <w:r w:rsidRPr="00A4575A">
              <w:rPr>
                <w:sz w:val="22"/>
                <w:szCs w:val="22"/>
              </w:rPr>
              <w:t>Administratīvās procedūras raksturojums</w:t>
            </w:r>
          </w:p>
        </w:tc>
        <w:tc>
          <w:tcPr>
            <w:tcW w:w="6378" w:type="dxa"/>
          </w:tcPr>
          <w:p w:rsidR="00312618" w:rsidRPr="00A4575A" w:rsidRDefault="00046A5A" w:rsidP="009B46BA">
            <w:pPr>
              <w:ind w:firstLine="284"/>
              <w:jc w:val="both"/>
              <w:rPr>
                <w:sz w:val="22"/>
                <w:szCs w:val="22"/>
              </w:rPr>
            </w:pPr>
            <w:r w:rsidRPr="00A4575A">
              <w:rPr>
                <w:color w:val="000000" w:themeColor="text1"/>
                <w:sz w:val="22"/>
                <w:szCs w:val="22"/>
                <w:lang w:eastAsia="en-US"/>
              </w:rPr>
              <w:t>Projekts šo jomu neskar</w:t>
            </w:r>
          </w:p>
        </w:tc>
      </w:tr>
      <w:tr w:rsidR="00312618" w:rsidRPr="00A4575A" w:rsidTr="00C22031">
        <w:trPr>
          <w:trHeight w:val="357"/>
        </w:trPr>
        <w:tc>
          <w:tcPr>
            <w:tcW w:w="425" w:type="dxa"/>
          </w:tcPr>
          <w:p w:rsidR="00312618" w:rsidRPr="00A4575A" w:rsidRDefault="00312618" w:rsidP="009B46BA">
            <w:pPr>
              <w:rPr>
                <w:sz w:val="22"/>
                <w:szCs w:val="22"/>
              </w:rPr>
            </w:pPr>
            <w:r w:rsidRPr="00A4575A">
              <w:rPr>
                <w:sz w:val="22"/>
                <w:szCs w:val="22"/>
              </w:rPr>
              <w:t>6.</w:t>
            </w:r>
          </w:p>
        </w:tc>
        <w:tc>
          <w:tcPr>
            <w:tcW w:w="2274" w:type="dxa"/>
          </w:tcPr>
          <w:p w:rsidR="00312618" w:rsidRPr="00A4575A" w:rsidRDefault="00312618" w:rsidP="009B46BA">
            <w:pPr>
              <w:rPr>
                <w:sz w:val="22"/>
                <w:szCs w:val="22"/>
              </w:rPr>
            </w:pPr>
            <w:r w:rsidRPr="00A4575A">
              <w:rPr>
                <w:sz w:val="22"/>
                <w:szCs w:val="22"/>
              </w:rPr>
              <w:t>Administratīvo izmaksu monetārs novērtējums</w:t>
            </w:r>
          </w:p>
        </w:tc>
        <w:tc>
          <w:tcPr>
            <w:tcW w:w="6378" w:type="dxa"/>
          </w:tcPr>
          <w:p w:rsidR="00312618" w:rsidRPr="00A4575A" w:rsidRDefault="00046A5A" w:rsidP="009B46BA">
            <w:pPr>
              <w:ind w:firstLine="284"/>
              <w:jc w:val="both"/>
              <w:rPr>
                <w:sz w:val="22"/>
                <w:szCs w:val="22"/>
              </w:rPr>
            </w:pPr>
            <w:r w:rsidRPr="00A4575A">
              <w:rPr>
                <w:color w:val="000000" w:themeColor="text1"/>
                <w:sz w:val="22"/>
                <w:szCs w:val="22"/>
                <w:lang w:eastAsia="en-US"/>
              </w:rPr>
              <w:t>Projekts šo jomu neskar</w:t>
            </w:r>
          </w:p>
        </w:tc>
      </w:tr>
      <w:tr w:rsidR="00312618" w:rsidRPr="00A4575A" w:rsidTr="00C22031">
        <w:tc>
          <w:tcPr>
            <w:tcW w:w="425" w:type="dxa"/>
          </w:tcPr>
          <w:p w:rsidR="00312618" w:rsidRPr="00A4575A" w:rsidRDefault="00312618" w:rsidP="009B46BA">
            <w:pPr>
              <w:rPr>
                <w:sz w:val="22"/>
                <w:szCs w:val="22"/>
              </w:rPr>
            </w:pPr>
            <w:r w:rsidRPr="00A4575A">
              <w:rPr>
                <w:sz w:val="22"/>
                <w:szCs w:val="22"/>
              </w:rPr>
              <w:t>7.</w:t>
            </w:r>
          </w:p>
        </w:tc>
        <w:tc>
          <w:tcPr>
            <w:tcW w:w="2274" w:type="dxa"/>
          </w:tcPr>
          <w:p w:rsidR="00312618" w:rsidRPr="00A4575A" w:rsidRDefault="00312618" w:rsidP="009B46BA">
            <w:pPr>
              <w:rPr>
                <w:sz w:val="22"/>
                <w:szCs w:val="22"/>
              </w:rPr>
            </w:pPr>
            <w:r w:rsidRPr="00A4575A">
              <w:rPr>
                <w:sz w:val="22"/>
                <w:szCs w:val="22"/>
              </w:rPr>
              <w:t>Cita informācija</w:t>
            </w:r>
          </w:p>
        </w:tc>
        <w:tc>
          <w:tcPr>
            <w:tcW w:w="6378" w:type="dxa"/>
          </w:tcPr>
          <w:p w:rsidR="00312618" w:rsidRPr="00A4575A" w:rsidRDefault="00312618" w:rsidP="009B46BA">
            <w:pPr>
              <w:pStyle w:val="BodyTextIndent2"/>
              <w:spacing w:after="0" w:line="240" w:lineRule="auto"/>
              <w:ind w:left="0" w:right="181" w:firstLine="284"/>
              <w:jc w:val="both"/>
              <w:rPr>
                <w:sz w:val="22"/>
                <w:szCs w:val="22"/>
              </w:rPr>
            </w:pPr>
            <w:r w:rsidRPr="00A4575A">
              <w:rPr>
                <w:sz w:val="22"/>
                <w:szCs w:val="22"/>
              </w:rPr>
              <w:t>Nav</w:t>
            </w:r>
          </w:p>
        </w:tc>
      </w:tr>
    </w:tbl>
    <w:p w:rsidR="00964918" w:rsidRPr="00A4575A" w:rsidRDefault="00964918" w:rsidP="00964918">
      <w:pPr>
        <w:pStyle w:val="naisf"/>
        <w:spacing w:before="0" w:after="0"/>
        <w:rPr>
          <w:sz w:val="12"/>
          <w:szCs w:val="12"/>
        </w:rPr>
      </w:pPr>
    </w:p>
    <w:p w:rsidR="00964918" w:rsidRPr="00A4575A" w:rsidRDefault="00964918" w:rsidP="009649B0">
      <w:pPr>
        <w:pStyle w:val="naisf"/>
        <w:spacing w:before="120" w:after="120"/>
        <w:ind w:firstLine="374"/>
        <w:rPr>
          <w:b/>
          <w:sz w:val="22"/>
          <w:szCs w:val="22"/>
        </w:rPr>
      </w:pPr>
      <w:r w:rsidRPr="00A4575A">
        <w:rPr>
          <w:b/>
          <w:sz w:val="22"/>
          <w:szCs w:val="22"/>
        </w:rPr>
        <w:lastRenderedPageBreak/>
        <w:t>Anotācijas III un IV sadaļa – projekts šīs jomas neskar</w:t>
      </w:r>
    </w:p>
    <w:p w:rsidR="000A279D" w:rsidRPr="00A4575A" w:rsidRDefault="000A279D" w:rsidP="006C4607">
      <w:pPr>
        <w:pStyle w:val="naisf"/>
        <w:spacing w:before="0" w:after="0"/>
        <w:rPr>
          <w:sz w:val="12"/>
          <w:szCs w:val="12"/>
        </w:rPr>
      </w:pPr>
    </w:p>
    <w:tbl>
      <w:tblPr>
        <w:tblW w:w="935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56"/>
        <w:gridCol w:w="2281"/>
        <w:gridCol w:w="6519"/>
      </w:tblGrid>
      <w:tr w:rsidR="000A279D" w:rsidRPr="00A4575A" w:rsidTr="00136A90">
        <w:trPr>
          <w:jc w:val="center"/>
        </w:trPr>
        <w:tc>
          <w:tcPr>
            <w:tcW w:w="9356" w:type="dxa"/>
            <w:gridSpan w:val="3"/>
            <w:tcBorders>
              <w:top w:val="outset" w:sz="6" w:space="0" w:color="auto"/>
              <w:bottom w:val="outset" w:sz="6" w:space="0" w:color="auto"/>
            </w:tcBorders>
            <w:vAlign w:val="center"/>
          </w:tcPr>
          <w:p w:rsidR="000A279D" w:rsidRPr="00A4575A" w:rsidRDefault="000A279D" w:rsidP="00C31E36">
            <w:pPr>
              <w:jc w:val="center"/>
              <w:rPr>
                <w:b/>
                <w:sz w:val="22"/>
                <w:szCs w:val="22"/>
              </w:rPr>
            </w:pPr>
            <w:r w:rsidRPr="00A4575A">
              <w:rPr>
                <w:b/>
                <w:sz w:val="22"/>
                <w:szCs w:val="22"/>
              </w:rPr>
              <w:t>V. Tiesību akta projekta atbilstība Latvijas Republikas starptautiskajām saistībām</w:t>
            </w:r>
          </w:p>
        </w:tc>
      </w:tr>
      <w:tr w:rsidR="000A279D" w:rsidRPr="00A4575A" w:rsidTr="00136A90">
        <w:trPr>
          <w:jc w:val="center"/>
        </w:trPr>
        <w:tc>
          <w:tcPr>
            <w:tcW w:w="556" w:type="dxa"/>
            <w:tcBorders>
              <w:top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1.</w:t>
            </w:r>
          </w:p>
        </w:tc>
        <w:tc>
          <w:tcPr>
            <w:tcW w:w="2281" w:type="dxa"/>
            <w:tcBorders>
              <w:top w:val="outset" w:sz="6" w:space="0" w:color="auto"/>
              <w:left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Saistības pret Eiropas Savienību</w:t>
            </w:r>
          </w:p>
        </w:tc>
        <w:tc>
          <w:tcPr>
            <w:tcW w:w="6519" w:type="dxa"/>
            <w:tcBorders>
              <w:top w:val="outset" w:sz="6" w:space="0" w:color="auto"/>
              <w:left w:val="outset" w:sz="6" w:space="0" w:color="auto"/>
              <w:bottom w:val="outset" w:sz="6" w:space="0" w:color="auto"/>
            </w:tcBorders>
          </w:tcPr>
          <w:p w:rsidR="000A279D" w:rsidRPr="00A4575A" w:rsidRDefault="000A279D" w:rsidP="009233E0">
            <w:pPr>
              <w:autoSpaceDE w:val="0"/>
              <w:autoSpaceDN w:val="0"/>
              <w:adjustRightInd w:val="0"/>
              <w:spacing w:after="60"/>
              <w:ind w:right="57" w:firstLine="227"/>
              <w:jc w:val="both"/>
              <w:rPr>
                <w:rFonts w:eastAsia="EUAlbertina-Bold-Identity-H"/>
                <w:bCs/>
                <w:sz w:val="22"/>
                <w:szCs w:val="22"/>
                <w:lang w:eastAsia="en-US"/>
              </w:rPr>
            </w:pPr>
            <w:r w:rsidRPr="00A4575A">
              <w:rPr>
                <w:sz w:val="22"/>
                <w:szCs w:val="22"/>
              </w:rPr>
              <w:t>Eiropas Parlamenta un Padomes 200</w:t>
            </w:r>
            <w:r w:rsidR="00CA024F" w:rsidRPr="00A4575A">
              <w:rPr>
                <w:sz w:val="22"/>
                <w:szCs w:val="22"/>
              </w:rPr>
              <w:t>8</w:t>
            </w:r>
            <w:r w:rsidRPr="00A4575A">
              <w:rPr>
                <w:sz w:val="22"/>
                <w:szCs w:val="22"/>
              </w:rPr>
              <w:t>.gada 1</w:t>
            </w:r>
            <w:r w:rsidR="00CA024F" w:rsidRPr="00A4575A">
              <w:rPr>
                <w:sz w:val="22"/>
                <w:szCs w:val="22"/>
              </w:rPr>
              <w:t>9</w:t>
            </w:r>
            <w:r w:rsidRPr="00A4575A">
              <w:rPr>
                <w:sz w:val="22"/>
                <w:szCs w:val="22"/>
              </w:rPr>
              <w:t>.</w:t>
            </w:r>
            <w:r w:rsidR="00CA024F" w:rsidRPr="00A4575A">
              <w:rPr>
                <w:sz w:val="22"/>
                <w:szCs w:val="22"/>
              </w:rPr>
              <w:t>novembra</w:t>
            </w:r>
            <w:r w:rsidRPr="00A4575A">
              <w:rPr>
                <w:sz w:val="22"/>
                <w:szCs w:val="22"/>
              </w:rPr>
              <w:t xml:space="preserve"> direktīva 200</w:t>
            </w:r>
            <w:r w:rsidR="00CA024F" w:rsidRPr="00A4575A">
              <w:rPr>
                <w:sz w:val="22"/>
                <w:szCs w:val="22"/>
              </w:rPr>
              <w:t>8</w:t>
            </w:r>
            <w:r w:rsidRPr="00A4575A">
              <w:rPr>
                <w:sz w:val="22"/>
                <w:szCs w:val="22"/>
              </w:rPr>
              <w:t>/</w:t>
            </w:r>
            <w:r w:rsidR="00CA024F" w:rsidRPr="00A4575A">
              <w:rPr>
                <w:sz w:val="22"/>
                <w:szCs w:val="22"/>
              </w:rPr>
              <w:t>101</w:t>
            </w:r>
            <w:r w:rsidRPr="00A4575A">
              <w:rPr>
                <w:sz w:val="22"/>
                <w:szCs w:val="22"/>
              </w:rPr>
              <w:t>/EK</w:t>
            </w:r>
            <w:r w:rsidR="00CA024F" w:rsidRPr="00A4575A">
              <w:rPr>
                <w:sz w:val="22"/>
                <w:szCs w:val="22"/>
              </w:rPr>
              <w:t>,</w:t>
            </w:r>
            <w:r w:rsidRPr="00A4575A">
              <w:rPr>
                <w:sz w:val="22"/>
                <w:szCs w:val="22"/>
              </w:rPr>
              <w:t xml:space="preserve"> </w:t>
            </w:r>
            <w:r w:rsidR="00CA024F" w:rsidRPr="00A4575A">
              <w:rPr>
                <w:rFonts w:eastAsia="EUAlbertina-Bold-Identity-H"/>
                <w:bCs/>
                <w:sz w:val="22"/>
                <w:szCs w:val="22"/>
                <w:lang w:eastAsia="en-US"/>
              </w:rPr>
              <w:t>ar ko groza Direktīvu 2003/87/EK, lai aviācijas darbības iekļautu Kopienas siltumnīcas efektu izraisošo gāzu emisijas kvotu tirdzniecības sistēmā</w:t>
            </w:r>
            <w:r w:rsidRPr="00A4575A">
              <w:rPr>
                <w:rFonts w:eastAsia="EUAlbertina-Bold-Identity-H"/>
                <w:bCs/>
                <w:sz w:val="22"/>
                <w:szCs w:val="22"/>
                <w:lang w:eastAsia="en-US"/>
              </w:rPr>
              <w:t>.</w:t>
            </w:r>
          </w:p>
          <w:p w:rsidR="00964918" w:rsidRPr="00A4575A" w:rsidRDefault="00964918" w:rsidP="009233E0">
            <w:pPr>
              <w:autoSpaceDE w:val="0"/>
              <w:autoSpaceDN w:val="0"/>
              <w:adjustRightInd w:val="0"/>
              <w:spacing w:after="60"/>
              <w:ind w:right="57" w:firstLine="227"/>
              <w:jc w:val="both"/>
              <w:rPr>
                <w:iCs/>
                <w:sz w:val="22"/>
                <w:szCs w:val="22"/>
              </w:rPr>
            </w:pPr>
            <w:r w:rsidRPr="00A4575A">
              <w:rPr>
                <w:iCs/>
                <w:sz w:val="22"/>
                <w:szCs w:val="22"/>
              </w:rPr>
              <w:t>Eiropas Komisijas 2012.gada 21.jūnija Regula Nr. 601/2012 par siltumnīcefekta gāzu emisiju monitoringu un ziņošanu saskaņā ar Eiropas Parlamenta un Padomes Direktīvu 2003/87/EK;</w:t>
            </w:r>
          </w:p>
          <w:p w:rsidR="002E0479" w:rsidRPr="00A4575A" w:rsidRDefault="00964918" w:rsidP="009233E0">
            <w:pPr>
              <w:autoSpaceDE w:val="0"/>
              <w:autoSpaceDN w:val="0"/>
              <w:adjustRightInd w:val="0"/>
              <w:spacing w:after="60"/>
              <w:ind w:right="57" w:firstLine="227"/>
              <w:jc w:val="both"/>
              <w:rPr>
                <w:sz w:val="22"/>
                <w:szCs w:val="22"/>
              </w:rPr>
            </w:pPr>
            <w:r w:rsidRPr="00A4575A">
              <w:rPr>
                <w:iCs/>
                <w:sz w:val="22"/>
                <w:szCs w:val="22"/>
              </w:rPr>
              <w:t>Eiropas Komisijas 2012.gada 21.jūnija Regula Nr. 600/2012 par siltumnīcefekta gāzu ziņojumu un tonnkilometru ziņojumu verifikāciju un par verificētāju akreditāciju saskaņā ar Eiropas Parlamenta un Padomes Direktīvu 2003/87/EK.</w:t>
            </w:r>
          </w:p>
        </w:tc>
      </w:tr>
      <w:tr w:rsidR="000A279D" w:rsidRPr="00A4575A" w:rsidTr="00136A90">
        <w:trPr>
          <w:jc w:val="center"/>
        </w:trPr>
        <w:tc>
          <w:tcPr>
            <w:tcW w:w="556" w:type="dxa"/>
            <w:tcBorders>
              <w:top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2.</w:t>
            </w:r>
          </w:p>
        </w:tc>
        <w:tc>
          <w:tcPr>
            <w:tcW w:w="2281" w:type="dxa"/>
            <w:tcBorders>
              <w:top w:val="outset" w:sz="6" w:space="0" w:color="auto"/>
              <w:left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Citas starptautiskās saistības</w:t>
            </w:r>
          </w:p>
        </w:tc>
        <w:tc>
          <w:tcPr>
            <w:tcW w:w="6519" w:type="dxa"/>
            <w:tcBorders>
              <w:top w:val="outset" w:sz="6" w:space="0" w:color="auto"/>
              <w:left w:val="outset" w:sz="6" w:space="0" w:color="auto"/>
              <w:bottom w:val="outset" w:sz="6" w:space="0" w:color="auto"/>
            </w:tcBorders>
          </w:tcPr>
          <w:p w:rsidR="000A279D" w:rsidRPr="00A4575A" w:rsidRDefault="00046A5A" w:rsidP="00297193">
            <w:pPr>
              <w:ind w:left="57" w:firstLine="199"/>
              <w:rPr>
                <w:sz w:val="22"/>
                <w:szCs w:val="22"/>
              </w:rPr>
            </w:pPr>
            <w:r w:rsidRPr="00A4575A">
              <w:rPr>
                <w:color w:val="000000" w:themeColor="text1"/>
                <w:sz w:val="22"/>
                <w:szCs w:val="22"/>
                <w:lang w:eastAsia="en-US"/>
              </w:rPr>
              <w:t>Projekts šo jomu neskar</w:t>
            </w:r>
          </w:p>
        </w:tc>
      </w:tr>
      <w:tr w:rsidR="000A279D" w:rsidRPr="00A4575A" w:rsidTr="00136A90">
        <w:trPr>
          <w:jc w:val="center"/>
        </w:trPr>
        <w:tc>
          <w:tcPr>
            <w:tcW w:w="556" w:type="dxa"/>
            <w:tcBorders>
              <w:top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3.</w:t>
            </w:r>
          </w:p>
        </w:tc>
        <w:tc>
          <w:tcPr>
            <w:tcW w:w="2281" w:type="dxa"/>
            <w:tcBorders>
              <w:top w:val="outset" w:sz="6" w:space="0" w:color="auto"/>
              <w:left w:val="outset" w:sz="6" w:space="0" w:color="auto"/>
              <w:bottom w:val="outset" w:sz="6" w:space="0" w:color="auto"/>
              <w:right w:val="outset" w:sz="6" w:space="0" w:color="auto"/>
            </w:tcBorders>
          </w:tcPr>
          <w:p w:rsidR="000A279D" w:rsidRPr="00A4575A" w:rsidRDefault="000A279D" w:rsidP="00C31E36">
            <w:pPr>
              <w:ind w:left="57"/>
              <w:rPr>
                <w:sz w:val="22"/>
                <w:szCs w:val="22"/>
              </w:rPr>
            </w:pPr>
            <w:r w:rsidRPr="00A4575A">
              <w:rPr>
                <w:sz w:val="22"/>
                <w:szCs w:val="22"/>
              </w:rPr>
              <w:t>Cita informācija</w:t>
            </w:r>
          </w:p>
        </w:tc>
        <w:tc>
          <w:tcPr>
            <w:tcW w:w="6519" w:type="dxa"/>
            <w:tcBorders>
              <w:top w:val="outset" w:sz="6" w:space="0" w:color="auto"/>
              <w:left w:val="outset" w:sz="6" w:space="0" w:color="auto"/>
              <w:bottom w:val="outset" w:sz="6" w:space="0" w:color="auto"/>
            </w:tcBorders>
          </w:tcPr>
          <w:p w:rsidR="000A279D" w:rsidRPr="00A4575A" w:rsidRDefault="000A279D" w:rsidP="00297193">
            <w:pPr>
              <w:ind w:left="57" w:firstLine="199"/>
              <w:rPr>
                <w:sz w:val="22"/>
                <w:szCs w:val="22"/>
              </w:rPr>
            </w:pPr>
            <w:r w:rsidRPr="00A4575A">
              <w:rPr>
                <w:sz w:val="22"/>
                <w:szCs w:val="22"/>
              </w:rPr>
              <w:t>Nav</w:t>
            </w:r>
          </w:p>
        </w:tc>
      </w:tr>
    </w:tbl>
    <w:p w:rsidR="000A279D" w:rsidRPr="00A4575A" w:rsidRDefault="000A279D" w:rsidP="00C31E36">
      <w:pPr>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725"/>
        <w:gridCol w:w="1953"/>
        <w:gridCol w:w="2982"/>
      </w:tblGrid>
      <w:tr w:rsidR="002E0479" w:rsidRPr="00A4575A" w:rsidTr="00455E6D">
        <w:trPr>
          <w:jc w:val="center"/>
        </w:trPr>
        <w:tc>
          <w:tcPr>
            <w:tcW w:w="9356" w:type="dxa"/>
            <w:gridSpan w:val="4"/>
          </w:tcPr>
          <w:p w:rsidR="002E0479" w:rsidRPr="00A4575A" w:rsidRDefault="002E0479" w:rsidP="00EE2891">
            <w:pPr>
              <w:jc w:val="center"/>
              <w:rPr>
                <w:b/>
                <w:sz w:val="22"/>
                <w:szCs w:val="22"/>
              </w:rPr>
            </w:pPr>
            <w:r w:rsidRPr="00A4575A">
              <w:rPr>
                <w:b/>
                <w:sz w:val="22"/>
                <w:szCs w:val="22"/>
              </w:rPr>
              <w:t>1.tabula</w:t>
            </w:r>
          </w:p>
          <w:p w:rsidR="002E0479" w:rsidRPr="00A4575A" w:rsidRDefault="002E0479" w:rsidP="00EE2891">
            <w:pPr>
              <w:ind w:left="57"/>
              <w:jc w:val="center"/>
              <w:rPr>
                <w:sz w:val="22"/>
                <w:szCs w:val="22"/>
              </w:rPr>
            </w:pPr>
            <w:r w:rsidRPr="00A4575A">
              <w:rPr>
                <w:b/>
                <w:sz w:val="22"/>
                <w:szCs w:val="22"/>
              </w:rPr>
              <w:t>Tiesību akta projekta atbilstība ES tiesību aktiem</w:t>
            </w:r>
          </w:p>
        </w:tc>
      </w:tr>
      <w:tr w:rsidR="002E0479" w:rsidRPr="00A4575A" w:rsidTr="00455E6D">
        <w:trPr>
          <w:jc w:val="center"/>
        </w:trPr>
        <w:tc>
          <w:tcPr>
            <w:tcW w:w="1696" w:type="dxa"/>
          </w:tcPr>
          <w:p w:rsidR="002E0479" w:rsidRPr="00A4575A" w:rsidRDefault="002E0479" w:rsidP="00EE2891">
            <w:pPr>
              <w:rPr>
                <w:sz w:val="22"/>
                <w:szCs w:val="22"/>
              </w:rPr>
            </w:pPr>
            <w:r w:rsidRPr="00A4575A">
              <w:rPr>
                <w:sz w:val="22"/>
                <w:szCs w:val="22"/>
              </w:rPr>
              <w:t>Attiecīgā Eiropas Savienības tiesību akta datums, numurs un nosaukums</w:t>
            </w:r>
          </w:p>
        </w:tc>
        <w:tc>
          <w:tcPr>
            <w:tcW w:w="7660" w:type="dxa"/>
            <w:gridSpan w:val="3"/>
          </w:tcPr>
          <w:p w:rsidR="002E0479" w:rsidRPr="00A4575A" w:rsidRDefault="007A0B6B" w:rsidP="00EE2891">
            <w:pPr>
              <w:jc w:val="both"/>
              <w:rPr>
                <w:sz w:val="22"/>
                <w:szCs w:val="22"/>
              </w:rPr>
            </w:pPr>
            <w:r w:rsidRPr="00A4575A">
              <w:rPr>
                <w:color w:val="000000"/>
                <w:sz w:val="22"/>
                <w:szCs w:val="22"/>
                <w:shd w:val="clear" w:color="auto" w:fill="FFFFFF"/>
              </w:rPr>
              <w:t>Eiropas Parlamenta un Padomes 2008.gada 19.novembra Direktīvas 2008/101/EK, ar ko groza Direktīvu</w:t>
            </w:r>
            <w:r w:rsidRPr="00A4575A">
              <w:rPr>
                <w:rStyle w:val="apple-converted-space"/>
                <w:color w:val="000000"/>
                <w:sz w:val="22"/>
                <w:szCs w:val="22"/>
                <w:shd w:val="clear" w:color="auto" w:fill="FFFFFF"/>
              </w:rPr>
              <w:t> </w:t>
            </w:r>
            <w:r w:rsidRPr="00A4575A">
              <w:rPr>
                <w:color w:val="000000"/>
                <w:sz w:val="22"/>
                <w:szCs w:val="22"/>
                <w:shd w:val="clear" w:color="auto" w:fill="FFFFFF"/>
              </w:rPr>
              <w:t>2003/87/EK, lai aviācijas darbības iekļautu Kopienas siltumnīcas efektu izraisošo gāzu emisijas kvotu tirdzniecības sistēmā.</w:t>
            </w:r>
          </w:p>
        </w:tc>
      </w:tr>
      <w:tr w:rsidR="00C431DD" w:rsidRPr="00A4575A" w:rsidTr="00455E6D">
        <w:trPr>
          <w:trHeight w:val="211"/>
          <w:jc w:val="center"/>
        </w:trPr>
        <w:tc>
          <w:tcPr>
            <w:tcW w:w="1696" w:type="dxa"/>
            <w:vAlign w:val="center"/>
          </w:tcPr>
          <w:p w:rsidR="00C431DD" w:rsidRPr="00A4575A" w:rsidRDefault="00C431DD" w:rsidP="00EE2891">
            <w:pPr>
              <w:jc w:val="center"/>
              <w:rPr>
                <w:sz w:val="22"/>
                <w:szCs w:val="22"/>
              </w:rPr>
            </w:pPr>
            <w:r w:rsidRPr="00A4575A">
              <w:rPr>
                <w:sz w:val="22"/>
                <w:szCs w:val="22"/>
              </w:rPr>
              <w:t>A</w:t>
            </w:r>
          </w:p>
        </w:tc>
        <w:tc>
          <w:tcPr>
            <w:tcW w:w="2725" w:type="dxa"/>
            <w:vAlign w:val="center"/>
          </w:tcPr>
          <w:p w:rsidR="00C431DD" w:rsidRPr="00A4575A" w:rsidRDefault="00C431DD" w:rsidP="00EE2891">
            <w:pPr>
              <w:ind w:left="57"/>
              <w:jc w:val="center"/>
              <w:rPr>
                <w:sz w:val="22"/>
                <w:szCs w:val="22"/>
              </w:rPr>
            </w:pPr>
            <w:r w:rsidRPr="00A4575A">
              <w:rPr>
                <w:sz w:val="22"/>
                <w:szCs w:val="22"/>
              </w:rPr>
              <w:t>B</w:t>
            </w:r>
          </w:p>
        </w:tc>
        <w:tc>
          <w:tcPr>
            <w:tcW w:w="1953" w:type="dxa"/>
            <w:vAlign w:val="center"/>
          </w:tcPr>
          <w:p w:rsidR="00C431DD" w:rsidRPr="00A4575A" w:rsidRDefault="00C431DD" w:rsidP="00EE2891">
            <w:pPr>
              <w:ind w:left="57"/>
              <w:jc w:val="center"/>
              <w:rPr>
                <w:sz w:val="22"/>
                <w:szCs w:val="22"/>
              </w:rPr>
            </w:pPr>
            <w:r w:rsidRPr="00A4575A">
              <w:rPr>
                <w:sz w:val="22"/>
                <w:szCs w:val="22"/>
              </w:rPr>
              <w:t>C</w:t>
            </w:r>
          </w:p>
        </w:tc>
        <w:tc>
          <w:tcPr>
            <w:tcW w:w="2982" w:type="dxa"/>
            <w:vAlign w:val="center"/>
          </w:tcPr>
          <w:p w:rsidR="00C431DD" w:rsidRPr="00A4575A" w:rsidRDefault="00C431DD" w:rsidP="00EE2891">
            <w:pPr>
              <w:ind w:left="57"/>
              <w:jc w:val="center"/>
              <w:rPr>
                <w:sz w:val="22"/>
                <w:szCs w:val="22"/>
              </w:rPr>
            </w:pPr>
            <w:r w:rsidRPr="00A4575A">
              <w:rPr>
                <w:sz w:val="22"/>
                <w:szCs w:val="22"/>
              </w:rPr>
              <w:t>D</w:t>
            </w:r>
          </w:p>
        </w:tc>
      </w:tr>
      <w:tr w:rsidR="00C431DD" w:rsidRPr="00A4575A" w:rsidTr="00455E6D">
        <w:trPr>
          <w:trHeight w:val="495"/>
          <w:jc w:val="center"/>
        </w:trPr>
        <w:tc>
          <w:tcPr>
            <w:tcW w:w="1696" w:type="dxa"/>
          </w:tcPr>
          <w:p w:rsidR="00C431DD" w:rsidRPr="00A4575A" w:rsidRDefault="00C431DD" w:rsidP="00EE2891">
            <w:pPr>
              <w:rPr>
                <w:spacing w:val="-3"/>
                <w:sz w:val="22"/>
                <w:szCs w:val="22"/>
              </w:rPr>
            </w:pPr>
            <w:r w:rsidRPr="00A4575A">
              <w:rPr>
                <w:spacing w:val="-3"/>
                <w:sz w:val="22"/>
                <w:szCs w:val="22"/>
              </w:rPr>
              <w:t>Attiecīgā ES tiesību akta panta numurs (uzskaitot katru tiesību akta vienību – pantu, daļu, punktu, apakšpunktu)</w:t>
            </w:r>
          </w:p>
        </w:tc>
        <w:tc>
          <w:tcPr>
            <w:tcW w:w="2725" w:type="dxa"/>
          </w:tcPr>
          <w:p w:rsidR="00C431DD" w:rsidRPr="00A4575A" w:rsidRDefault="00C431DD" w:rsidP="00EE2891">
            <w:pPr>
              <w:ind w:left="57"/>
              <w:rPr>
                <w:spacing w:val="-3"/>
                <w:sz w:val="22"/>
                <w:szCs w:val="22"/>
              </w:rPr>
            </w:pPr>
            <w:r w:rsidRPr="00A4575A">
              <w:rPr>
                <w:spacing w:val="-3"/>
                <w:sz w:val="22"/>
                <w:szCs w:val="22"/>
              </w:rPr>
              <w:t>Projekta vienība, kas pārņem vai ievieš katru šīs tabulas A ailē minēto ES tiesību akta vienību, vai tiesību akts, kur attiecīgā ES tiesību akta vienība pārņemta vai ieviesta</w:t>
            </w:r>
          </w:p>
        </w:tc>
        <w:tc>
          <w:tcPr>
            <w:tcW w:w="1953" w:type="dxa"/>
          </w:tcPr>
          <w:p w:rsidR="00C431DD" w:rsidRPr="00A4575A" w:rsidRDefault="00C431DD" w:rsidP="00EE2891">
            <w:pPr>
              <w:ind w:left="57"/>
              <w:rPr>
                <w:spacing w:val="-3"/>
                <w:sz w:val="22"/>
                <w:szCs w:val="22"/>
              </w:rPr>
            </w:pPr>
            <w:r w:rsidRPr="00A4575A">
              <w:rPr>
                <w:spacing w:val="-3"/>
                <w:sz w:val="22"/>
                <w:szCs w:val="22"/>
              </w:rPr>
              <w:t>Informācija par to, vai šīs tabulas A ailē minētās ES tiesību akta vienības tiek pārņemtas vai ieviestas pilnībā vai daļēji.</w:t>
            </w:r>
          </w:p>
          <w:p w:rsidR="00C431DD" w:rsidRPr="00A4575A" w:rsidRDefault="00C431DD" w:rsidP="00EE2891">
            <w:pPr>
              <w:ind w:left="57"/>
              <w:rPr>
                <w:spacing w:val="-3"/>
                <w:sz w:val="22"/>
                <w:szCs w:val="22"/>
              </w:rPr>
            </w:pPr>
            <w:r w:rsidRPr="00A4575A">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C431DD" w:rsidRPr="00A4575A" w:rsidRDefault="00C431DD" w:rsidP="00EE2891">
            <w:pPr>
              <w:ind w:left="57"/>
              <w:rPr>
                <w:spacing w:val="-3"/>
                <w:sz w:val="22"/>
                <w:szCs w:val="22"/>
              </w:rPr>
            </w:pPr>
            <w:r w:rsidRPr="00A4575A">
              <w:rPr>
                <w:spacing w:val="-3"/>
                <w:sz w:val="22"/>
                <w:szCs w:val="22"/>
              </w:rPr>
              <w:t>Norāda institūciju, kas ir atbildīga par šo saistību izpildi pilnībā</w:t>
            </w:r>
          </w:p>
        </w:tc>
        <w:tc>
          <w:tcPr>
            <w:tcW w:w="2982" w:type="dxa"/>
          </w:tcPr>
          <w:p w:rsidR="00C431DD" w:rsidRPr="00A4575A" w:rsidRDefault="00C431DD" w:rsidP="00EE2891">
            <w:pPr>
              <w:ind w:left="57"/>
              <w:rPr>
                <w:sz w:val="22"/>
                <w:szCs w:val="22"/>
              </w:rPr>
            </w:pPr>
            <w:r w:rsidRPr="00A4575A">
              <w:rPr>
                <w:spacing w:val="-3"/>
                <w:sz w:val="22"/>
                <w:szCs w:val="22"/>
              </w:rPr>
              <w:t xml:space="preserve">Informācija par to, vai šīs </w:t>
            </w:r>
            <w:r w:rsidRPr="00A4575A">
              <w:rPr>
                <w:sz w:val="22"/>
                <w:szCs w:val="22"/>
              </w:rPr>
              <w:t>tabulas B ailē minētās projekta vienības paredz stingrākas prasības nekā šīs tabulas A ailē minētās ES tiesību akta vienības.</w:t>
            </w:r>
          </w:p>
          <w:p w:rsidR="00C431DD" w:rsidRPr="00A4575A" w:rsidRDefault="00C431DD" w:rsidP="00EE2891">
            <w:pPr>
              <w:ind w:left="57"/>
              <w:rPr>
                <w:sz w:val="22"/>
                <w:szCs w:val="22"/>
              </w:rPr>
            </w:pPr>
            <w:r w:rsidRPr="00A4575A">
              <w:rPr>
                <w:sz w:val="22"/>
                <w:szCs w:val="22"/>
              </w:rPr>
              <w:t>Ja projekts satur stingrākas prasības nekā attiecīgais ES tiesību akts, norāda pamatojumu un samērīgumu.</w:t>
            </w:r>
          </w:p>
          <w:p w:rsidR="00C431DD" w:rsidRPr="00A4575A" w:rsidRDefault="00C431DD" w:rsidP="00EE2891">
            <w:pPr>
              <w:ind w:left="57"/>
              <w:rPr>
                <w:spacing w:val="-3"/>
                <w:sz w:val="22"/>
                <w:szCs w:val="22"/>
              </w:rPr>
            </w:pPr>
            <w:r w:rsidRPr="00A4575A">
              <w:rPr>
                <w:sz w:val="22"/>
                <w:szCs w:val="22"/>
              </w:rPr>
              <w:t>Norāda iespējamās alternatīvas (t.sk. alternatīvas, kas neparedz tiesiskā regulējuma izstrādi) – kādos gadījumos būtu iespējams izvairīties no stingrāku prasību</w:t>
            </w:r>
            <w:r w:rsidRPr="00A4575A">
              <w:rPr>
                <w:spacing w:val="-3"/>
                <w:sz w:val="22"/>
                <w:szCs w:val="22"/>
              </w:rPr>
              <w:t xml:space="preserve"> noteikšanas, nekā paredzēts attiecīgajos ES tiesību aktos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3.punkta a) apakšpunktā izteiktais b) apakšpunkts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1.panta 3.punktā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1017"/>
          <w:jc w:val="center"/>
        </w:trPr>
        <w:tc>
          <w:tcPr>
            <w:tcW w:w="1696" w:type="dxa"/>
            <w:vAlign w:val="center"/>
          </w:tcPr>
          <w:p w:rsidR="009233E0" w:rsidRPr="00A4575A" w:rsidRDefault="009233E0" w:rsidP="00EE2891">
            <w:pPr>
              <w:pStyle w:val="naisc"/>
              <w:spacing w:before="0" w:after="0"/>
              <w:jc w:val="left"/>
              <w:rPr>
                <w:sz w:val="22"/>
                <w:szCs w:val="22"/>
              </w:rPr>
            </w:pPr>
            <w:r w:rsidRPr="00A4575A">
              <w:rPr>
                <w:sz w:val="22"/>
                <w:szCs w:val="22"/>
              </w:rPr>
              <w:lastRenderedPageBreak/>
              <w:t>3.punkta b) apakšpunktā izteiktais o) apakšpunkts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1.panta 3.</w:t>
            </w:r>
            <w:r w:rsidRPr="00A4575A">
              <w:rPr>
                <w:sz w:val="22"/>
                <w:szCs w:val="22"/>
                <w:vertAlign w:val="superscript"/>
              </w:rPr>
              <w:t>2</w:t>
            </w:r>
            <w:r w:rsidRPr="00A4575A">
              <w:rPr>
                <w:sz w:val="22"/>
                <w:szCs w:val="22"/>
              </w:rPr>
              <w:t xml:space="preserve"> 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pStyle w:val="naisc"/>
              <w:spacing w:before="0" w:after="0"/>
              <w:jc w:val="left"/>
              <w:rPr>
                <w:sz w:val="22"/>
                <w:szCs w:val="22"/>
              </w:rPr>
            </w:pPr>
            <w:r w:rsidRPr="00A4575A">
              <w:rPr>
                <w:sz w:val="22"/>
                <w:szCs w:val="22"/>
              </w:rPr>
              <w:t xml:space="preserve">3.punkta b) apakšpunktā izteiktais p) apakšpunkts </w:t>
            </w:r>
          </w:p>
        </w:tc>
        <w:tc>
          <w:tcPr>
            <w:tcW w:w="2725" w:type="dxa"/>
            <w:vAlign w:val="center"/>
          </w:tcPr>
          <w:p w:rsidR="009233E0" w:rsidRPr="00A4575A" w:rsidRDefault="009233E0" w:rsidP="00EE2891">
            <w:pPr>
              <w:rPr>
                <w:sz w:val="22"/>
                <w:szCs w:val="22"/>
              </w:rPr>
            </w:pPr>
            <w:r w:rsidRPr="00A4575A">
              <w:rPr>
                <w:sz w:val="22"/>
                <w:szCs w:val="22"/>
              </w:rPr>
              <w:t>pārņemts likuma „Par piesārņojumu” 1.panta 3.</w:t>
            </w:r>
            <w:r w:rsidRPr="00A4575A">
              <w:rPr>
                <w:sz w:val="22"/>
                <w:szCs w:val="22"/>
                <w:vertAlign w:val="superscript"/>
              </w:rPr>
              <w:t>3</w:t>
            </w:r>
            <w:r w:rsidRPr="00A4575A">
              <w:rPr>
                <w:sz w:val="22"/>
                <w:szCs w:val="22"/>
              </w:rPr>
              <w:t xml:space="preserve"> 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pStyle w:val="naisc"/>
              <w:spacing w:before="0" w:after="0"/>
              <w:jc w:val="left"/>
              <w:rPr>
                <w:sz w:val="22"/>
                <w:szCs w:val="22"/>
              </w:rPr>
            </w:pPr>
            <w:r w:rsidRPr="00A4575A">
              <w:rPr>
                <w:sz w:val="22"/>
                <w:szCs w:val="22"/>
              </w:rPr>
              <w:t xml:space="preserve">3.punkta b) apakšpunktā izteiktais q) apakšpunkts </w:t>
            </w:r>
          </w:p>
        </w:tc>
        <w:tc>
          <w:tcPr>
            <w:tcW w:w="2725" w:type="dxa"/>
            <w:vAlign w:val="center"/>
          </w:tcPr>
          <w:p w:rsidR="009233E0" w:rsidRPr="00A4575A" w:rsidRDefault="009233E0" w:rsidP="00EE2891">
            <w:pPr>
              <w:rPr>
                <w:sz w:val="22"/>
                <w:szCs w:val="22"/>
              </w:rPr>
            </w:pPr>
            <w:r w:rsidRPr="00A4575A">
              <w:rPr>
                <w:sz w:val="22"/>
                <w:szCs w:val="22"/>
              </w:rPr>
              <w:t>pārņemts likuma „Par piesārņojumu” 1.panta 3.</w:t>
            </w:r>
            <w:r w:rsidRPr="00A4575A">
              <w:rPr>
                <w:sz w:val="22"/>
                <w:szCs w:val="22"/>
                <w:vertAlign w:val="superscript"/>
              </w:rPr>
              <w:t>2</w:t>
            </w:r>
            <w:r w:rsidRPr="00A4575A">
              <w:rPr>
                <w:sz w:val="22"/>
                <w:szCs w:val="22"/>
              </w:rPr>
              <w:t xml:space="preserve"> 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3.punkta b) apakšpunktā izteiktais r) apakšpunkts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1. panta 10.</w:t>
            </w:r>
            <w:r w:rsidRPr="00A4575A">
              <w:rPr>
                <w:sz w:val="22"/>
                <w:szCs w:val="22"/>
                <w:vertAlign w:val="superscript"/>
              </w:rPr>
              <w:t>2</w:t>
            </w:r>
            <w:r w:rsidRPr="00A4575A">
              <w:rPr>
                <w:sz w:val="22"/>
                <w:szCs w:val="22"/>
              </w:rPr>
              <w:t xml:space="preserve"> 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 xml:space="preserve">3.punkta </w:t>
            </w:r>
          </w:p>
          <w:p w:rsidR="009233E0" w:rsidRPr="00A4575A" w:rsidRDefault="009233E0" w:rsidP="00EE2891">
            <w:pPr>
              <w:rPr>
                <w:sz w:val="22"/>
                <w:szCs w:val="22"/>
              </w:rPr>
            </w:pPr>
            <w:r w:rsidRPr="00A4575A">
              <w:rPr>
                <w:sz w:val="22"/>
                <w:szCs w:val="22"/>
              </w:rPr>
              <w:t>s) apakšpunkts</w:t>
            </w:r>
          </w:p>
        </w:tc>
        <w:tc>
          <w:tcPr>
            <w:tcW w:w="2725" w:type="dxa"/>
            <w:vAlign w:val="center"/>
          </w:tcPr>
          <w:p w:rsidR="009233E0" w:rsidRPr="00A4575A" w:rsidRDefault="009233E0" w:rsidP="00EE2891">
            <w:pPr>
              <w:rPr>
                <w:sz w:val="22"/>
                <w:szCs w:val="22"/>
              </w:rPr>
            </w:pPr>
            <w:r w:rsidRPr="00A4575A">
              <w:rPr>
                <w:sz w:val="22"/>
                <w:szCs w:val="22"/>
              </w:rPr>
              <w:t>nav jāpārņem, jo attiecas uz gaisa kuģu operatoriem piešķiramā emisijas kvotu apjoma noteikšanu, ko veic Eiropas Komisija</w:t>
            </w:r>
          </w:p>
        </w:tc>
        <w:tc>
          <w:tcPr>
            <w:tcW w:w="1953" w:type="dxa"/>
            <w:vAlign w:val="center"/>
          </w:tcPr>
          <w:p w:rsidR="009233E0" w:rsidRPr="00A4575A" w:rsidRDefault="009233E0" w:rsidP="00EE2891">
            <w:pPr>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izteiktais</w:t>
            </w:r>
          </w:p>
          <w:p w:rsidR="009233E0" w:rsidRPr="00A4575A" w:rsidRDefault="009233E0" w:rsidP="00EE2891">
            <w:pPr>
              <w:rPr>
                <w:sz w:val="22"/>
                <w:szCs w:val="22"/>
              </w:rPr>
            </w:pPr>
            <w:r w:rsidRPr="00A4575A">
              <w:rPr>
                <w:sz w:val="22"/>
                <w:szCs w:val="22"/>
              </w:rPr>
              <w:t>3.b pants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1394"/>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3.c panta 1.punkts</w:t>
            </w:r>
          </w:p>
        </w:tc>
        <w:tc>
          <w:tcPr>
            <w:tcW w:w="2725" w:type="dxa"/>
            <w:vMerge w:val="restart"/>
            <w:vAlign w:val="center"/>
          </w:tcPr>
          <w:p w:rsidR="009233E0" w:rsidRPr="00A4575A" w:rsidRDefault="009233E0" w:rsidP="00EE2891">
            <w:pPr>
              <w:rPr>
                <w:sz w:val="22"/>
                <w:szCs w:val="22"/>
              </w:rPr>
            </w:pPr>
            <w:r w:rsidRPr="00A4575A">
              <w:rPr>
                <w:sz w:val="22"/>
                <w:szCs w:val="22"/>
              </w:rPr>
              <w:t>nav jāpārņem, jo attiecas uz Eiropas Komisiju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1953" w:type="dxa"/>
            <w:vMerge w:val="restart"/>
            <w:vAlign w:val="center"/>
          </w:tcPr>
          <w:p w:rsidR="009233E0" w:rsidRPr="00A4575A" w:rsidRDefault="009233E0" w:rsidP="00EE2891">
            <w:pPr>
              <w:ind w:left="57"/>
              <w:rPr>
                <w:sz w:val="22"/>
                <w:szCs w:val="22"/>
              </w:rPr>
            </w:pPr>
          </w:p>
        </w:tc>
        <w:tc>
          <w:tcPr>
            <w:tcW w:w="2982" w:type="dxa"/>
            <w:vMerge w:val="restart"/>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3.c panta 2.punkts</w:t>
            </w:r>
          </w:p>
        </w:tc>
        <w:tc>
          <w:tcPr>
            <w:tcW w:w="2725" w:type="dxa"/>
            <w:vMerge/>
            <w:vAlign w:val="center"/>
          </w:tcPr>
          <w:p w:rsidR="009233E0" w:rsidRPr="00A4575A" w:rsidRDefault="009233E0" w:rsidP="00EE2891">
            <w:pPr>
              <w:rPr>
                <w:sz w:val="22"/>
                <w:szCs w:val="22"/>
              </w:rPr>
            </w:pPr>
          </w:p>
        </w:tc>
        <w:tc>
          <w:tcPr>
            <w:tcW w:w="1953" w:type="dxa"/>
            <w:vMerge/>
            <w:vAlign w:val="center"/>
          </w:tcPr>
          <w:p w:rsidR="009233E0" w:rsidRPr="00A4575A" w:rsidRDefault="009233E0" w:rsidP="00EE2891">
            <w:pPr>
              <w:ind w:left="57"/>
              <w:rPr>
                <w:sz w:val="22"/>
                <w:szCs w:val="22"/>
              </w:rPr>
            </w:pPr>
          </w:p>
        </w:tc>
        <w:tc>
          <w:tcPr>
            <w:tcW w:w="2982" w:type="dxa"/>
            <w:vMerge/>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3.c panta 3.punkts</w:t>
            </w:r>
          </w:p>
        </w:tc>
        <w:tc>
          <w:tcPr>
            <w:tcW w:w="2725" w:type="dxa"/>
            <w:vMerge w:val="restart"/>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Merge w:val="restart"/>
            <w:vAlign w:val="center"/>
          </w:tcPr>
          <w:p w:rsidR="009233E0" w:rsidRPr="00A4575A" w:rsidRDefault="009233E0" w:rsidP="00EE2891">
            <w:pPr>
              <w:ind w:left="57"/>
              <w:rPr>
                <w:sz w:val="22"/>
                <w:szCs w:val="22"/>
              </w:rPr>
            </w:pPr>
          </w:p>
        </w:tc>
        <w:tc>
          <w:tcPr>
            <w:tcW w:w="2982" w:type="dxa"/>
            <w:vMerge w:val="restart"/>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3.c panta 4.punkts</w:t>
            </w:r>
          </w:p>
        </w:tc>
        <w:tc>
          <w:tcPr>
            <w:tcW w:w="2725" w:type="dxa"/>
            <w:vMerge/>
            <w:vAlign w:val="center"/>
          </w:tcPr>
          <w:p w:rsidR="009233E0" w:rsidRPr="00A4575A" w:rsidRDefault="009233E0" w:rsidP="00EE2891">
            <w:pPr>
              <w:rPr>
                <w:sz w:val="22"/>
                <w:szCs w:val="22"/>
              </w:rPr>
            </w:pPr>
          </w:p>
        </w:tc>
        <w:tc>
          <w:tcPr>
            <w:tcW w:w="1953" w:type="dxa"/>
            <w:vMerge/>
            <w:vAlign w:val="center"/>
          </w:tcPr>
          <w:p w:rsidR="009233E0" w:rsidRPr="00A4575A" w:rsidRDefault="009233E0" w:rsidP="00EE2891">
            <w:pPr>
              <w:ind w:left="57"/>
              <w:rPr>
                <w:sz w:val="22"/>
                <w:szCs w:val="22"/>
              </w:rPr>
            </w:pPr>
          </w:p>
        </w:tc>
        <w:tc>
          <w:tcPr>
            <w:tcW w:w="2982" w:type="dxa"/>
            <w:vMerge/>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1337"/>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3.d panta 1.punkts</w:t>
            </w:r>
          </w:p>
        </w:tc>
        <w:tc>
          <w:tcPr>
            <w:tcW w:w="2725" w:type="dxa"/>
            <w:vMerge w:val="restart"/>
            <w:vAlign w:val="center"/>
          </w:tcPr>
          <w:p w:rsidR="009233E0" w:rsidRPr="00A4575A" w:rsidRDefault="009233E0" w:rsidP="00EE2891">
            <w:pPr>
              <w:rPr>
                <w:sz w:val="22"/>
                <w:szCs w:val="22"/>
              </w:rPr>
            </w:pPr>
            <w:r w:rsidRPr="00A4575A">
              <w:rPr>
                <w:sz w:val="22"/>
                <w:szCs w:val="22"/>
              </w:rPr>
              <w:t xml:space="preserve">nav jāpārņem, jo attiecas uz Eiropas Komisiju (ir noteikts Eiropas Komisijas 2011.gada 30.jūnija lēmumā Nr. 2011/389/ES par Savienības mēroga kvotu daudzumu, kas minēts 3.e panta 3. punkta a) līdz d) apakšpunktā Eiropas Parlamenta un Padomes Direktīvā 2003/87/EK, ar </w:t>
            </w:r>
            <w:r w:rsidRPr="00A4575A">
              <w:rPr>
                <w:sz w:val="22"/>
                <w:szCs w:val="22"/>
              </w:rPr>
              <w:lastRenderedPageBreak/>
              <w:t>kuru nosaka sistēmu siltumnīcas efektu izraisošo gāzu emisijas kvotu tirdzniecībai Kopienā)</w:t>
            </w:r>
          </w:p>
        </w:tc>
        <w:tc>
          <w:tcPr>
            <w:tcW w:w="1953" w:type="dxa"/>
            <w:vMerge w:val="restart"/>
            <w:vAlign w:val="center"/>
          </w:tcPr>
          <w:p w:rsidR="009233E0" w:rsidRPr="00A4575A" w:rsidRDefault="009233E0" w:rsidP="00EE2891">
            <w:pPr>
              <w:ind w:left="57"/>
              <w:rPr>
                <w:sz w:val="22"/>
                <w:szCs w:val="22"/>
              </w:rPr>
            </w:pPr>
          </w:p>
        </w:tc>
        <w:tc>
          <w:tcPr>
            <w:tcW w:w="2982" w:type="dxa"/>
            <w:vMerge w:val="restart"/>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rPr>
                <w:sz w:val="22"/>
                <w:szCs w:val="22"/>
              </w:rPr>
            </w:pPr>
            <w:r w:rsidRPr="00A4575A">
              <w:rPr>
                <w:sz w:val="22"/>
                <w:szCs w:val="22"/>
              </w:rPr>
              <w:t>3.d panta 2.punkts</w:t>
            </w:r>
          </w:p>
        </w:tc>
        <w:tc>
          <w:tcPr>
            <w:tcW w:w="2725" w:type="dxa"/>
            <w:vMerge/>
            <w:vAlign w:val="center"/>
          </w:tcPr>
          <w:p w:rsidR="009233E0" w:rsidRPr="00A4575A" w:rsidRDefault="009233E0" w:rsidP="00EE2891">
            <w:pPr>
              <w:rPr>
                <w:sz w:val="22"/>
                <w:szCs w:val="22"/>
              </w:rPr>
            </w:pPr>
          </w:p>
        </w:tc>
        <w:tc>
          <w:tcPr>
            <w:tcW w:w="1953" w:type="dxa"/>
            <w:vMerge/>
            <w:vAlign w:val="center"/>
          </w:tcPr>
          <w:p w:rsidR="009233E0" w:rsidRPr="00A4575A" w:rsidRDefault="009233E0" w:rsidP="00EE2891">
            <w:pPr>
              <w:ind w:left="57"/>
              <w:rPr>
                <w:sz w:val="22"/>
                <w:szCs w:val="22"/>
              </w:rPr>
            </w:pPr>
          </w:p>
        </w:tc>
        <w:tc>
          <w:tcPr>
            <w:tcW w:w="2982" w:type="dxa"/>
            <w:vMerge/>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lastRenderedPageBreak/>
              <w:t>4.punktā izteiktā</w:t>
            </w:r>
          </w:p>
          <w:p w:rsidR="009233E0" w:rsidRPr="00A4575A" w:rsidRDefault="009233E0" w:rsidP="00EE2891">
            <w:pPr>
              <w:autoSpaceDE w:val="0"/>
              <w:autoSpaceDN w:val="0"/>
              <w:adjustRightInd w:val="0"/>
              <w:rPr>
                <w:iCs/>
                <w:sz w:val="22"/>
                <w:szCs w:val="22"/>
              </w:rPr>
            </w:pPr>
            <w:r w:rsidRPr="00A4575A">
              <w:rPr>
                <w:sz w:val="22"/>
                <w:szCs w:val="22"/>
              </w:rPr>
              <w:t>3.d panta 3.punkts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4.punktā izteiktā</w:t>
            </w:r>
          </w:p>
          <w:p w:rsidR="009233E0" w:rsidRPr="00A4575A" w:rsidRDefault="009233E0" w:rsidP="00EE2891">
            <w:pPr>
              <w:autoSpaceDE w:val="0"/>
              <w:autoSpaceDN w:val="0"/>
              <w:adjustRightInd w:val="0"/>
              <w:rPr>
                <w:iCs/>
                <w:sz w:val="22"/>
                <w:szCs w:val="22"/>
              </w:rPr>
            </w:pPr>
            <w:r w:rsidRPr="00A4575A">
              <w:rPr>
                <w:sz w:val="22"/>
                <w:szCs w:val="22"/>
              </w:rPr>
              <w:t>3.d panta 4.punkts</w:t>
            </w:r>
          </w:p>
        </w:tc>
        <w:tc>
          <w:tcPr>
            <w:tcW w:w="2725" w:type="dxa"/>
            <w:vAlign w:val="center"/>
          </w:tcPr>
          <w:p w:rsidR="009233E0" w:rsidRPr="00A4575A" w:rsidRDefault="009233E0" w:rsidP="00EE2891">
            <w:pPr>
              <w:rPr>
                <w:sz w:val="22"/>
                <w:szCs w:val="22"/>
              </w:rPr>
            </w:pPr>
            <w:r w:rsidRPr="00A4575A">
              <w:rPr>
                <w:sz w:val="22"/>
                <w:szCs w:val="22"/>
              </w:rPr>
              <w:t>pārņemts ar likuma „Par piesārņojumu” 32.</w:t>
            </w:r>
            <w:r w:rsidRPr="00A4575A">
              <w:rPr>
                <w:sz w:val="22"/>
                <w:szCs w:val="22"/>
                <w:vertAlign w:val="superscript"/>
              </w:rPr>
              <w:t>2</w:t>
            </w:r>
            <w:r w:rsidRPr="00A4575A">
              <w:rPr>
                <w:sz w:val="22"/>
                <w:szCs w:val="22"/>
              </w:rPr>
              <w:t xml:space="preserve"> panta 4.</w:t>
            </w:r>
            <w:r w:rsidRPr="00A4575A">
              <w:rPr>
                <w:sz w:val="22"/>
                <w:szCs w:val="22"/>
                <w:vertAlign w:val="superscript"/>
              </w:rPr>
              <w:t>4</w:t>
            </w:r>
            <w:r w:rsidRPr="00A4575A">
              <w:rPr>
                <w:sz w:val="22"/>
                <w:szCs w:val="22"/>
              </w:rPr>
              <w:t>, 4.</w:t>
            </w:r>
            <w:r w:rsidRPr="00A4575A">
              <w:rPr>
                <w:sz w:val="22"/>
                <w:szCs w:val="22"/>
                <w:vertAlign w:val="superscript"/>
              </w:rPr>
              <w:t>5</w:t>
            </w:r>
            <w:r w:rsidRPr="00A4575A">
              <w:rPr>
                <w:sz w:val="22"/>
                <w:szCs w:val="22"/>
              </w:rPr>
              <w:t>, 4.</w:t>
            </w:r>
            <w:r w:rsidRPr="00A4575A">
              <w:rPr>
                <w:sz w:val="22"/>
                <w:szCs w:val="22"/>
                <w:vertAlign w:val="superscript"/>
              </w:rPr>
              <w:t>6</w:t>
            </w:r>
            <w:r w:rsidRPr="00A4575A">
              <w:rPr>
                <w:sz w:val="22"/>
                <w:szCs w:val="22"/>
              </w:rPr>
              <w:t xml:space="preserve"> un 4.</w:t>
            </w:r>
            <w:r w:rsidRPr="00A4575A">
              <w:rPr>
                <w:sz w:val="22"/>
                <w:szCs w:val="22"/>
                <w:vertAlign w:val="superscript"/>
              </w:rPr>
              <w:t>7</w:t>
            </w:r>
            <w:r w:rsidRPr="00A4575A">
              <w:rPr>
                <w:sz w:val="22"/>
                <w:szCs w:val="22"/>
              </w:rPr>
              <w:t xml:space="preserve"> daļu</w:t>
            </w:r>
          </w:p>
        </w:tc>
        <w:tc>
          <w:tcPr>
            <w:tcW w:w="1953" w:type="dxa"/>
            <w:vAlign w:val="center"/>
          </w:tcPr>
          <w:p w:rsidR="009233E0" w:rsidRPr="00A4575A" w:rsidRDefault="009233E0" w:rsidP="00EE2891">
            <w:pPr>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3.e panta 1.punkts</w:t>
            </w:r>
          </w:p>
        </w:tc>
        <w:tc>
          <w:tcPr>
            <w:tcW w:w="2725" w:type="dxa"/>
            <w:vAlign w:val="center"/>
          </w:tcPr>
          <w:p w:rsidR="009233E0" w:rsidRPr="00A4575A" w:rsidRDefault="00136A90">
            <w:pPr>
              <w:rPr>
                <w:sz w:val="22"/>
                <w:szCs w:val="22"/>
              </w:rPr>
            </w:pPr>
            <w:r w:rsidRPr="00A4575A">
              <w:rPr>
                <w:sz w:val="22"/>
                <w:szCs w:val="22"/>
              </w:rPr>
              <w:t xml:space="preserve">noteikumu projekta </w:t>
            </w:r>
            <w:r w:rsidR="009233E0" w:rsidRPr="00A4575A">
              <w:rPr>
                <w:sz w:val="22"/>
                <w:szCs w:val="22"/>
              </w:rPr>
              <w:t>7.punkts;</w:t>
            </w:r>
          </w:p>
          <w:p w:rsidR="009233E0" w:rsidRPr="00A4575A" w:rsidRDefault="009233E0">
            <w:pPr>
              <w:rPr>
                <w:sz w:val="22"/>
                <w:szCs w:val="22"/>
              </w:rPr>
            </w:pPr>
            <w:r w:rsidRPr="00A4575A">
              <w:rPr>
                <w:sz w:val="22"/>
                <w:szCs w:val="22"/>
              </w:rPr>
              <w:t>pārņemts ar noteikumu Nr.692 2.6.apakšpunktu 16.punktu</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iCs/>
                <w:sz w:val="22"/>
                <w:szCs w:val="22"/>
              </w:rPr>
              <w:t>4.punktā izteiktā 3.e panta 2.punkts</w:t>
            </w:r>
          </w:p>
        </w:tc>
        <w:tc>
          <w:tcPr>
            <w:tcW w:w="2725" w:type="dxa"/>
            <w:vAlign w:val="center"/>
          </w:tcPr>
          <w:p w:rsidR="009233E0" w:rsidRPr="00A4575A" w:rsidRDefault="009233E0" w:rsidP="00136A90">
            <w:pPr>
              <w:rPr>
                <w:sz w:val="22"/>
                <w:szCs w:val="22"/>
              </w:rPr>
            </w:pPr>
            <w:r w:rsidRPr="00A4575A">
              <w:rPr>
                <w:sz w:val="22"/>
                <w:szCs w:val="22"/>
              </w:rPr>
              <w:t>noteikumu projekta</w:t>
            </w:r>
            <w:r w:rsidR="00136A90" w:rsidRPr="00A4575A">
              <w:rPr>
                <w:sz w:val="22"/>
                <w:szCs w:val="22"/>
              </w:rPr>
              <w:t xml:space="preserve"> </w:t>
            </w:r>
            <w:r w:rsidRPr="00A4575A">
              <w:rPr>
                <w:sz w:val="22"/>
                <w:szCs w:val="22"/>
              </w:rPr>
              <w:t>17.3.apakšpunkts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iCs/>
                <w:sz w:val="22"/>
                <w:szCs w:val="22"/>
              </w:rPr>
            </w:pPr>
            <w:r w:rsidRPr="00A4575A">
              <w:rPr>
                <w:iCs/>
                <w:sz w:val="22"/>
                <w:szCs w:val="22"/>
              </w:rPr>
              <w:t>4.punktā izteiktā 3.e panta 3.punkts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iCs/>
                <w:sz w:val="22"/>
                <w:szCs w:val="22"/>
              </w:rPr>
              <w:t>4.punktā izteiktā 3.e panta 4.punkts</w:t>
            </w:r>
          </w:p>
        </w:tc>
        <w:tc>
          <w:tcPr>
            <w:tcW w:w="2725" w:type="dxa"/>
            <w:vAlign w:val="center"/>
          </w:tcPr>
          <w:p w:rsidR="009233E0" w:rsidRPr="00A4575A" w:rsidRDefault="009233E0" w:rsidP="00136A90">
            <w:pPr>
              <w:rPr>
                <w:sz w:val="22"/>
                <w:szCs w:val="22"/>
              </w:rPr>
            </w:pPr>
            <w:r w:rsidRPr="00A4575A">
              <w:rPr>
                <w:sz w:val="22"/>
                <w:szCs w:val="22"/>
              </w:rPr>
              <w:t xml:space="preserve">noteikumu </w:t>
            </w:r>
            <w:r w:rsidR="00136A90" w:rsidRPr="00A4575A">
              <w:rPr>
                <w:sz w:val="22"/>
                <w:szCs w:val="22"/>
              </w:rPr>
              <w:t xml:space="preserve">projekta </w:t>
            </w:r>
            <w:r w:rsidRPr="00A4575A">
              <w:rPr>
                <w:sz w:val="22"/>
                <w:szCs w:val="22"/>
              </w:rPr>
              <w:t>18.punkt</w:t>
            </w:r>
            <w:r w:rsidR="00136A90"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iCs/>
                <w:sz w:val="22"/>
                <w:szCs w:val="22"/>
              </w:rPr>
            </w:pPr>
            <w:r w:rsidRPr="00A4575A">
              <w:rPr>
                <w:iCs/>
                <w:sz w:val="22"/>
                <w:szCs w:val="22"/>
              </w:rPr>
              <w:t>4.punktā izteiktā 3.e panta 5.punkts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2</w:t>
            </w:r>
            <w:r w:rsidRPr="00A4575A">
              <w:rPr>
                <w:sz w:val="22"/>
                <w:szCs w:val="22"/>
              </w:rPr>
              <w:t xml:space="preserve"> panta sestajā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1.punkts</w:t>
            </w:r>
          </w:p>
        </w:tc>
        <w:tc>
          <w:tcPr>
            <w:tcW w:w="2725" w:type="dxa"/>
            <w:vAlign w:val="center"/>
          </w:tcPr>
          <w:p w:rsidR="009233E0" w:rsidRPr="00A4575A" w:rsidRDefault="00136A90" w:rsidP="00EE2891">
            <w:pPr>
              <w:rPr>
                <w:sz w:val="22"/>
                <w:szCs w:val="22"/>
              </w:rPr>
            </w:pPr>
            <w:r w:rsidRPr="00A4575A">
              <w:rPr>
                <w:sz w:val="22"/>
                <w:szCs w:val="22"/>
              </w:rPr>
              <w:t>noteikumu projekta</w:t>
            </w:r>
            <w:r w:rsidR="009233E0" w:rsidRPr="00A4575A">
              <w:rPr>
                <w:sz w:val="22"/>
                <w:szCs w:val="22"/>
              </w:rPr>
              <w:t xml:space="preserve"> 2.1.apakšpunkt</w:t>
            </w:r>
            <w:r w:rsidRPr="00A4575A">
              <w:rPr>
                <w:sz w:val="22"/>
                <w:szCs w:val="22"/>
              </w:rPr>
              <w:t>s</w:t>
            </w:r>
            <w:r w:rsidR="009233E0" w:rsidRPr="00A4575A">
              <w:rPr>
                <w:sz w:val="22"/>
                <w:szCs w:val="22"/>
              </w:rPr>
              <w:t>, 2.2.apakšpunkt</w:t>
            </w:r>
            <w:r w:rsidRPr="00A4575A">
              <w:rPr>
                <w:sz w:val="22"/>
                <w:szCs w:val="22"/>
              </w:rPr>
              <w:t>s</w:t>
            </w:r>
            <w:r w:rsidR="009233E0" w:rsidRPr="00A4575A">
              <w:rPr>
                <w:sz w:val="22"/>
                <w:szCs w:val="22"/>
              </w:rPr>
              <w:t>, 2.4.apakšpunkt</w:t>
            </w:r>
            <w:r w:rsidRPr="00A4575A">
              <w:rPr>
                <w:sz w:val="22"/>
                <w:szCs w:val="22"/>
              </w:rPr>
              <w:t>s</w:t>
            </w:r>
            <w:r w:rsidR="009233E0" w:rsidRPr="00A4575A">
              <w:rPr>
                <w:sz w:val="22"/>
                <w:szCs w:val="22"/>
              </w:rPr>
              <w:t>;</w:t>
            </w:r>
          </w:p>
          <w:p w:rsidR="009233E0" w:rsidRPr="00A4575A" w:rsidRDefault="00136A90" w:rsidP="00EE2891">
            <w:pPr>
              <w:rPr>
                <w:sz w:val="22"/>
                <w:szCs w:val="22"/>
              </w:rPr>
            </w:pPr>
            <w:r w:rsidRPr="00A4575A">
              <w:rPr>
                <w:sz w:val="22"/>
                <w:szCs w:val="22"/>
              </w:rPr>
              <w:t>k</w:t>
            </w:r>
            <w:r w:rsidR="009233E0" w:rsidRPr="00A4575A">
              <w:rPr>
                <w:sz w:val="22"/>
                <w:szCs w:val="22"/>
              </w:rPr>
              <w:t>opējo emisijas kvotu daudzumu, kas tiek atlikts īpašā rezervē gaisa kuģu operatoriem, ir jānosaka Eiropas Komisijai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1953" w:type="dxa"/>
            <w:vAlign w:val="center"/>
          </w:tcPr>
          <w:p w:rsidR="009233E0" w:rsidRPr="00A4575A" w:rsidRDefault="009233E0" w:rsidP="00EE2891">
            <w:pPr>
              <w:ind w:left="57"/>
              <w:rPr>
                <w:sz w:val="22"/>
                <w:szCs w:val="22"/>
              </w:rPr>
            </w:pPr>
            <w:r w:rsidRPr="00A4575A">
              <w:rPr>
                <w:sz w:val="22"/>
                <w:szCs w:val="22"/>
              </w:rPr>
              <w:t>pārņemts daļēji, jo emisijas kvotu daudzums ir jānosaka Eiropas Komisijai</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2.punkta 1.rindkopa</w:t>
            </w:r>
          </w:p>
        </w:tc>
        <w:tc>
          <w:tcPr>
            <w:tcW w:w="2725" w:type="dxa"/>
            <w:vAlign w:val="center"/>
          </w:tcPr>
          <w:p w:rsidR="009233E0" w:rsidRPr="00A4575A" w:rsidRDefault="00136A90">
            <w:pPr>
              <w:rPr>
                <w:sz w:val="22"/>
                <w:szCs w:val="22"/>
              </w:rPr>
            </w:pPr>
            <w:r w:rsidRPr="00A4575A">
              <w:rPr>
                <w:sz w:val="22"/>
                <w:szCs w:val="22"/>
              </w:rPr>
              <w:t xml:space="preserve">noteikumu projekta </w:t>
            </w:r>
            <w:r w:rsidR="009233E0" w:rsidRPr="00A4575A">
              <w:rPr>
                <w:sz w:val="22"/>
                <w:szCs w:val="22"/>
              </w:rPr>
              <w:t>19.punkt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 xml:space="preserve">4.punktā izteiktā 3.f panta </w:t>
            </w:r>
            <w:r w:rsidRPr="00A4575A">
              <w:rPr>
                <w:iCs/>
                <w:sz w:val="22"/>
                <w:szCs w:val="22"/>
              </w:rPr>
              <w:lastRenderedPageBreak/>
              <w:t>2.punkta 2.rindkopa</w:t>
            </w:r>
          </w:p>
        </w:tc>
        <w:tc>
          <w:tcPr>
            <w:tcW w:w="2725" w:type="dxa"/>
            <w:vAlign w:val="center"/>
          </w:tcPr>
          <w:p w:rsidR="009233E0" w:rsidRPr="00A4575A" w:rsidRDefault="00136A90" w:rsidP="00046CBC">
            <w:pPr>
              <w:rPr>
                <w:sz w:val="22"/>
                <w:szCs w:val="22"/>
              </w:rPr>
            </w:pPr>
            <w:r w:rsidRPr="00A4575A">
              <w:rPr>
                <w:sz w:val="22"/>
                <w:szCs w:val="22"/>
              </w:rPr>
              <w:lastRenderedPageBreak/>
              <w:t xml:space="preserve">noteikumu projekta </w:t>
            </w:r>
            <w:r w:rsidR="009233E0" w:rsidRPr="00A4575A">
              <w:rPr>
                <w:sz w:val="22"/>
                <w:szCs w:val="22"/>
              </w:rPr>
              <w:t>22.1.2.apakšpunkts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 xml:space="preserve">Netiek pārņemts paredzot stingrākas vai mazāk stingras </w:t>
            </w:r>
            <w:r w:rsidRPr="00A4575A">
              <w:rPr>
                <w:sz w:val="22"/>
                <w:szCs w:val="22"/>
              </w:rPr>
              <w:lastRenderedPageBreak/>
              <w:t>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lastRenderedPageBreak/>
              <w:t>4.punktā izteiktā 3.f panta 3.punkta a) apakšpunkts</w:t>
            </w:r>
          </w:p>
        </w:tc>
        <w:tc>
          <w:tcPr>
            <w:tcW w:w="2725" w:type="dxa"/>
            <w:vAlign w:val="center"/>
          </w:tcPr>
          <w:p w:rsidR="009233E0" w:rsidRPr="00A4575A" w:rsidRDefault="00136A90" w:rsidP="00EE2891">
            <w:pPr>
              <w:rPr>
                <w:sz w:val="22"/>
                <w:szCs w:val="22"/>
              </w:rPr>
            </w:pPr>
            <w:r w:rsidRPr="00A4575A">
              <w:rPr>
                <w:sz w:val="22"/>
                <w:szCs w:val="22"/>
              </w:rPr>
              <w:t xml:space="preserve">noteikumu projekta </w:t>
            </w:r>
            <w:r w:rsidR="009233E0" w:rsidRPr="00A4575A">
              <w:rPr>
                <w:sz w:val="22"/>
                <w:szCs w:val="22"/>
              </w:rPr>
              <w:t>19.2.apakšpunkt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3.punkta b) apakšpunkts</w:t>
            </w:r>
          </w:p>
        </w:tc>
        <w:tc>
          <w:tcPr>
            <w:tcW w:w="2725" w:type="dxa"/>
            <w:vAlign w:val="center"/>
          </w:tcPr>
          <w:p w:rsidR="009233E0" w:rsidRPr="00A4575A" w:rsidRDefault="00136A90" w:rsidP="00136A90">
            <w:pPr>
              <w:rPr>
                <w:sz w:val="22"/>
                <w:szCs w:val="22"/>
              </w:rPr>
            </w:pPr>
            <w:r w:rsidRPr="00A4575A">
              <w:rPr>
                <w:sz w:val="22"/>
                <w:szCs w:val="22"/>
              </w:rPr>
              <w:t xml:space="preserve">noteikumu projekta </w:t>
            </w:r>
            <w:r w:rsidR="009233E0" w:rsidRPr="00A4575A">
              <w:rPr>
                <w:sz w:val="22"/>
                <w:szCs w:val="22"/>
              </w:rPr>
              <w:t>19.1.apakšpunkt</w:t>
            </w:r>
            <w:r w:rsidRPr="00A4575A">
              <w:rPr>
                <w:sz w:val="22"/>
                <w:szCs w:val="22"/>
              </w:rPr>
              <w:t>s</w:t>
            </w:r>
            <w:r w:rsidR="009233E0" w:rsidRPr="00A4575A">
              <w:rPr>
                <w:sz w:val="22"/>
                <w:szCs w:val="22"/>
              </w:rPr>
              <w:t>, 19.3.apakšpunkt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3.punkta c) apakšpunkts</w:t>
            </w:r>
          </w:p>
        </w:tc>
        <w:tc>
          <w:tcPr>
            <w:tcW w:w="2725" w:type="dxa"/>
            <w:vAlign w:val="center"/>
          </w:tcPr>
          <w:p w:rsidR="009233E0" w:rsidRPr="00A4575A" w:rsidRDefault="00136A90" w:rsidP="00136A90">
            <w:pPr>
              <w:rPr>
                <w:sz w:val="22"/>
                <w:szCs w:val="22"/>
              </w:rPr>
            </w:pPr>
            <w:r w:rsidRPr="00A4575A">
              <w:rPr>
                <w:sz w:val="22"/>
                <w:szCs w:val="22"/>
              </w:rPr>
              <w:t xml:space="preserve">noteikumu projekta </w:t>
            </w:r>
            <w:r w:rsidR="009233E0" w:rsidRPr="00A4575A">
              <w:rPr>
                <w:sz w:val="22"/>
                <w:szCs w:val="22"/>
              </w:rPr>
              <w:t>19.4.apakšpunkt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4.punkts</w:t>
            </w:r>
          </w:p>
        </w:tc>
        <w:tc>
          <w:tcPr>
            <w:tcW w:w="2725" w:type="dxa"/>
            <w:vAlign w:val="center"/>
          </w:tcPr>
          <w:p w:rsidR="000B094D" w:rsidRPr="00A4575A" w:rsidRDefault="009233E0" w:rsidP="00136A90">
            <w:pPr>
              <w:rPr>
                <w:sz w:val="22"/>
                <w:szCs w:val="22"/>
              </w:rPr>
            </w:pPr>
            <w:r w:rsidRPr="00A4575A">
              <w:rPr>
                <w:sz w:val="22"/>
                <w:szCs w:val="22"/>
              </w:rPr>
              <w:t>noteikumu projekta 21.1.apakšpunkts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9233E0">
        <w:trPr>
          <w:trHeight w:val="274"/>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5.punkts</w:t>
            </w:r>
          </w:p>
        </w:tc>
        <w:tc>
          <w:tcPr>
            <w:tcW w:w="2725" w:type="dxa"/>
            <w:vMerge w:val="restart"/>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Merge w:val="restart"/>
            <w:vAlign w:val="center"/>
          </w:tcPr>
          <w:p w:rsidR="009233E0" w:rsidRPr="00A4575A" w:rsidRDefault="009233E0" w:rsidP="00EE2891">
            <w:pPr>
              <w:ind w:left="57"/>
              <w:rPr>
                <w:sz w:val="22"/>
                <w:szCs w:val="22"/>
              </w:rPr>
            </w:pPr>
          </w:p>
        </w:tc>
        <w:tc>
          <w:tcPr>
            <w:tcW w:w="2982" w:type="dxa"/>
            <w:vMerge w:val="restart"/>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6.punkts</w:t>
            </w:r>
          </w:p>
        </w:tc>
        <w:tc>
          <w:tcPr>
            <w:tcW w:w="2725" w:type="dxa"/>
            <w:vMerge/>
            <w:vAlign w:val="center"/>
          </w:tcPr>
          <w:p w:rsidR="009233E0" w:rsidRPr="00A4575A" w:rsidRDefault="009233E0" w:rsidP="00EE2891">
            <w:pPr>
              <w:rPr>
                <w:sz w:val="22"/>
                <w:szCs w:val="22"/>
              </w:rPr>
            </w:pPr>
          </w:p>
        </w:tc>
        <w:tc>
          <w:tcPr>
            <w:tcW w:w="1953" w:type="dxa"/>
            <w:vMerge/>
            <w:vAlign w:val="center"/>
          </w:tcPr>
          <w:p w:rsidR="009233E0" w:rsidRPr="00A4575A" w:rsidRDefault="009233E0" w:rsidP="00EE2891">
            <w:pPr>
              <w:ind w:left="57"/>
              <w:rPr>
                <w:sz w:val="22"/>
                <w:szCs w:val="22"/>
              </w:rPr>
            </w:pPr>
          </w:p>
        </w:tc>
        <w:tc>
          <w:tcPr>
            <w:tcW w:w="2982" w:type="dxa"/>
            <w:vMerge/>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7.punkts</w:t>
            </w:r>
          </w:p>
        </w:tc>
        <w:tc>
          <w:tcPr>
            <w:tcW w:w="2725" w:type="dxa"/>
            <w:vAlign w:val="center"/>
          </w:tcPr>
          <w:p w:rsidR="009233E0" w:rsidRPr="00A4575A" w:rsidRDefault="009233E0" w:rsidP="00136A90">
            <w:pPr>
              <w:rPr>
                <w:sz w:val="22"/>
                <w:szCs w:val="22"/>
              </w:rPr>
            </w:pPr>
            <w:r w:rsidRPr="00A4575A">
              <w:rPr>
                <w:sz w:val="22"/>
                <w:szCs w:val="22"/>
              </w:rPr>
              <w:t>noteikumu projekta 22., 23.punkts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autoSpaceDE w:val="0"/>
              <w:autoSpaceDN w:val="0"/>
              <w:adjustRightInd w:val="0"/>
              <w:rPr>
                <w:iCs/>
                <w:sz w:val="22"/>
                <w:szCs w:val="22"/>
              </w:rPr>
            </w:pPr>
            <w:r w:rsidRPr="00A4575A">
              <w:rPr>
                <w:iCs/>
                <w:sz w:val="22"/>
                <w:szCs w:val="22"/>
              </w:rPr>
              <w:t>4.punktā izteiktā 3.f panta 8.punkts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2</w:t>
            </w:r>
            <w:r w:rsidRPr="00A4575A">
              <w:rPr>
                <w:sz w:val="22"/>
                <w:szCs w:val="22"/>
              </w:rPr>
              <w:t xml:space="preserve"> panta septītajā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iCs/>
                <w:sz w:val="22"/>
                <w:szCs w:val="22"/>
              </w:rPr>
              <w:t>4.punktā izteiktais 3.g pants</w:t>
            </w:r>
          </w:p>
        </w:tc>
        <w:tc>
          <w:tcPr>
            <w:tcW w:w="2725" w:type="dxa"/>
            <w:vAlign w:val="center"/>
          </w:tcPr>
          <w:p w:rsidR="009233E0" w:rsidRPr="00A4575A" w:rsidRDefault="009233E0" w:rsidP="00EE2891">
            <w:pPr>
              <w:rPr>
                <w:sz w:val="22"/>
                <w:szCs w:val="22"/>
              </w:rPr>
            </w:pPr>
            <w:r w:rsidRPr="00A4575A">
              <w:rPr>
                <w:sz w:val="22"/>
                <w:szCs w:val="22"/>
              </w:rPr>
              <w:t xml:space="preserve">noteikumu projekta </w:t>
            </w:r>
            <w:r w:rsidR="00136A90" w:rsidRPr="00A4575A">
              <w:rPr>
                <w:sz w:val="22"/>
                <w:szCs w:val="22"/>
              </w:rPr>
              <w:t>7., 8., 9., 10., 11., 12., 13. un 14.punkts;</w:t>
            </w:r>
          </w:p>
          <w:p w:rsidR="009233E0" w:rsidRPr="00A4575A" w:rsidRDefault="00136A90" w:rsidP="00EE2891">
            <w:pPr>
              <w:rPr>
                <w:sz w:val="22"/>
                <w:szCs w:val="22"/>
              </w:rPr>
            </w:pPr>
            <w:r w:rsidRPr="00A4575A">
              <w:rPr>
                <w:sz w:val="22"/>
                <w:szCs w:val="22"/>
              </w:rPr>
              <w:t xml:space="preserve">noteikumu projekta </w:t>
            </w:r>
            <w:r w:rsidR="009233E0" w:rsidRPr="00A4575A">
              <w:rPr>
                <w:sz w:val="22"/>
                <w:szCs w:val="22"/>
              </w:rPr>
              <w:t>II. nodaļ</w:t>
            </w:r>
            <w:r w:rsidRPr="00A4575A">
              <w:rPr>
                <w:sz w:val="22"/>
                <w:szCs w:val="22"/>
              </w:rPr>
              <w:t>a</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6.punkts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1</w:t>
            </w:r>
            <w:r w:rsidRPr="00A4575A">
              <w:rPr>
                <w:sz w:val="22"/>
                <w:szCs w:val="22"/>
              </w:rPr>
              <w:t xml:space="preserve"> panta trešās daļas 5.punktā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8.punkts</w:t>
            </w:r>
          </w:p>
        </w:tc>
        <w:tc>
          <w:tcPr>
            <w:tcW w:w="2725" w:type="dxa"/>
            <w:vAlign w:val="center"/>
          </w:tcPr>
          <w:p w:rsidR="009233E0" w:rsidRPr="00A4575A" w:rsidRDefault="009233E0" w:rsidP="00136A90">
            <w:pPr>
              <w:rPr>
                <w:sz w:val="22"/>
                <w:szCs w:val="22"/>
              </w:rPr>
            </w:pPr>
            <w:r w:rsidRPr="00A4575A">
              <w:rPr>
                <w:sz w:val="22"/>
                <w:szCs w:val="22"/>
              </w:rPr>
              <w:t xml:space="preserve">noteikumu projekta </w:t>
            </w:r>
            <w:r w:rsidR="00136A90" w:rsidRPr="00A4575A">
              <w:rPr>
                <w:sz w:val="22"/>
                <w:szCs w:val="22"/>
              </w:rPr>
              <w:t>36</w:t>
            </w:r>
            <w:r w:rsidRPr="00A4575A">
              <w:rPr>
                <w:sz w:val="22"/>
                <w:szCs w:val="22"/>
              </w:rPr>
              <w:t>.3. un 3</w:t>
            </w:r>
            <w:r w:rsidR="00136A90" w:rsidRPr="00A4575A">
              <w:rPr>
                <w:sz w:val="22"/>
                <w:szCs w:val="22"/>
              </w:rPr>
              <w:t>6</w:t>
            </w:r>
            <w:r w:rsidRPr="00A4575A">
              <w:rPr>
                <w:sz w:val="22"/>
                <w:szCs w:val="22"/>
              </w:rPr>
              <w:t>.4.apakšpunkts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10.punkta a) apakšpunkts</w:t>
            </w:r>
          </w:p>
        </w:tc>
        <w:tc>
          <w:tcPr>
            <w:tcW w:w="2725" w:type="dxa"/>
            <w:vAlign w:val="center"/>
          </w:tcPr>
          <w:p w:rsidR="009233E0" w:rsidRPr="00A4575A" w:rsidRDefault="009233E0" w:rsidP="00EE2891">
            <w:pPr>
              <w:rPr>
                <w:sz w:val="22"/>
                <w:szCs w:val="22"/>
              </w:rPr>
            </w:pPr>
            <w:r w:rsidRPr="00A4575A">
              <w:rPr>
                <w:sz w:val="22"/>
                <w:szCs w:val="22"/>
              </w:rPr>
              <w:t>noteikumu projekta 3</w:t>
            </w:r>
            <w:r w:rsidR="00136A90" w:rsidRPr="00A4575A">
              <w:rPr>
                <w:sz w:val="22"/>
                <w:szCs w:val="22"/>
              </w:rPr>
              <w:t>6</w:t>
            </w:r>
            <w:r w:rsidRPr="00A4575A">
              <w:rPr>
                <w:sz w:val="22"/>
                <w:szCs w:val="22"/>
              </w:rPr>
              <w:t>.2.apakšpunkts,</w:t>
            </w:r>
          </w:p>
          <w:p w:rsidR="009233E0" w:rsidRPr="00A4575A" w:rsidRDefault="009233E0" w:rsidP="00EE2891">
            <w:pPr>
              <w:rPr>
                <w:sz w:val="22"/>
                <w:szCs w:val="22"/>
              </w:rPr>
            </w:pPr>
            <w:r w:rsidRPr="00A4575A">
              <w:rPr>
                <w:sz w:val="22"/>
                <w:szCs w:val="22"/>
              </w:rPr>
              <w:t>likuma „Par piesārņojumu” 32.</w:t>
            </w:r>
            <w:r w:rsidRPr="00A4575A">
              <w:rPr>
                <w:sz w:val="22"/>
                <w:szCs w:val="22"/>
                <w:vertAlign w:val="superscript"/>
              </w:rPr>
              <w:t>3</w:t>
            </w:r>
            <w:r w:rsidRPr="00A4575A">
              <w:rPr>
                <w:sz w:val="22"/>
                <w:szCs w:val="22"/>
              </w:rPr>
              <w:t xml:space="preserve"> panta septītajā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10.punkta b) apakšpunkts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3</w:t>
            </w:r>
            <w:r w:rsidRPr="00A4575A">
              <w:rPr>
                <w:sz w:val="22"/>
                <w:szCs w:val="22"/>
              </w:rPr>
              <w:t xml:space="preserve"> panta pirmā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10.punkta c) apakšpunkts</w:t>
            </w:r>
          </w:p>
        </w:tc>
        <w:tc>
          <w:tcPr>
            <w:tcW w:w="2725" w:type="dxa"/>
            <w:vAlign w:val="center"/>
          </w:tcPr>
          <w:p w:rsidR="009233E0" w:rsidRPr="00A4575A" w:rsidRDefault="009233E0" w:rsidP="00EE2891">
            <w:pPr>
              <w:rPr>
                <w:sz w:val="22"/>
                <w:szCs w:val="22"/>
              </w:rPr>
            </w:pPr>
            <w:r w:rsidRPr="00A4575A">
              <w:rPr>
                <w:sz w:val="22"/>
                <w:szCs w:val="22"/>
              </w:rPr>
              <w:t>punkts attiecas uz stacionārajām iekārtām,</w:t>
            </w:r>
          </w:p>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3</w:t>
            </w:r>
            <w:r w:rsidRPr="00A4575A">
              <w:rPr>
                <w:sz w:val="22"/>
                <w:szCs w:val="22"/>
              </w:rPr>
              <w:t xml:space="preserve"> panta pirmā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11.punkts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3</w:t>
            </w:r>
            <w:r w:rsidRPr="00A4575A">
              <w:rPr>
                <w:sz w:val="22"/>
                <w:szCs w:val="22"/>
              </w:rPr>
              <w:t xml:space="preserve"> panta ceturtajā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lastRenderedPageBreak/>
              <w:t>12.punkta a) apakšpunkts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12.punkta b) apakšpunkts</w:t>
            </w:r>
          </w:p>
        </w:tc>
        <w:tc>
          <w:tcPr>
            <w:tcW w:w="2725" w:type="dxa"/>
            <w:vAlign w:val="center"/>
          </w:tcPr>
          <w:p w:rsidR="009233E0" w:rsidRPr="00A4575A" w:rsidRDefault="009233E0" w:rsidP="00EE2891">
            <w:pPr>
              <w:rPr>
                <w:sz w:val="22"/>
                <w:szCs w:val="22"/>
              </w:rPr>
            </w:pPr>
            <w:r w:rsidRPr="00A4575A">
              <w:rPr>
                <w:sz w:val="22"/>
                <w:szCs w:val="22"/>
              </w:rPr>
              <w:t>noteikumu projekta 24. un 25.punkts;</w:t>
            </w:r>
          </w:p>
          <w:p w:rsidR="009233E0" w:rsidRPr="00A4575A" w:rsidRDefault="00136A90" w:rsidP="00EE2891">
            <w:pPr>
              <w:rPr>
                <w:sz w:val="22"/>
                <w:szCs w:val="22"/>
              </w:rPr>
            </w:pPr>
            <w:r w:rsidRPr="00A4575A">
              <w:rPr>
                <w:sz w:val="22"/>
                <w:szCs w:val="22"/>
              </w:rPr>
              <w:t xml:space="preserve">noteikumu projekta </w:t>
            </w:r>
            <w:proofErr w:type="spellStart"/>
            <w:r w:rsidR="009233E0" w:rsidRPr="00A4575A">
              <w:rPr>
                <w:sz w:val="22"/>
                <w:szCs w:val="22"/>
              </w:rPr>
              <w:t>V</w:t>
            </w:r>
            <w:r w:rsidR="00046CBC" w:rsidRPr="00A4575A">
              <w:rPr>
                <w:sz w:val="22"/>
                <w:szCs w:val="22"/>
              </w:rPr>
              <w:t>.</w:t>
            </w:r>
            <w:r w:rsidR="009233E0" w:rsidRPr="00A4575A">
              <w:rPr>
                <w:sz w:val="22"/>
                <w:szCs w:val="22"/>
              </w:rPr>
              <w:t>nodaļ</w:t>
            </w:r>
            <w:r w:rsidRPr="00A4575A">
              <w:rPr>
                <w:sz w:val="22"/>
                <w:szCs w:val="22"/>
              </w:rPr>
              <w:t>a</w:t>
            </w:r>
            <w:proofErr w:type="spellEnd"/>
            <w:r w:rsidR="00046CBC" w:rsidRPr="00A4575A">
              <w:rPr>
                <w:sz w:val="22"/>
                <w:szCs w:val="22"/>
              </w:rPr>
              <w:t>;</w:t>
            </w:r>
          </w:p>
          <w:p w:rsidR="009233E0" w:rsidRPr="00A4575A" w:rsidRDefault="009233E0">
            <w:pPr>
              <w:rPr>
                <w:sz w:val="22"/>
                <w:szCs w:val="22"/>
              </w:rPr>
            </w:pPr>
            <w:r w:rsidRPr="00A4575A">
              <w:rPr>
                <w:sz w:val="22"/>
                <w:szCs w:val="22"/>
              </w:rPr>
              <w:t>likuma „Par piesārņojumu” 45.panta septītā un 7.</w:t>
            </w:r>
            <w:r w:rsidRPr="00A4575A">
              <w:rPr>
                <w:sz w:val="22"/>
                <w:szCs w:val="22"/>
                <w:vertAlign w:val="superscript"/>
              </w:rPr>
              <w:t>1</w:t>
            </w:r>
            <w:r w:rsidRPr="00A4575A">
              <w:rPr>
                <w:sz w:val="22"/>
                <w:szCs w:val="22"/>
              </w:rPr>
              <w:t xml:space="preserve"> daļa</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13.punktā izteiktā 15.panta 1.rindkopa</w:t>
            </w:r>
          </w:p>
        </w:tc>
        <w:tc>
          <w:tcPr>
            <w:tcW w:w="2725" w:type="dxa"/>
            <w:vAlign w:val="center"/>
          </w:tcPr>
          <w:p w:rsidR="009233E0" w:rsidRPr="00A4575A" w:rsidRDefault="009233E0">
            <w:pPr>
              <w:rPr>
                <w:sz w:val="22"/>
                <w:szCs w:val="22"/>
              </w:rPr>
            </w:pPr>
            <w:r w:rsidRPr="00A4575A">
              <w:rPr>
                <w:sz w:val="22"/>
                <w:szCs w:val="22"/>
              </w:rPr>
              <w:t>noteikumu projekta 25.punkts un pielikums;</w:t>
            </w:r>
          </w:p>
          <w:p w:rsidR="009233E0" w:rsidRPr="00A4575A" w:rsidRDefault="00136A90">
            <w:pPr>
              <w:rPr>
                <w:sz w:val="22"/>
                <w:szCs w:val="22"/>
              </w:rPr>
            </w:pPr>
            <w:r w:rsidRPr="00A4575A">
              <w:rPr>
                <w:sz w:val="22"/>
                <w:szCs w:val="22"/>
              </w:rPr>
              <w:t xml:space="preserve">noteikumu projekta </w:t>
            </w:r>
            <w:r w:rsidR="009233E0" w:rsidRPr="00A4575A">
              <w:rPr>
                <w:sz w:val="22"/>
                <w:szCs w:val="22"/>
              </w:rPr>
              <w:t>2.7.apakšpunkt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13.punktā izteiktā 15.panta 2.rindkopa</w:t>
            </w:r>
          </w:p>
        </w:tc>
        <w:tc>
          <w:tcPr>
            <w:tcW w:w="2725" w:type="dxa"/>
            <w:vAlign w:val="center"/>
          </w:tcPr>
          <w:p w:rsidR="009233E0" w:rsidRPr="00A4575A" w:rsidRDefault="00136A90" w:rsidP="00EE2891">
            <w:pPr>
              <w:rPr>
                <w:sz w:val="22"/>
                <w:szCs w:val="22"/>
              </w:rPr>
            </w:pPr>
            <w:r w:rsidRPr="00A4575A">
              <w:rPr>
                <w:sz w:val="22"/>
                <w:szCs w:val="22"/>
              </w:rPr>
              <w:t>noteikumu projekta 26. un 27.punkts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13.punktā izteiktā 15.panta 3.rindkopa</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14.punkta a) apakšpunkts</w:t>
            </w:r>
          </w:p>
        </w:tc>
        <w:tc>
          <w:tcPr>
            <w:tcW w:w="2725" w:type="dxa"/>
            <w:vAlign w:val="center"/>
          </w:tcPr>
          <w:p w:rsidR="009233E0" w:rsidRPr="00A4575A" w:rsidRDefault="009233E0" w:rsidP="00136A90">
            <w:pPr>
              <w:rPr>
                <w:sz w:val="22"/>
                <w:szCs w:val="22"/>
              </w:rPr>
            </w:pPr>
            <w:r w:rsidRPr="00A4575A">
              <w:rPr>
                <w:sz w:val="22"/>
                <w:szCs w:val="22"/>
              </w:rPr>
              <w:t xml:space="preserve">apakšpunktā noteiktie nosacījumi ir pārņemti </w:t>
            </w:r>
            <w:r w:rsidR="00136A90" w:rsidRPr="00A4575A">
              <w:rPr>
                <w:sz w:val="22"/>
                <w:szCs w:val="22"/>
              </w:rPr>
              <w:t xml:space="preserve">noteikumu projekta </w:t>
            </w:r>
            <w:r w:rsidRPr="00A4575A">
              <w:rPr>
                <w:sz w:val="22"/>
                <w:szCs w:val="22"/>
              </w:rPr>
              <w:t>VI nodaļā un noteikumu projekta 3</w:t>
            </w:r>
            <w:r w:rsidR="00136A90" w:rsidRPr="00A4575A">
              <w:rPr>
                <w:sz w:val="22"/>
                <w:szCs w:val="22"/>
              </w:rPr>
              <w:t>3</w:t>
            </w:r>
            <w:r w:rsidRPr="00A4575A">
              <w:rPr>
                <w:sz w:val="22"/>
                <w:szCs w:val="22"/>
              </w:rPr>
              <w:t xml:space="preserve"> punktā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14.punkta b) apakšpunktā izteiktais 16.panta 2.punkts</w:t>
            </w:r>
          </w:p>
        </w:tc>
        <w:tc>
          <w:tcPr>
            <w:tcW w:w="2725" w:type="dxa"/>
            <w:vAlign w:val="center"/>
          </w:tcPr>
          <w:p w:rsidR="009233E0" w:rsidRPr="00A4575A" w:rsidRDefault="00136A90" w:rsidP="00EE2891">
            <w:pPr>
              <w:rPr>
                <w:sz w:val="22"/>
                <w:szCs w:val="22"/>
              </w:rPr>
            </w:pPr>
            <w:r w:rsidRPr="00A4575A">
              <w:rPr>
                <w:sz w:val="22"/>
                <w:szCs w:val="22"/>
              </w:rPr>
              <w:t xml:space="preserve">noteikumu projekta </w:t>
            </w:r>
            <w:r w:rsidR="009233E0" w:rsidRPr="00A4575A">
              <w:rPr>
                <w:sz w:val="22"/>
                <w:szCs w:val="22"/>
              </w:rPr>
              <w:t>32.2.apakšpunkt</w:t>
            </w:r>
            <w:r w:rsidRPr="00A4575A">
              <w:rPr>
                <w:sz w:val="22"/>
                <w:szCs w:val="22"/>
              </w:rPr>
              <w:t>s</w:t>
            </w:r>
            <w:r w:rsidR="009233E0" w:rsidRPr="00A4575A">
              <w:rPr>
                <w:sz w:val="22"/>
                <w:szCs w:val="22"/>
              </w:rPr>
              <w:t>;</w:t>
            </w:r>
          </w:p>
          <w:p w:rsidR="009233E0" w:rsidRPr="00A4575A" w:rsidRDefault="009233E0" w:rsidP="00EE2891">
            <w:pPr>
              <w:rPr>
                <w:sz w:val="22"/>
                <w:szCs w:val="22"/>
              </w:rPr>
            </w:pPr>
            <w:r w:rsidRPr="00A4575A">
              <w:rPr>
                <w:sz w:val="22"/>
                <w:szCs w:val="22"/>
              </w:rPr>
              <w:t>likuma „Par piesārņojumu”32.</w:t>
            </w:r>
            <w:r w:rsidRPr="00A4575A">
              <w:rPr>
                <w:sz w:val="22"/>
                <w:szCs w:val="22"/>
                <w:vertAlign w:val="superscript"/>
              </w:rPr>
              <w:t>3</w:t>
            </w:r>
            <w:r w:rsidRPr="00A4575A">
              <w:rPr>
                <w:sz w:val="22"/>
                <w:szCs w:val="22"/>
              </w:rPr>
              <w:t xml:space="preserve"> panta otrā un trešā daļa</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14.punkta b) apakšpunktā izteiktais 16.panta 3.punkts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3</w:t>
            </w:r>
            <w:r w:rsidRPr="00A4575A">
              <w:rPr>
                <w:sz w:val="22"/>
                <w:szCs w:val="22"/>
              </w:rPr>
              <w:t xml:space="preserve"> panta otrajā daļā un Dabas resursu nodokļa likuma 17.pantā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14.punkta c) apakšpunktā izteiktai</w:t>
            </w:r>
            <w:r w:rsidR="00046CBC" w:rsidRPr="00A4575A">
              <w:rPr>
                <w:sz w:val="22"/>
                <w:szCs w:val="22"/>
              </w:rPr>
              <w:t>s</w:t>
            </w:r>
            <w:r w:rsidRPr="00A4575A">
              <w:rPr>
                <w:sz w:val="22"/>
                <w:szCs w:val="22"/>
              </w:rPr>
              <w:t xml:space="preserve"> 16.panta 5.punkts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32.</w:t>
            </w:r>
            <w:r w:rsidRPr="00A4575A">
              <w:rPr>
                <w:sz w:val="22"/>
                <w:szCs w:val="22"/>
                <w:vertAlign w:val="superscript"/>
              </w:rPr>
              <w:t>3</w:t>
            </w:r>
            <w:r w:rsidRPr="00A4575A">
              <w:rPr>
                <w:sz w:val="22"/>
                <w:szCs w:val="22"/>
              </w:rPr>
              <w:t xml:space="preserve"> panta 3.</w:t>
            </w:r>
            <w:r w:rsidRPr="00A4575A">
              <w:rPr>
                <w:sz w:val="22"/>
                <w:szCs w:val="22"/>
                <w:vertAlign w:val="superscript"/>
              </w:rPr>
              <w:t>1</w:t>
            </w:r>
            <w:r w:rsidRPr="00A4575A">
              <w:rPr>
                <w:sz w:val="22"/>
                <w:szCs w:val="22"/>
              </w:rPr>
              <w:t xml:space="preserve"> daļā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14.punkta c) apakšpunktā izteiktai</w:t>
            </w:r>
            <w:r w:rsidR="00046CBC" w:rsidRPr="00A4575A">
              <w:rPr>
                <w:sz w:val="22"/>
                <w:szCs w:val="22"/>
              </w:rPr>
              <w:t>s</w:t>
            </w:r>
            <w:r w:rsidRPr="00A4575A">
              <w:rPr>
                <w:sz w:val="22"/>
                <w:szCs w:val="22"/>
              </w:rPr>
              <w:t xml:space="preserve"> 16.panta 6.punkts</w:t>
            </w:r>
          </w:p>
        </w:tc>
        <w:tc>
          <w:tcPr>
            <w:tcW w:w="2725" w:type="dxa"/>
            <w:vAlign w:val="center"/>
          </w:tcPr>
          <w:p w:rsidR="009233E0" w:rsidRPr="00A4575A" w:rsidRDefault="00136A90" w:rsidP="00136A90">
            <w:pPr>
              <w:rPr>
                <w:sz w:val="22"/>
                <w:szCs w:val="22"/>
              </w:rPr>
            </w:pPr>
            <w:r w:rsidRPr="00A4575A">
              <w:rPr>
                <w:sz w:val="22"/>
                <w:szCs w:val="22"/>
              </w:rPr>
              <w:t xml:space="preserve">noteikumu projekta </w:t>
            </w:r>
            <w:r w:rsidR="009233E0" w:rsidRPr="00A4575A">
              <w:rPr>
                <w:sz w:val="22"/>
                <w:szCs w:val="22"/>
              </w:rPr>
              <w:t>3</w:t>
            </w:r>
            <w:r w:rsidRPr="00A4575A">
              <w:rPr>
                <w:sz w:val="22"/>
                <w:szCs w:val="22"/>
              </w:rPr>
              <w:t>4</w:t>
            </w:r>
            <w:r w:rsidR="009233E0" w:rsidRPr="00A4575A">
              <w:rPr>
                <w:sz w:val="22"/>
                <w:szCs w:val="22"/>
              </w:rPr>
              <w:t>.punkt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1255"/>
          <w:jc w:val="center"/>
        </w:trPr>
        <w:tc>
          <w:tcPr>
            <w:tcW w:w="1696" w:type="dxa"/>
            <w:vAlign w:val="center"/>
          </w:tcPr>
          <w:p w:rsidR="009233E0" w:rsidRPr="00A4575A" w:rsidRDefault="009233E0" w:rsidP="00EE2891">
            <w:pPr>
              <w:rPr>
                <w:sz w:val="22"/>
                <w:szCs w:val="22"/>
              </w:rPr>
            </w:pPr>
            <w:r w:rsidRPr="00A4575A">
              <w:rPr>
                <w:sz w:val="22"/>
                <w:szCs w:val="22"/>
              </w:rPr>
              <w:t>14.punkta c) apakšpunktā izteiktai</w:t>
            </w:r>
            <w:r w:rsidR="00046CBC" w:rsidRPr="00A4575A">
              <w:rPr>
                <w:sz w:val="22"/>
                <w:szCs w:val="22"/>
              </w:rPr>
              <w:t>s</w:t>
            </w:r>
            <w:r w:rsidRPr="00A4575A">
              <w:rPr>
                <w:sz w:val="22"/>
                <w:szCs w:val="22"/>
              </w:rPr>
              <w:t xml:space="preserve"> 16.panta 7.punkts, 8.punkts, 9.punkts, 10.punkts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988"/>
          <w:jc w:val="center"/>
        </w:trPr>
        <w:tc>
          <w:tcPr>
            <w:tcW w:w="1696" w:type="dxa"/>
            <w:vAlign w:val="center"/>
          </w:tcPr>
          <w:p w:rsidR="009233E0" w:rsidRPr="00A4575A" w:rsidRDefault="009233E0" w:rsidP="00EE2891">
            <w:pPr>
              <w:rPr>
                <w:sz w:val="22"/>
                <w:szCs w:val="22"/>
              </w:rPr>
            </w:pPr>
            <w:r w:rsidRPr="00A4575A">
              <w:rPr>
                <w:sz w:val="22"/>
                <w:szCs w:val="22"/>
              </w:rPr>
              <w:t>14.punkta c) apakšpunktā izteiktai</w:t>
            </w:r>
            <w:r w:rsidR="00046CBC" w:rsidRPr="00A4575A">
              <w:rPr>
                <w:sz w:val="22"/>
                <w:szCs w:val="22"/>
              </w:rPr>
              <w:t>s</w:t>
            </w:r>
            <w:r w:rsidRPr="00A4575A">
              <w:rPr>
                <w:sz w:val="22"/>
                <w:szCs w:val="22"/>
              </w:rPr>
              <w:t xml:space="preserve"> 16.panta </w:t>
            </w:r>
            <w:r w:rsidRPr="00A4575A">
              <w:rPr>
                <w:sz w:val="22"/>
                <w:szCs w:val="22"/>
              </w:rPr>
              <w:lastRenderedPageBreak/>
              <w:t>11.punkts</w:t>
            </w:r>
          </w:p>
        </w:tc>
        <w:tc>
          <w:tcPr>
            <w:tcW w:w="2725" w:type="dxa"/>
            <w:vAlign w:val="center"/>
          </w:tcPr>
          <w:p w:rsidR="009233E0" w:rsidRPr="00A4575A" w:rsidRDefault="00136A90" w:rsidP="00136A90">
            <w:pPr>
              <w:rPr>
                <w:sz w:val="22"/>
                <w:szCs w:val="22"/>
              </w:rPr>
            </w:pPr>
            <w:r w:rsidRPr="00A4575A">
              <w:rPr>
                <w:sz w:val="22"/>
                <w:szCs w:val="22"/>
              </w:rPr>
              <w:lastRenderedPageBreak/>
              <w:t xml:space="preserve">noteikumu projekta </w:t>
            </w:r>
            <w:r w:rsidR="009233E0" w:rsidRPr="00A4575A">
              <w:rPr>
                <w:sz w:val="22"/>
                <w:szCs w:val="22"/>
              </w:rPr>
              <w:t>3</w:t>
            </w:r>
            <w:r w:rsidRPr="00A4575A">
              <w:rPr>
                <w:sz w:val="22"/>
                <w:szCs w:val="22"/>
              </w:rPr>
              <w:t>5</w:t>
            </w:r>
            <w:r w:rsidR="009233E0" w:rsidRPr="00A4575A">
              <w:rPr>
                <w:sz w:val="22"/>
                <w:szCs w:val="22"/>
              </w:rPr>
              <w:t>.punkt</w:t>
            </w:r>
            <w:r w:rsidRPr="00A4575A">
              <w:rPr>
                <w:sz w:val="22"/>
                <w:szCs w:val="22"/>
              </w:rPr>
              <w:t>s</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988"/>
          <w:jc w:val="center"/>
        </w:trPr>
        <w:tc>
          <w:tcPr>
            <w:tcW w:w="1696" w:type="dxa"/>
            <w:vAlign w:val="center"/>
          </w:tcPr>
          <w:p w:rsidR="009233E0" w:rsidRPr="00A4575A" w:rsidRDefault="009233E0" w:rsidP="00EE2891">
            <w:pPr>
              <w:rPr>
                <w:sz w:val="22"/>
                <w:szCs w:val="22"/>
              </w:rPr>
            </w:pPr>
            <w:r w:rsidRPr="00A4575A">
              <w:rPr>
                <w:sz w:val="22"/>
                <w:szCs w:val="22"/>
              </w:rPr>
              <w:lastRenderedPageBreak/>
              <w:t>14.punkta c) apakšpunktā izteiktai</w:t>
            </w:r>
            <w:r w:rsidR="00046CBC" w:rsidRPr="00A4575A">
              <w:rPr>
                <w:sz w:val="22"/>
                <w:szCs w:val="22"/>
              </w:rPr>
              <w:t>s</w:t>
            </w:r>
            <w:r w:rsidRPr="00A4575A">
              <w:rPr>
                <w:sz w:val="22"/>
                <w:szCs w:val="22"/>
              </w:rPr>
              <w:t xml:space="preserve"> 16.panta 12.punkts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15.punkts</w:t>
            </w:r>
          </w:p>
        </w:tc>
        <w:tc>
          <w:tcPr>
            <w:tcW w:w="2725" w:type="dxa"/>
            <w:vAlign w:val="center"/>
          </w:tcPr>
          <w:p w:rsidR="009233E0" w:rsidRPr="00A4575A" w:rsidRDefault="009233E0" w:rsidP="00EE2891">
            <w:pPr>
              <w:rPr>
                <w:sz w:val="22"/>
                <w:szCs w:val="22"/>
              </w:rPr>
            </w:pPr>
            <w:r w:rsidRPr="00A4575A">
              <w:rPr>
                <w:sz w:val="22"/>
                <w:szCs w:val="22"/>
              </w:rPr>
              <w:t>jāpārņem daļēji, jo praktiski attiecas uz Eiropas Komisiju (gaisa kuģu operatoru saraksta izstrādā Eiropas Komisija un, ņemot vērā 18.a panta nosacījumus, nosaka katra gaisa kuģa operatora administrējošo dalībvalsti).</w:t>
            </w:r>
          </w:p>
          <w:p w:rsidR="009233E0" w:rsidRPr="00A4575A" w:rsidRDefault="009233E0" w:rsidP="00EE2891">
            <w:pPr>
              <w:rPr>
                <w:sz w:val="22"/>
                <w:szCs w:val="22"/>
              </w:rPr>
            </w:pPr>
            <w:r w:rsidRPr="00A4575A">
              <w:rPr>
                <w:sz w:val="22"/>
                <w:szCs w:val="22"/>
              </w:rPr>
              <w:t>Daļēji šis pants ir pārņemts likuma „Par piesārņojumu” 1.panta 3.</w:t>
            </w:r>
            <w:r w:rsidRPr="00A4575A">
              <w:rPr>
                <w:sz w:val="22"/>
                <w:szCs w:val="22"/>
                <w:vertAlign w:val="superscript"/>
              </w:rPr>
              <w:t>2</w:t>
            </w:r>
            <w:r w:rsidRPr="00A4575A">
              <w:rPr>
                <w:sz w:val="22"/>
                <w:szCs w:val="22"/>
              </w:rPr>
              <w:t xml:space="preserve"> punktā, kurā ir iekļauta atsauce uz Eiropas Komisijas Regulu Nr.748/2009</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ind w:firstLine="266"/>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16.punkts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ind w:firstLine="266"/>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17.punkts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ind w:firstLine="266"/>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18.punkts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ind w:firstLine="266"/>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19.punkts</w:t>
            </w:r>
          </w:p>
        </w:tc>
        <w:tc>
          <w:tcPr>
            <w:tcW w:w="2725" w:type="dxa"/>
            <w:vAlign w:val="center"/>
          </w:tcPr>
          <w:p w:rsidR="009233E0" w:rsidRPr="00A4575A" w:rsidRDefault="009233E0" w:rsidP="00EE2891">
            <w:pPr>
              <w:rPr>
                <w:sz w:val="22"/>
                <w:szCs w:val="22"/>
              </w:rPr>
            </w:pPr>
            <w:r w:rsidRPr="00A4575A">
              <w:rPr>
                <w:sz w:val="22"/>
                <w:szCs w:val="22"/>
              </w:rPr>
              <w:t>attiecas uz stacionāro iekārtu operatoriem</w:t>
            </w:r>
          </w:p>
          <w:p w:rsidR="009233E0" w:rsidRPr="00A4575A" w:rsidRDefault="009233E0" w:rsidP="00EE2891">
            <w:pPr>
              <w:rPr>
                <w:sz w:val="22"/>
                <w:szCs w:val="22"/>
              </w:rPr>
            </w:pPr>
            <w:r w:rsidRPr="00A4575A">
              <w:rPr>
                <w:sz w:val="22"/>
                <w:szCs w:val="22"/>
              </w:rPr>
              <w:t>pārņemts ar likuma „Par piesārņojumu” 32.</w:t>
            </w:r>
            <w:r w:rsidRPr="00A4575A">
              <w:rPr>
                <w:sz w:val="22"/>
                <w:szCs w:val="22"/>
                <w:vertAlign w:val="superscript"/>
              </w:rPr>
              <w:t>5</w:t>
            </w:r>
            <w:r w:rsidRPr="00A4575A">
              <w:rPr>
                <w:sz w:val="22"/>
                <w:szCs w:val="22"/>
              </w:rPr>
              <w:t xml:space="preserve"> panta trešo daļu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ind w:firstLine="266"/>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20.punkts</w:t>
            </w:r>
          </w:p>
        </w:tc>
        <w:tc>
          <w:tcPr>
            <w:tcW w:w="2725" w:type="dxa"/>
            <w:vAlign w:val="center"/>
          </w:tcPr>
          <w:p w:rsidR="009233E0" w:rsidRPr="00A4575A" w:rsidRDefault="009233E0" w:rsidP="00EE2891">
            <w:pPr>
              <w:rPr>
                <w:sz w:val="22"/>
                <w:szCs w:val="22"/>
              </w:rPr>
            </w:pPr>
            <w:r w:rsidRPr="00A4575A">
              <w:rPr>
                <w:sz w:val="22"/>
                <w:szCs w:val="22"/>
              </w:rPr>
              <w:t>nav jāpārņem, jo attiecas uz Eiropas Komisiju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22. punkts</w:t>
            </w:r>
          </w:p>
        </w:tc>
        <w:tc>
          <w:tcPr>
            <w:tcW w:w="2725" w:type="dxa"/>
            <w:vAlign w:val="center"/>
          </w:tcPr>
          <w:p w:rsidR="00046CBC" w:rsidRPr="00A4575A" w:rsidRDefault="009233E0" w:rsidP="00046CBC">
            <w:pPr>
              <w:rPr>
                <w:sz w:val="22"/>
                <w:szCs w:val="22"/>
              </w:rPr>
            </w:pPr>
            <w:r w:rsidRPr="00A4575A">
              <w:rPr>
                <w:sz w:val="22"/>
                <w:szCs w:val="22"/>
              </w:rPr>
              <w:t xml:space="preserve">noteikumu projekta </w:t>
            </w:r>
            <w:proofErr w:type="spellStart"/>
            <w:r w:rsidRPr="00A4575A">
              <w:rPr>
                <w:sz w:val="22"/>
                <w:szCs w:val="22"/>
              </w:rPr>
              <w:t>VIII</w:t>
            </w:r>
            <w:r w:rsidR="006F7C93" w:rsidRPr="00A4575A">
              <w:rPr>
                <w:sz w:val="22"/>
                <w:szCs w:val="22"/>
              </w:rPr>
              <w:t>.</w:t>
            </w:r>
            <w:r w:rsidRPr="00A4575A">
              <w:rPr>
                <w:sz w:val="22"/>
                <w:szCs w:val="22"/>
              </w:rPr>
              <w:t>nodaļa</w:t>
            </w:r>
            <w:proofErr w:type="spellEnd"/>
            <w:r w:rsidR="00B6117C" w:rsidRPr="00A4575A">
              <w:rPr>
                <w:sz w:val="22"/>
                <w:szCs w:val="22"/>
              </w:rPr>
              <w:t xml:space="preserve"> un noteikumu projekta </w:t>
            </w:r>
            <w:r w:rsidRPr="00A4575A">
              <w:rPr>
                <w:sz w:val="22"/>
                <w:szCs w:val="22"/>
              </w:rPr>
              <w:t>pielikum</w:t>
            </w:r>
            <w:r w:rsidR="00B6117C" w:rsidRPr="00A4575A">
              <w:rPr>
                <w:sz w:val="22"/>
                <w:szCs w:val="22"/>
              </w:rPr>
              <w:t>u</w:t>
            </w:r>
            <w:r w:rsidR="00046CBC" w:rsidRPr="00A4575A">
              <w:rPr>
                <w:sz w:val="22"/>
                <w:szCs w:val="22"/>
              </w:rPr>
              <w:t>;</w:t>
            </w:r>
          </w:p>
          <w:p w:rsidR="009233E0" w:rsidRPr="00A4575A" w:rsidRDefault="009233E0" w:rsidP="00046CBC">
            <w:pPr>
              <w:rPr>
                <w:sz w:val="22"/>
                <w:szCs w:val="22"/>
              </w:rPr>
            </w:pPr>
            <w:r w:rsidRPr="00A4575A">
              <w:rPr>
                <w:sz w:val="22"/>
                <w:szCs w:val="22"/>
              </w:rPr>
              <w:t>Eiropas Komisijas 2012.gada 21.jūnija regulas Nr.600/2012 un Nr.601/2012</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2. pants</w:t>
            </w:r>
          </w:p>
        </w:tc>
        <w:tc>
          <w:tcPr>
            <w:tcW w:w="2725" w:type="dxa"/>
            <w:vAlign w:val="center"/>
          </w:tcPr>
          <w:p w:rsidR="009233E0" w:rsidRPr="00A4575A" w:rsidRDefault="009233E0" w:rsidP="00EE2891">
            <w:pPr>
              <w:rPr>
                <w:sz w:val="22"/>
                <w:szCs w:val="22"/>
              </w:rPr>
            </w:pPr>
            <w:r w:rsidRPr="00A4575A">
              <w:rPr>
                <w:sz w:val="22"/>
                <w:szCs w:val="22"/>
              </w:rPr>
              <w:t>pārņemts ar noteikumu Nr.692 Informatīvo atsauci uz Eiropas Savienības direktīvām</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Pielikuma 1.punkta c) apakšpunkts</w:t>
            </w:r>
          </w:p>
        </w:tc>
        <w:tc>
          <w:tcPr>
            <w:tcW w:w="2725" w:type="dxa"/>
            <w:vAlign w:val="center"/>
          </w:tcPr>
          <w:p w:rsidR="009233E0" w:rsidRPr="00A4575A" w:rsidRDefault="009233E0" w:rsidP="00EE2891">
            <w:pPr>
              <w:rPr>
                <w:sz w:val="22"/>
                <w:szCs w:val="22"/>
              </w:rPr>
            </w:pPr>
            <w:r w:rsidRPr="00A4575A">
              <w:rPr>
                <w:sz w:val="22"/>
                <w:szCs w:val="22"/>
              </w:rPr>
              <w:t>pārņemts likuma „Par piesārņojumu” 1.</w:t>
            </w:r>
            <w:r w:rsidRPr="00A4575A">
              <w:rPr>
                <w:sz w:val="22"/>
                <w:szCs w:val="22"/>
                <w:vertAlign w:val="superscript"/>
              </w:rPr>
              <w:t>1</w:t>
            </w:r>
            <w:r w:rsidRPr="00A4575A">
              <w:rPr>
                <w:sz w:val="22"/>
                <w:szCs w:val="22"/>
              </w:rPr>
              <w:t xml:space="preserve"> pielikumā</w:t>
            </w:r>
          </w:p>
        </w:tc>
        <w:tc>
          <w:tcPr>
            <w:tcW w:w="1953" w:type="dxa"/>
            <w:vAlign w:val="center"/>
          </w:tcPr>
          <w:p w:rsidR="009233E0" w:rsidRPr="00A4575A" w:rsidRDefault="009233E0" w:rsidP="00EE2891">
            <w:pPr>
              <w:ind w:left="57"/>
              <w:rPr>
                <w:sz w:val="22"/>
                <w:szCs w:val="22"/>
              </w:rPr>
            </w:pPr>
            <w:r w:rsidRPr="00A4575A">
              <w:rPr>
                <w:sz w:val="22"/>
                <w:szCs w:val="22"/>
              </w:rPr>
              <w:t>pārņemts pilnībā</w:t>
            </w:r>
          </w:p>
        </w:tc>
        <w:tc>
          <w:tcPr>
            <w:tcW w:w="2982" w:type="dxa"/>
            <w:vAlign w:val="center"/>
          </w:tcPr>
          <w:p w:rsidR="009233E0" w:rsidRPr="00A4575A" w:rsidRDefault="009233E0" w:rsidP="00EE2891">
            <w:pPr>
              <w:pStyle w:val="naisc"/>
              <w:spacing w:before="0" w:after="0"/>
              <w:jc w:val="both"/>
              <w:rPr>
                <w:sz w:val="22"/>
                <w:szCs w:val="22"/>
              </w:rPr>
            </w:pPr>
            <w:r w:rsidRPr="00A4575A">
              <w:rPr>
                <w:sz w:val="22"/>
                <w:szCs w:val="22"/>
              </w:rPr>
              <w:t>Netiek pārņemts paredzot stingrākas vai mazāk stingras prasības</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Pielikuma 2.punkta a) apakšpunkts</w:t>
            </w:r>
          </w:p>
        </w:tc>
        <w:tc>
          <w:tcPr>
            <w:tcW w:w="2725" w:type="dxa"/>
            <w:vAlign w:val="center"/>
          </w:tcPr>
          <w:p w:rsidR="009233E0" w:rsidRPr="00A4575A" w:rsidRDefault="009233E0" w:rsidP="00EE2891">
            <w:pPr>
              <w:rPr>
                <w:sz w:val="22"/>
                <w:szCs w:val="22"/>
              </w:rPr>
            </w:pPr>
            <w:r w:rsidRPr="00A4575A">
              <w:rPr>
                <w:sz w:val="22"/>
                <w:szCs w:val="22"/>
              </w:rPr>
              <w:t>nav jāpārņem šajā noteikumu projektā, jo attiecas uz stacionārajām iekārtām</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9B46BA">
        <w:trPr>
          <w:trHeight w:val="284"/>
          <w:jc w:val="center"/>
        </w:trPr>
        <w:tc>
          <w:tcPr>
            <w:tcW w:w="9356" w:type="dxa"/>
            <w:gridSpan w:val="4"/>
            <w:vAlign w:val="center"/>
          </w:tcPr>
          <w:p w:rsidR="009233E0" w:rsidRPr="00A4575A" w:rsidRDefault="009233E0" w:rsidP="00EE2891">
            <w:pPr>
              <w:pStyle w:val="naisc"/>
              <w:spacing w:before="0" w:after="0"/>
              <w:jc w:val="both"/>
              <w:rPr>
                <w:sz w:val="22"/>
                <w:szCs w:val="22"/>
              </w:rPr>
            </w:pPr>
            <w:r w:rsidRPr="00A4575A">
              <w:rPr>
                <w:sz w:val="22"/>
                <w:szCs w:val="22"/>
              </w:rPr>
              <w:lastRenderedPageBreak/>
              <w:t>Pielikuma 2.punkta b) apakšpunktā izteiktās nodaļas „Oglekļa dioksīda emisiju pārraudzība”:</w:t>
            </w: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1.rindkopa, 2.rindkopa</w:t>
            </w:r>
          </w:p>
        </w:tc>
        <w:tc>
          <w:tcPr>
            <w:tcW w:w="2725" w:type="dxa"/>
            <w:vAlign w:val="center"/>
          </w:tcPr>
          <w:p w:rsidR="009233E0" w:rsidRPr="00A4575A" w:rsidRDefault="009233E0">
            <w:pPr>
              <w:rPr>
                <w:sz w:val="22"/>
                <w:szCs w:val="22"/>
              </w:rPr>
            </w:pPr>
            <w:r w:rsidRPr="00A4575A">
              <w:rPr>
                <w:sz w:val="22"/>
                <w:szCs w:val="22"/>
              </w:rPr>
              <w:t>nav jāpārņem noteikumu projektā, jo nosacījums noteikts ar Regulas nr.601/2012 52.panta 1.punktu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697273">
        <w:trPr>
          <w:trHeight w:val="274"/>
          <w:jc w:val="center"/>
        </w:trPr>
        <w:tc>
          <w:tcPr>
            <w:tcW w:w="1696" w:type="dxa"/>
            <w:vAlign w:val="center"/>
          </w:tcPr>
          <w:p w:rsidR="009233E0" w:rsidRPr="00A4575A" w:rsidRDefault="009233E0" w:rsidP="00EE2891">
            <w:pPr>
              <w:rPr>
                <w:sz w:val="22"/>
                <w:szCs w:val="22"/>
              </w:rPr>
            </w:pPr>
            <w:r w:rsidRPr="00A4575A">
              <w:rPr>
                <w:sz w:val="22"/>
                <w:szCs w:val="22"/>
              </w:rPr>
              <w:t>3.rindkopa, 4.rindkopa</w:t>
            </w:r>
          </w:p>
        </w:tc>
        <w:tc>
          <w:tcPr>
            <w:tcW w:w="2725" w:type="dxa"/>
            <w:vAlign w:val="center"/>
          </w:tcPr>
          <w:p w:rsidR="009233E0" w:rsidRPr="00A4575A" w:rsidRDefault="009233E0" w:rsidP="00EE2891">
            <w:pPr>
              <w:rPr>
                <w:sz w:val="22"/>
                <w:szCs w:val="22"/>
              </w:rPr>
            </w:pPr>
            <w:r w:rsidRPr="00A4575A">
              <w:rPr>
                <w:sz w:val="22"/>
                <w:szCs w:val="22"/>
              </w:rPr>
              <w:t>nav jāpārņem noteikumu</w:t>
            </w:r>
            <w:r w:rsidRPr="00A4575A" w:rsidDel="00F464C7">
              <w:rPr>
                <w:sz w:val="22"/>
                <w:szCs w:val="22"/>
              </w:rPr>
              <w:t xml:space="preserve"> </w:t>
            </w:r>
            <w:r w:rsidRPr="00A4575A">
              <w:rPr>
                <w:sz w:val="22"/>
                <w:szCs w:val="22"/>
              </w:rPr>
              <w:t>projektā, jo nosacījums noteikts ar Regulas nr.601/2012 52.panta 2.punktu un šīs regulas III pielikuma 1.punktu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9233E0" w:rsidRPr="00A4575A" w:rsidTr="00455E6D">
        <w:trPr>
          <w:trHeight w:val="495"/>
          <w:jc w:val="center"/>
        </w:trPr>
        <w:tc>
          <w:tcPr>
            <w:tcW w:w="1696" w:type="dxa"/>
            <w:vAlign w:val="center"/>
          </w:tcPr>
          <w:p w:rsidR="009233E0" w:rsidRPr="00A4575A" w:rsidRDefault="009233E0" w:rsidP="00EE2891">
            <w:pPr>
              <w:rPr>
                <w:sz w:val="22"/>
                <w:szCs w:val="22"/>
              </w:rPr>
            </w:pPr>
            <w:r w:rsidRPr="00A4575A">
              <w:rPr>
                <w:sz w:val="22"/>
                <w:szCs w:val="22"/>
              </w:rPr>
              <w:t>5.rindkopa</w:t>
            </w:r>
          </w:p>
        </w:tc>
        <w:tc>
          <w:tcPr>
            <w:tcW w:w="2725" w:type="dxa"/>
            <w:vAlign w:val="center"/>
          </w:tcPr>
          <w:p w:rsidR="009233E0" w:rsidRPr="00A4575A" w:rsidRDefault="009233E0" w:rsidP="00EE2891">
            <w:pPr>
              <w:rPr>
                <w:sz w:val="22"/>
                <w:szCs w:val="22"/>
              </w:rPr>
            </w:pPr>
            <w:r w:rsidRPr="00A4575A">
              <w:rPr>
                <w:sz w:val="22"/>
                <w:szCs w:val="22"/>
              </w:rPr>
              <w:t>nav jāpārņem noteikumu</w:t>
            </w:r>
            <w:r w:rsidRPr="00A4575A" w:rsidDel="00F464C7">
              <w:rPr>
                <w:sz w:val="22"/>
                <w:szCs w:val="22"/>
              </w:rPr>
              <w:t xml:space="preserve"> </w:t>
            </w:r>
            <w:r w:rsidRPr="00A4575A">
              <w:rPr>
                <w:sz w:val="22"/>
                <w:szCs w:val="22"/>
              </w:rPr>
              <w:t>projektā, jo nosacījums noteikts ar Regulas Nr.601/2012 52.panta 3. un 4.punktu</w:t>
            </w:r>
          </w:p>
        </w:tc>
        <w:tc>
          <w:tcPr>
            <w:tcW w:w="1953" w:type="dxa"/>
            <w:vAlign w:val="center"/>
          </w:tcPr>
          <w:p w:rsidR="009233E0" w:rsidRPr="00A4575A" w:rsidRDefault="009233E0" w:rsidP="00EE2891">
            <w:pPr>
              <w:ind w:left="57"/>
              <w:rPr>
                <w:sz w:val="22"/>
                <w:szCs w:val="22"/>
              </w:rPr>
            </w:pPr>
          </w:p>
        </w:tc>
        <w:tc>
          <w:tcPr>
            <w:tcW w:w="2982" w:type="dxa"/>
            <w:vAlign w:val="center"/>
          </w:tcPr>
          <w:p w:rsidR="009233E0" w:rsidRPr="00A4575A" w:rsidRDefault="009233E0"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6.rindkopa</w:t>
            </w:r>
          </w:p>
        </w:tc>
        <w:tc>
          <w:tcPr>
            <w:tcW w:w="2725" w:type="dxa"/>
            <w:vAlign w:val="center"/>
          </w:tcPr>
          <w:p w:rsidR="006F7C93" w:rsidRPr="00A4575A" w:rsidRDefault="006F7C93" w:rsidP="00EE2891">
            <w:pPr>
              <w:rPr>
                <w:sz w:val="22"/>
                <w:szCs w:val="22"/>
              </w:rPr>
            </w:pPr>
            <w:r w:rsidRPr="00A4575A">
              <w:rPr>
                <w:sz w:val="22"/>
                <w:szCs w:val="22"/>
              </w:rPr>
              <w:t>noteikumu projekta pielikuma 1. un 2.punkts;</w:t>
            </w:r>
          </w:p>
          <w:p w:rsidR="006F7C93" w:rsidRPr="00A4575A" w:rsidRDefault="006F7C93" w:rsidP="00EE2891">
            <w:pPr>
              <w:rPr>
                <w:sz w:val="22"/>
                <w:szCs w:val="22"/>
              </w:rPr>
            </w:pPr>
            <w:r w:rsidRPr="00A4575A">
              <w:rPr>
                <w:sz w:val="22"/>
                <w:szCs w:val="22"/>
              </w:rPr>
              <w:t>nosacījums noteikts ar Regulas Nr.601/2012 52.panta 7. un 8.punktu un šīs regulas III pielikuma 3.punktu</w:t>
            </w:r>
          </w:p>
        </w:tc>
        <w:tc>
          <w:tcPr>
            <w:tcW w:w="1953" w:type="dxa"/>
            <w:vAlign w:val="center"/>
          </w:tcPr>
          <w:p w:rsidR="006F7C93" w:rsidRPr="00A4575A" w:rsidRDefault="006F7C93" w:rsidP="001C21D2">
            <w:pPr>
              <w:ind w:left="57"/>
              <w:rPr>
                <w:sz w:val="22"/>
                <w:szCs w:val="22"/>
              </w:rPr>
            </w:pPr>
            <w:r w:rsidRPr="00A4575A">
              <w:rPr>
                <w:sz w:val="22"/>
                <w:szCs w:val="22"/>
              </w:rPr>
              <w:t>pārņemts pilnībā</w:t>
            </w:r>
          </w:p>
        </w:tc>
        <w:tc>
          <w:tcPr>
            <w:tcW w:w="2982" w:type="dxa"/>
            <w:vAlign w:val="center"/>
          </w:tcPr>
          <w:p w:rsidR="006F7C93" w:rsidRPr="00A4575A" w:rsidRDefault="006F7C93" w:rsidP="001C21D2">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7.rindkopa</w:t>
            </w:r>
          </w:p>
        </w:tc>
        <w:tc>
          <w:tcPr>
            <w:tcW w:w="2725" w:type="dxa"/>
            <w:vAlign w:val="center"/>
          </w:tcPr>
          <w:p w:rsidR="006F7C93" w:rsidRPr="00A4575A" w:rsidRDefault="006F7C93">
            <w:pPr>
              <w:rPr>
                <w:sz w:val="22"/>
                <w:szCs w:val="22"/>
              </w:rPr>
            </w:pPr>
            <w:r w:rsidRPr="00A4575A">
              <w:rPr>
                <w:sz w:val="22"/>
                <w:szCs w:val="22"/>
              </w:rPr>
              <w:t>nav jāpārņem noteikumu projektā, jo nosacījums noteikts ar Regulas Nr.601/2012 52.panta 2.punkta 1.teikumu</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Pielikuma 2.punkta b) apakšpunktā izteiktā nodaļa „Ziņojumi par emisijām”</w:t>
            </w:r>
          </w:p>
        </w:tc>
        <w:tc>
          <w:tcPr>
            <w:tcW w:w="2725" w:type="dxa"/>
            <w:vAlign w:val="center"/>
          </w:tcPr>
          <w:p w:rsidR="006F7C93" w:rsidRPr="00A4575A" w:rsidRDefault="006F7C93" w:rsidP="00136A90">
            <w:pPr>
              <w:rPr>
                <w:sz w:val="22"/>
                <w:szCs w:val="22"/>
              </w:rPr>
            </w:pPr>
            <w:r w:rsidRPr="00A4575A">
              <w:rPr>
                <w:sz w:val="22"/>
                <w:szCs w:val="22"/>
              </w:rPr>
              <w:t xml:space="preserve">noteikumu projekta 3.3. un 3.4.apakšpunktā ir noteikts, ka gaisa kuģa operators ziņo par emisijām saskaņā ar Regulu Nr.601/2012, bet emisiju ziņojumu sagatavo saskaņā ar šīs regulas X pielikumā noteikto emisiju ziņojuma minimālo saturu, izmantojot Eiropas Komisijas izstrādāto emisiju ziņojuma veidlapu, kurā ir iekļauti visi Direktīvas 2008/101/EK IV pielikuma B daļas nodaļas „Ziņojumi par emisijām” nosacījumi; noteikumu projekta </w:t>
            </w:r>
            <w:r w:rsidR="00046CBC" w:rsidRPr="00A4575A">
              <w:rPr>
                <w:sz w:val="22"/>
                <w:szCs w:val="22"/>
              </w:rPr>
              <w:t>4</w:t>
            </w:r>
            <w:r w:rsidRPr="00A4575A">
              <w:rPr>
                <w:sz w:val="22"/>
                <w:szCs w:val="22"/>
              </w:rPr>
              <w:t xml:space="preserve">.punktā izteiktajā 3.5.apakšpunktā ir noteikts, ka gaisa kuģa operators monitoringam un ziņojumu sagatavošanai var izmantot Eiropas Komisijas izstrādātās vadlīnijas, kuras ir izstrādātas Regulas Nr.601/2012 ietvaros un kuras latviešu valodā ir </w:t>
            </w:r>
            <w:r w:rsidRPr="00A4575A">
              <w:rPr>
                <w:sz w:val="22"/>
                <w:szCs w:val="22"/>
              </w:rPr>
              <w:lastRenderedPageBreak/>
              <w:t>pieejamas Civilās aviācijas aģentūras mājas lapā.</w:t>
            </w:r>
          </w:p>
        </w:tc>
        <w:tc>
          <w:tcPr>
            <w:tcW w:w="1953" w:type="dxa"/>
            <w:vAlign w:val="center"/>
          </w:tcPr>
          <w:p w:rsidR="006F7C93" w:rsidRPr="00A4575A" w:rsidRDefault="006F7C93" w:rsidP="001C21D2">
            <w:pPr>
              <w:ind w:left="57"/>
              <w:rPr>
                <w:sz w:val="22"/>
                <w:szCs w:val="22"/>
              </w:rPr>
            </w:pPr>
            <w:r w:rsidRPr="00A4575A">
              <w:rPr>
                <w:sz w:val="22"/>
                <w:szCs w:val="22"/>
              </w:rPr>
              <w:lastRenderedPageBreak/>
              <w:t>pārņemts pilnībā</w:t>
            </w:r>
          </w:p>
        </w:tc>
        <w:tc>
          <w:tcPr>
            <w:tcW w:w="2982" w:type="dxa"/>
            <w:vAlign w:val="center"/>
          </w:tcPr>
          <w:p w:rsidR="006F7C93" w:rsidRPr="00A4575A" w:rsidRDefault="006F7C93" w:rsidP="001C21D2">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lastRenderedPageBreak/>
              <w:t>Pielikuma 2.punkta b) apakšpunktā izteiktā nodaļa „Tonnkilometru datu pārraudzība saskaņā ar 3.e pantu un 3.f pantu”</w:t>
            </w:r>
          </w:p>
        </w:tc>
        <w:tc>
          <w:tcPr>
            <w:tcW w:w="2725" w:type="dxa"/>
            <w:vAlign w:val="center"/>
          </w:tcPr>
          <w:p w:rsidR="006F7C93" w:rsidRPr="00A4575A" w:rsidRDefault="006F7C93" w:rsidP="00EE2891">
            <w:pPr>
              <w:rPr>
                <w:sz w:val="22"/>
                <w:szCs w:val="22"/>
              </w:rPr>
            </w:pPr>
            <w:r w:rsidRPr="00A4575A">
              <w:rPr>
                <w:sz w:val="22"/>
                <w:szCs w:val="22"/>
              </w:rPr>
              <w:t>nav jāpārņem noteikumu projektā, jo nosacījums noteikts ar Regulas Nr.601/2012 56.pantu un šīs regulas III pielikuma 4.punktu</w:t>
            </w:r>
          </w:p>
          <w:p w:rsidR="006F7C93" w:rsidRPr="00A4575A" w:rsidRDefault="006F7C93" w:rsidP="00EE2891">
            <w:pPr>
              <w:rPr>
                <w:sz w:val="22"/>
                <w:szCs w:val="22"/>
              </w:rPr>
            </w:pP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Pielikuma 2.punkta b) apakšpunktā izteiktā nodaļa „Ziņošana par tonnkilometru datiem saskaņā ar 3.e pantu un 3.f pantu”</w:t>
            </w:r>
          </w:p>
        </w:tc>
        <w:tc>
          <w:tcPr>
            <w:tcW w:w="2725" w:type="dxa"/>
            <w:vAlign w:val="center"/>
          </w:tcPr>
          <w:p w:rsidR="006F7C93" w:rsidRPr="00A4575A" w:rsidRDefault="006F7C93">
            <w:pPr>
              <w:rPr>
                <w:sz w:val="22"/>
                <w:szCs w:val="22"/>
              </w:rPr>
            </w:pPr>
            <w:r w:rsidRPr="00A4575A">
              <w:rPr>
                <w:sz w:val="22"/>
                <w:szCs w:val="22"/>
              </w:rPr>
              <w:t>noteikumu projekta 3.1. un 3.2.apakšpunktā ir noteikts, ka gaisa kuģa operators tonnkilometru monitoringu veic saskaņā ar Regulu Nr.601/2012, bet tonnkilometru ziņojumu sagatavo saskaņā ar šīs regulas X pielikumā noteikto tonnkilometru ziņojuma minimālo saturu, izmantojot Eiropas Komisijas izstrādāto tonnkilometru ziņojuma veidlapu, kurā ir iekļauti visi Direktīvas 2008/101/EK IV pielikuma B daļas nodaļas „Ziņošana par tonnkilometru datiem saskaņā ar 3.e pantu un 3.f pantu” nosacījumi;</w:t>
            </w:r>
          </w:p>
          <w:p w:rsidR="006F7C93" w:rsidRPr="00A4575A" w:rsidRDefault="006F7C93" w:rsidP="00046CBC">
            <w:pPr>
              <w:rPr>
                <w:sz w:val="22"/>
                <w:szCs w:val="22"/>
              </w:rPr>
            </w:pPr>
            <w:r w:rsidRPr="00A4575A">
              <w:rPr>
                <w:sz w:val="22"/>
                <w:szCs w:val="22"/>
              </w:rPr>
              <w:t xml:space="preserve">noteikumu projekta </w:t>
            </w:r>
            <w:r w:rsidR="00046CBC" w:rsidRPr="00A4575A">
              <w:rPr>
                <w:sz w:val="22"/>
                <w:szCs w:val="22"/>
              </w:rPr>
              <w:t>4</w:t>
            </w:r>
            <w:r w:rsidRPr="00A4575A">
              <w:rPr>
                <w:sz w:val="22"/>
                <w:szCs w:val="22"/>
              </w:rPr>
              <w:t>.punktā izteiktajā 3.5.apakšpunktā ir noteikts, ka gaisa kuģa operators monitoringam un ziņojumu sagatavošanai var izmantot Eiropas Komisijas izstrādātās vadlīnijas, kuras ir izstrādātas Regulas Nr.601/2012 ietvaros un kuras latviešu valodā ir pieejamas Civilās aviācijas aģentūras mājas lapā.</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9B46BA">
        <w:trPr>
          <w:trHeight w:val="284"/>
          <w:jc w:val="center"/>
        </w:trPr>
        <w:tc>
          <w:tcPr>
            <w:tcW w:w="9356" w:type="dxa"/>
            <w:gridSpan w:val="4"/>
            <w:vAlign w:val="center"/>
          </w:tcPr>
          <w:p w:rsidR="006F7C93" w:rsidRPr="00A4575A" w:rsidRDefault="006F7C93">
            <w:pPr>
              <w:pStyle w:val="naisc"/>
              <w:spacing w:before="0" w:after="0"/>
              <w:jc w:val="both"/>
              <w:rPr>
                <w:sz w:val="22"/>
                <w:szCs w:val="22"/>
              </w:rPr>
            </w:pPr>
            <w:r w:rsidRPr="00A4575A">
              <w:rPr>
                <w:sz w:val="22"/>
                <w:szCs w:val="22"/>
              </w:rPr>
              <w:t>Pielikuma 3.punkta b) apakšpunktā izteiktās „B daļa – Aviācijas darbību radīto emisiju pārbaude” 13.punkta:</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a) apakšpunkts</w:t>
            </w:r>
          </w:p>
        </w:tc>
        <w:tc>
          <w:tcPr>
            <w:tcW w:w="2725" w:type="dxa"/>
            <w:vAlign w:val="center"/>
          </w:tcPr>
          <w:p w:rsidR="006F7C93" w:rsidRPr="00A4575A" w:rsidRDefault="006F7C93" w:rsidP="00136A90">
            <w:pPr>
              <w:rPr>
                <w:b/>
                <w:bCs/>
                <w:sz w:val="22"/>
                <w:szCs w:val="22"/>
              </w:rPr>
            </w:pPr>
            <w:r w:rsidRPr="00A4575A">
              <w:rPr>
                <w:sz w:val="22"/>
                <w:szCs w:val="22"/>
              </w:rPr>
              <w:t>noteikumu projekta 4</w:t>
            </w:r>
            <w:r w:rsidR="00136A90" w:rsidRPr="00A4575A">
              <w:rPr>
                <w:sz w:val="22"/>
                <w:szCs w:val="22"/>
              </w:rPr>
              <w:t>5</w:t>
            </w:r>
            <w:r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b) apakšpunkts</w:t>
            </w:r>
          </w:p>
        </w:tc>
        <w:tc>
          <w:tcPr>
            <w:tcW w:w="2725" w:type="dxa"/>
            <w:vAlign w:val="center"/>
          </w:tcPr>
          <w:p w:rsidR="006F7C93" w:rsidRPr="00A4575A" w:rsidRDefault="006F7C93" w:rsidP="00136A90">
            <w:pPr>
              <w:rPr>
                <w:b/>
                <w:bCs/>
                <w:sz w:val="22"/>
                <w:szCs w:val="22"/>
              </w:rPr>
            </w:pPr>
            <w:r w:rsidRPr="00A4575A">
              <w:rPr>
                <w:sz w:val="22"/>
                <w:szCs w:val="22"/>
              </w:rPr>
              <w:t xml:space="preserve">noteikumu projekta </w:t>
            </w:r>
            <w:r w:rsidR="007C30E3" w:rsidRPr="00A4575A">
              <w:rPr>
                <w:sz w:val="22"/>
                <w:szCs w:val="22"/>
              </w:rPr>
              <w:t>3</w:t>
            </w:r>
            <w:r w:rsidR="00136A90" w:rsidRPr="00A4575A">
              <w:rPr>
                <w:sz w:val="22"/>
                <w:szCs w:val="22"/>
              </w:rPr>
              <w:t>9</w:t>
            </w:r>
            <w:r w:rsidRPr="00A4575A">
              <w:rPr>
                <w:sz w:val="22"/>
                <w:szCs w:val="22"/>
              </w:rPr>
              <w:t>.1.apakšpunkts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c) apakšpunkts</w:t>
            </w:r>
          </w:p>
        </w:tc>
        <w:tc>
          <w:tcPr>
            <w:tcW w:w="2725" w:type="dxa"/>
            <w:vAlign w:val="center"/>
          </w:tcPr>
          <w:p w:rsidR="006F7C93" w:rsidRPr="00A4575A" w:rsidRDefault="00190972" w:rsidP="00EE2891">
            <w:pPr>
              <w:rPr>
                <w:sz w:val="22"/>
                <w:szCs w:val="22"/>
              </w:rPr>
            </w:pPr>
            <w:r w:rsidRPr="00A4575A">
              <w:rPr>
                <w:sz w:val="22"/>
                <w:szCs w:val="22"/>
              </w:rPr>
              <w:t>n</w:t>
            </w:r>
            <w:r w:rsidR="007C30E3" w:rsidRPr="00A4575A">
              <w:rPr>
                <w:sz w:val="22"/>
                <w:szCs w:val="22"/>
              </w:rPr>
              <w:t>av jāpārņem, jo ir noteikts</w:t>
            </w:r>
          </w:p>
          <w:p w:rsidR="006F7C93" w:rsidRPr="00A4575A" w:rsidRDefault="006F7C93" w:rsidP="00EE2891">
            <w:pPr>
              <w:rPr>
                <w:sz w:val="22"/>
                <w:szCs w:val="22"/>
              </w:rPr>
            </w:pPr>
            <w:r w:rsidRPr="00A4575A">
              <w:rPr>
                <w:sz w:val="22"/>
                <w:szCs w:val="22"/>
              </w:rPr>
              <w:t>Regulas Nr.600/2012 11.pant</w:t>
            </w:r>
            <w:r w:rsidR="007C30E3" w:rsidRPr="00A4575A">
              <w:rPr>
                <w:sz w:val="22"/>
                <w:szCs w:val="22"/>
              </w:rPr>
              <w:t>ā</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lastRenderedPageBreak/>
              <w:t>d) apakšpunkts</w:t>
            </w:r>
          </w:p>
        </w:tc>
        <w:tc>
          <w:tcPr>
            <w:tcW w:w="2725" w:type="dxa"/>
            <w:vAlign w:val="center"/>
          </w:tcPr>
          <w:p w:rsidR="00190972" w:rsidRPr="00A4575A" w:rsidRDefault="00190972" w:rsidP="00190972">
            <w:pPr>
              <w:rPr>
                <w:sz w:val="22"/>
                <w:szCs w:val="22"/>
              </w:rPr>
            </w:pPr>
            <w:r w:rsidRPr="00A4575A">
              <w:rPr>
                <w:sz w:val="22"/>
                <w:szCs w:val="22"/>
              </w:rPr>
              <w:t>nav jāpārņem, jo ir noteikts</w:t>
            </w:r>
          </w:p>
          <w:p w:rsidR="006F7C93" w:rsidRPr="00A4575A" w:rsidRDefault="006F7C93">
            <w:pPr>
              <w:rPr>
                <w:sz w:val="22"/>
                <w:szCs w:val="22"/>
              </w:rPr>
            </w:pPr>
            <w:r w:rsidRPr="00A4575A">
              <w:rPr>
                <w:sz w:val="22"/>
                <w:szCs w:val="22"/>
              </w:rPr>
              <w:t>Regulas Nr.600/2012 21.pant</w:t>
            </w:r>
            <w:r w:rsidR="00190972" w:rsidRPr="00A4575A">
              <w:rPr>
                <w:sz w:val="22"/>
                <w:szCs w:val="22"/>
              </w:rPr>
              <w:t>ā</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e) apakšpunkts</w:t>
            </w:r>
          </w:p>
        </w:tc>
        <w:tc>
          <w:tcPr>
            <w:tcW w:w="2725" w:type="dxa"/>
            <w:vAlign w:val="center"/>
          </w:tcPr>
          <w:p w:rsidR="001C21D2" w:rsidRPr="00A4575A" w:rsidRDefault="001C21D2" w:rsidP="001C21D2">
            <w:pPr>
              <w:rPr>
                <w:sz w:val="22"/>
                <w:szCs w:val="22"/>
              </w:rPr>
            </w:pPr>
            <w:r w:rsidRPr="00A4575A">
              <w:rPr>
                <w:sz w:val="22"/>
                <w:szCs w:val="22"/>
              </w:rPr>
              <w:t>nav jāpārņem, jo ir noteikts</w:t>
            </w:r>
          </w:p>
          <w:p w:rsidR="006F7C93" w:rsidRPr="00A4575A" w:rsidRDefault="006F7C93">
            <w:pPr>
              <w:rPr>
                <w:b/>
                <w:bCs/>
                <w:sz w:val="22"/>
                <w:szCs w:val="22"/>
              </w:rPr>
            </w:pPr>
            <w:r w:rsidRPr="00A4575A">
              <w:rPr>
                <w:sz w:val="22"/>
                <w:szCs w:val="22"/>
              </w:rPr>
              <w:t>Regulas Nr.600/2012 12.pant</w:t>
            </w:r>
            <w:r w:rsidR="001C21D2" w:rsidRPr="00A4575A">
              <w:rPr>
                <w:sz w:val="22"/>
                <w:szCs w:val="22"/>
              </w:rPr>
              <w:t>ā</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f) apakšpunkts</w:t>
            </w:r>
          </w:p>
        </w:tc>
        <w:tc>
          <w:tcPr>
            <w:tcW w:w="2725" w:type="dxa"/>
            <w:vAlign w:val="center"/>
          </w:tcPr>
          <w:p w:rsidR="006F7C93" w:rsidRPr="00A4575A" w:rsidRDefault="006F7C93">
            <w:pPr>
              <w:rPr>
                <w:sz w:val="22"/>
                <w:szCs w:val="22"/>
              </w:rPr>
            </w:pPr>
            <w:r w:rsidRPr="00A4575A">
              <w:rPr>
                <w:sz w:val="22"/>
                <w:szCs w:val="22"/>
              </w:rPr>
              <w:t>noteikumu projekta 3</w:t>
            </w:r>
            <w:r w:rsidR="00136A90" w:rsidRPr="00A4575A">
              <w:rPr>
                <w:sz w:val="22"/>
                <w:szCs w:val="22"/>
              </w:rPr>
              <w:t>9</w:t>
            </w:r>
            <w:r w:rsidRPr="00A4575A">
              <w:rPr>
                <w:sz w:val="22"/>
                <w:szCs w:val="22"/>
              </w:rPr>
              <w:t xml:space="preserve">.2.apakšpunkts, </w:t>
            </w:r>
          </w:p>
          <w:p w:rsidR="006F7C93" w:rsidRPr="00A4575A" w:rsidRDefault="006F7C93">
            <w:pPr>
              <w:rPr>
                <w:sz w:val="22"/>
                <w:szCs w:val="22"/>
              </w:rPr>
            </w:pPr>
            <w:r w:rsidRPr="00A4575A">
              <w:rPr>
                <w:sz w:val="22"/>
                <w:szCs w:val="22"/>
              </w:rPr>
              <w:t>Regulas Nr.600/2012 10.panta 1.punkta d) apakšpunkts, Regulas Nr.601/2012 58.panta 2.punkts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Pielikuma 3.punkta b) apakšpunktā izteiktās B daļas 14.punkts</w:t>
            </w:r>
          </w:p>
        </w:tc>
        <w:tc>
          <w:tcPr>
            <w:tcW w:w="2725" w:type="dxa"/>
            <w:vAlign w:val="center"/>
          </w:tcPr>
          <w:p w:rsidR="006F7C93" w:rsidRPr="00A4575A" w:rsidRDefault="006F7C93">
            <w:pPr>
              <w:rPr>
                <w:sz w:val="22"/>
                <w:szCs w:val="22"/>
              </w:rPr>
            </w:pPr>
            <w:r w:rsidRPr="00A4575A">
              <w:rPr>
                <w:sz w:val="22"/>
                <w:szCs w:val="22"/>
              </w:rPr>
              <w:t>nav jāpārņem noteikuma projektā, jo nosacījums noteikts ar Regulas Nr.600/2012 11.panta 3.punktu, 10.panta 1.punkta l) apakšpunktu un 16.panta 2. un 3.punktu</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Pielikuma 3.punkta b) apakšpunktā izteiktās B daļas 15.punkts</w:t>
            </w:r>
          </w:p>
        </w:tc>
        <w:tc>
          <w:tcPr>
            <w:tcW w:w="2725" w:type="dxa"/>
            <w:vAlign w:val="center"/>
          </w:tcPr>
          <w:p w:rsidR="006F7C93" w:rsidRPr="00A4575A" w:rsidRDefault="006F7C93">
            <w:pPr>
              <w:rPr>
                <w:sz w:val="22"/>
                <w:szCs w:val="22"/>
              </w:rPr>
            </w:pPr>
            <w:r w:rsidRPr="00A4575A">
              <w:rPr>
                <w:sz w:val="22"/>
                <w:szCs w:val="22"/>
              </w:rPr>
              <w:t>nav jāpārņem noteikumu projektā, jo nosacījums noteikts ar Regulas Nr.600/2012 11.panta 3.punktu, 10.panta 1.punkta l) apakšpunktu un 16.panta 2. un 3.punktu</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Pielikuma 3.punkta b) apakšpunktā izteiktās B daļas 16.punkts</w:t>
            </w:r>
          </w:p>
        </w:tc>
        <w:tc>
          <w:tcPr>
            <w:tcW w:w="2725" w:type="dxa"/>
            <w:vAlign w:val="center"/>
          </w:tcPr>
          <w:p w:rsidR="006F7C93" w:rsidRPr="00A4575A" w:rsidRDefault="006F7C93">
            <w:pPr>
              <w:rPr>
                <w:sz w:val="22"/>
                <w:szCs w:val="22"/>
              </w:rPr>
            </w:pPr>
            <w:r w:rsidRPr="00A4575A">
              <w:rPr>
                <w:sz w:val="22"/>
                <w:szCs w:val="22"/>
              </w:rPr>
              <w:t>nav jāpārņem noteikuma projektā, jo nosacījums noteikts ar Regulas Nr.600/2012 11.panta 3.punktu, 10.panta 1.punkta l) apakšpunktu un 16.panta 2. un 3.punktu</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tcPr>
          <w:p w:rsidR="006F7C93" w:rsidRPr="00A4575A" w:rsidRDefault="006F7C93" w:rsidP="00EE2891">
            <w:pPr>
              <w:rPr>
                <w:sz w:val="22"/>
                <w:szCs w:val="22"/>
              </w:rPr>
            </w:pPr>
            <w:r w:rsidRPr="00A4575A">
              <w:rPr>
                <w:sz w:val="22"/>
                <w:szCs w:val="22"/>
              </w:rPr>
              <w:t>Attiecīgā Eiropas Savienības tiesību akta datums, numurs un nosaukums</w:t>
            </w:r>
          </w:p>
        </w:tc>
        <w:tc>
          <w:tcPr>
            <w:tcW w:w="7660" w:type="dxa"/>
            <w:gridSpan w:val="3"/>
          </w:tcPr>
          <w:p w:rsidR="006F7C93" w:rsidRPr="00A4575A" w:rsidRDefault="006F7C93" w:rsidP="00EE2891">
            <w:pPr>
              <w:pStyle w:val="Default"/>
              <w:rPr>
                <w:rFonts w:ascii="Times New Roman" w:hAnsi="Times New Roman" w:cs="Times New Roman"/>
                <w:sz w:val="22"/>
                <w:szCs w:val="22"/>
              </w:rPr>
            </w:pPr>
            <w:r w:rsidRPr="00A4575A">
              <w:rPr>
                <w:rFonts w:ascii="Times New Roman" w:hAnsi="Times New Roman" w:cs="Times New Roman"/>
                <w:sz w:val="22"/>
                <w:szCs w:val="22"/>
                <w:shd w:val="clear" w:color="auto" w:fill="FFFFFF"/>
              </w:rPr>
              <w:t xml:space="preserve">Eiropas Komisijas 2012.gada 21.jūnija regula Nr.600/2012 </w:t>
            </w:r>
            <w:r w:rsidRPr="00A4575A">
              <w:rPr>
                <w:rFonts w:ascii="Times New Roman" w:hAnsi="Times New Roman" w:cs="Times New Roman"/>
                <w:bCs/>
                <w:sz w:val="22"/>
                <w:szCs w:val="22"/>
              </w:rPr>
              <w:t>par siltumnīcefekta gāzu ziņojumu un tonnkilometru ziņojumu verifikāciju un par verificētāju akreditāciju saskaņā ar Eiropas Parlamenta un Padomes Direktīvu 2003/87/EK</w:t>
            </w:r>
            <w:r w:rsidRPr="00A4575A">
              <w:rPr>
                <w:rFonts w:ascii="Times New Roman" w:hAnsi="Times New Roman" w:cs="Times New Roman"/>
                <w:sz w:val="22"/>
                <w:szCs w:val="22"/>
                <w:shd w:val="clear" w:color="auto" w:fill="FFFFFF"/>
              </w:rPr>
              <w:t>.</w:t>
            </w:r>
          </w:p>
        </w:tc>
      </w:tr>
      <w:tr w:rsidR="006F7C93" w:rsidRPr="00A4575A" w:rsidTr="00A04BBD">
        <w:trPr>
          <w:trHeight w:val="274"/>
          <w:jc w:val="center"/>
        </w:trPr>
        <w:tc>
          <w:tcPr>
            <w:tcW w:w="1696" w:type="dxa"/>
            <w:vAlign w:val="center"/>
          </w:tcPr>
          <w:p w:rsidR="006F7C93" w:rsidRPr="00A4575A" w:rsidRDefault="006F7C93" w:rsidP="00EE2891">
            <w:pPr>
              <w:rPr>
                <w:sz w:val="22"/>
                <w:szCs w:val="22"/>
              </w:rPr>
            </w:pPr>
            <w:r w:rsidRPr="00A4575A">
              <w:rPr>
                <w:sz w:val="22"/>
                <w:szCs w:val="22"/>
              </w:rPr>
              <w:t>31.pants</w:t>
            </w:r>
          </w:p>
        </w:tc>
        <w:tc>
          <w:tcPr>
            <w:tcW w:w="2725" w:type="dxa"/>
            <w:vAlign w:val="center"/>
          </w:tcPr>
          <w:p w:rsidR="006F7C93" w:rsidRPr="00A4575A" w:rsidRDefault="006F7C93" w:rsidP="00BE1307">
            <w:pPr>
              <w:rPr>
                <w:b/>
                <w:bCs/>
                <w:sz w:val="22"/>
                <w:szCs w:val="22"/>
              </w:rPr>
            </w:pPr>
            <w:r w:rsidRPr="00A4575A">
              <w:rPr>
                <w:sz w:val="22"/>
                <w:szCs w:val="22"/>
              </w:rPr>
              <w:t>noteikumu projekta 4</w:t>
            </w:r>
            <w:r w:rsidR="00BE1307" w:rsidRPr="00A4575A">
              <w:rPr>
                <w:sz w:val="22"/>
                <w:szCs w:val="22"/>
              </w:rPr>
              <w:t>1</w:t>
            </w:r>
            <w:r w:rsidRPr="00A4575A">
              <w:rPr>
                <w:sz w:val="22"/>
                <w:szCs w:val="22"/>
              </w:rPr>
              <w:t>. un 4</w:t>
            </w:r>
            <w:r w:rsidR="00BE1307" w:rsidRPr="00A4575A">
              <w:rPr>
                <w:sz w:val="22"/>
                <w:szCs w:val="22"/>
              </w:rPr>
              <w:t>2</w:t>
            </w:r>
            <w:r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43.pants</w:t>
            </w:r>
          </w:p>
        </w:tc>
        <w:tc>
          <w:tcPr>
            <w:tcW w:w="2725" w:type="dxa"/>
            <w:vAlign w:val="center"/>
          </w:tcPr>
          <w:p w:rsidR="006F7C93" w:rsidRPr="00A4575A" w:rsidRDefault="00B42D74" w:rsidP="00BE1307">
            <w:pPr>
              <w:rPr>
                <w:sz w:val="22"/>
                <w:szCs w:val="22"/>
              </w:rPr>
            </w:pPr>
            <w:r w:rsidRPr="00A4575A">
              <w:rPr>
                <w:sz w:val="22"/>
                <w:szCs w:val="22"/>
              </w:rPr>
              <w:t xml:space="preserve">noteikumu projekta </w:t>
            </w:r>
            <w:r w:rsidR="00BE1307" w:rsidRPr="00A4575A">
              <w:rPr>
                <w:sz w:val="22"/>
                <w:szCs w:val="22"/>
              </w:rPr>
              <w:t xml:space="preserve">2.8.apakšpunkts, </w:t>
            </w:r>
            <w:r w:rsidR="006F7C93" w:rsidRPr="00A4575A">
              <w:rPr>
                <w:sz w:val="22"/>
                <w:szCs w:val="22"/>
              </w:rPr>
              <w:t>3</w:t>
            </w:r>
            <w:r w:rsidR="00BE1307" w:rsidRPr="00A4575A">
              <w:rPr>
                <w:sz w:val="22"/>
                <w:szCs w:val="22"/>
              </w:rPr>
              <w:t>7</w:t>
            </w:r>
            <w:r w:rsidR="006F7C93" w:rsidRPr="00A4575A">
              <w:rPr>
                <w:sz w:val="22"/>
                <w:szCs w:val="22"/>
              </w:rPr>
              <w:t>.</w:t>
            </w:r>
            <w:r w:rsidRPr="00A4575A">
              <w:rPr>
                <w:sz w:val="22"/>
                <w:szCs w:val="22"/>
              </w:rPr>
              <w:t>1.apakš</w:t>
            </w:r>
            <w:r w:rsidR="006F7C93"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44.pants</w:t>
            </w:r>
          </w:p>
        </w:tc>
        <w:tc>
          <w:tcPr>
            <w:tcW w:w="2725" w:type="dxa"/>
            <w:vAlign w:val="center"/>
          </w:tcPr>
          <w:p w:rsidR="006F7C93" w:rsidRPr="00A4575A" w:rsidRDefault="006F7C93" w:rsidP="00BE1307">
            <w:pPr>
              <w:rPr>
                <w:b/>
                <w:bCs/>
                <w:sz w:val="22"/>
                <w:szCs w:val="22"/>
              </w:rPr>
            </w:pPr>
            <w:r w:rsidRPr="00A4575A">
              <w:rPr>
                <w:sz w:val="22"/>
                <w:szCs w:val="22"/>
              </w:rPr>
              <w:t>noteikumu projekta 4</w:t>
            </w:r>
            <w:r w:rsidR="00BE1307" w:rsidRPr="00A4575A">
              <w:rPr>
                <w:sz w:val="22"/>
                <w:szCs w:val="22"/>
              </w:rPr>
              <w:t>8</w:t>
            </w:r>
            <w:r w:rsidRPr="00A4575A">
              <w:rPr>
                <w:sz w:val="22"/>
                <w:szCs w:val="22"/>
              </w:rPr>
              <w:t>.1.apakšpunkts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49.pants</w:t>
            </w:r>
          </w:p>
        </w:tc>
        <w:tc>
          <w:tcPr>
            <w:tcW w:w="2725" w:type="dxa"/>
            <w:vAlign w:val="center"/>
          </w:tcPr>
          <w:p w:rsidR="006F7C93" w:rsidRPr="00A4575A" w:rsidRDefault="006F7C93" w:rsidP="00BE1307">
            <w:pPr>
              <w:rPr>
                <w:b/>
                <w:bCs/>
                <w:sz w:val="22"/>
                <w:szCs w:val="22"/>
              </w:rPr>
            </w:pPr>
            <w:r w:rsidRPr="00A4575A">
              <w:rPr>
                <w:sz w:val="22"/>
                <w:szCs w:val="22"/>
              </w:rPr>
              <w:t xml:space="preserve">noteikumu </w:t>
            </w:r>
            <w:r w:rsidR="00BE1307" w:rsidRPr="00A4575A">
              <w:rPr>
                <w:sz w:val="22"/>
                <w:szCs w:val="22"/>
              </w:rPr>
              <w:t>projekta</w:t>
            </w:r>
            <w:r w:rsidRPr="00A4575A">
              <w:rPr>
                <w:sz w:val="22"/>
                <w:szCs w:val="22"/>
              </w:rPr>
              <w:t xml:space="preserve"> 4</w:t>
            </w:r>
            <w:r w:rsidR="00BE1307" w:rsidRPr="00A4575A">
              <w:rPr>
                <w:sz w:val="22"/>
                <w:szCs w:val="22"/>
              </w:rPr>
              <w:t>8</w:t>
            </w:r>
            <w:r w:rsidRPr="00A4575A">
              <w:rPr>
                <w:sz w:val="22"/>
                <w:szCs w:val="22"/>
              </w:rPr>
              <w:t>.3.apakšpunkts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53.pants</w:t>
            </w:r>
          </w:p>
        </w:tc>
        <w:tc>
          <w:tcPr>
            <w:tcW w:w="2725" w:type="dxa"/>
            <w:vAlign w:val="center"/>
          </w:tcPr>
          <w:p w:rsidR="006F7C93" w:rsidRPr="00A4575A" w:rsidRDefault="006F7C93" w:rsidP="00BE1307">
            <w:pPr>
              <w:rPr>
                <w:b/>
                <w:bCs/>
                <w:sz w:val="22"/>
                <w:szCs w:val="22"/>
              </w:rPr>
            </w:pPr>
            <w:r w:rsidRPr="00A4575A">
              <w:rPr>
                <w:sz w:val="22"/>
                <w:szCs w:val="22"/>
              </w:rPr>
              <w:t>noteikumu projekta 4</w:t>
            </w:r>
            <w:r w:rsidR="00BE1307" w:rsidRPr="00A4575A">
              <w:rPr>
                <w:sz w:val="22"/>
                <w:szCs w:val="22"/>
              </w:rPr>
              <w:t>9</w:t>
            </w:r>
            <w:r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lastRenderedPageBreak/>
              <w:t>54.pants 1.punkts</w:t>
            </w:r>
          </w:p>
        </w:tc>
        <w:tc>
          <w:tcPr>
            <w:tcW w:w="2725" w:type="dxa"/>
            <w:vAlign w:val="center"/>
          </w:tcPr>
          <w:p w:rsidR="006F7C93" w:rsidRPr="00A4575A" w:rsidRDefault="006F7C93" w:rsidP="00BE1307">
            <w:pPr>
              <w:rPr>
                <w:b/>
                <w:bCs/>
                <w:sz w:val="22"/>
                <w:szCs w:val="22"/>
              </w:rPr>
            </w:pPr>
            <w:r w:rsidRPr="00A4575A">
              <w:rPr>
                <w:sz w:val="22"/>
                <w:szCs w:val="22"/>
              </w:rPr>
              <w:t>noteikumu projekta 4</w:t>
            </w:r>
            <w:r w:rsidR="00BE1307" w:rsidRPr="00A4575A">
              <w:rPr>
                <w:sz w:val="22"/>
                <w:szCs w:val="22"/>
              </w:rPr>
              <w:t>7</w:t>
            </w:r>
            <w:r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61.pants</w:t>
            </w:r>
          </w:p>
        </w:tc>
        <w:tc>
          <w:tcPr>
            <w:tcW w:w="2725" w:type="dxa"/>
            <w:vAlign w:val="center"/>
          </w:tcPr>
          <w:p w:rsidR="006F7C93" w:rsidRPr="00A4575A" w:rsidRDefault="006F7C93" w:rsidP="00BE1307">
            <w:pPr>
              <w:rPr>
                <w:b/>
                <w:bCs/>
                <w:sz w:val="22"/>
                <w:szCs w:val="22"/>
              </w:rPr>
            </w:pPr>
            <w:r w:rsidRPr="00A4575A">
              <w:rPr>
                <w:sz w:val="22"/>
                <w:szCs w:val="22"/>
              </w:rPr>
              <w:t xml:space="preserve">noteikumu projekta </w:t>
            </w:r>
            <w:r w:rsidR="00BE1307" w:rsidRPr="00A4575A">
              <w:rPr>
                <w:sz w:val="22"/>
                <w:szCs w:val="22"/>
              </w:rPr>
              <w:t>50</w:t>
            </w:r>
            <w:r w:rsidRPr="00A4575A">
              <w:rPr>
                <w:sz w:val="22"/>
                <w:szCs w:val="22"/>
              </w:rPr>
              <w:t>.punkts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64., 65.pants</w:t>
            </w:r>
          </w:p>
        </w:tc>
        <w:tc>
          <w:tcPr>
            <w:tcW w:w="2725" w:type="dxa"/>
            <w:vAlign w:val="center"/>
          </w:tcPr>
          <w:p w:rsidR="006F7C93" w:rsidRPr="00A4575A" w:rsidRDefault="006F7C93" w:rsidP="00EE2891">
            <w:pPr>
              <w:rPr>
                <w:sz w:val="22"/>
                <w:szCs w:val="22"/>
              </w:rPr>
            </w:pPr>
            <w:r w:rsidRPr="00A4575A">
              <w:rPr>
                <w:sz w:val="22"/>
                <w:szCs w:val="22"/>
              </w:rPr>
              <w:t>nosacījumi noteikti likumā „Par atbilstības novērtēšanu”</w:t>
            </w:r>
          </w:p>
        </w:tc>
        <w:tc>
          <w:tcPr>
            <w:tcW w:w="1953" w:type="dxa"/>
            <w:vAlign w:val="center"/>
          </w:tcPr>
          <w:p w:rsidR="006F7C93" w:rsidRPr="00A4575A" w:rsidRDefault="006F7C93" w:rsidP="00EE2891">
            <w:pPr>
              <w:ind w:left="57"/>
              <w:rPr>
                <w:sz w:val="22"/>
                <w:szCs w:val="22"/>
              </w:rPr>
            </w:pPr>
          </w:p>
        </w:tc>
        <w:tc>
          <w:tcPr>
            <w:tcW w:w="2982" w:type="dxa"/>
            <w:vAlign w:val="center"/>
          </w:tcPr>
          <w:p w:rsidR="006F7C93" w:rsidRPr="00A4575A" w:rsidRDefault="006F7C93" w:rsidP="00EE2891">
            <w:pPr>
              <w:pStyle w:val="naisc"/>
              <w:spacing w:before="0" w:after="0"/>
              <w:jc w:val="both"/>
              <w:rPr>
                <w:sz w:val="22"/>
                <w:szCs w:val="22"/>
              </w:rPr>
            </w:pPr>
          </w:p>
        </w:tc>
      </w:tr>
      <w:tr w:rsidR="006F7C93" w:rsidRPr="00A4575A" w:rsidTr="00455E6D">
        <w:trPr>
          <w:trHeight w:val="495"/>
          <w:jc w:val="center"/>
        </w:trPr>
        <w:tc>
          <w:tcPr>
            <w:tcW w:w="1696" w:type="dxa"/>
          </w:tcPr>
          <w:p w:rsidR="006F7C93" w:rsidRPr="00A4575A" w:rsidRDefault="006F7C93" w:rsidP="00EE2891">
            <w:pPr>
              <w:rPr>
                <w:sz w:val="22"/>
                <w:szCs w:val="22"/>
              </w:rPr>
            </w:pPr>
            <w:r w:rsidRPr="00A4575A">
              <w:rPr>
                <w:sz w:val="22"/>
                <w:szCs w:val="22"/>
              </w:rPr>
              <w:t>Attiecīgā Eiropas Savienības tiesību akta datums, numurs un nosaukums</w:t>
            </w:r>
          </w:p>
        </w:tc>
        <w:tc>
          <w:tcPr>
            <w:tcW w:w="7660" w:type="dxa"/>
            <w:gridSpan w:val="3"/>
          </w:tcPr>
          <w:p w:rsidR="006F7C93" w:rsidRPr="00A4575A" w:rsidRDefault="006F7C93" w:rsidP="00EE2891">
            <w:pPr>
              <w:pStyle w:val="Default"/>
              <w:rPr>
                <w:rFonts w:ascii="Times New Roman" w:hAnsi="Times New Roman" w:cs="Times New Roman"/>
                <w:sz w:val="22"/>
                <w:szCs w:val="22"/>
              </w:rPr>
            </w:pPr>
            <w:r w:rsidRPr="00A4575A">
              <w:rPr>
                <w:rFonts w:ascii="Times New Roman" w:hAnsi="Times New Roman" w:cs="Times New Roman"/>
                <w:sz w:val="22"/>
                <w:szCs w:val="22"/>
                <w:shd w:val="clear" w:color="auto" w:fill="FFFFFF"/>
              </w:rPr>
              <w:t xml:space="preserve">Eiropas Komisijas 2012.gada 21.jūnija regula Nr.601/2012 </w:t>
            </w:r>
            <w:r w:rsidRPr="00A4575A">
              <w:rPr>
                <w:rFonts w:ascii="Times New Roman" w:hAnsi="Times New Roman" w:cs="Times New Roman"/>
                <w:bCs/>
                <w:sz w:val="22"/>
                <w:szCs w:val="22"/>
              </w:rPr>
              <w:t>par siltumnīcefekta gāzu emisiju monitoringu un ziņošanu saskaņā ar Eiropas Parlamenta un Padomes Direktīvu 2003/87/EK</w:t>
            </w:r>
          </w:p>
          <w:p w:rsidR="006F7C93" w:rsidRPr="00A4575A" w:rsidRDefault="006F7C93" w:rsidP="00EE2891">
            <w:pPr>
              <w:jc w:val="both"/>
              <w:rPr>
                <w:sz w:val="22"/>
                <w:szCs w:val="22"/>
              </w:rPr>
            </w:pP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52.panta 7.punkts</w:t>
            </w:r>
          </w:p>
        </w:tc>
        <w:tc>
          <w:tcPr>
            <w:tcW w:w="2725" w:type="dxa"/>
            <w:vAlign w:val="center"/>
          </w:tcPr>
          <w:p w:rsidR="006F7C93" w:rsidRPr="00A4575A" w:rsidRDefault="006F7C93" w:rsidP="00BE1307">
            <w:pPr>
              <w:jc w:val="both"/>
              <w:rPr>
                <w:b/>
                <w:bCs/>
                <w:color w:val="000000"/>
                <w:sz w:val="22"/>
                <w:szCs w:val="22"/>
                <w:shd w:val="clear" w:color="auto" w:fill="FFFFFF"/>
              </w:rPr>
            </w:pPr>
            <w:r w:rsidRPr="00A4575A">
              <w:rPr>
                <w:color w:val="000000"/>
                <w:sz w:val="22"/>
                <w:szCs w:val="22"/>
                <w:shd w:val="clear" w:color="auto" w:fill="FFFFFF"/>
              </w:rPr>
              <w:t>noteikumu projekta pielikuma 1.punkts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52.panta 8.punkts</w:t>
            </w:r>
          </w:p>
        </w:tc>
        <w:tc>
          <w:tcPr>
            <w:tcW w:w="2725" w:type="dxa"/>
            <w:vAlign w:val="center"/>
          </w:tcPr>
          <w:p w:rsidR="006F7C93" w:rsidRPr="00A4575A" w:rsidRDefault="006F7C93" w:rsidP="00BE1307">
            <w:pPr>
              <w:jc w:val="both"/>
              <w:rPr>
                <w:color w:val="000000"/>
                <w:sz w:val="22"/>
                <w:szCs w:val="22"/>
                <w:shd w:val="clear" w:color="auto" w:fill="FFFFFF"/>
              </w:rPr>
            </w:pPr>
            <w:r w:rsidRPr="00A4575A">
              <w:rPr>
                <w:color w:val="000000"/>
                <w:sz w:val="22"/>
                <w:szCs w:val="22"/>
                <w:shd w:val="clear" w:color="auto" w:fill="FFFFFF"/>
              </w:rPr>
              <w:t>noteikumu projekta pielikuma 2.punkts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53.panta 1.rindkopa</w:t>
            </w:r>
          </w:p>
        </w:tc>
        <w:tc>
          <w:tcPr>
            <w:tcW w:w="2725" w:type="dxa"/>
            <w:vAlign w:val="center"/>
          </w:tcPr>
          <w:p w:rsidR="006F7C93" w:rsidRPr="00A4575A" w:rsidRDefault="006F7C93" w:rsidP="00BE1307">
            <w:pPr>
              <w:jc w:val="both"/>
              <w:rPr>
                <w:color w:val="000000"/>
                <w:sz w:val="22"/>
                <w:szCs w:val="22"/>
                <w:shd w:val="clear" w:color="auto" w:fill="FFFFFF"/>
              </w:rPr>
            </w:pPr>
            <w:r w:rsidRPr="00A4575A">
              <w:rPr>
                <w:color w:val="000000"/>
                <w:sz w:val="22"/>
                <w:szCs w:val="22"/>
                <w:shd w:val="clear" w:color="auto" w:fill="FFFFFF"/>
              </w:rPr>
              <w:t>noteikumu projekta pielikuma 3., 4. un 5.punkts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53.panta 2.rindkopa</w:t>
            </w:r>
          </w:p>
        </w:tc>
        <w:tc>
          <w:tcPr>
            <w:tcW w:w="2725" w:type="dxa"/>
            <w:vAlign w:val="center"/>
          </w:tcPr>
          <w:p w:rsidR="006F7C93" w:rsidRPr="00A4575A" w:rsidRDefault="006F7C93" w:rsidP="00BE1307">
            <w:pPr>
              <w:jc w:val="both"/>
              <w:rPr>
                <w:color w:val="000000"/>
                <w:sz w:val="22"/>
                <w:szCs w:val="22"/>
                <w:shd w:val="clear" w:color="auto" w:fill="FFFFFF"/>
              </w:rPr>
            </w:pPr>
            <w:r w:rsidRPr="00A4575A">
              <w:rPr>
                <w:color w:val="000000"/>
                <w:sz w:val="22"/>
                <w:szCs w:val="22"/>
                <w:shd w:val="clear" w:color="auto" w:fill="FFFFFF"/>
              </w:rPr>
              <w:t>noteikumu projekta pielikuma 1.pielikuma 6.punkts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54.panta 4.punkta 1.rindkopa</w:t>
            </w:r>
          </w:p>
        </w:tc>
        <w:tc>
          <w:tcPr>
            <w:tcW w:w="2725" w:type="dxa"/>
            <w:vAlign w:val="center"/>
          </w:tcPr>
          <w:p w:rsidR="006F7C93" w:rsidRPr="00A4575A" w:rsidRDefault="006F7C93" w:rsidP="00BE1307">
            <w:pPr>
              <w:jc w:val="both"/>
              <w:rPr>
                <w:color w:val="000000"/>
                <w:sz w:val="22"/>
                <w:szCs w:val="22"/>
                <w:shd w:val="clear" w:color="auto" w:fill="FFFFFF"/>
              </w:rPr>
            </w:pPr>
            <w:r w:rsidRPr="00A4575A">
              <w:rPr>
                <w:color w:val="000000"/>
                <w:sz w:val="22"/>
                <w:szCs w:val="22"/>
                <w:shd w:val="clear" w:color="auto" w:fill="FFFFFF"/>
              </w:rPr>
              <w:t>noteikumu projekta 13.3.apakšpunkts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54.panta 2.rindkopa</w:t>
            </w:r>
          </w:p>
        </w:tc>
        <w:tc>
          <w:tcPr>
            <w:tcW w:w="2725" w:type="dxa"/>
            <w:vAlign w:val="center"/>
          </w:tcPr>
          <w:p w:rsidR="006F7C93" w:rsidRPr="00A4575A" w:rsidRDefault="006F7C93" w:rsidP="00BE1307">
            <w:pPr>
              <w:jc w:val="both"/>
              <w:rPr>
                <w:color w:val="000000"/>
                <w:sz w:val="22"/>
                <w:szCs w:val="22"/>
                <w:shd w:val="clear" w:color="auto" w:fill="FFFFFF"/>
              </w:rPr>
            </w:pPr>
            <w:r w:rsidRPr="00A4575A">
              <w:rPr>
                <w:color w:val="000000"/>
                <w:sz w:val="22"/>
                <w:szCs w:val="22"/>
                <w:shd w:val="clear" w:color="auto" w:fill="FFFFFF"/>
              </w:rPr>
              <w:t>noteikumu projekta 13.2.apakšpunkts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vAlign w:val="center"/>
          </w:tcPr>
          <w:p w:rsidR="006F7C93" w:rsidRPr="00A4575A" w:rsidRDefault="006F7C93" w:rsidP="00EE2891">
            <w:pPr>
              <w:rPr>
                <w:sz w:val="22"/>
                <w:szCs w:val="22"/>
              </w:rPr>
            </w:pPr>
            <w:r w:rsidRPr="00A4575A">
              <w:rPr>
                <w:sz w:val="22"/>
                <w:szCs w:val="22"/>
              </w:rPr>
              <w:t>54.panta 3.rindkopa</w:t>
            </w:r>
          </w:p>
        </w:tc>
        <w:tc>
          <w:tcPr>
            <w:tcW w:w="2725" w:type="dxa"/>
            <w:vAlign w:val="center"/>
          </w:tcPr>
          <w:p w:rsidR="006F7C93" w:rsidRPr="00A4575A" w:rsidRDefault="006F7C93" w:rsidP="00BE1307">
            <w:pPr>
              <w:jc w:val="both"/>
              <w:rPr>
                <w:b/>
                <w:bCs/>
                <w:color w:val="000000"/>
                <w:sz w:val="22"/>
                <w:szCs w:val="22"/>
                <w:shd w:val="clear" w:color="auto" w:fill="FFFFFF"/>
              </w:rPr>
            </w:pPr>
            <w:r w:rsidRPr="00A4575A">
              <w:rPr>
                <w:color w:val="000000"/>
                <w:sz w:val="22"/>
                <w:szCs w:val="22"/>
                <w:shd w:val="clear" w:color="auto" w:fill="FFFFFF"/>
              </w:rPr>
              <w:t>noteikumu projekta pielikuma 10.punkts</w:t>
            </w:r>
          </w:p>
        </w:tc>
        <w:tc>
          <w:tcPr>
            <w:tcW w:w="1953" w:type="dxa"/>
            <w:vAlign w:val="center"/>
          </w:tcPr>
          <w:p w:rsidR="006F7C93" w:rsidRPr="00A4575A" w:rsidRDefault="006F7C93" w:rsidP="00EE2891">
            <w:pPr>
              <w:ind w:left="57"/>
              <w:rPr>
                <w:sz w:val="22"/>
                <w:szCs w:val="22"/>
              </w:rPr>
            </w:pPr>
            <w:r w:rsidRPr="00A4575A">
              <w:rPr>
                <w:sz w:val="22"/>
                <w:szCs w:val="22"/>
              </w:rPr>
              <w:t>pārņemts pilnībā</w:t>
            </w:r>
          </w:p>
        </w:tc>
        <w:tc>
          <w:tcPr>
            <w:tcW w:w="2982" w:type="dxa"/>
            <w:vAlign w:val="center"/>
          </w:tcPr>
          <w:p w:rsidR="006F7C93" w:rsidRPr="00A4575A" w:rsidRDefault="006F7C93" w:rsidP="00EE2891">
            <w:pPr>
              <w:pStyle w:val="naisc"/>
              <w:spacing w:before="0" w:after="0"/>
              <w:jc w:val="both"/>
              <w:rPr>
                <w:sz w:val="22"/>
                <w:szCs w:val="22"/>
              </w:rPr>
            </w:pPr>
            <w:r w:rsidRPr="00A4575A">
              <w:rPr>
                <w:sz w:val="22"/>
                <w:szCs w:val="22"/>
              </w:rPr>
              <w:t>netiek pārņemts paredzot stingrākas vai mazāk stingras prasības</w:t>
            </w:r>
          </w:p>
        </w:tc>
      </w:tr>
      <w:tr w:rsidR="006F7C93" w:rsidRPr="00A4575A" w:rsidTr="00455E6D">
        <w:trPr>
          <w:trHeight w:val="495"/>
          <w:jc w:val="center"/>
        </w:trPr>
        <w:tc>
          <w:tcPr>
            <w:tcW w:w="1696" w:type="dxa"/>
          </w:tcPr>
          <w:p w:rsidR="006F7C93" w:rsidRPr="00A4575A" w:rsidRDefault="006F7C93" w:rsidP="00EE2891">
            <w:pPr>
              <w:pStyle w:val="naisc"/>
              <w:spacing w:before="0" w:after="0"/>
              <w:jc w:val="both"/>
              <w:rPr>
                <w:sz w:val="22"/>
                <w:szCs w:val="22"/>
              </w:rPr>
            </w:pPr>
            <w:r w:rsidRPr="00A4575A">
              <w:rPr>
                <w:sz w:val="22"/>
                <w:szCs w:val="22"/>
              </w:rPr>
              <w:t>Kā ir izmantota ES tiesību aktā paredzētā rīcības brīvība dalībvalstij pārņemt vai ieviest noteiktas ES tiesību akta normas?</w:t>
            </w:r>
          </w:p>
          <w:p w:rsidR="006F7C93" w:rsidRPr="00A4575A" w:rsidRDefault="006F7C93" w:rsidP="00EE2891">
            <w:pPr>
              <w:ind w:left="57"/>
              <w:rPr>
                <w:sz w:val="22"/>
                <w:szCs w:val="22"/>
              </w:rPr>
            </w:pPr>
            <w:r w:rsidRPr="00A4575A">
              <w:rPr>
                <w:sz w:val="22"/>
                <w:szCs w:val="22"/>
              </w:rPr>
              <w:t>Kādēļ?</w:t>
            </w:r>
            <w:r w:rsidRPr="00A4575A">
              <w:rPr>
                <w:sz w:val="22"/>
                <w:szCs w:val="22"/>
              </w:rPr>
              <w:tab/>
            </w:r>
          </w:p>
        </w:tc>
        <w:tc>
          <w:tcPr>
            <w:tcW w:w="7660" w:type="dxa"/>
            <w:gridSpan w:val="3"/>
          </w:tcPr>
          <w:p w:rsidR="006F7C93" w:rsidRPr="00A4575A" w:rsidRDefault="006F7C93" w:rsidP="00EE2891">
            <w:pPr>
              <w:pStyle w:val="naisc"/>
              <w:spacing w:before="0" w:after="0"/>
              <w:ind w:firstLine="266"/>
              <w:jc w:val="both"/>
              <w:rPr>
                <w:sz w:val="22"/>
                <w:szCs w:val="22"/>
              </w:rPr>
            </w:pPr>
            <w:r w:rsidRPr="00A4575A">
              <w:rPr>
                <w:sz w:val="22"/>
                <w:szCs w:val="22"/>
              </w:rPr>
              <w:t>Dalībvalstīm netiek paredzēta rīcības brīvība un visas Direktīvas 2008/101/EK tiesību normas, kas attiecas uz Eiropas Savienības dalībvalstu kompetenci, ir ieviešamas un izpildāmas.</w:t>
            </w:r>
          </w:p>
        </w:tc>
      </w:tr>
      <w:tr w:rsidR="006F7C93" w:rsidRPr="00A4575A" w:rsidTr="00455E6D">
        <w:trPr>
          <w:trHeight w:val="495"/>
          <w:jc w:val="center"/>
        </w:trPr>
        <w:tc>
          <w:tcPr>
            <w:tcW w:w="1696" w:type="dxa"/>
          </w:tcPr>
          <w:p w:rsidR="006F7C93" w:rsidRPr="00A4575A" w:rsidRDefault="006F7C93" w:rsidP="00EE2891">
            <w:pPr>
              <w:ind w:left="57"/>
              <w:rPr>
                <w:sz w:val="22"/>
                <w:szCs w:val="22"/>
              </w:rPr>
            </w:pPr>
            <w:r w:rsidRPr="00A4575A">
              <w:rPr>
                <w:sz w:val="22"/>
                <w:szCs w:val="22"/>
              </w:rPr>
              <w:t xml:space="preserve">Saistības sniegt paziņojumu ES institūcijām un ES dalībvalstīm atbilstoši normatīvajiem aktiem, kas regulē informācijas </w:t>
            </w:r>
            <w:r w:rsidRPr="00A4575A">
              <w:rPr>
                <w:sz w:val="22"/>
                <w:szCs w:val="22"/>
              </w:rPr>
              <w:lastRenderedPageBreak/>
              <w:t>sniegšanu par tehnisko noteikumu, valsts atbalsts piešķiršanas un finanšu noteikumus (attiecībā un monetāro politiku)</w:t>
            </w:r>
          </w:p>
        </w:tc>
        <w:tc>
          <w:tcPr>
            <w:tcW w:w="7660" w:type="dxa"/>
            <w:gridSpan w:val="3"/>
          </w:tcPr>
          <w:p w:rsidR="006F7C93" w:rsidRPr="00A4575A" w:rsidRDefault="006F7C93" w:rsidP="00EE2891">
            <w:pPr>
              <w:pStyle w:val="naisc"/>
              <w:spacing w:before="0" w:after="0"/>
              <w:ind w:firstLine="266"/>
              <w:jc w:val="both"/>
              <w:rPr>
                <w:sz w:val="22"/>
                <w:szCs w:val="22"/>
              </w:rPr>
            </w:pPr>
            <w:r w:rsidRPr="00A4575A">
              <w:rPr>
                <w:sz w:val="22"/>
                <w:szCs w:val="22"/>
              </w:rPr>
              <w:lastRenderedPageBreak/>
              <w:t>Latvijai ir pienākums informēt Eiropas Komisiju par Direktīvas 2008/101/EK tiesību normu pārņemšanu nacionālajā likumdošanā.</w:t>
            </w:r>
          </w:p>
          <w:p w:rsidR="006F7C93" w:rsidRPr="00A4575A" w:rsidRDefault="006F7C93" w:rsidP="00EE2891">
            <w:pPr>
              <w:pStyle w:val="naisc"/>
              <w:spacing w:before="0" w:after="0"/>
              <w:ind w:firstLine="266"/>
              <w:jc w:val="both"/>
              <w:rPr>
                <w:sz w:val="22"/>
                <w:szCs w:val="22"/>
              </w:rPr>
            </w:pPr>
          </w:p>
        </w:tc>
      </w:tr>
      <w:tr w:rsidR="006F7C93" w:rsidRPr="00A4575A" w:rsidTr="00455E6D">
        <w:trPr>
          <w:trHeight w:val="495"/>
          <w:jc w:val="center"/>
        </w:trPr>
        <w:tc>
          <w:tcPr>
            <w:tcW w:w="1696" w:type="dxa"/>
          </w:tcPr>
          <w:p w:rsidR="006F7C93" w:rsidRPr="00A4575A" w:rsidRDefault="006F7C93" w:rsidP="00EE2891">
            <w:pPr>
              <w:ind w:left="57"/>
              <w:rPr>
                <w:sz w:val="22"/>
                <w:szCs w:val="22"/>
              </w:rPr>
            </w:pPr>
            <w:r w:rsidRPr="00A4575A">
              <w:rPr>
                <w:sz w:val="22"/>
                <w:szCs w:val="22"/>
              </w:rPr>
              <w:lastRenderedPageBreak/>
              <w:t>Cita informācija</w:t>
            </w:r>
          </w:p>
        </w:tc>
        <w:tc>
          <w:tcPr>
            <w:tcW w:w="7660" w:type="dxa"/>
            <w:gridSpan w:val="3"/>
          </w:tcPr>
          <w:p w:rsidR="006F7C93" w:rsidRPr="00A4575A" w:rsidRDefault="006F7C93" w:rsidP="00EE2891">
            <w:pPr>
              <w:pStyle w:val="naisc"/>
              <w:spacing w:before="0" w:after="0"/>
              <w:ind w:firstLine="266"/>
              <w:jc w:val="both"/>
              <w:rPr>
                <w:sz w:val="22"/>
                <w:szCs w:val="22"/>
              </w:rPr>
            </w:pPr>
            <w:r w:rsidRPr="00A4575A">
              <w:rPr>
                <w:iCs/>
                <w:sz w:val="22"/>
                <w:szCs w:val="22"/>
                <w:lang w:val="de-DE"/>
              </w:rPr>
              <w:t>Nav</w:t>
            </w:r>
          </w:p>
        </w:tc>
      </w:tr>
      <w:tr w:rsidR="006F7C93" w:rsidRPr="00A4575A" w:rsidTr="00EE2891">
        <w:trPr>
          <w:trHeight w:val="284"/>
          <w:jc w:val="center"/>
        </w:trPr>
        <w:tc>
          <w:tcPr>
            <w:tcW w:w="9356" w:type="dxa"/>
            <w:gridSpan w:val="4"/>
          </w:tcPr>
          <w:p w:rsidR="006F7C93" w:rsidRPr="00A4575A" w:rsidRDefault="006F7C93" w:rsidP="00EE2891">
            <w:pPr>
              <w:pStyle w:val="naisc"/>
              <w:spacing w:before="0" w:after="0"/>
              <w:ind w:firstLine="266"/>
              <w:jc w:val="both"/>
              <w:rPr>
                <w:sz w:val="22"/>
                <w:szCs w:val="22"/>
              </w:rPr>
            </w:pPr>
            <w:r w:rsidRPr="00A4575A">
              <w:rPr>
                <w:i/>
                <w:sz w:val="22"/>
                <w:szCs w:val="22"/>
              </w:rPr>
              <w:t>Anotācijas 2.tabula – nav attiecināma.</w:t>
            </w:r>
          </w:p>
        </w:tc>
      </w:tr>
    </w:tbl>
    <w:p w:rsidR="002E0479" w:rsidRPr="00A4575A" w:rsidRDefault="002E0479" w:rsidP="00C31E36">
      <w:pPr>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013"/>
        <w:gridCol w:w="5912"/>
      </w:tblGrid>
      <w:tr w:rsidR="000A279D" w:rsidRPr="00A4575A" w:rsidTr="00C22031">
        <w:trPr>
          <w:jc w:val="center"/>
        </w:trPr>
        <w:tc>
          <w:tcPr>
            <w:tcW w:w="9356" w:type="dxa"/>
            <w:gridSpan w:val="3"/>
          </w:tcPr>
          <w:p w:rsidR="000A279D" w:rsidRPr="00A4575A" w:rsidRDefault="000A279D" w:rsidP="007D099D">
            <w:pPr>
              <w:pStyle w:val="naisnod"/>
              <w:spacing w:before="0" w:after="0"/>
              <w:ind w:left="57" w:right="57"/>
              <w:rPr>
                <w:sz w:val="22"/>
                <w:szCs w:val="22"/>
              </w:rPr>
            </w:pPr>
            <w:r w:rsidRPr="00A4575A">
              <w:rPr>
                <w:sz w:val="22"/>
                <w:szCs w:val="22"/>
              </w:rPr>
              <w:t>VI. Sabiedrības līdzdalība un šīs līdzdalības rezultāti</w:t>
            </w:r>
          </w:p>
        </w:tc>
      </w:tr>
      <w:tr w:rsidR="002E0479" w:rsidRPr="00A4575A" w:rsidTr="00C22031">
        <w:trPr>
          <w:trHeight w:val="553"/>
          <w:jc w:val="center"/>
        </w:trPr>
        <w:tc>
          <w:tcPr>
            <w:tcW w:w="431" w:type="dxa"/>
          </w:tcPr>
          <w:p w:rsidR="002E0479" w:rsidRPr="00A4575A" w:rsidRDefault="002E0479" w:rsidP="007D099D">
            <w:pPr>
              <w:ind w:left="57" w:right="57"/>
              <w:rPr>
                <w:bCs/>
                <w:sz w:val="22"/>
                <w:szCs w:val="22"/>
              </w:rPr>
            </w:pPr>
            <w:r w:rsidRPr="00A4575A">
              <w:rPr>
                <w:bCs/>
                <w:sz w:val="22"/>
                <w:szCs w:val="22"/>
              </w:rPr>
              <w:t>1.</w:t>
            </w:r>
          </w:p>
        </w:tc>
        <w:tc>
          <w:tcPr>
            <w:tcW w:w="3013" w:type="dxa"/>
          </w:tcPr>
          <w:p w:rsidR="002E0479" w:rsidRPr="00A4575A" w:rsidRDefault="002E0479" w:rsidP="007D099D">
            <w:pPr>
              <w:tabs>
                <w:tab w:val="left" w:pos="170"/>
              </w:tabs>
              <w:ind w:left="57" w:right="57"/>
              <w:rPr>
                <w:sz w:val="22"/>
                <w:szCs w:val="22"/>
              </w:rPr>
            </w:pPr>
            <w:r w:rsidRPr="00A4575A">
              <w:rPr>
                <w:sz w:val="22"/>
                <w:szCs w:val="22"/>
              </w:rPr>
              <w:t>Sabiedrības informēšana par projekta izstrādes uzsākšanu</w:t>
            </w:r>
          </w:p>
        </w:tc>
        <w:tc>
          <w:tcPr>
            <w:tcW w:w="5912" w:type="dxa"/>
          </w:tcPr>
          <w:p w:rsidR="002E0479" w:rsidRPr="00A4575A" w:rsidRDefault="002E0479" w:rsidP="009233E0">
            <w:pPr>
              <w:pStyle w:val="naiskr"/>
              <w:spacing w:before="0" w:after="60"/>
              <w:ind w:right="57" w:firstLine="227"/>
              <w:jc w:val="both"/>
              <w:rPr>
                <w:color w:val="000000" w:themeColor="text1"/>
                <w:sz w:val="22"/>
                <w:szCs w:val="22"/>
              </w:rPr>
            </w:pPr>
            <w:r w:rsidRPr="00A4575A">
              <w:rPr>
                <w:color w:val="000000" w:themeColor="text1"/>
                <w:sz w:val="22"/>
                <w:szCs w:val="22"/>
              </w:rPr>
              <w:t>Noteikumu projekts ievietots publiskai apspriešanai Vides aizsardzības un reģionālās attīstības ministrijas interneta vietnē.</w:t>
            </w:r>
          </w:p>
        </w:tc>
      </w:tr>
      <w:tr w:rsidR="002E0479" w:rsidRPr="00A4575A" w:rsidTr="00C22031">
        <w:trPr>
          <w:trHeight w:val="339"/>
          <w:jc w:val="center"/>
        </w:trPr>
        <w:tc>
          <w:tcPr>
            <w:tcW w:w="431" w:type="dxa"/>
          </w:tcPr>
          <w:p w:rsidR="002E0479" w:rsidRPr="00A4575A" w:rsidRDefault="002E0479" w:rsidP="007D099D">
            <w:pPr>
              <w:ind w:left="57" w:right="57"/>
              <w:rPr>
                <w:bCs/>
                <w:sz w:val="22"/>
                <w:szCs w:val="22"/>
              </w:rPr>
            </w:pPr>
            <w:r w:rsidRPr="00A4575A">
              <w:rPr>
                <w:bCs/>
                <w:sz w:val="22"/>
                <w:szCs w:val="22"/>
              </w:rPr>
              <w:t>2.</w:t>
            </w:r>
          </w:p>
        </w:tc>
        <w:tc>
          <w:tcPr>
            <w:tcW w:w="3013" w:type="dxa"/>
          </w:tcPr>
          <w:p w:rsidR="002E0479" w:rsidRPr="00A4575A" w:rsidRDefault="002E0479" w:rsidP="007D099D">
            <w:pPr>
              <w:ind w:left="57" w:right="57"/>
              <w:rPr>
                <w:sz w:val="22"/>
                <w:szCs w:val="22"/>
              </w:rPr>
            </w:pPr>
            <w:r w:rsidRPr="00A4575A">
              <w:rPr>
                <w:sz w:val="22"/>
                <w:szCs w:val="22"/>
              </w:rPr>
              <w:t xml:space="preserve">Sabiedrības līdzdalība projekta izstrādē </w:t>
            </w:r>
          </w:p>
        </w:tc>
        <w:tc>
          <w:tcPr>
            <w:tcW w:w="5912" w:type="dxa"/>
          </w:tcPr>
          <w:p w:rsidR="002E0479" w:rsidRPr="00A4575A" w:rsidRDefault="00046A5A" w:rsidP="009233E0">
            <w:pPr>
              <w:pStyle w:val="naiskr"/>
              <w:spacing w:before="0" w:after="60"/>
              <w:ind w:right="57" w:firstLine="227"/>
              <w:jc w:val="both"/>
              <w:rPr>
                <w:color w:val="000000" w:themeColor="text1"/>
                <w:sz w:val="22"/>
                <w:szCs w:val="22"/>
              </w:rPr>
            </w:pPr>
            <w:r w:rsidRPr="00A4575A">
              <w:rPr>
                <w:color w:val="000000" w:themeColor="text1"/>
                <w:sz w:val="22"/>
                <w:szCs w:val="22"/>
                <w:lang w:eastAsia="en-US"/>
              </w:rPr>
              <w:t>Projekts šo jomu neskar</w:t>
            </w:r>
          </w:p>
        </w:tc>
      </w:tr>
      <w:tr w:rsidR="002E0479" w:rsidRPr="00A4575A" w:rsidTr="00C22031">
        <w:trPr>
          <w:trHeight w:val="375"/>
          <w:jc w:val="center"/>
        </w:trPr>
        <w:tc>
          <w:tcPr>
            <w:tcW w:w="431" w:type="dxa"/>
          </w:tcPr>
          <w:p w:rsidR="002E0479" w:rsidRPr="00A4575A" w:rsidRDefault="002E0479" w:rsidP="007D099D">
            <w:pPr>
              <w:ind w:left="57" w:right="57"/>
              <w:rPr>
                <w:bCs/>
                <w:sz w:val="22"/>
                <w:szCs w:val="22"/>
              </w:rPr>
            </w:pPr>
            <w:r w:rsidRPr="00A4575A">
              <w:rPr>
                <w:bCs/>
                <w:sz w:val="22"/>
                <w:szCs w:val="22"/>
              </w:rPr>
              <w:t>3.</w:t>
            </w:r>
          </w:p>
        </w:tc>
        <w:tc>
          <w:tcPr>
            <w:tcW w:w="3013" w:type="dxa"/>
          </w:tcPr>
          <w:p w:rsidR="002E0479" w:rsidRPr="00A4575A" w:rsidRDefault="002E0479" w:rsidP="007D099D">
            <w:pPr>
              <w:ind w:left="57" w:right="57"/>
              <w:rPr>
                <w:sz w:val="22"/>
                <w:szCs w:val="22"/>
              </w:rPr>
            </w:pPr>
            <w:r w:rsidRPr="00A4575A">
              <w:rPr>
                <w:sz w:val="22"/>
                <w:szCs w:val="22"/>
              </w:rPr>
              <w:t xml:space="preserve">Sabiedrības līdzdalības rezultāti </w:t>
            </w:r>
          </w:p>
        </w:tc>
        <w:tc>
          <w:tcPr>
            <w:tcW w:w="5912" w:type="dxa"/>
          </w:tcPr>
          <w:p w:rsidR="002E0479" w:rsidRPr="00A4575A" w:rsidRDefault="00046A5A" w:rsidP="009233E0">
            <w:pPr>
              <w:pStyle w:val="naiskr"/>
              <w:spacing w:before="0" w:after="60"/>
              <w:ind w:right="57" w:firstLine="227"/>
              <w:rPr>
                <w:sz w:val="22"/>
                <w:szCs w:val="22"/>
              </w:rPr>
            </w:pPr>
            <w:r w:rsidRPr="00A4575A">
              <w:rPr>
                <w:color w:val="000000" w:themeColor="text1"/>
                <w:sz w:val="22"/>
                <w:szCs w:val="22"/>
                <w:lang w:eastAsia="en-US"/>
              </w:rPr>
              <w:t>Projekts šo jomu neskar</w:t>
            </w:r>
          </w:p>
        </w:tc>
      </w:tr>
      <w:tr w:rsidR="002E0479" w:rsidRPr="00A4575A" w:rsidTr="00C22031">
        <w:trPr>
          <w:trHeight w:val="397"/>
          <w:jc w:val="center"/>
        </w:trPr>
        <w:tc>
          <w:tcPr>
            <w:tcW w:w="431" w:type="dxa"/>
          </w:tcPr>
          <w:p w:rsidR="002E0479" w:rsidRPr="00A4575A" w:rsidRDefault="002E0479" w:rsidP="007D099D">
            <w:pPr>
              <w:ind w:left="57" w:right="57"/>
              <w:rPr>
                <w:bCs/>
                <w:sz w:val="22"/>
                <w:szCs w:val="22"/>
              </w:rPr>
            </w:pPr>
            <w:r w:rsidRPr="00A4575A">
              <w:rPr>
                <w:bCs/>
                <w:sz w:val="22"/>
                <w:szCs w:val="22"/>
              </w:rPr>
              <w:t>4.</w:t>
            </w:r>
          </w:p>
        </w:tc>
        <w:tc>
          <w:tcPr>
            <w:tcW w:w="3013" w:type="dxa"/>
          </w:tcPr>
          <w:p w:rsidR="002E0479" w:rsidRPr="00A4575A" w:rsidRDefault="002E0479" w:rsidP="007D099D">
            <w:pPr>
              <w:ind w:left="57" w:right="57"/>
              <w:rPr>
                <w:sz w:val="22"/>
                <w:szCs w:val="22"/>
              </w:rPr>
            </w:pPr>
            <w:r w:rsidRPr="00A4575A">
              <w:rPr>
                <w:sz w:val="22"/>
                <w:szCs w:val="22"/>
              </w:rPr>
              <w:t>Saeimas un ekspertu līdzdalība</w:t>
            </w:r>
          </w:p>
        </w:tc>
        <w:tc>
          <w:tcPr>
            <w:tcW w:w="5912" w:type="dxa"/>
          </w:tcPr>
          <w:p w:rsidR="002E0479" w:rsidRPr="00A4575A" w:rsidRDefault="008B31BA" w:rsidP="009233E0">
            <w:pPr>
              <w:pStyle w:val="naiskr"/>
              <w:spacing w:before="0" w:after="60"/>
              <w:ind w:right="57" w:firstLine="227"/>
              <w:rPr>
                <w:sz w:val="22"/>
                <w:szCs w:val="22"/>
              </w:rPr>
            </w:pPr>
            <w:r w:rsidRPr="00A4575A">
              <w:rPr>
                <w:color w:val="000000" w:themeColor="text1"/>
                <w:sz w:val="22"/>
                <w:szCs w:val="22"/>
              </w:rPr>
              <w:t>K</w:t>
            </w:r>
            <w:r w:rsidR="009604F7" w:rsidRPr="00A4575A">
              <w:rPr>
                <w:color w:val="000000" w:themeColor="text1"/>
                <w:sz w:val="22"/>
                <w:szCs w:val="22"/>
              </w:rPr>
              <w:t>onsultācijas ar „Civilās aviācijas aģentūru” un aviācijas sektora verifikācijas iestādēm</w:t>
            </w:r>
            <w:r w:rsidRPr="00A4575A">
              <w:rPr>
                <w:color w:val="000000" w:themeColor="text1"/>
                <w:sz w:val="22"/>
                <w:szCs w:val="22"/>
              </w:rPr>
              <w:t>.</w:t>
            </w:r>
          </w:p>
        </w:tc>
      </w:tr>
      <w:tr w:rsidR="002E0479" w:rsidRPr="00A4575A" w:rsidTr="009B46BA">
        <w:trPr>
          <w:trHeight w:val="284"/>
          <w:jc w:val="center"/>
        </w:trPr>
        <w:tc>
          <w:tcPr>
            <w:tcW w:w="431" w:type="dxa"/>
          </w:tcPr>
          <w:p w:rsidR="002E0479" w:rsidRPr="00A4575A" w:rsidRDefault="002E0479" w:rsidP="007D099D">
            <w:pPr>
              <w:ind w:left="57" w:right="57"/>
              <w:rPr>
                <w:bCs/>
                <w:sz w:val="22"/>
                <w:szCs w:val="22"/>
              </w:rPr>
            </w:pPr>
            <w:r w:rsidRPr="00A4575A">
              <w:rPr>
                <w:bCs/>
                <w:sz w:val="22"/>
                <w:szCs w:val="22"/>
              </w:rPr>
              <w:t>5.</w:t>
            </w:r>
          </w:p>
        </w:tc>
        <w:tc>
          <w:tcPr>
            <w:tcW w:w="3013" w:type="dxa"/>
          </w:tcPr>
          <w:p w:rsidR="002E0479" w:rsidRPr="00A4575A" w:rsidRDefault="002E0479" w:rsidP="009B46BA">
            <w:pPr>
              <w:ind w:left="57" w:right="57"/>
              <w:rPr>
                <w:sz w:val="22"/>
                <w:szCs w:val="22"/>
              </w:rPr>
            </w:pPr>
            <w:r w:rsidRPr="00A4575A">
              <w:rPr>
                <w:sz w:val="22"/>
                <w:szCs w:val="22"/>
              </w:rPr>
              <w:t>Cita informācija</w:t>
            </w:r>
          </w:p>
        </w:tc>
        <w:tc>
          <w:tcPr>
            <w:tcW w:w="5912" w:type="dxa"/>
          </w:tcPr>
          <w:p w:rsidR="002E0479" w:rsidRPr="00A4575A" w:rsidRDefault="002E0479" w:rsidP="009233E0">
            <w:pPr>
              <w:pStyle w:val="naiskr"/>
              <w:spacing w:before="0" w:after="60"/>
              <w:ind w:right="57" w:firstLine="227"/>
              <w:rPr>
                <w:sz w:val="22"/>
                <w:szCs w:val="22"/>
              </w:rPr>
            </w:pPr>
            <w:r w:rsidRPr="00A4575A">
              <w:rPr>
                <w:sz w:val="22"/>
                <w:szCs w:val="22"/>
              </w:rPr>
              <w:t>Nav</w:t>
            </w:r>
          </w:p>
        </w:tc>
      </w:tr>
    </w:tbl>
    <w:p w:rsidR="000A279D" w:rsidRPr="00A4575A" w:rsidRDefault="000A279D" w:rsidP="006C4607">
      <w:pPr>
        <w:pStyle w:val="naisf"/>
        <w:spacing w:before="0" w:after="0"/>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69"/>
        <w:gridCol w:w="3176"/>
        <w:gridCol w:w="5811"/>
      </w:tblGrid>
      <w:tr w:rsidR="000A279D" w:rsidRPr="00A4575A" w:rsidTr="00893B02">
        <w:trPr>
          <w:jc w:val="center"/>
        </w:trPr>
        <w:tc>
          <w:tcPr>
            <w:tcW w:w="9356" w:type="dxa"/>
            <w:gridSpan w:val="3"/>
          </w:tcPr>
          <w:p w:rsidR="000A279D" w:rsidRPr="00A4575A" w:rsidRDefault="000A279D" w:rsidP="009B46BA">
            <w:pPr>
              <w:pStyle w:val="naisnod"/>
              <w:spacing w:before="0" w:after="0"/>
              <w:ind w:left="57" w:right="57"/>
              <w:rPr>
                <w:sz w:val="22"/>
                <w:szCs w:val="22"/>
              </w:rPr>
            </w:pPr>
            <w:r w:rsidRPr="00A4575A">
              <w:rPr>
                <w:sz w:val="22"/>
                <w:szCs w:val="22"/>
              </w:rPr>
              <w:t>VII. Tiesību akta projekta izpildes nodrošināšana un tās ietekme uz institūcijām</w:t>
            </w:r>
          </w:p>
        </w:tc>
      </w:tr>
      <w:tr w:rsidR="002E0479" w:rsidRPr="00A4575A" w:rsidTr="00893B02">
        <w:trPr>
          <w:trHeight w:val="427"/>
          <w:jc w:val="center"/>
        </w:trPr>
        <w:tc>
          <w:tcPr>
            <w:tcW w:w="369" w:type="dxa"/>
          </w:tcPr>
          <w:p w:rsidR="002E0479" w:rsidRPr="00A4575A" w:rsidRDefault="002E0479" w:rsidP="009B46BA">
            <w:pPr>
              <w:ind w:left="57" w:right="57"/>
              <w:rPr>
                <w:sz w:val="22"/>
                <w:szCs w:val="22"/>
              </w:rPr>
            </w:pPr>
            <w:r w:rsidRPr="00A4575A">
              <w:rPr>
                <w:sz w:val="22"/>
                <w:szCs w:val="22"/>
              </w:rPr>
              <w:t>1.</w:t>
            </w:r>
          </w:p>
        </w:tc>
        <w:tc>
          <w:tcPr>
            <w:tcW w:w="3176" w:type="dxa"/>
          </w:tcPr>
          <w:p w:rsidR="002E0479" w:rsidRPr="00A4575A" w:rsidRDefault="002E0479" w:rsidP="009B46BA">
            <w:pPr>
              <w:pStyle w:val="Header"/>
              <w:ind w:left="57" w:right="57"/>
              <w:rPr>
                <w:sz w:val="22"/>
                <w:szCs w:val="22"/>
              </w:rPr>
            </w:pPr>
            <w:r w:rsidRPr="00A4575A">
              <w:rPr>
                <w:sz w:val="22"/>
                <w:szCs w:val="22"/>
              </w:rPr>
              <w:t xml:space="preserve">Projekta izpildē iesaistītās institūcijas </w:t>
            </w:r>
          </w:p>
        </w:tc>
        <w:tc>
          <w:tcPr>
            <w:tcW w:w="5811" w:type="dxa"/>
          </w:tcPr>
          <w:p w:rsidR="002E0479" w:rsidRPr="00A4575A" w:rsidRDefault="002E0479" w:rsidP="009233E0">
            <w:pPr>
              <w:pStyle w:val="naisnod"/>
              <w:spacing w:before="0" w:after="60"/>
              <w:ind w:right="57" w:firstLine="227"/>
              <w:jc w:val="left"/>
              <w:rPr>
                <w:b w:val="0"/>
                <w:sz w:val="22"/>
                <w:szCs w:val="22"/>
              </w:rPr>
            </w:pPr>
            <w:r w:rsidRPr="00A4575A">
              <w:rPr>
                <w:b w:val="0"/>
                <w:sz w:val="22"/>
                <w:szCs w:val="22"/>
              </w:rPr>
              <w:t>Vides aizsardzības un reģionālās attīstības ministrija</w:t>
            </w:r>
            <w:r w:rsidR="009604F7" w:rsidRPr="00A4575A">
              <w:rPr>
                <w:b w:val="0"/>
                <w:sz w:val="22"/>
                <w:szCs w:val="22"/>
              </w:rPr>
              <w:t>;</w:t>
            </w:r>
          </w:p>
          <w:p w:rsidR="009604F7" w:rsidRPr="00A4575A" w:rsidRDefault="009604F7" w:rsidP="009233E0">
            <w:pPr>
              <w:pStyle w:val="naisnod"/>
              <w:spacing w:before="0" w:after="60"/>
              <w:ind w:right="57" w:firstLine="227"/>
              <w:jc w:val="left"/>
              <w:rPr>
                <w:b w:val="0"/>
                <w:sz w:val="22"/>
                <w:szCs w:val="22"/>
              </w:rPr>
            </w:pPr>
            <w:r w:rsidRPr="00A4575A">
              <w:rPr>
                <w:b w:val="0"/>
                <w:sz w:val="22"/>
                <w:szCs w:val="22"/>
              </w:rPr>
              <w:t>Valsts vides dienests;</w:t>
            </w:r>
          </w:p>
          <w:p w:rsidR="009604F7" w:rsidRPr="00A4575A" w:rsidRDefault="009604F7" w:rsidP="009233E0">
            <w:pPr>
              <w:pStyle w:val="naisnod"/>
              <w:spacing w:before="0" w:after="60"/>
              <w:ind w:right="57" w:firstLine="227"/>
              <w:jc w:val="left"/>
              <w:rPr>
                <w:b w:val="0"/>
                <w:sz w:val="22"/>
                <w:szCs w:val="22"/>
              </w:rPr>
            </w:pPr>
            <w:r w:rsidRPr="00A4575A">
              <w:rPr>
                <w:b w:val="0"/>
                <w:sz w:val="22"/>
                <w:szCs w:val="22"/>
              </w:rPr>
              <w:t>Valsts aģentūra „Civilās aviācijas aģentūra;</w:t>
            </w:r>
          </w:p>
          <w:p w:rsidR="009604F7" w:rsidRPr="00A4575A" w:rsidRDefault="009604F7" w:rsidP="009233E0">
            <w:pPr>
              <w:pStyle w:val="naisnod"/>
              <w:spacing w:before="0" w:after="60"/>
              <w:ind w:right="57" w:firstLine="227"/>
              <w:jc w:val="left"/>
              <w:rPr>
                <w:b w:val="0"/>
                <w:sz w:val="22"/>
                <w:szCs w:val="22"/>
              </w:rPr>
            </w:pPr>
            <w:r w:rsidRPr="00A4575A">
              <w:rPr>
                <w:b w:val="0"/>
                <w:sz w:val="22"/>
                <w:szCs w:val="22"/>
              </w:rPr>
              <w:t>Valsts sabiedrība ar ierobežotu atbildību „Latvijas Vides, ģeoloģijas un meteoroloģijas centrs”.</w:t>
            </w:r>
          </w:p>
        </w:tc>
      </w:tr>
      <w:tr w:rsidR="002E0479" w:rsidRPr="00A4575A" w:rsidTr="00893B02">
        <w:trPr>
          <w:trHeight w:val="463"/>
          <w:jc w:val="center"/>
        </w:trPr>
        <w:tc>
          <w:tcPr>
            <w:tcW w:w="369" w:type="dxa"/>
          </w:tcPr>
          <w:p w:rsidR="002E0479" w:rsidRPr="00A4575A" w:rsidRDefault="002E0479" w:rsidP="009B46BA">
            <w:pPr>
              <w:ind w:left="57" w:right="57"/>
              <w:rPr>
                <w:sz w:val="22"/>
                <w:szCs w:val="22"/>
              </w:rPr>
            </w:pPr>
            <w:r w:rsidRPr="00A4575A">
              <w:rPr>
                <w:sz w:val="22"/>
                <w:szCs w:val="22"/>
              </w:rPr>
              <w:t>2.</w:t>
            </w:r>
          </w:p>
        </w:tc>
        <w:tc>
          <w:tcPr>
            <w:tcW w:w="3176" w:type="dxa"/>
          </w:tcPr>
          <w:p w:rsidR="002E0479" w:rsidRPr="00A4575A" w:rsidRDefault="002E0479" w:rsidP="009B46BA">
            <w:pPr>
              <w:pStyle w:val="Header"/>
              <w:ind w:left="57" w:right="57"/>
              <w:rPr>
                <w:sz w:val="22"/>
                <w:szCs w:val="22"/>
              </w:rPr>
            </w:pPr>
            <w:r w:rsidRPr="00A4575A">
              <w:rPr>
                <w:sz w:val="22"/>
                <w:szCs w:val="22"/>
              </w:rPr>
              <w:t xml:space="preserve">Projekta izpildes ietekme uz pārvaldes funkcijām </w:t>
            </w:r>
          </w:p>
        </w:tc>
        <w:tc>
          <w:tcPr>
            <w:tcW w:w="5811" w:type="dxa"/>
          </w:tcPr>
          <w:p w:rsidR="002E0479" w:rsidRPr="00A4575A" w:rsidRDefault="002E0479" w:rsidP="009233E0">
            <w:pPr>
              <w:pStyle w:val="naisnod"/>
              <w:spacing w:before="0" w:after="60"/>
              <w:ind w:right="57" w:firstLine="227"/>
              <w:jc w:val="left"/>
              <w:rPr>
                <w:b w:val="0"/>
                <w:sz w:val="22"/>
                <w:szCs w:val="22"/>
              </w:rPr>
            </w:pPr>
            <w:r w:rsidRPr="00A4575A">
              <w:rPr>
                <w:b w:val="0"/>
                <w:sz w:val="22"/>
                <w:szCs w:val="22"/>
              </w:rPr>
              <w:t>Nav būtiskas ietekmes uz pārvaldes funkciju nodrošināšanu.</w:t>
            </w:r>
          </w:p>
        </w:tc>
      </w:tr>
      <w:tr w:rsidR="002E0479" w:rsidRPr="00A4575A" w:rsidTr="00893B02">
        <w:trPr>
          <w:trHeight w:val="725"/>
          <w:jc w:val="center"/>
        </w:trPr>
        <w:tc>
          <w:tcPr>
            <w:tcW w:w="369" w:type="dxa"/>
          </w:tcPr>
          <w:p w:rsidR="002E0479" w:rsidRPr="00A4575A" w:rsidRDefault="002E0479" w:rsidP="009B46BA">
            <w:pPr>
              <w:ind w:left="57" w:right="57"/>
              <w:rPr>
                <w:sz w:val="22"/>
                <w:szCs w:val="22"/>
              </w:rPr>
            </w:pPr>
            <w:r w:rsidRPr="00A4575A">
              <w:rPr>
                <w:sz w:val="22"/>
                <w:szCs w:val="22"/>
              </w:rPr>
              <w:t>3.</w:t>
            </w:r>
          </w:p>
        </w:tc>
        <w:tc>
          <w:tcPr>
            <w:tcW w:w="3176" w:type="dxa"/>
          </w:tcPr>
          <w:p w:rsidR="002E0479" w:rsidRPr="00A4575A" w:rsidRDefault="002E0479" w:rsidP="009B46BA">
            <w:pPr>
              <w:pStyle w:val="Header"/>
              <w:ind w:left="57" w:right="57"/>
              <w:rPr>
                <w:sz w:val="22"/>
                <w:szCs w:val="22"/>
              </w:rPr>
            </w:pPr>
            <w:r w:rsidRPr="00A4575A">
              <w:rPr>
                <w:sz w:val="22"/>
                <w:szCs w:val="22"/>
              </w:rPr>
              <w:t>Projekta izpildes ietekme uz pārvaldes institucionālo struktūru.</w:t>
            </w:r>
          </w:p>
          <w:p w:rsidR="002E0479" w:rsidRPr="00A4575A" w:rsidRDefault="002E0479" w:rsidP="009B46BA">
            <w:pPr>
              <w:pStyle w:val="Header"/>
              <w:ind w:left="57" w:right="57"/>
              <w:rPr>
                <w:sz w:val="22"/>
                <w:szCs w:val="22"/>
              </w:rPr>
            </w:pPr>
            <w:r w:rsidRPr="00A4575A">
              <w:rPr>
                <w:sz w:val="22"/>
                <w:szCs w:val="22"/>
              </w:rPr>
              <w:t>Jaunu institūciju izveide</w:t>
            </w:r>
          </w:p>
        </w:tc>
        <w:tc>
          <w:tcPr>
            <w:tcW w:w="5811" w:type="dxa"/>
          </w:tcPr>
          <w:p w:rsidR="002E0479" w:rsidRPr="00A4575A" w:rsidRDefault="002E0479" w:rsidP="009233E0">
            <w:pPr>
              <w:pStyle w:val="naisnod"/>
              <w:spacing w:before="0" w:after="60"/>
              <w:ind w:right="57" w:firstLine="227"/>
              <w:jc w:val="left"/>
              <w:rPr>
                <w:b w:val="0"/>
                <w:sz w:val="22"/>
                <w:szCs w:val="22"/>
              </w:rPr>
            </w:pPr>
            <w:r w:rsidRPr="00A4575A">
              <w:rPr>
                <w:b w:val="0"/>
                <w:sz w:val="22"/>
                <w:szCs w:val="22"/>
              </w:rPr>
              <w:t xml:space="preserve">Nav jāveido jauna institucionālā struktūra, pārvaldes institucionālā struktūra ir ar pietiekošu kapacitāti, lai veiktu </w:t>
            </w:r>
            <w:r w:rsidR="00240407" w:rsidRPr="00A4575A">
              <w:rPr>
                <w:b w:val="0"/>
                <w:sz w:val="22"/>
                <w:szCs w:val="22"/>
              </w:rPr>
              <w:t xml:space="preserve">noteikumu projekta </w:t>
            </w:r>
            <w:r w:rsidRPr="00A4575A">
              <w:rPr>
                <w:b w:val="0"/>
                <w:sz w:val="22"/>
                <w:szCs w:val="22"/>
              </w:rPr>
              <w:t>iestrādātās normas.</w:t>
            </w:r>
          </w:p>
        </w:tc>
      </w:tr>
      <w:tr w:rsidR="002E0479" w:rsidRPr="00A4575A" w:rsidTr="00893B02">
        <w:trPr>
          <w:trHeight w:val="780"/>
          <w:jc w:val="center"/>
        </w:trPr>
        <w:tc>
          <w:tcPr>
            <w:tcW w:w="369" w:type="dxa"/>
          </w:tcPr>
          <w:p w:rsidR="002E0479" w:rsidRPr="00A4575A" w:rsidRDefault="002E0479" w:rsidP="009B46BA">
            <w:pPr>
              <w:ind w:left="57" w:right="57"/>
              <w:rPr>
                <w:sz w:val="22"/>
                <w:szCs w:val="22"/>
              </w:rPr>
            </w:pPr>
            <w:r w:rsidRPr="00A4575A">
              <w:rPr>
                <w:sz w:val="22"/>
                <w:szCs w:val="22"/>
              </w:rPr>
              <w:t>4.</w:t>
            </w:r>
          </w:p>
        </w:tc>
        <w:tc>
          <w:tcPr>
            <w:tcW w:w="3176" w:type="dxa"/>
          </w:tcPr>
          <w:p w:rsidR="002E0479" w:rsidRPr="00A4575A" w:rsidRDefault="002E0479" w:rsidP="009B46BA">
            <w:pPr>
              <w:pStyle w:val="Header"/>
              <w:ind w:left="57" w:right="57"/>
              <w:rPr>
                <w:sz w:val="22"/>
                <w:szCs w:val="22"/>
              </w:rPr>
            </w:pPr>
            <w:r w:rsidRPr="00A4575A">
              <w:rPr>
                <w:sz w:val="22"/>
                <w:szCs w:val="22"/>
              </w:rPr>
              <w:t>Projekta izpildes ietekme uz pārvaldes institucionālo struktūru.</w:t>
            </w:r>
          </w:p>
          <w:p w:rsidR="002E0479" w:rsidRPr="00A4575A" w:rsidRDefault="002E0479" w:rsidP="009B46BA">
            <w:pPr>
              <w:pStyle w:val="Header"/>
              <w:ind w:left="57" w:right="57"/>
              <w:rPr>
                <w:sz w:val="22"/>
                <w:szCs w:val="22"/>
              </w:rPr>
            </w:pPr>
            <w:r w:rsidRPr="00A4575A">
              <w:rPr>
                <w:sz w:val="22"/>
                <w:szCs w:val="22"/>
              </w:rPr>
              <w:t>Esošu institūciju likvidācija</w:t>
            </w:r>
          </w:p>
        </w:tc>
        <w:tc>
          <w:tcPr>
            <w:tcW w:w="5811" w:type="dxa"/>
          </w:tcPr>
          <w:p w:rsidR="002E0479" w:rsidRPr="00A4575A" w:rsidRDefault="002E0479" w:rsidP="009233E0">
            <w:pPr>
              <w:pStyle w:val="naisnod"/>
              <w:spacing w:before="0" w:after="60"/>
              <w:ind w:right="57" w:firstLine="227"/>
              <w:jc w:val="left"/>
              <w:rPr>
                <w:b w:val="0"/>
                <w:sz w:val="22"/>
                <w:szCs w:val="22"/>
              </w:rPr>
            </w:pPr>
            <w:r w:rsidRPr="00A4575A">
              <w:rPr>
                <w:b w:val="0"/>
                <w:sz w:val="22"/>
                <w:szCs w:val="22"/>
              </w:rPr>
              <w:t xml:space="preserve">Nav jālikvidē neviena institucionālā struktūra, </w:t>
            </w:r>
            <w:r w:rsidR="00240407" w:rsidRPr="00A4575A">
              <w:rPr>
                <w:b w:val="0"/>
                <w:sz w:val="22"/>
                <w:szCs w:val="22"/>
              </w:rPr>
              <w:t xml:space="preserve">noteikumu projekta </w:t>
            </w:r>
            <w:r w:rsidRPr="00A4575A">
              <w:rPr>
                <w:b w:val="0"/>
                <w:sz w:val="22"/>
                <w:szCs w:val="22"/>
              </w:rPr>
              <w:t>paredzētās normas jārealizē esošās pārvaldes institucionālās struktūras ietvaros.</w:t>
            </w:r>
          </w:p>
        </w:tc>
      </w:tr>
      <w:tr w:rsidR="002E0479" w:rsidRPr="00A4575A" w:rsidTr="00893B02">
        <w:trPr>
          <w:trHeight w:val="703"/>
          <w:jc w:val="center"/>
        </w:trPr>
        <w:tc>
          <w:tcPr>
            <w:tcW w:w="369" w:type="dxa"/>
          </w:tcPr>
          <w:p w:rsidR="002E0479" w:rsidRPr="00A4575A" w:rsidRDefault="002E0479" w:rsidP="009B46BA">
            <w:pPr>
              <w:ind w:left="57" w:right="57"/>
              <w:rPr>
                <w:sz w:val="22"/>
                <w:szCs w:val="22"/>
              </w:rPr>
            </w:pPr>
            <w:r w:rsidRPr="00A4575A">
              <w:rPr>
                <w:sz w:val="22"/>
                <w:szCs w:val="22"/>
              </w:rPr>
              <w:t>5.</w:t>
            </w:r>
          </w:p>
        </w:tc>
        <w:tc>
          <w:tcPr>
            <w:tcW w:w="3176" w:type="dxa"/>
          </w:tcPr>
          <w:p w:rsidR="002E0479" w:rsidRPr="00A4575A" w:rsidRDefault="002E0479" w:rsidP="009B46BA">
            <w:pPr>
              <w:pStyle w:val="Header"/>
              <w:ind w:left="57" w:right="57"/>
              <w:rPr>
                <w:sz w:val="22"/>
                <w:szCs w:val="22"/>
              </w:rPr>
            </w:pPr>
            <w:r w:rsidRPr="00A4575A">
              <w:rPr>
                <w:sz w:val="22"/>
                <w:szCs w:val="22"/>
              </w:rPr>
              <w:t>Projekta izpildes ietekme uz pārvaldes institucionālo struktūru.</w:t>
            </w:r>
          </w:p>
          <w:p w:rsidR="002E0479" w:rsidRPr="00A4575A" w:rsidRDefault="002E0479" w:rsidP="009B46BA">
            <w:pPr>
              <w:pStyle w:val="Header"/>
              <w:ind w:left="57" w:right="57"/>
              <w:rPr>
                <w:sz w:val="22"/>
                <w:szCs w:val="22"/>
              </w:rPr>
            </w:pPr>
            <w:r w:rsidRPr="00A4575A">
              <w:rPr>
                <w:sz w:val="22"/>
                <w:szCs w:val="22"/>
              </w:rPr>
              <w:t>Esošu institūciju reorganizācija</w:t>
            </w:r>
          </w:p>
        </w:tc>
        <w:tc>
          <w:tcPr>
            <w:tcW w:w="5811" w:type="dxa"/>
          </w:tcPr>
          <w:p w:rsidR="002E0479" w:rsidRPr="00A4575A" w:rsidRDefault="002E0479" w:rsidP="009233E0">
            <w:pPr>
              <w:pStyle w:val="naisnod"/>
              <w:spacing w:before="0" w:after="60"/>
              <w:ind w:right="57" w:firstLine="227"/>
              <w:jc w:val="left"/>
              <w:rPr>
                <w:b w:val="0"/>
                <w:sz w:val="22"/>
                <w:szCs w:val="22"/>
              </w:rPr>
            </w:pPr>
            <w:r w:rsidRPr="00A4575A">
              <w:rPr>
                <w:b w:val="0"/>
                <w:sz w:val="22"/>
                <w:szCs w:val="22"/>
              </w:rPr>
              <w:t>Nav nepieciešama esošo institūciju reorganizācija. Pašreizējā pārvaldes institucionālā struktūra ir pietiekoša, lai veiktu</w:t>
            </w:r>
            <w:r w:rsidR="00240407" w:rsidRPr="00A4575A">
              <w:rPr>
                <w:b w:val="0"/>
                <w:sz w:val="22"/>
                <w:szCs w:val="22"/>
              </w:rPr>
              <w:t xml:space="preserve"> noteikumu projektā </w:t>
            </w:r>
            <w:r w:rsidRPr="00A4575A">
              <w:rPr>
                <w:b w:val="0"/>
                <w:sz w:val="22"/>
                <w:szCs w:val="22"/>
              </w:rPr>
              <w:t>paredzēto.</w:t>
            </w:r>
          </w:p>
        </w:tc>
      </w:tr>
      <w:tr w:rsidR="002E0479" w:rsidRPr="00A4575A" w:rsidTr="00893B02">
        <w:trPr>
          <w:trHeight w:val="284"/>
          <w:jc w:val="center"/>
        </w:trPr>
        <w:tc>
          <w:tcPr>
            <w:tcW w:w="369" w:type="dxa"/>
          </w:tcPr>
          <w:p w:rsidR="002E0479" w:rsidRPr="00A4575A" w:rsidRDefault="002E0479" w:rsidP="009B46BA">
            <w:pPr>
              <w:ind w:left="57" w:right="57"/>
              <w:rPr>
                <w:sz w:val="22"/>
                <w:szCs w:val="22"/>
              </w:rPr>
            </w:pPr>
            <w:r w:rsidRPr="00A4575A">
              <w:rPr>
                <w:sz w:val="22"/>
                <w:szCs w:val="22"/>
              </w:rPr>
              <w:t>6.</w:t>
            </w:r>
          </w:p>
        </w:tc>
        <w:tc>
          <w:tcPr>
            <w:tcW w:w="3176" w:type="dxa"/>
          </w:tcPr>
          <w:p w:rsidR="002E0479" w:rsidRPr="00A4575A" w:rsidRDefault="002E0479" w:rsidP="009B46BA">
            <w:pPr>
              <w:ind w:left="57" w:right="57"/>
              <w:rPr>
                <w:sz w:val="22"/>
                <w:szCs w:val="22"/>
              </w:rPr>
            </w:pPr>
            <w:r w:rsidRPr="00A4575A">
              <w:rPr>
                <w:sz w:val="22"/>
                <w:szCs w:val="22"/>
              </w:rPr>
              <w:t>Cita informācija</w:t>
            </w:r>
          </w:p>
        </w:tc>
        <w:tc>
          <w:tcPr>
            <w:tcW w:w="5811" w:type="dxa"/>
          </w:tcPr>
          <w:p w:rsidR="002E0479" w:rsidRPr="00A4575A" w:rsidRDefault="002E0479" w:rsidP="009233E0">
            <w:pPr>
              <w:pStyle w:val="naiskr"/>
              <w:spacing w:before="0" w:after="60"/>
              <w:ind w:right="57" w:firstLine="227"/>
              <w:rPr>
                <w:sz w:val="22"/>
                <w:szCs w:val="22"/>
              </w:rPr>
            </w:pPr>
            <w:r w:rsidRPr="00A4575A">
              <w:rPr>
                <w:sz w:val="22"/>
                <w:szCs w:val="22"/>
              </w:rPr>
              <w:t>Nav</w:t>
            </w:r>
          </w:p>
        </w:tc>
      </w:tr>
    </w:tbl>
    <w:p w:rsidR="009649B0" w:rsidRPr="00A4575A" w:rsidRDefault="009649B0" w:rsidP="006C4607">
      <w:pPr>
        <w:pStyle w:val="naisf"/>
        <w:tabs>
          <w:tab w:val="left" w:pos="6804"/>
        </w:tabs>
        <w:spacing w:before="0" w:after="0"/>
        <w:ind w:firstLine="720"/>
        <w:rPr>
          <w:sz w:val="16"/>
          <w:szCs w:val="16"/>
        </w:rPr>
      </w:pPr>
    </w:p>
    <w:p w:rsidR="009649B0" w:rsidRPr="00A4575A" w:rsidRDefault="009649B0" w:rsidP="006C4607">
      <w:pPr>
        <w:pStyle w:val="naisf"/>
        <w:tabs>
          <w:tab w:val="left" w:pos="6804"/>
        </w:tabs>
        <w:spacing w:before="0" w:after="0"/>
        <w:ind w:firstLine="720"/>
        <w:rPr>
          <w:sz w:val="16"/>
          <w:szCs w:val="16"/>
        </w:rPr>
      </w:pPr>
    </w:p>
    <w:p w:rsidR="00893B02" w:rsidRPr="00A4575A" w:rsidRDefault="00893B02" w:rsidP="00AE7980">
      <w:pPr>
        <w:pStyle w:val="naisf"/>
        <w:tabs>
          <w:tab w:val="left" w:pos="6804"/>
        </w:tabs>
        <w:spacing w:before="0" w:after="0"/>
        <w:ind w:firstLine="0"/>
        <w:rPr>
          <w:sz w:val="16"/>
          <w:szCs w:val="16"/>
        </w:rPr>
      </w:pPr>
    </w:p>
    <w:p w:rsidR="00BC1E36" w:rsidRPr="00A4575A" w:rsidRDefault="00BC1E36" w:rsidP="00AE7980">
      <w:pPr>
        <w:pStyle w:val="naisf"/>
        <w:tabs>
          <w:tab w:val="left" w:pos="6804"/>
        </w:tabs>
        <w:spacing w:before="0" w:after="0"/>
        <w:ind w:firstLine="0"/>
        <w:rPr>
          <w:sz w:val="16"/>
          <w:szCs w:val="16"/>
        </w:rPr>
      </w:pPr>
    </w:p>
    <w:p w:rsidR="00AE7980" w:rsidRPr="00A4575A" w:rsidRDefault="00AE7980" w:rsidP="00AE7980">
      <w:pPr>
        <w:pStyle w:val="naisf"/>
        <w:tabs>
          <w:tab w:val="left" w:pos="6804"/>
        </w:tabs>
        <w:spacing w:before="0" w:after="0"/>
        <w:ind w:firstLine="0"/>
        <w:rPr>
          <w:sz w:val="28"/>
          <w:szCs w:val="28"/>
        </w:rPr>
      </w:pPr>
      <w:r w:rsidRPr="00A4575A">
        <w:rPr>
          <w:sz w:val="28"/>
          <w:szCs w:val="28"/>
        </w:rPr>
        <w:t>Vides aizsardzības un</w:t>
      </w:r>
    </w:p>
    <w:p w:rsidR="00AE7980" w:rsidRPr="00A4575A" w:rsidRDefault="00AE7980" w:rsidP="00EB434F">
      <w:pPr>
        <w:pStyle w:val="naisf"/>
        <w:tabs>
          <w:tab w:val="left" w:pos="7230"/>
        </w:tabs>
        <w:spacing w:before="0" w:after="0"/>
        <w:ind w:firstLine="0"/>
        <w:rPr>
          <w:sz w:val="28"/>
          <w:szCs w:val="28"/>
        </w:rPr>
      </w:pPr>
      <w:r w:rsidRPr="00A4575A">
        <w:rPr>
          <w:sz w:val="28"/>
          <w:szCs w:val="28"/>
        </w:rPr>
        <w:t>reģionālās attīstības ministrs</w:t>
      </w:r>
      <w:r w:rsidR="00EB434F" w:rsidRPr="00A4575A">
        <w:rPr>
          <w:sz w:val="28"/>
          <w:szCs w:val="28"/>
        </w:rPr>
        <w:tab/>
      </w:r>
      <w:r w:rsidRPr="00A4575A">
        <w:rPr>
          <w:sz w:val="28"/>
          <w:szCs w:val="28"/>
        </w:rPr>
        <w:t>E.Sprūdžs</w:t>
      </w:r>
    </w:p>
    <w:p w:rsidR="00C22031" w:rsidRPr="00A4575A" w:rsidRDefault="00C22031" w:rsidP="00AE7980">
      <w:pPr>
        <w:pStyle w:val="naisf"/>
        <w:tabs>
          <w:tab w:val="left" w:pos="6804"/>
        </w:tabs>
        <w:spacing w:before="0" w:after="0"/>
        <w:ind w:firstLine="0"/>
        <w:rPr>
          <w:sz w:val="16"/>
          <w:szCs w:val="16"/>
        </w:rPr>
      </w:pPr>
    </w:p>
    <w:p w:rsidR="00893B02" w:rsidRPr="00A4575A" w:rsidRDefault="00893B02" w:rsidP="00AE7980">
      <w:pPr>
        <w:pStyle w:val="naisf"/>
        <w:tabs>
          <w:tab w:val="left" w:pos="6804"/>
        </w:tabs>
        <w:spacing w:before="0" w:after="0"/>
        <w:ind w:firstLine="0"/>
        <w:rPr>
          <w:sz w:val="16"/>
          <w:szCs w:val="16"/>
        </w:rPr>
      </w:pPr>
    </w:p>
    <w:p w:rsidR="00BC1E36" w:rsidRPr="00A4575A" w:rsidRDefault="00BC1E36" w:rsidP="00AE7980">
      <w:pPr>
        <w:pStyle w:val="naisf"/>
        <w:tabs>
          <w:tab w:val="left" w:pos="6804"/>
        </w:tabs>
        <w:spacing w:before="0" w:after="0"/>
        <w:ind w:firstLine="0"/>
        <w:rPr>
          <w:sz w:val="16"/>
          <w:szCs w:val="16"/>
        </w:rPr>
      </w:pPr>
    </w:p>
    <w:p w:rsidR="00BC1E36" w:rsidRPr="00A4575A" w:rsidRDefault="00BC1E36" w:rsidP="00AE7980">
      <w:pPr>
        <w:pStyle w:val="naisf"/>
        <w:tabs>
          <w:tab w:val="left" w:pos="6804"/>
        </w:tabs>
        <w:spacing w:before="0" w:after="0"/>
        <w:ind w:firstLine="0"/>
        <w:rPr>
          <w:sz w:val="16"/>
          <w:szCs w:val="16"/>
        </w:rPr>
      </w:pPr>
    </w:p>
    <w:p w:rsidR="00AE7980" w:rsidRPr="00A4575A" w:rsidRDefault="00AE7980" w:rsidP="00AE7980">
      <w:pPr>
        <w:pStyle w:val="Header"/>
        <w:tabs>
          <w:tab w:val="clear" w:pos="4153"/>
          <w:tab w:val="clear" w:pos="8306"/>
        </w:tabs>
        <w:rPr>
          <w:sz w:val="28"/>
          <w:szCs w:val="28"/>
        </w:rPr>
      </w:pPr>
      <w:r w:rsidRPr="00A4575A">
        <w:rPr>
          <w:sz w:val="28"/>
          <w:szCs w:val="28"/>
        </w:rPr>
        <w:lastRenderedPageBreak/>
        <w:t>Vīza:</w:t>
      </w:r>
    </w:p>
    <w:p w:rsidR="00AE7980" w:rsidRPr="00A4575A" w:rsidRDefault="00AE7980" w:rsidP="00AE7980">
      <w:pPr>
        <w:jc w:val="both"/>
        <w:rPr>
          <w:sz w:val="28"/>
          <w:szCs w:val="28"/>
        </w:rPr>
      </w:pPr>
      <w:r w:rsidRPr="00A4575A">
        <w:rPr>
          <w:sz w:val="28"/>
          <w:szCs w:val="28"/>
        </w:rPr>
        <w:t>Vides aizsardzības un reģionālās</w:t>
      </w:r>
    </w:p>
    <w:p w:rsidR="00AE7980" w:rsidRPr="00A4575A" w:rsidRDefault="00AE7980" w:rsidP="00EB434F">
      <w:pPr>
        <w:pStyle w:val="Header"/>
        <w:tabs>
          <w:tab w:val="clear" w:pos="4153"/>
          <w:tab w:val="clear" w:pos="8306"/>
          <w:tab w:val="left" w:pos="7230"/>
        </w:tabs>
        <w:rPr>
          <w:color w:val="000000"/>
          <w:sz w:val="28"/>
          <w:szCs w:val="28"/>
        </w:rPr>
      </w:pPr>
      <w:r w:rsidRPr="00A4575A">
        <w:rPr>
          <w:sz w:val="28"/>
          <w:szCs w:val="28"/>
        </w:rPr>
        <w:t>attīstības ministrijas valsts sekretārs</w:t>
      </w:r>
      <w:r w:rsidR="00EB434F" w:rsidRPr="00A4575A">
        <w:rPr>
          <w:sz w:val="28"/>
          <w:szCs w:val="28"/>
        </w:rPr>
        <w:tab/>
      </w:r>
      <w:r w:rsidR="005E162E" w:rsidRPr="00A4575A">
        <w:rPr>
          <w:sz w:val="28"/>
          <w:szCs w:val="28"/>
        </w:rPr>
        <w:t>A.Antonovs</w:t>
      </w:r>
    </w:p>
    <w:p w:rsidR="00944C30" w:rsidRPr="00A4575A" w:rsidRDefault="00944C30" w:rsidP="00AE7980">
      <w:pPr>
        <w:jc w:val="both"/>
        <w:rPr>
          <w:color w:val="000000"/>
          <w:sz w:val="16"/>
          <w:szCs w:val="16"/>
        </w:rPr>
      </w:pPr>
    </w:p>
    <w:p w:rsidR="00893B02" w:rsidRPr="00A4575A" w:rsidRDefault="00893B02" w:rsidP="00AE7980">
      <w:pPr>
        <w:jc w:val="both"/>
        <w:rPr>
          <w:color w:val="000000"/>
          <w:sz w:val="16"/>
          <w:szCs w:val="16"/>
        </w:rPr>
      </w:pPr>
    </w:p>
    <w:p w:rsidR="009649B0" w:rsidRPr="00A4575A" w:rsidRDefault="009649B0" w:rsidP="00AE7980">
      <w:pPr>
        <w:jc w:val="both"/>
        <w:rPr>
          <w:color w:val="000000"/>
          <w:sz w:val="16"/>
          <w:szCs w:val="16"/>
        </w:rPr>
      </w:pPr>
    </w:p>
    <w:p w:rsidR="009649B0" w:rsidRPr="00A4575A" w:rsidRDefault="009649B0" w:rsidP="00AE7980">
      <w:pPr>
        <w:jc w:val="both"/>
        <w:rPr>
          <w:color w:val="000000"/>
          <w:sz w:val="16"/>
          <w:szCs w:val="16"/>
        </w:rPr>
      </w:pPr>
    </w:p>
    <w:p w:rsidR="00893B02" w:rsidRPr="00A4575A" w:rsidRDefault="00893B02" w:rsidP="00AE7980">
      <w:pPr>
        <w:jc w:val="both"/>
        <w:rPr>
          <w:color w:val="000000"/>
          <w:sz w:val="16"/>
          <w:szCs w:val="16"/>
        </w:rPr>
      </w:pPr>
    </w:p>
    <w:p w:rsidR="00AE7980" w:rsidRPr="00A4575A" w:rsidRDefault="001C3E71" w:rsidP="009B46BA">
      <w:pPr>
        <w:rPr>
          <w:sz w:val="20"/>
          <w:szCs w:val="20"/>
        </w:rPr>
      </w:pPr>
      <w:r w:rsidRPr="00A4575A">
        <w:rPr>
          <w:color w:val="000000"/>
          <w:sz w:val="20"/>
          <w:szCs w:val="20"/>
        </w:rPr>
        <w:t>31</w:t>
      </w:r>
      <w:r w:rsidR="00B566DC" w:rsidRPr="00A4575A">
        <w:rPr>
          <w:color w:val="000000"/>
          <w:sz w:val="20"/>
          <w:szCs w:val="20"/>
        </w:rPr>
        <w:t>.05</w:t>
      </w:r>
      <w:r w:rsidR="00E46400" w:rsidRPr="00A4575A">
        <w:rPr>
          <w:color w:val="000000"/>
          <w:sz w:val="20"/>
          <w:szCs w:val="20"/>
        </w:rPr>
        <w:t xml:space="preserve">.2013. </w:t>
      </w:r>
      <w:r w:rsidRPr="00A4575A">
        <w:rPr>
          <w:color w:val="000000"/>
          <w:sz w:val="20"/>
          <w:szCs w:val="20"/>
        </w:rPr>
        <w:t>18</w:t>
      </w:r>
      <w:r w:rsidR="00E46400" w:rsidRPr="00A4575A">
        <w:rPr>
          <w:color w:val="000000"/>
          <w:sz w:val="20"/>
          <w:szCs w:val="20"/>
        </w:rPr>
        <w:t>:00</w:t>
      </w:r>
    </w:p>
    <w:p w:rsidR="00AE7980" w:rsidRPr="00A4575A" w:rsidRDefault="009743D3" w:rsidP="009B46BA">
      <w:pPr>
        <w:pStyle w:val="Header"/>
        <w:tabs>
          <w:tab w:val="clear" w:pos="4153"/>
          <w:tab w:val="clear" w:pos="8306"/>
        </w:tabs>
        <w:rPr>
          <w:sz w:val="20"/>
          <w:szCs w:val="20"/>
        </w:rPr>
      </w:pPr>
      <w:r w:rsidRPr="00A4575A">
        <w:rPr>
          <w:sz w:val="20"/>
          <w:szCs w:val="20"/>
        </w:rPr>
        <w:fldChar w:fldCharType="begin"/>
      </w:r>
      <w:r w:rsidR="0093570F" w:rsidRPr="00A4575A">
        <w:rPr>
          <w:sz w:val="20"/>
          <w:szCs w:val="20"/>
        </w:rPr>
        <w:instrText xml:space="preserve"> NUMWORDS  \* Lower </w:instrText>
      </w:r>
      <w:r w:rsidRPr="00A4575A">
        <w:rPr>
          <w:sz w:val="20"/>
          <w:szCs w:val="20"/>
        </w:rPr>
        <w:fldChar w:fldCharType="separate"/>
      </w:r>
      <w:r w:rsidR="001C144D" w:rsidRPr="00A4575A">
        <w:rPr>
          <w:noProof/>
          <w:sz w:val="20"/>
          <w:szCs w:val="20"/>
        </w:rPr>
        <w:t>4012</w:t>
      </w:r>
      <w:r w:rsidRPr="00A4575A">
        <w:rPr>
          <w:noProof/>
          <w:sz w:val="20"/>
          <w:szCs w:val="20"/>
        </w:rPr>
        <w:fldChar w:fldCharType="end"/>
      </w:r>
      <w:bookmarkStart w:id="2" w:name="_GoBack"/>
      <w:bookmarkEnd w:id="2"/>
    </w:p>
    <w:p w:rsidR="00AE7980" w:rsidRPr="00A4575A" w:rsidRDefault="00AE7980" w:rsidP="009B46BA">
      <w:pPr>
        <w:pStyle w:val="naisf"/>
        <w:tabs>
          <w:tab w:val="left" w:pos="6840"/>
        </w:tabs>
        <w:spacing w:before="0" w:after="0"/>
        <w:ind w:firstLine="0"/>
        <w:rPr>
          <w:sz w:val="20"/>
          <w:szCs w:val="20"/>
        </w:rPr>
      </w:pPr>
      <w:r w:rsidRPr="00A4575A">
        <w:rPr>
          <w:sz w:val="20"/>
          <w:szCs w:val="20"/>
        </w:rPr>
        <w:t>H.Rimša</w:t>
      </w:r>
    </w:p>
    <w:p w:rsidR="00AE7980" w:rsidRPr="00A4575A" w:rsidRDefault="00AE7980" w:rsidP="009B46BA">
      <w:pPr>
        <w:pStyle w:val="naisf"/>
        <w:tabs>
          <w:tab w:val="left" w:pos="6840"/>
        </w:tabs>
        <w:spacing w:before="0" w:after="0"/>
        <w:ind w:firstLine="0"/>
        <w:rPr>
          <w:sz w:val="20"/>
          <w:szCs w:val="20"/>
        </w:rPr>
      </w:pPr>
      <w:r w:rsidRPr="00A4575A">
        <w:rPr>
          <w:sz w:val="20"/>
          <w:szCs w:val="20"/>
        </w:rPr>
        <w:t>67026</w:t>
      </w:r>
      <w:r w:rsidR="009B46BA" w:rsidRPr="00A4575A">
        <w:rPr>
          <w:sz w:val="20"/>
          <w:szCs w:val="20"/>
        </w:rPr>
        <w:t>508</w:t>
      </w:r>
      <w:r w:rsidRPr="00A4575A">
        <w:rPr>
          <w:sz w:val="20"/>
          <w:szCs w:val="20"/>
        </w:rPr>
        <w:t xml:space="preserve">, </w:t>
      </w:r>
      <w:hyperlink r:id="rId7" w:history="1">
        <w:r w:rsidRPr="00A4575A">
          <w:rPr>
            <w:rStyle w:val="Hyperlink"/>
            <w:sz w:val="20"/>
            <w:szCs w:val="20"/>
          </w:rPr>
          <w:t>helena.rimsa@varam.gov.lv</w:t>
        </w:r>
      </w:hyperlink>
    </w:p>
    <w:sectPr w:rsidR="00AE7980" w:rsidRPr="00A4575A" w:rsidSect="00893B02">
      <w:headerReference w:type="even" r:id="rId8"/>
      <w:headerReference w:type="default" r:id="rId9"/>
      <w:footerReference w:type="default" r:id="rId10"/>
      <w:headerReference w:type="firs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6C" w:rsidRDefault="009B036C">
      <w:r>
        <w:separator/>
      </w:r>
    </w:p>
  </w:endnote>
  <w:endnote w:type="continuationSeparator" w:id="0">
    <w:p w:rsidR="009B036C" w:rsidRDefault="009B0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Pr="00AA6615" w:rsidRDefault="00136A90" w:rsidP="001C3E71">
    <w:pPr>
      <w:jc w:val="both"/>
      <w:rPr>
        <w:sz w:val="8"/>
        <w:szCs w:val="8"/>
      </w:rPr>
    </w:pPr>
  </w:p>
  <w:p w:rsidR="00136A90" w:rsidRPr="001C3E71" w:rsidRDefault="009743D3" w:rsidP="001C3E71">
    <w:pPr>
      <w:jc w:val="both"/>
      <w:rPr>
        <w:sz w:val="18"/>
        <w:szCs w:val="18"/>
      </w:rPr>
    </w:pPr>
    <w:r w:rsidRPr="008E5CC1">
      <w:rPr>
        <w:sz w:val="18"/>
        <w:szCs w:val="18"/>
      </w:rPr>
      <w:fldChar w:fldCharType="begin"/>
    </w:r>
    <w:r w:rsidR="00136A90" w:rsidRPr="008E5CC1">
      <w:rPr>
        <w:sz w:val="18"/>
        <w:szCs w:val="18"/>
      </w:rPr>
      <w:instrText xml:space="preserve"> FILENAME </w:instrText>
    </w:r>
    <w:r w:rsidRPr="008E5CC1">
      <w:rPr>
        <w:sz w:val="18"/>
        <w:szCs w:val="18"/>
      </w:rPr>
      <w:fldChar w:fldCharType="separate"/>
    </w:r>
    <w:r w:rsidR="00136A90">
      <w:rPr>
        <w:noProof/>
        <w:sz w:val="18"/>
        <w:szCs w:val="18"/>
      </w:rPr>
      <w:t>VARAMAnot_310513_AvioETS</w:t>
    </w:r>
    <w:r w:rsidRPr="008E5CC1">
      <w:rPr>
        <w:sz w:val="18"/>
        <w:szCs w:val="18"/>
      </w:rPr>
      <w:fldChar w:fldCharType="end"/>
    </w:r>
    <w:r w:rsidR="00136A90" w:rsidRPr="008E5CC1">
      <w:rPr>
        <w:sz w:val="18"/>
        <w:szCs w:val="18"/>
      </w:rPr>
      <w:t>; Anotācija Ministru kabineta noteikumu projekta</w:t>
    </w:r>
    <w:r w:rsidR="00136A90">
      <w:rPr>
        <w:sz w:val="18"/>
        <w:szCs w:val="18"/>
      </w:rPr>
      <w:t>m</w:t>
    </w:r>
    <w:r w:rsidR="00136A90" w:rsidRPr="008E5CC1">
      <w:rPr>
        <w:sz w:val="18"/>
        <w:szCs w:val="18"/>
      </w:rPr>
      <w:t xml:space="preserve"> </w:t>
    </w:r>
    <w:r w:rsidR="00136A90" w:rsidRPr="001C3E71">
      <w:rPr>
        <w:sz w:val="18"/>
        <w:szCs w:val="18"/>
      </w:rPr>
      <w:t>„Noteikumi par aviācijas darbību dalību Eiropas Savienības emisijas kvotu tirdzniecības sistēmā”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Pr="00AA6615" w:rsidRDefault="00136A90" w:rsidP="001C3E71">
    <w:pPr>
      <w:jc w:val="both"/>
      <w:rPr>
        <w:sz w:val="8"/>
        <w:szCs w:val="8"/>
      </w:rPr>
    </w:pPr>
  </w:p>
  <w:p w:rsidR="00136A90" w:rsidRPr="008E5CC1" w:rsidRDefault="009743D3" w:rsidP="001C3E71">
    <w:pPr>
      <w:jc w:val="both"/>
      <w:rPr>
        <w:sz w:val="18"/>
        <w:szCs w:val="18"/>
      </w:rPr>
    </w:pPr>
    <w:r w:rsidRPr="008E5CC1">
      <w:rPr>
        <w:sz w:val="18"/>
        <w:szCs w:val="18"/>
      </w:rPr>
      <w:fldChar w:fldCharType="begin"/>
    </w:r>
    <w:r w:rsidR="00136A90" w:rsidRPr="008E5CC1">
      <w:rPr>
        <w:sz w:val="18"/>
        <w:szCs w:val="18"/>
      </w:rPr>
      <w:instrText xml:space="preserve"> FILENAME </w:instrText>
    </w:r>
    <w:r w:rsidRPr="008E5CC1">
      <w:rPr>
        <w:sz w:val="18"/>
        <w:szCs w:val="18"/>
      </w:rPr>
      <w:fldChar w:fldCharType="separate"/>
    </w:r>
    <w:r w:rsidR="00136A90">
      <w:rPr>
        <w:noProof/>
        <w:sz w:val="18"/>
        <w:szCs w:val="18"/>
      </w:rPr>
      <w:t>VARAMAnot_310513_AvioETS</w:t>
    </w:r>
    <w:r w:rsidRPr="008E5CC1">
      <w:rPr>
        <w:sz w:val="18"/>
        <w:szCs w:val="18"/>
      </w:rPr>
      <w:fldChar w:fldCharType="end"/>
    </w:r>
    <w:r w:rsidR="00136A90" w:rsidRPr="008E5CC1">
      <w:rPr>
        <w:sz w:val="18"/>
        <w:szCs w:val="18"/>
      </w:rPr>
      <w:t>; Anotācija Ministru kabineta noteikumu projekta</w:t>
    </w:r>
    <w:r w:rsidR="00136A90">
      <w:rPr>
        <w:sz w:val="18"/>
        <w:szCs w:val="18"/>
      </w:rPr>
      <w:t>m</w:t>
    </w:r>
    <w:r w:rsidR="00136A90" w:rsidRPr="008E5CC1">
      <w:rPr>
        <w:sz w:val="18"/>
        <w:szCs w:val="18"/>
      </w:rPr>
      <w:t xml:space="preserve"> </w:t>
    </w:r>
    <w:r w:rsidR="00136A90" w:rsidRPr="001C3E71">
      <w:rPr>
        <w:sz w:val="18"/>
        <w:szCs w:val="18"/>
      </w:rPr>
      <w:t>„Noteikumi par aviācijas darbību dalību Eiropas Savienības emisijas kvotu tirdzniecības sistēmā”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6C" w:rsidRDefault="009B036C">
      <w:r>
        <w:separator/>
      </w:r>
    </w:p>
  </w:footnote>
  <w:footnote w:type="continuationSeparator" w:id="0">
    <w:p w:rsidR="009B036C" w:rsidRDefault="009B0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9743D3" w:rsidP="003C449B">
    <w:pPr>
      <w:pStyle w:val="Header"/>
      <w:framePr w:wrap="around" w:vAnchor="text" w:hAnchor="margin" w:xAlign="center" w:y="1"/>
      <w:rPr>
        <w:rStyle w:val="PageNumber"/>
      </w:rPr>
    </w:pPr>
    <w:r>
      <w:rPr>
        <w:rStyle w:val="PageNumber"/>
      </w:rPr>
      <w:fldChar w:fldCharType="begin"/>
    </w:r>
    <w:r w:rsidR="00136A90">
      <w:rPr>
        <w:rStyle w:val="PageNumber"/>
      </w:rPr>
      <w:instrText xml:space="preserve">PAGE  </w:instrText>
    </w:r>
    <w:r>
      <w:rPr>
        <w:rStyle w:val="PageNumber"/>
      </w:rPr>
      <w:fldChar w:fldCharType="end"/>
    </w:r>
  </w:p>
  <w:p w:rsidR="00136A90" w:rsidRDefault="0013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9743D3" w:rsidP="003C449B">
    <w:pPr>
      <w:pStyle w:val="Header"/>
      <w:framePr w:wrap="around" w:vAnchor="text" w:hAnchor="margin" w:xAlign="center" w:y="1"/>
      <w:rPr>
        <w:rStyle w:val="PageNumber"/>
      </w:rPr>
    </w:pPr>
    <w:r>
      <w:rPr>
        <w:rStyle w:val="PageNumber"/>
      </w:rPr>
      <w:fldChar w:fldCharType="begin"/>
    </w:r>
    <w:r w:rsidR="00136A90">
      <w:rPr>
        <w:rStyle w:val="PageNumber"/>
      </w:rPr>
      <w:instrText xml:space="preserve">PAGE  </w:instrText>
    </w:r>
    <w:r>
      <w:rPr>
        <w:rStyle w:val="PageNumber"/>
      </w:rPr>
      <w:fldChar w:fldCharType="separate"/>
    </w:r>
    <w:r w:rsidR="00385E17">
      <w:rPr>
        <w:rStyle w:val="PageNumber"/>
        <w:noProof/>
      </w:rPr>
      <w:t>15</w:t>
    </w:r>
    <w:r>
      <w:rPr>
        <w:rStyle w:val="PageNumber"/>
      </w:rPr>
      <w:fldChar w:fldCharType="end"/>
    </w:r>
  </w:p>
  <w:p w:rsidR="00136A90" w:rsidRPr="0062376B" w:rsidRDefault="00136A90">
    <w:pPr>
      <w:pStyle w:val="Heade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136A90" w:rsidP="00DE5A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cs="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cs="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cs="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2AA5598"/>
    <w:multiLevelType w:val="hybridMultilevel"/>
    <w:tmpl w:val="3760D93A"/>
    <w:lvl w:ilvl="0" w:tplc="2D407C54">
      <w:start w:val="1"/>
      <w:numFmt w:val="decimal"/>
      <w:lvlText w:val="%1)"/>
      <w:lvlJc w:val="left"/>
      <w:pPr>
        <w:ind w:left="725" w:hanging="660"/>
      </w:pPr>
      <w:rPr>
        <w:rFonts w:hint="default"/>
      </w:rPr>
    </w:lvl>
    <w:lvl w:ilvl="1" w:tplc="04260019" w:tentative="1">
      <w:start w:val="1"/>
      <w:numFmt w:val="lowerLetter"/>
      <w:lvlText w:val="%2."/>
      <w:lvlJc w:val="left"/>
      <w:pPr>
        <w:ind w:left="1145" w:hanging="360"/>
      </w:p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abstractNum w:abstractNumId="8">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DB72E2B"/>
    <w:multiLevelType w:val="hybridMultilevel"/>
    <w:tmpl w:val="D28E538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8A3225D"/>
    <w:multiLevelType w:val="hybridMultilevel"/>
    <w:tmpl w:val="0EEE3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CC62AF"/>
    <w:multiLevelType w:val="hybridMultilevel"/>
    <w:tmpl w:val="5732758C"/>
    <w:lvl w:ilvl="0" w:tplc="F3909B34">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0">
    <w:nsid w:val="73217E9F"/>
    <w:multiLevelType w:val="hybridMultilevel"/>
    <w:tmpl w:val="D1D20A30"/>
    <w:lvl w:ilvl="0" w:tplc="1390D23E">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6"/>
  </w:num>
  <w:num w:numId="2">
    <w:abstractNumId w:val="17"/>
  </w:num>
  <w:num w:numId="3">
    <w:abstractNumId w:val="4"/>
  </w:num>
  <w:num w:numId="4">
    <w:abstractNumId w:val="2"/>
  </w:num>
  <w:num w:numId="5">
    <w:abstractNumId w:val="0"/>
  </w:num>
  <w:num w:numId="6">
    <w:abstractNumId w:val="13"/>
  </w:num>
  <w:num w:numId="7">
    <w:abstractNumId w:val="18"/>
  </w:num>
  <w:num w:numId="8">
    <w:abstractNumId w:val="9"/>
  </w:num>
  <w:num w:numId="9">
    <w:abstractNumId w:val="3"/>
  </w:num>
  <w:num w:numId="10">
    <w:abstractNumId w:val="10"/>
  </w:num>
  <w:num w:numId="11">
    <w:abstractNumId w:val="11"/>
  </w:num>
  <w:num w:numId="12">
    <w:abstractNumId w:val="14"/>
  </w:num>
  <w:num w:numId="13">
    <w:abstractNumId w:val="16"/>
  </w:num>
  <w:num w:numId="14">
    <w:abstractNumId w:val="8"/>
  </w:num>
  <w:num w:numId="15">
    <w:abstractNumId w:val="1"/>
  </w:num>
  <w:num w:numId="16">
    <w:abstractNumId w:val="15"/>
  </w:num>
  <w:num w:numId="17">
    <w:abstractNumId w:val="5"/>
  </w:num>
  <w:num w:numId="18">
    <w:abstractNumId w:val="19"/>
  </w:num>
  <w:num w:numId="19">
    <w:abstractNumId w:val="20"/>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hideSpellingErrors/>
  <w:hideGrammaticalErrors/>
  <w:proofState w:spelling="clean" w:grammar="clean"/>
  <w:stylePaneFormatFilter w:val="3F01"/>
  <w:documentProtection w:edit="readOnly" w:enforcement="0"/>
  <w:defaultTabStop w:val="720"/>
  <w:drawingGridHorizontalSpacing w:val="120"/>
  <w:displayHorizontalDrawingGridEvery w:val="2"/>
  <w:doNotShadeFormData/>
  <w:characterSpacingControl w:val="doNotCompress"/>
  <w:hdrShapeDefaults>
    <o:shapedefaults v:ext="edit" spidmax="17410"/>
  </w:hdrShapeDefaults>
  <w:footnotePr>
    <w:footnote w:id="-1"/>
    <w:footnote w:id="0"/>
  </w:footnotePr>
  <w:endnotePr>
    <w:endnote w:id="-1"/>
    <w:endnote w:id="0"/>
  </w:endnotePr>
  <w:compat/>
  <w:rsids>
    <w:rsidRoot w:val="008C5649"/>
    <w:rsid w:val="00003636"/>
    <w:rsid w:val="00006F1C"/>
    <w:rsid w:val="00011110"/>
    <w:rsid w:val="00011D24"/>
    <w:rsid w:val="00013FF4"/>
    <w:rsid w:val="000204C3"/>
    <w:rsid w:val="00020FE1"/>
    <w:rsid w:val="00022E13"/>
    <w:rsid w:val="000265AB"/>
    <w:rsid w:val="00031D2D"/>
    <w:rsid w:val="00032388"/>
    <w:rsid w:val="00034945"/>
    <w:rsid w:val="00035CE2"/>
    <w:rsid w:val="00045FE5"/>
    <w:rsid w:val="00046A5A"/>
    <w:rsid w:val="00046CBC"/>
    <w:rsid w:val="000474FF"/>
    <w:rsid w:val="0005096C"/>
    <w:rsid w:val="000549FA"/>
    <w:rsid w:val="0005553B"/>
    <w:rsid w:val="000604D2"/>
    <w:rsid w:val="0006443F"/>
    <w:rsid w:val="00070450"/>
    <w:rsid w:val="00086B10"/>
    <w:rsid w:val="0009005E"/>
    <w:rsid w:val="000908E2"/>
    <w:rsid w:val="00092AC4"/>
    <w:rsid w:val="00093D59"/>
    <w:rsid w:val="000941C5"/>
    <w:rsid w:val="00096E50"/>
    <w:rsid w:val="000A279D"/>
    <w:rsid w:val="000A6451"/>
    <w:rsid w:val="000A6F4E"/>
    <w:rsid w:val="000B064E"/>
    <w:rsid w:val="000B094D"/>
    <w:rsid w:val="000B5664"/>
    <w:rsid w:val="000B69CF"/>
    <w:rsid w:val="000B727F"/>
    <w:rsid w:val="000B7A6D"/>
    <w:rsid w:val="000C12AB"/>
    <w:rsid w:val="000C1696"/>
    <w:rsid w:val="000C28CB"/>
    <w:rsid w:val="000C790C"/>
    <w:rsid w:val="000D0288"/>
    <w:rsid w:val="000D23B2"/>
    <w:rsid w:val="000D6E53"/>
    <w:rsid w:val="000D7E25"/>
    <w:rsid w:val="000E132E"/>
    <w:rsid w:val="000E34B8"/>
    <w:rsid w:val="000F05AD"/>
    <w:rsid w:val="000F061D"/>
    <w:rsid w:val="000F15B4"/>
    <w:rsid w:val="000F4794"/>
    <w:rsid w:val="000F7FF7"/>
    <w:rsid w:val="001021DC"/>
    <w:rsid w:val="00105AC3"/>
    <w:rsid w:val="00124F12"/>
    <w:rsid w:val="00130725"/>
    <w:rsid w:val="00136A90"/>
    <w:rsid w:val="00137E8E"/>
    <w:rsid w:val="00144E3A"/>
    <w:rsid w:val="0015060C"/>
    <w:rsid w:val="0016018A"/>
    <w:rsid w:val="00161F0E"/>
    <w:rsid w:val="00167BE0"/>
    <w:rsid w:val="00170E2A"/>
    <w:rsid w:val="0017438A"/>
    <w:rsid w:val="00174CE5"/>
    <w:rsid w:val="00177394"/>
    <w:rsid w:val="00182C18"/>
    <w:rsid w:val="00183CC2"/>
    <w:rsid w:val="00187835"/>
    <w:rsid w:val="001900E4"/>
    <w:rsid w:val="0019049F"/>
    <w:rsid w:val="00190972"/>
    <w:rsid w:val="00190F88"/>
    <w:rsid w:val="00194421"/>
    <w:rsid w:val="00194816"/>
    <w:rsid w:val="001A4066"/>
    <w:rsid w:val="001A6AE4"/>
    <w:rsid w:val="001B01FD"/>
    <w:rsid w:val="001B301A"/>
    <w:rsid w:val="001B4A71"/>
    <w:rsid w:val="001C144D"/>
    <w:rsid w:val="001C21D2"/>
    <w:rsid w:val="001C3E71"/>
    <w:rsid w:val="001C653E"/>
    <w:rsid w:val="001C7680"/>
    <w:rsid w:val="001D51E9"/>
    <w:rsid w:val="001D5B54"/>
    <w:rsid w:val="001D6061"/>
    <w:rsid w:val="001D760B"/>
    <w:rsid w:val="001E1DBF"/>
    <w:rsid w:val="001E26BE"/>
    <w:rsid w:val="001E4639"/>
    <w:rsid w:val="001E4779"/>
    <w:rsid w:val="001E4A7D"/>
    <w:rsid w:val="001E5C30"/>
    <w:rsid w:val="001E6D98"/>
    <w:rsid w:val="001F4209"/>
    <w:rsid w:val="001F43A8"/>
    <w:rsid w:val="001F5CD6"/>
    <w:rsid w:val="002044DE"/>
    <w:rsid w:val="002050F8"/>
    <w:rsid w:val="0021263D"/>
    <w:rsid w:val="00213F0C"/>
    <w:rsid w:val="00214094"/>
    <w:rsid w:val="0021592D"/>
    <w:rsid w:val="00220257"/>
    <w:rsid w:val="00222D76"/>
    <w:rsid w:val="00223EB1"/>
    <w:rsid w:val="00224EEB"/>
    <w:rsid w:val="00226AD5"/>
    <w:rsid w:val="00231344"/>
    <w:rsid w:val="00231ED2"/>
    <w:rsid w:val="0023436E"/>
    <w:rsid w:val="002347C0"/>
    <w:rsid w:val="00234A26"/>
    <w:rsid w:val="00240407"/>
    <w:rsid w:val="00241A6C"/>
    <w:rsid w:val="00242D2B"/>
    <w:rsid w:val="002550F1"/>
    <w:rsid w:val="0025610B"/>
    <w:rsid w:val="00256626"/>
    <w:rsid w:val="002578B9"/>
    <w:rsid w:val="00262E2B"/>
    <w:rsid w:val="002659C8"/>
    <w:rsid w:val="00270429"/>
    <w:rsid w:val="00270CB6"/>
    <w:rsid w:val="002723E9"/>
    <w:rsid w:val="00273598"/>
    <w:rsid w:val="002750D5"/>
    <w:rsid w:val="00277929"/>
    <w:rsid w:val="00283B82"/>
    <w:rsid w:val="002846E9"/>
    <w:rsid w:val="00284C34"/>
    <w:rsid w:val="002858FF"/>
    <w:rsid w:val="00290042"/>
    <w:rsid w:val="0029066C"/>
    <w:rsid w:val="002911ED"/>
    <w:rsid w:val="0029401D"/>
    <w:rsid w:val="00297193"/>
    <w:rsid w:val="002A2209"/>
    <w:rsid w:val="002A3E8C"/>
    <w:rsid w:val="002B226B"/>
    <w:rsid w:val="002B50DB"/>
    <w:rsid w:val="002B7D66"/>
    <w:rsid w:val="002C12AB"/>
    <w:rsid w:val="002C7CAC"/>
    <w:rsid w:val="002D01D1"/>
    <w:rsid w:val="002D3306"/>
    <w:rsid w:val="002D48AA"/>
    <w:rsid w:val="002D7BAA"/>
    <w:rsid w:val="002D7F54"/>
    <w:rsid w:val="002E0479"/>
    <w:rsid w:val="002E3FF4"/>
    <w:rsid w:val="002E71FA"/>
    <w:rsid w:val="002E7B04"/>
    <w:rsid w:val="002F5945"/>
    <w:rsid w:val="002F6BCF"/>
    <w:rsid w:val="002F76EF"/>
    <w:rsid w:val="002F78C8"/>
    <w:rsid w:val="00301CF3"/>
    <w:rsid w:val="003030C8"/>
    <w:rsid w:val="00312618"/>
    <w:rsid w:val="00316382"/>
    <w:rsid w:val="00322DBD"/>
    <w:rsid w:val="00326FC4"/>
    <w:rsid w:val="0032715C"/>
    <w:rsid w:val="00327DDC"/>
    <w:rsid w:val="00337CA5"/>
    <w:rsid w:val="00340FD3"/>
    <w:rsid w:val="00346C05"/>
    <w:rsid w:val="0035392D"/>
    <w:rsid w:val="00362478"/>
    <w:rsid w:val="00362C15"/>
    <w:rsid w:val="00362F13"/>
    <w:rsid w:val="00366809"/>
    <w:rsid w:val="003708CB"/>
    <w:rsid w:val="003715BC"/>
    <w:rsid w:val="00375B25"/>
    <w:rsid w:val="00380C16"/>
    <w:rsid w:val="0038132C"/>
    <w:rsid w:val="00385505"/>
    <w:rsid w:val="00385E17"/>
    <w:rsid w:val="00396542"/>
    <w:rsid w:val="0039685B"/>
    <w:rsid w:val="003968A6"/>
    <w:rsid w:val="003A2FA4"/>
    <w:rsid w:val="003A31A6"/>
    <w:rsid w:val="003A3D3A"/>
    <w:rsid w:val="003A7F0C"/>
    <w:rsid w:val="003A7F79"/>
    <w:rsid w:val="003B0C7D"/>
    <w:rsid w:val="003B4426"/>
    <w:rsid w:val="003B6404"/>
    <w:rsid w:val="003C1E69"/>
    <w:rsid w:val="003C449B"/>
    <w:rsid w:val="003C5C6C"/>
    <w:rsid w:val="003D21FF"/>
    <w:rsid w:val="003E14D0"/>
    <w:rsid w:val="003E5CD1"/>
    <w:rsid w:val="003E7454"/>
    <w:rsid w:val="003F0112"/>
    <w:rsid w:val="003F05CD"/>
    <w:rsid w:val="003F071A"/>
    <w:rsid w:val="003F160B"/>
    <w:rsid w:val="00400032"/>
    <w:rsid w:val="00400B5B"/>
    <w:rsid w:val="00405A00"/>
    <w:rsid w:val="00410CEF"/>
    <w:rsid w:val="004121C2"/>
    <w:rsid w:val="00420870"/>
    <w:rsid w:val="00432D0C"/>
    <w:rsid w:val="00434C05"/>
    <w:rsid w:val="0043791B"/>
    <w:rsid w:val="00441483"/>
    <w:rsid w:val="004419BA"/>
    <w:rsid w:val="00441BCB"/>
    <w:rsid w:val="004467EB"/>
    <w:rsid w:val="0045176A"/>
    <w:rsid w:val="00454C49"/>
    <w:rsid w:val="00455E6D"/>
    <w:rsid w:val="00456332"/>
    <w:rsid w:val="00461826"/>
    <w:rsid w:val="00462330"/>
    <w:rsid w:val="004646FC"/>
    <w:rsid w:val="004704AB"/>
    <w:rsid w:val="00471360"/>
    <w:rsid w:val="00477753"/>
    <w:rsid w:val="004800F9"/>
    <w:rsid w:val="00481AA1"/>
    <w:rsid w:val="00490D02"/>
    <w:rsid w:val="0049134A"/>
    <w:rsid w:val="00492476"/>
    <w:rsid w:val="004974FF"/>
    <w:rsid w:val="004A58CB"/>
    <w:rsid w:val="004B1795"/>
    <w:rsid w:val="004B56DD"/>
    <w:rsid w:val="004C020F"/>
    <w:rsid w:val="004C1AFD"/>
    <w:rsid w:val="004C34F9"/>
    <w:rsid w:val="004C558B"/>
    <w:rsid w:val="004C5971"/>
    <w:rsid w:val="004E04F4"/>
    <w:rsid w:val="004E6238"/>
    <w:rsid w:val="004F1F88"/>
    <w:rsid w:val="004F255F"/>
    <w:rsid w:val="004F36F5"/>
    <w:rsid w:val="004F5BE1"/>
    <w:rsid w:val="004F5F1B"/>
    <w:rsid w:val="00502374"/>
    <w:rsid w:val="005060A1"/>
    <w:rsid w:val="00516072"/>
    <w:rsid w:val="00520B69"/>
    <w:rsid w:val="00521432"/>
    <w:rsid w:val="0052758B"/>
    <w:rsid w:val="005332EC"/>
    <w:rsid w:val="00534418"/>
    <w:rsid w:val="005353AB"/>
    <w:rsid w:val="00536144"/>
    <w:rsid w:val="0053783B"/>
    <w:rsid w:val="00542239"/>
    <w:rsid w:val="00544546"/>
    <w:rsid w:val="00547CD8"/>
    <w:rsid w:val="005560BC"/>
    <w:rsid w:val="005573BE"/>
    <w:rsid w:val="00560080"/>
    <w:rsid w:val="00560810"/>
    <w:rsid w:val="00560D82"/>
    <w:rsid w:val="00572700"/>
    <w:rsid w:val="00580468"/>
    <w:rsid w:val="00582231"/>
    <w:rsid w:val="0058603B"/>
    <w:rsid w:val="0059431B"/>
    <w:rsid w:val="00595603"/>
    <w:rsid w:val="005A39CC"/>
    <w:rsid w:val="005A7169"/>
    <w:rsid w:val="005B4730"/>
    <w:rsid w:val="005D2023"/>
    <w:rsid w:val="005E05D7"/>
    <w:rsid w:val="005E162E"/>
    <w:rsid w:val="005E41E7"/>
    <w:rsid w:val="005E450F"/>
    <w:rsid w:val="005E6A0C"/>
    <w:rsid w:val="005E7289"/>
    <w:rsid w:val="005E7B09"/>
    <w:rsid w:val="005F56F0"/>
    <w:rsid w:val="0060077F"/>
    <w:rsid w:val="00603B02"/>
    <w:rsid w:val="00606BC0"/>
    <w:rsid w:val="00611761"/>
    <w:rsid w:val="00611C87"/>
    <w:rsid w:val="00613A84"/>
    <w:rsid w:val="00616F30"/>
    <w:rsid w:val="0062298A"/>
    <w:rsid w:val="00623682"/>
    <w:rsid w:val="0062376B"/>
    <w:rsid w:val="00626514"/>
    <w:rsid w:val="00626589"/>
    <w:rsid w:val="00626701"/>
    <w:rsid w:val="006339A0"/>
    <w:rsid w:val="006413A8"/>
    <w:rsid w:val="00642E56"/>
    <w:rsid w:val="00651E00"/>
    <w:rsid w:val="00653890"/>
    <w:rsid w:val="00660C52"/>
    <w:rsid w:val="00664170"/>
    <w:rsid w:val="00667970"/>
    <w:rsid w:val="00674572"/>
    <w:rsid w:val="00675DF2"/>
    <w:rsid w:val="00687763"/>
    <w:rsid w:val="00692B0D"/>
    <w:rsid w:val="00693E0E"/>
    <w:rsid w:val="00697273"/>
    <w:rsid w:val="006A1AE3"/>
    <w:rsid w:val="006A1CEF"/>
    <w:rsid w:val="006B1113"/>
    <w:rsid w:val="006B1221"/>
    <w:rsid w:val="006B1357"/>
    <w:rsid w:val="006B69E9"/>
    <w:rsid w:val="006B75F1"/>
    <w:rsid w:val="006C30E1"/>
    <w:rsid w:val="006C4607"/>
    <w:rsid w:val="006D48F1"/>
    <w:rsid w:val="006D4D08"/>
    <w:rsid w:val="006D67C5"/>
    <w:rsid w:val="006D720E"/>
    <w:rsid w:val="006E0BD4"/>
    <w:rsid w:val="006E2380"/>
    <w:rsid w:val="006E7D54"/>
    <w:rsid w:val="006F100A"/>
    <w:rsid w:val="006F1A2E"/>
    <w:rsid w:val="006F417F"/>
    <w:rsid w:val="006F45BE"/>
    <w:rsid w:val="006F7C93"/>
    <w:rsid w:val="007004FC"/>
    <w:rsid w:val="0070401B"/>
    <w:rsid w:val="00704856"/>
    <w:rsid w:val="00706670"/>
    <w:rsid w:val="007107A3"/>
    <w:rsid w:val="00711F59"/>
    <w:rsid w:val="00713C91"/>
    <w:rsid w:val="00717C10"/>
    <w:rsid w:val="00720E0C"/>
    <w:rsid w:val="0072203E"/>
    <w:rsid w:val="0072417C"/>
    <w:rsid w:val="00732B5E"/>
    <w:rsid w:val="00734450"/>
    <w:rsid w:val="00745F67"/>
    <w:rsid w:val="0075039E"/>
    <w:rsid w:val="00752D9D"/>
    <w:rsid w:val="00754784"/>
    <w:rsid w:val="0075505D"/>
    <w:rsid w:val="00757C6E"/>
    <w:rsid w:val="00760A5C"/>
    <w:rsid w:val="00762BDA"/>
    <w:rsid w:val="0077696E"/>
    <w:rsid w:val="007805FD"/>
    <w:rsid w:val="00784422"/>
    <w:rsid w:val="00790B72"/>
    <w:rsid w:val="00792642"/>
    <w:rsid w:val="007A0B6B"/>
    <w:rsid w:val="007A43DF"/>
    <w:rsid w:val="007B3B54"/>
    <w:rsid w:val="007B3FA0"/>
    <w:rsid w:val="007B6B5D"/>
    <w:rsid w:val="007C0B05"/>
    <w:rsid w:val="007C0F2C"/>
    <w:rsid w:val="007C2BCC"/>
    <w:rsid w:val="007C30E3"/>
    <w:rsid w:val="007C4EF0"/>
    <w:rsid w:val="007C762B"/>
    <w:rsid w:val="007D099D"/>
    <w:rsid w:val="007D2C79"/>
    <w:rsid w:val="007D3B32"/>
    <w:rsid w:val="007E2664"/>
    <w:rsid w:val="007E329A"/>
    <w:rsid w:val="007E3ABF"/>
    <w:rsid w:val="007E5BFA"/>
    <w:rsid w:val="007E6689"/>
    <w:rsid w:val="007E731C"/>
    <w:rsid w:val="007F0A03"/>
    <w:rsid w:val="007F1EB0"/>
    <w:rsid w:val="007F6E75"/>
    <w:rsid w:val="0080167C"/>
    <w:rsid w:val="008029AD"/>
    <w:rsid w:val="00810040"/>
    <w:rsid w:val="008114C4"/>
    <w:rsid w:val="00811720"/>
    <w:rsid w:val="00812E34"/>
    <w:rsid w:val="00814591"/>
    <w:rsid w:val="00817360"/>
    <w:rsid w:val="0082023A"/>
    <w:rsid w:val="00821A7A"/>
    <w:rsid w:val="008253F8"/>
    <w:rsid w:val="00827728"/>
    <w:rsid w:val="00830ECC"/>
    <w:rsid w:val="008325E4"/>
    <w:rsid w:val="00832A2B"/>
    <w:rsid w:val="00845811"/>
    <w:rsid w:val="00846994"/>
    <w:rsid w:val="00850451"/>
    <w:rsid w:val="00852042"/>
    <w:rsid w:val="008534C9"/>
    <w:rsid w:val="0085599D"/>
    <w:rsid w:val="00860667"/>
    <w:rsid w:val="0086454D"/>
    <w:rsid w:val="0087510C"/>
    <w:rsid w:val="00881A45"/>
    <w:rsid w:val="0088465D"/>
    <w:rsid w:val="008847B9"/>
    <w:rsid w:val="008849C8"/>
    <w:rsid w:val="008937FA"/>
    <w:rsid w:val="00893B02"/>
    <w:rsid w:val="0089651F"/>
    <w:rsid w:val="008968D2"/>
    <w:rsid w:val="0089738E"/>
    <w:rsid w:val="008A14C8"/>
    <w:rsid w:val="008A7E20"/>
    <w:rsid w:val="008B31BA"/>
    <w:rsid w:val="008B373F"/>
    <w:rsid w:val="008B5FDB"/>
    <w:rsid w:val="008C0196"/>
    <w:rsid w:val="008C0C8D"/>
    <w:rsid w:val="008C38DD"/>
    <w:rsid w:val="008C4094"/>
    <w:rsid w:val="008C50F4"/>
    <w:rsid w:val="008C5649"/>
    <w:rsid w:val="008C6251"/>
    <w:rsid w:val="008D279B"/>
    <w:rsid w:val="008D477D"/>
    <w:rsid w:val="008E0562"/>
    <w:rsid w:val="008E12C0"/>
    <w:rsid w:val="008E3B57"/>
    <w:rsid w:val="008E44A2"/>
    <w:rsid w:val="008E5CC1"/>
    <w:rsid w:val="008E697D"/>
    <w:rsid w:val="00901725"/>
    <w:rsid w:val="00903263"/>
    <w:rsid w:val="00906A21"/>
    <w:rsid w:val="009079C3"/>
    <w:rsid w:val="00910462"/>
    <w:rsid w:val="009148D9"/>
    <w:rsid w:val="00915AB1"/>
    <w:rsid w:val="009162A4"/>
    <w:rsid w:val="00917532"/>
    <w:rsid w:val="0092170B"/>
    <w:rsid w:val="009233E0"/>
    <w:rsid w:val="009235BA"/>
    <w:rsid w:val="00924023"/>
    <w:rsid w:val="00924CE2"/>
    <w:rsid w:val="0092501B"/>
    <w:rsid w:val="00925B9F"/>
    <w:rsid w:val="00925CB2"/>
    <w:rsid w:val="00926A0B"/>
    <w:rsid w:val="00931AED"/>
    <w:rsid w:val="0093570F"/>
    <w:rsid w:val="00941D65"/>
    <w:rsid w:val="00941F35"/>
    <w:rsid w:val="00943384"/>
    <w:rsid w:val="00944C30"/>
    <w:rsid w:val="009458F6"/>
    <w:rsid w:val="009476A3"/>
    <w:rsid w:val="00951757"/>
    <w:rsid w:val="0095334F"/>
    <w:rsid w:val="009548EF"/>
    <w:rsid w:val="00957CDC"/>
    <w:rsid w:val="009604F7"/>
    <w:rsid w:val="0096225F"/>
    <w:rsid w:val="00964918"/>
    <w:rsid w:val="009649B0"/>
    <w:rsid w:val="00965897"/>
    <w:rsid w:val="0096639F"/>
    <w:rsid w:val="00966E56"/>
    <w:rsid w:val="0096765C"/>
    <w:rsid w:val="009723E7"/>
    <w:rsid w:val="009727E4"/>
    <w:rsid w:val="009743D3"/>
    <w:rsid w:val="00977658"/>
    <w:rsid w:val="00985D2E"/>
    <w:rsid w:val="009876F0"/>
    <w:rsid w:val="00990176"/>
    <w:rsid w:val="00990B4F"/>
    <w:rsid w:val="00992D8B"/>
    <w:rsid w:val="009934C5"/>
    <w:rsid w:val="00994C0F"/>
    <w:rsid w:val="009A3804"/>
    <w:rsid w:val="009B036C"/>
    <w:rsid w:val="009B1134"/>
    <w:rsid w:val="009B22D7"/>
    <w:rsid w:val="009B46BA"/>
    <w:rsid w:val="009B72ED"/>
    <w:rsid w:val="009C238B"/>
    <w:rsid w:val="009C2E8F"/>
    <w:rsid w:val="009C43F8"/>
    <w:rsid w:val="009C6DEB"/>
    <w:rsid w:val="009D2597"/>
    <w:rsid w:val="009D32E8"/>
    <w:rsid w:val="009D6504"/>
    <w:rsid w:val="009E12D7"/>
    <w:rsid w:val="009E318A"/>
    <w:rsid w:val="009E4171"/>
    <w:rsid w:val="009E63CD"/>
    <w:rsid w:val="009E661A"/>
    <w:rsid w:val="009F7578"/>
    <w:rsid w:val="009F78F5"/>
    <w:rsid w:val="00A04BBD"/>
    <w:rsid w:val="00A05C18"/>
    <w:rsid w:val="00A06781"/>
    <w:rsid w:val="00A074C3"/>
    <w:rsid w:val="00A1509C"/>
    <w:rsid w:val="00A155CE"/>
    <w:rsid w:val="00A16C18"/>
    <w:rsid w:val="00A209D5"/>
    <w:rsid w:val="00A249B9"/>
    <w:rsid w:val="00A34260"/>
    <w:rsid w:val="00A3670E"/>
    <w:rsid w:val="00A4575A"/>
    <w:rsid w:val="00A5077A"/>
    <w:rsid w:val="00A52846"/>
    <w:rsid w:val="00A541A5"/>
    <w:rsid w:val="00A55435"/>
    <w:rsid w:val="00A606FF"/>
    <w:rsid w:val="00A6070E"/>
    <w:rsid w:val="00A63146"/>
    <w:rsid w:val="00A67824"/>
    <w:rsid w:val="00A708B6"/>
    <w:rsid w:val="00A70CFD"/>
    <w:rsid w:val="00A72A0B"/>
    <w:rsid w:val="00A72F74"/>
    <w:rsid w:val="00A744D4"/>
    <w:rsid w:val="00A754D5"/>
    <w:rsid w:val="00A81E42"/>
    <w:rsid w:val="00A82888"/>
    <w:rsid w:val="00A864FE"/>
    <w:rsid w:val="00A8665D"/>
    <w:rsid w:val="00A86C5C"/>
    <w:rsid w:val="00A86F41"/>
    <w:rsid w:val="00A87D04"/>
    <w:rsid w:val="00A91917"/>
    <w:rsid w:val="00A94F5E"/>
    <w:rsid w:val="00A950C5"/>
    <w:rsid w:val="00A9687B"/>
    <w:rsid w:val="00AA1D25"/>
    <w:rsid w:val="00AA6615"/>
    <w:rsid w:val="00AB0E33"/>
    <w:rsid w:val="00AB2B1A"/>
    <w:rsid w:val="00AB397F"/>
    <w:rsid w:val="00AB5832"/>
    <w:rsid w:val="00AC51F2"/>
    <w:rsid w:val="00AC67EC"/>
    <w:rsid w:val="00AC7BAF"/>
    <w:rsid w:val="00AD0625"/>
    <w:rsid w:val="00AD3269"/>
    <w:rsid w:val="00AD4451"/>
    <w:rsid w:val="00AE3368"/>
    <w:rsid w:val="00AE472F"/>
    <w:rsid w:val="00AE5066"/>
    <w:rsid w:val="00AE5492"/>
    <w:rsid w:val="00AE5E24"/>
    <w:rsid w:val="00AE61B7"/>
    <w:rsid w:val="00AE6CBA"/>
    <w:rsid w:val="00AE7980"/>
    <w:rsid w:val="00AE79AD"/>
    <w:rsid w:val="00AF35E4"/>
    <w:rsid w:val="00AF3FC1"/>
    <w:rsid w:val="00AF544C"/>
    <w:rsid w:val="00AF5CDE"/>
    <w:rsid w:val="00AF6B25"/>
    <w:rsid w:val="00B02EED"/>
    <w:rsid w:val="00B11A57"/>
    <w:rsid w:val="00B17046"/>
    <w:rsid w:val="00B211C3"/>
    <w:rsid w:val="00B25597"/>
    <w:rsid w:val="00B267B9"/>
    <w:rsid w:val="00B3199A"/>
    <w:rsid w:val="00B32CA7"/>
    <w:rsid w:val="00B33E09"/>
    <w:rsid w:val="00B42D74"/>
    <w:rsid w:val="00B44F20"/>
    <w:rsid w:val="00B460FC"/>
    <w:rsid w:val="00B47D75"/>
    <w:rsid w:val="00B50708"/>
    <w:rsid w:val="00B50C68"/>
    <w:rsid w:val="00B51293"/>
    <w:rsid w:val="00B52B1E"/>
    <w:rsid w:val="00B55481"/>
    <w:rsid w:val="00B566DC"/>
    <w:rsid w:val="00B56C32"/>
    <w:rsid w:val="00B57ACF"/>
    <w:rsid w:val="00B6117C"/>
    <w:rsid w:val="00B64BB1"/>
    <w:rsid w:val="00B70A77"/>
    <w:rsid w:val="00B73166"/>
    <w:rsid w:val="00B8001A"/>
    <w:rsid w:val="00B8426C"/>
    <w:rsid w:val="00B9139B"/>
    <w:rsid w:val="00B91B8D"/>
    <w:rsid w:val="00B94E90"/>
    <w:rsid w:val="00BA11C8"/>
    <w:rsid w:val="00BA3C4F"/>
    <w:rsid w:val="00BB0A82"/>
    <w:rsid w:val="00BB18A7"/>
    <w:rsid w:val="00BB44C2"/>
    <w:rsid w:val="00BB7C94"/>
    <w:rsid w:val="00BC0A9D"/>
    <w:rsid w:val="00BC1E36"/>
    <w:rsid w:val="00BC5DE8"/>
    <w:rsid w:val="00BD27C9"/>
    <w:rsid w:val="00BD28D4"/>
    <w:rsid w:val="00BD384B"/>
    <w:rsid w:val="00BD40D7"/>
    <w:rsid w:val="00BE1307"/>
    <w:rsid w:val="00BE4CD9"/>
    <w:rsid w:val="00BE7EE1"/>
    <w:rsid w:val="00BF0A41"/>
    <w:rsid w:val="00BF0B1F"/>
    <w:rsid w:val="00BF3007"/>
    <w:rsid w:val="00BF40ED"/>
    <w:rsid w:val="00BF5BC2"/>
    <w:rsid w:val="00C03181"/>
    <w:rsid w:val="00C1133D"/>
    <w:rsid w:val="00C11B7E"/>
    <w:rsid w:val="00C20997"/>
    <w:rsid w:val="00C22031"/>
    <w:rsid w:val="00C27A08"/>
    <w:rsid w:val="00C30BEC"/>
    <w:rsid w:val="00C31312"/>
    <w:rsid w:val="00C31E36"/>
    <w:rsid w:val="00C326C6"/>
    <w:rsid w:val="00C35295"/>
    <w:rsid w:val="00C36ADD"/>
    <w:rsid w:val="00C36E74"/>
    <w:rsid w:val="00C40595"/>
    <w:rsid w:val="00C41621"/>
    <w:rsid w:val="00C431DD"/>
    <w:rsid w:val="00C449FA"/>
    <w:rsid w:val="00C45E5E"/>
    <w:rsid w:val="00C5384F"/>
    <w:rsid w:val="00C56964"/>
    <w:rsid w:val="00C60010"/>
    <w:rsid w:val="00C62EFD"/>
    <w:rsid w:val="00C632F0"/>
    <w:rsid w:val="00C656D5"/>
    <w:rsid w:val="00C663A0"/>
    <w:rsid w:val="00C67103"/>
    <w:rsid w:val="00C7126F"/>
    <w:rsid w:val="00C71BB9"/>
    <w:rsid w:val="00C72731"/>
    <w:rsid w:val="00C76FFD"/>
    <w:rsid w:val="00C81F42"/>
    <w:rsid w:val="00C86F16"/>
    <w:rsid w:val="00C877C8"/>
    <w:rsid w:val="00C91534"/>
    <w:rsid w:val="00C91AC6"/>
    <w:rsid w:val="00C93970"/>
    <w:rsid w:val="00C94C28"/>
    <w:rsid w:val="00CA024F"/>
    <w:rsid w:val="00CA6CA0"/>
    <w:rsid w:val="00CB0247"/>
    <w:rsid w:val="00CB1C1E"/>
    <w:rsid w:val="00CB2C6E"/>
    <w:rsid w:val="00CB340B"/>
    <w:rsid w:val="00CB3440"/>
    <w:rsid w:val="00CB707E"/>
    <w:rsid w:val="00CC1692"/>
    <w:rsid w:val="00CC5B14"/>
    <w:rsid w:val="00CC5D9C"/>
    <w:rsid w:val="00CD063B"/>
    <w:rsid w:val="00CD138B"/>
    <w:rsid w:val="00CD3E31"/>
    <w:rsid w:val="00CD74A3"/>
    <w:rsid w:val="00CE0527"/>
    <w:rsid w:val="00CE0F16"/>
    <w:rsid w:val="00CE2AB9"/>
    <w:rsid w:val="00CE5B23"/>
    <w:rsid w:val="00CF3CE7"/>
    <w:rsid w:val="00CF596C"/>
    <w:rsid w:val="00CF70AD"/>
    <w:rsid w:val="00CF7729"/>
    <w:rsid w:val="00D00059"/>
    <w:rsid w:val="00D107FA"/>
    <w:rsid w:val="00D12275"/>
    <w:rsid w:val="00D12766"/>
    <w:rsid w:val="00D2084F"/>
    <w:rsid w:val="00D20FF4"/>
    <w:rsid w:val="00D24D2C"/>
    <w:rsid w:val="00D35721"/>
    <w:rsid w:val="00D35881"/>
    <w:rsid w:val="00D37698"/>
    <w:rsid w:val="00D71109"/>
    <w:rsid w:val="00D81043"/>
    <w:rsid w:val="00D8354C"/>
    <w:rsid w:val="00DA7DA5"/>
    <w:rsid w:val="00DB00B9"/>
    <w:rsid w:val="00DB073B"/>
    <w:rsid w:val="00DB2842"/>
    <w:rsid w:val="00DB78F0"/>
    <w:rsid w:val="00DC0CEA"/>
    <w:rsid w:val="00DC2E43"/>
    <w:rsid w:val="00DD095C"/>
    <w:rsid w:val="00DD1020"/>
    <w:rsid w:val="00DD1330"/>
    <w:rsid w:val="00DD4BA8"/>
    <w:rsid w:val="00DE0B83"/>
    <w:rsid w:val="00DE167F"/>
    <w:rsid w:val="00DE1A81"/>
    <w:rsid w:val="00DE1BA0"/>
    <w:rsid w:val="00DE1C13"/>
    <w:rsid w:val="00DE1C9F"/>
    <w:rsid w:val="00DE4E10"/>
    <w:rsid w:val="00DE5A3F"/>
    <w:rsid w:val="00DE78D8"/>
    <w:rsid w:val="00E02ABF"/>
    <w:rsid w:val="00E10CC1"/>
    <w:rsid w:val="00E14128"/>
    <w:rsid w:val="00E14995"/>
    <w:rsid w:val="00E179CD"/>
    <w:rsid w:val="00E23E8D"/>
    <w:rsid w:val="00E25B0F"/>
    <w:rsid w:val="00E26010"/>
    <w:rsid w:val="00E268B8"/>
    <w:rsid w:val="00E37F98"/>
    <w:rsid w:val="00E40578"/>
    <w:rsid w:val="00E4190E"/>
    <w:rsid w:val="00E44632"/>
    <w:rsid w:val="00E45299"/>
    <w:rsid w:val="00E46400"/>
    <w:rsid w:val="00E46559"/>
    <w:rsid w:val="00E4659A"/>
    <w:rsid w:val="00E4687C"/>
    <w:rsid w:val="00E51650"/>
    <w:rsid w:val="00E523BC"/>
    <w:rsid w:val="00E53D6F"/>
    <w:rsid w:val="00E5465F"/>
    <w:rsid w:val="00E6670C"/>
    <w:rsid w:val="00E714EA"/>
    <w:rsid w:val="00E75B8C"/>
    <w:rsid w:val="00E776E8"/>
    <w:rsid w:val="00E9202A"/>
    <w:rsid w:val="00E92C1F"/>
    <w:rsid w:val="00E949C7"/>
    <w:rsid w:val="00E95D4B"/>
    <w:rsid w:val="00EA0B36"/>
    <w:rsid w:val="00EA1AD5"/>
    <w:rsid w:val="00EA65D9"/>
    <w:rsid w:val="00EB0428"/>
    <w:rsid w:val="00EB199F"/>
    <w:rsid w:val="00EB319C"/>
    <w:rsid w:val="00EB434F"/>
    <w:rsid w:val="00EB6FC5"/>
    <w:rsid w:val="00EB73E2"/>
    <w:rsid w:val="00EC09F3"/>
    <w:rsid w:val="00EC23F7"/>
    <w:rsid w:val="00EC2B1D"/>
    <w:rsid w:val="00EC4BD8"/>
    <w:rsid w:val="00EC63EB"/>
    <w:rsid w:val="00ED1B49"/>
    <w:rsid w:val="00ED412F"/>
    <w:rsid w:val="00ED43F3"/>
    <w:rsid w:val="00ED7886"/>
    <w:rsid w:val="00ED7A20"/>
    <w:rsid w:val="00ED7E1F"/>
    <w:rsid w:val="00EE2774"/>
    <w:rsid w:val="00EE2891"/>
    <w:rsid w:val="00EE364E"/>
    <w:rsid w:val="00EF166C"/>
    <w:rsid w:val="00EF36B2"/>
    <w:rsid w:val="00EF55C9"/>
    <w:rsid w:val="00F01A58"/>
    <w:rsid w:val="00F02B18"/>
    <w:rsid w:val="00F03215"/>
    <w:rsid w:val="00F1103A"/>
    <w:rsid w:val="00F1246B"/>
    <w:rsid w:val="00F12B74"/>
    <w:rsid w:val="00F1755C"/>
    <w:rsid w:val="00F201EC"/>
    <w:rsid w:val="00F208A9"/>
    <w:rsid w:val="00F2561C"/>
    <w:rsid w:val="00F33217"/>
    <w:rsid w:val="00F36B19"/>
    <w:rsid w:val="00F41D75"/>
    <w:rsid w:val="00F46466"/>
    <w:rsid w:val="00F464C7"/>
    <w:rsid w:val="00F500FA"/>
    <w:rsid w:val="00F5139D"/>
    <w:rsid w:val="00F62093"/>
    <w:rsid w:val="00F63D66"/>
    <w:rsid w:val="00F63DAC"/>
    <w:rsid w:val="00F71B3C"/>
    <w:rsid w:val="00F71C14"/>
    <w:rsid w:val="00F72815"/>
    <w:rsid w:val="00F7454F"/>
    <w:rsid w:val="00F77988"/>
    <w:rsid w:val="00F77F48"/>
    <w:rsid w:val="00F80062"/>
    <w:rsid w:val="00F801DF"/>
    <w:rsid w:val="00F8064C"/>
    <w:rsid w:val="00F92C42"/>
    <w:rsid w:val="00FA0758"/>
    <w:rsid w:val="00FA49BB"/>
    <w:rsid w:val="00FB22F8"/>
    <w:rsid w:val="00FB30F1"/>
    <w:rsid w:val="00FB3399"/>
    <w:rsid w:val="00FB3F6E"/>
    <w:rsid w:val="00FB53E7"/>
    <w:rsid w:val="00FB5EEB"/>
    <w:rsid w:val="00FC0E52"/>
    <w:rsid w:val="00FC463B"/>
    <w:rsid w:val="00FC7175"/>
    <w:rsid w:val="00FD05E9"/>
    <w:rsid w:val="00FD2A8A"/>
    <w:rsid w:val="00FE0000"/>
    <w:rsid w:val="00FE4E86"/>
    <w:rsid w:val="00FE6DBD"/>
    <w:rsid w:val="00FE7852"/>
    <w:rsid w:val="00FE7BF9"/>
    <w:rsid w:val="00FF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uiPriority="99"/>
    <w:lsdException w:name="caption" w:locked="1" w:semiHidden="1" w:unhideWhenUsed="1" w:qFormat="1"/>
    <w:lsdException w:name="annotation reference" w:locked="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rsid w:val="00FC0E52"/>
    <w:pPr>
      <w:spacing w:after="120" w:line="480" w:lineRule="auto"/>
      <w:ind w:left="283"/>
    </w:pPr>
  </w:style>
  <w:style w:type="character" w:customStyle="1" w:styleId="BodyTextIndent2Char">
    <w:name w:val="Body Text Indent 2 Char"/>
    <w:basedOn w:val="DefaultParagraphFont"/>
    <w:link w:val="BodyTextIndent2"/>
    <w:locked/>
    <w:rsid w:val="00FC0E52"/>
    <w:rPr>
      <w:sz w:val="24"/>
      <w:szCs w:val="24"/>
      <w:lang w:val="lv-LV" w:eastAsia="lv-LV" w:bidi="ar-SA"/>
    </w:rPr>
  </w:style>
  <w:style w:type="paragraph" w:customStyle="1" w:styleId="Default">
    <w:name w:val="Default"/>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link w:val="BodyTextIndentChar"/>
    <w:rsid w:val="00BF3007"/>
    <w:pPr>
      <w:spacing w:after="120"/>
      <w:ind w:left="283"/>
    </w:pPr>
  </w:style>
  <w:style w:type="character" w:customStyle="1" w:styleId="BodyTextIndentChar">
    <w:name w:val="Body Text Indent Char"/>
    <w:basedOn w:val="DefaultParagraphFont"/>
    <w:link w:val="BodyTextIndent"/>
    <w:rsid w:val="00BF3007"/>
    <w:rPr>
      <w:sz w:val="24"/>
      <w:szCs w:val="24"/>
    </w:rPr>
  </w:style>
  <w:style w:type="paragraph" w:customStyle="1" w:styleId="CM1">
    <w:name w:val="CM1"/>
    <w:basedOn w:val="Default"/>
    <w:next w:val="Default"/>
    <w:uiPriority w:val="99"/>
    <w:rsid w:val="00664170"/>
    <w:rPr>
      <w:rFonts w:ascii="EUAlbertina" w:hAnsi="EUAlbertina" w:cs="Times New Roman"/>
      <w:color w:val="auto"/>
      <w:lang w:val="en-US"/>
    </w:rPr>
  </w:style>
  <w:style w:type="paragraph" w:customStyle="1" w:styleId="CM3">
    <w:name w:val="CM3"/>
    <w:basedOn w:val="Default"/>
    <w:next w:val="Default"/>
    <w:uiPriority w:val="99"/>
    <w:rsid w:val="00664170"/>
    <w:rPr>
      <w:rFonts w:ascii="EUAlbertina" w:hAnsi="EUAlbertina" w:cs="Times New Roman"/>
      <w:color w:val="auto"/>
      <w:lang w:val="en-US"/>
    </w:rPr>
  </w:style>
  <w:style w:type="paragraph" w:customStyle="1" w:styleId="a">
    <w:name w:val="a"/>
    <w:basedOn w:val="Normal"/>
    <w:uiPriority w:val="99"/>
    <w:rsid w:val="00490D02"/>
    <w:pPr>
      <w:spacing w:before="100" w:beforeAutospacing="1" w:after="100" w:afterAutospacing="1"/>
    </w:pPr>
    <w:rPr>
      <w:color w:val="306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uiPriority="99"/>
    <w:lsdException w:name="caption" w:locked="1" w:semiHidden="1" w:unhideWhenUsed="1" w:qFormat="1"/>
    <w:lsdException w:name="annotation reference" w:locked="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locked/>
    <w:rsid w:val="006A1CEF"/>
    <w:rPr>
      <w:rFonts w:eastAsia="Times New Roman" w:cs="Times New Roman"/>
      <w:b/>
      <w:bCs/>
      <w:sz w:val="28"/>
      <w:szCs w:val="28"/>
      <w:lang w:val="lv-LV" w:eastAsia="x-none"/>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rsid w:val="00FC0E52"/>
    <w:pPr>
      <w:spacing w:after="120" w:line="480" w:lineRule="auto"/>
      <w:ind w:left="283"/>
    </w:pPr>
  </w:style>
  <w:style w:type="character" w:customStyle="1" w:styleId="BodyTextIndent2Char">
    <w:name w:val="Body Text Indent 2 Char"/>
    <w:basedOn w:val="DefaultParagraphFont"/>
    <w:link w:val="BodyTextIndent2"/>
    <w:locked/>
    <w:rsid w:val="00FC0E52"/>
    <w:rPr>
      <w:sz w:val="24"/>
      <w:szCs w:val="24"/>
      <w:lang w:val="lv-LV" w:eastAsia="lv-LV" w:bidi="ar-SA"/>
    </w:rPr>
  </w:style>
  <w:style w:type="paragraph" w:customStyle="1" w:styleId="Default">
    <w:name w:val="Default"/>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link w:val="BodyTextIndentChar"/>
    <w:rsid w:val="00BF3007"/>
    <w:pPr>
      <w:spacing w:after="120"/>
      <w:ind w:left="283"/>
    </w:pPr>
  </w:style>
  <w:style w:type="character" w:customStyle="1" w:styleId="BodyTextIndentChar">
    <w:name w:val="Body Text Indent Char"/>
    <w:basedOn w:val="DefaultParagraphFont"/>
    <w:link w:val="BodyTextIndent"/>
    <w:rsid w:val="00BF3007"/>
    <w:rPr>
      <w:sz w:val="24"/>
      <w:szCs w:val="24"/>
    </w:rPr>
  </w:style>
  <w:style w:type="paragraph" w:customStyle="1" w:styleId="CM1">
    <w:name w:val="CM1"/>
    <w:basedOn w:val="Default"/>
    <w:next w:val="Default"/>
    <w:uiPriority w:val="99"/>
    <w:rsid w:val="00664170"/>
    <w:rPr>
      <w:rFonts w:ascii="EUAlbertina" w:hAnsi="EUAlbertina" w:cs="Times New Roman"/>
      <w:color w:val="auto"/>
      <w:lang w:val="en-US"/>
    </w:rPr>
  </w:style>
  <w:style w:type="paragraph" w:customStyle="1" w:styleId="CM3">
    <w:name w:val="CM3"/>
    <w:basedOn w:val="Default"/>
    <w:next w:val="Default"/>
    <w:uiPriority w:val="99"/>
    <w:rsid w:val="00664170"/>
    <w:rPr>
      <w:rFonts w:ascii="EUAlbertina" w:hAnsi="EUAlbertina" w:cs="Times New Roman"/>
      <w:color w:val="auto"/>
      <w:lang w:val="en-US"/>
    </w:rPr>
  </w:style>
  <w:style w:type="paragraph" w:customStyle="1" w:styleId="a">
    <w:name w:val="a"/>
    <w:basedOn w:val="Normal"/>
    <w:uiPriority w:val="99"/>
    <w:rsid w:val="00490D02"/>
    <w:pPr>
      <w:spacing w:before="100" w:beforeAutospacing="1" w:after="100" w:afterAutospacing="1"/>
    </w:pPr>
    <w:rPr>
      <w:color w:val="30606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01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rims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Helena.Rimsa@varam.gov.lv</Manager>
  <Company>Vides aizsardzības un reģionālās attīstības ministrija</Company>
  <LinksUpToDate>false</LinksUpToDate>
  <CharactersWithSpaces>32087</CharactersWithSpaces>
  <SharedDoc>false</SharedDoc>
  <HLinks>
    <vt:vector size="12" baseType="variant">
      <vt:variant>
        <vt:i4>6160505</vt:i4>
      </vt:variant>
      <vt:variant>
        <vt:i4>9</vt:i4>
      </vt:variant>
      <vt:variant>
        <vt:i4>0</vt:i4>
      </vt:variant>
      <vt:variant>
        <vt:i4>5</vt:i4>
      </vt:variant>
      <vt:variant>
        <vt:lpwstr>mailto:Linda.Leja@varam.gov.lv</vt:lpwstr>
      </vt:variant>
      <vt:variant>
        <vt:lpwstr/>
      </vt:variant>
      <vt:variant>
        <vt:i4>6619201</vt:i4>
      </vt:variant>
      <vt:variant>
        <vt:i4>6</vt:i4>
      </vt:variant>
      <vt:variant>
        <vt:i4>0</vt:i4>
      </vt:variant>
      <vt:variant>
        <vt:i4>5</vt:i4>
      </vt:variant>
      <vt:variant>
        <vt:lpwstr>mailto:helena.rimsa@varam.gov.lv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Grozījumi Ministru kabineta 2012.gada 9.oktobra noteikumos Nr.692 „Noteikumi par aviācijas darbību dalību Eiropas Savienības emisijas kvotu tirdzniecības sistēmā” anotācija</dc:subject>
  <dc:creator>Helēna Rimša Helena.Rimsa@varam.gov.lv</dc:creator>
  <cp:lastModifiedBy>larisat</cp:lastModifiedBy>
  <cp:revision>3</cp:revision>
  <cp:lastPrinted>2013-03-08T12:21:00Z</cp:lastPrinted>
  <dcterms:created xsi:type="dcterms:W3CDTF">2013-06-06T13:36:00Z</dcterms:created>
  <dcterms:modified xsi:type="dcterms:W3CDTF">2013-06-06T13:36:00Z</dcterms:modified>
  <cp:category>Vides politika</cp:category>
  <cp:contentStatus/>
</cp:coreProperties>
</file>