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54E" w:rsidRPr="00A733DE" w:rsidRDefault="002D654E" w:rsidP="002D654E">
      <w:pPr>
        <w:pStyle w:val="naislab"/>
        <w:spacing w:before="0" w:after="0"/>
        <w:jc w:val="center"/>
        <w:outlineLvl w:val="0"/>
        <w:rPr>
          <w:b/>
        </w:rPr>
      </w:pPr>
      <w:r w:rsidRPr="00A733DE">
        <w:rPr>
          <w:b/>
        </w:rPr>
        <w:t>Tiesību akta projekta sākotnējās ietekmes novērtēj</w:t>
      </w:r>
      <w:r>
        <w:rPr>
          <w:b/>
        </w:rPr>
        <w:t>uma ziņojums par likumprojektu „Grozījumi likumā „Par piesārņojumu””</w:t>
      </w:r>
    </w:p>
    <w:p w:rsidR="002D654E" w:rsidRPr="002843AD" w:rsidRDefault="002D654E" w:rsidP="002D654E">
      <w:pPr>
        <w:pStyle w:val="naislab"/>
        <w:spacing w:before="0" w:after="0"/>
        <w:jc w:val="center"/>
        <w:outlineLvl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520"/>
        <w:gridCol w:w="6119"/>
      </w:tblGrid>
      <w:tr w:rsidR="002D654E" w:rsidRPr="002843AD" w:rsidTr="00644E0E">
        <w:tc>
          <w:tcPr>
            <w:tcW w:w="9287" w:type="dxa"/>
            <w:gridSpan w:val="3"/>
          </w:tcPr>
          <w:p w:rsidR="002D654E" w:rsidRPr="007B537D" w:rsidRDefault="002D654E" w:rsidP="00644E0E">
            <w:pPr>
              <w:pStyle w:val="naislab"/>
              <w:spacing w:before="0" w:after="0"/>
              <w:jc w:val="center"/>
              <w:outlineLvl w:val="0"/>
            </w:pPr>
            <w:r w:rsidRPr="007B537D">
              <w:rPr>
                <w:b/>
              </w:rPr>
              <w:t>I. Tiesību akta projekta izstrādes nepieciešamība</w:t>
            </w:r>
          </w:p>
        </w:tc>
      </w:tr>
      <w:tr w:rsidR="002D654E" w:rsidRPr="002843AD" w:rsidTr="00644E0E">
        <w:tc>
          <w:tcPr>
            <w:tcW w:w="648" w:type="dxa"/>
          </w:tcPr>
          <w:p w:rsidR="002D654E" w:rsidRPr="007B537D" w:rsidRDefault="002D654E" w:rsidP="00644E0E">
            <w:pPr>
              <w:pStyle w:val="naislab"/>
              <w:spacing w:before="0" w:after="0"/>
              <w:jc w:val="both"/>
              <w:outlineLvl w:val="0"/>
            </w:pPr>
            <w:r w:rsidRPr="007B537D">
              <w:t>1.</w:t>
            </w:r>
          </w:p>
        </w:tc>
        <w:tc>
          <w:tcPr>
            <w:tcW w:w="2520" w:type="dxa"/>
          </w:tcPr>
          <w:p w:rsidR="002D654E" w:rsidRPr="007B537D" w:rsidRDefault="002D654E" w:rsidP="00644E0E">
            <w:pPr>
              <w:pStyle w:val="naislab"/>
              <w:spacing w:before="0" w:after="0"/>
              <w:jc w:val="both"/>
              <w:outlineLvl w:val="0"/>
            </w:pPr>
            <w:r w:rsidRPr="007B537D">
              <w:t>Pamatojums</w:t>
            </w:r>
          </w:p>
        </w:tc>
        <w:tc>
          <w:tcPr>
            <w:tcW w:w="6119" w:type="dxa"/>
          </w:tcPr>
          <w:p w:rsidR="002D654E" w:rsidRDefault="002D654E" w:rsidP="00644E0E">
            <w:pPr>
              <w:pStyle w:val="naislab"/>
              <w:spacing w:before="0" w:after="0"/>
              <w:jc w:val="both"/>
              <w:outlineLvl w:val="0"/>
            </w:pPr>
            <w:r w:rsidRPr="007B537D">
              <w:t xml:space="preserve">Likumprojekts </w:t>
            </w:r>
            <w:r>
              <w:t xml:space="preserve">„Grozījumi likumā „Par piesārņojumu”” (turpmāk – likumprojekts) izstrādāts ar mērķi </w:t>
            </w:r>
          </w:p>
          <w:p w:rsidR="002D654E" w:rsidRDefault="002D654E" w:rsidP="00644E0E">
            <w:pPr>
              <w:pStyle w:val="naislab"/>
              <w:spacing w:before="0" w:after="0"/>
              <w:jc w:val="both"/>
              <w:outlineLvl w:val="0"/>
            </w:pPr>
            <w:r>
              <w:t>1. pārņemt Eiropas Parlamenta un Padomes 2010.gada 24.novembra Direktīvas 2010/75/EK par rūpnieciskām emisijām (integrēta piesārņojuma novēršana un kontrole) (pārstrādāta versija) normas (turpmāk - Direktīva 2010/75/EK);</w:t>
            </w:r>
          </w:p>
          <w:p w:rsidR="002D654E" w:rsidRDefault="002D654E" w:rsidP="00644E0E">
            <w:pPr>
              <w:pStyle w:val="naislab"/>
              <w:spacing w:before="0" w:after="0"/>
              <w:jc w:val="both"/>
              <w:outlineLvl w:val="0"/>
            </w:pPr>
          </w:p>
          <w:p w:rsidR="002D654E" w:rsidRDefault="002D654E" w:rsidP="00644E0E">
            <w:pPr>
              <w:pStyle w:val="naislab"/>
              <w:spacing w:before="0" w:after="0"/>
              <w:jc w:val="both"/>
              <w:outlineLvl w:val="0"/>
            </w:pPr>
            <w:r>
              <w:t>2. Iestrādāt likumā „Par piesārņojumu” deleģējumu Ministru kabineta noteikumiem, ar kuriem tiks noteikta kārtība un procedūra emisijas kvotu noteikšanai jaunām stacionārām iekārtām sākot ar 2013.gada 1.janvāri, tādejādi normatīvajā aktā iestrādājot Eiropas Komisijas 2011.gada 27.aprīļa Lēmuma Nr.2011/278/ES, ar kuru visā Savienībā nosaka pagaidu noteikumus saskaņotai bezmaksas emisiju kvotu sadalei atbilstoši 10.a pantam Eiropas Parlamenta un Padomes Direktīvā 2003/87/EK nosacījumus;</w:t>
            </w:r>
          </w:p>
          <w:p w:rsidR="002D654E" w:rsidRDefault="002D654E" w:rsidP="00644E0E">
            <w:pPr>
              <w:pStyle w:val="naislab"/>
              <w:spacing w:before="0" w:after="0"/>
              <w:jc w:val="both"/>
              <w:outlineLvl w:val="0"/>
            </w:pPr>
          </w:p>
          <w:p w:rsidR="002D654E" w:rsidRDefault="002D654E" w:rsidP="00644E0E">
            <w:pPr>
              <w:pStyle w:val="naislab"/>
              <w:spacing w:before="0" w:after="0"/>
              <w:jc w:val="both"/>
              <w:outlineLvl w:val="0"/>
            </w:pPr>
            <w:r>
              <w:t>3. Noteikt laika periodus, kuriem stacionāro iekārtu operatoriem un gaisa kuģu operatoriem tiek piešķirtas bezmaksas emisijas kvotas</w:t>
            </w:r>
          </w:p>
          <w:p w:rsidR="002D654E" w:rsidRDefault="002D654E" w:rsidP="00644E0E">
            <w:pPr>
              <w:pStyle w:val="naislab"/>
              <w:spacing w:before="0" w:after="0"/>
              <w:jc w:val="both"/>
              <w:outlineLvl w:val="0"/>
            </w:pPr>
          </w:p>
          <w:p w:rsidR="002D654E" w:rsidRPr="007B537D" w:rsidRDefault="002D654E" w:rsidP="00644E0E">
            <w:pPr>
              <w:pStyle w:val="naislab"/>
              <w:spacing w:before="0" w:after="0"/>
              <w:jc w:val="both"/>
              <w:outlineLvl w:val="0"/>
            </w:pPr>
            <w:r>
              <w:t>4. P</w:t>
            </w:r>
            <w:r w:rsidRPr="00F4245E">
              <w:t>recizēt nosacījumus, kas izslēdz normu īslaicīgam oglekļa dioksīda uzglabāšanas ierobežojumam līdz 2012.gada 31.decembrim, paredzot, ka minētā darbība „oglekļa dioksīda uzglabāšana ģeoloģiskās struktūrās, kā arī vertikālajā ūdens slānī” Latvijas teritorijā, tās ekskluzīvajā ekonomiskajā zonā un kontinentālajā šelfā ir aizliegta</w:t>
            </w:r>
            <w:r>
              <w:t>.</w:t>
            </w:r>
          </w:p>
        </w:tc>
      </w:tr>
      <w:tr w:rsidR="002D654E" w:rsidRPr="002843AD" w:rsidTr="00644E0E">
        <w:tc>
          <w:tcPr>
            <w:tcW w:w="648" w:type="dxa"/>
          </w:tcPr>
          <w:p w:rsidR="002D654E" w:rsidRPr="007B537D" w:rsidRDefault="002D654E" w:rsidP="00644E0E">
            <w:pPr>
              <w:pStyle w:val="naislab"/>
              <w:spacing w:before="0" w:after="0"/>
              <w:jc w:val="both"/>
              <w:outlineLvl w:val="0"/>
            </w:pPr>
            <w:r w:rsidRPr="007B537D">
              <w:t>2.</w:t>
            </w:r>
          </w:p>
        </w:tc>
        <w:tc>
          <w:tcPr>
            <w:tcW w:w="2520" w:type="dxa"/>
          </w:tcPr>
          <w:p w:rsidR="002D654E" w:rsidRPr="007B537D" w:rsidRDefault="002D654E" w:rsidP="00644E0E">
            <w:pPr>
              <w:pStyle w:val="naislab"/>
              <w:spacing w:before="0" w:after="0"/>
              <w:jc w:val="both"/>
              <w:outlineLvl w:val="0"/>
            </w:pPr>
            <w:r w:rsidRPr="007B537D">
              <w:t>Pašreizējā situācija un problēmas</w:t>
            </w:r>
          </w:p>
        </w:tc>
        <w:tc>
          <w:tcPr>
            <w:tcW w:w="6119" w:type="dxa"/>
          </w:tcPr>
          <w:p w:rsidR="002D654E" w:rsidRDefault="002D654E" w:rsidP="00644E0E">
            <w:pPr>
              <w:pStyle w:val="naislab"/>
              <w:spacing w:before="0" w:after="0"/>
              <w:jc w:val="both"/>
              <w:outlineLvl w:val="0"/>
            </w:pPr>
            <w:r>
              <w:t>Šobrīd spēkā esošās Eiropas Parlamenta un Padomes 2008.gada 15.janvāra Direktīvas 2008/1/EK par piesārņojuma integrētu novēršanu un kontroli (kodificēta versija) (Dokuments attiecas uz EEZ) (turpmāk IPNK Direktīva) normas atbilstoši pārņemtas likumā „Par piesārņojumu” un Ministru kabineta 2010.gada 30.novembra noteikumu Nr.1082 „Kārtība, kādā piesakāmas A, B un C kategorijas piesārņojošas darbības un izsniedzamas atļaujas A un B kategorijas piesārņojošo darbību veikšanai. PINK direktīvas prasības tiešā mērā attiecināmas uz likuma „Par piesārņojumu” 1.pielikumā noteiktajām iekārtām (darbībām).</w:t>
            </w:r>
          </w:p>
          <w:p w:rsidR="002D654E" w:rsidRDefault="002D654E" w:rsidP="00644E0E">
            <w:pPr>
              <w:pStyle w:val="naislab"/>
              <w:spacing w:before="0" w:after="0"/>
              <w:jc w:val="both"/>
              <w:outlineLvl w:val="0"/>
            </w:pPr>
          </w:p>
          <w:p w:rsidR="002D654E" w:rsidRDefault="002D654E" w:rsidP="00644E0E">
            <w:pPr>
              <w:pStyle w:val="naislab"/>
              <w:spacing w:before="0" w:after="0"/>
              <w:jc w:val="both"/>
              <w:outlineLvl w:val="0"/>
            </w:pPr>
            <w:r>
              <w:t>Latvijā uz 2012.gada sākumu darbojās 89 A kategorijas iekārtas, tai skaitā enerģētikā, ķīmiskajā rūpniecībā, metalurģijā, minerālu izstrādājumu ražošanā un atkritumu apsaimniekošanas jomā (atkritumu poligoni) un lauksaimniecībā – lielās cūku un putnu fermas.</w:t>
            </w:r>
          </w:p>
          <w:p w:rsidR="002D654E" w:rsidRDefault="002D654E" w:rsidP="00644E0E">
            <w:pPr>
              <w:pStyle w:val="naislab"/>
              <w:spacing w:before="0" w:after="0"/>
              <w:jc w:val="both"/>
              <w:outlineLvl w:val="0"/>
            </w:pPr>
            <w:r>
              <w:t xml:space="preserve">  </w:t>
            </w:r>
          </w:p>
          <w:p w:rsidR="002D654E" w:rsidRDefault="002D654E" w:rsidP="00644E0E">
            <w:pPr>
              <w:pStyle w:val="naislab"/>
              <w:spacing w:before="0" w:after="0"/>
              <w:jc w:val="both"/>
              <w:outlineLvl w:val="0"/>
            </w:pPr>
            <w:r>
              <w:t xml:space="preserve">Vadoties no labākas un efektīvākas likumdošanas principa, </w:t>
            </w:r>
            <w:r>
              <w:lastRenderedPageBreak/>
              <w:t>Eiropas Komisija 2007.gada 20.decembrī nāca klajā ar priekšlikumu vairākas rūpniecisko piesārņojumu reglamentējošas un spēkā esošas direktīvas</w:t>
            </w:r>
            <w:r>
              <w:rPr>
                <w:rStyle w:val="FootnoteReference"/>
                <w:rFonts w:eastAsia="Calibri"/>
              </w:rPr>
              <w:footnoteReference w:id="1"/>
            </w:r>
            <w:r>
              <w:t xml:space="preserve"> apvienot vienā tiesību aktā, iestrādājot atziņas, kas gūtas rūpnieciskā piesārņojuma samazināšanas jomā kopš 1978.gada.</w:t>
            </w:r>
          </w:p>
          <w:p w:rsidR="002D654E" w:rsidRDefault="002D654E" w:rsidP="00644E0E">
            <w:pPr>
              <w:pStyle w:val="naislab"/>
              <w:spacing w:before="0" w:after="0"/>
              <w:jc w:val="both"/>
              <w:outlineLvl w:val="0"/>
            </w:pPr>
          </w:p>
          <w:p w:rsidR="002D654E" w:rsidRDefault="002D654E" w:rsidP="00644E0E">
            <w:pPr>
              <w:pStyle w:val="naislab"/>
              <w:spacing w:before="0" w:after="0"/>
              <w:jc w:val="both"/>
              <w:outlineLvl w:val="0"/>
            </w:pPr>
            <w:r>
              <w:t xml:space="preserve">Direktīvas 2010/75/EK regulējums saturiski strukturēts šādi: I nodaļa Kopīgie noteikumi (1.līdz 9.pants), II nodaļa Noteikumi I pielikumā norādītajām darbībām (10.līdz 27.pants), III nodaļa Īpaši noteikumi par sadedzināšanas iekārtām (28.līdz 41.pants), IV nodaļa Īpaši noteikumi par atkritumu sadedzināšanas un </w:t>
            </w:r>
            <w:proofErr w:type="spellStart"/>
            <w:r>
              <w:t>līdzsadedzināšanas</w:t>
            </w:r>
            <w:proofErr w:type="spellEnd"/>
            <w:r>
              <w:t xml:space="preserve"> iekārtām (42.līdz 55.pants), V nodaļa Īpaši noteikumi par iekārtām un darbībām, kurās izmanto organiskos šķīdinātājus, VI nodaļa Īpaši noteikumi par titāna dioksīda ražošanas iekārtām un VII nodaļa Komiteja, pārejas un nobeiguma noteikumi, kā arī septiņi pielikumi atbilstoši atsevišķo nodaļu regulējumam</w:t>
            </w:r>
          </w:p>
          <w:p w:rsidR="002D654E" w:rsidRDefault="002D654E" w:rsidP="00644E0E">
            <w:pPr>
              <w:pStyle w:val="naislab"/>
              <w:spacing w:before="0" w:after="0"/>
              <w:jc w:val="both"/>
              <w:outlineLvl w:val="0"/>
            </w:pPr>
          </w:p>
          <w:p w:rsidR="002D654E" w:rsidRDefault="002D654E" w:rsidP="00644E0E">
            <w:pPr>
              <w:pStyle w:val="naislab"/>
              <w:spacing w:before="0" w:after="0"/>
              <w:jc w:val="both"/>
              <w:outlineLvl w:val="0"/>
            </w:pPr>
            <w:r>
              <w:t>Likumprojekts satur tās normas no Direktīvas 2010/75/EK I un II nodaļas un I pielikuma, kuras atbilstoši likuma „Par piesārņojumu” mērķim transponē pamatprincipus piesārņojuma novēršanas un kontroles jomā, tai skaitā, piesārņojošas darbības pieteikšanā, atļaujas nosacījumu izvirzīšanā, piesārņojošas darbības veicēja – operatora pienākumus u.c.</w:t>
            </w:r>
          </w:p>
          <w:p w:rsidR="002D654E" w:rsidRDefault="002D654E" w:rsidP="00644E0E">
            <w:pPr>
              <w:pStyle w:val="naislab"/>
              <w:spacing w:before="0" w:after="0"/>
              <w:jc w:val="both"/>
              <w:outlineLvl w:val="0"/>
            </w:pPr>
          </w:p>
          <w:p w:rsidR="002D654E" w:rsidRPr="00DB2A8E" w:rsidRDefault="002D654E" w:rsidP="00644E0E">
            <w:pPr>
              <w:pStyle w:val="naislab"/>
              <w:spacing w:before="0" w:after="0"/>
              <w:jc w:val="both"/>
              <w:outlineLvl w:val="0"/>
              <w:rPr>
                <w:color w:val="FF0000"/>
              </w:rPr>
            </w:pPr>
          </w:p>
        </w:tc>
      </w:tr>
      <w:tr w:rsidR="002D654E" w:rsidRPr="002843AD" w:rsidTr="00644E0E">
        <w:tc>
          <w:tcPr>
            <w:tcW w:w="648" w:type="dxa"/>
          </w:tcPr>
          <w:p w:rsidR="002D654E" w:rsidRPr="007B537D" w:rsidRDefault="002D654E" w:rsidP="00644E0E">
            <w:pPr>
              <w:pStyle w:val="naislab"/>
              <w:spacing w:before="0" w:after="0"/>
              <w:jc w:val="both"/>
              <w:outlineLvl w:val="0"/>
            </w:pPr>
            <w:r w:rsidRPr="007B537D">
              <w:lastRenderedPageBreak/>
              <w:t>3.</w:t>
            </w:r>
          </w:p>
        </w:tc>
        <w:tc>
          <w:tcPr>
            <w:tcW w:w="2520" w:type="dxa"/>
          </w:tcPr>
          <w:p w:rsidR="002D654E" w:rsidRPr="007B537D" w:rsidRDefault="002D654E" w:rsidP="00644E0E">
            <w:pPr>
              <w:pStyle w:val="naislab"/>
              <w:spacing w:before="0" w:after="0"/>
              <w:jc w:val="both"/>
              <w:outlineLvl w:val="0"/>
            </w:pPr>
            <w:r w:rsidRPr="007B537D">
              <w:t>Saistītie politikas ietekmes novērtējumi un pētījumi</w:t>
            </w:r>
          </w:p>
        </w:tc>
        <w:tc>
          <w:tcPr>
            <w:tcW w:w="6119" w:type="dxa"/>
          </w:tcPr>
          <w:p w:rsidR="002D654E" w:rsidRDefault="002D654E" w:rsidP="00644E0E">
            <w:pPr>
              <w:jc w:val="both"/>
            </w:pPr>
            <w:r w:rsidRPr="007B537D">
              <w:t>Nav veikti.</w:t>
            </w:r>
          </w:p>
          <w:p w:rsidR="002D654E" w:rsidRDefault="002D654E" w:rsidP="00644E0E">
            <w:pPr>
              <w:jc w:val="both"/>
            </w:pPr>
            <w:r>
              <w:t>Politikas ietekmes novērtējums uz spēkā esošo piesārņojuma novēršanas un kontroles jomas regulējumu tika veikts izstrādājot Latvijas nacionālās pozīcijas darbā Eiropas Padomē pie Direktīvas par rūpnieciskām emisijām projekta.</w:t>
            </w:r>
          </w:p>
          <w:p w:rsidR="002D654E" w:rsidRDefault="002D654E" w:rsidP="00644E0E">
            <w:pPr>
              <w:pStyle w:val="ListParagraph"/>
              <w:spacing w:after="0" w:line="240" w:lineRule="auto"/>
              <w:ind w:left="0"/>
              <w:jc w:val="both"/>
              <w:rPr>
                <w:rFonts w:ascii="Times New Roman" w:hAnsi="Times New Roman"/>
                <w:sz w:val="24"/>
                <w:szCs w:val="24"/>
              </w:rPr>
            </w:pPr>
          </w:p>
          <w:p w:rsidR="002D654E" w:rsidRPr="006A32AF" w:rsidRDefault="002D654E" w:rsidP="00644E0E">
            <w:pPr>
              <w:pStyle w:val="ListParagraph"/>
              <w:spacing w:after="0" w:line="240" w:lineRule="auto"/>
              <w:ind w:left="0"/>
              <w:jc w:val="both"/>
              <w:rPr>
                <w:rFonts w:ascii="Times New Roman" w:hAnsi="Times New Roman"/>
                <w:sz w:val="24"/>
                <w:szCs w:val="24"/>
              </w:rPr>
            </w:pPr>
            <w:r w:rsidRPr="006A32AF">
              <w:rPr>
                <w:rFonts w:ascii="Times New Roman" w:hAnsi="Times New Roman"/>
                <w:sz w:val="24"/>
                <w:szCs w:val="24"/>
              </w:rPr>
              <w:t>Attiecībā uz regulējuma maiņu CO2 noglabāšanai informējam, ka praktiski visās Baltijas jūras baseina valstīs pašlaik uzglabāšana aizliegta: SE, DE, LV, EE, PL, NOR, DK, FI. Dažas valstis noteikušas uzglabāšanai atļauju jūrā naftas urbumos (NOR, SE) vai konkrētiem pilotprojektiem (DE). Lai gan formāli LT atļāvusi uzglabāšanu, jāņem vērā, ka tai nav uzglabāšanas potenciāla.</w:t>
            </w:r>
          </w:p>
          <w:p w:rsidR="002D654E" w:rsidRPr="007B537D" w:rsidRDefault="002D654E" w:rsidP="00644E0E">
            <w:pPr>
              <w:jc w:val="both"/>
            </w:pPr>
          </w:p>
        </w:tc>
      </w:tr>
      <w:tr w:rsidR="002D654E" w:rsidRPr="002843AD" w:rsidTr="00644E0E">
        <w:tc>
          <w:tcPr>
            <w:tcW w:w="648" w:type="dxa"/>
          </w:tcPr>
          <w:p w:rsidR="002D654E" w:rsidRPr="007B537D" w:rsidRDefault="002D654E" w:rsidP="00644E0E">
            <w:pPr>
              <w:pStyle w:val="naislab"/>
              <w:spacing w:before="0" w:after="0"/>
              <w:jc w:val="both"/>
              <w:outlineLvl w:val="0"/>
            </w:pPr>
            <w:r w:rsidRPr="007B537D">
              <w:lastRenderedPageBreak/>
              <w:t>4.</w:t>
            </w:r>
          </w:p>
        </w:tc>
        <w:tc>
          <w:tcPr>
            <w:tcW w:w="2520" w:type="dxa"/>
          </w:tcPr>
          <w:p w:rsidR="002D654E" w:rsidRPr="007B537D" w:rsidRDefault="002D654E" w:rsidP="00644E0E">
            <w:pPr>
              <w:pStyle w:val="naislab"/>
              <w:spacing w:before="0" w:after="0"/>
              <w:jc w:val="both"/>
              <w:outlineLvl w:val="0"/>
            </w:pPr>
            <w:r w:rsidRPr="007B537D">
              <w:t>Tiesiskā regulējuma mērķis un būtība</w:t>
            </w:r>
          </w:p>
        </w:tc>
        <w:tc>
          <w:tcPr>
            <w:tcW w:w="6119" w:type="dxa"/>
          </w:tcPr>
          <w:p w:rsidR="002D654E" w:rsidRDefault="002D654E" w:rsidP="00644E0E">
            <w:pPr>
              <w:pStyle w:val="CommentText"/>
              <w:jc w:val="both"/>
              <w:rPr>
                <w:sz w:val="24"/>
                <w:szCs w:val="24"/>
                <w:lang w:val="lv-LV"/>
              </w:rPr>
            </w:pPr>
            <w:r>
              <w:rPr>
                <w:sz w:val="24"/>
                <w:szCs w:val="24"/>
                <w:lang w:val="lv-LV"/>
              </w:rPr>
              <w:t xml:space="preserve">Viena no ministru prezidenta </w:t>
            </w:r>
            <w:proofErr w:type="spellStart"/>
            <w:r>
              <w:rPr>
                <w:sz w:val="24"/>
                <w:szCs w:val="24"/>
                <w:lang w:val="lv-LV"/>
              </w:rPr>
              <w:t>V.Dombrovska</w:t>
            </w:r>
            <w:proofErr w:type="spellEnd"/>
            <w:r>
              <w:rPr>
                <w:sz w:val="24"/>
                <w:szCs w:val="24"/>
                <w:lang w:val="lv-LV"/>
              </w:rPr>
              <w:t xml:space="preserve"> valdības rīcības plāna prioritātēm ir inovatīva un efektīva ekonomika. Direktīvas 2010/75/EK centrālais elements augstas vides kvalitātes nodrošināšanai ir rūpnieciskajām darbībām pieņemto labāko pieejamo tehnisko paņēmienu (turpmāk – LPTP) ieviešanas kvalitāte dalībvalstīs. </w:t>
            </w:r>
            <w:r w:rsidRPr="00D671A7">
              <w:rPr>
                <w:sz w:val="24"/>
                <w:szCs w:val="24"/>
                <w:lang w:val="lv-LV"/>
              </w:rPr>
              <w:t xml:space="preserve">LPTP ieviešana </w:t>
            </w:r>
            <w:r>
              <w:rPr>
                <w:sz w:val="24"/>
                <w:szCs w:val="24"/>
                <w:lang w:val="lv-LV"/>
              </w:rPr>
              <w:t xml:space="preserve">nodrošina rūpniecības </w:t>
            </w:r>
            <w:r w:rsidRPr="00D671A7">
              <w:rPr>
                <w:sz w:val="24"/>
                <w:szCs w:val="24"/>
                <w:lang w:val="lv-LV"/>
              </w:rPr>
              <w:t xml:space="preserve">nozaru modernizāciju, </w:t>
            </w:r>
            <w:r>
              <w:rPr>
                <w:sz w:val="24"/>
                <w:szCs w:val="24"/>
                <w:lang w:val="lv-LV"/>
              </w:rPr>
              <w:t xml:space="preserve">kā arī </w:t>
            </w:r>
            <w:r w:rsidRPr="00D671A7">
              <w:rPr>
                <w:sz w:val="24"/>
                <w:szCs w:val="24"/>
                <w:lang w:val="lv-LV"/>
              </w:rPr>
              <w:t>procesu efektivizāciju, energoefektivitāti un resursu ekonomiju. Vides aizsardzības jautājumi šajā gadījumā ir dzinējspēks konkurētspējīgu tehnoloģiju ieviešanai ražošanā</w:t>
            </w:r>
            <w:r>
              <w:rPr>
                <w:sz w:val="24"/>
                <w:szCs w:val="24"/>
                <w:lang w:val="lv-LV"/>
              </w:rPr>
              <w:t xml:space="preserve">. </w:t>
            </w:r>
          </w:p>
          <w:p w:rsidR="002D654E" w:rsidRDefault="002D654E" w:rsidP="00644E0E">
            <w:pPr>
              <w:pStyle w:val="CommentText"/>
              <w:jc w:val="both"/>
              <w:rPr>
                <w:sz w:val="24"/>
                <w:szCs w:val="24"/>
                <w:lang w:val="lv-LV"/>
              </w:rPr>
            </w:pPr>
            <w:r>
              <w:rPr>
                <w:sz w:val="24"/>
                <w:szCs w:val="24"/>
                <w:lang w:val="lv-LV"/>
              </w:rPr>
              <w:t>Likumprojekta mērķis atbilstoši Direktīvas 2010/75/EK I un II nodaļā noteiktajam ir:</w:t>
            </w:r>
          </w:p>
          <w:p w:rsidR="002D654E" w:rsidRPr="002F1CF0" w:rsidRDefault="002D654E" w:rsidP="00644E0E">
            <w:pPr>
              <w:pStyle w:val="CommentText"/>
              <w:numPr>
                <w:ilvl w:val="0"/>
                <w:numId w:val="33"/>
              </w:numPr>
              <w:jc w:val="both"/>
              <w:rPr>
                <w:sz w:val="24"/>
                <w:szCs w:val="24"/>
                <w:lang w:val="lv-LV"/>
              </w:rPr>
            </w:pPr>
            <w:r w:rsidRPr="002F1CF0">
              <w:rPr>
                <w:sz w:val="24"/>
                <w:szCs w:val="24"/>
                <w:lang w:val="lv-LV"/>
              </w:rPr>
              <w:t xml:space="preserve">nodrošināt A kategorijas piesārņojošo darbību atļauju izsniegšanas un veikšanas procesā stingrāku Eiropas Komisijas apstiprināto vadlīniju dokumentu (BREF dokumenti) par labāko pieejamo tehnisko paņēmienu (LPTP) piemērošanu. Ņemot vērā to, ka BREF dokumentu juridiskais statuss – kā vadlīniju statuss, ierobežo tajos noteikto LPTP un ar tiem saistīto robežvērtību piemērošanu operatoram (kā trešajai personai), likumprojektā pārņemts Direktīvas 2010/75/EK regulējums attiecībā uz Eiropas Komisijas noteiktā kārtībā izstrādātiem un pieņemtiem īstenošanas lēmumiem par labāko pieejamo tehnisko paņēmienu secinājumiem (Direktīvas 2010/75/EK 13.pants). Lai nodrošinātu labāko pieejamo tehnisko paņēmienu secinājumu juridiski saistošo dabu trešajām personām – operatoriem, likumprojekta 3.pants ietver deleģējumu Ministru kabinetam noteikt prasības šā likuma 1.pielikuma darbībām. Eiropas Komisija vada un organizē BREF dokumentu izstrādi, pārskatīšanu un nodrošina labāko pieejamo tehnisko paņēmienu secinājumu pieņemšanu saskaņā ar tās noteiktu darba plānu. Šobrīd Eiropas Komisijas apstiprināti un pārskatīšanas procesā ir kopā ap 35 tautsaimniecības nozaru BREF dokumenti, kas attiecināmi uz A kategorijas darbībām, un pamatojoties uz kuriem Eiropas Komisijas vadībā un saskaņā ar tās noteiktu darba plānu, tiks pieņemti labāko pieejamo tehnisko paņēmienu secinājumi. Pēc Labāko pieejamo tehnisko paņēmienu publikācijas Eiropas Savienības Oficiālajā Vēstnesī, saskaņā ar likumprojekta 3.pantā noteikto arī Ministru kabinets noteiks prasības likuma „Par piesārņojumu” 1.pielikuma darbībām. </w:t>
            </w:r>
          </w:p>
          <w:p w:rsidR="002D654E" w:rsidRDefault="002D654E" w:rsidP="00644E0E">
            <w:pPr>
              <w:pStyle w:val="CommentText"/>
              <w:numPr>
                <w:ilvl w:val="0"/>
                <w:numId w:val="33"/>
              </w:numPr>
              <w:jc w:val="both"/>
              <w:rPr>
                <w:sz w:val="24"/>
                <w:szCs w:val="24"/>
                <w:lang w:val="lv-LV"/>
              </w:rPr>
            </w:pPr>
            <w:r>
              <w:rPr>
                <w:sz w:val="24"/>
                <w:szCs w:val="24"/>
                <w:lang w:val="lv-LV"/>
              </w:rPr>
              <w:t xml:space="preserve">lai nodrošinātu iekārtas darbības atbilstību LPTP, precizēt prasība kā operatora sniegtajai informācijai, kas nepieciešama A kategorijas piesārņojošas darbības atļaujas saņemšanai, tā arī kompetentās iestādes – Valsts vides dienesta Reģionālās vides </w:t>
            </w:r>
            <w:r>
              <w:rPr>
                <w:sz w:val="24"/>
                <w:szCs w:val="24"/>
                <w:lang w:val="lv-LV"/>
              </w:rPr>
              <w:lastRenderedPageBreak/>
              <w:t>pārvaldes izvirzītajiem nosacījumiem A kategorijas piesārņojošas darbības atļaujā;</w:t>
            </w:r>
          </w:p>
          <w:p w:rsidR="002D654E" w:rsidRDefault="002D654E" w:rsidP="00644E0E">
            <w:pPr>
              <w:pStyle w:val="CommentText"/>
              <w:numPr>
                <w:ilvl w:val="0"/>
                <w:numId w:val="33"/>
              </w:numPr>
              <w:jc w:val="both"/>
              <w:rPr>
                <w:sz w:val="24"/>
                <w:szCs w:val="24"/>
                <w:lang w:val="lv-LV"/>
              </w:rPr>
            </w:pPr>
            <w:r>
              <w:rPr>
                <w:sz w:val="24"/>
                <w:szCs w:val="24"/>
                <w:lang w:val="lv-LV"/>
              </w:rPr>
              <w:t xml:space="preserve">stiprināt pienākumu A kategorijas iekārtas operatoram iesniegt atskaiti par to, kā tiek nodrošināta atļaujas nosacījumu ievērošana; </w:t>
            </w:r>
          </w:p>
          <w:p w:rsidR="002D654E" w:rsidRPr="00162442" w:rsidRDefault="002D654E" w:rsidP="00644E0E">
            <w:pPr>
              <w:pStyle w:val="CommentText"/>
              <w:numPr>
                <w:ilvl w:val="0"/>
                <w:numId w:val="33"/>
              </w:numPr>
              <w:jc w:val="both"/>
              <w:rPr>
                <w:sz w:val="24"/>
                <w:szCs w:val="24"/>
                <w:lang w:val="lv-LV"/>
              </w:rPr>
            </w:pPr>
            <w:r>
              <w:rPr>
                <w:sz w:val="24"/>
                <w:szCs w:val="24"/>
                <w:lang w:val="lv-LV"/>
              </w:rPr>
              <w:t>izstrādāt regulējumu vienotas kontroles vides aizsardzības jomā principa nodrošināšanai, caur vides inspekcijas plānu izstrādi. Minētais nosacījums tiks īstenots ar Valsts vides dienesta ģenerāldirektora apstiprinātu plānu un tā nosacījumiem</w:t>
            </w:r>
            <w:r w:rsidRPr="00162442">
              <w:rPr>
                <w:sz w:val="24"/>
                <w:szCs w:val="24"/>
                <w:lang w:val="lv-LV"/>
              </w:rPr>
              <w:t xml:space="preserve">; </w:t>
            </w:r>
          </w:p>
          <w:p w:rsidR="002D654E" w:rsidRPr="00AD7F80" w:rsidRDefault="002D654E" w:rsidP="00644E0E">
            <w:pPr>
              <w:pStyle w:val="CommentText"/>
              <w:numPr>
                <w:ilvl w:val="0"/>
                <w:numId w:val="33"/>
              </w:numPr>
              <w:jc w:val="both"/>
              <w:rPr>
                <w:sz w:val="24"/>
                <w:szCs w:val="24"/>
                <w:lang w:val="lv-LV"/>
              </w:rPr>
            </w:pPr>
            <w:r w:rsidRPr="00AD7F80">
              <w:rPr>
                <w:sz w:val="24"/>
                <w:szCs w:val="24"/>
                <w:lang w:val="lv-LV"/>
              </w:rPr>
              <w:t xml:space="preserve">precizēt regulējumu, lai nodrošinātu vides aizsardzības principu „piesardzības princips” un „novēršanas princips” ievērošanu piesārņojošu darbību veikšanā, kā arī iekārtas (objekta) slēgšanā pārtraucot piesārņojošo darbību attiecībā uz darbības veikšanas vides sakārtošanu atbilstošā stāvoklī (attiecināms uz A kategorijas iekārtām). Lai Valsts vides dienesta reģionālā vides pārvalde gadījumos, kad operators plāno pārtraukt A kategorijas piesārņojošu darbību izvirzītu tādus nosacījumus, kas nodrošina iekārtas darbības vietas sakārtošanu atbilstošā vides stāvoklī un izvirzītu konkrētas prasības sanācijai, likumprojekta 9.pantā noteiktajām A kategorijas darbībām tiek noteikta prasība izstrādāt </w:t>
            </w:r>
            <w:proofErr w:type="spellStart"/>
            <w:r w:rsidRPr="00AD7F80">
              <w:rPr>
                <w:sz w:val="24"/>
                <w:szCs w:val="24"/>
                <w:lang w:val="lv-LV"/>
              </w:rPr>
              <w:t>pamatziņojumu</w:t>
            </w:r>
            <w:proofErr w:type="spellEnd"/>
            <w:r w:rsidRPr="00AD7F80">
              <w:rPr>
                <w:sz w:val="24"/>
                <w:szCs w:val="24"/>
                <w:lang w:val="lv-LV"/>
              </w:rPr>
              <w:t xml:space="preserve"> par augsnes un pazemes ūdeņu piesārņojuma līmeni iekārtas teritorijā. Ņemot vērā to, ka sanācijas pasākumi nav īstenojami pazemes ūdeņiem, bet gan tieši attiecībā uz piesārņotu augsni (pazemes ūdeņu monitorings visai attālināti uzrāda augsnes piesārņojuma līmeni), tad </w:t>
            </w:r>
            <w:proofErr w:type="spellStart"/>
            <w:r w:rsidRPr="00AD7F80">
              <w:rPr>
                <w:sz w:val="24"/>
                <w:szCs w:val="24"/>
                <w:lang w:val="lv-LV"/>
              </w:rPr>
              <w:t>pamatziņojumā</w:t>
            </w:r>
            <w:proofErr w:type="spellEnd"/>
            <w:r w:rsidRPr="00AD7F80">
              <w:rPr>
                <w:sz w:val="24"/>
                <w:szCs w:val="24"/>
                <w:lang w:val="lv-LV"/>
              </w:rPr>
              <w:t xml:space="preserve"> ir nepieciešama tās informācijas iekļaušana, kas attiecas uz augsnes piesārņojuma līmeni. Operatoram </w:t>
            </w:r>
            <w:proofErr w:type="spellStart"/>
            <w:r w:rsidRPr="00AD7F80">
              <w:rPr>
                <w:sz w:val="24"/>
                <w:szCs w:val="24"/>
                <w:lang w:val="lv-LV"/>
              </w:rPr>
              <w:t>pamatziņojums</w:t>
            </w:r>
            <w:proofErr w:type="spellEnd"/>
            <w:r w:rsidRPr="00AD7F80">
              <w:rPr>
                <w:sz w:val="24"/>
                <w:szCs w:val="24"/>
                <w:lang w:val="lv-LV"/>
              </w:rPr>
              <w:t xml:space="preserve"> gatavojams un pārvaldē iesniedzams vienu reizi – jaunām iekārtām pirms atļaujas saņemšanas, esošajām iekārtām – pirms piesārņojošas darbības atļaujas nosacījumu pārskatīšanas un atjaunošanas atbilstoši likuma „Par piesārņojumu” 32.panta (3</w:t>
            </w:r>
            <w:r w:rsidRPr="00AD7F80">
              <w:rPr>
                <w:sz w:val="24"/>
                <w:szCs w:val="24"/>
                <w:vertAlign w:val="superscript"/>
                <w:lang w:val="lv-LV"/>
              </w:rPr>
              <w:t>2</w:t>
            </w:r>
            <w:r w:rsidRPr="00AD7F80">
              <w:rPr>
                <w:sz w:val="24"/>
                <w:szCs w:val="24"/>
                <w:lang w:val="lv-LV"/>
              </w:rPr>
              <w:t xml:space="preserve">) nosacījumiem, t.i., pirmo reizi pirms atļaujas nosacījumu pārskatīšanas saskaņā ar šā panta daļa noteikto septiņu gadu ciklu; </w:t>
            </w:r>
          </w:p>
          <w:p w:rsidR="002D654E" w:rsidRDefault="002D654E" w:rsidP="00644E0E">
            <w:pPr>
              <w:pStyle w:val="CommentText"/>
              <w:numPr>
                <w:ilvl w:val="0"/>
                <w:numId w:val="33"/>
              </w:numPr>
              <w:jc w:val="both"/>
              <w:rPr>
                <w:sz w:val="24"/>
                <w:szCs w:val="24"/>
                <w:lang w:val="lv-LV"/>
              </w:rPr>
            </w:pPr>
            <w:r>
              <w:rPr>
                <w:sz w:val="24"/>
                <w:szCs w:val="24"/>
                <w:lang w:val="lv-LV"/>
              </w:rPr>
              <w:t>precizēt</w:t>
            </w:r>
            <w:r w:rsidRPr="00D671A7">
              <w:rPr>
                <w:sz w:val="24"/>
                <w:szCs w:val="24"/>
                <w:lang w:val="lv-LV"/>
              </w:rPr>
              <w:t xml:space="preserve"> </w:t>
            </w:r>
            <w:r>
              <w:rPr>
                <w:sz w:val="24"/>
                <w:szCs w:val="24"/>
                <w:lang w:val="lv-LV"/>
              </w:rPr>
              <w:t xml:space="preserve">un papildināt </w:t>
            </w:r>
            <w:r w:rsidRPr="00D671A7">
              <w:rPr>
                <w:sz w:val="24"/>
                <w:szCs w:val="24"/>
                <w:lang w:val="lv-LV"/>
              </w:rPr>
              <w:t>darb</w:t>
            </w:r>
            <w:r>
              <w:rPr>
                <w:sz w:val="24"/>
                <w:szCs w:val="24"/>
                <w:lang w:val="lv-LV"/>
              </w:rPr>
              <w:t xml:space="preserve">ību (iekārtu) uzskaitījumu likuma </w:t>
            </w:r>
            <w:r w:rsidRPr="00D671A7">
              <w:rPr>
                <w:sz w:val="24"/>
                <w:szCs w:val="24"/>
                <w:lang w:val="lv-LV"/>
              </w:rPr>
              <w:t xml:space="preserve">I pielikumā </w:t>
            </w:r>
            <w:r>
              <w:rPr>
                <w:sz w:val="24"/>
                <w:szCs w:val="24"/>
                <w:lang w:val="lv-LV"/>
              </w:rPr>
              <w:t>Šā pielikuma a</w:t>
            </w:r>
            <w:r w:rsidRPr="00D671A7">
              <w:rPr>
                <w:sz w:val="24"/>
                <w:szCs w:val="24"/>
                <w:lang w:val="lv-LV"/>
              </w:rPr>
              <w:t>tkritumu apsaimniekošanas da</w:t>
            </w:r>
            <w:r>
              <w:rPr>
                <w:sz w:val="24"/>
                <w:szCs w:val="24"/>
                <w:lang w:val="lv-LV"/>
              </w:rPr>
              <w:t xml:space="preserve">ļas strukturējums precizēts, papildinot </w:t>
            </w:r>
            <w:r w:rsidRPr="00D671A7">
              <w:rPr>
                <w:sz w:val="24"/>
                <w:szCs w:val="24"/>
                <w:lang w:val="lv-LV"/>
              </w:rPr>
              <w:t>ar jaunām darbībām atkritumu apsaimniek</w:t>
            </w:r>
            <w:r>
              <w:rPr>
                <w:sz w:val="24"/>
                <w:szCs w:val="24"/>
                <w:lang w:val="lv-LV"/>
              </w:rPr>
              <w:t xml:space="preserve">ošanas jomā. 1.pielikumā </w:t>
            </w:r>
            <w:r w:rsidRPr="00D671A7">
              <w:rPr>
                <w:sz w:val="24"/>
                <w:szCs w:val="24"/>
                <w:lang w:val="lv-LV"/>
              </w:rPr>
              <w:t>iekļauta</w:t>
            </w:r>
            <w:r>
              <w:rPr>
                <w:sz w:val="24"/>
                <w:szCs w:val="24"/>
                <w:lang w:val="lv-LV"/>
              </w:rPr>
              <w:t>s iekārtas (darbības)</w:t>
            </w:r>
            <w:r w:rsidRPr="00D671A7">
              <w:rPr>
                <w:sz w:val="24"/>
                <w:szCs w:val="24"/>
                <w:lang w:val="lv-LV"/>
              </w:rPr>
              <w:t xml:space="preserve"> koksnes paneļu ražošana</w:t>
            </w:r>
            <w:r>
              <w:rPr>
                <w:sz w:val="24"/>
                <w:szCs w:val="24"/>
                <w:lang w:val="lv-LV"/>
              </w:rPr>
              <w:t>i</w:t>
            </w:r>
            <w:r w:rsidRPr="00D671A7">
              <w:rPr>
                <w:sz w:val="24"/>
                <w:szCs w:val="24"/>
                <w:lang w:val="lv-LV"/>
              </w:rPr>
              <w:t>, koksnes impregnēšana</w:t>
            </w:r>
            <w:r>
              <w:rPr>
                <w:sz w:val="24"/>
                <w:szCs w:val="24"/>
                <w:lang w:val="lv-LV"/>
              </w:rPr>
              <w:t>i</w:t>
            </w:r>
            <w:r w:rsidRPr="00D671A7">
              <w:rPr>
                <w:sz w:val="24"/>
                <w:szCs w:val="24"/>
                <w:lang w:val="lv-LV"/>
              </w:rPr>
              <w:t xml:space="preserve">; </w:t>
            </w:r>
            <w:proofErr w:type="spellStart"/>
            <w:r w:rsidRPr="00D671A7">
              <w:rPr>
                <w:sz w:val="24"/>
                <w:szCs w:val="24"/>
                <w:lang w:val="lv-LV"/>
              </w:rPr>
              <w:t>detalizētāk</w:t>
            </w:r>
            <w:proofErr w:type="spellEnd"/>
            <w:r w:rsidRPr="00D671A7">
              <w:rPr>
                <w:sz w:val="24"/>
                <w:szCs w:val="24"/>
                <w:lang w:val="lv-LV"/>
              </w:rPr>
              <w:t xml:space="preserve"> noteiktas darbības lauksaimniec</w:t>
            </w:r>
            <w:r>
              <w:rPr>
                <w:sz w:val="24"/>
                <w:szCs w:val="24"/>
                <w:lang w:val="lv-LV"/>
              </w:rPr>
              <w:t>ības un pārtikas ražošanas jomā;</w:t>
            </w:r>
          </w:p>
          <w:p w:rsidR="002D654E" w:rsidRPr="005D6391" w:rsidRDefault="002D654E" w:rsidP="00644E0E">
            <w:pPr>
              <w:pStyle w:val="CommentText"/>
              <w:numPr>
                <w:ilvl w:val="0"/>
                <w:numId w:val="33"/>
              </w:numPr>
              <w:jc w:val="both"/>
              <w:rPr>
                <w:sz w:val="24"/>
                <w:szCs w:val="24"/>
                <w:lang w:val="lv-LV"/>
              </w:rPr>
            </w:pPr>
            <w:r w:rsidRPr="005D6391">
              <w:rPr>
                <w:sz w:val="24"/>
                <w:szCs w:val="24"/>
                <w:lang w:val="lv-LV"/>
              </w:rPr>
              <w:t xml:space="preserve">uz likuma „Par piesārņojumu” 11.panta otrās daļas 1.punkta deleģējumu šobrīd ir pieņemti Ministru kabineta 2002.gada 20.augusta noteikumi Nr.379 </w:t>
            </w:r>
            <w:r w:rsidRPr="005D6391">
              <w:rPr>
                <w:sz w:val="24"/>
                <w:szCs w:val="24"/>
                <w:lang w:val="lv-LV"/>
              </w:rPr>
              <w:lastRenderedPageBreak/>
              <w:t>„Kārtība, kādā novēršama ierobežojama un kontrolējama gaisu piesārņojošo vielu emisija no stacionāriem piesārņojuma avotiem” un Ministru kabineta 2003.gada 22.aprīļa noteikumi Nr.200 „Par stacionāru piesārņojuma avotu emisijas limitu projektu izstrādi”. Ņemot vērā to, ka Direktīva 2010/75/EK III nodaļas prasību pārņemšanai tiek izstrādāts Ministru kabineta noteikumu projekts stacionāriem emisiju avotiem – sadedzināšanas iekārtām un, un V nodaļas pārņemšanai Ministru kabineta noteikumu projekts attiecībā uz gaistošo organisko savienojumu emisijas ierobežošanu no iekārtām, kurās izmanto organiskos šķīdinātājus, nepieciešams deleģējums regulējumam, kas attiecas uz stacionāru piesārņojuma avotu emisijas limitu projekta izstrādi (likumprojekta 3.pants).</w:t>
            </w:r>
          </w:p>
          <w:p w:rsidR="002D654E" w:rsidRDefault="002D654E" w:rsidP="00644E0E">
            <w:pPr>
              <w:pStyle w:val="CommentText"/>
              <w:jc w:val="both"/>
              <w:rPr>
                <w:sz w:val="24"/>
                <w:szCs w:val="24"/>
                <w:lang w:val="lv-LV"/>
              </w:rPr>
            </w:pPr>
          </w:p>
          <w:p w:rsidR="002D654E" w:rsidRDefault="002D654E" w:rsidP="00644E0E">
            <w:pPr>
              <w:pStyle w:val="CommentText"/>
              <w:jc w:val="both"/>
              <w:rPr>
                <w:sz w:val="24"/>
                <w:szCs w:val="24"/>
                <w:lang w:val="lv-LV"/>
              </w:rPr>
            </w:pPr>
            <w:r>
              <w:rPr>
                <w:sz w:val="24"/>
                <w:szCs w:val="24"/>
                <w:lang w:val="lv-LV"/>
              </w:rPr>
              <w:t xml:space="preserve">Tiesiskā regulējuma normas pamatā tiks attiecinātas uz 89 A kategorijas iekārtām, atsevišķas normas arī uz B kategorijas iekārtām (ap 2215 iekārtu). Interneta vietnē </w:t>
            </w:r>
            <w:r w:rsidRPr="009B0831">
              <w:rPr>
                <w:sz w:val="24"/>
                <w:szCs w:val="24"/>
                <w:lang w:val="lv-LV"/>
              </w:rPr>
              <w:t xml:space="preserve">http://www.vpvb.gov.lv/lv/piesarnojums/a-b-atlaujas </w:t>
            </w:r>
            <w:r>
              <w:rPr>
                <w:sz w:val="24"/>
                <w:szCs w:val="24"/>
                <w:lang w:val="lv-LV"/>
              </w:rPr>
              <w:t>pieejamā informācija un Valsts vides dienesta sniegtie dati liecina, ka likumprojekta 1.pielikuma darbības varētu attiecināt uz apmēram 30 esošām iekārtām, kurām atbilstoši likumprojektā noteiktajam nosacījumu spēkā stāšanās laika grafikam būs jāsaņem A kategorijas piesārņojošas darbības atļauja.</w:t>
            </w:r>
          </w:p>
          <w:p w:rsidR="002D654E" w:rsidRDefault="002D654E" w:rsidP="00644E0E">
            <w:pPr>
              <w:pStyle w:val="CommentText"/>
              <w:jc w:val="both"/>
              <w:rPr>
                <w:sz w:val="24"/>
                <w:szCs w:val="24"/>
                <w:lang w:val="lv-LV"/>
              </w:rPr>
            </w:pPr>
          </w:p>
          <w:p w:rsidR="002D654E" w:rsidRDefault="002D654E" w:rsidP="00644E0E">
            <w:pPr>
              <w:pStyle w:val="CommentText"/>
              <w:jc w:val="both"/>
              <w:rPr>
                <w:sz w:val="24"/>
                <w:szCs w:val="24"/>
                <w:lang w:val="lv-LV"/>
              </w:rPr>
            </w:pPr>
            <w:r w:rsidRPr="007B5C37">
              <w:rPr>
                <w:sz w:val="24"/>
                <w:szCs w:val="24"/>
                <w:lang w:val="lv-LV"/>
              </w:rPr>
              <w:t>Likumprojektā tiek precizēti nosacījumi attiecībā uz deleģējumu Ministru kabinetam noteikt kārtību lēmuma pieņemšanai un emisijas kvotu piešķiršanai no jauno iekārtu rezerves, ņemot vērā Eiropas Komisijas apstiprināto iekārtu sarakstu emisijas kvotu sadali 2013.-2020.gadam, kā arī nosacījumi, kas izslēdz normu īslaicīgam oglekļa dioksīda uzglabāšanas ierobežojumam līdz 2012.gada 31.decembrim, paredzot, ka minētā darbība „oglekļa dioksīda uzglabāšana ģeoloģiskās struktūrās, kā arī vertikālajā ūdens slānī” Latvijas teritorijā, tās ekskluzīvajā ekonomiskajā zonā un kontinentālajā šelfā ir aizliegta.</w:t>
            </w:r>
            <w:r>
              <w:rPr>
                <w:sz w:val="24"/>
                <w:szCs w:val="24"/>
                <w:lang w:val="lv-LV"/>
              </w:rPr>
              <w:t xml:space="preserve"> </w:t>
            </w:r>
          </w:p>
          <w:p w:rsidR="002D654E" w:rsidRDefault="002D654E" w:rsidP="00644E0E">
            <w:pPr>
              <w:pStyle w:val="CommentText"/>
              <w:jc w:val="both"/>
              <w:rPr>
                <w:sz w:val="24"/>
                <w:szCs w:val="24"/>
                <w:lang w:val="lv-LV"/>
              </w:rPr>
            </w:pPr>
          </w:p>
          <w:p w:rsidR="002D654E" w:rsidRPr="005101F8" w:rsidRDefault="002D654E" w:rsidP="00644E0E">
            <w:pPr>
              <w:pStyle w:val="CommentText"/>
              <w:jc w:val="both"/>
              <w:rPr>
                <w:sz w:val="24"/>
                <w:szCs w:val="24"/>
                <w:lang w:val="lv-LV"/>
              </w:rPr>
            </w:pPr>
            <w:r w:rsidRPr="005101F8">
              <w:rPr>
                <w:sz w:val="24"/>
                <w:szCs w:val="24"/>
                <w:lang w:val="lv-LV"/>
              </w:rPr>
              <w:t>Normas iestrāde ir pamatota ar noteiktu vides risku izslēgšanu, finanšu un tehnoloģisko barjeru izvērtējumu . Piemēram:</w:t>
            </w:r>
          </w:p>
          <w:p w:rsidR="002D654E" w:rsidRPr="005101F8" w:rsidRDefault="002D654E" w:rsidP="00644E0E">
            <w:pPr>
              <w:pStyle w:val="ListParagraph"/>
              <w:spacing w:after="0" w:line="240" w:lineRule="auto"/>
              <w:ind w:left="0"/>
              <w:jc w:val="both"/>
              <w:rPr>
                <w:rFonts w:ascii="Times New Roman" w:hAnsi="Times New Roman"/>
                <w:sz w:val="24"/>
                <w:szCs w:val="24"/>
              </w:rPr>
            </w:pPr>
            <w:r w:rsidRPr="005101F8">
              <w:rPr>
                <w:sz w:val="24"/>
                <w:szCs w:val="24"/>
              </w:rPr>
              <w:t xml:space="preserve"> </w:t>
            </w:r>
            <w:r w:rsidRPr="005101F8">
              <w:rPr>
                <w:rFonts w:ascii="Times New Roman" w:hAnsi="Times New Roman"/>
                <w:sz w:val="24"/>
                <w:szCs w:val="24"/>
                <w:u w:val="single"/>
              </w:rPr>
              <w:t>CO2 ap noplūdes vietām tas uzkrājas ieplakās bīstamā koncentrācijā</w:t>
            </w:r>
            <w:r w:rsidRPr="005101F8">
              <w:rPr>
                <w:rFonts w:ascii="Times New Roman" w:hAnsi="Times New Roman"/>
                <w:sz w:val="24"/>
                <w:szCs w:val="24"/>
              </w:rPr>
              <w:t xml:space="preserve">, jo ir smagāks par gaisu. Noplūdes risks pastāv gan transporta/ievadīšanas/uzglabāšanas laikā, gan, piemēram, ja ģeoloģiskajā struktūrā tiek veikti kādi citi urbšanas darbi. </w:t>
            </w:r>
          </w:p>
          <w:p w:rsidR="002D654E" w:rsidRPr="005101F8" w:rsidRDefault="002D654E" w:rsidP="00644E0E">
            <w:pPr>
              <w:pStyle w:val="ListParagraph"/>
              <w:spacing w:after="0" w:line="240" w:lineRule="auto"/>
              <w:ind w:left="0"/>
              <w:jc w:val="both"/>
              <w:rPr>
                <w:rFonts w:ascii="Times New Roman" w:hAnsi="Times New Roman"/>
                <w:i/>
                <w:sz w:val="24"/>
                <w:szCs w:val="24"/>
              </w:rPr>
            </w:pPr>
            <w:r w:rsidRPr="005101F8">
              <w:rPr>
                <w:rFonts w:ascii="Times New Roman" w:hAnsi="Times New Roman"/>
                <w:sz w:val="24"/>
                <w:szCs w:val="24"/>
                <w:u w:val="single"/>
              </w:rPr>
              <w:t>Kaitējums dabai un cilvēku veselībai</w:t>
            </w:r>
            <w:r w:rsidRPr="005101F8">
              <w:rPr>
                <w:rFonts w:ascii="Times New Roman" w:hAnsi="Times New Roman"/>
                <w:sz w:val="24"/>
                <w:szCs w:val="24"/>
              </w:rPr>
              <w:t xml:space="preserve">. Iedarbība – dzīvnieku un cilvēku nosmakšana, pie 7-10% koncentrācijas CO2 ieelpojot, tas nonāk asinīs, iedarbojas uz vielmaiņu, izraisot </w:t>
            </w:r>
            <w:r w:rsidRPr="005101F8">
              <w:rPr>
                <w:rFonts w:ascii="Times New Roman" w:hAnsi="Times New Roman"/>
                <w:sz w:val="24"/>
                <w:szCs w:val="24"/>
              </w:rPr>
              <w:lastRenderedPageBreak/>
              <w:t>delīriju, komu un nāvi. (</w:t>
            </w:r>
            <w:r w:rsidRPr="005101F8">
              <w:rPr>
                <w:rFonts w:ascii="Times New Roman" w:hAnsi="Times New Roman"/>
                <w:i/>
                <w:sz w:val="24"/>
                <w:szCs w:val="24"/>
              </w:rPr>
              <w:t>Tiek ziņots, ka 1986.gadā no vulkāna Kamerūnā notika CO2 izplūde apjomos, kas salīdzināmi ar vidēja lieluma ogļu elektrostacijas 1 nedēļas CO2 emisijām. CO2 izplatījās 15km rādiusā un uzkrājās reljefa ieplakās, sasniedzot vairāk nekā 10% koncentrāciju gaisā. 1700 cilvēku gāja bojā, simtiem tika novērots atmiņas zudums un ādas bojājumi.</w:t>
            </w:r>
            <w:r w:rsidRPr="005101F8">
              <w:rPr>
                <w:rStyle w:val="FootnoteReference"/>
                <w:rFonts w:eastAsia="Calibri"/>
                <w:i/>
                <w:sz w:val="24"/>
                <w:szCs w:val="24"/>
              </w:rPr>
              <w:footnoteReference w:id="2"/>
            </w:r>
            <w:r w:rsidRPr="005101F8">
              <w:rPr>
                <w:rFonts w:ascii="Times New Roman" w:hAnsi="Times New Roman"/>
                <w:i/>
                <w:sz w:val="24"/>
                <w:szCs w:val="24"/>
              </w:rPr>
              <w:t>)</w:t>
            </w:r>
          </w:p>
          <w:p w:rsidR="002D654E" w:rsidRPr="005101F8" w:rsidRDefault="002D654E" w:rsidP="00644E0E">
            <w:pPr>
              <w:pStyle w:val="ListParagraph"/>
              <w:spacing w:after="0" w:line="240" w:lineRule="auto"/>
              <w:ind w:left="0"/>
              <w:jc w:val="both"/>
              <w:rPr>
                <w:rFonts w:ascii="Times New Roman" w:hAnsi="Times New Roman"/>
                <w:sz w:val="24"/>
                <w:szCs w:val="24"/>
              </w:rPr>
            </w:pPr>
            <w:r w:rsidRPr="005101F8">
              <w:rPr>
                <w:rFonts w:ascii="Times New Roman" w:hAnsi="Times New Roman"/>
                <w:sz w:val="24"/>
                <w:szCs w:val="24"/>
                <w:u w:val="single"/>
              </w:rPr>
              <w:t>Dzeramā ūdens piesārņošanas risks</w:t>
            </w:r>
            <w:r w:rsidRPr="005101F8">
              <w:rPr>
                <w:rFonts w:ascii="Times New Roman" w:hAnsi="Times New Roman"/>
                <w:sz w:val="24"/>
                <w:szCs w:val="24"/>
              </w:rPr>
              <w:t>, ja CO2 nonāk zemes virsmai tuvāko slāņu pazemes ūdeņos un veido ogļskābi.</w:t>
            </w:r>
          </w:p>
          <w:p w:rsidR="002D654E" w:rsidRPr="005101F8" w:rsidRDefault="002D654E" w:rsidP="00644E0E">
            <w:pPr>
              <w:pStyle w:val="ListParagraph"/>
              <w:spacing w:after="0" w:line="240" w:lineRule="auto"/>
              <w:ind w:left="0"/>
              <w:jc w:val="both"/>
              <w:rPr>
                <w:rFonts w:ascii="Times New Roman" w:hAnsi="Times New Roman"/>
                <w:sz w:val="24"/>
                <w:szCs w:val="24"/>
              </w:rPr>
            </w:pPr>
            <w:r w:rsidRPr="005101F8">
              <w:rPr>
                <w:rFonts w:ascii="Times New Roman" w:hAnsi="Times New Roman"/>
                <w:sz w:val="24"/>
                <w:szCs w:val="24"/>
                <w:u w:val="single"/>
              </w:rPr>
              <w:t>Nākotnē noplūdusī CO2 tonna varētu izraisīt lielāku sasilšanas efektu nekā tas ir šobrīd.</w:t>
            </w:r>
            <w:r w:rsidRPr="005101F8">
              <w:rPr>
                <w:rFonts w:ascii="Times New Roman" w:hAnsi="Times New Roman"/>
                <w:sz w:val="24"/>
                <w:szCs w:val="24"/>
              </w:rPr>
              <w:t xml:space="preserve"> Daži pētnieki uzsver, ka īsā laika posmā (100-200gadu) uzkrājot lielu daudzumu CO2, tā noplūdes (ja tās ir ap 1% gadā) tiek pārnestas uz nākotni, kad atmosfēras absorbcijas spēja sasilšanas dēļ būs mazāka.</w:t>
            </w:r>
            <w:r w:rsidRPr="005101F8">
              <w:rPr>
                <w:rStyle w:val="FootnoteReference"/>
                <w:rFonts w:eastAsia="Calibri"/>
                <w:sz w:val="24"/>
                <w:szCs w:val="24"/>
              </w:rPr>
              <w:footnoteReference w:id="3"/>
            </w:r>
          </w:p>
          <w:p w:rsidR="002D654E" w:rsidRPr="001A3AA8" w:rsidRDefault="002D654E" w:rsidP="00644E0E">
            <w:pPr>
              <w:pStyle w:val="ListParagraph"/>
              <w:spacing w:after="0" w:line="240" w:lineRule="auto"/>
              <w:ind w:left="0"/>
              <w:jc w:val="both"/>
              <w:rPr>
                <w:rFonts w:ascii="Times New Roman" w:hAnsi="Times New Roman"/>
                <w:sz w:val="24"/>
                <w:szCs w:val="24"/>
              </w:rPr>
            </w:pPr>
            <w:r w:rsidRPr="005101F8">
              <w:rPr>
                <w:rFonts w:ascii="Times New Roman" w:hAnsi="Times New Roman"/>
                <w:sz w:val="24"/>
                <w:szCs w:val="24"/>
                <w:u w:val="single"/>
              </w:rPr>
              <w:t>Vides izmaksas un atbildība laika aptvēruma ziņā ir līdzīga kodolatkritumu uzglabāšanai,  to uzņemas visa sabiedrība</w:t>
            </w:r>
            <w:r w:rsidRPr="001A3AA8">
              <w:rPr>
                <w:rFonts w:ascii="Times New Roman" w:hAnsi="Times New Roman"/>
                <w:sz w:val="24"/>
                <w:szCs w:val="24"/>
                <w:u w:val="single"/>
              </w:rPr>
              <w:t>, valsts, nevis komersanti</w:t>
            </w:r>
            <w:r w:rsidRPr="001A3AA8">
              <w:rPr>
                <w:rFonts w:ascii="Times New Roman" w:hAnsi="Times New Roman"/>
                <w:sz w:val="24"/>
                <w:szCs w:val="24"/>
              </w:rPr>
              <w:t xml:space="preserve">. Zemes dzīlēs ievadīto CO2 ir nepieciešams kontrolēti uzglabāt simtiem un pat tūkstošiem gadu, novēršot urbšanu, uzraugot ievadīšanas vietu hermētiskumu u.c. Noplūdi var izraisīt arī seismiskās aktivitātes izmaiņas. </w:t>
            </w:r>
          </w:p>
          <w:p w:rsidR="002D654E" w:rsidRPr="001A3AA8" w:rsidRDefault="002D654E" w:rsidP="00644E0E">
            <w:pPr>
              <w:pStyle w:val="ListParagraph"/>
              <w:spacing w:after="0" w:line="240" w:lineRule="auto"/>
              <w:ind w:left="0"/>
              <w:jc w:val="both"/>
              <w:rPr>
                <w:rFonts w:ascii="Times New Roman" w:hAnsi="Times New Roman"/>
                <w:sz w:val="24"/>
                <w:szCs w:val="24"/>
              </w:rPr>
            </w:pPr>
            <w:r w:rsidRPr="001A3AA8">
              <w:rPr>
                <w:rFonts w:ascii="Times New Roman" w:hAnsi="Times New Roman"/>
                <w:b/>
                <w:sz w:val="24"/>
                <w:szCs w:val="24"/>
              </w:rPr>
              <w:t xml:space="preserve">finanšu barjeras. </w:t>
            </w:r>
            <w:r w:rsidRPr="001A3AA8">
              <w:rPr>
                <w:rFonts w:ascii="Times New Roman" w:hAnsi="Times New Roman"/>
                <w:sz w:val="24"/>
                <w:szCs w:val="24"/>
              </w:rPr>
              <w:t xml:space="preserve">tehnoloģijas izmaksu efektīvai attīstībai nepieciešamā emisijas kvotas cena ir stabili virs 35-40 </w:t>
            </w:r>
            <w:proofErr w:type="spellStart"/>
            <w:r w:rsidRPr="001A3AA8">
              <w:rPr>
                <w:rFonts w:ascii="Times New Roman" w:hAnsi="Times New Roman"/>
                <w:sz w:val="24"/>
                <w:szCs w:val="24"/>
              </w:rPr>
              <w:t>eur</w:t>
            </w:r>
            <w:proofErr w:type="spellEnd"/>
            <w:r w:rsidRPr="001A3AA8">
              <w:rPr>
                <w:rFonts w:ascii="Times New Roman" w:hAnsi="Times New Roman"/>
                <w:sz w:val="24"/>
                <w:szCs w:val="24"/>
              </w:rPr>
              <w:t xml:space="preserve">/t CO2. Pašlaik kvotas cena ir 7 </w:t>
            </w:r>
            <w:proofErr w:type="spellStart"/>
            <w:r w:rsidRPr="001A3AA8">
              <w:rPr>
                <w:rFonts w:ascii="Times New Roman" w:hAnsi="Times New Roman"/>
                <w:sz w:val="24"/>
                <w:szCs w:val="24"/>
              </w:rPr>
              <w:t>eur</w:t>
            </w:r>
            <w:proofErr w:type="spellEnd"/>
            <w:r w:rsidRPr="001A3AA8">
              <w:rPr>
                <w:rFonts w:ascii="Times New Roman" w:hAnsi="Times New Roman"/>
                <w:sz w:val="24"/>
                <w:szCs w:val="24"/>
              </w:rPr>
              <w:t xml:space="preserve">, 2013.-2020.gada periodam prognozē 10-20 </w:t>
            </w:r>
            <w:proofErr w:type="spellStart"/>
            <w:r w:rsidRPr="001A3AA8">
              <w:rPr>
                <w:rFonts w:ascii="Times New Roman" w:hAnsi="Times New Roman"/>
                <w:sz w:val="24"/>
                <w:szCs w:val="24"/>
              </w:rPr>
              <w:t>eur</w:t>
            </w:r>
            <w:proofErr w:type="spellEnd"/>
            <w:r w:rsidRPr="001A3AA8">
              <w:rPr>
                <w:rFonts w:ascii="Times New Roman" w:hAnsi="Times New Roman"/>
                <w:sz w:val="24"/>
                <w:szCs w:val="24"/>
              </w:rPr>
              <w:t>.</w:t>
            </w:r>
          </w:p>
          <w:p w:rsidR="002D654E" w:rsidRPr="001A3AA8" w:rsidRDefault="002D654E" w:rsidP="00644E0E">
            <w:pPr>
              <w:pStyle w:val="ListParagraph"/>
              <w:spacing w:after="0" w:line="240" w:lineRule="auto"/>
              <w:ind w:left="0"/>
              <w:jc w:val="both"/>
              <w:rPr>
                <w:rFonts w:ascii="Times New Roman" w:hAnsi="Times New Roman"/>
                <w:sz w:val="24"/>
                <w:szCs w:val="24"/>
              </w:rPr>
            </w:pPr>
            <w:r w:rsidRPr="001A3AA8">
              <w:rPr>
                <w:rFonts w:ascii="Times New Roman" w:hAnsi="Times New Roman"/>
                <w:b/>
                <w:sz w:val="24"/>
                <w:szCs w:val="24"/>
              </w:rPr>
              <w:t>Tehnoloģiskās barjeras</w:t>
            </w:r>
            <w:r w:rsidRPr="001A3AA8">
              <w:rPr>
                <w:rFonts w:ascii="Times New Roman" w:hAnsi="Times New Roman"/>
                <w:sz w:val="24"/>
                <w:szCs w:val="24"/>
              </w:rPr>
              <w:t>. tehnoloģija samazina sadedzināšanas iekārtas lietderību par apmēram 20%, jo daļa saražotās enerģijas tiek izmantota CO2 uztveršanai.</w:t>
            </w:r>
            <w:r>
              <w:rPr>
                <w:rFonts w:ascii="Times New Roman" w:hAnsi="Times New Roman"/>
                <w:sz w:val="24"/>
                <w:szCs w:val="24"/>
              </w:rPr>
              <w:t xml:space="preserve"> </w:t>
            </w:r>
            <w:r w:rsidRPr="001A3AA8">
              <w:rPr>
                <w:rFonts w:ascii="Times New Roman" w:hAnsi="Times New Roman"/>
                <w:sz w:val="24"/>
                <w:szCs w:val="24"/>
              </w:rPr>
              <w:t xml:space="preserve">Attiecīgi pieaug arī iekārtā ražotās produkcijas izmaksas. </w:t>
            </w:r>
          </w:p>
          <w:p w:rsidR="002D654E" w:rsidRPr="00D671A7" w:rsidRDefault="002D654E" w:rsidP="00644E0E">
            <w:pPr>
              <w:pStyle w:val="naislab"/>
              <w:spacing w:before="0" w:after="0"/>
              <w:jc w:val="both"/>
              <w:outlineLvl w:val="0"/>
            </w:pPr>
          </w:p>
        </w:tc>
      </w:tr>
      <w:tr w:rsidR="002D654E" w:rsidRPr="002843AD" w:rsidTr="00644E0E">
        <w:tc>
          <w:tcPr>
            <w:tcW w:w="648" w:type="dxa"/>
          </w:tcPr>
          <w:p w:rsidR="002D654E" w:rsidRPr="007B537D" w:rsidRDefault="002D654E" w:rsidP="00644E0E">
            <w:pPr>
              <w:pStyle w:val="naislab"/>
              <w:spacing w:before="0" w:after="0"/>
              <w:jc w:val="both"/>
              <w:outlineLvl w:val="0"/>
            </w:pPr>
            <w:r w:rsidRPr="007B537D">
              <w:lastRenderedPageBreak/>
              <w:t>5.</w:t>
            </w:r>
          </w:p>
        </w:tc>
        <w:tc>
          <w:tcPr>
            <w:tcW w:w="2520" w:type="dxa"/>
          </w:tcPr>
          <w:p w:rsidR="002D654E" w:rsidRPr="007B537D" w:rsidRDefault="002D654E" w:rsidP="00644E0E">
            <w:pPr>
              <w:pStyle w:val="naislab"/>
              <w:spacing w:before="0" w:after="0"/>
              <w:jc w:val="both"/>
              <w:outlineLvl w:val="0"/>
            </w:pPr>
            <w:r w:rsidRPr="007B537D">
              <w:t>Projekta izstrādē iesaistītās institūcijas</w:t>
            </w:r>
          </w:p>
        </w:tc>
        <w:tc>
          <w:tcPr>
            <w:tcW w:w="6119" w:type="dxa"/>
          </w:tcPr>
          <w:p w:rsidR="002D654E" w:rsidRPr="007B537D" w:rsidRDefault="002D654E" w:rsidP="00644E0E">
            <w:pPr>
              <w:pStyle w:val="naislab"/>
              <w:spacing w:before="0" w:after="0"/>
              <w:jc w:val="both"/>
              <w:outlineLvl w:val="0"/>
            </w:pPr>
            <w:r>
              <w:t>Vides aizsardzības un reģionālās attīstības ministrijas institūcijas, Valsts vides dienests un Vides pārraudzības valsts birojs.</w:t>
            </w:r>
          </w:p>
        </w:tc>
      </w:tr>
      <w:tr w:rsidR="002D654E" w:rsidRPr="002843AD" w:rsidTr="00644E0E">
        <w:tc>
          <w:tcPr>
            <w:tcW w:w="648" w:type="dxa"/>
          </w:tcPr>
          <w:p w:rsidR="002D654E" w:rsidRPr="007B537D" w:rsidRDefault="002D654E" w:rsidP="00644E0E">
            <w:pPr>
              <w:pStyle w:val="naislab"/>
              <w:spacing w:before="0" w:after="0"/>
              <w:jc w:val="both"/>
              <w:outlineLvl w:val="0"/>
            </w:pPr>
            <w:r w:rsidRPr="007B537D">
              <w:t>6.</w:t>
            </w:r>
          </w:p>
        </w:tc>
        <w:tc>
          <w:tcPr>
            <w:tcW w:w="2520" w:type="dxa"/>
          </w:tcPr>
          <w:p w:rsidR="002D654E" w:rsidRPr="007B537D" w:rsidRDefault="002D654E" w:rsidP="00644E0E">
            <w:pPr>
              <w:pStyle w:val="naislab"/>
              <w:spacing w:before="0" w:after="0"/>
              <w:jc w:val="both"/>
              <w:outlineLvl w:val="0"/>
            </w:pPr>
            <w:r w:rsidRPr="007B537D">
              <w:t>Iemesli, kādēļ netika nodrošināta sabiedrības līdzdalība</w:t>
            </w:r>
          </w:p>
        </w:tc>
        <w:tc>
          <w:tcPr>
            <w:tcW w:w="6119" w:type="dxa"/>
          </w:tcPr>
          <w:p w:rsidR="002D654E" w:rsidRDefault="002D654E" w:rsidP="00644E0E">
            <w:pPr>
              <w:pStyle w:val="naislab"/>
              <w:spacing w:before="0" w:after="0"/>
              <w:jc w:val="both"/>
              <w:outlineLvl w:val="0"/>
            </w:pPr>
            <w:r>
              <w:t>Nav</w:t>
            </w:r>
          </w:p>
          <w:p w:rsidR="002D654E" w:rsidRPr="007B537D" w:rsidRDefault="002D654E" w:rsidP="00644E0E">
            <w:pPr>
              <w:pStyle w:val="naislab"/>
              <w:spacing w:before="0" w:after="0"/>
              <w:jc w:val="both"/>
              <w:outlineLvl w:val="0"/>
            </w:pPr>
          </w:p>
        </w:tc>
      </w:tr>
      <w:tr w:rsidR="002D654E" w:rsidRPr="002843AD" w:rsidTr="00644E0E">
        <w:tc>
          <w:tcPr>
            <w:tcW w:w="648" w:type="dxa"/>
          </w:tcPr>
          <w:p w:rsidR="002D654E" w:rsidRPr="007B537D" w:rsidRDefault="002D654E" w:rsidP="00644E0E">
            <w:pPr>
              <w:pStyle w:val="naislab"/>
              <w:spacing w:before="0" w:after="0"/>
              <w:jc w:val="both"/>
              <w:outlineLvl w:val="0"/>
            </w:pPr>
            <w:r w:rsidRPr="007B537D">
              <w:t>7.</w:t>
            </w:r>
          </w:p>
        </w:tc>
        <w:tc>
          <w:tcPr>
            <w:tcW w:w="2520" w:type="dxa"/>
          </w:tcPr>
          <w:p w:rsidR="002D654E" w:rsidRPr="007B537D" w:rsidRDefault="002D654E" w:rsidP="00644E0E">
            <w:pPr>
              <w:pStyle w:val="naislab"/>
              <w:spacing w:before="0" w:after="0"/>
              <w:jc w:val="both"/>
              <w:outlineLvl w:val="0"/>
            </w:pPr>
            <w:r w:rsidRPr="007B537D">
              <w:t>Cita informācija</w:t>
            </w:r>
          </w:p>
        </w:tc>
        <w:tc>
          <w:tcPr>
            <w:tcW w:w="6119" w:type="dxa"/>
          </w:tcPr>
          <w:p w:rsidR="002D654E" w:rsidRDefault="002D654E" w:rsidP="00644E0E">
            <w:pPr>
              <w:pStyle w:val="naislab"/>
              <w:spacing w:before="0" w:after="0"/>
              <w:jc w:val="both"/>
              <w:outlineLvl w:val="0"/>
            </w:pPr>
            <w:r>
              <w:t xml:space="preserve">Tika rīkotas sanāksmes uzņēmējiem </w:t>
            </w:r>
          </w:p>
          <w:p w:rsidR="002D654E" w:rsidRPr="007B537D" w:rsidRDefault="002D654E" w:rsidP="00644E0E">
            <w:pPr>
              <w:pStyle w:val="naislab"/>
              <w:spacing w:before="0" w:after="0"/>
              <w:jc w:val="both"/>
              <w:outlineLvl w:val="0"/>
            </w:pPr>
            <w:r>
              <w:t>Rūpniecisko emisiju direktīvas izstrādes procesa laikā, kad tika gatavotas nacionālās pozīcijas (2008.gads), uzņēmējiem tika organizēta sanāksme viedokļa ieguvei pirms direktīvas normu iestrādes likumprojektā (2011.gada 6.oktobris)</w:t>
            </w:r>
          </w:p>
        </w:tc>
      </w:tr>
    </w:tbl>
    <w:p w:rsidR="002D654E" w:rsidRPr="002843AD" w:rsidRDefault="002D654E" w:rsidP="002D654E">
      <w:pPr>
        <w:pStyle w:val="naisf"/>
        <w:spacing w:before="0"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520"/>
        <w:gridCol w:w="6120"/>
      </w:tblGrid>
      <w:tr w:rsidR="002D654E" w:rsidRPr="002843AD" w:rsidTr="00644E0E">
        <w:tc>
          <w:tcPr>
            <w:tcW w:w="9288" w:type="dxa"/>
            <w:gridSpan w:val="3"/>
          </w:tcPr>
          <w:p w:rsidR="002D654E" w:rsidRPr="002843AD" w:rsidRDefault="002D654E" w:rsidP="00644E0E">
            <w:pPr>
              <w:pStyle w:val="naisf"/>
              <w:spacing w:before="0" w:after="0"/>
              <w:ind w:firstLine="0"/>
              <w:jc w:val="center"/>
              <w:rPr>
                <w:b/>
              </w:rPr>
            </w:pPr>
            <w:r w:rsidRPr="002843AD">
              <w:rPr>
                <w:b/>
              </w:rPr>
              <w:t>II. Tiesību akta projekta ietekme uz sabiedrību</w:t>
            </w:r>
          </w:p>
        </w:tc>
      </w:tr>
      <w:tr w:rsidR="002D654E" w:rsidRPr="002843AD" w:rsidTr="00644E0E">
        <w:tc>
          <w:tcPr>
            <w:tcW w:w="648" w:type="dxa"/>
          </w:tcPr>
          <w:p w:rsidR="002D654E" w:rsidRPr="002843AD" w:rsidRDefault="002D654E" w:rsidP="00644E0E">
            <w:pPr>
              <w:pStyle w:val="naiskr"/>
              <w:spacing w:before="0" w:after="0"/>
              <w:jc w:val="both"/>
            </w:pPr>
            <w:r w:rsidRPr="002843AD">
              <w:t>1.</w:t>
            </w:r>
          </w:p>
        </w:tc>
        <w:tc>
          <w:tcPr>
            <w:tcW w:w="2520" w:type="dxa"/>
          </w:tcPr>
          <w:p w:rsidR="002D654E" w:rsidRPr="002843AD" w:rsidRDefault="002D654E" w:rsidP="00644E0E">
            <w:pPr>
              <w:pStyle w:val="naiskr"/>
              <w:spacing w:before="0" w:after="0"/>
              <w:jc w:val="both"/>
            </w:pPr>
            <w:r w:rsidRPr="002843AD">
              <w:t>Sabiedrības mērķgrupa</w:t>
            </w:r>
          </w:p>
        </w:tc>
        <w:tc>
          <w:tcPr>
            <w:tcW w:w="6120" w:type="dxa"/>
          </w:tcPr>
          <w:p w:rsidR="002D654E" w:rsidRDefault="002D654E" w:rsidP="00644E0E">
            <w:pPr>
              <w:pStyle w:val="naiskr"/>
              <w:spacing w:before="0" w:after="0"/>
              <w:ind w:hanging="57"/>
              <w:jc w:val="both"/>
            </w:pPr>
            <w:r w:rsidRPr="002843AD">
              <w:t> Likumprojekt</w:t>
            </w:r>
            <w:r>
              <w:t xml:space="preserve">a normas attiecināmas uz </w:t>
            </w:r>
          </w:p>
          <w:p w:rsidR="002D654E" w:rsidRDefault="002D654E" w:rsidP="00644E0E">
            <w:pPr>
              <w:pStyle w:val="naiskr"/>
              <w:spacing w:before="0" w:after="0"/>
              <w:ind w:hanging="57"/>
              <w:jc w:val="both"/>
            </w:pPr>
            <w:r>
              <w:t xml:space="preserve">1) piesārņojošo darbību veicējiem – operatoriem (kas kā tādi noteikti atbilstoši likuma „Par piesārņojumu” 1.pielikuma darbībām (iekārtām) un MK 2010.gada 30.novembra </w:t>
            </w:r>
            <w:r>
              <w:lastRenderedPageBreak/>
              <w:t>noteikumu Nr.1082 „Kārtība, kādā piesakāmas A, B un C kategorijas piesārņojošas darbības un izsniedzamas atļaujas A un B kategorijas piesārņojošo darbību veikšanai 1.pielikuma darbībām). Norādītajā mērķgrupā ietilpst 86 A kategorijas iekārtu operatori un ap 2215 B kategorijas iekārtu operatoru;</w:t>
            </w:r>
          </w:p>
          <w:p w:rsidR="002D654E" w:rsidRDefault="002D654E" w:rsidP="00644E0E">
            <w:pPr>
              <w:pStyle w:val="naiskr"/>
              <w:spacing w:before="0" w:after="0"/>
              <w:ind w:hanging="57"/>
              <w:jc w:val="both"/>
            </w:pPr>
            <w:r>
              <w:t>2) iestādēm, kurām jānodrošina kontrole attiecībā uz piesārņojošo darbību atļauju izsniegšanu un darbības atbilstību izsniegtās atļaujas nosacījumiem – Valsts vides dienestu, kā arī Vides pārraudzības valsts biroju ;</w:t>
            </w:r>
          </w:p>
          <w:p w:rsidR="002D654E" w:rsidRPr="002843AD" w:rsidRDefault="002D654E" w:rsidP="00644E0E">
            <w:pPr>
              <w:pStyle w:val="naiskr"/>
              <w:spacing w:before="0" w:after="0"/>
              <w:ind w:hanging="57"/>
              <w:jc w:val="both"/>
            </w:pPr>
            <w:r>
              <w:t>3) Eiropas Savienības emisiju tirdzniecības sistēmas gaisa kuģu operatoriem, kā arī operatoriem, kuru veiktās darbības ietvertas likuma „Par piesārņojumu” 2.pielikumā.</w:t>
            </w:r>
          </w:p>
        </w:tc>
      </w:tr>
      <w:tr w:rsidR="002D654E" w:rsidRPr="002843AD" w:rsidTr="00644E0E">
        <w:tc>
          <w:tcPr>
            <w:tcW w:w="648" w:type="dxa"/>
          </w:tcPr>
          <w:p w:rsidR="002D654E" w:rsidRPr="002843AD" w:rsidRDefault="002D654E" w:rsidP="00644E0E">
            <w:pPr>
              <w:pStyle w:val="naiskr"/>
              <w:spacing w:before="0" w:after="0"/>
              <w:jc w:val="both"/>
            </w:pPr>
            <w:r w:rsidRPr="002843AD">
              <w:lastRenderedPageBreak/>
              <w:t>2.</w:t>
            </w:r>
          </w:p>
        </w:tc>
        <w:tc>
          <w:tcPr>
            <w:tcW w:w="2520" w:type="dxa"/>
          </w:tcPr>
          <w:p w:rsidR="002D654E" w:rsidRPr="002843AD" w:rsidRDefault="002D654E" w:rsidP="00644E0E">
            <w:pPr>
              <w:pStyle w:val="naiskr"/>
              <w:spacing w:before="0" w:after="0"/>
              <w:jc w:val="both"/>
            </w:pPr>
            <w:r w:rsidRPr="002843AD">
              <w:t>Citas sabiedrības grupas (bez mērķgrupas), kuras tiesiskais regulējums arī ietekmē vai varētu ietekmēt</w:t>
            </w:r>
          </w:p>
        </w:tc>
        <w:tc>
          <w:tcPr>
            <w:tcW w:w="6120" w:type="dxa"/>
          </w:tcPr>
          <w:p w:rsidR="002D654E" w:rsidRPr="002843AD" w:rsidRDefault="002D654E" w:rsidP="00644E0E">
            <w:pPr>
              <w:jc w:val="both"/>
            </w:pPr>
            <w:r>
              <w:t>Sabiedrības indivīdiem tiek nodrošinātas iespējas dzīvot kvalitatīvā vidē</w:t>
            </w:r>
          </w:p>
        </w:tc>
      </w:tr>
      <w:tr w:rsidR="002D654E" w:rsidRPr="002843AD" w:rsidTr="00644E0E">
        <w:tc>
          <w:tcPr>
            <w:tcW w:w="648" w:type="dxa"/>
          </w:tcPr>
          <w:p w:rsidR="002D654E" w:rsidRPr="002843AD" w:rsidRDefault="002D654E" w:rsidP="00644E0E">
            <w:pPr>
              <w:pStyle w:val="naiskr"/>
              <w:spacing w:before="0" w:after="0"/>
              <w:jc w:val="both"/>
            </w:pPr>
            <w:r w:rsidRPr="002843AD">
              <w:t>3.</w:t>
            </w:r>
          </w:p>
        </w:tc>
        <w:tc>
          <w:tcPr>
            <w:tcW w:w="2520" w:type="dxa"/>
          </w:tcPr>
          <w:p w:rsidR="002D654E" w:rsidRPr="002843AD" w:rsidRDefault="002D654E" w:rsidP="00644E0E">
            <w:pPr>
              <w:pStyle w:val="naiskr"/>
              <w:spacing w:before="0" w:after="0"/>
              <w:jc w:val="both"/>
            </w:pPr>
            <w:r w:rsidRPr="002843AD">
              <w:t>Tiesiskā regulējuma finansiālā ietekme</w:t>
            </w:r>
          </w:p>
        </w:tc>
        <w:tc>
          <w:tcPr>
            <w:tcW w:w="6120" w:type="dxa"/>
          </w:tcPr>
          <w:p w:rsidR="002D654E" w:rsidRPr="006264BC" w:rsidRDefault="002D654E" w:rsidP="00644E0E">
            <w:pPr>
              <w:jc w:val="both"/>
            </w:pPr>
            <w:r w:rsidRPr="006264BC">
              <w:t xml:space="preserve">Nav </w:t>
            </w:r>
          </w:p>
        </w:tc>
      </w:tr>
      <w:tr w:rsidR="002D654E" w:rsidRPr="002843AD" w:rsidTr="00644E0E">
        <w:tc>
          <w:tcPr>
            <w:tcW w:w="648" w:type="dxa"/>
          </w:tcPr>
          <w:p w:rsidR="002D654E" w:rsidRPr="002843AD" w:rsidRDefault="002D654E" w:rsidP="00644E0E">
            <w:pPr>
              <w:pStyle w:val="naiskr"/>
              <w:spacing w:before="0" w:after="0"/>
              <w:jc w:val="both"/>
            </w:pPr>
            <w:r w:rsidRPr="002843AD">
              <w:t>4.</w:t>
            </w:r>
          </w:p>
        </w:tc>
        <w:tc>
          <w:tcPr>
            <w:tcW w:w="2520" w:type="dxa"/>
          </w:tcPr>
          <w:p w:rsidR="002D654E" w:rsidRPr="002843AD" w:rsidRDefault="002D654E" w:rsidP="00644E0E">
            <w:pPr>
              <w:pStyle w:val="naiskr"/>
              <w:spacing w:before="0" w:after="0"/>
              <w:jc w:val="both"/>
            </w:pPr>
            <w:r w:rsidRPr="002843AD">
              <w:t>Tiesiskā regulējuma nefinansiālā ietekme</w:t>
            </w:r>
          </w:p>
        </w:tc>
        <w:tc>
          <w:tcPr>
            <w:tcW w:w="6120" w:type="dxa"/>
          </w:tcPr>
          <w:p w:rsidR="002D654E" w:rsidRPr="002843AD" w:rsidRDefault="002D654E" w:rsidP="00644E0E">
            <w:pPr>
              <w:pStyle w:val="naislab"/>
              <w:spacing w:before="0" w:after="0"/>
              <w:jc w:val="both"/>
              <w:outlineLvl w:val="0"/>
            </w:pPr>
            <w:r>
              <w:t>Likumprojekta normu nosacījumi nodrošinās vides aizsardzības prasību īstenošanu, tai skaitā radīs kvalitatīvāku dzīves vidi</w:t>
            </w:r>
          </w:p>
        </w:tc>
      </w:tr>
      <w:tr w:rsidR="002D654E" w:rsidRPr="002843AD" w:rsidTr="00644E0E">
        <w:tc>
          <w:tcPr>
            <w:tcW w:w="648" w:type="dxa"/>
          </w:tcPr>
          <w:p w:rsidR="002D654E" w:rsidRPr="002843AD" w:rsidRDefault="002D654E" w:rsidP="00644E0E">
            <w:pPr>
              <w:pStyle w:val="naiskr"/>
              <w:spacing w:before="0" w:after="0"/>
              <w:jc w:val="both"/>
            </w:pPr>
            <w:r w:rsidRPr="002843AD">
              <w:t>5.</w:t>
            </w:r>
          </w:p>
        </w:tc>
        <w:tc>
          <w:tcPr>
            <w:tcW w:w="2520" w:type="dxa"/>
          </w:tcPr>
          <w:p w:rsidR="002D654E" w:rsidRPr="002843AD" w:rsidRDefault="002D654E" w:rsidP="00644E0E">
            <w:pPr>
              <w:pStyle w:val="naiskr"/>
              <w:spacing w:before="0" w:after="0"/>
              <w:jc w:val="both"/>
            </w:pPr>
            <w:r w:rsidRPr="002843AD">
              <w:t>Administratīvās procedūras raksturojums</w:t>
            </w:r>
          </w:p>
        </w:tc>
        <w:tc>
          <w:tcPr>
            <w:tcW w:w="6120" w:type="dxa"/>
          </w:tcPr>
          <w:p w:rsidR="002D654E" w:rsidRPr="002843AD" w:rsidRDefault="002D654E" w:rsidP="00644E0E">
            <w:pPr>
              <w:pStyle w:val="naiskr"/>
              <w:spacing w:before="0" w:after="0"/>
              <w:jc w:val="both"/>
            </w:pPr>
            <w:r>
              <w:t>Nav</w:t>
            </w:r>
          </w:p>
        </w:tc>
      </w:tr>
      <w:tr w:rsidR="002D654E" w:rsidRPr="002843AD" w:rsidTr="00644E0E">
        <w:tc>
          <w:tcPr>
            <w:tcW w:w="648" w:type="dxa"/>
          </w:tcPr>
          <w:p w:rsidR="002D654E" w:rsidRPr="002843AD" w:rsidRDefault="002D654E" w:rsidP="00644E0E">
            <w:pPr>
              <w:pStyle w:val="naiskr"/>
              <w:spacing w:before="0" w:after="0"/>
              <w:jc w:val="both"/>
            </w:pPr>
            <w:r w:rsidRPr="002843AD">
              <w:t>6.</w:t>
            </w:r>
          </w:p>
        </w:tc>
        <w:tc>
          <w:tcPr>
            <w:tcW w:w="2520" w:type="dxa"/>
          </w:tcPr>
          <w:p w:rsidR="002D654E" w:rsidRPr="002843AD" w:rsidRDefault="002D654E" w:rsidP="00644E0E">
            <w:pPr>
              <w:pStyle w:val="naiskr"/>
              <w:spacing w:before="0" w:after="0"/>
              <w:jc w:val="both"/>
            </w:pPr>
            <w:r w:rsidRPr="002843AD">
              <w:t>Administratīvo izmaksu monetārs novērtējums</w:t>
            </w:r>
          </w:p>
        </w:tc>
        <w:tc>
          <w:tcPr>
            <w:tcW w:w="6120" w:type="dxa"/>
          </w:tcPr>
          <w:p w:rsidR="002D654E" w:rsidRPr="002843AD" w:rsidRDefault="002D654E" w:rsidP="00644E0E">
            <w:pPr>
              <w:pStyle w:val="naiskr"/>
              <w:spacing w:before="0" w:after="0"/>
              <w:jc w:val="both"/>
            </w:pPr>
            <w:r w:rsidRPr="002843AD">
              <w:t xml:space="preserve">Ar likumprojektu netiek grozīts vai aizstāts tiesību </w:t>
            </w:r>
            <w:smartTag w:uri="schemas-tilde-lv/tildestengine" w:element="veidnes">
              <w:smartTagPr>
                <w:attr w:name="id" w:val="-1"/>
                <w:attr w:name="baseform" w:val="akts"/>
                <w:attr w:name="text" w:val="akts"/>
              </w:smartTagPr>
              <w:r w:rsidRPr="002843AD">
                <w:t>akts</w:t>
              </w:r>
            </w:smartTag>
            <w:r w:rsidRPr="002843AD">
              <w:t>, kam pēc Ministru kabineta 2009.gada 15.decembra instrukcijas Nr.19 "Tiesību akta projekta sākotnējās ietekmes izvērtēšanas kārtība" ir novērtētas administratīvās izmaksas (naudas izteiksmē).</w:t>
            </w:r>
          </w:p>
        </w:tc>
      </w:tr>
      <w:tr w:rsidR="002D654E" w:rsidRPr="002843AD" w:rsidTr="00644E0E">
        <w:tc>
          <w:tcPr>
            <w:tcW w:w="648" w:type="dxa"/>
          </w:tcPr>
          <w:p w:rsidR="002D654E" w:rsidRPr="002843AD" w:rsidRDefault="002D654E" w:rsidP="00644E0E">
            <w:pPr>
              <w:pStyle w:val="naiskr"/>
              <w:spacing w:before="0" w:after="0"/>
              <w:jc w:val="both"/>
            </w:pPr>
            <w:r w:rsidRPr="002843AD">
              <w:t>7.</w:t>
            </w:r>
          </w:p>
        </w:tc>
        <w:tc>
          <w:tcPr>
            <w:tcW w:w="2520" w:type="dxa"/>
          </w:tcPr>
          <w:p w:rsidR="002D654E" w:rsidRPr="002843AD" w:rsidRDefault="002D654E" w:rsidP="00644E0E">
            <w:pPr>
              <w:pStyle w:val="naiskr"/>
              <w:spacing w:before="0" w:after="0"/>
              <w:jc w:val="both"/>
            </w:pPr>
            <w:r w:rsidRPr="002843AD">
              <w:t>Cita informācija</w:t>
            </w:r>
          </w:p>
        </w:tc>
        <w:tc>
          <w:tcPr>
            <w:tcW w:w="6120" w:type="dxa"/>
          </w:tcPr>
          <w:p w:rsidR="002D654E" w:rsidRPr="002843AD" w:rsidRDefault="002D654E" w:rsidP="00644E0E">
            <w:pPr>
              <w:pStyle w:val="naiskr"/>
              <w:spacing w:before="0" w:after="0"/>
              <w:jc w:val="both"/>
            </w:pPr>
            <w:r w:rsidRPr="002843AD">
              <w:t>Nav</w:t>
            </w:r>
          </w:p>
        </w:tc>
      </w:tr>
    </w:tbl>
    <w:p w:rsidR="002D654E" w:rsidRPr="002843AD" w:rsidRDefault="002D654E" w:rsidP="002D654E">
      <w:pPr>
        <w:pStyle w:val="naisf"/>
        <w:spacing w:before="0" w:after="0"/>
        <w:ind w:firstLine="0"/>
      </w:pPr>
    </w:p>
    <w:p w:rsidR="002D654E" w:rsidRPr="002843AD" w:rsidRDefault="002D654E" w:rsidP="002D654E">
      <w:pPr>
        <w:pStyle w:val="naiskr"/>
        <w:tabs>
          <w:tab w:val="left" w:pos="2628"/>
        </w:tabs>
        <w:spacing w:before="0" w:after="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4"/>
        <w:gridCol w:w="2316"/>
        <w:gridCol w:w="6527"/>
      </w:tblGrid>
      <w:tr w:rsidR="002D654E" w:rsidRPr="002843AD" w:rsidTr="00644E0E">
        <w:trPr>
          <w:jc w:val="center"/>
        </w:trPr>
        <w:tc>
          <w:tcPr>
            <w:tcW w:w="5000" w:type="pct"/>
            <w:gridSpan w:val="3"/>
          </w:tcPr>
          <w:p w:rsidR="002D654E" w:rsidRPr="002843AD" w:rsidRDefault="002D654E" w:rsidP="00644E0E">
            <w:pPr>
              <w:pStyle w:val="naisnod"/>
              <w:spacing w:before="0" w:after="0"/>
            </w:pPr>
            <w:r w:rsidRPr="002843AD">
              <w:t>IV. Tiesību akta projekta ietekme uz spēkā esošo tiesību normu sistēmu</w:t>
            </w:r>
          </w:p>
        </w:tc>
      </w:tr>
      <w:tr w:rsidR="002D654E" w:rsidRPr="002843AD" w:rsidTr="00644E0E">
        <w:trPr>
          <w:jc w:val="center"/>
        </w:trPr>
        <w:tc>
          <w:tcPr>
            <w:tcW w:w="239" w:type="pct"/>
          </w:tcPr>
          <w:p w:rsidR="002D654E" w:rsidRPr="002843AD" w:rsidRDefault="002D654E" w:rsidP="00644E0E">
            <w:pPr>
              <w:pStyle w:val="naiskr"/>
              <w:tabs>
                <w:tab w:val="left" w:pos="2628"/>
              </w:tabs>
              <w:spacing w:before="0" w:after="0"/>
              <w:jc w:val="both"/>
            </w:pPr>
            <w:r w:rsidRPr="002843AD">
              <w:t>1.</w:t>
            </w:r>
          </w:p>
        </w:tc>
        <w:tc>
          <w:tcPr>
            <w:tcW w:w="1247" w:type="pct"/>
          </w:tcPr>
          <w:p w:rsidR="002D654E" w:rsidRPr="002843AD" w:rsidRDefault="002D654E" w:rsidP="00644E0E">
            <w:pPr>
              <w:pStyle w:val="naiskr"/>
              <w:tabs>
                <w:tab w:val="left" w:pos="2628"/>
              </w:tabs>
              <w:spacing w:before="0" w:after="0"/>
              <w:jc w:val="both"/>
            </w:pPr>
            <w:r w:rsidRPr="002843AD">
              <w:t>Nepieciešamie saistītie tiesību aktu projekti</w:t>
            </w:r>
          </w:p>
        </w:tc>
        <w:tc>
          <w:tcPr>
            <w:tcW w:w="3514" w:type="pct"/>
          </w:tcPr>
          <w:p w:rsidR="002D654E" w:rsidRDefault="002D654E" w:rsidP="00644E0E">
            <w:pPr>
              <w:jc w:val="both"/>
            </w:pPr>
            <w:r>
              <w:t>Atsaucoties uz šā likumprojekta anotācijas I sadaļas 2.punktā ietvertajai norādei uz Direktīvas 2010/75/EK strukturējumu norādāms, ka tās prasības tiks ietvertas šādos normatīvajos aktos:</w:t>
            </w:r>
          </w:p>
          <w:p w:rsidR="002D654E" w:rsidRDefault="002D654E" w:rsidP="00644E0E">
            <w:pPr>
              <w:numPr>
                <w:ilvl w:val="0"/>
                <w:numId w:val="34"/>
              </w:numPr>
              <w:jc w:val="both"/>
            </w:pPr>
            <w:r>
              <w:t>Noteiktas procedūras, kas saistītas ar kārtību, kādā piesakāmas piesārņojošas darbības A un B kategorijas piesārņojošas darbības un izsniedzamas atļaujas A un B kategorijas piesārņojošo darbību veikšanai, kā arī sabiedrības informēšanas kārtība – tiks veikti grozījumi Ministru kabineta 2010.gada 30.novembra noteikumos Nr.1082 „Kārtība, kādā piesakāmas A, B un C kategorijas piesārņojošas darbības un izsniedzamas atļaujas A un B kategorijas piesārņojošo darbību veikšanai”;</w:t>
            </w:r>
          </w:p>
          <w:p w:rsidR="002D654E" w:rsidRDefault="002D654E" w:rsidP="00644E0E">
            <w:pPr>
              <w:numPr>
                <w:ilvl w:val="0"/>
                <w:numId w:val="34"/>
              </w:numPr>
              <w:jc w:val="both"/>
            </w:pPr>
            <w:r>
              <w:t xml:space="preserve">III nodaļa Īpaši noteikumi par sadedzināšanas iekārtām (atsevišķas 3.panta normas (definīcijas) un 28.līdz </w:t>
            </w:r>
            <w:r>
              <w:lastRenderedPageBreak/>
              <w:t>41.pants), atbilstoši likumprojekta 3.panta nosacījumiem – tiks izstrādāts Ministru kabineta noteikumu projekts „Kārtība, kādā novēršama, ierobežojama un kontrolējama gaisu piesārņojošo vielu emisija no sadedzināšanas iekārtām”;</w:t>
            </w:r>
          </w:p>
          <w:p w:rsidR="002D654E" w:rsidRDefault="002D654E" w:rsidP="00644E0E">
            <w:pPr>
              <w:numPr>
                <w:ilvl w:val="0"/>
                <w:numId w:val="34"/>
              </w:numPr>
              <w:jc w:val="both"/>
            </w:pPr>
            <w:r>
              <w:t xml:space="preserve">IV nodaļa Īpaši noteikumi par atkritumu sadedzināšanas un </w:t>
            </w:r>
            <w:proofErr w:type="spellStart"/>
            <w:r>
              <w:t>līdzsadedzināšanas</w:t>
            </w:r>
            <w:proofErr w:type="spellEnd"/>
            <w:r>
              <w:t xml:space="preserve"> iekārtām (atsevišķas 3.panta normas (definīcijas) un 42.līdz 55.pants) – tiks veikti grozījumi Ministru kabineta 2011.gada 24.maija noteikumos Nr.401 „Prasības atkritumu sadedzināšanai un atkritumu sadedzināšanas iekārtu darbībai”;</w:t>
            </w:r>
          </w:p>
          <w:p w:rsidR="002D654E" w:rsidRDefault="002D654E" w:rsidP="00644E0E">
            <w:pPr>
              <w:numPr>
                <w:ilvl w:val="0"/>
                <w:numId w:val="34"/>
              </w:numPr>
              <w:jc w:val="both"/>
            </w:pPr>
            <w:r>
              <w:t>V nodaļa Īpaši noteikumi par iekārtām un darbībām, kurās izmanto organiskos šķīdinātājus (atsevišķas 3.panta normas (definīcijas) un 56.līdz 65.pants) – tika izstrādāts Ministru kabineta noteikumu projekts</w:t>
            </w:r>
            <w:r>
              <w:rPr>
                <w:sz w:val="28"/>
                <w:szCs w:val="28"/>
              </w:rPr>
              <w:t xml:space="preserve"> </w:t>
            </w:r>
            <w:r w:rsidRPr="00BD3A7A">
              <w:t>„</w:t>
            </w:r>
            <w:r>
              <w:t>Noteikumi</w:t>
            </w:r>
            <w:r w:rsidRPr="00BD3A7A">
              <w:t xml:space="preserve"> par gaistošo organisko savienojumu emisijas ierobežošanu no iekārtām, kurās izmanto organiskos šķīdinātājus; </w:t>
            </w:r>
          </w:p>
          <w:p w:rsidR="002D654E" w:rsidRDefault="002D654E" w:rsidP="00644E0E">
            <w:pPr>
              <w:numPr>
                <w:ilvl w:val="0"/>
                <w:numId w:val="34"/>
              </w:numPr>
              <w:jc w:val="both"/>
            </w:pPr>
            <w:r>
              <w:t>VI nodaļa Īpaši noteikumi par titāna dioksīda ražošanas iekārtām (66.pants līdz 70.pants) – noteikumi attiecināmi uz titāna dioksīda ražošanas iekārtām, kādu Latvijā nav;</w:t>
            </w:r>
          </w:p>
          <w:p w:rsidR="002D654E" w:rsidRDefault="002D654E" w:rsidP="00644E0E">
            <w:pPr>
              <w:numPr>
                <w:ilvl w:val="0"/>
                <w:numId w:val="34"/>
              </w:numPr>
              <w:jc w:val="both"/>
            </w:pPr>
            <w:r>
              <w:t>Dots deleģējums Ministru kabinetam izdot noteikumus emisijas kvotu piešķiršanai operatoriem pēc 2013.gada.</w:t>
            </w:r>
          </w:p>
          <w:p w:rsidR="002D654E" w:rsidRDefault="002D654E" w:rsidP="00644E0E">
            <w:pPr>
              <w:numPr>
                <w:ilvl w:val="0"/>
                <w:numId w:val="34"/>
              </w:numPr>
              <w:jc w:val="both"/>
            </w:pPr>
            <w:r>
              <w:t xml:space="preserve">Dots deleģējums Ministru kabinetam izdot noteikumus par </w:t>
            </w:r>
            <w:proofErr w:type="spellStart"/>
            <w:r>
              <w:t>pamatziņojuma</w:t>
            </w:r>
            <w:proofErr w:type="spellEnd"/>
            <w:r>
              <w:t xml:space="preserve"> par augsnes un pazemes ūdeņu piesārņojumu izstrādes kārtību un saturu. </w:t>
            </w:r>
            <w:r w:rsidRPr="00BA4041">
              <w:t>Šo noteikumu mērķis būs nodrošināt informāciju gan operatoram, gan reģionālajai vides pārvaldei par augsnes un pazemes ūdeņu piesārņojuma līmeni iekārtas teritorijā, kas abām pusēm (operators un reģionālā vides pārvalde) neradīs apgrūtinājumu pamatotu un korektu nosacījumu izvirzīšanā pasākumu veikšanā, pārtraucot piesārņojošu darbību;</w:t>
            </w:r>
          </w:p>
          <w:p w:rsidR="002D654E" w:rsidRPr="005D6391" w:rsidRDefault="002D654E" w:rsidP="00644E0E">
            <w:pPr>
              <w:numPr>
                <w:ilvl w:val="0"/>
                <w:numId w:val="34"/>
              </w:numPr>
              <w:jc w:val="both"/>
            </w:pPr>
            <w:r w:rsidRPr="005D6391">
              <w:t>Dots deleģējums Ministru kabinetam izdot noteikumus „Noteikumi par stacionāru piesārņojuma avotu emisijas limita projektu izstrādi”;</w:t>
            </w:r>
          </w:p>
          <w:p w:rsidR="002D654E" w:rsidRPr="005D6391" w:rsidRDefault="002D654E" w:rsidP="00644E0E">
            <w:pPr>
              <w:numPr>
                <w:ilvl w:val="0"/>
                <w:numId w:val="34"/>
              </w:numPr>
              <w:jc w:val="both"/>
            </w:pPr>
            <w:r w:rsidRPr="005D6391">
              <w:t xml:space="preserve">Dots deleģējums Ministru kabinetam izdot noteikumus prasībām šā likuma 1.pielikumā norādītajām darbībām (iekārtām) atbilstoši Eiropas Komisijas publicētajiem labāko pieejamo tehnisko paņēmienu secinājumiem sešu mēnešu laikā pēc tam, kad Eiropas Komisija Oficiālajā vēstnesī publicējusi lēmumu par labākajiem pieejamiem tehniskajiem paņēmieniem. </w:t>
            </w:r>
          </w:p>
          <w:p w:rsidR="002D654E" w:rsidRPr="00D90EDD" w:rsidRDefault="002D654E" w:rsidP="00644E0E">
            <w:pPr>
              <w:jc w:val="both"/>
              <w:rPr>
                <w:sz w:val="28"/>
                <w:szCs w:val="28"/>
              </w:rPr>
            </w:pPr>
          </w:p>
        </w:tc>
      </w:tr>
      <w:tr w:rsidR="002D654E" w:rsidRPr="002843AD" w:rsidTr="00644E0E">
        <w:trPr>
          <w:jc w:val="center"/>
        </w:trPr>
        <w:tc>
          <w:tcPr>
            <w:tcW w:w="239" w:type="pct"/>
          </w:tcPr>
          <w:p w:rsidR="002D654E" w:rsidRPr="002843AD" w:rsidRDefault="002D654E" w:rsidP="00644E0E">
            <w:pPr>
              <w:pStyle w:val="naiskr"/>
              <w:tabs>
                <w:tab w:val="left" w:pos="2628"/>
              </w:tabs>
              <w:spacing w:before="0" w:after="0"/>
              <w:jc w:val="both"/>
            </w:pPr>
            <w:r w:rsidRPr="002843AD">
              <w:lastRenderedPageBreak/>
              <w:t>2.</w:t>
            </w:r>
          </w:p>
        </w:tc>
        <w:tc>
          <w:tcPr>
            <w:tcW w:w="1247" w:type="pct"/>
          </w:tcPr>
          <w:p w:rsidR="002D654E" w:rsidRPr="002843AD" w:rsidRDefault="002D654E" w:rsidP="00644E0E">
            <w:pPr>
              <w:pStyle w:val="naiskr"/>
              <w:tabs>
                <w:tab w:val="left" w:pos="2628"/>
              </w:tabs>
              <w:spacing w:before="0" w:after="0"/>
              <w:jc w:val="both"/>
            </w:pPr>
            <w:r w:rsidRPr="002843AD">
              <w:t>Cita informācija</w:t>
            </w:r>
          </w:p>
        </w:tc>
        <w:tc>
          <w:tcPr>
            <w:tcW w:w="3514" w:type="pct"/>
          </w:tcPr>
          <w:p w:rsidR="002D654E" w:rsidRPr="002843AD" w:rsidRDefault="002D654E" w:rsidP="00644E0E">
            <w:pPr>
              <w:pStyle w:val="naiskr"/>
              <w:tabs>
                <w:tab w:val="left" w:pos="2628"/>
              </w:tabs>
              <w:spacing w:before="0" w:after="0"/>
              <w:jc w:val="both"/>
            </w:pPr>
            <w:r w:rsidRPr="002843AD">
              <w:t>Nav.</w:t>
            </w:r>
          </w:p>
        </w:tc>
      </w:tr>
    </w:tbl>
    <w:p w:rsidR="002D654E" w:rsidRPr="002843AD" w:rsidRDefault="002D654E" w:rsidP="002D654E">
      <w:pPr>
        <w:pStyle w:val="naiskr"/>
        <w:tabs>
          <w:tab w:val="left" w:pos="2628"/>
        </w:tabs>
        <w:spacing w:before="0" w:after="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0"/>
        <w:gridCol w:w="2409"/>
        <w:gridCol w:w="6388"/>
      </w:tblGrid>
      <w:tr w:rsidR="002D654E" w:rsidRPr="002843AD" w:rsidTr="00644E0E">
        <w:trPr>
          <w:jc w:val="center"/>
        </w:trPr>
        <w:tc>
          <w:tcPr>
            <w:tcW w:w="5000" w:type="pct"/>
            <w:gridSpan w:val="3"/>
          </w:tcPr>
          <w:p w:rsidR="002D654E" w:rsidRPr="002843AD" w:rsidRDefault="002D654E" w:rsidP="00644E0E">
            <w:pPr>
              <w:pStyle w:val="naisnod"/>
              <w:spacing w:before="0" w:after="0"/>
            </w:pPr>
            <w:r w:rsidRPr="002843AD">
              <w:t>V. Tiesību akta projekta atbilstība Latvijas Republikas starptautiskajām saistībām</w:t>
            </w:r>
          </w:p>
        </w:tc>
      </w:tr>
      <w:tr w:rsidR="002D654E" w:rsidRPr="002843AD" w:rsidTr="00644E0E">
        <w:trPr>
          <w:jc w:val="center"/>
        </w:trPr>
        <w:tc>
          <w:tcPr>
            <w:tcW w:w="264" w:type="pct"/>
          </w:tcPr>
          <w:p w:rsidR="002D654E" w:rsidRPr="002843AD" w:rsidRDefault="002D654E" w:rsidP="00644E0E">
            <w:pPr>
              <w:pStyle w:val="naiskr"/>
              <w:tabs>
                <w:tab w:val="left" w:pos="2628"/>
              </w:tabs>
              <w:spacing w:before="0" w:after="0"/>
              <w:jc w:val="both"/>
            </w:pPr>
            <w:r w:rsidRPr="002843AD">
              <w:t>1.</w:t>
            </w:r>
          </w:p>
        </w:tc>
        <w:tc>
          <w:tcPr>
            <w:tcW w:w="1297" w:type="pct"/>
          </w:tcPr>
          <w:p w:rsidR="002D654E" w:rsidRPr="002843AD" w:rsidRDefault="002D654E" w:rsidP="00644E0E">
            <w:pPr>
              <w:pStyle w:val="naiskr"/>
              <w:tabs>
                <w:tab w:val="left" w:pos="2628"/>
              </w:tabs>
              <w:spacing w:before="0" w:after="0"/>
              <w:jc w:val="both"/>
            </w:pPr>
            <w:r w:rsidRPr="002843AD">
              <w:t>Saistības pret Eiropas Savienību</w:t>
            </w:r>
          </w:p>
        </w:tc>
        <w:tc>
          <w:tcPr>
            <w:tcW w:w="3439" w:type="pct"/>
          </w:tcPr>
          <w:p w:rsidR="002D654E" w:rsidRDefault="002D654E" w:rsidP="00644E0E">
            <w:pPr>
              <w:pStyle w:val="naisf"/>
              <w:spacing w:before="0" w:after="0"/>
            </w:pPr>
            <w:r w:rsidRPr="002843AD">
              <w:t xml:space="preserve">Likumprojekts satur normas, kuras izriet no </w:t>
            </w:r>
            <w:r>
              <w:t>Eiropas Parlamenta un Padomes 2010.gada 24.novembra Direktīvas 2010/75/EK par rūpnieciskām emisijām (piesārņojuma integrētu novēršanu un kontroli) (pārstrādāta versija).</w:t>
            </w:r>
          </w:p>
          <w:p w:rsidR="002D654E" w:rsidRPr="002843AD" w:rsidRDefault="002D654E" w:rsidP="00644E0E">
            <w:pPr>
              <w:pStyle w:val="naisf"/>
              <w:spacing w:before="0" w:after="0"/>
            </w:pPr>
          </w:p>
        </w:tc>
      </w:tr>
      <w:tr w:rsidR="002D654E" w:rsidRPr="002843AD" w:rsidTr="00644E0E">
        <w:trPr>
          <w:jc w:val="center"/>
        </w:trPr>
        <w:tc>
          <w:tcPr>
            <w:tcW w:w="264" w:type="pct"/>
          </w:tcPr>
          <w:p w:rsidR="002D654E" w:rsidRPr="002843AD" w:rsidRDefault="002D654E" w:rsidP="00644E0E">
            <w:pPr>
              <w:pStyle w:val="naiskr"/>
              <w:tabs>
                <w:tab w:val="left" w:pos="2628"/>
              </w:tabs>
              <w:spacing w:before="0" w:after="0"/>
              <w:jc w:val="both"/>
            </w:pPr>
            <w:r w:rsidRPr="002843AD">
              <w:lastRenderedPageBreak/>
              <w:t>2.</w:t>
            </w:r>
          </w:p>
        </w:tc>
        <w:tc>
          <w:tcPr>
            <w:tcW w:w="1297" w:type="pct"/>
          </w:tcPr>
          <w:p w:rsidR="002D654E" w:rsidRPr="002843AD" w:rsidRDefault="002D654E" w:rsidP="00644E0E">
            <w:pPr>
              <w:pStyle w:val="naiskr"/>
              <w:tabs>
                <w:tab w:val="left" w:pos="2628"/>
              </w:tabs>
              <w:spacing w:before="0" w:after="0"/>
              <w:jc w:val="both"/>
            </w:pPr>
            <w:r w:rsidRPr="002843AD">
              <w:t>Citas starptautiskās saistības</w:t>
            </w:r>
          </w:p>
        </w:tc>
        <w:tc>
          <w:tcPr>
            <w:tcW w:w="3439" w:type="pct"/>
          </w:tcPr>
          <w:p w:rsidR="002D654E" w:rsidRPr="002843AD" w:rsidRDefault="002D654E" w:rsidP="00644E0E">
            <w:pPr>
              <w:pStyle w:val="naiskr"/>
              <w:tabs>
                <w:tab w:val="left" w:pos="2628"/>
              </w:tabs>
              <w:spacing w:before="0" w:after="0"/>
              <w:jc w:val="both"/>
            </w:pPr>
            <w:r w:rsidRPr="002843AD">
              <w:t>Nav.</w:t>
            </w:r>
          </w:p>
        </w:tc>
      </w:tr>
      <w:tr w:rsidR="002D654E" w:rsidRPr="002843AD" w:rsidTr="00644E0E">
        <w:trPr>
          <w:jc w:val="center"/>
        </w:trPr>
        <w:tc>
          <w:tcPr>
            <w:tcW w:w="264" w:type="pct"/>
          </w:tcPr>
          <w:p w:rsidR="002D654E" w:rsidRPr="002843AD" w:rsidRDefault="002D654E" w:rsidP="00644E0E">
            <w:pPr>
              <w:pStyle w:val="naiskr"/>
              <w:tabs>
                <w:tab w:val="left" w:pos="2628"/>
              </w:tabs>
              <w:spacing w:before="0" w:after="0"/>
              <w:jc w:val="both"/>
            </w:pPr>
            <w:r w:rsidRPr="002843AD">
              <w:t>3.</w:t>
            </w:r>
          </w:p>
        </w:tc>
        <w:tc>
          <w:tcPr>
            <w:tcW w:w="1297" w:type="pct"/>
          </w:tcPr>
          <w:p w:rsidR="002D654E" w:rsidRPr="002843AD" w:rsidRDefault="002D654E" w:rsidP="00644E0E">
            <w:pPr>
              <w:pStyle w:val="naiskr"/>
              <w:tabs>
                <w:tab w:val="left" w:pos="2628"/>
              </w:tabs>
              <w:spacing w:before="0" w:after="0"/>
              <w:jc w:val="both"/>
            </w:pPr>
            <w:r w:rsidRPr="002843AD">
              <w:t>Cita informācija</w:t>
            </w:r>
          </w:p>
        </w:tc>
        <w:tc>
          <w:tcPr>
            <w:tcW w:w="3439" w:type="pct"/>
          </w:tcPr>
          <w:p w:rsidR="002D654E" w:rsidRPr="002843AD" w:rsidRDefault="002D654E" w:rsidP="00644E0E">
            <w:pPr>
              <w:pStyle w:val="naiskr"/>
              <w:tabs>
                <w:tab w:val="left" w:pos="2628"/>
              </w:tabs>
              <w:spacing w:before="0" w:after="0"/>
              <w:jc w:val="both"/>
            </w:pPr>
            <w:r w:rsidRPr="002843AD">
              <w:t>Nav</w:t>
            </w:r>
          </w:p>
        </w:tc>
      </w:tr>
    </w:tbl>
    <w:p w:rsidR="002D654E" w:rsidRDefault="002D654E" w:rsidP="002D654E">
      <w:pPr>
        <w:pStyle w:val="naisf"/>
        <w:spacing w:before="0" w:after="0"/>
      </w:pPr>
    </w:p>
    <w:tbl>
      <w:tblPr>
        <w:tblW w:w="5125" w:type="pct"/>
        <w:jc w:val="center"/>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15"/>
        <w:gridCol w:w="1682"/>
        <w:gridCol w:w="2170"/>
        <w:gridCol w:w="2477"/>
        <w:gridCol w:w="1409"/>
        <w:gridCol w:w="1388"/>
        <w:gridCol w:w="114"/>
      </w:tblGrid>
      <w:tr w:rsidR="002D654E" w:rsidRPr="002843AD" w:rsidTr="00644E0E">
        <w:trPr>
          <w:gridBefore w:val="1"/>
          <w:gridAfter w:val="1"/>
          <w:wBefore w:w="61" w:type="pct"/>
          <w:wAfter w:w="61" w:type="pct"/>
          <w:trHeight w:val="523"/>
          <w:jc w:val="center"/>
        </w:trPr>
        <w:tc>
          <w:tcPr>
            <w:tcW w:w="4878" w:type="pct"/>
            <w:gridSpan w:val="5"/>
            <w:tcBorders>
              <w:top w:val="single" w:sz="4" w:space="0" w:color="auto"/>
              <w:left w:val="single" w:sz="4" w:space="0" w:color="auto"/>
              <w:bottom w:val="single" w:sz="4" w:space="0" w:color="auto"/>
              <w:right w:val="single" w:sz="4" w:space="0" w:color="auto"/>
            </w:tcBorders>
            <w:vAlign w:val="center"/>
          </w:tcPr>
          <w:p w:rsidR="002D654E" w:rsidRPr="004B4441" w:rsidRDefault="002D654E" w:rsidP="00644E0E">
            <w:pPr>
              <w:pStyle w:val="naisnod"/>
              <w:spacing w:before="0" w:after="0"/>
            </w:pPr>
            <w:r w:rsidRPr="004B4441">
              <w:t>1.tabula</w:t>
            </w:r>
          </w:p>
          <w:p w:rsidR="002D654E" w:rsidRPr="002843AD" w:rsidRDefault="002D654E" w:rsidP="00644E0E">
            <w:pPr>
              <w:pStyle w:val="naisnod"/>
              <w:spacing w:before="0" w:after="0"/>
              <w:rPr>
                <w:i/>
              </w:rPr>
            </w:pPr>
            <w:r w:rsidRPr="004B4441">
              <w:t>Tiesību akta projekta atbilstība ES tiesību aktiem</w:t>
            </w:r>
          </w:p>
        </w:tc>
      </w:tr>
      <w:tr w:rsidR="002D654E" w:rsidRPr="002843AD" w:rsidTr="00644E0E">
        <w:tblPrEx>
          <w:jc w:val="left"/>
        </w:tblPrEx>
        <w:trPr>
          <w:trHeight w:val="1252"/>
        </w:trPr>
        <w:tc>
          <w:tcPr>
            <w:tcW w:w="960" w:type="pct"/>
            <w:gridSpan w:val="2"/>
            <w:vAlign w:val="center"/>
          </w:tcPr>
          <w:p w:rsidR="002D654E" w:rsidRPr="002843AD" w:rsidRDefault="002D654E" w:rsidP="00644E0E">
            <w:pPr>
              <w:pStyle w:val="naiskr"/>
              <w:spacing w:before="0" w:after="0"/>
              <w:ind w:hanging="10"/>
              <w:jc w:val="both"/>
            </w:pPr>
            <w:r w:rsidRPr="002843AD">
              <w:t>Attiecīgā ES tiesību akta datums, numurs un nosaukums</w:t>
            </w:r>
          </w:p>
        </w:tc>
        <w:tc>
          <w:tcPr>
            <w:tcW w:w="4040" w:type="pct"/>
            <w:gridSpan w:val="5"/>
            <w:vAlign w:val="center"/>
          </w:tcPr>
          <w:p w:rsidR="002D654E" w:rsidRPr="002843AD" w:rsidRDefault="002D654E" w:rsidP="00644E0E">
            <w:pPr>
              <w:pStyle w:val="naiskr"/>
              <w:spacing w:before="0" w:after="0"/>
              <w:jc w:val="both"/>
            </w:pPr>
            <w:r w:rsidRPr="002843AD">
              <w:t xml:space="preserve">Aizpilda, ja ar projektu tiek pārņemts vai ieviests vairāk nekā viens ES tiesību </w:t>
            </w:r>
            <w:smartTag w:uri="schemas-tilde-lv/tildestengine" w:element="veidnes">
              <w:smartTagPr>
                <w:attr w:name="text" w:val="akts"/>
                <w:attr w:name="baseform" w:val="akts"/>
                <w:attr w:name="id" w:val="-1"/>
              </w:smartTagPr>
              <w:r w:rsidRPr="002843AD">
                <w:t>akts</w:t>
              </w:r>
            </w:smartTag>
            <w:r w:rsidRPr="002843AD">
              <w:t xml:space="preserve"> – jānorāda tā pati informācija, kas prasīta instrukcijas 55.1.apakšpunktā un jau tikusi norādīta arī V sadaļas 1.punkta ietvaros</w:t>
            </w:r>
          </w:p>
        </w:tc>
      </w:tr>
      <w:tr w:rsidR="002D654E" w:rsidRPr="002843AD" w:rsidTr="00644E0E">
        <w:tblPrEx>
          <w:jc w:val="left"/>
        </w:tblPrEx>
        <w:trPr>
          <w:trHeight w:val="163"/>
        </w:trPr>
        <w:tc>
          <w:tcPr>
            <w:tcW w:w="5000" w:type="pct"/>
            <w:gridSpan w:val="7"/>
            <w:vAlign w:val="center"/>
          </w:tcPr>
          <w:p w:rsidR="002D654E" w:rsidRPr="002843AD" w:rsidRDefault="002D654E" w:rsidP="00644E0E">
            <w:pPr>
              <w:pStyle w:val="naiskr"/>
              <w:spacing w:before="0" w:after="0"/>
              <w:jc w:val="both"/>
              <w:rPr>
                <w:b/>
                <w:i/>
              </w:rPr>
            </w:pPr>
            <w:r w:rsidRPr="002843AD">
              <w:rPr>
                <w:b/>
              </w:rPr>
              <w:t>Ei</w:t>
            </w:r>
            <w:r>
              <w:rPr>
                <w:b/>
              </w:rPr>
              <w:t>ropas Parlamenta un Padomes 2010</w:t>
            </w:r>
            <w:r w:rsidRPr="002843AD">
              <w:rPr>
                <w:b/>
              </w:rPr>
              <w:t>.gada</w:t>
            </w:r>
            <w:r>
              <w:rPr>
                <w:b/>
              </w:rPr>
              <w:t xml:space="preserve"> 24.novembra direktīvas 2010/75</w:t>
            </w:r>
            <w:r w:rsidRPr="002843AD">
              <w:rPr>
                <w:b/>
              </w:rPr>
              <w:t xml:space="preserve">/EK par </w:t>
            </w:r>
            <w:r w:rsidRPr="001A3AA8">
              <w:rPr>
                <w:b/>
              </w:rPr>
              <w:t>rūpnieciskām emisijām (piesārņojuma integrētu novēršanu un kontroli) (pārstrādāta versija).</w:t>
            </w:r>
          </w:p>
        </w:tc>
      </w:tr>
      <w:tr w:rsidR="002D654E" w:rsidRPr="002843AD" w:rsidTr="00644E0E">
        <w:tblPrEx>
          <w:jc w:val="left"/>
        </w:tblPrEx>
        <w:trPr>
          <w:trHeight w:val="165"/>
        </w:trPr>
        <w:tc>
          <w:tcPr>
            <w:tcW w:w="960" w:type="pct"/>
            <w:gridSpan w:val="2"/>
            <w:vAlign w:val="center"/>
          </w:tcPr>
          <w:p w:rsidR="002D654E" w:rsidRPr="002843AD" w:rsidRDefault="002D654E" w:rsidP="00644E0E">
            <w:pPr>
              <w:pStyle w:val="naiskr"/>
              <w:spacing w:before="0" w:after="0"/>
              <w:jc w:val="both"/>
            </w:pPr>
            <w:r w:rsidRPr="002843AD">
              <w:t>A</w:t>
            </w:r>
          </w:p>
        </w:tc>
        <w:tc>
          <w:tcPr>
            <w:tcW w:w="1160" w:type="pct"/>
            <w:vAlign w:val="center"/>
          </w:tcPr>
          <w:p w:rsidR="002D654E" w:rsidRPr="002843AD" w:rsidRDefault="002D654E" w:rsidP="00644E0E">
            <w:pPr>
              <w:pStyle w:val="naiskr"/>
              <w:spacing w:before="0" w:after="0"/>
              <w:jc w:val="both"/>
            </w:pPr>
            <w:r w:rsidRPr="002843AD">
              <w:t>B</w:t>
            </w:r>
          </w:p>
        </w:tc>
        <w:tc>
          <w:tcPr>
            <w:tcW w:w="1324" w:type="pct"/>
            <w:vAlign w:val="center"/>
          </w:tcPr>
          <w:p w:rsidR="002D654E" w:rsidRPr="002843AD" w:rsidRDefault="002D654E" w:rsidP="00644E0E">
            <w:pPr>
              <w:pStyle w:val="naiskr"/>
              <w:spacing w:before="0" w:after="0"/>
              <w:jc w:val="both"/>
            </w:pPr>
            <w:r w:rsidRPr="002843AD">
              <w:t>C</w:t>
            </w:r>
          </w:p>
        </w:tc>
        <w:tc>
          <w:tcPr>
            <w:tcW w:w="1556" w:type="pct"/>
            <w:gridSpan w:val="3"/>
            <w:vAlign w:val="center"/>
          </w:tcPr>
          <w:p w:rsidR="002D654E" w:rsidRPr="002843AD" w:rsidRDefault="002D654E" w:rsidP="00644E0E">
            <w:pPr>
              <w:pStyle w:val="naiskr"/>
              <w:spacing w:before="0" w:after="0"/>
              <w:jc w:val="both"/>
            </w:pPr>
            <w:r w:rsidRPr="002843AD">
              <w:t>D</w:t>
            </w:r>
          </w:p>
        </w:tc>
      </w:tr>
      <w:tr w:rsidR="002D654E" w:rsidRPr="002037A7" w:rsidTr="00644E0E">
        <w:tblPrEx>
          <w:jc w:val="left"/>
        </w:tblPrEx>
        <w:trPr>
          <w:trHeight w:val="1970"/>
        </w:trPr>
        <w:tc>
          <w:tcPr>
            <w:tcW w:w="960" w:type="pct"/>
            <w:gridSpan w:val="2"/>
          </w:tcPr>
          <w:p w:rsidR="002D654E" w:rsidRPr="002843AD" w:rsidRDefault="002D654E" w:rsidP="00644E0E">
            <w:pPr>
              <w:pStyle w:val="naiskr"/>
              <w:spacing w:before="0" w:after="0"/>
              <w:jc w:val="both"/>
            </w:pPr>
            <w:r w:rsidRPr="002843AD">
              <w:t xml:space="preserve">Attiecīgā ES tiesību akta panta numurs (uzskaitot katru tiesību akta </w:t>
            </w:r>
            <w:r w:rsidRPr="002843AD">
              <w:br/>
              <w:t>vienību – pantu, daļu, punktu, apakšpunktu)</w:t>
            </w:r>
          </w:p>
        </w:tc>
        <w:tc>
          <w:tcPr>
            <w:tcW w:w="1160" w:type="pct"/>
          </w:tcPr>
          <w:p w:rsidR="002D654E" w:rsidRPr="002843AD" w:rsidRDefault="002D654E" w:rsidP="00644E0E">
            <w:pPr>
              <w:pStyle w:val="naiskr"/>
              <w:spacing w:before="0" w:after="0"/>
              <w:jc w:val="both"/>
            </w:pPr>
            <w:r w:rsidRPr="002843AD">
              <w:t>Projekta vienība, kas pārņem vai ievieš katru šīs tabulas A ailē minēto ES tiesību akta vienību</w:t>
            </w:r>
          </w:p>
        </w:tc>
        <w:tc>
          <w:tcPr>
            <w:tcW w:w="1324" w:type="pct"/>
          </w:tcPr>
          <w:p w:rsidR="002D654E" w:rsidRPr="002843AD" w:rsidRDefault="002D654E" w:rsidP="00644E0E">
            <w:pPr>
              <w:pStyle w:val="naiskr"/>
              <w:spacing w:before="0" w:after="0"/>
              <w:jc w:val="both"/>
            </w:pPr>
            <w:r w:rsidRPr="002843AD">
              <w:t>Informācija par to, vai šīs tabulas A ailē minētās ES tiesību akta vienības tiek pārņemtas vai ieviestas pilnībā vai daļēji.</w:t>
            </w:r>
          </w:p>
        </w:tc>
        <w:tc>
          <w:tcPr>
            <w:tcW w:w="1556" w:type="pct"/>
            <w:gridSpan w:val="3"/>
          </w:tcPr>
          <w:p w:rsidR="002D654E" w:rsidRPr="002843AD" w:rsidRDefault="002D654E" w:rsidP="00644E0E">
            <w:pPr>
              <w:pStyle w:val="naiskr"/>
              <w:spacing w:before="0" w:after="0"/>
              <w:jc w:val="both"/>
            </w:pPr>
            <w:r w:rsidRPr="002843AD">
              <w:t>Informācija par to, vai šīs tabulas B ailē minētās projekta vienības paredz stingrākas prasības nekā šīs tabulas A ailē minētās ES tiesību akta vienības.</w:t>
            </w:r>
          </w:p>
          <w:p w:rsidR="002D654E" w:rsidRPr="002843AD" w:rsidRDefault="002D654E" w:rsidP="00644E0E">
            <w:pPr>
              <w:pStyle w:val="naiskr"/>
              <w:spacing w:before="0" w:after="0"/>
              <w:jc w:val="both"/>
            </w:pPr>
          </w:p>
          <w:p w:rsidR="002D654E" w:rsidRPr="002843AD" w:rsidRDefault="002D654E" w:rsidP="00644E0E">
            <w:pPr>
              <w:pStyle w:val="naiskr"/>
              <w:spacing w:before="0" w:after="0"/>
              <w:jc w:val="both"/>
            </w:pPr>
          </w:p>
          <w:p w:rsidR="002D654E" w:rsidRPr="002843AD" w:rsidRDefault="002D654E" w:rsidP="00644E0E">
            <w:pPr>
              <w:pStyle w:val="naiskr"/>
              <w:spacing w:before="0" w:after="0"/>
              <w:jc w:val="both"/>
            </w:pPr>
          </w:p>
        </w:tc>
      </w:tr>
      <w:tr w:rsidR="002D654E" w:rsidRPr="002843AD" w:rsidTr="00644E0E">
        <w:tblPrEx>
          <w:jc w:val="left"/>
        </w:tblPrEx>
        <w:trPr>
          <w:trHeight w:val="191"/>
        </w:trPr>
        <w:tc>
          <w:tcPr>
            <w:tcW w:w="960" w:type="pct"/>
            <w:gridSpan w:val="2"/>
            <w:vAlign w:val="center"/>
          </w:tcPr>
          <w:p w:rsidR="002D654E" w:rsidRPr="002843AD" w:rsidRDefault="002D654E" w:rsidP="00644E0E">
            <w:pPr>
              <w:pStyle w:val="naiskr"/>
              <w:spacing w:before="0" w:after="0"/>
              <w:jc w:val="both"/>
            </w:pPr>
            <w:r>
              <w:t>1.pants</w:t>
            </w:r>
          </w:p>
        </w:tc>
        <w:tc>
          <w:tcPr>
            <w:tcW w:w="1160" w:type="pct"/>
            <w:vAlign w:val="center"/>
          </w:tcPr>
          <w:p w:rsidR="002D654E" w:rsidRDefault="002D654E" w:rsidP="00644E0E">
            <w:pPr>
              <w:pStyle w:val="naiskr"/>
              <w:spacing w:before="0" w:after="0"/>
              <w:jc w:val="both"/>
            </w:pPr>
            <w:r>
              <w:t>Vispārīga norma;</w:t>
            </w:r>
          </w:p>
          <w:p w:rsidR="002D654E" w:rsidRPr="002843AD" w:rsidRDefault="002D654E" w:rsidP="00644E0E">
            <w:pPr>
              <w:pStyle w:val="naiskr"/>
              <w:spacing w:before="0" w:after="0"/>
              <w:jc w:val="both"/>
            </w:pPr>
            <w:r>
              <w:t>netiek pārņemts ar atsevišķu regulējuma vienību</w:t>
            </w:r>
          </w:p>
        </w:tc>
        <w:tc>
          <w:tcPr>
            <w:tcW w:w="1324" w:type="pct"/>
            <w:vAlign w:val="center"/>
          </w:tcPr>
          <w:p w:rsidR="002D654E" w:rsidRPr="002843AD" w:rsidRDefault="002D654E" w:rsidP="00644E0E">
            <w:pPr>
              <w:pStyle w:val="naiskr"/>
              <w:spacing w:before="0" w:after="0"/>
              <w:jc w:val="both"/>
            </w:pPr>
          </w:p>
        </w:tc>
        <w:tc>
          <w:tcPr>
            <w:tcW w:w="1556" w:type="pct"/>
            <w:gridSpan w:val="3"/>
            <w:vAlign w:val="center"/>
          </w:tcPr>
          <w:p w:rsidR="002D654E" w:rsidRPr="002843AD" w:rsidRDefault="002D654E" w:rsidP="00644E0E">
            <w:pPr>
              <w:pStyle w:val="naiskr"/>
              <w:spacing w:before="0" w:after="0"/>
              <w:jc w:val="both"/>
            </w:pPr>
          </w:p>
        </w:tc>
      </w:tr>
      <w:tr w:rsidR="002D654E" w:rsidRPr="002843AD" w:rsidTr="00644E0E">
        <w:tblPrEx>
          <w:jc w:val="left"/>
        </w:tblPrEx>
        <w:trPr>
          <w:trHeight w:val="191"/>
        </w:trPr>
        <w:tc>
          <w:tcPr>
            <w:tcW w:w="960" w:type="pct"/>
            <w:gridSpan w:val="2"/>
            <w:vAlign w:val="center"/>
          </w:tcPr>
          <w:p w:rsidR="002D654E" w:rsidRDefault="002D654E" w:rsidP="00644E0E">
            <w:pPr>
              <w:pStyle w:val="naiskr"/>
              <w:spacing w:before="0" w:after="0"/>
              <w:jc w:val="both"/>
            </w:pPr>
            <w:r>
              <w:t>2.pants</w:t>
            </w:r>
          </w:p>
        </w:tc>
        <w:tc>
          <w:tcPr>
            <w:tcW w:w="1160" w:type="pct"/>
            <w:vAlign w:val="center"/>
          </w:tcPr>
          <w:p w:rsidR="002D654E" w:rsidRDefault="002D654E" w:rsidP="00644E0E">
            <w:pPr>
              <w:pStyle w:val="naiskr"/>
              <w:spacing w:before="0" w:after="0"/>
              <w:jc w:val="both"/>
            </w:pPr>
            <w:r>
              <w:t>Vispārīga norma;</w:t>
            </w:r>
          </w:p>
          <w:p w:rsidR="002D654E" w:rsidRDefault="002D654E" w:rsidP="00644E0E">
            <w:pPr>
              <w:pStyle w:val="naiskr"/>
              <w:spacing w:before="0" w:after="0"/>
              <w:jc w:val="both"/>
            </w:pPr>
            <w:r>
              <w:t>netiek pārņemts ar atsevišķu regulējuma vienību</w:t>
            </w:r>
          </w:p>
        </w:tc>
        <w:tc>
          <w:tcPr>
            <w:tcW w:w="1324" w:type="pct"/>
            <w:vAlign w:val="center"/>
          </w:tcPr>
          <w:p w:rsidR="002D654E" w:rsidRDefault="002D654E" w:rsidP="00644E0E">
            <w:pPr>
              <w:pStyle w:val="naiskr"/>
              <w:spacing w:before="0" w:after="0"/>
              <w:jc w:val="both"/>
            </w:pPr>
          </w:p>
        </w:tc>
        <w:tc>
          <w:tcPr>
            <w:tcW w:w="1556" w:type="pct"/>
            <w:gridSpan w:val="3"/>
            <w:vAlign w:val="center"/>
          </w:tcPr>
          <w:p w:rsidR="002D654E" w:rsidRDefault="002D654E" w:rsidP="00644E0E">
            <w:pPr>
              <w:pStyle w:val="naiskr"/>
              <w:spacing w:before="0" w:after="0"/>
              <w:jc w:val="both"/>
            </w:pPr>
          </w:p>
        </w:tc>
      </w:tr>
      <w:tr w:rsidR="002D654E" w:rsidRPr="002843AD" w:rsidTr="00644E0E">
        <w:tblPrEx>
          <w:jc w:val="left"/>
        </w:tblPrEx>
        <w:trPr>
          <w:trHeight w:val="191"/>
        </w:trPr>
        <w:tc>
          <w:tcPr>
            <w:tcW w:w="960" w:type="pct"/>
            <w:gridSpan w:val="2"/>
            <w:vAlign w:val="center"/>
          </w:tcPr>
          <w:p w:rsidR="002D654E" w:rsidRDefault="002D654E" w:rsidP="00644E0E">
            <w:pPr>
              <w:pStyle w:val="naiskr"/>
              <w:spacing w:before="0" w:after="0"/>
              <w:jc w:val="both"/>
            </w:pPr>
            <w:r>
              <w:t xml:space="preserve">3.pants 1.punkts </w:t>
            </w:r>
          </w:p>
        </w:tc>
        <w:tc>
          <w:tcPr>
            <w:tcW w:w="1160" w:type="pct"/>
            <w:vAlign w:val="center"/>
          </w:tcPr>
          <w:p w:rsidR="002D654E" w:rsidRDefault="002D654E" w:rsidP="00644E0E">
            <w:pPr>
              <w:pStyle w:val="naiskr"/>
              <w:spacing w:before="0" w:after="0"/>
              <w:jc w:val="both"/>
            </w:pPr>
          </w:p>
        </w:tc>
        <w:tc>
          <w:tcPr>
            <w:tcW w:w="1324" w:type="pct"/>
            <w:vAlign w:val="center"/>
          </w:tcPr>
          <w:p w:rsidR="002D654E" w:rsidRDefault="002D654E" w:rsidP="00644E0E">
            <w:pPr>
              <w:pStyle w:val="naiskr"/>
              <w:spacing w:before="0" w:after="0"/>
              <w:jc w:val="both"/>
            </w:pPr>
            <w:r>
              <w:t xml:space="preserve">Atbilst </w:t>
            </w:r>
          </w:p>
          <w:p w:rsidR="002D654E" w:rsidRDefault="002D654E" w:rsidP="00644E0E">
            <w:pPr>
              <w:pStyle w:val="naiskr"/>
              <w:spacing w:before="0" w:after="0"/>
              <w:jc w:val="both"/>
            </w:pPr>
            <w:r>
              <w:t>Saskaņā ar REACH Regulā noteikto</w:t>
            </w:r>
          </w:p>
        </w:tc>
        <w:tc>
          <w:tcPr>
            <w:tcW w:w="1556" w:type="pct"/>
            <w:gridSpan w:val="3"/>
            <w:vAlign w:val="center"/>
          </w:tcPr>
          <w:p w:rsidR="002D654E" w:rsidRDefault="002D654E" w:rsidP="00644E0E">
            <w:pPr>
              <w:pStyle w:val="naiskr"/>
              <w:spacing w:before="0" w:after="0"/>
              <w:jc w:val="both"/>
            </w:pPr>
            <w:r>
              <w:t>Netiek noteiktas stingrākas prasības</w:t>
            </w:r>
          </w:p>
        </w:tc>
      </w:tr>
      <w:tr w:rsidR="002D654E" w:rsidRPr="002843AD" w:rsidTr="00644E0E">
        <w:tblPrEx>
          <w:jc w:val="left"/>
        </w:tblPrEx>
        <w:trPr>
          <w:trHeight w:val="191"/>
        </w:trPr>
        <w:tc>
          <w:tcPr>
            <w:tcW w:w="960" w:type="pct"/>
            <w:gridSpan w:val="2"/>
            <w:vAlign w:val="center"/>
          </w:tcPr>
          <w:p w:rsidR="002D654E" w:rsidRDefault="002D654E" w:rsidP="00644E0E">
            <w:pPr>
              <w:pStyle w:val="naiskr"/>
              <w:spacing w:before="0" w:after="0"/>
              <w:jc w:val="both"/>
            </w:pPr>
            <w:r>
              <w:t>3.pants 2.punkts</w:t>
            </w:r>
          </w:p>
        </w:tc>
        <w:tc>
          <w:tcPr>
            <w:tcW w:w="1160" w:type="pct"/>
            <w:vAlign w:val="center"/>
          </w:tcPr>
          <w:p w:rsidR="002D654E" w:rsidRDefault="002D654E" w:rsidP="00644E0E">
            <w:pPr>
              <w:pStyle w:val="naiskr"/>
              <w:spacing w:before="0" w:after="0"/>
              <w:jc w:val="both"/>
            </w:pPr>
            <w:r>
              <w:t>Projekta 1.pants ceturtā rindkopa</w:t>
            </w:r>
          </w:p>
        </w:tc>
        <w:tc>
          <w:tcPr>
            <w:tcW w:w="1324" w:type="pct"/>
            <w:vAlign w:val="center"/>
          </w:tcPr>
          <w:p w:rsidR="002D654E" w:rsidRDefault="002D654E" w:rsidP="00644E0E">
            <w:pPr>
              <w:pStyle w:val="naiskr"/>
              <w:spacing w:before="0" w:after="0"/>
              <w:jc w:val="both"/>
            </w:pPr>
            <w:r>
              <w:t xml:space="preserve">Atbilst </w:t>
            </w:r>
          </w:p>
        </w:tc>
        <w:tc>
          <w:tcPr>
            <w:tcW w:w="1556" w:type="pct"/>
            <w:gridSpan w:val="3"/>
            <w:vAlign w:val="center"/>
          </w:tcPr>
          <w:p w:rsidR="002D654E" w:rsidRDefault="002D654E" w:rsidP="00644E0E">
            <w:pPr>
              <w:pStyle w:val="naiskr"/>
              <w:spacing w:before="0" w:after="0"/>
              <w:jc w:val="both"/>
            </w:pPr>
            <w:r>
              <w:t>Netiek noteiktas stingrākas prasības</w:t>
            </w:r>
          </w:p>
        </w:tc>
      </w:tr>
      <w:tr w:rsidR="002D654E" w:rsidRPr="002843AD" w:rsidTr="00644E0E">
        <w:tblPrEx>
          <w:jc w:val="left"/>
        </w:tblPrEx>
        <w:trPr>
          <w:trHeight w:val="191"/>
        </w:trPr>
        <w:tc>
          <w:tcPr>
            <w:tcW w:w="960" w:type="pct"/>
            <w:gridSpan w:val="2"/>
            <w:vAlign w:val="center"/>
          </w:tcPr>
          <w:p w:rsidR="002D654E" w:rsidRDefault="002D654E" w:rsidP="00644E0E">
            <w:pPr>
              <w:pStyle w:val="naiskr"/>
              <w:spacing w:before="0" w:after="0"/>
              <w:jc w:val="both"/>
            </w:pPr>
            <w:r>
              <w:t>3.pants 3.punkts</w:t>
            </w:r>
          </w:p>
        </w:tc>
        <w:tc>
          <w:tcPr>
            <w:tcW w:w="1160" w:type="pct"/>
            <w:vAlign w:val="center"/>
          </w:tcPr>
          <w:p w:rsidR="002D654E" w:rsidRDefault="002D654E" w:rsidP="00644E0E">
            <w:pPr>
              <w:pStyle w:val="naiskr"/>
              <w:spacing w:before="0" w:after="0"/>
              <w:jc w:val="both"/>
            </w:pPr>
            <w:r>
              <w:t>Projekta 1.pants piektā rindkopa</w:t>
            </w:r>
          </w:p>
        </w:tc>
        <w:tc>
          <w:tcPr>
            <w:tcW w:w="1324" w:type="pct"/>
            <w:vAlign w:val="center"/>
          </w:tcPr>
          <w:p w:rsidR="002D654E" w:rsidRDefault="002D654E" w:rsidP="00644E0E">
            <w:pPr>
              <w:pStyle w:val="naiskr"/>
              <w:spacing w:before="0" w:after="0"/>
              <w:jc w:val="both"/>
            </w:pPr>
            <w:r>
              <w:t>Atbilst</w:t>
            </w:r>
          </w:p>
        </w:tc>
        <w:tc>
          <w:tcPr>
            <w:tcW w:w="1556" w:type="pct"/>
            <w:gridSpan w:val="3"/>
            <w:vAlign w:val="center"/>
          </w:tcPr>
          <w:p w:rsidR="002D654E" w:rsidRDefault="002D654E" w:rsidP="00644E0E">
            <w:pPr>
              <w:pStyle w:val="naiskr"/>
              <w:spacing w:before="0" w:after="0"/>
              <w:jc w:val="both"/>
            </w:pPr>
            <w:r w:rsidRPr="00130969">
              <w:rPr>
                <w:b/>
              </w:rPr>
              <w:t>Direktīvas 2010/75/EK tvērumā iekārtas jēdziens ir šaurāks un attiecināms tikai uz tajā noteiktajām darbībām</w:t>
            </w:r>
            <w:r>
              <w:t>.</w:t>
            </w:r>
          </w:p>
          <w:p w:rsidR="002D654E" w:rsidRDefault="002D654E" w:rsidP="00644E0E">
            <w:pPr>
              <w:pStyle w:val="naiskr"/>
              <w:spacing w:before="0" w:after="0"/>
              <w:jc w:val="both"/>
            </w:pPr>
            <w:r>
              <w:t xml:space="preserve">Savukārt kopš 2001.gada spēkā esošās likuma „Par piesārņojumu” normas, atbilstoši likuma mērķim, tiek attiecinātas uz ikvienu piesārņojošu darbību, kas noteiktas likuma „Par piesārņojumu” 1.pielikumā </w:t>
            </w:r>
            <w:r>
              <w:lastRenderedPageBreak/>
              <w:t xml:space="preserve">un noteiktas ar MK noteikumu regulējumam kas attiecas uz piesārņojošu darbību iedalījumu A, B un C kategorijās (šo noteikumu 1 un 2.pielikums). </w:t>
            </w:r>
          </w:p>
        </w:tc>
      </w:tr>
      <w:tr w:rsidR="002D654E" w:rsidRPr="002843AD" w:rsidTr="00644E0E">
        <w:tblPrEx>
          <w:jc w:val="left"/>
        </w:tblPrEx>
        <w:trPr>
          <w:trHeight w:val="191"/>
        </w:trPr>
        <w:tc>
          <w:tcPr>
            <w:tcW w:w="960" w:type="pct"/>
            <w:gridSpan w:val="2"/>
            <w:vAlign w:val="center"/>
          </w:tcPr>
          <w:p w:rsidR="002D654E" w:rsidRDefault="002D654E" w:rsidP="00644E0E">
            <w:pPr>
              <w:pStyle w:val="naiskr"/>
              <w:spacing w:before="0" w:after="0"/>
              <w:jc w:val="both"/>
            </w:pPr>
            <w:r>
              <w:lastRenderedPageBreak/>
              <w:t>3.pants 4.punkts</w:t>
            </w:r>
          </w:p>
        </w:tc>
        <w:tc>
          <w:tcPr>
            <w:tcW w:w="1160" w:type="pct"/>
            <w:vAlign w:val="center"/>
          </w:tcPr>
          <w:p w:rsidR="002D654E" w:rsidRDefault="002D654E" w:rsidP="00644E0E">
            <w:pPr>
              <w:pStyle w:val="naiskr"/>
              <w:spacing w:before="0" w:after="0"/>
              <w:jc w:val="both"/>
            </w:pPr>
            <w:r>
              <w:t>Projekta 1.pants 3. rindkopa</w:t>
            </w:r>
          </w:p>
        </w:tc>
        <w:tc>
          <w:tcPr>
            <w:tcW w:w="1324" w:type="pct"/>
            <w:vAlign w:val="center"/>
          </w:tcPr>
          <w:p w:rsidR="002D654E" w:rsidRDefault="002D654E" w:rsidP="00644E0E">
            <w:pPr>
              <w:pStyle w:val="naiskr"/>
              <w:spacing w:before="0" w:after="0"/>
              <w:jc w:val="both"/>
            </w:pPr>
            <w:r>
              <w:t>Atbilst</w:t>
            </w:r>
          </w:p>
        </w:tc>
        <w:tc>
          <w:tcPr>
            <w:tcW w:w="1556" w:type="pct"/>
            <w:gridSpan w:val="3"/>
            <w:vAlign w:val="center"/>
          </w:tcPr>
          <w:p w:rsidR="002D654E" w:rsidRDefault="002D654E" w:rsidP="00644E0E">
            <w:pPr>
              <w:pStyle w:val="naiskr"/>
              <w:spacing w:before="0" w:after="0"/>
              <w:jc w:val="both"/>
            </w:pPr>
            <w:r>
              <w:t>Netiek noteiktas stingrākas prasības</w:t>
            </w:r>
          </w:p>
        </w:tc>
      </w:tr>
      <w:tr w:rsidR="002D654E" w:rsidRPr="002843AD" w:rsidTr="00644E0E">
        <w:tblPrEx>
          <w:jc w:val="left"/>
        </w:tblPrEx>
        <w:trPr>
          <w:trHeight w:val="191"/>
        </w:trPr>
        <w:tc>
          <w:tcPr>
            <w:tcW w:w="960" w:type="pct"/>
            <w:gridSpan w:val="2"/>
            <w:vAlign w:val="center"/>
          </w:tcPr>
          <w:p w:rsidR="002D654E" w:rsidRDefault="002D654E" w:rsidP="00644E0E">
            <w:pPr>
              <w:pStyle w:val="naiskr"/>
              <w:spacing w:before="0" w:after="0"/>
              <w:jc w:val="both"/>
            </w:pPr>
            <w:r>
              <w:t>3.pants 5.punkts</w:t>
            </w:r>
          </w:p>
        </w:tc>
        <w:tc>
          <w:tcPr>
            <w:tcW w:w="1160" w:type="pct"/>
            <w:vAlign w:val="center"/>
          </w:tcPr>
          <w:p w:rsidR="002D654E" w:rsidRDefault="002D654E" w:rsidP="00644E0E">
            <w:pPr>
              <w:pStyle w:val="naiskr"/>
              <w:spacing w:before="0" w:after="0"/>
              <w:jc w:val="both"/>
            </w:pPr>
            <w:r>
              <w:t>Likuma 10.panta pirmā daļa</w:t>
            </w:r>
          </w:p>
        </w:tc>
        <w:tc>
          <w:tcPr>
            <w:tcW w:w="1324" w:type="pct"/>
            <w:vAlign w:val="center"/>
          </w:tcPr>
          <w:p w:rsidR="002D654E" w:rsidRDefault="002D654E" w:rsidP="00644E0E">
            <w:pPr>
              <w:pStyle w:val="naiskr"/>
              <w:spacing w:before="0" w:after="0"/>
              <w:jc w:val="both"/>
            </w:pPr>
            <w:r>
              <w:t>Atbilst</w:t>
            </w:r>
          </w:p>
        </w:tc>
        <w:tc>
          <w:tcPr>
            <w:tcW w:w="1556" w:type="pct"/>
            <w:gridSpan w:val="3"/>
            <w:vAlign w:val="center"/>
          </w:tcPr>
          <w:p w:rsidR="002D654E" w:rsidRDefault="002D654E" w:rsidP="00644E0E">
            <w:pPr>
              <w:pStyle w:val="naiskr"/>
              <w:spacing w:before="0" w:after="0"/>
              <w:jc w:val="both"/>
            </w:pPr>
            <w:r>
              <w:t>Netiek noteiktas stingrākas prasības</w:t>
            </w:r>
          </w:p>
        </w:tc>
      </w:tr>
      <w:tr w:rsidR="002D654E" w:rsidRPr="002843AD" w:rsidTr="00644E0E">
        <w:tblPrEx>
          <w:jc w:val="left"/>
        </w:tblPrEx>
        <w:trPr>
          <w:trHeight w:val="191"/>
        </w:trPr>
        <w:tc>
          <w:tcPr>
            <w:tcW w:w="960" w:type="pct"/>
            <w:gridSpan w:val="2"/>
            <w:vAlign w:val="center"/>
          </w:tcPr>
          <w:p w:rsidR="002D654E" w:rsidRDefault="002D654E" w:rsidP="00644E0E">
            <w:pPr>
              <w:pStyle w:val="naiskr"/>
              <w:spacing w:before="0" w:after="0"/>
              <w:jc w:val="both"/>
            </w:pPr>
            <w:r>
              <w:t>3.pants 6.punkts</w:t>
            </w:r>
          </w:p>
        </w:tc>
        <w:tc>
          <w:tcPr>
            <w:tcW w:w="1160" w:type="pct"/>
            <w:vAlign w:val="center"/>
          </w:tcPr>
          <w:p w:rsidR="002D654E" w:rsidRDefault="002D654E" w:rsidP="00644E0E">
            <w:pPr>
              <w:pStyle w:val="naiskr"/>
              <w:spacing w:before="0" w:after="0"/>
              <w:jc w:val="both"/>
            </w:pPr>
            <w:r>
              <w:t>Likuma 12.un 13.pants</w:t>
            </w:r>
          </w:p>
        </w:tc>
        <w:tc>
          <w:tcPr>
            <w:tcW w:w="1324" w:type="pct"/>
            <w:vAlign w:val="center"/>
          </w:tcPr>
          <w:p w:rsidR="002D654E" w:rsidRDefault="002D654E" w:rsidP="00644E0E">
            <w:pPr>
              <w:pStyle w:val="naiskr"/>
              <w:spacing w:before="0" w:after="0"/>
              <w:jc w:val="both"/>
            </w:pPr>
            <w:r>
              <w:t>Atbilst</w:t>
            </w:r>
          </w:p>
        </w:tc>
        <w:tc>
          <w:tcPr>
            <w:tcW w:w="1556" w:type="pct"/>
            <w:gridSpan w:val="3"/>
            <w:vAlign w:val="center"/>
          </w:tcPr>
          <w:p w:rsidR="002D654E" w:rsidRDefault="002D654E" w:rsidP="00644E0E">
            <w:pPr>
              <w:pStyle w:val="naiskr"/>
              <w:spacing w:before="0" w:after="0"/>
              <w:jc w:val="both"/>
            </w:pPr>
            <w:r>
              <w:t>Netiek noteiktas stingrākas prasības</w:t>
            </w:r>
          </w:p>
        </w:tc>
      </w:tr>
      <w:tr w:rsidR="002D654E" w:rsidRPr="002843AD" w:rsidTr="00644E0E">
        <w:tblPrEx>
          <w:jc w:val="left"/>
        </w:tblPrEx>
        <w:trPr>
          <w:trHeight w:val="191"/>
        </w:trPr>
        <w:tc>
          <w:tcPr>
            <w:tcW w:w="960" w:type="pct"/>
            <w:gridSpan w:val="2"/>
            <w:vAlign w:val="center"/>
          </w:tcPr>
          <w:p w:rsidR="002D654E" w:rsidRDefault="002D654E" w:rsidP="00644E0E">
            <w:pPr>
              <w:pStyle w:val="naiskr"/>
              <w:spacing w:before="0" w:after="0"/>
              <w:jc w:val="both"/>
            </w:pPr>
            <w:r>
              <w:t>3.pants 7.punkts</w:t>
            </w:r>
          </w:p>
        </w:tc>
        <w:tc>
          <w:tcPr>
            <w:tcW w:w="1160" w:type="pct"/>
            <w:vAlign w:val="center"/>
          </w:tcPr>
          <w:p w:rsidR="002D654E" w:rsidRDefault="002D654E" w:rsidP="00644E0E">
            <w:pPr>
              <w:pStyle w:val="naiskr"/>
              <w:spacing w:before="0" w:after="0"/>
              <w:jc w:val="both"/>
            </w:pPr>
            <w:r>
              <w:t>Projekta 1.pants 2.rindkopa</w:t>
            </w:r>
          </w:p>
        </w:tc>
        <w:tc>
          <w:tcPr>
            <w:tcW w:w="1324" w:type="pct"/>
            <w:vAlign w:val="center"/>
          </w:tcPr>
          <w:p w:rsidR="002D654E" w:rsidRDefault="002D654E" w:rsidP="00644E0E">
            <w:pPr>
              <w:pStyle w:val="naiskr"/>
              <w:spacing w:before="0" w:after="0"/>
              <w:jc w:val="both"/>
            </w:pPr>
            <w:r>
              <w:t>Atbilst</w:t>
            </w:r>
          </w:p>
        </w:tc>
        <w:tc>
          <w:tcPr>
            <w:tcW w:w="1556" w:type="pct"/>
            <w:gridSpan w:val="3"/>
            <w:vAlign w:val="center"/>
          </w:tcPr>
          <w:p w:rsidR="002D654E" w:rsidRDefault="002D654E" w:rsidP="00644E0E">
            <w:pPr>
              <w:pStyle w:val="naiskr"/>
              <w:spacing w:before="0" w:after="0"/>
              <w:jc w:val="both"/>
            </w:pPr>
            <w:r>
              <w:t>Netiek noteiktas stingrākas prasības</w:t>
            </w:r>
          </w:p>
        </w:tc>
      </w:tr>
      <w:tr w:rsidR="002D654E" w:rsidRPr="002843AD" w:rsidTr="00644E0E">
        <w:tblPrEx>
          <w:jc w:val="left"/>
        </w:tblPrEx>
        <w:trPr>
          <w:trHeight w:val="191"/>
        </w:trPr>
        <w:tc>
          <w:tcPr>
            <w:tcW w:w="960" w:type="pct"/>
            <w:gridSpan w:val="2"/>
            <w:vAlign w:val="center"/>
          </w:tcPr>
          <w:p w:rsidR="002D654E" w:rsidRDefault="002D654E" w:rsidP="00644E0E">
            <w:pPr>
              <w:pStyle w:val="naiskr"/>
              <w:spacing w:before="0" w:after="0"/>
              <w:jc w:val="both"/>
            </w:pPr>
            <w:r>
              <w:t>3.pants 8.punkts</w:t>
            </w:r>
          </w:p>
        </w:tc>
        <w:tc>
          <w:tcPr>
            <w:tcW w:w="1160" w:type="pct"/>
            <w:vAlign w:val="center"/>
          </w:tcPr>
          <w:p w:rsidR="002D654E" w:rsidRDefault="002D654E" w:rsidP="00644E0E">
            <w:pPr>
              <w:pStyle w:val="naiskr"/>
              <w:spacing w:before="0" w:after="0"/>
              <w:jc w:val="both"/>
            </w:pPr>
            <w:r>
              <w:t>Projekta 1.pants 9.rindkopa</w:t>
            </w:r>
          </w:p>
        </w:tc>
        <w:tc>
          <w:tcPr>
            <w:tcW w:w="1324" w:type="pct"/>
            <w:vAlign w:val="center"/>
          </w:tcPr>
          <w:p w:rsidR="002D654E" w:rsidRDefault="002D654E" w:rsidP="00644E0E">
            <w:pPr>
              <w:pStyle w:val="naiskr"/>
              <w:spacing w:before="0" w:after="0"/>
              <w:jc w:val="both"/>
            </w:pPr>
            <w:r>
              <w:t>Atbilst</w:t>
            </w:r>
          </w:p>
        </w:tc>
        <w:tc>
          <w:tcPr>
            <w:tcW w:w="1556" w:type="pct"/>
            <w:gridSpan w:val="3"/>
            <w:vAlign w:val="center"/>
          </w:tcPr>
          <w:p w:rsidR="002D654E" w:rsidRDefault="002D654E" w:rsidP="00644E0E">
            <w:pPr>
              <w:pStyle w:val="naiskr"/>
              <w:spacing w:before="0" w:after="0"/>
              <w:jc w:val="both"/>
            </w:pPr>
            <w:r>
              <w:t>Netiek noteiktas stingrākas prasības</w:t>
            </w:r>
          </w:p>
        </w:tc>
      </w:tr>
      <w:tr w:rsidR="002D654E" w:rsidRPr="002843AD" w:rsidTr="00644E0E">
        <w:tblPrEx>
          <w:jc w:val="left"/>
        </w:tblPrEx>
        <w:trPr>
          <w:trHeight w:val="191"/>
        </w:trPr>
        <w:tc>
          <w:tcPr>
            <w:tcW w:w="960" w:type="pct"/>
            <w:gridSpan w:val="2"/>
            <w:vAlign w:val="center"/>
          </w:tcPr>
          <w:p w:rsidR="002D654E" w:rsidRDefault="002D654E" w:rsidP="00644E0E">
            <w:pPr>
              <w:pStyle w:val="naiskr"/>
              <w:spacing w:before="0" w:after="0"/>
              <w:jc w:val="both"/>
            </w:pPr>
            <w:r>
              <w:t>3.pants 9.punkts</w:t>
            </w:r>
          </w:p>
        </w:tc>
        <w:tc>
          <w:tcPr>
            <w:tcW w:w="1160" w:type="pct"/>
            <w:vAlign w:val="center"/>
          </w:tcPr>
          <w:p w:rsidR="002D654E" w:rsidRDefault="002D654E" w:rsidP="00644E0E">
            <w:pPr>
              <w:pStyle w:val="naiskr"/>
              <w:spacing w:before="0" w:after="0"/>
              <w:jc w:val="both"/>
            </w:pPr>
            <w:r>
              <w:t>Projekta 1.pants 1.rindkopa</w:t>
            </w:r>
          </w:p>
        </w:tc>
        <w:tc>
          <w:tcPr>
            <w:tcW w:w="1324" w:type="pct"/>
            <w:vAlign w:val="center"/>
          </w:tcPr>
          <w:p w:rsidR="002D654E" w:rsidRDefault="002D654E" w:rsidP="00644E0E">
            <w:pPr>
              <w:pStyle w:val="naiskr"/>
              <w:spacing w:before="0" w:after="0"/>
              <w:jc w:val="both"/>
            </w:pPr>
            <w:r>
              <w:t>Atbilst</w:t>
            </w:r>
          </w:p>
        </w:tc>
        <w:tc>
          <w:tcPr>
            <w:tcW w:w="1556" w:type="pct"/>
            <w:gridSpan w:val="3"/>
            <w:vAlign w:val="center"/>
          </w:tcPr>
          <w:p w:rsidR="002D654E" w:rsidRDefault="002D654E" w:rsidP="00644E0E">
            <w:pPr>
              <w:pStyle w:val="naiskr"/>
              <w:spacing w:before="0" w:after="0"/>
              <w:jc w:val="both"/>
            </w:pPr>
            <w:r>
              <w:t>Netiek noteiktas stingrākas prasības</w:t>
            </w:r>
          </w:p>
        </w:tc>
      </w:tr>
      <w:tr w:rsidR="002D654E" w:rsidRPr="002843AD" w:rsidTr="00644E0E">
        <w:tblPrEx>
          <w:jc w:val="left"/>
        </w:tblPrEx>
        <w:trPr>
          <w:trHeight w:val="191"/>
        </w:trPr>
        <w:tc>
          <w:tcPr>
            <w:tcW w:w="960" w:type="pct"/>
            <w:gridSpan w:val="2"/>
            <w:vAlign w:val="center"/>
          </w:tcPr>
          <w:p w:rsidR="002D654E" w:rsidRDefault="002D654E" w:rsidP="00644E0E">
            <w:pPr>
              <w:pStyle w:val="naiskr"/>
              <w:spacing w:before="0" w:after="0"/>
              <w:jc w:val="both"/>
            </w:pPr>
            <w:r>
              <w:t>3.pants 10.punkts</w:t>
            </w:r>
          </w:p>
          <w:p w:rsidR="002D654E" w:rsidRDefault="002D654E" w:rsidP="00644E0E">
            <w:pPr>
              <w:pStyle w:val="naiskr"/>
              <w:spacing w:before="0" w:after="0"/>
              <w:jc w:val="both"/>
            </w:pPr>
            <w:r>
              <w:t>a)</w:t>
            </w:r>
          </w:p>
          <w:p w:rsidR="002D654E" w:rsidRDefault="002D654E" w:rsidP="00644E0E">
            <w:pPr>
              <w:pStyle w:val="naiskr"/>
              <w:spacing w:before="0" w:after="0"/>
              <w:jc w:val="both"/>
            </w:pPr>
            <w:r>
              <w:t>b)</w:t>
            </w:r>
          </w:p>
          <w:p w:rsidR="002D654E" w:rsidRDefault="002D654E" w:rsidP="00644E0E">
            <w:pPr>
              <w:pStyle w:val="naiskr"/>
              <w:spacing w:before="0" w:after="0"/>
              <w:jc w:val="both"/>
            </w:pPr>
            <w:r>
              <w:t>c)</w:t>
            </w:r>
          </w:p>
        </w:tc>
        <w:tc>
          <w:tcPr>
            <w:tcW w:w="1160" w:type="pct"/>
            <w:vAlign w:val="center"/>
          </w:tcPr>
          <w:p w:rsidR="002D654E" w:rsidRDefault="002D654E" w:rsidP="00644E0E">
            <w:pPr>
              <w:pStyle w:val="naiskr"/>
              <w:spacing w:before="0" w:after="0"/>
              <w:jc w:val="both"/>
            </w:pPr>
            <w:r>
              <w:t>Likuma 21.pants (a, c);</w:t>
            </w:r>
          </w:p>
          <w:p w:rsidR="002D654E" w:rsidRDefault="002D654E" w:rsidP="00644E0E">
            <w:pPr>
              <w:pStyle w:val="naiskr"/>
              <w:spacing w:before="0" w:after="0"/>
              <w:jc w:val="both"/>
            </w:pPr>
            <w:r w:rsidRPr="009364B2">
              <w:t>Projekta 6panta</w:t>
            </w:r>
            <w:r w:rsidRPr="00B76070">
              <w:rPr>
                <w:u w:val="single"/>
              </w:rPr>
              <w:t xml:space="preserve"> </w:t>
            </w:r>
            <w:r>
              <w:t>2.rindkopa (b)</w:t>
            </w:r>
          </w:p>
        </w:tc>
        <w:tc>
          <w:tcPr>
            <w:tcW w:w="1324" w:type="pct"/>
            <w:vAlign w:val="center"/>
          </w:tcPr>
          <w:p w:rsidR="002D654E" w:rsidRDefault="002D654E" w:rsidP="00644E0E">
            <w:pPr>
              <w:pStyle w:val="naiskr"/>
              <w:spacing w:before="0" w:after="0"/>
              <w:jc w:val="both"/>
            </w:pPr>
            <w:r>
              <w:t>Atbilst</w:t>
            </w:r>
          </w:p>
        </w:tc>
        <w:tc>
          <w:tcPr>
            <w:tcW w:w="1556" w:type="pct"/>
            <w:gridSpan w:val="3"/>
            <w:vAlign w:val="center"/>
          </w:tcPr>
          <w:p w:rsidR="002D654E" w:rsidRDefault="002D654E" w:rsidP="00644E0E">
            <w:pPr>
              <w:pStyle w:val="naiskr"/>
              <w:spacing w:before="0" w:after="0"/>
              <w:jc w:val="both"/>
            </w:pPr>
            <w:r>
              <w:t>Netiek noteiktas stingrākas prasības</w:t>
            </w:r>
          </w:p>
        </w:tc>
      </w:tr>
      <w:tr w:rsidR="002D654E" w:rsidRPr="002843AD" w:rsidTr="00644E0E">
        <w:tblPrEx>
          <w:jc w:val="left"/>
        </w:tblPrEx>
        <w:trPr>
          <w:trHeight w:val="191"/>
        </w:trPr>
        <w:tc>
          <w:tcPr>
            <w:tcW w:w="960" w:type="pct"/>
            <w:gridSpan w:val="2"/>
            <w:vAlign w:val="center"/>
          </w:tcPr>
          <w:p w:rsidR="002D654E" w:rsidRDefault="002D654E" w:rsidP="00644E0E">
            <w:pPr>
              <w:pStyle w:val="naiskr"/>
              <w:spacing w:before="0" w:after="0"/>
              <w:jc w:val="both"/>
            </w:pPr>
            <w:r>
              <w:t>3.pants 11.punkts</w:t>
            </w:r>
          </w:p>
        </w:tc>
        <w:tc>
          <w:tcPr>
            <w:tcW w:w="1160" w:type="pct"/>
            <w:vAlign w:val="center"/>
          </w:tcPr>
          <w:p w:rsidR="002D654E" w:rsidRDefault="002D654E" w:rsidP="00644E0E">
            <w:pPr>
              <w:pStyle w:val="naiskr"/>
              <w:spacing w:before="0" w:after="0"/>
              <w:jc w:val="both"/>
            </w:pPr>
            <w:r>
              <w:t>Likuma 21.pants</w:t>
            </w:r>
          </w:p>
        </w:tc>
        <w:tc>
          <w:tcPr>
            <w:tcW w:w="1324" w:type="pct"/>
            <w:vAlign w:val="center"/>
          </w:tcPr>
          <w:p w:rsidR="002D654E" w:rsidRDefault="002D654E" w:rsidP="00644E0E">
            <w:pPr>
              <w:pStyle w:val="naiskr"/>
              <w:spacing w:before="0" w:after="0"/>
              <w:jc w:val="both"/>
            </w:pPr>
            <w:r>
              <w:t>Atbilst</w:t>
            </w:r>
          </w:p>
        </w:tc>
        <w:tc>
          <w:tcPr>
            <w:tcW w:w="1556" w:type="pct"/>
            <w:gridSpan w:val="3"/>
            <w:vAlign w:val="center"/>
          </w:tcPr>
          <w:p w:rsidR="002D654E" w:rsidRDefault="002D654E" w:rsidP="00644E0E">
            <w:pPr>
              <w:pStyle w:val="naiskr"/>
              <w:spacing w:before="0" w:after="0"/>
              <w:jc w:val="both"/>
            </w:pPr>
            <w:r>
              <w:t>Netiek noteiktas stingrākas prasības</w:t>
            </w:r>
          </w:p>
        </w:tc>
      </w:tr>
      <w:tr w:rsidR="002D654E" w:rsidRPr="002843AD" w:rsidTr="00644E0E">
        <w:tblPrEx>
          <w:jc w:val="left"/>
        </w:tblPrEx>
        <w:trPr>
          <w:trHeight w:val="191"/>
        </w:trPr>
        <w:tc>
          <w:tcPr>
            <w:tcW w:w="960" w:type="pct"/>
            <w:gridSpan w:val="2"/>
            <w:vAlign w:val="center"/>
          </w:tcPr>
          <w:p w:rsidR="002D654E" w:rsidRDefault="002D654E" w:rsidP="00644E0E">
            <w:pPr>
              <w:pStyle w:val="naiskr"/>
              <w:spacing w:before="0" w:after="0"/>
              <w:jc w:val="both"/>
            </w:pPr>
            <w:r>
              <w:t>3.pants 12.punkts</w:t>
            </w:r>
          </w:p>
        </w:tc>
        <w:tc>
          <w:tcPr>
            <w:tcW w:w="1160" w:type="pct"/>
            <w:vAlign w:val="center"/>
          </w:tcPr>
          <w:p w:rsidR="002D654E" w:rsidRDefault="002D654E" w:rsidP="00644E0E">
            <w:pPr>
              <w:pStyle w:val="naiskr"/>
              <w:spacing w:before="0" w:after="0"/>
              <w:jc w:val="both"/>
            </w:pPr>
            <w:r>
              <w:t>Projekta 1.pants 7.rindkopa</w:t>
            </w:r>
          </w:p>
        </w:tc>
        <w:tc>
          <w:tcPr>
            <w:tcW w:w="1324" w:type="pct"/>
            <w:vAlign w:val="center"/>
          </w:tcPr>
          <w:p w:rsidR="002D654E" w:rsidRDefault="002D654E" w:rsidP="00644E0E">
            <w:pPr>
              <w:pStyle w:val="naiskr"/>
              <w:spacing w:before="0" w:after="0"/>
              <w:jc w:val="both"/>
            </w:pPr>
            <w:r>
              <w:t>Atbilst</w:t>
            </w:r>
          </w:p>
        </w:tc>
        <w:tc>
          <w:tcPr>
            <w:tcW w:w="1556" w:type="pct"/>
            <w:gridSpan w:val="3"/>
            <w:vAlign w:val="center"/>
          </w:tcPr>
          <w:p w:rsidR="002D654E" w:rsidRDefault="002D654E" w:rsidP="00644E0E">
            <w:pPr>
              <w:pStyle w:val="naiskr"/>
              <w:spacing w:before="0" w:after="0"/>
              <w:jc w:val="both"/>
            </w:pPr>
            <w:r>
              <w:t>Netiek noteiktas stingrākas prasības</w:t>
            </w:r>
          </w:p>
        </w:tc>
      </w:tr>
      <w:tr w:rsidR="002D654E" w:rsidRPr="002843AD" w:rsidTr="00644E0E">
        <w:tblPrEx>
          <w:jc w:val="left"/>
        </w:tblPrEx>
        <w:trPr>
          <w:trHeight w:val="191"/>
        </w:trPr>
        <w:tc>
          <w:tcPr>
            <w:tcW w:w="960" w:type="pct"/>
            <w:gridSpan w:val="2"/>
            <w:vAlign w:val="center"/>
          </w:tcPr>
          <w:p w:rsidR="002D654E" w:rsidRDefault="002D654E" w:rsidP="00644E0E">
            <w:pPr>
              <w:pStyle w:val="naiskr"/>
              <w:spacing w:before="0" w:after="0"/>
              <w:jc w:val="both"/>
            </w:pPr>
            <w:r>
              <w:t>3.pants 13.punkts</w:t>
            </w:r>
          </w:p>
        </w:tc>
        <w:tc>
          <w:tcPr>
            <w:tcW w:w="1160" w:type="pct"/>
            <w:vAlign w:val="center"/>
          </w:tcPr>
          <w:p w:rsidR="002D654E" w:rsidRDefault="002D654E" w:rsidP="00644E0E">
            <w:pPr>
              <w:pStyle w:val="naiskr"/>
              <w:spacing w:before="0" w:after="0"/>
              <w:jc w:val="both"/>
            </w:pPr>
            <w:r>
              <w:t>Projekta 6.panta 5.rindkopa</w:t>
            </w:r>
          </w:p>
        </w:tc>
        <w:tc>
          <w:tcPr>
            <w:tcW w:w="1324" w:type="pct"/>
            <w:vAlign w:val="center"/>
          </w:tcPr>
          <w:p w:rsidR="002D654E" w:rsidRDefault="002D654E" w:rsidP="00644E0E">
            <w:pPr>
              <w:pStyle w:val="naiskr"/>
              <w:spacing w:before="0" w:after="0"/>
              <w:jc w:val="both"/>
            </w:pPr>
            <w:r>
              <w:t xml:space="preserve">Atbilst </w:t>
            </w:r>
          </w:p>
        </w:tc>
        <w:tc>
          <w:tcPr>
            <w:tcW w:w="1556" w:type="pct"/>
            <w:gridSpan w:val="3"/>
            <w:vAlign w:val="center"/>
          </w:tcPr>
          <w:p w:rsidR="002D654E" w:rsidRDefault="002D654E" w:rsidP="00644E0E">
            <w:pPr>
              <w:pStyle w:val="naiskr"/>
              <w:spacing w:before="0" w:after="0"/>
              <w:jc w:val="both"/>
            </w:pPr>
            <w:r>
              <w:t>Netiek noteiktas stingrākas prasības</w:t>
            </w:r>
          </w:p>
        </w:tc>
      </w:tr>
      <w:tr w:rsidR="002D654E" w:rsidRPr="002843AD" w:rsidTr="00644E0E">
        <w:tblPrEx>
          <w:jc w:val="left"/>
        </w:tblPrEx>
        <w:trPr>
          <w:trHeight w:val="191"/>
        </w:trPr>
        <w:tc>
          <w:tcPr>
            <w:tcW w:w="960" w:type="pct"/>
            <w:gridSpan w:val="2"/>
            <w:vAlign w:val="center"/>
          </w:tcPr>
          <w:p w:rsidR="002D654E" w:rsidRDefault="002D654E" w:rsidP="00644E0E">
            <w:pPr>
              <w:pStyle w:val="naiskr"/>
              <w:spacing w:before="0" w:after="0"/>
              <w:jc w:val="both"/>
            </w:pPr>
            <w:r>
              <w:t>3.pants 14.punkts</w:t>
            </w:r>
          </w:p>
        </w:tc>
        <w:tc>
          <w:tcPr>
            <w:tcW w:w="1160" w:type="pct"/>
            <w:vAlign w:val="center"/>
          </w:tcPr>
          <w:p w:rsidR="002D654E" w:rsidRDefault="002D654E" w:rsidP="00644E0E">
            <w:pPr>
              <w:pStyle w:val="naiskr"/>
              <w:spacing w:before="0" w:after="0"/>
              <w:jc w:val="both"/>
            </w:pPr>
            <w:r>
              <w:t>1.panta 6.rindkopa</w:t>
            </w:r>
          </w:p>
        </w:tc>
        <w:tc>
          <w:tcPr>
            <w:tcW w:w="1324" w:type="pct"/>
            <w:vAlign w:val="center"/>
          </w:tcPr>
          <w:p w:rsidR="002D654E" w:rsidRDefault="002D654E" w:rsidP="00644E0E">
            <w:pPr>
              <w:pStyle w:val="naiskr"/>
              <w:spacing w:before="0" w:after="0"/>
              <w:jc w:val="both"/>
            </w:pPr>
            <w:r>
              <w:t xml:space="preserve">Atbilst </w:t>
            </w:r>
          </w:p>
        </w:tc>
        <w:tc>
          <w:tcPr>
            <w:tcW w:w="1556" w:type="pct"/>
            <w:gridSpan w:val="3"/>
            <w:vAlign w:val="center"/>
          </w:tcPr>
          <w:p w:rsidR="002D654E" w:rsidRDefault="002D654E" w:rsidP="00644E0E">
            <w:pPr>
              <w:pStyle w:val="naiskr"/>
              <w:spacing w:before="0" w:after="0"/>
              <w:jc w:val="both"/>
            </w:pPr>
            <w:r>
              <w:t>Netiek noteiktas stingrākas prasības</w:t>
            </w:r>
          </w:p>
        </w:tc>
      </w:tr>
      <w:tr w:rsidR="002D654E" w:rsidRPr="002843AD" w:rsidTr="00644E0E">
        <w:tblPrEx>
          <w:jc w:val="left"/>
        </w:tblPrEx>
        <w:trPr>
          <w:trHeight w:val="191"/>
        </w:trPr>
        <w:tc>
          <w:tcPr>
            <w:tcW w:w="960" w:type="pct"/>
            <w:gridSpan w:val="2"/>
            <w:vAlign w:val="center"/>
          </w:tcPr>
          <w:p w:rsidR="002D654E" w:rsidRDefault="002D654E" w:rsidP="00644E0E">
            <w:pPr>
              <w:pStyle w:val="naiskr"/>
              <w:spacing w:before="0" w:after="0"/>
              <w:jc w:val="both"/>
            </w:pPr>
            <w:r>
              <w:t>3.pants 15.punkts</w:t>
            </w:r>
          </w:p>
        </w:tc>
        <w:tc>
          <w:tcPr>
            <w:tcW w:w="1160" w:type="pct"/>
            <w:vAlign w:val="center"/>
          </w:tcPr>
          <w:p w:rsidR="002D654E" w:rsidRDefault="002D654E" w:rsidP="00644E0E">
            <w:pPr>
              <w:pStyle w:val="naiskr"/>
              <w:spacing w:before="0" w:after="0"/>
              <w:jc w:val="both"/>
            </w:pPr>
            <w:r>
              <w:t>Likuma 1.pants</w:t>
            </w:r>
          </w:p>
        </w:tc>
        <w:tc>
          <w:tcPr>
            <w:tcW w:w="1324" w:type="pct"/>
            <w:vAlign w:val="center"/>
          </w:tcPr>
          <w:p w:rsidR="002D654E" w:rsidRDefault="002D654E" w:rsidP="00644E0E">
            <w:pPr>
              <w:pStyle w:val="naiskr"/>
              <w:spacing w:before="0" w:after="0"/>
              <w:jc w:val="both"/>
            </w:pPr>
            <w:r>
              <w:t xml:space="preserve">Atbilst </w:t>
            </w:r>
          </w:p>
        </w:tc>
        <w:tc>
          <w:tcPr>
            <w:tcW w:w="1556" w:type="pct"/>
            <w:gridSpan w:val="3"/>
            <w:vAlign w:val="center"/>
          </w:tcPr>
          <w:p w:rsidR="002D654E" w:rsidRDefault="002D654E" w:rsidP="00644E0E">
            <w:pPr>
              <w:pStyle w:val="naiskr"/>
              <w:spacing w:before="0" w:after="0"/>
              <w:jc w:val="both"/>
            </w:pPr>
            <w:r>
              <w:t>Netiek noteiktas stingrākas prasības</w:t>
            </w:r>
          </w:p>
        </w:tc>
      </w:tr>
      <w:tr w:rsidR="002D654E" w:rsidRPr="002843AD" w:rsidTr="00644E0E">
        <w:tblPrEx>
          <w:jc w:val="left"/>
        </w:tblPrEx>
        <w:trPr>
          <w:trHeight w:val="191"/>
        </w:trPr>
        <w:tc>
          <w:tcPr>
            <w:tcW w:w="960" w:type="pct"/>
            <w:gridSpan w:val="2"/>
            <w:vAlign w:val="center"/>
          </w:tcPr>
          <w:p w:rsidR="002D654E" w:rsidRDefault="002D654E" w:rsidP="00644E0E">
            <w:pPr>
              <w:pStyle w:val="naiskr"/>
              <w:spacing w:before="0" w:after="0"/>
              <w:jc w:val="both"/>
            </w:pPr>
            <w:r>
              <w:t>3.pants 16.punkts</w:t>
            </w:r>
          </w:p>
        </w:tc>
        <w:tc>
          <w:tcPr>
            <w:tcW w:w="1160" w:type="pct"/>
            <w:vAlign w:val="center"/>
          </w:tcPr>
          <w:p w:rsidR="002D654E" w:rsidRDefault="002D654E" w:rsidP="00644E0E">
            <w:pPr>
              <w:pStyle w:val="naiskr"/>
              <w:spacing w:before="0" w:after="0"/>
              <w:jc w:val="both"/>
            </w:pPr>
            <w:r>
              <w:t>Likuma 2.pants</w:t>
            </w:r>
          </w:p>
        </w:tc>
        <w:tc>
          <w:tcPr>
            <w:tcW w:w="1324" w:type="pct"/>
            <w:vAlign w:val="center"/>
          </w:tcPr>
          <w:p w:rsidR="002D654E" w:rsidRDefault="002D654E" w:rsidP="00644E0E">
            <w:pPr>
              <w:pStyle w:val="naiskr"/>
              <w:spacing w:before="0" w:after="0"/>
              <w:jc w:val="both"/>
            </w:pPr>
            <w:r>
              <w:t xml:space="preserve">Atbilst </w:t>
            </w:r>
          </w:p>
        </w:tc>
        <w:tc>
          <w:tcPr>
            <w:tcW w:w="1556" w:type="pct"/>
            <w:gridSpan w:val="3"/>
            <w:vAlign w:val="center"/>
          </w:tcPr>
          <w:p w:rsidR="002D654E" w:rsidRDefault="002D654E" w:rsidP="00644E0E">
            <w:pPr>
              <w:pStyle w:val="naiskr"/>
              <w:spacing w:before="0" w:after="0"/>
              <w:jc w:val="both"/>
            </w:pPr>
            <w:r>
              <w:t>Netiek noteiktas stingrākas prasības</w:t>
            </w:r>
          </w:p>
        </w:tc>
      </w:tr>
      <w:tr w:rsidR="002D654E" w:rsidRPr="002843AD" w:rsidTr="00644E0E">
        <w:tblPrEx>
          <w:jc w:val="left"/>
        </w:tblPrEx>
        <w:trPr>
          <w:trHeight w:val="191"/>
        </w:trPr>
        <w:tc>
          <w:tcPr>
            <w:tcW w:w="960" w:type="pct"/>
            <w:gridSpan w:val="2"/>
            <w:vAlign w:val="center"/>
          </w:tcPr>
          <w:p w:rsidR="002D654E" w:rsidRDefault="002D654E" w:rsidP="00644E0E">
            <w:pPr>
              <w:pStyle w:val="naiskr"/>
              <w:spacing w:before="0" w:after="0"/>
              <w:jc w:val="both"/>
            </w:pPr>
            <w:r>
              <w:t>3.pants 17.punkts</w:t>
            </w:r>
          </w:p>
        </w:tc>
        <w:tc>
          <w:tcPr>
            <w:tcW w:w="1160" w:type="pct"/>
            <w:vAlign w:val="center"/>
          </w:tcPr>
          <w:p w:rsidR="002D654E" w:rsidRDefault="002D654E" w:rsidP="00644E0E">
            <w:pPr>
              <w:pStyle w:val="naiskr"/>
              <w:spacing w:before="0" w:after="0"/>
              <w:jc w:val="both"/>
            </w:pPr>
            <w:r>
              <w:t xml:space="preserve">Tiks pārņemts ar grozījumiem MK noteikumos, kas minēti šās anotācijas IV sadaļas 1.punktā </w:t>
            </w:r>
          </w:p>
        </w:tc>
        <w:tc>
          <w:tcPr>
            <w:tcW w:w="1324" w:type="pct"/>
            <w:vAlign w:val="center"/>
          </w:tcPr>
          <w:p w:rsidR="002D654E" w:rsidRDefault="002D654E" w:rsidP="00644E0E">
            <w:pPr>
              <w:pStyle w:val="naiskr"/>
              <w:spacing w:before="0" w:after="0"/>
              <w:jc w:val="both"/>
            </w:pPr>
          </w:p>
        </w:tc>
        <w:tc>
          <w:tcPr>
            <w:tcW w:w="1556" w:type="pct"/>
            <w:gridSpan w:val="3"/>
            <w:vAlign w:val="center"/>
          </w:tcPr>
          <w:p w:rsidR="002D654E" w:rsidRPr="004F1264" w:rsidRDefault="002D654E" w:rsidP="00644E0E">
            <w:pPr>
              <w:pStyle w:val="naiskr"/>
              <w:spacing w:before="0" w:after="0"/>
              <w:jc w:val="both"/>
              <w:rPr>
                <w:color w:val="FF0000"/>
              </w:rPr>
            </w:pPr>
          </w:p>
        </w:tc>
      </w:tr>
      <w:tr w:rsidR="002D654E" w:rsidRPr="002843AD" w:rsidTr="00644E0E">
        <w:tblPrEx>
          <w:jc w:val="left"/>
        </w:tblPrEx>
        <w:trPr>
          <w:trHeight w:val="191"/>
        </w:trPr>
        <w:tc>
          <w:tcPr>
            <w:tcW w:w="960" w:type="pct"/>
            <w:gridSpan w:val="2"/>
            <w:vAlign w:val="center"/>
          </w:tcPr>
          <w:p w:rsidR="002D654E" w:rsidRDefault="002D654E" w:rsidP="00644E0E">
            <w:pPr>
              <w:pStyle w:val="naiskr"/>
              <w:spacing w:before="0" w:after="0"/>
              <w:jc w:val="both"/>
            </w:pPr>
            <w:r>
              <w:t>3.pants 18.punkts</w:t>
            </w:r>
          </w:p>
        </w:tc>
        <w:tc>
          <w:tcPr>
            <w:tcW w:w="1160" w:type="pct"/>
            <w:vAlign w:val="center"/>
          </w:tcPr>
          <w:p w:rsidR="002D654E" w:rsidRDefault="002D654E" w:rsidP="00644E0E">
            <w:pPr>
              <w:pStyle w:val="naiskr"/>
              <w:spacing w:before="0" w:after="0"/>
              <w:jc w:val="both"/>
            </w:pPr>
          </w:p>
        </w:tc>
        <w:tc>
          <w:tcPr>
            <w:tcW w:w="1324" w:type="pct"/>
            <w:vAlign w:val="center"/>
          </w:tcPr>
          <w:p w:rsidR="002D654E" w:rsidRDefault="002D654E" w:rsidP="00644E0E">
            <w:pPr>
              <w:pStyle w:val="naiskr"/>
              <w:spacing w:before="0" w:after="0"/>
              <w:jc w:val="both"/>
            </w:pPr>
            <w:r>
              <w:t xml:space="preserve">Atbilst </w:t>
            </w:r>
          </w:p>
          <w:p w:rsidR="002D654E" w:rsidRDefault="002D654E" w:rsidP="00644E0E">
            <w:pPr>
              <w:pStyle w:val="naiskr"/>
              <w:spacing w:before="0" w:after="0"/>
              <w:jc w:val="both"/>
            </w:pPr>
            <w:r>
              <w:t>Saskaņā ar REACH Regulā noteikto</w:t>
            </w:r>
          </w:p>
        </w:tc>
        <w:tc>
          <w:tcPr>
            <w:tcW w:w="1556" w:type="pct"/>
            <w:gridSpan w:val="3"/>
            <w:vAlign w:val="center"/>
          </w:tcPr>
          <w:p w:rsidR="002D654E" w:rsidRDefault="002D654E" w:rsidP="00644E0E">
            <w:pPr>
              <w:pStyle w:val="naiskr"/>
              <w:spacing w:before="0" w:after="0"/>
              <w:jc w:val="both"/>
            </w:pPr>
            <w:r>
              <w:t>Netiek noteiktas stingrākas prasības</w:t>
            </w:r>
          </w:p>
        </w:tc>
      </w:tr>
      <w:tr w:rsidR="002D654E" w:rsidRPr="002843AD" w:rsidTr="00644E0E">
        <w:tblPrEx>
          <w:jc w:val="left"/>
        </w:tblPrEx>
        <w:trPr>
          <w:trHeight w:val="191"/>
        </w:trPr>
        <w:tc>
          <w:tcPr>
            <w:tcW w:w="960" w:type="pct"/>
            <w:gridSpan w:val="2"/>
            <w:vAlign w:val="center"/>
          </w:tcPr>
          <w:p w:rsidR="002D654E" w:rsidRDefault="002D654E" w:rsidP="00644E0E">
            <w:pPr>
              <w:pStyle w:val="naiskr"/>
              <w:spacing w:before="0" w:after="0"/>
              <w:jc w:val="both"/>
            </w:pPr>
            <w:r>
              <w:t>3.pants 19.punkts</w:t>
            </w:r>
          </w:p>
        </w:tc>
        <w:tc>
          <w:tcPr>
            <w:tcW w:w="1160" w:type="pct"/>
            <w:vAlign w:val="center"/>
          </w:tcPr>
          <w:p w:rsidR="002D654E" w:rsidRDefault="002D654E" w:rsidP="00644E0E">
            <w:pPr>
              <w:pStyle w:val="naiskr"/>
              <w:spacing w:before="0" w:after="0"/>
              <w:jc w:val="both"/>
            </w:pPr>
            <w:r>
              <w:t>Projekta 8.pants 2.rindkopa</w:t>
            </w:r>
          </w:p>
        </w:tc>
        <w:tc>
          <w:tcPr>
            <w:tcW w:w="1324" w:type="pct"/>
            <w:vAlign w:val="center"/>
          </w:tcPr>
          <w:p w:rsidR="002D654E" w:rsidRDefault="002D654E" w:rsidP="00644E0E">
            <w:pPr>
              <w:pStyle w:val="naiskr"/>
              <w:spacing w:before="0" w:after="0"/>
              <w:jc w:val="both"/>
            </w:pPr>
            <w:r>
              <w:t xml:space="preserve">Atbilst </w:t>
            </w:r>
          </w:p>
        </w:tc>
        <w:tc>
          <w:tcPr>
            <w:tcW w:w="1556" w:type="pct"/>
            <w:gridSpan w:val="3"/>
            <w:vAlign w:val="center"/>
          </w:tcPr>
          <w:p w:rsidR="002D654E" w:rsidRDefault="002D654E" w:rsidP="00644E0E">
            <w:pPr>
              <w:pStyle w:val="naiskr"/>
              <w:spacing w:before="0" w:after="0"/>
              <w:jc w:val="both"/>
            </w:pPr>
            <w:r>
              <w:t>Netiek noteiktas stingrākas prasības</w:t>
            </w:r>
          </w:p>
        </w:tc>
      </w:tr>
      <w:tr w:rsidR="002D654E" w:rsidRPr="002843AD" w:rsidTr="00644E0E">
        <w:tblPrEx>
          <w:jc w:val="left"/>
        </w:tblPrEx>
        <w:trPr>
          <w:trHeight w:val="191"/>
        </w:trPr>
        <w:tc>
          <w:tcPr>
            <w:tcW w:w="960" w:type="pct"/>
            <w:gridSpan w:val="2"/>
            <w:vAlign w:val="center"/>
          </w:tcPr>
          <w:p w:rsidR="002D654E" w:rsidRDefault="002D654E" w:rsidP="00644E0E">
            <w:pPr>
              <w:pStyle w:val="naiskr"/>
              <w:spacing w:before="0" w:after="0"/>
              <w:jc w:val="both"/>
            </w:pPr>
            <w:r>
              <w:t>3.pants 20.punkts</w:t>
            </w:r>
          </w:p>
        </w:tc>
        <w:tc>
          <w:tcPr>
            <w:tcW w:w="1160" w:type="pct"/>
            <w:vAlign w:val="center"/>
          </w:tcPr>
          <w:p w:rsidR="002D654E" w:rsidRDefault="002D654E" w:rsidP="00644E0E">
            <w:pPr>
              <w:pStyle w:val="naiskr"/>
              <w:spacing w:before="0" w:after="0"/>
              <w:jc w:val="both"/>
            </w:pPr>
            <w:r>
              <w:t>Ūdens apsaimniekošanas likums</w:t>
            </w:r>
          </w:p>
        </w:tc>
        <w:tc>
          <w:tcPr>
            <w:tcW w:w="1324" w:type="pct"/>
            <w:vAlign w:val="center"/>
          </w:tcPr>
          <w:p w:rsidR="002D654E" w:rsidRDefault="002D654E" w:rsidP="00644E0E">
            <w:pPr>
              <w:pStyle w:val="naiskr"/>
              <w:spacing w:before="0" w:after="0"/>
              <w:jc w:val="both"/>
            </w:pPr>
            <w:r>
              <w:t xml:space="preserve">Atbilst </w:t>
            </w:r>
          </w:p>
        </w:tc>
        <w:tc>
          <w:tcPr>
            <w:tcW w:w="1556" w:type="pct"/>
            <w:gridSpan w:val="3"/>
            <w:vAlign w:val="center"/>
          </w:tcPr>
          <w:p w:rsidR="002D654E" w:rsidRPr="004F1264" w:rsidRDefault="002D654E" w:rsidP="00644E0E">
            <w:pPr>
              <w:pStyle w:val="naiskr"/>
              <w:spacing w:before="0" w:after="0"/>
              <w:jc w:val="both"/>
              <w:rPr>
                <w:color w:val="FF0000"/>
              </w:rPr>
            </w:pPr>
            <w:r>
              <w:t>Netiek noteiktas stingrākas prasības</w:t>
            </w:r>
          </w:p>
        </w:tc>
      </w:tr>
      <w:tr w:rsidR="002D654E" w:rsidRPr="002843AD" w:rsidTr="00644E0E">
        <w:tblPrEx>
          <w:jc w:val="left"/>
        </w:tblPrEx>
        <w:trPr>
          <w:trHeight w:val="191"/>
        </w:trPr>
        <w:tc>
          <w:tcPr>
            <w:tcW w:w="960" w:type="pct"/>
            <w:gridSpan w:val="2"/>
            <w:vAlign w:val="center"/>
          </w:tcPr>
          <w:p w:rsidR="002D654E" w:rsidRDefault="002D654E" w:rsidP="00644E0E">
            <w:pPr>
              <w:pStyle w:val="naiskr"/>
              <w:spacing w:before="0" w:after="0"/>
              <w:jc w:val="both"/>
            </w:pPr>
            <w:r>
              <w:t>3.pants 21.punkts</w:t>
            </w:r>
          </w:p>
        </w:tc>
        <w:tc>
          <w:tcPr>
            <w:tcW w:w="1160" w:type="pct"/>
            <w:vAlign w:val="center"/>
          </w:tcPr>
          <w:p w:rsidR="002D654E" w:rsidRDefault="002D654E" w:rsidP="00644E0E">
            <w:pPr>
              <w:pStyle w:val="naiskr"/>
              <w:spacing w:before="0" w:after="0"/>
              <w:jc w:val="both"/>
            </w:pPr>
            <w:r>
              <w:t>Projekta 1.pants 10. rindkopa</w:t>
            </w:r>
          </w:p>
        </w:tc>
        <w:tc>
          <w:tcPr>
            <w:tcW w:w="1324" w:type="pct"/>
            <w:vAlign w:val="center"/>
          </w:tcPr>
          <w:p w:rsidR="002D654E" w:rsidRDefault="002D654E" w:rsidP="00644E0E">
            <w:pPr>
              <w:pStyle w:val="naiskr"/>
              <w:spacing w:before="0" w:after="0"/>
              <w:jc w:val="both"/>
            </w:pPr>
            <w:r>
              <w:t xml:space="preserve">Atbilst </w:t>
            </w:r>
          </w:p>
        </w:tc>
        <w:tc>
          <w:tcPr>
            <w:tcW w:w="1556" w:type="pct"/>
            <w:gridSpan w:val="3"/>
            <w:vAlign w:val="center"/>
          </w:tcPr>
          <w:p w:rsidR="002D654E" w:rsidRPr="004F1264" w:rsidRDefault="002D654E" w:rsidP="00644E0E">
            <w:pPr>
              <w:pStyle w:val="naiskr"/>
              <w:spacing w:before="0" w:after="0"/>
              <w:jc w:val="both"/>
              <w:rPr>
                <w:color w:val="FF0000"/>
              </w:rPr>
            </w:pPr>
            <w:r>
              <w:t>Netiek noteiktas stingrākas prasības</w:t>
            </w:r>
          </w:p>
        </w:tc>
      </w:tr>
      <w:tr w:rsidR="002D654E" w:rsidRPr="002843AD" w:rsidTr="00644E0E">
        <w:tblPrEx>
          <w:jc w:val="left"/>
        </w:tblPrEx>
        <w:trPr>
          <w:trHeight w:val="191"/>
        </w:trPr>
        <w:tc>
          <w:tcPr>
            <w:tcW w:w="960" w:type="pct"/>
            <w:gridSpan w:val="2"/>
            <w:vAlign w:val="center"/>
          </w:tcPr>
          <w:p w:rsidR="002D654E" w:rsidRDefault="002D654E" w:rsidP="00644E0E">
            <w:pPr>
              <w:pStyle w:val="naiskr"/>
              <w:spacing w:before="0" w:after="0"/>
              <w:jc w:val="both"/>
            </w:pPr>
            <w:r>
              <w:t>3.pants 22.punkts</w:t>
            </w:r>
          </w:p>
        </w:tc>
        <w:tc>
          <w:tcPr>
            <w:tcW w:w="1160" w:type="pct"/>
            <w:vAlign w:val="center"/>
          </w:tcPr>
          <w:p w:rsidR="002D654E" w:rsidRDefault="002D654E" w:rsidP="00644E0E">
            <w:pPr>
              <w:pStyle w:val="naiskr"/>
              <w:spacing w:before="0" w:after="0"/>
              <w:jc w:val="both"/>
            </w:pPr>
            <w:r>
              <w:t xml:space="preserve">Projekta 1.pants </w:t>
            </w:r>
            <w:r>
              <w:lastRenderedPageBreak/>
              <w:t>8.rindkopa</w:t>
            </w:r>
          </w:p>
        </w:tc>
        <w:tc>
          <w:tcPr>
            <w:tcW w:w="1324" w:type="pct"/>
            <w:vAlign w:val="center"/>
          </w:tcPr>
          <w:p w:rsidR="002D654E" w:rsidRDefault="002D654E" w:rsidP="00644E0E">
            <w:pPr>
              <w:pStyle w:val="naiskr"/>
              <w:spacing w:before="0" w:after="0"/>
              <w:jc w:val="both"/>
            </w:pPr>
            <w:r>
              <w:lastRenderedPageBreak/>
              <w:t>Atbilst</w:t>
            </w:r>
          </w:p>
        </w:tc>
        <w:tc>
          <w:tcPr>
            <w:tcW w:w="1556" w:type="pct"/>
            <w:gridSpan w:val="3"/>
            <w:vAlign w:val="center"/>
          </w:tcPr>
          <w:p w:rsidR="002D654E" w:rsidRPr="004F1264" w:rsidRDefault="002D654E" w:rsidP="00644E0E">
            <w:pPr>
              <w:pStyle w:val="naiskr"/>
              <w:spacing w:before="0" w:after="0"/>
              <w:jc w:val="both"/>
              <w:rPr>
                <w:color w:val="FF0000"/>
              </w:rPr>
            </w:pPr>
            <w:r>
              <w:t xml:space="preserve">Netiek noteiktas stingrākas </w:t>
            </w:r>
            <w:r>
              <w:lastRenderedPageBreak/>
              <w:t>prasības</w:t>
            </w:r>
          </w:p>
        </w:tc>
      </w:tr>
      <w:tr w:rsidR="002D654E" w:rsidRPr="002843AD" w:rsidTr="00644E0E">
        <w:tblPrEx>
          <w:jc w:val="left"/>
        </w:tblPrEx>
        <w:trPr>
          <w:trHeight w:val="191"/>
        </w:trPr>
        <w:tc>
          <w:tcPr>
            <w:tcW w:w="960" w:type="pct"/>
            <w:gridSpan w:val="2"/>
            <w:vAlign w:val="center"/>
          </w:tcPr>
          <w:p w:rsidR="002D654E" w:rsidRDefault="002D654E" w:rsidP="00644E0E">
            <w:pPr>
              <w:pStyle w:val="naiskr"/>
              <w:spacing w:before="0" w:after="0"/>
              <w:jc w:val="both"/>
            </w:pPr>
            <w:r>
              <w:lastRenderedPageBreak/>
              <w:t>3.pants 23.punkts</w:t>
            </w:r>
          </w:p>
        </w:tc>
        <w:tc>
          <w:tcPr>
            <w:tcW w:w="1160" w:type="pct"/>
            <w:vAlign w:val="center"/>
          </w:tcPr>
          <w:p w:rsidR="002D654E" w:rsidRDefault="002D654E" w:rsidP="00644E0E">
            <w:pPr>
              <w:pStyle w:val="naiskr"/>
              <w:spacing w:before="0" w:after="0"/>
              <w:jc w:val="both"/>
            </w:pPr>
            <w:r>
              <w:t xml:space="preserve">MK </w:t>
            </w:r>
            <w:r w:rsidRPr="005E3F87">
              <w:t>13.10.2008. noteikumi Nr. 844</w:t>
            </w:r>
          </w:p>
        </w:tc>
        <w:tc>
          <w:tcPr>
            <w:tcW w:w="1324" w:type="pct"/>
            <w:vAlign w:val="center"/>
          </w:tcPr>
          <w:p w:rsidR="002D654E" w:rsidRDefault="002D654E" w:rsidP="00644E0E">
            <w:pPr>
              <w:pStyle w:val="naiskr"/>
              <w:spacing w:before="0" w:after="0"/>
              <w:jc w:val="both"/>
            </w:pPr>
            <w:r>
              <w:t>Atbilst</w:t>
            </w:r>
          </w:p>
        </w:tc>
        <w:tc>
          <w:tcPr>
            <w:tcW w:w="1556" w:type="pct"/>
            <w:gridSpan w:val="3"/>
            <w:vAlign w:val="center"/>
          </w:tcPr>
          <w:p w:rsidR="002D654E" w:rsidRPr="004F1264" w:rsidRDefault="002D654E" w:rsidP="00644E0E">
            <w:pPr>
              <w:pStyle w:val="naiskr"/>
              <w:spacing w:before="0" w:after="0"/>
              <w:jc w:val="both"/>
              <w:rPr>
                <w:color w:val="FF0000"/>
              </w:rPr>
            </w:pPr>
            <w:r>
              <w:t>Netiek noteiktas stingrākas prasības</w:t>
            </w:r>
          </w:p>
        </w:tc>
      </w:tr>
      <w:tr w:rsidR="002D654E" w:rsidRPr="002843AD" w:rsidTr="00644E0E">
        <w:tblPrEx>
          <w:jc w:val="left"/>
        </w:tblPrEx>
        <w:trPr>
          <w:trHeight w:val="191"/>
        </w:trPr>
        <w:tc>
          <w:tcPr>
            <w:tcW w:w="960" w:type="pct"/>
            <w:gridSpan w:val="2"/>
            <w:vAlign w:val="center"/>
          </w:tcPr>
          <w:p w:rsidR="002D654E" w:rsidRDefault="002D654E" w:rsidP="00644E0E">
            <w:pPr>
              <w:pStyle w:val="naiskr"/>
              <w:spacing w:before="0" w:after="0"/>
              <w:jc w:val="both"/>
            </w:pPr>
            <w:r>
              <w:t>3.pants 24.punkts</w:t>
            </w:r>
          </w:p>
        </w:tc>
        <w:tc>
          <w:tcPr>
            <w:tcW w:w="1160" w:type="pct"/>
            <w:vAlign w:val="center"/>
          </w:tcPr>
          <w:p w:rsidR="002D654E" w:rsidRDefault="002D654E" w:rsidP="00644E0E">
            <w:pPr>
              <w:pStyle w:val="naiskr"/>
              <w:spacing w:before="0" w:after="0"/>
              <w:jc w:val="both"/>
            </w:pPr>
            <w:r>
              <w:t>Tiks precizēts MK noteikumos, kurus izstrādās saskaņā ar anotācijas IV sadaļas 2.punktā norādīto</w:t>
            </w:r>
          </w:p>
        </w:tc>
        <w:tc>
          <w:tcPr>
            <w:tcW w:w="1324" w:type="pct"/>
            <w:vAlign w:val="center"/>
          </w:tcPr>
          <w:p w:rsidR="002D654E" w:rsidRDefault="002D654E" w:rsidP="00644E0E">
            <w:pPr>
              <w:pStyle w:val="naiskr"/>
              <w:spacing w:before="0" w:after="0"/>
              <w:jc w:val="both"/>
            </w:pPr>
          </w:p>
        </w:tc>
        <w:tc>
          <w:tcPr>
            <w:tcW w:w="1556" w:type="pct"/>
            <w:gridSpan w:val="3"/>
            <w:vAlign w:val="center"/>
          </w:tcPr>
          <w:p w:rsidR="002D654E" w:rsidRDefault="002D654E" w:rsidP="00644E0E">
            <w:pPr>
              <w:pStyle w:val="naiskr"/>
              <w:spacing w:before="0" w:after="0"/>
              <w:jc w:val="both"/>
            </w:pPr>
          </w:p>
        </w:tc>
      </w:tr>
      <w:tr w:rsidR="002D654E" w:rsidRPr="002843AD" w:rsidTr="00644E0E">
        <w:tblPrEx>
          <w:jc w:val="left"/>
        </w:tblPrEx>
        <w:trPr>
          <w:trHeight w:val="191"/>
        </w:trPr>
        <w:tc>
          <w:tcPr>
            <w:tcW w:w="960" w:type="pct"/>
            <w:gridSpan w:val="2"/>
            <w:vAlign w:val="center"/>
          </w:tcPr>
          <w:p w:rsidR="002D654E" w:rsidRDefault="002D654E" w:rsidP="00644E0E">
            <w:pPr>
              <w:pStyle w:val="naiskr"/>
              <w:spacing w:before="0" w:after="0"/>
              <w:jc w:val="both"/>
            </w:pPr>
            <w:r>
              <w:t>3.pants 25.punkts</w:t>
            </w:r>
          </w:p>
        </w:tc>
        <w:tc>
          <w:tcPr>
            <w:tcW w:w="1160" w:type="pct"/>
            <w:vAlign w:val="center"/>
          </w:tcPr>
          <w:p w:rsidR="002D654E" w:rsidRDefault="002D654E" w:rsidP="00644E0E">
            <w:pPr>
              <w:pStyle w:val="naiskr"/>
              <w:spacing w:before="0" w:after="0"/>
              <w:jc w:val="both"/>
            </w:pPr>
            <w:r>
              <w:t>Tiks precizēts MK noteikumos, kurus izstrādās saskaņā ar anotācijas IV sadaļas 2.punktā norādīto</w:t>
            </w:r>
          </w:p>
        </w:tc>
        <w:tc>
          <w:tcPr>
            <w:tcW w:w="1324" w:type="pct"/>
            <w:vAlign w:val="center"/>
          </w:tcPr>
          <w:p w:rsidR="002D654E" w:rsidRDefault="002D654E" w:rsidP="00644E0E">
            <w:pPr>
              <w:pStyle w:val="naiskr"/>
              <w:spacing w:before="0" w:after="0"/>
              <w:jc w:val="both"/>
            </w:pPr>
          </w:p>
        </w:tc>
        <w:tc>
          <w:tcPr>
            <w:tcW w:w="1556" w:type="pct"/>
            <w:gridSpan w:val="3"/>
            <w:vAlign w:val="center"/>
          </w:tcPr>
          <w:p w:rsidR="002D654E" w:rsidRDefault="002D654E" w:rsidP="00644E0E">
            <w:pPr>
              <w:pStyle w:val="naiskr"/>
              <w:spacing w:before="0" w:after="0"/>
              <w:jc w:val="both"/>
            </w:pPr>
          </w:p>
        </w:tc>
      </w:tr>
      <w:tr w:rsidR="002D654E" w:rsidRPr="002843AD" w:rsidTr="00644E0E">
        <w:tblPrEx>
          <w:jc w:val="left"/>
        </w:tblPrEx>
        <w:trPr>
          <w:trHeight w:val="191"/>
        </w:trPr>
        <w:tc>
          <w:tcPr>
            <w:tcW w:w="960" w:type="pct"/>
            <w:gridSpan w:val="2"/>
            <w:vAlign w:val="center"/>
          </w:tcPr>
          <w:p w:rsidR="002D654E" w:rsidRDefault="002D654E" w:rsidP="00644E0E">
            <w:pPr>
              <w:pStyle w:val="naiskr"/>
              <w:spacing w:before="0" w:after="0"/>
              <w:jc w:val="both"/>
            </w:pPr>
            <w:r>
              <w:t>3.pants 26.punkts</w:t>
            </w:r>
          </w:p>
        </w:tc>
        <w:tc>
          <w:tcPr>
            <w:tcW w:w="1160" w:type="pct"/>
            <w:vAlign w:val="center"/>
          </w:tcPr>
          <w:p w:rsidR="002D654E" w:rsidRDefault="002D654E" w:rsidP="00644E0E">
            <w:pPr>
              <w:pStyle w:val="naiskr"/>
              <w:spacing w:before="0" w:after="0"/>
              <w:jc w:val="both"/>
            </w:pPr>
            <w:r>
              <w:t>Tiks precizēts MK noteikumos, kurus izstrādās saskaņā ar anotācijas IV sadaļas 2.punktā norādīto</w:t>
            </w:r>
          </w:p>
        </w:tc>
        <w:tc>
          <w:tcPr>
            <w:tcW w:w="1324" w:type="pct"/>
            <w:vAlign w:val="center"/>
          </w:tcPr>
          <w:p w:rsidR="002D654E" w:rsidRDefault="002D654E" w:rsidP="00644E0E">
            <w:pPr>
              <w:pStyle w:val="naiskr"/>
              <w:spacing w:before="0" w:after="0"/>
              <w:jc w:val="both"/>
            </w:pPr>
          </w:p>
        </w:tc>
        <w:tc>
          <w:tcPr>
            <w:tcW w:w="1556" w:type="pct"/>
            <w:gridSpan w:val="3"/>
            <w:vAlign w:val="center"/>
          </w:tcPr>
          <w:p w:rsidR="002D654E" w:rsidRDefault="002D654E" w:rsidP="00644E0E">
            <w:pPr>
              <w:pStyle w:val="naiskr"/>
              <w:spacing w:before="0" w:after="0"/>
              <w:jc w:val="both"/>
            </w:pPr>
          </w:p>
        </w:tc>
      </w:tr>
      <w:tr w:rsidR="002D654E" w:rsidRPr="002843AD" w:rsidTr="00644E0E">
        <w:tblPrEx>
          <w:jc w:val="left"/>
        </w:tblPrEx>
        <w:trPr>
          <w:trHeight w:val="191"/>
        </w:trPr>
        <w:tc>
          <w:tcPr>
            <w:tcW w:w="960" w:type="pct"/>
            <w:gridSpan w:val="2"/>
            <w:vAlign w:val="center"/>
          </w:tcPr>
          <w:p w:rsidR="002D654E" w:rsidRDefault="002D654E" w:rsidP="00644E0E">
            <w:pPr>
              <w:pStyle w:val="naiskr"/>
              <w:spacing w:before="0" w:after="0"/>
              <w:jc w:val="both"/>
            </w:pPr>
            <w:r>
              <w:t>3.pants 27.punkts</w:t>
            </w:r>
          </w:p>
        </w:tc>
        <w:tc>
          <w:tcPr>
            <w:tcW w:w="1160" w:type="pct"/>
            <w:vAlign w:val="center"/>
          </w:tcPr>
          <w:p w:rsidR="002D654E" w:rsidRDefault="002D654E" w:rsidP="00644E0E">
            <w:pPr>
              <w:pStyle w:val="naiskr"/>
              <w:spacing w:before="0" w:after="0"/>
              <w:jc w:val="both"/>
            </w:pPr>
            <w:r>
              <w:t>Tiks precizēts MK noteikumos, kurus izstrādās saskaņā ar anotācijas IV sadaļas 2.punktā norādīto</w:t>
            </w:r>
          </w:p>
        </w:tc>
        <w:tc>
          <w:tcPr>
            <w:tcW w:w="1324" w:type="pct"/>
            <w:vAlign w:val="center"/>
          </w:tcPr>
          <w:p w:rsidR="002D654E" w:rsidRDefault="002D654E" w:rsidP="00644E0E">
            <w:pPr>
              <w:pStyle w:val="naiskr"/>
              <w:spacing w:before="0" w:after="0"/>
              <w:jc w:val="both"/>
            </w:pPr>
          </w:p>
        </w:tc>
        <w:tc>
          <w:tcPr>
            <w:tcW w:w="1556" w:type="pct"/>
            <w:gridSpan w:val="3"/>
            <w:vAlign w:val="center"/>
          </w:tcPr>
          <w:p w:rsidR="002D654E" w:rsidRDefault="002D654E" w:rsidP="00644E0E">
            <w:pPr>
              <w:pStyle w:val="naiskr"/>
              <w:spacing w:before="0" w:after="0"/>
              <w:jc w:val="both"/>
            </w:pPr>
          </w:p>
        </w:tc>
      </w:tr>
      <w:tr w:rsidR="002D654E" w:rsidRPr="002843AD" w:rsidTr="00644E0E">
        <w:tblPrEx>
          <w:jc w:val="left"/>
        </w:tblPrEx>
        <w:trPr>
          <w:trHeight w:val="191"/>
        </w:trPr>
        <w:tc>
          <w:tcPr>
            <w:tcW w:w="960" w:type="pct"/>
            <w:gridSpan w:val="2"/>
            <w:vAlign w:val="center"/>
          </w:tcPr>
          <w:p w:rsidR="002D654E" w:rsidRDefault="002D654E" w:rsidP="00644E0E">
            <w:pPr>
              <w:pStyle w:val="naiskr"/>
              <w:spacing w:before="0" w:after="0"/>
              <w:jc w:val="both"/>
            </w:pPr>
            <w:r>
              <w:t>3.pants 28.punkts</w:t>
            </w:r>
          </w:p>
        </w:tc>
        <w:tc>
          <w:tcPr>
            <w:tcW w:w="1160" w:type="pct"/>
            <w:vAlign w:val="center"/>
          </w:tcPr>
          <w:p w:rsidR="002D654E" w:rsidRDefault="002D654E" w:rsidP="00644E0E">
            <w:pPr>
              <w:pStyle w:val="naiskr"/>
              <w:spacing w:before="0" w:after="0"/>
              <w:jc w:val="both"/>
            </w:pPr>
            <w:r>
              <w:t>Tiks precizēts MK noteikumos, kurus izstrādās saskaņā ar anotācijas IV sadaļas 2.punktā norādīto</w:t>
            </w:r>
          </w:p>
        </w:tc>
        <w:tc>
          <w:tcPr>
            <w:tcW w:w="1324" w:type="pct"/>
            <w:vAlign w:val="center"/>
          </w:tcPr>
          <w:p w:rsidR="002D654E" w:rsidRDefault="002D654E" w:rsidP="00644E0E">
            <w:pPr>
              <w:pStyle w:val="naiskr"/>
              <w:spacing w:before="0" w:after="0"/>
              <w:jc w:val="both"/>
            </w:pPr>
          </w:p>
        </w:tc>
        <w:tc>
          <w:tcPr>
            <w:tcW w:w="1556" w:type="pct"/>
            <w:gridSpan w:val="3"/>
            <w:vAlign w:val="center"/>
          </w:tcPr>
          <w:p w:rsidR="002D654E" w:rsidRDefault="002D654E" w:rsidP="00644E0E">
            <w:pPr>
              <w:pStyle w:val="naiskr"/>
              <w:spacing w:before="0" w:after="0"/>
              <w:jc w:val="both"/>
            </w:pPr>
          </w:p>
        </w:tc>
      </w:tr>
      <w:tr w:rsidR="002D654E" w:rsidRPr="002843AD" w:rsidTr="00644E0E">
        <w:tblPrEx>
          <w:jc w:val="left"/>
        </w:tblPrEx>
        <w:trPr>
          <w:trHeight w:val="191"/>
        </w:trPr>
        <w:tc>
          <w:tcPr>
            <w:tcW w:w="960" w:type="pct"/>
            <w:gridSpan w:val="2"/>
            <w:vAlign w:val="center"/>
          </w:tcPr>
          <w:p w:rsidR="002D654E" w:rsidRDefault="002D654E" w:rsidP="00644E0E">
            <w:pPr>
              <w:pStyle w:val="naiskr"/>
              <w:spacing w:before="0" w:after="0"/>
              <w:jc w:val="both"/>
            </w:pPr>
            <w:r>
              <w:t>3.pants 29.punkts</w:t>
            </w:r>
          </w:p>
        </w:tc>
        <w:tc>
          <w:tcPr>
            <w:tcW w:w="1160" w:type="pct"/>
            <w:vAlign w:val="center"/>
          </w:tcPr>
          <w:p w:rsidR="002D654E" w:rsidRDefault="002D654E" w:rsidP="00644E0E">
            <w:pPr>
              <w:pStyle w:val="naiskr"/>
              <w:spacing w:before="0" w:after="0"/>
              <w:jc w:val="both"/>
            </w:pPr>
            <w:r>
              <w:t>Tiks precizēts MK noteikumos, kurus izstrādās saskaņā ar anotācijas IV sadaļas 2.punktā norādīto</w:t>
            </w:r>
          </w:p>
        </w:tc>
        <w:tc>
          <w:tcPr>
            <w:tcW w:w="1324" w:type="pct"/>
            <w:vAlign w:val="center"/>
          </w:tcPr>
          <w:p w:rsidR="002D654E" w:rsidRDefault="002D654E" w:rsidP="00644E0E">
            <w:pPr>
              <w:pStyle w:val="naiskr"/>
              <w:spacing w:before="0" w:after="0"/>
              <w:jc w:val="both"/>
            </w:pPr>
          </w:p>
        </w:tc>
        <w:tc>
          <w:tcPr>
            <w:tcW w:w="1556" w:type="pct"/>
            <w:gridSpan w:val="3"/>
            <w:vAlign w:val="center"/>
          </w:tcPr>
          <w:p w:rsidR="002D654E" w:rsidRDefault="002D654E" w:rsidP="00644E0E">
            <w:pPr>
              <w:pStyle w:val="naiskr"/>
              <w:spacing w:before="0" w:after="0"/>
              <w:jc w:val="both"/>
            </w:pPr>
          </w:p>
        </w:tc>
      </w:tr>
      <w:tr w:rsidR="002D654E" w:rsidRPr="002843AD" w:rsidTr="00644E0E">
        <w:tblPrEx>
          <w:jc w:val="left"/>
        </w:tblPrEx>
        <w:trPr>
          <w:trHeight w:val="191"/>
        </w:trPr>
        <w:tc>
          <w:tcPr>
            <w:tcW w:w="960" w:type="pct"/>
            <w:gridSpan w:val="2"/>
            <w:vAlign w:val="center"/>
          </w:tcPr>
          <w:p w:rsidR="002D654E" w:rsidRDefault="002D654E" w:rsidP="00644E0E">
            <w:pPr>
              <w:pStyle w:val="naiskr"/>
              <w:spacing w:before="0" w:after="0"/>
              <w:jc w:val="both"/>
            </w:pPr>
            <w:r>
              <w:t>3.pants 30.punkts</w:t>
            </w:r>
          </w:p>
        </w:tc>
        <w:tc>
          <w:tcPr>
            <w:tcW w:w="1160" w:type="pct"/>
            <w:vAlign w:val="center"/>
          </w:tcPr>
          <w:p w:rsidR="002D654E" w:rsidRDefault="002D654E" w:rsidP="00644E0E">
            <w:pPr>
              <w:pStyle w:val="naiskr"/>
              <w:spacing w:before="0" w:after="0"/>
              <w:jc w:val="both"/>
            </w:pPr>
            <w:r>
              <w:t>Tiks precizēts MK noteikumos, kurus izstrādās saskaņā ar anotācijas IV sadaļas 2.punktā norādīto</w:t>
            </w:r>
          </w:p>
        </w:tc>
        <w:tc>
          <w:tcPr>
            <w:tcW w:w="1324" w:type="pct"/>
            <w:vAlign w:val="center"/>
          </w:tcPr>
          <w:p w:rsidR="002D654E" w:rsidRDefault="002D654E" w:rsidP="00644E0E">
            <w:pPr>
              <w:pStyle w:val="naiskr"/>
              <w:spacing w:before="0" w:after="0"/>
              <w:jc w:val="both"/>
            </w:pPr>
          </w:p>
        </w:tc>
        <w:tc>
          <w:tcPr>
            <w:tcW w:w="1556" w:type="pct"/>
            <w:gridSpan w:val="3"/>
            <w:vAlign w:val="center"/>
          </w:tcPr>
          <w:p w:rsidR="002D654E" w:rsidRDefault="002D654E" w:rsidP="00644E0E">
            <w:pPr>
              <w:pStyle w:val="naiskr"/>
              <w:spacing w:before="0" w:after="0"/>
              <w:jc w:val="both"/>
            </w:pPr>
          </w:p>
        </w:tc>
      </w:tr>
      <w:tr w:rsidR="002D654E" w:rsidRPr="002843AD" w:rsidTr="00644E0E">
        <w:tblPrEx>
          <w:jc w:val="left"/>
        </w:tblPrEx>
        <w:trPr>
          <w:trHeight w:val="191"/>
        </w:trPr>
        <w:tc>
          <w:tcPr>
            <w:tcW w:w="960" w:type="pct"/>
            <w:gridSpan w:val="2"/>
            <w:vAlign w:val="center"/>
          </w:tcPr>
          <w:p w:rsidR="002D654E" w:rsidRDefault="002D654E" w:rsidP="00644E0E">
            <w:pPr>
              <w:pStyle w:val="naiskr"/>
              <w:spacing w:before="0" w:after="0"/>
              <w:jc w:val="both"/>
            </w:pPr>
            <w:r>
              <w:t>3.pants 31.punkts</w:t>
            </w:r>
          </w:p>
        </w:tc>
        <w:tc>
          <w:tcPr>
            <w:tcW w:w="1160" w:type="pct"/>
            <w:vAlign w:val="center"/>
          </w:tcPr>
          <w:p w:rsidR="002D654E" w:rsidRDefault="002D654E" w:rsidP="00644E0E">
            <w:pPr>
              <w:pStyle w:val="naiskr"/>
              <w:spacing w:before="0" w:after="0"/>
              <w:jc w:val="both"/>
            </w:pPr>
            <w:r>
              <w:t>Tiks precizēts MK noteikumos, kurus izstrādās saskaņā ar anotācijas IV sadaļas 2.punktā norādīto</w:t>
            </w:r>
          </w:p>
        </w:tc>
        <w:tc>
          <w:tcPr>
            <w:tcW w:w="1324" w:type="pct"/>
            <w:vAlign w:val="center"/>
          </w:tcPr>
          <w:p w:rsidR="002D654E" w:rsidRDefault="002D654E" w:rsidP="00644E0E">
            <w:pPr>
              <w:pStyle w:val="naiskr"/>
              <w:spacing w:before="0" w:after="0"/>
              <w:jc w:val="both"/>
            </w:pPr>
          </w:p>
        </w:tc>
        <w:tc>
          <w:tcPr>
            <w:tcW w:w="1556" w:type="pct"/>
            <w:gridSpan w:val="3"/>
            <w:vAlign w:val="center"/>
          </w:tcPr>
          <w:p w:rsidR="002D654E" w:rsidRDefault="002D654E" w:rsidP="00644E0E">
            <w:pPr>
              <w:pStyle w:val="naiskr"/>
              <w:spacing w:before="0" w:after="0"/>
              <w:jc w:val="both"/>
            </w:pPr>
          </w:p>
        </w:tc>
      </w:tr>
      <w:tr w:rsidR="002D654E" w:rsidRPr="002843AD" w:rsidTr="00644E0E">
        <w:tblPrEx>
          <w:jc w:val="left"/>
        </w:tblPrEx>
        <w:trPr>
          <w:trHeight w:val="191"/>
        </w:trPr>
        <w:tc>
          <w:tcPr>
            <w:tcW w:w="960" w:type="pct"/>
            <w:gridSpan w:val="2"/>
            <w:vAlign w:val="center"/>
          </w:tcPr>
          <w:p w:rsidR="002D654E" w:rsidRDefault="002D654E" w:rsidP="00644E0E">
            <w:pPr>
              <w:pStyle w:val="naiskr"/>
              <w:spacing w:before="0" w:after="0"/>
              <w:jc w:val="both"/>
            </w:pPr>
            <w:r>
              <w:t>3.pants 32.punkts</w:t>
            </w:r>
          </w:p>
        </w:tc>
        <w:tc>
          <w:tcPr>
            <w:tcW w:w="1160" w:type="pct"/>
            <w:vAlign w:val="center"/>
          </w:tcPr>
          <w:p w:rsidR="002D654E" w:rsidRDefault="002D654E" w:rsidP="00644E0E">
            <w:pPr>
              <w:pStyle w:val="naiskr"/>
              <w:spacing w:before="0" w:after="0"/>
              <w:jc w:val="both"/>
            </w:pPr>
            <w:r>
              <w:t>Tiks precizēts MK noteikumos, kurus izstrādās saskaņā ar anotācijas IV sadaļas 2.punktā norādīto</w:t>
            </w:r>
          </w:p>
        </w:tc>
        <w:tc>
          <w:tcPr>
            <w:tcW w:w="1324" w:type="pct"/>
            <w:vAlign w:val="center"/>
          </w:tcPr>
          <w:p w:rsidR="002D654E" w:rsidRDefault="002D654E" w:rsidP="00644E0E">
            <w:pPr>
              <w:pStyle w:val="naiskr"/>
              <w:spacing w:before="0" w:after="0"/>
              <w:jc w:val="both"/>
            </w:pPr>
          </w:p>
        </w:tc>
        <w:tc>
          <w:tcPr>
            <w:tcW w:w="1556" w:type="pct"/>
            <w:gridSpan w:val="3"/>
            <w:vAlign w:val="center"/>
          </w:tcPr>
          <w:p w:rsidR="002D654E" w:rsidRDefault="002D654E" w:rsidP="00644E0E">
            <w:pPr>
              <w:pStyle w:val="naiskr"/>
              <w:spacing w:before="0" w:after="0"/>
              <w:jc w:val="both"/>
            </w:pPr>
          </w:p>
        </w:tc>
      </w:tr>
      <w:tr w:rsidR="002D654E" w:rsidRPr="002843AD" w:rsidTr="00644E0E">
        <w:tblPrEx>
          <w:jc w:val="left"/>
        </w:tblPrEx>
        <w:trPr>
          <w:trHeight w:val="191"/>
        </w:trPr>
        <w:tc>
          <w:tcPr>
            <w:tcW w:w="960" w:type="pct"/>
            <w:gridSpan w:val="2"/>
            <w:vAlign w:val="center"/>
          </w:tcPr>
          <w:p w:rsidR="002D654E" w:rsidRDefault="002D654E" w:rsidP="00644E0E">
            <w:pPr>
              <w:pStyle w:val="naiskr"/>
              <w:spacing w:before="0" w:after="0"/>
              <w:jc w:val="both"/>
            </w:pPr>
            <w:r>
              <w:t>3.pants 33.punkts</w:t>
            </w:r>
          </w:p>
        </w:tc>
        <w:tc>
          <w:tcPr>
            <w:tcW w:w="1160" w:type="pct"/>
            <w:vAlign w:val="center"/>
          </w:tcPr>
          <w:p w:rsidR="002D654E" w:rsidRDefault="002D654E" w:rsidP="00644E0E">
            <w:pPr>
              <w:pStyle w:val="naiskr"/>
              <w:spacing w:before="0" w:after="0"/>
              <w:jc w:val="both"/>
            </w:pPr>
            <w:r>
              <w:t xml:space="preserve">Tiks precizēts MK noteikumos, kurus </w:t>
            </w:r>
            <w:r>
              <w:lastRenderedPageBreak/>
              <w:t>izstrādās saskaņā ar anotācijas IV sadaļas 2.punktā norādīto</w:t>
            </w:r>
          </w:p>
        </w:tc>
        <w:tc>
          <w:tcPr>
            <w:tcW w:w="1324" w:type="pct"/>
            <w:vAlign w:val="center"/>
          </w:tcPr>
          <w:p w:rsidR="002D654E" w:rsidRDefault="002D654E" w:rsidP="00644E0E">
            <w:pPr>
              <w:pStyle w:val="naiskr"/>
              <w:spacing w:before="0" w:after="0"/>
              <w:jc w:val="both"/>
            </w:pPr>
          </w:p>
        </w:tc>
        <w:tc>
          <w:tcPr>
            <w:tcW w:w="1556" w:type="pct"/>
            <w:gridSpan w:val="3"/>
            <w:vAlign w:val="center"/>
          </w:tcPr>
          <w:p w:rsidR="002D654E" w:rsidRDefault="002D654E" w:rsidP="00644E0E">
            <w:pPr>
              <w:pStyle w:val="naiskr"/>
              <w:spacing w:before="0" w:after="0"/>
              <w:jc w:val="both"/>
            </w:pPr>
          </w:p>
        </w:tc>
      </w:tr>
      <w:tr w:rsidR="002D654E" w:rsidRPr="002843AD" w:rsidTr="00644E0E">
        <w:tblPrEx>
          <w:jc w:val="left"/>
        </w:tblPrEx>
        <w:trPr>
          <w:trHeight w:val="191"/>
        </w:trPr>
        <w:tc>
          <w:tcPr>
            <w:tcW w:w="960" w:type="pct"/>
            <w:gridSpan w:val="2"/>
            <w:vAlign w:val="center"/>
          </w:tcPr>
          <w:p w:rsidR="002D654E" w:rsidRDefault="002D654E" w:rsidP="00644E0E">
            <w:pPr>
              <w:pStyle w:val="naiskr"/>
              <w:spacing w:before="0" w:after="0"/>
              <w:jc w:val="both"/>
            </w:pPr>
            <w:r>
              <w:lastRenderedPageBreak/>
              <w:t>3.pants 34.punkts</w:t>
            </w:r>
          </w:p>
        </w:tc>
        <w:tc>
          <w:tcPr>
            <w:tcW w:w="1160" w:type="pct"/>
            <w:vAlign w:val="center"/>
          </w:tcPr>
          <w:p w:rsidR="002D654E" w:rsidRDefault="002D654E" w:rsidP="00644E0E">
            <w:pPr>
              <w:pStyle w:val="naiskr"/>
              <w:spacing w:before="0" w:after="0"/>
              <w:jc w:val="both"/>
            </w:pPr>
            <w:r>
              <w:t>Tiks precizēts MK noteikumos, kurus izstrādās saskaņā ar anotācijas IV sadaļas 2.punktā norādīto</w:t>
            </w:r>
          </w:p>
        </w:tc>
        <w:tc>
          <w:tcPr>
            <w:tcW w:w="1324" w:type="pct"/>
            <w:vAlign w:val="center"/>
          </w:tcPr>
          <w:p w:rsidR="002D654E" w:rsidRDefault="002D654E" w:rsidP="00644E0E">
            <w:pPr>
              <w:pStyle w:val="naiskr"/>
              <w:spacing w:before="0" w:after="0"/>
              <w:jc w:val="both"/>
            </w:pPr>
          </w:p>
        </w:tc>
        <w:tc>
          <w:tcPr>
            <w:tcW w:w="1556" w:type="pct"/>
            <w:gridSpan w:val="3"/>
            <w:vAlign w:val="center"/>
          </w:tcPr>
          <w:p w:rsidR="002D654E" w:rsidRDefault="002D654E" w:rsidP="00644E0E">
            <w:pPr>
              <w:pStyle w:val="naiskr"/>
              <w:spacing w:before="0" w:after="0"/>
              <w:jc w:val="both"/>
            </w:pPr>
          </w:p>
        </w:tc>
      </w:tr>
      <w:tr w:rsidR="002D654E" w:rsidRPr="002843AD" w:rsidTr="00644E0E">
        <w:tblPrEx>
          <w:jc w:val="left"/>
        </w:tblPrEx>
        <w:trPr>
          <w:trHeight w:val="191"/>
        </w:trPr>
        <w:tc>
          <w:tcPr>
            <w:tcW w:w="960" w:type="pct"/>
            <w:gridSpan w:val="2"/>
            <w:vAlign w:val="center"/>
          </w:tcPr>
          <w:p w:rsidR="002D654E" w:rsidRDefault="002D654E" w:rsidP="00644E0E">
            <w:pPr>
              <w:pStyle w:val="naiskr"/>
              <w:spacing w:before="0" w:after="0"/>
              <w:jc w:val="both"/>
            </w:pPr>
            <w:r>
              <w:t>3.pants 35.punkts</w:t>
            </w:r>
          </w:p>
        </w:tc>
        <w:tc>
          <w:tcPr>
            <w:tcW w:w="1160" w:type="pct"/>
            <w:vAlign w:val="center"/>
          </w:tcPr>
          <w:p w:rsidR="002D654E" w:rsidRDefault="002D654E" w:rsidP="00644E0E">
            <w:pPr>
              <w:pStyle w:val="naiskr"/>
              <w:spacing w:before="0" w:after="0"/>
              <w:jc w:val="both"/>
            </w:pPr>
            <w:r>
              <w:t>Tiks precizēts MK noteikumos, kurus izstrādās saskaņā ar anotācijas IV sadaļas 2.punktā norādīto</w:t>
            </w:r>
          </w:p>
        </w:tc>
        <w:tc>
          <w:tcPr>
            <w:tcW w:w="1324" w:type="pct"/>
            <w:vAlign w:val="center"/>
          </w:tcPr>
          <w:p w:rsidR="002D654E" w:rsidRDefault="002D654E" w:rsidP="00644E0E">
            <w:pPr>
              <w:pStyle w:val="naiskr"/>
              <w:spacing w:before="0" w:after="0"/>
              <w:jc w:val="both"/>
            </w:pPr>
          </w:p>
        </w:tc>
        <w:tc>
          <w:tcPr>
            <w:tcW w:w="1556" w:type="pct"/>
            <w:gridSpan w:val="3"/>
            <w:vAlign w:val="center"/>
          </w:tcPr>
          <w:p w:rsidR="002D654E" w:rsidRDefault="002D654E" w:rsidP="00644E0E">
            <w:pPr>
              <w:pStyle w:val="naiskr"/>
              <w:spacing w:before="0" w:after="0"/>
              <w:jc w:val="both"/>
            </w:pPr>
          </w:p>
        </w:tc>
      </w:tr>
      <w:tr w:rsidR="002D654E" w:rsidRPr="002843AD" w:rsidTr="00644E0E">
        <w:tblPrEx>
          <w:jc w:val="left"/>
        </w:tblPrEx>
        <w:trPr>
          <w:trHeight w:val="191"/>
        </w:trPr>
        <w:tc>
          <w:tcPr>
            <w:tcW w:w="960" w:type="pct"/>
            <w:gridSpan w:val="2"/>
            <w:vAlign w:val="center"/>
          </w:tcPr>
          <w:p w:rsidR="002D654E" w:rsidRDefault="002D654E" w:rsidP="00644E0E">
            <w:pPr>
              <w:pStyle w:val="naiskr"/>
              <w:spacing w:before="0" w:after="0"/>
              <w:jc w:val="both"/>
            </w:pPr>
            <w:r>
              <w:t>3.pants 36.punkts</w:t>
            </w:r>
          </w:p>
        </w:tc>
        <w:tc>
          <w:tcPr>
            <w:tcW w:w="1160" w:type="pct"/>
            <w:vAlign w:val="center"/>
          </w:tcPr>
          <w:p w:rsidR="002D654E" w:rsidRDefault="002D654E" w:rsidP="00644E0E">
            <w:pPr>
              <w:pStyle w:val="naiskr"/>
              <w:spacing w:before="0" w:after="0"/>
              <w:jc w:val="both"/>
            </w:pPr>
            <w:r>
              <w:t>Tiks precizēts MK noteikumos, kurus izstrādās saskaņā ar anotācijas IV sadaļas 2.punktā norādīto</w:t>
            </w:r>
          </w:p>
        </w:tc>
        <w:tc>
          <w:tcPr>
            <w:tcW w:w="1324" w:type="pct"/>
            <w:vAlign w:val="center"/>
          </w:tcPr>
          <w:p w:rsidR="002D654E" w:rsidRDefault="002D654E" w:rsidP="00644E0E">
            <w:pPr>
              <w:pStyle w:val="naiskr"/>
              <w:spacing w:before="0" w:after="0"/>
              <w:jc w:val="both"/>
            </w:pPr>
          </w:p>
        </w:tc>
        <w:tc>
          <w:tcPr>
            <w:tcW w:w="1556" w:type="pct"/>
            <w:gridSpan w:val="3"/>
            <w:vAlign w:val="center"/>
          </w:tcPr>
          <w:p w:rsidR="002D654E" w:rsidRDefault="002D654E" w:rsidP="00644E0E">
            <w:pPr>
              <w:pStyle w:val="naiskr"/>
              <w:spacing w:before="0" w:after="0"/>
              <w:jc w:val="both"/>
            </w:pPr>
          </w:p>
        </w:tc>
      </w:tr>
      <w:tr w:rsidR="002D654E" w:rsidRPr="002843AD" w:rsidTr="00644E0E">
        <w:tblPrEx>
          <w:jc w:val="left"/>
        </w:tblPrEx>
        <w:trPr>
          <w:trHeight w:val="191"/>
        </w:trPr>
        <w:tc>
          <w:tcPr>
            <w:tcW w:w="960" w:type="pct"/>
            <w:gridSpan w:val="2"/>
            <w:vAlign w:val="center"/>
          </w:tcPr>
          <w:p w:rsidR="002D654E" w:rsidRDefault="002D654E" w:rsidP="00644E0E">
            <w:pPr>
              <w:pStyle w:val="naiskr"/>
              <w:spacing w:before="0" w:after="0"/>
              <w:jc w:val="both"/>
            </w:pPr>
            <w:r>
              <w:t>3.pants 36.punkts</w:t>
            </w:r>
          </w:p>
        </w:tc>
        <w:tc>
          <w:tcPr>
            <w:tcW w:w="1160" w:type="pct"/>
            <w:vAlign w:val="center"/>
          </w:tcPr>
          <w:p w:rsidR="002D654E" w:rsidRDefault="002D654E" w:rsidP="00644E0E">
            <w:pPr>
              <w:pStyle w:val="naiskr"/>
              <w:spacing w:before="0" w:after="0"/>
              <w:jc w:val="both"/>
            </w:pPr>
            <w:r>
              <w:t>Tiks precizēts MK noteikumos, kurus izstrādās saskaņā ar anotācijas IV sadaļas 2.punktā norādīto</w:t>
            </w:r>
          </w:p>
        </w:tc>
        <w:tc>
          <w:tcPr>
            <w:tcW w:w="1324" w:type="pct"/>
            <w:vAlign w:val="center"/>
          </w:tcPr>
          <w:p w:rsidR="002D654E" w:rsidRDefault="002D654E" w:rsidP="00644E0E">
            <w:pPr>
              <w:pStyle w:val="naiskr"/>
              <w:spacing w:before="0" w:after="0"/>
              <w:jc w:val="both"/>
            </w:pPr>
          </w:p>
        </w:tc>
        <w:tc>
          <w:tcPr>
            <w:tcW w:w="1556" w:type="pct"/>
            <w:gridSpan w:val="3"/>
            <w:vAlign w:val="center"/>
          </w:tcPr>
          <w:p w:rsidR="002D654E" w:rsidRDefault="002D654E" w:rsidP="00644E0E">
            <w:pPr>
              <w:pStyle w:val="naiskr"/>
              <w:spacing w:before="0" w:after="0"/>
              <w:jc w:val="both"/>
            </w:pPr>
          </w:p>
        </w:tc>
      </w:tr>
      <w:tr w:rsidR="002D654E" w:rsidRPr="002843AD" w:rsidTr="00644E0E">
        <w:tblPrEx>
          <w:jc w:val="left"/>
        </w:tblPrEx>
        <w:trPr>
          <w:trHeight w:val="191"/>
        </w:trPr>
        <w:tc>
          <w:tcPr>
            <w:tcW w:w="960" w:type="pct"/>
            <w:gridSpan w:val="2"/>
            <w:vAlign w:val="center"/>
          </w:tcPr>
          <w:p w:rsidR="002D654E" w:rsidRDefault="002D654E" w:rsidP="00644E0E">
            <w:pPr>
              <w:pStyle w:val="naiskr"/>
              <w:spacing w:before="0" w:after="0"/>
              <w:jc w:val="both"/>
            </w:pPr>
            <w:r>
              <w:t>3.pants 37.punkts</w:t>
            </w:r>
          </w:p>
        </w:tc>
        <w:tc>
          <w:tcPr>
            <w:tcW w:w="1160" w:type="pct"/>
            <w:vAlign w:val="center"/>
          </w:tcPr>
          <w:p w:rsidR="002D654E" w:rsidRDefault="002D654E" w:rsidP="00644E0E">
            <w:pPr>
              <w:pStyle w:val="naiskr"/>
              <w:spacing w:before="0" w:after="0"/>
              <w:jc w:val="both"/>
            </w:pPr>
            <w:r>
              <w:t>Atkritumu apsaimniekošanas likums 1.pants</w:t>
            </w:r>
          </w:p>
        </w:tc>
        <w:tc>
          <w:tcPr>
            <w:tcW w:w="1324" w:type="pct"/>
            <w:vAlign w:val="center"/>
          </w:tcPr>
          <w:p w:rsidR="002D654E" w:rsidRDefault="002D654E" w:rsidP="00644E0E">
            <w:pPr>
              <w:pStyle w:val="naiskr"/>
              <w:spacing w:before="0" w:after="0"/>
              <w:jc w:val="both"/>
            </w:pPr>
            <w:r>
              <w:t xml:space="preserve">Atbilst </w:t>
            </w:r>
          </w:p>
        </w:tc>
        <w:tc>
          <w:tcPr>
            <w:tcW w:w="1556" w:type="pct"/>
            <w:gridSpan w:val="3"/>
            <w:vAlign w:val="center"/>
          </w:tcPr>
          <w:p w:rsidR="002D654E" w:rsidRDefault="002D654E" w:rsidP="00644E0E">
            <w:pPr>
              <w:pStyle w:val="naiskr"/>
              <w:spacing w:before="0" w:after="0"/>
              <w:jc w:val="both"/>
            </w:pPr>
            <w:r>
              <w:t>Netiek noteiktas stingrākas prasības</w:t>
            </w:r>
          </w:p>
        </w:tc>
      </w:tr>
      <w:tr w:rsidR="002D654E" w:rsidRPr="002843AD" w:rsidTr="00644E0E">
        <w:tblPrEx>
          <w:jc w:val="left"/>
        </w:tblPrEx>
        <w:trPr>
          <w:trHeight w:val="191"/>
        </w:trPr>
        <w:tc>
          <w:tcPr>
            <w:tcW w:w="960" w:type="pct"/>
            <w:gridSpan w:val="2"/>
            <w:vAlign w:val="center"/>
          </w:tcPr>
          <w:p w:rsidR="002D654E" w:rsidRDefault="002D654E" w:rsidP="00644E0E">
            <w:pPr>
              <w:pStyle w:val="naiskr"/>
              <w:spacing w:before="0" w:after="0"/>
              <w:jc w:val="both"/>
            </w:pPr>
            <w:r>
              <w:t>3.pants 38.punkts</w:t>
            </w:r>
          </w:p>
        </w:tc>
        <w:tc>
          <w:tcPr>
            <w:tcW w:w="1160" w:type="pct"/>
            <w:vAlign w:val="center"/>
          </w:tcPr>
          <w:p w:rsidR="002D654E" w:rsidRDefault="002D654E" w:rsidP="00644E0E">
            <w:pPr>
              <w:pStyle w:val="naiskr"/>
              <w:spacing w:before="0" w:after="0"/>
              <w:jc w:val="both"/>
            </w:pPr>
            <w:r>
              <w:t>Atkritumu apsaimniekošanas likums 1.pants</w:t>
            </w:r>
          </w:p>
        </w:tc>
        <w:tc>
          <w:tcPr>
            <w:tcW w:w="1324" w:type="pct"/>
            <w:vAlign w:val="center"/>
          </w:tcPr>
          <w:p w:rsidR="002D654E" w:rsidRDefault="002D654E" w:rsidP="00644E0E">
            <w:pPr>
              <w:pStyle w:val="naiskr"/>
              <w:spacing w:before="0" w:after="0"/>
              <w:jc w:val="both"/>
            </w:pPr>
            <w:r>
              <w:t xml:space="preserve">Atbilst </w:t>
            </w:r>
          </w:p>
        </w:tc>
        <w:tc>
          <w:tcPr>
            <w:tcW w:w="1556" w:type="pct"/>
            <w:gridSpan w:val="3"/>
            <w:vAlign w:val="center"/>
          </w:tcPr>
          <w:p w:rsidR="002D654E" w:rsidRDefault="002D654E" w:rsidP="00644E0E">
            <w:pPr>
              <w:pStyle w:val="naiskr"/>
              <w:spacing w:before="0" w:after="0"/>
              <w:jc w:val="both"/>
            </w:pPr>
            <w:r>
              <w:t>Netiek noteiktas stingrākas prasības</w:t>
            </w:r>
          </w:p>
        </w:tc>
      </w:tr>
      <w:tr w:rsidR="002D654E" w:rsidRPr="002843AD" w:rsidTr="00644E0E">
        <w:tblPrEx>
          <w:jc w:val="left"/>
        </w:tblPrEx>
        <w:trPr>
          <w:trHeight w:val="191"/>
        </w:trPr>
        <w:tc>
          <w:tcPr>
            <w:tcW w:w="960" w:type="pct"/>
            <w:gridSpan w:val="2"/>
            <w:vAlign w:val="center"/>
          </w:tcPr>
          <w:p w:rsidR="002D654E" w:rsidRDefault="002D654E" w:rsidP="00644E0E">
            <w:pPr>
              <w:pStyle w:val="naiskr"/>
              <w:spacing w:before="0" w:after="0"/>
              <w:jc w:val="both"/>
            </w:pPr>
            <w:r>
              <w:t>3.pants 39.punkts</w:t>
            </w:r>
          </w:p>
        </w:tc>
        <w:tc>
          <w:tcPr>
            <w:tcW w:w="1160" w:type="pct"/>
            <w:vAlign w:val="center"/>
          </w:tcPr>
          <w:p w:rsidR="002D654E" w:rsidRDefault="002D654E" w:rsidP="00644E0E">
            <w:pPr>
              <w:pStyle w:val="naiskr"/>
              <w:spacing w:before="0" w:after="0"/>
              <w:jc w:val="both"/>
            </w:pPr>
            <w:r>
              <w:t>Atkritumu apsaimniekošanas likums 1.pants</w:t>
            </w:r>
          </w:p>
        </w:tc>
        <w:tc>
          <w:tcPr>
            <w:tcW w:w="1324" w:type="pct"/>
            <w:vAlign w:val="center"/>
          </w:tcPr>
          <w:p w:rsidR="002D654E" w:rsidRDefault="002D654E" w:rsidP="00644E0E">
            <w:pPr>
              <w:pStyle w:val="naiskr"/>
              <w:spacing w:before="0" w:after="0"/>
              <w:jc w:val="both"/>
            </w:pPr>
            <w:r>
              <w:t>Atbilst</w:t>
            </w:r>
          </w:p>
        </w:tc>
        <w:tc>
          <w:tcPr>
            <w:tcW w:w="1556" w:type="pct"/>
            <w:gridSpan w:val="3"/>
            <w:vAlign w:val="center"/>
          </w:tcPr>
          <w:p w:rsidR="002D654E" w:rsidRDefault="002D654E" w:rsidP="00644E0E">
            <w:pPr>
              <w:pStyle w:val="naiskr"/>
              <w:spacing w:before="0" w:after="0"/>
              <w:jc w:val="both"/>
            </w:pPr>
            <w:r>
              <w:t>Netiek noteiktas stingrākas prasības</w:t>
            </w:r>
          </w:p>
        </w:tc>
      </w:tr>
      <w:tr w:rsidR="002D654E" w:rsidRPr="002843AD" w:rsidTr="00644E0E">
        <w:tblPrEx>
          <w:jc w:val="left"/>
        </w:tblPrEx>
        <w:trPr>
          <w:trHeight w:val="191"/>
        </w:trPr>
        <w:tc>
          <w:tcPr>
            <w:tcW w:w="960" w:type="pct"/>
            <w:gridSpan w:val="2"/>
            <w:vAlign w:val="center"/>
          </w:tcPr>
          <w:p w:rsidR="002D654E" w:rsidRDefault="002D654E" w:rsidP="00644E0E">
            <w:pPr>
              <w:pStyle w:val="naiskr"/>
              <w:spacing w:before="0" w:after="0"/>
              <w:jc w:val="both"/>
            </w:pPr>
            <w:r>
              <w:t>3.pants 40.punkts</w:t>
            </w:r>
          </w:p>
        </w:tc>
        <w:tc>
          <w:tcPr>
            <w:tcW w:w="1160" w:type="pct"/>
            <w:vAlign w:val="center"/>
          </w:tcPr>
          <w:p w:rsidR="002D654E" w:rsidRDefault="002D654E" w:rsidP="00644E0E">
            <w:pPr>
              <w:pStyle w:val="naiskr"/>
              <w:spacing w:before="0" w:after="0"/>
              <w:jc w:val="both"/>
            </w:pPr>
            <w:r>
              <w:t xml:space="preserve">MK 2011.28.05.noteikumi Nr.401. 2.punkts </w:t>
            </w:r>
          </w:p>
        </w:tc>
        <w:tc>
          <w:tcPr>
            <w:tcW w:w="1324" w:type="pct"/>
            <w:vAlign w:val="center"/>
          </w:tcPr>
          <w:p w:rsidR="002D654E" w:rsidRDefault="002D654E" w:rsidP="00644E0E">
            <w:pPr>
              <w:pStyle w:val="naiskr"/>
              <w:spacing w:before="0" w:after="0"/>
              <w:jc w:val="both"/>
            </w:pPr>
            <w:r>
              <w:t xml:space="preserve">Atbilst </w:t>
            </w:r>
          </w:p>
        </w:tc>
        <w:tc>
          <w:tcPr>
            <w:tcW w:w="1556" w:type="pct"/>
            <w:gridSpan w:val="3"/>
            <w:vAlign w:val="center"/>
          </w:tcPr>
          <w:p w:rsidR="002D654E" w:rsidRDefault="002D654E" w:rsidP="00644E0E">
            <w:pPr>
              <w:pStyle w:val="naiskr"/>
              <w:spacing w:before="0" w:after="0"/>
              <w:jc w:val="both"/>
            </w:pPr>
            <w:r>
              <w:t>Netiek noteiktas stingrākas prasības</w:t>
            </w:r>
          </w:p>
        </w:tc>
      </w:tr>
      <w:tr w:rsidR="002D654E" w:rsidRPr="002843AD" w:rsidTr="00644E0E">
        <w:tblPrEx>
          <w:jc w:val="left"/>
        </w:tblPrEx>
        <w:trPr>
          <w:trHeight w:val="191"/>
        </w:trPr>
        <w:tc>
          <w:tcPr>
            <w:tcW w:w="960" w:type="pct"/>
            <w:gridSpan w:val="2"/>
            <w:vAlign w:val="center"/>
          </w:tcPr>
          <w:p w:rsidR="002D654E" w:rsidRDefault="002D654E" w:rsidP="00644E0E">
            <w:pPr>
              <w:pStyle w:val="naiskr"/>
              <w:spacing w:before="0" w:after="0"/>
              <w:jc w:val="both"/>
            </w:pPr>
            <w:r>
              <w:t>3.pants 41.punkts</w:t>
            </w:r>
          </w:p>
        </w:tc>
        <w:tc>
          <w:tcPr>
            <w:tcW w:w="1160" w:type="pct"/>
            <w:vAlign w:val="center"/>
          </w:tcPr>
          <w:p w:rsidR="002D654E" w:rsidRDefault="002D654E" w:rsidP="00644E0E">
            <w:pPr>
              <w:pStyle w:val="naiskr"/>
              <w:spacing w:before="0" w:after="0"/>
              <w:jc w:val="both"/>
            </w:pPr>
            <w:r>
              <w:t>MK 2011.28.05.noteikumi Nr.401. 2.punkts</w:t>
            </w:r>
          </w:p>
        </w:tc>
        <w:tc>
          <w:tcPr>
            <w:tcW w:w="1324" w:type="pct"/>
            <w:vAlign w:val="center"/>
          </w:tcPr>
          <w:p w:rsidR="002D654E" w:rsidRDefault="002D654E" w:rsidP="00644E0E">
            <w:pPr>
              <w:pStyle w:val="naiskr"/>
              <w:spacing w:before="0" w:after="0"/>
              <w:jc w:val="both"/>
            </w:pPr>
            <w:r>
              <w:t xml:space="preserve">Atbilst </w:t>
            </w:r>
          </w:p>
        </w:tc>
        <w:tc>
          <w:tcPr>
            <w:tcW w:w="1556" w:type="pct"/>
            <w:gridSpan w:val="3"/>
            <w:vAlign w:val="center"/>
          </w:tcPr>
          <w:p w:rsidR="002D654E" w:rsidRDefault="002D654E" w:rsidP="00644E0E">
            <w:pPr>
              <w:pStyle w:val="naiskr"/>
              <w:spacing w:before="0" w:after="0"/>
              <w:jc w:val="both"/>
            </w:pPr>
            <w:r>
              <w:t>Netiek noteiktas stingrākas prasības</w:t>
            </w:r>
          </w:p>
        </w:tc>
      </w:tr>
      <w:tr w:rsidR="002D654E" w:rsidRPr="002843AD" w:rsidTr="00644E0E">
        <w:tblPrEx>
          <w:jc w:val="left"/>
        </w:tblPrEx>
        <w:trPr>
          <w:trHeight w:val="191"/>
        </w:trPr>
        <w:tc>
          <w:tcPr>
            <w:tcW w:w="960" w:type="pct"/>
            <w:gridSpan w:val="2"/>
            <w:vAlign w:val="center"/>
          </w:tcPr>
          <w:p w:rsidR="002D654E" w:rsidRDefault="002D654E" w:rsidP="00644E0E">
            <w:pPr>
              <w:pStyle w:val="naiskr"/>
              <w:spacing w:before="0" w:after="0"/>
              <w:jc w:val="both"/>
            </w:pPr>
            <w:r>
              <w:t>3.pants 42.punkts</w:t>
            </w:r>
          </w:p>
        </w:tc>
        <w:tc>
          <w:tcPr>
            <w:tcW w:w="1160" w:type="pct"/>
            <w:vAlign w:val="center"/>
          </w:tcPr>
          <w:p w:rsidR="002D654E" w:rsidRDefault="002D654E" w:rsidP="00644E0E">
            <w:pPr>
              <w:pStyle w:val="naiskr"/>
              <w:spacing w:before="0" w:after="0"/>
              <w:jc w:val="both"/>
            </w:pPr>
            <w:r>
              <w:t>MK 2011.28.05.noteikumi Nr.401. 70.punkts</w:t>
            </w:r>
          </w:p>
        </w:tc>
        <w:tc>
          <w:tcPr>
            <w:tcW w:w="1324" w:type="pct"/>
            <w:vAlign w:val="center"/>
          </w:tcPr>
          <w:p w:rsidR="002D654E" w:rsidRDefault="002D654E" w:rsidP="00644E0E">
            <w:pPr>
              <w:pStyle w:val="naiskr"/>
              <w:spacing w:before="0" w:after="0"/>
              <w:jc w:val="both"/>
            </w:pPr>
            <w:r>
              <w:t xml:space="preserve">Atbilst </w:t>
            </w:r>
          </w:p>
        </w:tc>
        <w:tc>
          <w:tcPr>
            <w:tcW w:w="1556" w:type="pct"/>
            <w:gridSpan w:val="3"/>
            <w:vAlign w:val="center"/>
          </w:tcPr>
          <w:p w:rsidR="002D654E" w:rsidRDefault="002D654E" w:rsidP="00644E0E">
            <w:pPr>
              <w:pStyle w:val="naiskr"/>
              <w:spacing w:before="0" w:after="0"/>
              <w:jc w:val="both"/>
            </w:pPr>
            <w:r>
              <w:t>Netiek noteiktas stingrākas prasības</w:t>
            </w:r>
          </w:p>
        </w:tc>
      </w:tr>
      <w:tr w:rsidR="002D654E" w:rsidRPr="002843AD" w:rsidTr="00644E0E">
        <w:tblPrEx>
          <w:jc w:val="left"/>
        </w:tblPrEx>
        <w:trPr>
          <w:trHeight w:val="191"/>
        </w:trPr>
        <w:tc>
          <w:tcPr>
            <w:tcW w:w="960" w:type="pct"/>
            <w:gridSpan w:val="2"/>
            <w:vAlign w:val="center"/>
          </w:tcPr>
          <w:p w:rsidR="002D654E" w:rsidRDefault="002D654E" w:rsidP="00644E0E">
            <w:pPr>
              <w:pStyle w:val="naiskr"/>
              <w:spacing w:before="0" w:after="0"/>
              <w:jc w:val="both"/>
            </w:pPr>
            <w:r>
              <w:t>3.pants 43.punkts</w:t>
            </w:r>
          </w:p>
        </w:tc>
        <w:tc>
          <w:tcPr>
            <w:tcW w:w="1160" w:type="pct"/>
            <w:vAlign w:val="center"/>
          </w:tcPr>
          <w:p w:rsidR="002D654E" w:rsidRDefault="002D654E" w:rsidP="00644E0E">
            <w:pPr>
              <w:pStyle w:val="naiskr"/>
              <w:spacing w:before="0" w:after="0"/>
              <w:jc w:val="both"/>
            </w:pPr>
            <w:r>
              <w:t>MK 2011.28.05.noteikumi Nr.401. pielikums</w:t>
            </w:r>
          </w:p>
        </w:tc>
        <w:tc>
          <w:tcPr>
            <w:tcW w:w="1324" w:type="pct"/>
            <w:vAlign w:val="center"/>
          </w:tcPr>
          <w:p w:rsidR="002D654E" w:rsidRDefault="002D654E" w:rsidP="00644E0E">
            <w:pPr>
              <w:pStyle w:val="naiskr"/>
              <w:spacing w:before="0" w:after="0"/>
              <w:jc w:val="both"/>
            </w:pPr>
            <w:r>
              <w:t xml:space="preserve">Atbilst </w:t>
            </w:r>
          </w:p>
        </w:tc>
        <w:tc>
          <w:tcPr>
            <w:tcW w:w="1556" w:type="pct"/>
            <w:gridSpan w:val="3"/>
            <w:vAlign w:val="center"/>
          </w:tcPr>
          <w:p w:rsidR="002D654E" w:rsidRDefault="002D654E" w:rsidP="00644E0E">
            <w:pPr>
              <w:pStyle w:val="naiskr"/>
              <w:spacing w:before="0" w:after="0"/>
              <w:jc w:val="both"/>
            </w:pPr>
            <w:r>
              <w:t>Netiek noteiktas stingrākas prasības</w:t>
            </w:r>
          </w:p>
        </w:tc>
      </w:tr>
      <w:tr w:rsidR="002D654E" w:rsidRPr="002843AD" w:rsidTr="00644E0E">
        <w:tblPrEx>
          <w:jc w:val="left"/>
        </w:tblPrEx>
        <w:trPr>
          <w:trHeight w:val="191"/>
        </w:trPr>
        <w:tc>
          <w:tcPr>
            <w:tcW w:w="960" w:type="pct"/>
            <w:gridSpan w:val="2"/>
            <w:vAlign w:val="center"/>
          </w:tcPr>
          <w:p w:rsidR="002D654E" w:rsidRDefault="002D654E" w:rsidP="00644E0E">
            <w:pPr>
              <w:pStyle w:val="naiskr"/>
              <w:spacing w:before="0" w:after="0"/>
              <w:jc w:val="both"/>
            </w:pPr>
            <w:r>
              <w:t>3.pants 44.punkts</w:t>
            </w:r>
          </w:p>
        </w:tc>
        <w:tc>
          <w:tcPr>
            <w:tcW w:w="1160" w:type="pct"/>
            <w:vAlign w:val="center"/>
          </w:tcPr>
          <w:p w:rsidR="002D654E" w:rsidRDefault="002D654E" w:rsidP="00644E0E">
            <w:pPr>
              <w:pStyle w:val="naiskr"/>
              <w:spacing w:before="0" w:after="0"/>
              <w:jc w:val="both"/>
            </w:pPr>
            <w:r>
              <w:t>Tiks precizēts MK noteikumu projektā, kuru izstrādās saskaņā ar anotācijas IV sadaļas 4.punktā norādīto</w:t>
            </w:r>
          </w:p>
        </w:tc>
        <w:tc>
          <w:tcPr>
            <w:tcW w:w="1324" w:type="pct"/>
            <w:vAlign w:val="center"/>
          </w:tcPr>
          <w:p w:rsidR="002D654E" w:rsidRDefault="002D654E" w:rsidP="00644E0E">
            <w:pPr>
              <w:pStyle w:val="naiskr"/>
              <w:spacing w:before="0" w:after="0"/>
              <w:jc w:val="both"/>
            </w:pPr>
          </w:p>
        </w:tc>
        <w:tc>
          <w:tcPr>
            <w:tcW w:w="1556" w:type="pct"/>
            <w:gridSpan w:val="3"/>
            <w:vAlign w:val="center"/>
          </w:tcPr>
          <w:p w:rsidR="002D654E" w:rsidRDefault="002D654E" w:rsidP="00644E0E">
            <w:pPr>
              <w:pStyle w:val="naiskr"/>
              <w:spacing w:before="0" w:after="0"/>
              <w:jc w:val="both"/>
            </w:pPr>
          </w:p>
        </w:tc>
      </w:tr>
      <w:tr w:rsidR="002D654E" w:rsidRPr="002843AD" w:rsidTr="00644E0E">
        <w:tblPrEx>
          <w:jc w:val="left"/>
        </w:tblPrEx>
        <w:trPr>
          <w:trHeight w:val="191"/>
        </w:trPr>
        <w:tc>
          <w:tcPr>
            <w:tcW w:w="960" w:type="pct"/>
            <w:gridSpan w:val="2"/>
            <w:vAlign w:val="center"/>
          </w:tcPr>
          <w:p w:rsidR="002D654E" w:rsidRDefault="002D654E" w:rsidP="00644E0E">
            <w:pPr>
              <w:pStyle w:val="naiskr"/>
              <w:spacing w:before="0" w:after="0"/>
              <w:jc w:val="both"/>
            </w:pPr>
            <w:r>
              <w:lastRenderedPageBreak/>
              <w:t>3.pants 45.punkts</w:t>
            </w:r>
          </w:p>
        </w:tc>
        <w:tc>
          <w:tcPr>
            <w:tcW w:w="1160" w:type="pct"/>
            <w:vAlign w:val="center"/>
          </w:tcPr>
          <w:p w:rsidR="002D654E" w:rsidRDefault="002D654E" w:rsidP="00644E0E">
            <w:pPr>
              <w:pStyle w:val="naiskr"/>
              <w:spacing w:before="0" w:after="0"/>
              <w:jc w:val="both"/>
            </w:pPr>
            <w:r>
              <w:t>Tiks precizēts MK noteikumu projektā, kuru izstrādās saskaņā ar anotācijas IV sadaļas 4.punktā norādīto</w:t>
            </w:r>
          </w:p>
        </w:tc>
        <w:tc>
          <w:tcPr>
            <w:tcW w:w="1324" w:type="pct"/>
            <w:vAlign w:val="center"/>
          </w:tcPr>
          <w:p w:rsidR="002D654E" w:rsidRDefault="002D654E" w:rsidP="00644E0E">
            <w:pPr>
              <w:pStyle w:val="naiskr"/>
              <w:spacing w:before="0" w:after="0"/>
              <w:jc w:val="both"/>
            </w:pPr>
          </w:p>
        </w:tc>
        <w:tc>
          <w:tcPr>
            <w:tcW w:w="1556" w:type="pct"/>
            <w:gridSpan w:val="3"/>
            <w:vAlign w:val="center"/>
          </w:tcPr>
          <w:p w:rsidR="002D654E" w:rsidRDefault="002D654E" w:rsidP="00644E0E">
            <w:pPr>
              <w:pStyle w:val="naiskr"/>
              <w:spacing w:before="0" w:after="0"/>
              <w:jc w:val="both"/>
            </w:pPr>
          </w:p>
        </w:tc>
      </w:tr>
      <w:tr w:rsidR="002D654E" w:rsidRPr="002843AD" w:rsidTr="00644E0E">
        <w:tblPrEx>
          <w:jc w:val="left"/>
        </w:tblPrEx>
        <w:trPr>
          <w:trHeight w:val="191"/>
        </w:trPr>
        <w:tc>
          <w:tcPr>
            <w:tcW w:w="960" w:type="pct"/>
            <w:gridSpan w:val="2"/>
            <w:vAlign w:val="center"/>
          </w:tcPr>
          <w:p w:rsidR="002D654E" w:rsidRDefault="002D654E" w:rsidP="00644E0E">
            <w:pPr>
              <w:pStyle w:val="naiskr"/>
              <w:spacing w:before="0" w:after="0"/>
              <w:jc w:val="both"/>
            </w:pPr>
            <w:r>
              <w:t>3.pants 46.punkts</w:t>
            </w:r>
          </w:p>
        </w:tc>
        <w:tc>
          <w:tcPr>
            <w:tcW w:w="1160" w:type="pct"/>
            <w:vAlign w:val="center"/>
          </w:tcPr>
          <w:p w:rsidR="002D654E" w:rsidRDefault="002D654E" w:rsidP="00644E0E">
            <w:pPr>
              <w:pStyle w:val="naiskr"/>
              <w:spacing w:before="0" w:after="0"/>
              <w:jc w:val="both"/>
            </w:pPr>
            <w:r>
              <w:t>Tiks precizēts MK noteikumu projektā, kuru izstrādās saskaņā ar anotācijas IV sadaļas 4.punktā norādīto</w:t>
            </w:r>
          </w:p>
        </w:tc>
        <w:tc>
          <w:tcPr>
            <w:tcW w:w="1324" w:type="pct"/>
            <w:vAlign w:val="center"/>
          </w:tcPr>
          <w:p w:rsidR="002D654E" w:rsidRDefault="002D654E" w:rsidP="00644E0E">
            <w:pPr>
              <w:pStyle w:val="naiskr"/>
              <w:spacing w:before="0" w:after="0"/>
              <w:jc w:val="both"/>
            </w:pPr>
          </w:p>
        </w:tc>
        <w:tc>
          <w:tcPr>
            <w:tcW w:w="1556" w:type="pct"/>
            <w:gridSpan w:val="3"/>
            <w:vAlign w:val="center"/>
          </w:tcPr>
          <w:p w:rsidR="002D654E" w:rsidRDefault="002D654E" w:rsidP="00644E0E">
            <w:pPr>
              <w:pStyle w:val="naiskr"/>
              <w:spacing w:before="0" w:after="0"/>
              <w:jc w:val="both"/>
            </w:pPr>
          </w:p>
        </w:tc>
      </w:tr>
      <w:tr w:rsidR="002D654E" w:rsidRPr="002843AD" w:rsidTr="00644E0E">
        <w:tblPrEx>
          <w:jc w:val="left"/>
        </w:tblPrEx>
        <w:trPr>
          <w:trHeight w:val="191"/>
        </w:trPr>
        <w:tc>
          <w:tcPr>
            <w:tcW w:w="960" w:type="pct"/>
            <w:gridSpan w:val="2"/>
            <w:vAlign w:val="center"/>
          </w:tcPr>
          <w:p w:rsidR="002D654E" w:rsidRDefault="002D654E" w:rsidP="00644E0E">
            <w:pPr>
              <w:pStyle w:val="naiskr"/>
              <w:spacing w:before="0" w:after="0"/>
              <w:jc w:val="both"/>
            </w:pPr>
            <w:r>
              <w:t>3.pants 47.punkts</w:t>
            </w:r>
          </w:p>
        </w:tc>
        <w:tc>
          <w:tcPr>
            <w:tcW w:w="1160" w:type="pct"/>
            <w:vAlign w:val="center"/>
          </w:tcPr>
          <w:p w:rsidR="002D654E" w:rsidRDefault="002D654E" w:rsidP="00644E0E">
            <w:pPr>
              <w:pStyle w:val="naiskr"/>
              <w:spacing w:before="0" w:after="0"/>
              <w:jc w:val="both"/>
            </w:pPr>
            <w:r>
              <w:t>Tiks precizēts MK noteikumu projektā, kuru izstrādās saskaņā ar anotācijas IV sadaļas 4.punktā norādīto</w:t>
            </w:r>
          </w:p>
        </w:tc>
        <w:tc>
          <w:tcPr>
            <w:tcW w:w="1324" w:type="pct"/>
            <w:vAlign w:val="center"/>
          </w:tcPr>
          <w:p w:rsidR="002D654E" w:rsidRDefault="002D654E" w:rsidP="00644E0E">
            <w:pPr>
              <w:pStyle w:val="naiskr"/>
              <w:spacing w:before="0" w:after="0"/>
              <w:jc w:val="both"/>
            </w:pPr>
          </w:p>
        </w:tc>
        <w:tc>
          <w:tcPr>
            <w:tcW w:w="1556" w:type="pct"/>
            <w:gridSpan w:val="3"/>
            <w:vAlign w:val="center"/>
          </w:tcPr>
          <w:p w:rsidR="002D654E" w:rsidRDefault="002D654E" w:rsidP="00644E0E">
            <w:pPr>
              <w:pStyle w:val="naiskr"/>
              <w:spacing w:before="0" w:after="0"/>
              <w:jc w:val="both"/>
            </w:pPr>
          </w:p>
        </w:tc>
      </w:tr>
      <w:tr w:rsidR="002D654E" w:rsidRPr="002843AD" w:rsidTr="00644E0E">
        <w:tblPrEx>
          <w:jc w:val="left"/>
        </w:tblPrEx>
        <w:trPr>
          <w:trHeight w:val="191"/>
        </w:trPr>
        <w:tc>
          <w:tcPr>
            <w:tcW w:w="960" w:type="pct"/>
            <w:gridSpan w:val="2"/>
            <w:vAlign w:val="center"/>
          </w:tcPr>
          <w:p w:rsidR="002D654E" w:rsidRDefault="002D654E" w:rsidP="00644E0E">
            <w:pPr>
              <w:pStyle w:val="naiskr"/>
              <w:spacing w:before="0" w:after="0"/>
              <w:jc w:val="both"/>
            </w:pPr>
            <w:r>
              <w:t>4.pants 1.punkts</w:t>
            </w:r>
          </w:p>
        </w:tc>
        <w:tc>
          <w:tcPr>
            <w:tcW w:w="1160" w:type="pct"/>
            <w:vAlign w:val="center"/>
          </w:tcPr>
          <w:p w:rsidR="002D654E" w:rsidRDefault="002D654E" w:rsidP="00644E0E">
            <w:pPr>
              <w:pStyle w:val="naiskr"/>
              <w:spacing w:before="0" w:after="0"/>
              <w:jc w:val="both"/>
            </w:pPr>
            <w:r>
              <w:t>Likuma 19.pants</w:t>
            </w:r>
          </w:p>
          <w:p w:rsidR="002D654E" w:rsidRDefault="002D654E" w:rsidP="00644E0E">
            <w:pPr>
              <w:pStyle w:val="naiskr"/>
              <w:spacing w:before="0" w:after="0"/>
              <w:jc w:val="both"/>
            </w:pPr>
            <w:r>
              <w:t>MK 2010.30.11 noteikumu Nr.1082  1.pielikums 8.8.punkts</w:t>
            </w:r>
          </w:p>
        </w:tc>
        <w:tc>
          <w:tcPr>
            <w:tcW w:w="1324" w:type="pct"/>
            <w:vAlign w:val="center"/>
          </w:tcPr>
          <w:p w:rsidR="002D654E" w:rsidRDefault="002D654E" w:rsidP="00644E0E">
            <w:pPr>
              <w:pStyle w:val="naiskr"/>
              <w:spacing w:before="0" w:after="0"/>
              <w:jc w:val="both"/>
            </w:pPr>
          </w:p>
        </w:tc>
        <w:tc>
          <w:tcPr>
            <w:tcW w:w="1556" w:type="pct"/>
            <w:gridSpan w:val="3"/>
            <w:vAlign w:val="center"/>
          </w:tcPr>
          <w:p w:rsidR="002D654E" w:rsidRDefault="002D654E" w:rsidP="00644E0E">
            <w:pPr>
              <w:pStyle w:val="naiskr"/>
              <w:spacing w:before="0" w:after="0"/>
              <w:jc w:val="both"/>
            </w:pPr>
          </w:p>
        </w:tc>
      </w:tr>
      <w:tr w:rsidR="002D654E" w:rsidRPr="002843AD" w:rsidTr="00644E0E">
        <w:tblPrEx>
          <w:jc w:val="left"/>
        </w:tblPrEx>
        <w:trPr>
          <w:trHeight w:val="191"/>
        </w:trPr>
        <w:tc>
          <w:tcPr>
            <w:tcW w:w="960" w:type="pct"/>
            <w:gridSpan w:val="2"/>
            <w:vAlign w:val="center"/>
          </w:tcPr>
          <w:p w:rsidR="002D654E" w:rsidRPr="009364B2" w:rsidRDefault="002D654E" w:rsidP="00644E0E">
            <w:pPr>
              <w:pStyle w:val="naiskr"/>
              <w:spacing w:before="0" w:after="0"/>
              <w:jc w:val="both"/>
            </w:pPr>
            <w:r w:rsidRPr="009364B2">
              <w:t>4.pants 2.punkts</w:t>
            </w:r>
          </w:p>
        </w:tc>
        <w:tc>
          <w:tcPr>
            <w:tcW w:w="1160" w:type="pct"/>
            <w:vAlign w:val="center"/>
          </w:tcPr>
          <w:p w:rsidR="002D654E" w:rsidRPr="00C42F63" w:rsidRDefault="002D654E" w:rsidP="00644E0E">
            <w:pPr>
              <w:pStyle w:val="naiskr"/>
              <w:spacing w:before="0" w:after="0"/>
              <w:rPr>
                <w:sz w:val="22"/>
                <w:szCs w:val="22"/>
              </w:rPr>
            </w:pPr>
            <w:r>
              <w:rPr>
                <w:sz w:val="22"/>
                <w:szCs w:val="22"/>
              </w:rPr>
              <w:t>I</w:t>
            </w:r>
            <w:r w:rsidRPr="00C42F63">
              <w:rPr>
                <w:sz w:val="22"/>
                <w:szCs w:val="22"/>
              </w:rPr>
              <w:t xml:space="preserve">zmantota ES tiesību </w:t>
            </w:r>
            <w:smartTag w:uri="schemas-tilde-lv/tildestengine" w:element="veidnes">
              <w:smartTagPr>
                <w:attr w:name="text" w:val="aktā"/>
                <w:attr w:name="id" w:val="-1"/>
                <w:attr w:name="baseform" w:val="akt|s"/>
              </w:smartTagPr>
              <w:r w:rsidRPr="00C42F63">
                <w:rPr>
                  <w:sz w:val="22"/>
                  <w:szCs w:val="22"/>
                </w:rPr>
                <w:t>aktā</w:t>
              </w:r>
            </w:smartTag>
            <w:r w:rsidRPr="00C42F63">
              <w:rPr>
                <w:sz w:val="22"/>
                <w:szCs w:val="22"/>
              </w:rPr>
              <w:t xml:space="preserve"> paredzētā rīcības brīvība dalībvalstij pārņemt vai ieviest noteiktas ES tiesību </w:t>
            </w:r>
            <w:smartTag w:uri="schemas-tilde-lv/tildestengine" w:element="veidnes">
              <w:smartTagPr>
                <w:attr w:name="text" w:val="akta"/>
                <w:attr w:name="id" w:val="-1"/>
                <w:attr w:name="baseform" w:val="akt|s"/>
              </w:smartTagPr>
              <w:r w:rsidRPr="00C42F63">
                <w:rPr>
                  <w:sz w:val="22"/>
                  <w:szCs w:val="22"/>
                </w:rPr>
                <w:t>akta</w:t>
              </w:r>
            </w:smartTag>
            <w:r w:rsidRPr="00C42F63">
              <w:rPr>
                <w:sz w:val="22"/>
                <w:szCs w:val="22"/>
              </w:rPr>
              <w:t xml:space="preserve"> normas.</w:t>
            </w:r>
          </w:p>
          <w:p w:rsidR="002D654E" w:rsidRDefault="002D654E" w:rsidP="00644E0E">
            <w:pPr>
              <w:pStyle w:val="naiskr"/>
              <w:spacing w:before="0" w:after="0"/>
              <w:jc w:val="both"/>
            </w:pPr>
          </w:p>
        </w:tc>
        <w:tc>
          <w:tcPr>
            <w:tcW w:w="1324" w:type="pct"/>
            <w:vAlign w:val="center"/>
          </w:tcPr>
          <w:p w:rsidR="002D654E" w:rsidRDefault="002D654E" w:rsidP="00644E0E">
            <w:pPr>
              <w:pStyle w:val="naiskr"/>
              <w:spacing w:before="0" w:after="0"/>
              <w:jc w:val="both"/>
            </w:pPr>
            <w:r>
              <w:t>Netiek pārņemts</w:t>
            </w:r>
          </w:p>
        </w:tc>
        <w:tc>
          <w:tcPr>
            <w:tcW w:w="1556" w:type="pct"/>
            <w:gridSpan w:val="3"/>
            <w:vAlign w:val="center"/>
          </w:tcPr>
          <w:p w:rsidR="002D654E" w:rsidRPr="00F51DA4" w:rsidRDefault="002D654E" w:rsidP="00644E0E">
            <w:pPr>
              <w:pStyle w:val="naiskr"/>
              <w:spacing w:before="0" w:after="0"/>
              <w:jc w:val="both"/>
              <w:rPr>
                <w:color w:val="FF0000"/>
              </w:rPr>
            </w:pPr>
          </w:p>
        </w:tc>
      </w:tr>
      <w:tr w:rsidR="002D654E" w:rsidRPr="002843AD" w:rsidTr="00644E0E">
        <w:tblPrEx>
          <w:jc w:val="left"/>
        </w:tblPrEx>
        <w:trPr>
          <w:trHeight w:val="191"/>
        </w:trPr>
        <w:tc>
          <w:tcPr>
            <w:tcW w:w="960" w:type="pct"/>
            <w:gridSpan w:val="2"/>
            <w:vAlign w:val="center"/>
          </w:tcPr>
          <w:p w:rsidR="002D654E" w:rsidRPr="009364B2" w:rsidRDefault="002D654E" w:rsidP="00644E0E">
            <w:pPr>
              <w:pStyle w:val="naiskr"/>
              <w:spacing w:before="0" w:after="0"/>
              <w:jc w:val="both"/>
            </w:pPr>
            <w:r w:rsidRPr="009364B2">
              <w:t>4.pants 3.punkts</w:t>
            </w:r>
          </w:p>
        </w:tc>
        <w:tc>
          <w:tcPr>
            <w:tcW w:w="1160" w:type="pct"/>
            <w:vAlign w:val="center"/>
          </w:tcPr>
          <w:p w:rsidR="002D654E" w:rsidRPr="00C42F63" w:rsidRDefault="002D654E" w:rsidP="00644E0E">
            <w:pPr>
              <w:pStyle w:val="naiskr"/>
              <w:spacing w:before="0" w:after="0"/>
              <w:rPr>
                <w:sz w:val="22"/>
                <w:szCs w:val="22"/>
              </w:rPr>
            </w:pPr>
            <w:r>
              <w:rPr>
                <w:sz w:val="22"/>
                <w:szCs w:val="22"/>
              </w:rPr>
              <w:t>I</w:t>
            </w:r>
            <w:r w:rsidRPr="00C42F63">
              <w:rPr>
                <w:sz w:val="22"/>
                <w:szCs w:val="22"/>
              </w:rPr>
              <w:t xml:space="preserve">zmantota ES tiesību </w:t>
            </w:r>
            <w:smartTag w:uri="schemas-tilde-lv/tildestengine" w:element="veidnes">
              <w:smartTagPr>
                <w:attr w:name="baseform" w:val="akt|s"/>
                <w:attr w:name="id" w:val="-1"/>
                <w:attr w:name="text" w:val="aktā"/>
              </w:smartTagPr>
              <w:r w:rsidRPr="00C42F63">
                <w:rPr>
                  <w:sz w:val="22"/>
                  <w:szCs w:val="22"/>
                </w:rPr>
                <w:t>aktā</w:t>
              </w:r>
            </w:smartTag>
            <w:r w:rsidRPr="00C42F63">
              <w:rPr>
                <w:sz w:val="22"/>
                <w:szCs w:val="22"/>
              </w:rPr>
              <w:t xml:space="preserve"> paredzētā rīcības brīvība dalībvalstij pārņemt vai ieviest noteiktas ES tiesību </w:t>
            </w:r>
            <w:smartTag w:uri="schemas-tilde-lv/tildestengine" w:element="veidnes">
              <w:smartTagPr>
                <w:attr w:name="baseform" w:val="akt|s"/>
                <w:attr w:name="id" w:val="-1"/>
                <w:attr w:name="text" w:val="akta"/>
              </w:smartTagPr>
              <w:r w:rsidRPr="00C42F63">
                <w:rPr>
                  <w:sz w:val="22"/>
                  <w:szCs w:val="22"/>
                </w:rPr>
                <w:t>akta</w:t>
              </w:r>
            </w:smartTag>
            <w:r w:rsidRPr="00C42F63">
              <w:rPr>
                <w:sz w:val="22"/>
                <w:szCs w:val="22"/>
              </w:rPr>
              <w:t xml:space="preserve"> normas.</w:t>
            </w:r>
          </w:p>
          <w:p w:rsidR="002D654E" w:rsidRDefault="002D654E" w:rsidP="00644E0E">
            <w:pPr>
              <w:pStyle w:val="naiskr"/>
              <w:spacing w:before="0" w:after="0"/>
              <w:jc w:val="both"/>
            </w:pPr>
          </w:p>
        </w:tc>
        <w:tc>
          <w:tcPr>
            <w:tcW w:w="1324" w:type="pct"/>
            <w:vAlign w:val="center"/>
          </w:tcPr>
          <w:p w:rsidR="002D654E" w:rsidRDefault="002D654E" w:rsidP="00644E0E">
            <w:pPr>
              <w:pStyle w:val="naiskr"/>
              <w:spacing w:before="0" w:after="0"/>
              <w:jc w:val="both"/>
            </w:pPr>
            <w:r>
              <w:t>Netiek pārņemts</w:t>
            </w:r>
          </w:p>
        </w:tc>
        <w:tc>
          <w:tcPr>
            <w:tcW w:w="1556" w:type="pct"/>
            <w:gridSpan w:val="3"/>
            <w:vAlign w:val="center"/>
          </w:tcPr>
          <w:p w:rsidR="002D654E" w:rsidRDefault="002D654E" w:rsidP="00644E0E">
            <w:pPr>
              <w:pStyle w:val="naiskr"/>
              <w:spacing w:before="0" w:after="0"/>
              <w:jc w:val="both"/>
            </w:pPr>
          </w:p>
        </w:tc>
      </w:tr>
      <w:tr w:rsidR="002D654E" w:rsidRPr="002843AD" w:rsidTr="00644E0E">
        <w:tblPrEx>
          <w:jc w:val="left"/>
        </w:tblPrEx>
        <w:trPr>
          <w:trHeight w:val="191"/>
        </w:trPr>
        <w:tc>
          <w:tcPr>
            <w:tcW w:w="960" w:type="pct"/>
            <w:gridSpan w:val="2"/>
            <w:vAlign w:val="center"/>
          </w:tcPr>
          <w:p w:rsidR="002D654E" w:rsidRDefault="002D654E" w:rsidP="00644E0E">
            <w:pPr>
              <w:pStyle w:val="naiskr"/>
              <w:spacing w:before="0" w:after="0"/>
              <w:jc w:val="both"/>
            </w:pPr>
            <w:r>
              <w:t>5.pants 1.punkts</w:t>
            </w:r>
          </w:p>
        </w:tc>
        <w:tc>
          <w:tcPr>
            <w:tcW w:w="1160" w:type="pct"/>
            <w:vAlign w:val="center"/>
          </w:tcPr>
          <w:p w:rsidR="002D654E" w:rsidRDefault="002D654E" w:rsidP="00644E0E">
            <w:pPr>
              <w:pStyle w:val="naiskr"/>
              <w:spacing w:before="0" w:after="0"/>
              <w:jc w:val="both"/>
            </w:pPr>
            <w:r>
              <w:t>Projekta 4.pants 1.rindkopa</w:t>
            </w:r>
          </w:p>
        </w:tc>
        <w:tc>
          <w:tcPr>
            <w:tcW w:w="1324" w:type="pct"/>
            <w:vAlign w:val="center"/>
          </w:tcPr>
          <w:p w:rsidR="002D654E" w:rsidRDefault="002D654E" w:rsidP="00644E0E">
            <w:pPr>
              <w:pStyle w:val="naiskr"/>
              <w:spacing w:before="0" w:after="0"/>
              <w:jc w:val="both"/>
            </w:pPr>
            <w:r>
              <w:t xml:space="preserve">Atbilst </w:t>
            </w:r>
          </w:p>
        </w:tc>
        <w:tc>
          <w:tcPr>
            <w:tcW w:w="1556" w:type="pct"/>
            <w:gridSpan w:val="3"/>
            <w:vAlign w:val="center"/>
          </w:tcPr>
          <w:p w:rsidR="002D654E" w:rsidRDefault="002D654E" w:rsidP="00644E0E">
            <w:pPr>
              <w:pStyle w:val="naiskr"/>
              <w:spacing w:before="0" w:after="0"/>
              <w:jc w:val="both"/>
            </w:pPr>
            <w:r>
              <w:t>Netiek noteiktas stingrākas prasības</w:t>
            </w:r>
          </w:p>
        </w:tc>
      </w:tr>
      <w:tr w:rsidR="002D654E" w:rsidRPr="002843AD" w:rsidTr="00644E0E">
        <w:tblPrEx>
          <w:jc w:val="left"/>
        </w:tblPrEx>
        <w:trPr>
          <w:trHeight w:val="191"/>
        </w:trPr>
        <w:tc>
          <w:tcPr>
            <w:tcW w:w="960" w:type="pct"/>
            <w:gridSpan w:val="2"/>
            <w:vAlign w:val="center"/>
          </w:tcPr>
          <w:p w:rsidR="002D654E" w:rsidRDefault="002D654E" w:rsidP="00644E0E">
            <w:pPr>
              <w:pStyle w:val="naiskr"/>
              <w:spacing w:before="0" w:after="0"/>
              <w:jc w:val="both"/>
            </w:pPr>
            <w:r>
              <w:t>5.pants 2.punkts</w:t>
            </w:r>
          </w:p>
        </w:tc>
        <w:tc>
          <w:tcPr>
            <w:tcW w:w="1160" w:type="pct"/>
            <w:vAlign w:val="center"/>
          </w:tcPr>
          <w:p w:rsidR="002D654E" w:rsidRDefault="002D654E" w:rsidP="00644E0E">
            <w:pPr>
              <w:pStyle w:val="naiskr"/>
              <w:spacing w:before="0" w:after="0"/>
              <w:jc w:val="both"/>
            </w:pPr>
            <w:r>
              <w:t>Likuma 19., 25., 26., 47.pants</w:t>
            </w:r>
          </w:p>
        </w:tc>
        <w:tc>
          <w:tcPr>
            <w:tcW w:w="1324" w:type="pct"/>
            <w:vAlign w:val="center"/>
          </w:tcPr>
          <w:p w:rsidR="002D654E" w:rsidRDefault="002D654E" w:rsidP="00644E0E">
            <w:pPr>
              <w:pStyle w:val="naiskr"/>
              <w:spacing w:before="0" w:after="0"/>
              <w:jc w:val="both"/>
            </w:pPr>
            <w:r>
              <w:t xml:space="preserve">Atbilst </w:t>
            </w:r>
          </w:p>
        </w:tc>
        <w:tc>
          <w:tcPr>
            <w:tcW w:w="1556" w:type="pct"/>
            <w:gridSpan w:val="3"/>
            <w:vAlign w:val="center"/>
          </w:tcPr>
          <w:p w:rsidR="002D654E" w:rsidRDefault="002D654E" w:rsidP="00644E0E">
            <w:pPr>
              <w:pStyle w:val="naiskr"/>
              <w:spacing w:before="0" w:after="0"/>
              <w:jc w:val="both"/>
            </w:pPr>
            <w:r>
              <w:t>Netiek noteiktas stingrākas prasības</w:t>
            </w:r>
          </w:p>
        </w:tc>
      </w:tr>
      <w:tr w:rsidR="002D654E" w:rsidRPr="002843AD" w:rsidTr="00644E0E">
        <w:tblPrEx>
          <w:jc w:val="left"/>
        </w:tblPrEx>
        <w:trPr>
          <w:trHeight w:val="191"/>
        </w:trPr>
        <w:tc>
          <w:tcPr>
            <w:tcW w:w="960" w:type="pct"/>
            <w:gridSpan w:val="2"/>
            <w:vAlign w:val="center"/>
          </w:tcPr>
          <w:p w:rsidR="002D654E" w:rsidRDefault="002D654E" w:rsidP="00644E0E">
            <w:pPr>
              <w:pStyle w:val="naiskr"/>
              <w:spacing w:before="0" w:after="0"/>
              <w:jc w:val="both"/>
            </w:pPr>
            <w:r>
              <w:t>5.pants 3.punkts</w:t>
            </w:r>
          </w:p>
        </w:tc>
        <w:tc>
          <w:tcPr>
            <w:tcW w:w="1160" w:type="pct"/>
            <w:vAlign w:val="center"/>
          </w:tcPr>
          <w:p w:rsidR="002D654E" w:rsidRDefault="002D654E" w:rsidP="00644E0E">
            <w:pPr>
              <w:pStyle w:val="naiskr"/>
              <w:spacing w:before="0" w:after="0"/>
              <w:jc w:val="both"/>
            </w:pPr>
            <w:r>
              <w:t>Likuma 32.pants</w:t>
            </w:r>
          </w:p>
        </w:tc>
        <w:tc>
          <w:tcPr>
            <w:tcW w:w="1324" w:type="pct"/>
            <w:vAlign w:val="center"/>
          </w:tcPr>
          <w:p w:rsidR="002D654E" w:rsidRDefault="002D654E" w:rsidP="00644E0E">
            <w:pPr>
              <w:pStyle w:val="naiskr"/>
              <w:spacing w:before="0" w:after="0"/>
              <w:jc w:val="both"/>
            </w:pPr>
            <w:r>
              <w:t xml:space="preserve">Atbilst </w:t>
            </w:r>
          </w:p>
        </w:tc>
        <w:tc>
          <w:tcPr>
            <w:tcW w:w="1556" w:type="pct"/>
            <w:gridSpan w:val="3"/>
            <w:vAlign w:val="center"/>
          </w:tcPr>
          <w:p w:rsidR="002D654E" w:rsidRDefault="002D654E" w:rsidP="00644E0E">
            <w:pPr>
              <w:pStyle w:val="naiskr"/>
              <w:spacing w:before="0" w:after="0"/>
              <w:jc w:val="both"/>
            </w:pPr>
            <w:r>
              <w:t>Netiek noteiktas stingrākas prasības</w:t>
            </w:r>
          </w:p>
        </w:tc>
      </w:tr>
      <w:tr w:rsidR="002D654E" w:rsidRPr="002843AD" w:rsidTr="00644E0E">
        <w:tblPrEx>
          <w:jc w:val="left"/>
        </w:tblPrEx>
        <w:trPr>
          <w:trHeight w:val="191"/>
        </w:trPr>
        <w:tc>
          <w:tcPr>
            <w:tcW w:w="960" w:type="pct"/>
            <w:gridSpan w:val="2"/>
            <w:vAlign w:val="center"/>
          </w:tcPr>
          <w:p w:rsidR="002D654E" w:rsidRDefault="002D654E" w:rsidP="00644E0E">
            <w:pPr>
              <w:pStyle w:val="naiskr"/>
              <w:spacing w:before="0" w:after="0"/>
              <w:jc w:val="both"/>
            </w:pPr>
            <w:r>
              <w:t>6.pants</w:t>
            </w:r>
          </w:p>
        </w:tc>
        <w:tc>
          <w:tcPr>
            <w:tcW w:w="1160" w:type="pct"/>
            <w:vAlign w:val="center"/>
          </w:tcPr>
          <w:p w:rsidR="002D654E" w:rsidRDefault="002D654E" w:rsidP="00644E0E">
            <w:pPr>
              <w:pStyle w:val="naiskr"/>
              <w:spacing w:before="0" w:after="0"/>
              <w:jc w:val="both"/>
            </w:pPr>
            <w:r>
              <w:t>Likuma 24.</w:t>
            </w:r>
            <w:r>
              <w:rPr>
                <w:vertAlign w:val="superscript"/>
              </w:rPr>
              <w:t>2</w:t>
            </w:r>
            <w:r>
              <w:t>pants,</w:t>
            </w:r>
          </w:p>
          <w:p w:rsidR="002D654E" w:rsidRPr="009364B2" w:rsidRDefault="002D654E" w:rsidP="00644E0E">
            <w:pPr>
              <w:pStyle w:val="naiskr"/>
              <w:spacing w:before="0" w:after="0"/>
              <w:jc w:val="both"/>
            </w:pPr>
            <w:r w:rsidRPr="009364B2">
              <w:t>Projekta 7.pants</w:t>
            </w:r>
          </w:p>
        </w:tc>
        <w:tc>
          <w:tcPr>
            <w:tcW w:w="1324" w:type="pct"/>
            <w:vAlign w:val="center"/>
          </w:tcPr>
          <w:p w:rsidR="002D654E" w:rsidRDefault="002D654E" w:rsidP="00644E0E">
            <w:pPr>
              <w:pStyle w:val="naiskr"/>
              <w:spacing w:before="0" w:after="0"/>
              <w:jc w:val="both"/>
            </w:pPr>
            <w:r>
              <w:t>Atbilst</w:t>
            </w:r>
          </w:p>
        </w:tc>
        <w:tc>
          <w:tcPr>
            <w:tcW w:w="1556" w:type="pct"/>
            <w:gridSpan w:val="3"/>
            <w:vAlign w:val="center"/>
          </w:tcPr>
          <w:p w:rsidR="002D654E" w:rsidRDefault="002D654E" w:rsidP="00644E0E">
            <w:pPr>
              <w:pStyle w:val="naiskr"/>
              <w:spacing w:before="0" w:after="0"/>
              <w:jc w:val="both"/>
            </w:pPr>
            <w:r>
              <w:t>Netiek noteiktas stingrākas prasības</w:t>
            </w:r>
          </w:p>
        </w:tc>
      </w:tr>
      <w:tr w:rsidR="002D654E" w:rsidRPr="002843AD" w:rsidTr="00644E0E">
        <w:tblPrEx>
          <w:jc w:val="left"/>
        </w:tblPrEx>
        <w:trPr>
          <w:trHeight w:val="191"/>
        </w:trPr>
        <w:tc>
          <w:tcPr>
            <w:tcW w:w="960" w:type="pct"/>
            <w:gridSpan w:val="2"/>
            <w:vAlign w:val="center"/>
          </w:tcPr>
          <w:p w:rsidR="002D654E" w:rsidRDefault="002D654E" w:rsidP="00644E0E">
            <w:pPr>
              <w:pStyle w:val="naiskr"/>
              <w:spacing w:before="0" w:after="0"/>
              <w:jc w:val="both"/>
            </w:pPr>
            <w:r>
              <w:t>7.pants</w:t>
            </w:r>
          </w:p>
        </w:tc>
        <w:tc>
          <w:tcPr>
            <w:tcW w:w="1160" w:type="pct"/>
            <w:vAlign w:val="center"/>
          </w:tcPr>
          <w:p w:rsidR="002D654E" w:rsidRPr="00456E57" w:rsidRDefault="002D654E" w:rsidP="00644E0E">
            <w:pPr>
              <w:pStyle w:val="naispant"/>
              <w:ind w:left="0" w:firstLine="0"/>
              <w:rPr>
                <w:b w:val="0"/>
              </w:rPr>
            </w:pPr>
            <w:r w:rsidRPr="00456E57">
              <w:rPr>
                <w:b w:val="0"/>
              </w:rPr>
              <w:t>Vides aizsardzības likuma 26., 27.,28.pants</w:t>
            </w:r>
          </w:p>
          <w:p w:rsidR="002D654E" w:rsidRPr="009364B2" w:rsidRDefault="002D654E" w:rsidP="00644E0E">
            <w:pPr>
              <w:pStyle w:val="naiskr"/>
              <w:spacing w:before="0" w:after="0"/>
              <w:jc w:val="both"/>
            </w:pPr>
            <w:r w:rsidRPr="009364B2">
              <w:t>Projekta 2.pants, 14.panta 2.rindkopa</w:t>
            </w:r>
          </w:p>
        </w:tc>
        <w:tc>
          <w:tcPr>
            <w:tcW w:w="1324" w:type="pct"/>
            <w:vAlign w:val="center"/>
          </w:tcPr>
          <w:p w:rsidR="002D654E" w:rsidRDefault="002D654E" w:rsidP="00644E0E">
            <w:pPr>
              <w:pStyle w:val="naiskr"/>
              <w:spacing w:before="0" w:after="0"/>
              <w:jc w:val="both"/>
            </w:pPr>
            <w:r>
              <w:t>Atbilst</w:t>
            </w:r>
          </w:p>
        </w:tc>
        <w:tc>
          <w:tcPr>
            <w:tcW w:w="1556" w:type="pct"/>
            <w:gridSpan w:val="3"/>
            <w:vAlign w:val="center"/>
          </w:tcPr>
          <w:p w:rsidR="002D654E" w:rsidRDefault="002D654E" w:rsidP="00644E0E">
            <w:pPr>
              <w:pStyle w:val="naiskr"/>
              <w:spacing w:before="0" w:after="0"/>
              <w:jc w:val="both"/>
            </w:pPr>
            <w:r>
              <w:t>Netiek noteiktas stingrākas prasības</w:t>
            </w:r>
          </w:p>
        </w:tc>
      </w:tr>
      <w:tr w:rsidR="002D654E" w:rsidRPr="002843AD" w:rsidTr="00644E0E">
        <w:tblPrEx>
          <w:jc w:val="left"/>
        </w:tblPrEx>
        <w:trPr>
          <w:trHeight w:val="191"/>
        </w:trPr>
        <w:tc>
          <w:tcPr>
            <w:tcW w:w="960" w:type="pct"/>
            <w:gridSpan w:val="2"/>
            <w:vAlign w:val="center"/>
          </w:tcPr>
          <w:p w:rsidR="002D654E" w:rsidRDefault="002D654E" w:rsidP="00644E0E">
            <w:pPr>
              <w:pStyle w:val="naiskr"/>
              <w:spacing w:before="0" w:after="0"/>
              <w:jc w:val="both"/>
            </w:pPr>
            <w:r>
              <w:lastRenderedPageBreak/>
              <w:t>8.pants 1.punkts</w:t>
            </w:r>
          </w:p>
        </w:tc>
        <w:tc>
          <w:tcPr>
            <w:tcW w:w="1160" w:type="pct"/>
            <w:vAlign w:val="center"/>
          </w:tcPr>
          <w:p w:rsidR="002D654E" w:rsidRDefault="002D654E" w:rsidP="00644E0E">
            <w:pPr>
              <w:pStyle w:val="naiskr"/>
              <w:spacing w:before="0" w:after="0"/>
              <w:jc w:val="both"/>
            </w:pPr>
            <w:r>
              <w:t>Likuma 49.pants</w:t>
            </w:r>
          </w:p>
        </w:tc>
        <w:tc>
          <w:tcPr>
            <w:tcW w:w="1324" w:type="pct"/>
            <w:vAlign w:val="center"/>
          </w:tcPr>
          <w:p w:rsidR="002D654E" w:rsidRDefault="002D654E" w:rsidP="00644E0E">
            <w:pPr>
              <w:pStyle w:val="naiskr"/>
              <w:spacing w:before="0" w:after="0"/>
              <w:jc w:val="both"/>
            </w:pPr>
            <w:r>
              <w:t>Atbilst</w:t>
            </w:r>
          </w:p>
        </w:tc>
        <w:tc>
          <w:tcPr>
            <w:tcW w:w="1556" w:type="pct"/>
            <w:gridSpan w:val="3"/>
            <w:vAlign w:val="center"/>
          </w:tcPr>
          <w:p w:rsidR="002D654E" w:rsidRDefault="002D654E" w:rsidP="00644E0E">
            <w:pPr>
              <w:pStyle w:val="naiskr"/>
              <w:spacing w:before="0" w:after="0"/>
              <w:jc w:val="both"/>
            </w:pPr>
            <w:r>
              <w:t>Netiek noteiktas stingrākas prasības</w:t>
            </w:r>
          </w:p>
        </w:tc>
      </w:tr>
      <w:tr w:rsidR="002D654E" w:rsidRPr="002843AD" w:rsidTr="00644E0E">
        <w:tblPrEx>
          <w:jc w:val="left"/>
        </w:tblPrEx>
        <w:trPr>
          <w:trHeight w:val="191"/>
        </w:trPr>
        <w:tc>
          <w:tcPr>
            <w:tcW w:w="960" w:type="pct"/>
            <w:gridSpan w:val="2"/>
            <w:vAlign w:val="center"/>
          </w:tcPr>
          <w:p w:rsidR="002D654E" w:rsidRDefault="002D654E" w:rsidP="00644E0E">
            <w:pPr>
              <w:pStyle w:val="naiskr"/>
              <w:spacing w:before="0" w:after="0"/>
              <w:jc w:val="both"/>
            </w:pPr>
            <w:r>
              <w:t>8.pants 2.punkts (a)</w:t>
            </w:r>
          </w:p>
        </w:tc>
        <w:tc>
          <w:tcPr>
            <w:tcW w:w="1160" w:type="pct"/>
            <w:vAlign w:val="center"/>
          </w:tcPr>
          <w:p w:rsidR="002D654E" w:rsidRPr="009364B2" w:rsidRDefault="002D654E" w:rsidP="00644E0E">
            <w:pPr>
              <w:pStyle w:val="naiskr"/>
              <w:spacing w:before="0" w:after="0"/>
              <w:jc w:val="both"/>
            </w:pPr>
            <w:r w:rsidRPr="009364B2">
              <w:t>Projekta 2.pants</w:t>
            </w:r>
          </w:p>
        </w:tc>
        <w:tc>
          <w:tcPr>
            <w:tcW w:w="1324" w:type="pct"/>
            <w:vAlign w:val="center"/>
          </w:tcPr>
          <w:p w:rsidR="002D654E" w:rsidRDefault="002D654E" w:rsidP="00644E0E">
            <w:pPr>
              <w:pStyle w:val="naiskr"/>
              <w:spacing w:before="0" w:after="0"/>
              <w:jc w:val="both"/>
            </w:pPr>
            <w:r>
              <w:t xml:space="preserve">Atbilst </w:t>
            </w:r>
          </w:p>
        </w:tc>
        <w:tc>
          <w:tcPr>
            <w:tcW w:w="1556" w:type="pct"/>
            <w:gridSpan w:val="3"/>
            <w:vAlign w:val="center"/>
          </w:tcPr>
          <w:p w:rsidR="002D654E" w:rsidRDefault="002D654E" w:rsidP="00644E0E">
            <w:pPr>
              <w:pStyle w:val="naiskr"/>
              <w:spacing w:before="0" w:after="0"/>
              <w:jc w:val="both"/>
            </w:pPr>
            <w:r>
              <w:t>Netiek noteiktas stingrākas prasības</w:t>
            </w:r>
          </w:p>
        </w:tc>
      </w:tr>
      <w:tr w:rsidR="002D654E" w:rsidRPr="002843AD" w:rsidTr="00644E0E">
        <w:tblPrEx>
          <w:jc w:val="left"/>
        </w:tblPrEx>
        <w:trPr>
          <w:trHeight w:val="191"/>
        </w:trPr>
        <w:tc>
          <w:tcPr>
            <w:tcW w:w="960" w:type="pct"/>
            <w:gridSpan w:val="2"/>
            <w:vAlign w:val="center"/>
          </w:tcPr>
          <w:p w:rsidR="002D654E" w:rsidRDefault="002D654E" w:rsidP="00644E0E">
            <w:pPr>
              <w:pStyle w:val="naiskr"/>
              <w:spacing w:before="0" w:after="0"/>
              <w:jc w:val="both"/>
            </w:pPr>
            <w:r>
              <w:t>8.pants 2.punkts (b)</w:t>
            </w:r>
          </w:p>
        </w:tc>
        <w:tc>
          <w:tcPr>
            <w:tcW w:w="1160" w:type="pct"/>
            <w:vAlign w:val="center"/>
          </w:tcPr>
          <w:p w:rsidR="002D654E" w:rsidRPr="009364B2" w:rsidRDefault="002D654E" w:rsidP="00644E0E">
            <w:pPr>
              <w:pStyle w:val="naiskr"/>
              <w:spacing w:before="0" w:after="0"/>
              <w:jc w:val="both"/>
            </w:pPr>
            <w:r w:rsidRPr="009364B2">
              <w:t>Projekta 2.pants</w:t>
            </w:r>
          </w:p>
        </w:tc>
        <w:tc>
          <w:tcPr>
            <w:tcW w:w="1324" w:type="pct"/>
            <w:vAlign w:val="center"/>
          </w:tcPr>
          <w:p w:rsidR="002D654E" w:rsidRDefault="002D654E" w:rsidP="00644E0E">
            <w:pPr>
              <w:pStyle w:val="naiskr"/>
              <w:spacing w:before="0" w:after="0"/>
              <w:jc w:val="both"/>
            </w:pPr>
            <w:r>
              <w:t>Atbilst</w:t>
            </w:r>
          </w:p>
        </w:tc>
        <w:tc>
          <w:tcPr>
            <w:tcW w:w="1556" w:type="pct"/>
            <w:gridSpan w:val="3"/>
            <w:vAlign w:val="center"/>
          </w:tcPr>
          <w:p w:rsidR="002D654E" w:rsidRDefault="002D654E" w:rsidP="00644E0E">
            <w:pPr>
              <w:pStyle w:val="naiskr"/>
              <w:spacing w:before="0" w:after="0"/>
              <w:jc w:val="both"/>
            </w:pPr>
            <w:r>
              <w:t>Netiek noteiktas stingrākas prasības</w:t>
            </w:r>
          </w:p>
        </w:tc>
      </w:tr>
      <w:tr w:rsidR="002D654E" w:rsidRPr="002843AD" w:rsidTr="00644E0E">
        <w:tblPrEx>
          <w:jc w:val="left"/>
        </w:tblPrEx>
        <w:trPr>
          <w:trHeight w:val="191"/>
        </w:trPr>
        <w:tc>
          <w:tcPr>
            <w:tcW w:w="960" w:type="pct"/>
            <w:gridSpan w:val="2"/>
            <w:vAlign w:val="center"/>
          </w:tcPr>
          <w:p w:rsidR="002D654E" w:rsidRDefault="002D654E" w:rsidP="00644E0E">
            <w:pPr>
              <w:pStyle w:val="naiskr"/>
              <w:spacing w:before="0" w:after="0"/>
              <w:jc w:val="both"/>
            </w:pPr>
            <w:r>
              <w:t>8.pants 2.punkts (c)</w:t>
            </w:r>
          </w:p>
        </w:tc>
        <w:tc>
          <w:tcPr>
            <w:tcW w:w="1160" w:type="pct"/>
            <w:vAlign w:val="center"/>
          </w:tcPr>
          <w:p w:rsidR="002D654E" w:rsidRPr="009364B2" w:rsidRDefault="002D654E" w:rsidP="00644E0E">
            <w:pPr>
              <w:pStyle w:val="naiskr"/>
              <w:spacing w:before="0" w:after="0"/>
              <w:jc w:val="both"/>
            </w:pPr>
            <w:r w:rsidRPr="009364B2">
              <w:t>Projekta 2.pants</w:t>
            </w:r>
          </w:p>
        </w:tc>
        <w:tc>
          <w:tcPr>
            <w:tcW w:w="1324" w:type="pct"/>
            <w:vAlign w:val="center"/>
          </w:tcPr>
          <w:p w:rsidR="002D654E" w:rsidRDefault="002D654E" w:rsidP="00644E0E">
            <w:pPr>
              <w:pStyle w:val="naiskr"/>
              <w:spacing w:before="0" w:after="0"/>
              <w:jc w:val="both"/>
            </w:pPr>
            <w:r>
              <w:t xml:space="preserve">Atbilst </w:t>
            </w:r>
          </w:p>
        </w:tc>
        <w:tc>
          <w:tcPr>
            <w:tcW w:w="1556" w:type="pct"/>
            <w:gridSpan w:val="3"/>
            <w:vAlign w:val="center"/>
          </w:tcPr>
          <w:p w:rsidR="002D654E" w:rsidRDefault="002D654E" w:rsidP="00644E0E">
            <w:pPr>
              <w:pStyle w:val="naiskr"/>
              <w:spacing w:before="0" w:after="0"/>
              <w:jc w:val="both"/>
            </w:pPr>
            <w:r>
              <w:t>Netiek noteiktas stingrākas prasības</w:t>
            </w:r>
          </w:p>
        </w:tc>
      </w:tr>
      <w:tr w:rsidR="002D654E" w:rsidRPr="002843AD" w:rsidTr="00644E0E">
        <w:tblPrEx>
          <w:jc w:val="left"/>
        </w:tblPrEx>
        <w:trPr>
          <w:trHeight w:val="191"/>
        </w:trPr>
        <w:tc>
          <w:tcPr>
            <w:tcW w:w="960" w:type="pct"/>
            <w:gridSpan w:val="2"/>
            <w:vAlign w:val="center"/>
          </w:tcPr>
          <w:p w:rsidR="002D654E" w:rsidRDefault="002D654E" w:rsidP="00644E0E">
            <w:pPr>
              <w:pStyle w:val="naiskr"/>
              <w:spacing w:before="0" w:after="0"/>
              <w:jc w:val="both"/>
            </w:pPr>
            <w:r>
              <w:t>8.pants 2.punkts noslēguma daļa</w:t>
            </w:r>
          </w:p>
        </w:tc>
        <w:tc>
          <w:tcPr>
            <w:tcW w:w="1160" w:type="pct"/>
            <w:vAlign w:val="center"/>
          </w:tcPr>
          <w:p w:rsidR="002D654E" w:rsidRPr="00056544" w:rsidRDefault="002D654E" w:rsidP="00644E0E">
            <w:pPr>
              <w:pStyle w:val="naiskr"/>
              <w:spacing w:before="0" w:after="0"/>
              <w:jc w:val="both"/>
            </w:pPr>
            <w:r w:rsidRPr="00056544">
              <w:t>Projekta 14.panta 2.rindkopa</w:t>
            </w:r>
          </w:p>
        </w:tc>
        <w:tc>
          <w:tcPr>
            <w:tcW w:w="1324" w:type="pct"/>
            <w:vAlign w:val="center"/>
          </w:tcPr>
          <w:p w:rsidR="002D654E" w:rsidRDefault="002D654E" w:rsidP="00644E0E">
            <w:pPr>
              <w:pStyle w:val="naiskr"/>
              <w:spacing w:before="0" w:after="0"/>
              <w:jc w:val="both"/>
            </w:pPr>
            <w:r>
              <w:t xml:space="preserve">Atbilst </w:t>
            </w:r>
          </w:p>
        </w:tc>
        <w:tc>
          <w:tcPr>
            <w:tcW w:w="1556" w:type="pct"/>
            <w:gridSpan w:val="3"/>
            <w:vAlign w:val="center"/>
          </w:tcPr>
          <w:p w:rsidR="002D654E" w:rsidRDefault="002D654E" w:rsidP="00644E0E">
            <w:pPr>
              <w:pStyle w:val="naiskr"/>
              <w:spacing w:before="0" w:after="0"/>
              <w:jc w:val="both"/>
            </w:pPr>
            <w:r>
              <w:t>Netiek noteiktas stingrākas prasības</w:t>
            </w:r>
          </w:p>
        </w:tc>
      </w:tr>
      <w:tr w:rsidR="002D654E" w:rsidRPr="002843AD" w:rsidTr="00644E0E">
        <w:tblPrEx>
          <w:jc w:val="left"/>
        </w:tblPrEx>
        <w:trPr>
          <w:trHeight w:val="191"/>
        </w:trPr>
        <w:tc>
          <w:tcPr>
            <w:tcW w:w="960" w:type="pct"/>
            <w:gridSpan w:val="2"/>
            <w:vAlign w:val="center"/>
          </w:tcPr>
          <w:p w:rsidR="002D654E" w:rsidRDefault="002D654E" w:rsidP="00644E0E">
            <w:pPr>
              <w:pStyle w:val="naiskr"/>
              <w:spacing w:before="0" w:after="0"/>
              <w:jc w:val="both"/>
            </w:pPr>
            <w:r>
              <w:t>9.pants</w:t>
            </w:r>
          </w:p>
        </w:tc>
        <w:tc>
          <w:tcPr>
            <w:tcW w:w="1160" w:type="pct"/>
            <w:vAlign w:val="center"/>
          </w:tcPr>
          <w:p w:rsidR="002D654E" w:rsidRDefault="002D654E" w:rsidP="00644E0E">
            <w:pPr>
              <w:pStyle w:val="naiskr"/>
              <w:spacing w:before="0" w:after="0"/>
              <w:jc w:val="both"/>
            </w:pPr>
            <w:r>
              <w:t>Likuma 24.</w:t>
            </w:r>
            <w:r>
              <w:rPr>
                <w:vertAlign w:val="superscript"/>
              </w:rPr>
              <w:t>1</w:t>
            </w:r>
            <w:r>
              <w:t xml:space="preserve">, </w:t>
            </w:r>
            <w:r>
              <w:rPr>
                <w:vertAlign w:val="superscript"/>
              </w:rPr>
              <w:t xml:space="preserve"> </w:t>
            </w:r>
            <w:r>
              <w:t>28.</w:t>
            </w:r>
            <w:r>
              <w:rPr>
                <w:vertAlign w:val="superscript"/>
              </w:rPr>
              <w:t>1</w:t>
            </w:r>
            <w:r>
              <w:t>pants</w:t>
            </w:r>
          </w:p>
        </w:tc>
        <w:tc>
          <w:tcPr>
            <w:tcW w:w="1324" w:type="pct"/>
            <w:vAlign w:val="center"/>
          </w:tcPr>
          <w:p w:rsidR="002D654E" w:rsidRDefault="002D654E" w:rsidP="00644E0E">
            <w:pPr>
              <w:pStyle w:val="naiskr"/>
              <w:spacing w:before="0" w:after="0"/>
              <w:jc w:val="both"/>
            </w:pPr>
            <w:r>
              <w:t xml:space="preserve">Atbilst </w:t>
            </w:r>
          </w:p>
        </w:tc>
        <w:tc>
          <w:tcPr>
            <w:tcW w:w="1556" w:type="pct"/>
            <w:gridSpan w:val="3"/>
            <w:vAlign w:val="center"/>
          </w:tcPr>
          <w:p w:rsidR="002D654E" w:rsidRDefault="002D654E" w:rsidP="00644E0E">
            <w:pPr>
              <w:pStyle w:val="naiskr"/>
              <w:spacing w:before="0" w:after="0"/>
              <w:jc w:val="both"/>
            </w:pPr>
            <w:r>
              <w:t>Netiek noteiktas stingrākas prasības</w:t>
            </w:r>
          </w:p>
        </w:tc>
      </w:tr>
      <w:tr w:rsidR="002D654E" w:rsidRPr="002843AD" w:rsidTr="00644E0E">
        <w:tblPrEx>
          <w:jc w:val="left"/>
        </w:tblPrEx>
        <w:trPr>
          <w:trHeight w:val="191"/>
        </w:trPr>
        <w:tc>
          <w:tcPr>
            <w:tcW w:w="960" w:type="pct"/>
            <w:gridSpan w:val="2"/>
            <w:vAlign w:val="center"/>
          </w:tcPr>
          <w:p w:rsidR="002D654E" w:rsidRDefault="002D654E" w:rsidP="00644E0E">
            <w:pPr>
              <w:pStyle w:val="naiskr"/>
              <w:spacing w:before="0" w:after="0"/>
              <w:jc w:val="both"/>
            </w:pPr>
            <w:r>
              <w:t>10.pants</w:t>
            </w:r>
          </w:p>
        </w:tc>
        <w:tc>
          <w:tcPr>
            <w:tcW w:w="1160" w:type="pct"/>
            <w:vAlign w:val="center"/>
          </w:tcPr>
          <w:p w:rsidR="002D654E" w:rsidRDefault="002D654E" w:rsidP="00644E0E">
            <w:pPr>
              <w:pStyle w:val="naiskr"/>
              <w:spacing w:before="0" w:after="0"/>
              <w:jc w:val="both"/>
            </w:pPr>
            <w:r>
              <w:t>Vispārējs nosacījums attiecībā uz Direktīvas II nodaļu. Netiek pārņemts atsevišķā pantā</w:t>
            </w:r>
          </w:p>
        </w:tc>
        <w:tc>
          <w:tcPr>
            <w:tcW w:w="1324" w:type="pct"/>
            <w:vAlign w:val="center"/>
          </w:tcPr>
          <w:p w:rsidR="002D654E" w:rsidRDefault="002D654E" w:rsidP="00644E0E">
            <w:pPr>
              <w:pStyle w:val="naiskr"/>
              <w:spacing w:before="0" w:after="0"/>
              <w:jc w:val="both"/>
            </w:pPr>
          </w:p>
        </w:tc>
        <w:tc>
          <w:tcPr>
            <w:tcW w:w="1556" w:type="pct"/>
            <w:gridSpan w:val="3"/>
            <w:vAlign w:val="center"/>
          </w:tcPr>
          <w:p w:rsidR="002D654E" w:rsidRDefault="002D654E" w:rsidP="00644E0E">
            <w:pPr>
              <w:pStyle w:val="naiskr"/>
              <w:spacing w:before="0" w:after="0"/>
              <w:jc w:val="both"/>
            </w:pPr>
          </w:p>
        </w:tc>
      </w:tr>
      <w:tr w:rsidR="002D654E" w:rsidRPr="002843AD" w:rsidTr="00644E0E">
        <w:tblPrEx>
          <w:jc w:val="left"/>
        </w:tblPrEx>
        <w:trPr>
          <w:trHeight w:val="191"/>
        </w:trPr>
        <w:tc>
          <w:tcPr>
            <w:tcW w:w="960" w:type="pct"/>
            <w:gridSpan w:val="2"/>
            <w:vAlign w:val="center"/>
          </w:tcPr>
          <w:p w:rsidR="002D654E" w:rsidRDefault="002D654E" w:rsidP="00644E0E">
            <w:pPr>
              <w:pStyle w:val="naiskr"/>
              <w:spacing w:before="0" w:after="0"/>
              <w:jc w:val="both"/>
            </w:pPr>
            <w:r>
              <w:t>11.pants</w:t>
            </w:r>
          </w:p>
        </w:tc>
        <w:tc>
          <w:tcPr>
            <w:tcW w:w="1160" w:type="pct"/>
            <w:vAlign w:val="center"/>
          </w:tcPr>
          <w:p w:rsidR="002D654E" w:rsidRDefault="002D654E" w:rsidP="00644E0E">
            <w:pPr>
              <w:pStyle w:val="naiskr"/>
              <w:spacing w:before="0" w:after="0"/>
              <w:jc w:val="both"/>
            </w:pPr>
            <w:r>
              <w:t>Likuma 2.pants</w:t>
            </w:r>
          </w:p>
        </w:tc>
        <w:tc>
          <w:tcPr>
            <w:tcW w:w="1324" w:type="pct"/>
            <w:vAlign w:val="center"/>
          </w:tcPr>
          <w:p w:rsidR="002D654E" w:rsidRDefault="002D654E" w:rsidP="00644E0E">
            <w:pPr>
              <w:pStyle w:val="naiskr"/>
              <w:spacing w:before="0" w:after="0"/>
              <w:jc w:val="both"/>
            </w:pPr>
            <w:r>
              <w:t xml:space="preserve">Atbilst </w:t>
            </w:r>
          </w:p>
        </w:tc>
        <w:tc>
          <w:tcPr>
            <w:tcW w:w="1556" w:type="pct"/>
            <w:gridSpan w:val="3"/>
            <w:vAlign w:val="center"/>
          </w:tcPr>
          <w:p w:rsidR="002D654E" w:rsidRDefault="002D654E" w:rsidP="00644E0E">
            <w:pPr>
              <w:pStyle w:val="naiskr"/>
              <w:spacing w:before="0" w:after="0"/>
              <w:jc w:val="both"/>
            </w:pPr>
            <w:r>
              <w:t>Netiek noteiktas stingrākas prasības</w:t>
            </w:r>
          </w:p>
        </w:tc>
      </w:tr>
      <w:tr w:rsidR="002D654E" w:rsidRPr="002843AD" w:rsidTr="00644E0E">
        <w:tblPrEx>
          <w:jc w:val="left"/>
        </w:tblPrEx>
        <w:trPr>
          <w:trHeight w:val="191"/>
        </w:trPr>
        <w:tc>
          <w:tcPr>
            <w:tcW w:w="960" w:type="pct"/>
            <w:gridSpan w:val="2"/>
            <w:vAlign w:val="center"/>
          </w:tcPr>
          <w:p w:rsidR="002D654E" w:rsidRDefault="002D654E" w:rsidP="00644E0E">
            <w:pPr>
              <w:pStyle w:val="naiskr"/>
              <w:spacing w:before="0" w:after="0"/>
              <w:jc w:val="both"/>
            </w:pPr>
            <w:r>
              <w:t>12.pants 1.punkts (a)</w:t>
            </w:r>
          </w:p>
        </w:tc>
        <w:tc>
          <w:tcPr>
            <w:tcW w:w="1160" w:type="pct"/>
            <w:vAlign w:val="center"/>
          </w:tcPr>
          <w:p w:rsidR="002D654E" w:rsidRDefault="002D654E" w:rsidP="00644E0E">
            <w:pPr>
              <w:pStyle w:val="naiskr"/>
              <w:spacing w:before="0" w:after="0"/>
              <w:jc w:val="both"/>
            </w:pPr>
            <w:r>
              <w:t>Likuma 28.panta 2.daļa</w:t>
            </w:r>
          </w:p>
        </w:tc>
        <w:tc>
          <w:tcPr>
            <w:tcW w:w="1324" w:type="pct"/>
            <w:vAlign w:val="center"/>
          </w:tcPr>
          <w:p w:rsidR="002D654E" w:rsidRDefault="002D654E" w:rsidP="00644E0E">
            <w:pPr>
              <w:pStyle w:val="naiskr"/>
              <w:spacing w:before="0" w:after="0"/>
              <w:jc w:val="both"/>
            </w:pPr>
            <w:r>
              <w:t xml:space="preserve">Atbilst </w:t>
            </w:r>
          </w:p>
        </w:tc>
        <w:tc>
          <w:tcPr>
            <w:tcW w:w="1556" w:type="pct"/>
            <w:gridSpan w:val="3"/>
            <w:vAlign w:val="center"/>
          </w:tcPr>
          <w:p w:rsidR="002D654E" w:rsidRDefault="002D654E" w:rsidP="00644E0E">
            <w:pPr>
              <w:pStyle w:val="naiskr"/>
              <w:spacing w:before="0" w:after="0"/>
              <w:jc w:val="both"/>
            </w:pPr>
            <w:r>
              <w:t>Netiek noteiktas stingrākas prasības</w:t>
            </w:r>
          </w:p>
        </w:tc>
      </w:tr>
      <w:tr w:rsidR="002D654E" w:rsidRPr="002843AD" w:rsidTr="00644E0E">
        <w:tblPrEx>
          <w:jc w:val="left"/>
        </w:tblPrEx>
        <w:trPr>
          <w:trHeight w:val="191"/>
        </w:trPr>
        <w:tc>
          <w:tcPr>
            <w:tcW w:w="960" w:type="pct"/>
            <w:gridSpan w:val="2"/>
            <w:vAlign w:val="center"/>
          </w:tcPr>
          <w:p w:rsidR="002D654E" w:rsidRDefault="002D654E" w:rsidP="00644E0E">
            <w:pPr>
              <w:pStyle w:val="naiskr"/>
              <w:spacing w:before="0" w:after="0"/>
              <w:jc w:val="both"/>
            </w:pPr>
            <w:r>
              <w:t>12.pants 1.punkts (b)</w:t>
            </w:r>
          </w:p>
        </w:tc>
        <w:tc>
          <w:tcPr>
            <w:tcW w:w="1160" w:type="pct"/>
            <w:vAlign w:val="center"/>
          </w:tcPr>
          <w:p w:rsidR="002D654E" w:rsidRDefault="002D654E" w:rsidP="00644E0E">
            <w:pPr>
              <w:pStyle w:val="naiskr"/>
              <w:spacing w:before="0" w:after="0"/>
              <w:jc w:val="both"/>
            </w:pPr>
            <w:r>
              <w:t>Likuma 28.panta 2.daļa</w:t>
            </w:r>
          </w:p>
        </w:tc>
        <w:tc>
          <w:tcPr>
            <w:tcW w:w="1324" w:type="pct"/>
            <w:vAlign w:val="center"/>
          </w:tcPr>
          <w:p w:rsidR="002D654E" w:rsidRDefault="002D654E" w:rsidP="00644E0E">
            <w:pPr>
              <w:pStyle w:val="naiskr"/>
              <w:spacing w:before="0" w:after="0"/>
              <w:jc w:val="both"/>
            </w:pPr>
            <w:r>
              <w:t xml:space="preserve">Atbilst </w:t>
            </w:r>
          </w:p>
        </w:tc>
        <w:tc>
          <w:tcPr>
            <w:tcW w:w="1556" w:type="pct"/>
            <w:gridSpan w:val="3"/>
            <w:vAlign w:val="center"/>
          </w:tcPr>
          <w:p w:rsidR="002D654E" w:rsidRDefault="002D654E" w:rsidP="00644E0E">
            <w:pPr>
              <w:pStyle w:val="naiskr"/>
              <w:spacing w:before="0" w:after="0"/>
              <w:jc w:val="both"/>
            </w:pPr>
            <w:r>
              <w:t>Netiek noteiktas stingrākas prasības</w:t>
            </w:r>
          </w:p>
        </w:tc>
      </w:tr>
      <w:tr w:rsidR="002D654E" w:rsidRPr="002843AD" w:rsidTr="00644E0E">
        <w:tblPrEx>
          <w:jc w:val="left"/>
        </w:tblPrEx>
        <w:trPr>
          <w:trHeight w:val="191"/>
        </w:trPr>
        <w:tc>
          <w:tcPr>
            <w:tcW w:w="960" w:type="pct"/>
            <w:gridSpan w:val="2"/>
            <w:vAlign w:val="center"/>
          </w:tcPr>
          <w:p w:rsidR="002D654E" w:rsidRDefault="002D654E" w:rsidP="00644E0E">
            <w:pPr>
              <w:pStyle w:val="naiskr"/>
              <w:spacing w:before="0" w:after="0"/>
              <w:jc w:val="both"/>
            </w:pPr>
            <w:r>
              <w:t>12.pants 1.punkts (c)</w:t>
            </w:r>
          </w:p>
        </w:tc>
        <w:tc>
          <w:tcPr>
            <w:tcW w:w="1160" w:type="pct"/>
            <w:vAlign w:val="center"/>
          </w:tcPr>
          <w:p w:rsidR="002D654E" w:rsidRDefault="002D654E" w:rsidP="00644E0E">
            <w:pPr>
              <w:pStyle w:val="naiskr"/>
              <w:spacing w:before="0" w:after="0"/>
              <w:jc w:val="both"/>
            </w:pPr>
            <w:r>
              <w:t>Likuma 28.panta 2.daļa</w:t>
            </w:r>
          </w:p>
        </w:tc>
        <w:tc>
          <w:tcPr>
            <w:tcW w:w="1324" w:type="pct"/>
            <w:vAlign w:val="center"/>
          </w:tcPr>
          <w:p w:rsidR="002D654E" w:rsidRDefault="002D654E" w:rsidP="00644E0E">
            <w:pPr>
              <w:pStyle w:val="naiskr"/>
              <w:spacing w:before="0" w:after="0"/>
              <w:jc w:val="both"/>
            </w:pPr>
            <w:r>
              <w:t xml:space="preserve">Atbilst </w:t>
            </w:r>
          </w:p>
        </w:tc>
        <w:tc>
          <w:tcPr>
            <w:tcW w:w="1556" w:type="pct"/>
            <w:gridSpan w:val="3"/>
            <w:vAlign w:val="center"/>
          </w:tcPr>
          <w:p w:rsidR="002D654E" w:rsidRDefault="002D654E" w:rsidP="00644E0E">
            <w:pPr>
              <w:pStyle w:val="naiskr"/>
              <w:spacing w:before="0" w:after="0"/>
              <w:jc w:val="both"/>
            </w:pPr>
            <w:r>
              <w:t>Netiek noteiktas stingrākas prasības</w:t>
            </w:r>
          </w:p>
        </w:tc>
      </w:tr>
      <w:tr w:rsidR="002D654E" w:rsidRPr="002843AD" w:rsidTr="00644E0E">
        <w:tblPrEx>
          <w:jc w:val="left"/>
        </w:tblPrEx>
        <w:trPr>
          <w:trHeight w:val="191"/>
        </w:trPr>
        <w:tc>
          <w:tcPr>
            <w:tcW w:w="960" w:type="pct"/>
            <w:gridSpan w:val="2"/>
            <w:vAlign w:val="center"/>
          </w:tcPr>
          <w:p w:rsidR="002D654E" w:rsidRDefault="002D654E" w:rsidP="00644E0E">
            <w:pPr>
              <w:pStyle w:val="naiskr"/>
              <w:spacing w:before="0" w:after="0"/>
              <w:jc w:val="both"/>
            </w:pPr>
            <w:r>
              <w:t>12.pants 1.punkts (d)</w:t>
            </w:r>
          </w:p>
        </w:tc>
        <w:tc>
          <w:tcPr>
            <w:tcW w:w="1160" w:type="pct"/>
            <w:vAlign w:val="center"/>
          </w:tcPr>
          <w:p w:rsidR="002D654E" w:rsidRDefault="002D654E" w:rsidP="00644E0E">
            <w:pPr>
              <w:pStyle w:val="naiskr"/>
              <w:spacing w:before="0" w:after="0"/>
              <w:jc w:val="both"/>
            </w:pPr>
            <w:r>
              <w:t>Likuma 28.panta 2.daļa</w:t>
            </w:r>
          </w:p>
        </w:tc>
        <w:tc>
          <w:tcPr>
            <w:tcW w:w="1324" w:type="pct"/>
            <w:vAlign w:val="center"/>
          </w:tcPr>
          <w:p w:rsidR="002D654E" w:rsidRDefault="002D654E" w:rsidP="00644E0E">
            <w:pPr>
              <w:pStyle w:val="naiskr"/>
              <w:spacing w:before="0" w:after="0"/>
              <w:jc w:val="both"/>
            </w:pPr>
            <w:r>
              <w:t xml:space="preserve">Atbilst </w:t>
            </w:r>
          </w:p>
        </w:tc>
        <w:tc>
          <w:tcPr>
            <w:tcW w:w="1556" w:type="pct"/>
            <w:gridSpan w:val="3"/>
            <w:vAlign w:val="center"/>
          </w:tcPr>
          <w:p w:rsidR="002D654E" w:rsidRDefault="002D654E" w:rsidP="00644E0E">
            <w:pPr>
              <w:pStyle w:val="naiskr"/>
              <w:spacing w:before="0" w:after="0"/>
              <w:jc w:val="both"/>
            </w:pPr>
            <w:r>
              <w:t>Netiek noteiktas stingrākas prasības</w:t>
            </w:r>
          </w:p>
        </w:tc>
      </w:tr>
      <w:tr w:rsidR="002D654E" w:rsidRPr="002843AD" w:rsidTr="00644E0E">
        <w:tblPrEx>
          <w:jc w:val="left"/>
        </w:tblPrEx>
        <w:trPr>
          <w:trHeight w:val="191"/>
        </w:trPr>
        <w:tc>
          <w:tcPr>
            <w:tcW w:w="960" w:type="pct"/>
            <w:gridSpan w:val="2"/>
            <w:vAlign w:val="center"/>
          </w:tcPr>
          <w:p w:rsidR="002D654E" w:rsidRDefault="002D654E" w:rsidP="00644E0E">
            <w:pPr>
              <w:pStyle w:val="naiskr"/>
              <w:spacing w:before="0" w:after="0"/>
              <w:jc w:val="both"/>
            </w:pPr>
            <w:r>
              <w:t>12.pants 1.punkts (e)</w:t>
            </w:r>
          </w:p>
        </w:tc>
        <w:tc>
          <w:tcPr>
            <w:tcW w:w="1160" w:type="pct"/>
            <w:vAlign w:val="center"/>
          </w:tcPr>
          <w:p w:rsidR="002D654E" w:rsidRPr="00056544" w:rsidRDefault="002D654E" w:rsidP="00644E0E">
            <w:pPr>
              <w:pStyle w:val="naiskr"/>
              <w:spacing w:before="0" w:after="0"/>
              <w:jc w:val="both"/>
            </w:pPr>
            <w:r w:rsidRPr="00056544">
              <w:t xml:space="preserve">Projekta 8.pants 2.rindkopa </w:t>
            </w:r>
          </w:p>
        </w:tc>
        <w:tc>
          <w:tcPr>
            <w:tcW w:w="1324" w:type="pct"/>
            <w:vAlign w:val="center"/>
          </w:tcPr>
          <w:p w:rsidR="002D654E" w:rsidRDefault="002D654E" w:rsidP="00644E0E">
            <w:pPr>
              <w:pStyle w:val="naiskr"/>
              <w:spacing w:before="0" w:after="0"/>
              <w:jc w:val="both"/>
            </w:pPr>
            <w:r>
              <w:t xml:space="preserve">Atbilst </w:t>
            </w:r>
          </w:p>
        </w:tc>
        <w:tc>
          <w:tcPr>
            <w:tcW w:w="1556" w:type="pct"/>
            <w:gridSpan w:val="3"/>
            <w:vAlign w:val="center"/>
          </w:tcPr>
          <w:p w:rsidR="002D654E" w:rsidRDefault="002D654E" w:rsidP="00644E0E">
            <w:pPr>
              <w:pStyle w:val="naiskr"/>
              <w:spacing w:before="0" w:after="0"/>
              <w:jc w:val="both"/>
            </w:pPr>
            <w:r>
              <w:t>Netiek noteiktas stingrākas prasības</w:t>
            </w:r>
          </w:p>
        </w:tc>
      </w:tr>
      <w:tr w:rsidR="002D654E" w:rsidRPr="002843AD" w:rsidTr="00644E0E">
        <w:tblPrEx>
          <w:jc w:val="left"/>
        </w:tblPrEx>
        <w:trPr>
          <w:trHeight w:val="191"/>
        </w:trPr>
        <w:tc>
          <w:tcPr>
            <w:tcW w:w="960" w:type="pct"/>
            <w:gridSpan w:val="2"/>
            <w:vAlign w:val="center"/>
          </w:tcPr>
          <w:p w:rsidR="002D654E" w:rsidRDefault="002D654E" w:rsidP="00644E0E">
            <w:pPr>
              <w:pStyle w:val="naiskr"/>
              <w:spacing w:before="0" w:after="0"/>
              <w:jc w:val="both"/>
            </w:pPr>
            <w:r>
              <w:t>12.pants 1.punkts (f)</w:t>
            </w:r>
          </w:p>
        </w:tc>
        <w:tc>
          <w:tcPr>
            <w:tcW w:w="1160" w:type="pct"/>
            <w:vAlign w:val="center"/>
          </w:tcPr>
          <w:p w:rsidR="002D654E" w:rsidRDefault="002D654E" w:rsidP="00644E0E">
            <w:pPr>
              <w:pStyle w:val="naiskr"/>
              <w:spacing w:before="0" w:after="0"/>
              <w:jc w:val="both"/>
            </w:pPr>
            <w:r>
              <w:t>Likuma 28.panta 2.daļa</w:t>
            </w:r>
          </w:p>
        </w:tc>
        <w:tc>
          <w:tcPr>
            <w:tcW w:w="1324" w:type="pct"/>
            <w:vAlign w:val="center"/>
          </w:tcPr>
          <w:p w:rsidR="002D654E" w:rsidRDefault="002D654E" w:rsidP="00644E0E">
            <w:pPr>
              <w:pStyle w:val="naiskr"/>
              <w:spacing w:before="0" w:after="0"/>
              <w:jc w:val="both"/>
            </w:pPr>
            <w:r>
              <w:t xml:space="preserve">Atbilst </w:t>
            </w:r>
          </w:p>
        </w:tc>
        <w:tc>
          <w:tcPr>
            <w:tcW w:w="1556" w:type="pct"/>
            <w:gridSpan w:val="3"/>
            <w:vAlign w:val="center"/>
          </w:tcPr>
          <w:p w:rsidR="002D654E" w:rsidRDefault="002D654E" w:rsidP="00644E0E">
            <w:pPr>
              <w:pStyle w:val="naiskr"/>
              <w:spacing w:before="0" w:after="0"/>
              <w:jc w:val="both"/>
            </w:pPr>
            <w:r>
              <w:t>Netiek noteiktas stingrākas prasības</w:t>
            </w:r>
          </w:p>
        </w:tc>
      </w:tr>
      <w:tr w:rsidR="002D654E" w:rsidRPr="002843AD" w:rsidTr="00644E0E">
        <w:tblPrEx>
          <w:jc w:val="left"/>
        </w:tblPrEx>
        <w:trPr>
          <w:trHeight w:val="191"/>
        </w:trPr>
        <w:tc>
          <w:tcPr>
            <w:tcW w:w="960" w:type="pct"/>
            <w:gridSpan w:val="2"/>
            <w:vAlign w:val="center"/>
          </w:tcPr>
          <w:p w:rsidR="002D654E" w:rsidRDefault="002D654E" w:rsidP="00644E0E">
            <w:pPr>
              <w:pStyle w:val="naiskr"/>
              <w:spacing w:before="0" w:after="0"/>
              <w:jc w:val="both"/>
            </w:pPr>
            <w:r>
              <w:t>12.pants 1.punkts (g)</w:t>
            </w:r>
          </w:p>
        </w:tc>
        <w:tc>
          <w:tcPr>
            <w:tcW w:w="1160" w:type="pct"/>
            <w:vAlign w:val="center"/>
          </w:tcPr>
          <w:p w:rsidR="002D654E" w:rsidRDefault="002D654E" w:rsidP="00644E0E">
            <w:pPr>
              <w:pStyle w:val="naiskr"/>
              <w:spacing w:before="0" w:after="0"/>
              <w:jc w:val="both"/>
            </w:pPr>
            <w:r>
              <w:t>Likuma 28.panta 2.daļa</w:t>
            </w:r>
          </w:p>
        </w:tc>
        <w:tc>
          <w:tcPr>
            <w:tcW w:w="1324" w:type="pct"/>
            <w:vAlign w:val="center"/>
          </w:tcPr>
          <w:p w:rsidR="002D654E" w:rsidRDefault="002D654E" w:rsidP="00644E0E">
            <w:pPr>
              <w:pStyle w:val="naiskr"/>
              <w:spacing w:before="0" w:after="0"/>
              <w:jc w:val="both"/>
            </w:pPr>
            <w:r>
              <w:t xml:space="preserve">Atbilst </w:t>
            </w:r>
          </w:p>
        </w:tc>
        <w:tc>
          <w:tcPr>
            <w:tcW w:w="1556" w:type="pct"/>
            <w:gridSpan w:val="3"/>
            <w:vAlign w:val="center"/>
          </w:tcPr>
          <w:p w:rsidR="002D654E" w:rsidRDefault="002D654E" w:rsidP="00644E0E">
            <w:pPr>
              <w:pStyle w:val="naiskr"/>
              <w:spacing w:before="0" w:after="0"/>
              <w:jc w:val="both"/>
            </w:pPr>
            <w:r>
              <w:t>Netiek noteiktas stingrākas prasības</w:t>
            </w:r>
          </w:p>
        </w:tc>
      </w:tr>
      <w:tr w:rsidR="002D654E" w:rsidRPr="002843AD" w:rsidTr="00644E0E">
        <w:tblPrEx>
          <w:jc w:val="left"/>
        </w:tblPrEx>
        <w:trPr>
          <w:trHeight w:val="191"/>
        </w:trPr>
        <w:tc>
          <w:tcPr>
            <w:tcW w:w="960" w:type="pct"/>
            <w:gridSpan w:val="2"/>
            <w:vAlign w:val="center"/>
          </w:tcPr>
          <w:p w:rsidR="002D654E" w:rsidRDefault="002D654E" w:rsidP="00644E0E">
            <w:pPr>
              <w:pStyle w:val="naiskr"/>
              <w:spacing w:before="0" w:after="0"/>
              <w:jc w:val="both"/>
            </w:pPr>
            <w:r>
              <w:t>12.pants 1.punkts (h)</w:t>
            </w:r>
          </w:p>
        </w:tc>
        <w:tc>
          <w:tcPr>
            <w:tcW w:w="1160" w:type="pct"/>
            <w:vAlign w:val="center"/>
          </w:tcPr>
          <w:p w:rsidR="002D654E" w:rsidRDefault="002D654E" w:rsidP="00644E0E">
            <w:pPr>
              <w:pStyle w:val="naiskr"/>
              <w:spacing w:before="0" w:after="0"/>
              <w:jc w:val="both"/>
            </w:pPr>
            <w:r>
              <w:t>Likuma 28.panta 2.daļa</w:t>
            </w:r>
          </w:p>
        </w:tc>
        <w:tc>
          <w:tcPr>
            <w:tcW w:w="1324" w:type="pct"/>
            <w:vAlign w:val="center"/>
          </w:tcPr>
          <w:p w:rsidR="002D654E" w:rsidRDefault="002D654E" w:rsidP="00644E0E">
            <w:pPr>
              <w:pStyle w:val="naiskr"/>
              <w:spacing w:before="0" w:after="0"/>
              <w:jc w:val="both"/>
            </w:pPr>
            <w:r>
              <w:t xml:space="preserve">Atbilst </w:t>
            </w:r>
          </w:p>
        </w:tc>
        <w:tc>
          <w:tcPr>
            <w:tcW w:w="1556" w:type="pct"/>
            <w:gridSpan w:val="3"/>
            <w:vAlign w:val="center"/>
          </w:tcPr>
          <w:p w:rsidR="002D654E" w:rsidRDefault="002D654E" w:rsidP="00644E0E">
            <w:pPr>
              <w:pStyle w:val="naiskr"/>
              <w:spacing w:before="0" w:after="0"/>
              <w:jc w:val="both"/>
            </w:pPr>
            <w:r>
              <w:t>Netiek noteiktas stingrākas prasības</w:t>
            </w:r>
          </w:p>
        </w:tc>
      </w:tr>
      <w:tr w:rsidR="002D654E" w:rsidRPr="002843AD" w:rsidTr="00644E0E">
        <w:tblPrEx>
          <w:jc w:val="left"/>
        </w:tblPrEx>
        <w:trPr>
          <w:trHeight w:val="191"/>
        </w:trPr>
        <w:tc>
          <w:tcPr>
            <w:tcW w:w="960" w:type="pct"/>
            <w:gridSpan w:val="2"/>
            <w:vAlign w:val="center"/>
          </w:tcPr>
          <w:p w:rsidR="002D654E" w:rsidRDefault="002D654E" w:rsidP="00644E0E">
            <w:pPr>
              <w:pStyle w:val="naiskr"/>
              <w:spacing w:before="0" w:after="0"/>
              <w:jc w:val="both"/>
            </w:pPr>
            <w:r>
              <w:t>12.pants 1.punkts (i)</w:t>
            </w:r>
          </w:p>
        </w:tc>
        <w:tc>
          <w:tcPr>
            <w:tcW w:w="1160" w:type="pct"/>
            <w:vAlign w:val="center"/>
          </w:tcPr>
          <w:p w:rsidR="002D654E" w:rsidRDefault="002D654E" w:rsidP="00644E0E">
            <w:pPr>
              <w:pStyle w:val="naiskr"/>
              <w:spacing w:before="0" w:after="0"/>
              <w:jc w:val="both"/>
            </w:pPr>
            <w:r>
              <w:t>Likuma 28.panta 2.daļa</w:t>
            </w:r>
          </w:p>
        </w:tc>
        <w:tc>
          <w:tcPr>
            <w:tcW w:w="1324" w:type="pct"/>
            <w:vAlign w:val="center"/>
          </w:tcPr>
          <w:p w:rsidR="002D654E" w:rsidRDefault="002D654E" w:rsidP="00644E0E">
            <w:pPr>
              <w:pStyle w:val="naiskr"/>
              <w:spacing w:before="0" w:after="0"/>
              <w:jc w:val="both"/>
            </w:pPr>
            <w:r>
              <w:t xml:space="preserve">Atbilst </w:t>
            </w:r>
          </w:p>
        </w:tc>
        <w:tc>
          <w:tcPr>
            <w:tcW w:w="1556" w:type="pct"/>
            <w:gridSpan w:val="3"/>
            <w:vAlign w:val="center"/>
          </w:tcPr>
          <w:p w:rsidR="002D654E" w:rsidRDefault="002D654E" w:rsidP="00644E0E">
            <w:pPr>
              <w:pStyle w:val="naiskr"/>
              <w:spacing w:before="0" w:after="0"/>
              <w:jc w:val="both"/>
            </w:pPr>
            <w:r>
              <w:t>Netiek noteiktas stingrākas prasības</w:t>
            </w:r>
          </w:p>
        </w:tc>
      </w:tr>
      <w:tr w:rsidR="002D654E" w:rsidRPr="002843AD" w:rsidTr="00644E0E">
        <w:tblPrEx>
          <w:jc w:val="left"/>
        </w:tblPrEx>
        <w:trPr>
          <w:trHeight w:val="191"/>
        </w:trPr>
        <w:tc>
          <w:tcPr>
            <w:tcW w:w="960" w:type="pct"/>
            <w:gridSpan w:val="2"/>
            <w:vAlign w:val="center"/>
          </w:tcPr>
          <w:p w:rsidR="002D654E" w:rsidRDefault="002D654E" w:rsidP="00644E0E">
            <w:pPr>
              <w:pStyle w:val="naiskr"/>
              <w:spacing w:before="0" w:after="0"/>
              <w:jc w:val="both"/>
            </w:pPr>
            <w:r>
              <w:t>12.pants 1.punkts (j)</w:t>
            </w:r>
          </w:p>
        </w:tc>
        <w:tc>
          <w:tcPr>
            <w:tcW w:w="1160" w:type="pct"/>
            <w:vAlign w:val="center"/>
          </w:tcPr>
          <w:p w:rsidR="002D654E" w:rsidRDefault="002D654E" w:rsidP="00644E0E">
            <w:pPr>
              <w:pStyle w:val="naiskr"/>
              <w:spacing w:before="0" w:after="0"/>
              <w:jc w:val="both"/>
            </w:pPr>
            <w:r>
              <w:t>Likuma 28.panta 2.daļa</w:t>
            </w:r>
          </w:p>
        </w:tc>
        <w:tc>
          <w:tcPr>
            <w:tcW w:w="1324" w:type="pct"/>
            <w:vAlign w:val="center"/>
          </w:tcPr>
          <w:p w:rsidR="002D654E" w:rsidRDefault="002D654E" w:rsidP="00644E0E">
            <w:pPr>
              <w:pStyle w:val="naiskr"/>
              <w:spacing w:before="0" w:after="0"/>
              <w:jc w:val="both"/>
            </w:pPr>
            <w:r>
              <w:t xml:space="preserve">Atbilst </w:t>
            </w:r>
          </w:p>
        </w:tc>
        <w:tc>
          <w:tcPr>
            <w:tcW w:w="1556" w:type="pct"/>
            <w:gridSpan w:val="3"/>
            <w:vAlign w:val="center"/>
          </w:tcPr>
          <w:p w:rsidR="002D654E" w:rsidRDefault="002D654E" w:rsidP="00644E0E">
            <w:pPr>
              <w:pStyle w:val="naiskr"/>
              <w:spacing w:before="0" w:after="0"/>
              <w:jc w:val="both"/>
            </w:pPr>
            <w:r>
              <w:t>Netiek noteiktas stingrākas prasības</w:t>
            </w:r>
          </w:p>
        </w:tc>
      </w:tr>
      <w:tr w:rsidR="002D654E" w:rsidRPr="002843AD" w:rsidTr="00644E0E">
        <w:tblPrEx>
          <w:jc w:val="left"/>
        </w:tblPrEx>
        <w:trPr>
          <w:trHeight w:val="191"/>
        </w:trPr>
        <w:tc>
          <w:tcPr>
            <w:tcW w:w="960" w:type="pct"/>
            <w:gridSpan w:val="2"/>
            <w:vAlign w:val="center"/>
          </w:tcPr>
          <w:p w:rsidR="002D654E" w:rsidRDefault="002D654E" w:rsidP="00644E0E">
            <w:pPr>
              <w:pStyle w:val="naiskr"/>
              <w:spacing w:before="0" w:after="0"/>
              <w:jc w:val="both"/>
            </w:pPr>
            <w:r>
              <w:t>12.pants 1.punkts (k)</w:t>
            </w:r>
          </w:p>
        </w:tc>
        <w:tc>
          <w:tcPr>
            <w:tcW w:w="1160" w:type="pct"/>
            <w:vAlign w:val="center"/>
          </w:tcPr>
          <w:p w:rsidR="002D654E" w:rsidRDefault="002D654E" w:rsidP="00644E0E">
            <w:pPr>
              <w:pStyle w:val="naiskr"/>
              <w:spacing w:before="0" w:after="0"/>
              <w:jc w:val="both"/>
            </w:pPr>
            <w:r>
              <w:t>Likuma 28.panta 3.daļa</w:t>
            </w:r>
          </w:p>
        </w:tc>
        <w:tc>
          <w:tcPr>
            <w:tcW w:w="1324" w:type="pct"/>
            <w:vAlign w:val="center"/>
          </w:tcPr>
          <w:p w:rsidR="002D654E" w:rsidRDefault="002D654E" w:rsidP="00644E0E">
            <w:pPr>
              <w:pStyle w:val="naiskr"/>
              <w:spacing w:before="0" w:after="0"/>
              <w:jc w:val="both"/>
            </w:pPr>
            <w:r>
              <w:t xml:space="preserve">Atbilst </w:t>
            </w:r>
          </w:p>
        </w:tc>
        <w:tc>
          <w:tcPr>
            <w:tcW w:w="1556" w:type="pct"/>
            <w:gridSpan w:val="3"/>
            <w:vAlign w:val="center"/>
          </w:tcPr>
          <w:p w:rsidR="002D654E" w:rsidRDefault="002D654E" w:rsidP="00644E0E">
            <w:pPr>
              <w:pStyle w:val="naiskr"/>
              <w:spacing w:before="0" w:after="0"/>
              <w:jc w:val="both"/>
            </w:pPr>
            <w:r>
              <w:t>Netiek noteiktas stingrākas prasības</w:t>
            </w:r>
          </w:p>
        </w:tc>
      </w:tr>
      <w:tr w:rsidR="002D654E" w:rsidRPr="002843AD" w:rsidTr="00644E0E">
        <w:tblPrEx>
          <w:jc w:val="left"/>
        </w:tblPrEx>
        <w:trPr>
          <w:trHeight w:val="191"/>
        </w:trPr>
        <w:tc>
          <w:tcPr>
            <w:tcW w:w="960" w:type="pct"/>
            <w:gridSpan w:val="2"/>
            <w:vAlign w:val="center"/>
          </w:tcPr>
          <w:p w:rsidR="002D654E" w:rsidRDefault="002D654E" w:rsidP="00644E0E">
            <w:pPr>
              <w:pStyle w:val="naiskr"/>
              <w:spacing w:before="0" w:after="0"/>
              <w:jc w:val="both"/>
            </w:pPr>
            <w:r>
              <w:t>12.pants 1.punkts pēdējā rindkopa</w:t>
            </w:r>
          </w:p>
        </w:tc>
        <w:tc>
          <w:tcPr>
            <w:tcW w:w="1160" w:type="pct"/>
            <w:vAlign w:val="center"/>
          </w:tcPr>
          <w:p w:rsidR="002D654E" w:rsidRPr="00056544" w:rsidRDefault="002D654E" w:rsidP="00644E0E">
            <w:pPr>
              <w:pStyle w:val="naiskr"/>
              <w:spacing w:before="0" w:after="0"/>
              <w:jc w:val="both"/>
            </w:pPr>
            <w:r w:rsidRPr="00056544">
              <w:t>Projekta 8.pants 2.rindkopa</w:t>
            </w:r>
          </w:p>
        </w:tc>
        <w:tc>
          <w:tcPr>
            <w:tcW w:w="1324" w:type="pct"/>
            <w:vAlign w:val="center"/>
          </w:tcPr>
          <w:p w:rsidR="002D654E" w:rsidRDefault="002D654E" w:rsidP="00644E0E">
            <w:pPr>
              <w:pStyle w:val="naiskr"/>
              <w:spacing w:before="0" w:after="0"/>
              <w:jc w:val="both"/>
            </w:pPr>
            <w:r>
              <w:t xml:space="preserve">Atbilst </w:t>
            </w:r>
          </w:p>
        </w:tc>
        <w:tc>
          <w:tcPr>
            <w:tcW w:w="1556" w:type="pct"/>
            <w:gridSpan w:val="3"/>
            <w:vAlign w:val="center"/>
          </w:tcPr>
          <w:p w:rsidR="002D654E" w:rsidRDefault="002D654E" w:rsidP="00644E0E">
            <w:pPr>
              <w:pStyle w:val="naiskr"/>
              <w:spacing w:before="0" w:after="0"/>
              <w:jc w:val="both"/>
            </w:pPr>
            <w:r>
              <w:t>Netiek noteiktas stingrākas prasības</w:t>
            </w:r>
          </w:p>
        </w:tc>
      </w:tr>
      <w:tr w:rsidR="002D654E" w:rsidRPr="002843AD" w:rsidTr="00644E0E">
        <w:tblPrEx>
          <w:jc w:val="left"/>
        </w:tblPrEx>
        <w:trPr>
          <w:trHeight w:val="191"/>
        </w:trPr>
        <w:tc>
          <w:tcPr>
            <w:tcW w:w="960" w:type="pct"/>
            <w:gridSpan w:val="2"/>
            <w:vAlign w:val="center"/>
          </w:tcPr>
          <w:p w:rsidR="002D654E" w:rsidRDefault="002D654E" w:rsidP="00644E0E">
            <w:pPr>
              <w:pStyle w:val="naiskr"/>
              <w:spacing w:before="0" w:after="0"/>
              <w:jc w:val="both"/>
            </w:pPr>
            <w:r>
              <w:t>12.pants 2.punkts</w:t>
            </w:r>
          </w:p>
        </w:tc>
        <w:tc>
          <w:tcPr>
            <w:tcW w:w="1160" w:type="pct"/>
            <w:vAlign w:val="center"/>
          </w:tcPr>
          <w:p w:rsidR="002D654E" w:rsidRDefault="002D654E" w:rsidP="00644E0E">
            <w:pPr>
              <w:pStyle w:val="naiskr"/>
              <w:spacing w:before="0" w:after="0"/>
              <w:jc w:val="both"/>
            </w:pPr>
            <w:r>
              <w:t>Likuma 28.panta 4.daļa</w:t>
            </w:r>
          </w:p>
        </w:tc>
        <w:tc>
          <w:tcPr>
            <w:tcW w:w="1324" w:type="pct"/>
            <w:vAlign w:val="center"/>
          </w:tcPr>
          <w:p w:rsidR="002D654E" w:rsidRDefault="002D654E" w:rsidP="00644E0E">
            <w:pPr>
              <w:pStyle w:val="naiskr"/>
              <w:spacing w:before="0" w:after="0"/>
              <w:jc w:val="both"/>
            </w:pPr>
            <w:r>
              <w:t xml:space="preserve">Atbilst </w:t>
            </w:r>
          </w:p>
        </w:tc>
        <w:tc>
          <w:tcPr>
            <w:tcW w:w="1556" w:type="pct"/>
            <w:gridSpan w:val="3"/>
            <w:vAlign w:val="center"/>
          </w:tcPr>
          <w:p w:rsidR="002D654E" w:rsidRDefault="002D654E" w:rsidP="00644E0E">
            <w:pPr>
              <w:pStyle w:val="naiskr"/>
              <w:spacing w:before="0" w:after="0"/>
              <w:jc w:val="both"/>
            </w:pPr>
            <w:r>
              <w:t>Netiek noteiktas stingrākas prasības</w:t>
            </w:r>
          </w:p>
        </w:tc>
      </w:tr>
      <w:tr w:rsidR="002D654E" w:rsidRPr="002843AD" w:rsidTr="00644E0E">
        <w:tblPrEx>
          <w:jc w:val="left"/>
        </w:tblPrEx>
        <w:trPr>
          <w:trHeight w:val="191"/>
        </w:trPr>
        <w:tc>
          <w:tcPr>
            <w:tcW w:w="960" w:type="pct"/>
            <w:gridSpan w:val="2"/>
            <w:vAlign w:val="center"/>
          </w:tcPr>
          <w:p w:rsidR="002D654E" w:rsidRDefault="002D654E" w:rsidP="00644E0E">
            <w:pPr>
              <w:pStyle w:val="naiskr"/>
              <w:spacing w:before="0" w:after="0"/>
              <w:jc w:val="both"/>
            </w:pPr>
            <w:r>
              <w:t>13.pants 1.-7.punkts</w:t>
            </w:r>
          </w:p>
        </w:tc>
        <w:tc>
          <w:tcPr>
            <w:tcW w:w="1160" w:type="pct"/>
            <w:vAlign w:val="center"/>
          </w:tcPr>
          <w:p w:rsidR="002D654E" w:rsidRDefault="002D654E" w:rsidP="00644E0E">
            <w:pPr>
              <w:pStyle w:val="naiskr"/>
              <w:spacing w:before="0" w:after="0"/>
              <w:jc w:val="both"/>
            </w:pPr>
            <w:r>
              <w:t>Netiek pārņemts; attiecas uz Eiropas Komisiju</w:t>
            </w:r>
          </w:p>
        </w:tc>
        <w:tc>
          <w:tcPr>
            <w:tcW w:w="1324" w:type="pct"/>
            <w:vAlign w:val="center"/>
          </w:tcPr>
          <w:p w:rsidR="002D654E" w:rsidRDefault="002D654E" w:rsidP="00644E0E">
            <w:pPr>
              <w:pStyle w:val="naiskr"/>
              <w:spacing w:before="0" w:after="0"/>
              <w:jc w:val="both"/>
            </w:pPr>
            <w:r>
              <w:t xml:space="preserve">Atbilst </w:t>
            </w:r>
          </w:p>
        </w:tc>
        <w:tc>
          <w:tcPr>
            <w:tcW w:w="1556" w:type="pct"/>
            <w:gridSpan w:val="3"/>
            <w:vAlign w:val="center"/>
          </w:tcPr>
          <w:p w:rsidR="002D654E" w:rsidRDefault="002D654E" w:rsidP="00644E0E">
            <w:pPr>
              <w:pStyle w:val="naiskr"/>
              <w:spacing w:before="0" w:after="0"/>
              <w:jc w:val="both"/>
            </w:pPr>
            <w:r>
              <w:t>Netiek noteiktas stingrākas prasības</w:t>
            </w:r>
          </w:p>
        </w:tc>
      </w:tr>
      <w:tr w:rsidR="002D654E" w:rsidRPr="002843AD" w:rsidTr="00644E0E">
        <w:tblPrEx>
          <w:jc w:val="left"/>
        </w:tblPrEx>
        <w:trPr>
          <w:trHeight w:val="191"/>
        </w:trPr>
        <w:tc>
          <w:tcPr>
            <w:tcW w:w="960" w:type="pct"/>
            <w:gridSpan w:val="2"/>
            <w:vAlign w:val="center"/>
          </w:tcPr>
          <w:p w:rsidR="002D654E" w:rsidRDefault="002D654E" w:rsidP="00644E0E">
            <w:pPr>
              <w:pStyle w:val="naiskr"/>
              <w:spacing w:before="0" w:after="0"/>
              <w:jc w:val="both"/>
            </w:pPr>
            <w:r>
              <w:t>14.pants 1.punkts (a)</w:t>
            </w:r>
          </w:p>
        </w:tc>
        <w:tc>
          <w:tcPr>
            <w:tcW w:w="1160" w:type="pct"/>
            <w:vAlign w:val="center"/>
          </w:tcPr>
          <w:p w:rsidR="002D654E" w:rsidRPr="00056544" w:rsidRDefault="002D654E" w:rsidP="00644E0E">
            <w:pPr>
              <w:pStyle w:val="naiskr"/>
              <w:spacing w:before="0" w:after="0"/>
              <w:jc w:val="both"/>
            </w:pPr>
            <w:r w:rsidRPr="00056544">
              <w:t xml:space="preserve">Projekta </w:t>
            </w:r>
            <w:r>
              <w:t>11</w:t>
            </w:r>
            <w:r w:rsidRPr="00056544">
              <w:t>.pants 1.daļa 1.punkts</w:t>
            </w:r>
          </w:p>
        </w:tc>
        <w:tc>
          <w:tcPr>
            <w:tcW w:w="1324" w:type="pct"/>
            <w:vAlign w:val="center"/>
          </w:tcPr>
          <w:p w:rsidR="002D654E" w:rsidRDefault="002D654E" w:rsidP="00644E0E">
            <w:pPr>
              <w:pStyle w:val="naiskr"/>
              <w:spacing w:before="0" w:after="0"/>
              <w:jc w:val="both"/>
            </w:pPr>
            <w:r>
              <w:t xml:space="preserve">Atbilst </w:t>
            </w:r>
          </w:p>
        </w:tc>
        <w:tc>
          <w:tcPr>
            <w:tcW w:w="1556" w:type="pct"/>
            <w:gridSpan w:val="3"/>
            <w:vAlign w:val="center"/>
          </w:tcPr>
          <w:p w:rsidR="002D654E" w:rsidRDefault="002D654E" w:rsidP="00644E0E">
            <w:pPr>
              <w:pStyle w:val="naiskr"/>
              <w:spacing w:before="0" w:after="0"/>
              <w:jc w:val="both"/>
            </w:pPr>
            <w:r>
              <w:t>Netiek noteiktas stingrākas prasības</w:t>
            </w:r>
          </w:p>
        </w:tc>
      </w:tr>
      <w:tr w:rsidR="002D654E" w:rsidRPr="002843AD" w:rsidTr="00644E0E">
        <w:tblPrEx>
          <w:jc w:val="left"/>
        </w:tblPrEx>
        <w:trPr>
          <w:trHeight w:val="191"/>
        </w:trPr>
        <w:tc>
          <w:tcPr>
            <w:tcW w:w="960" w:type="pct"/>
            <w:gridSpan w:val="2"/>
            <w:vAlign w:val="center"/>
          </w:tcPr>
          <w:p w:rsidR="002D654E" w:rsidRDefault="002D654E" w:rsidP="00644E0E">
            <w:pPr>
              <w:pStyle w:val="naiskr"/>
              <w:spacing w:before="0" w:after="0"/>
              <w:jc w:val="both"/>
            </w:pPr>
            <w:r>
              <w:lastRenderedPageBreak/>
              <w:t>14.pants 1.punkts (b)</w:t>
            </w:r>
          </w:p>
        </w:tc>
        <w:tc>
          <w:tcPr>
            <w:tcW w:w="1160" w:type="pct"/>
            <w:vAlign w:val="center"/>
          </w:tcPr>
          <w:p w:rsidR="002D654E" w:rsidRPr="00056544" w:rsidRDefault="002D654E" w:rsidP="00644E0E">
            <w:pPr>
              <w:pStyle w:val="naiskr"/>
              <w:spacing w:before="0" w:after="0"/>
              <w:jc w:val="both"/>
            </w:pPr>
            <w:r>
              <w:t>Projekta 11</w:t>
            </w:r>
            <w:r w:rsidRPr="00056544">
              <w:t>.pants 1.daļa 2.punkts</w:t>
            </w:r>
          </w:p>
        </w:tc>
        <w:tc>
          <w:tcPr>
            <w:tcW w:w="1324" w:type="pct"/>
            <w:vAlign w:val="center"/>
          </w:tcPr>
          <w:p w:rsidR="002D654E" w:rsidRDefault="002D654E" w:rsidP="00644E0E">
            <w:pPr>
              <w:pStyle w:val="naiskr"/>
              <w:spacing w:before="0" w:after="0"/>
              <w:jc w:val="both"/>
            </w:pPr>
            <w:r>
              <w:t xml:space="preserve">Atbilst </w:t>
            </w:r>
          </w:p>
        </w:tc>
        <w:tc>
          <w:tcPr>
            <w:tcW w:w="1556" w:type="pct"/>
            <w:gridSpan w:val="3"/>
            <w:vAlign w:val="center"/>
          </w:tcPr>
          <w:p w:rsidR="002D654E" w:rsidRDefault="002D654E" w:rsidP="00644E0E">
            <w:pPr>
              <w:pStyle w:val="naiskr"/>
              <w:spacing w:before="0" w:after="0"/>
              <w:jc w:val="both"/>
            </w:pPr>
            <w:r>
              <w:t>Netiek noteiktas stingrākas prasības</w:t>
            </w:r>
          </w:p>
        </w:tc>
      </w:tr>
      <w:tr w:rsidR="002D654E" w:rsidRPr="002843AD" w:rsidTr="00644E0E">
        <w:tblPrEx>
          <w:jc w:val="left"/>
        </w:tblPrEx>
        <w:trPr>
          <w:trHeight w:val="191"/>
        </w:trPr>
        <w:tc>
          <w:tcPr>
            <w:tcW w:w="960" w:type="pct"/>
            <w:gridSpan w:val="2"/>
            <w:vAlign w:val="center"/>
          </w:tcPr>
          <w:p w:rsidR="002D654E" w:rsidRDefault="002D654E" w:rsidP="00644E0E">
            <w:pPr>
              <w:pStyle w:val="naiskr"/>
              <w:spacing w:before="0" w:after="0"/>
              <w:jc w:val="both"/>
            </w:pPr>
            <w:r>
              <w:t>14.pants 1.punkts (c) (i) (</w:t>
            </w:r>
            <w:proofErr w:type="spellStart"/>
            <w:r>
              <w:t>ii</w:t>
            </w:r>
            <w:proofErr w:type="spellEnd"/>
            <w:r>
              <w:t>)</w:t>
            </w:r>
          </w:p>
        </w:tc>
        <w:tc>
          <w:tcPr>
            <w:tcW w:w="1160" w:type="pct"/>
            <w:vAlign w:val="center"/>
          </w:tcPr>
          <w:p w:rsidR="002D654E" w:rsidRPr="00056544" w:rsidRDefault="002D654E" w:rsidP="00644E0E">
            <w:pPr>
              <w:pStyle w:val="naiskr"/>
              <w:spacing w:before="0" w:after="0"/>
              <w:jc w:val="both"/>
            </w:pPr>
            <w:r w:rsidRPr="00056544">
              <w:t xml:space="preserve">Projekta </w:t>
            </w:r>
            <w:r>
              <w:t>11</w:t>
            </w:r>
            <w:r w:rsidRPr="00056544">
              <w:t>.pants 1.daļa 2.punkts</w:t>
            </w:r>
          </w:p>
        </w:tc>
        <w:tc>
          <w:tcPr>
            <w:tcW w:w="1324" w:type="pct"/>
            <w:vAlign w:val="center"/>
          </w:tcPr>
          <w:p w:rsidR="002D654E" w:rsidRDefault="002D654E" w:rsidP="00644E0E">
            <w:pPr>
              <w:pStyle w:val="naiskr"/>
              <w:spacing w:before="0" w:after="0"/>
              <w:jc w:val="both"/>
            </w:pPr>
            <w:r>
              <w:t xml:space="preserve">Atbilst </w:t>
            </w:r>
          </w:p>
        </w:tc>
        <w:tc>
          <w:tcPr>
            <w:tcW w:w="1556" w:type="pct"/>
            <w:gridSpan w:val="3"/>
            <w:vAlign w:val="center"/>
          </w:tcPr>
          <w:p w:rsidR="002D654E" w:rsidRDefault="002D654E" w:rsidP="00644E0E">
            <w:pPr>
              <w:pStyle w:val="naiskr"/>
              <w:spacing w:before="0" w:after="0"/>
              <w:jc w:val="both"/>
            </w:pPr>
            <w:r>
              <w:t>Netiek noteiktas stingrākas prasības</w:t>
            </w:r>
          </w:p>
        </w:tc>
      </w:tr>
      <w:tr w:rsidR="002D654E" w:rsidRPr="002843AD" w:rsidTr="00644E0E">
        <w:tblPrEx>
          <w:jc w:val="left"/>
        </w:tblPrEx>
        <w:trPr>
          <w:trHeight w:val="191"/>
        </w:trPr>
        <w:tc>
          <w:tcPr>
            <w:tcW w:w="960" w:type="pct"/>
            <w:gridSpan w:val="2"/>
            <w:vAlign w:val="center"/>
          </w:tcPr>
          <w:p w:rsidR="002D654E" w:rsidRDefault="002D654E" w:rsidP="00644E0E">
            <w:pPr>
              <w:pStyle w:val="naiskr"/>
              <w:spacing w:before="0" w:after="0"/>
              <w:jc w:val="both"/>
            </w:pPr>
            <w:r>
              <w:t>14.pants 1.punkts (d) (i) (</w:t>
            </w:r>
            <w:proofErr w:type="spellStart"/>
            <w:r>
              <w:t>ii</w:t>
            </w:r>
            <w:proofErr w:type="spellEnd"/>
            <w:r>
              <w:t>)</w:t>
            </w:r>
          </w:p>
        </w:tc>
        <w:tc>
          <w:tcPr>
            <w:tcW w:w="1160" w:type="pct"/>
            <w:vAlign w:val="center"/>
          </w:tcPr>
          <w:p w:rsidR="002D654E" w:rsidRPr="00056544" w:rsidRDefault="002D654E" w:rsidP="00644E0E">
            <w:pPr>
              <w:pStyle w:val="naiskr"/>
              <w:spacing w:before="0" w:after="0"/>
              <w:jc w:val="both"/>
            </w:pPr>
            <w:r w:rsidRPr="00056544">
              <w:t xml:space="preserve">Projekta </w:t>
            </w:r>
            <w:r>
              <w:t>11</w:t>
            </w:r>
            <w:r w:rsidRPr="00056544">
              <w:t xml:space="preserve">.pants 1.daļa 3.punkts </w:t>
            </w:r>
          </w:p>
        </w:tc>
        <w:tc>
          <w:tcPr>
            <w:tcW w:w="1324" w:type="pct"/>
            <w:vAlign w:val="center"/>
          </w:tcPr>
          <w:p w:rsidR="002D654E" w:rsidRDefault="002D654E" w:rsidP="00644E0E">
            <w:pPr>
              <w:pStyle w:val="naiskr"/>
              <w:spacing w:before="0" w:after="0"/>
              <w:jc w:val="both"/>
            </w:pPr>
            <w:r>
              <w:t>Atbilst</w:t>
            </w:r>
          </w:p>
        </w:tc>
        <w:tc>
          <w:tcPr>
            <w:tcW w:w="1556" w:type="pct"/>
            <w:gridSpan w:val="3"/>
            <w:vAlign w:val="center"/>
          </w:tcPr>
          <w:p w:rsidR="002D654E" w:rsidRDefault="002D654E" w:rsidP="00644E0E">
            <w:pPr>
              <w:pStyle w:val="naiskr"/>
              <w:spacing w:before="0" w:after="0"/>
              <w:jc w:val="both"/>
            </w:pPr>
            <w:r>
              <w:t>Netiek noteiktas stingrākas prasības</w:t>
            </w:r>
          </w:p>
        </w:tc>
      </w:tr>
      <w:tr w:rsidR="002D654E" w:rsidRPr="002843AD" w:rsidTr="00644E0E">
        <w:tblPrEx>
          <w:jc w:val="left"/>
        </w:tblPrEx>
        <w:trPr>
          <w:trHeight w:val="191"/>
        </w:trPr>
        <w:tc>
          <w:tcPr>
            <w:tcW w:w="960" w:type="pct"/>
            <w:gridSpan w:val="2"/>
            <w:vAlign w:val="center"/>
          </w:tcPr>
          <w:p w:rsidR="002D654E" w:rsidRDefault="002D654E" w:rsidP="00644E0E">
            <w:pPr>
              <w:pStyle w:val="naiskr"/>
              <w:spacing w:before="0" w:after="0"/>
              <w:jc w:val="both"/>
            </w:pPr>
            <w:r>
              <w:t>14.pants 1.punkts (e)</w:t>
            </w:r>
          </w:p>
        </w:tc>
        <w:tc>
          <w:tcPr>
            <w:tcW w:w="1160" w:type="pct"/>
            <w:vAlign w:val="center"/>
          </w:tcPr>
          <w:p w:rsidR="002D654E" w:rsidRPr="00056544" w:rsidRDefault="002D654E" w:rsidP="00644E0E">
            <w:pPr>
              <w:pStyle w:val="naiskr"/>
              <w:spacing w:before="0" w:after="0"/>
              <w:jc w:val="both"/>
            </w:pPr>
            <w:r w:rsidRPr="00056544">
              <w:t xml:space="preserve">Projekta </w:t>
            </w:r>
            <w:r>
              <w:t>11</w:t>
            </w:r>
            <w:r w:rsidRPr="00056544">
              <w:t>.pants 1.daļa 4.punkts</w:t>
            </w:r>
          </w:p>
        </w:tc>
        <w:tc>
          <w:tcPr>
            <w:tcW w:w="1324" w:type="pct"/>
            <w:vAlign w:val="center"/>
          </w:tcPr>
          <w:p w:rsidR="002D654E" w:rsidRDefault="002D654E" w:rsidP="00644E0E">
            <w:pPr>
              <w:pStyle w:val="naiskr"/>
              <w:spacing w:before="0" w:after="0"/>
              <w:jc w:val="both"/>
            </w:pPr>
            <w:r>
              <w:t>Atbilst</w:t>
            </w:r>
          </w:p>
        </w:tc>
        <w:tc>
          <w:tcPr>
            <w:tcW w:w="1556" w:type="pct"/>
            <w:gridSpan w:val="3"/>
            <w:vAlign w:val="center"/>
          </w:tcPr>
          <w:p w:rsidR="002D654E" w:rsidRDefault="002D654E" w:rsidP="00644E0E">
            <w:pPr>
              <w:pStyle w:val="naiskr"/>
              <w:spacing w:before="0" w:after="0"/>
              <w:jc w:val="both"/>
            </w:pPr>
            <w:r>
              <w:t>Netiek noteiktas stingrākas prasības</w:t>
            </w:r>
          </w:p>
        </w:tc>
      </w:tr>
      <w:tr w:rsidR="002D654E" w:rsidRPr="002843AD" w:rsidTr="00644E0E">
        <w:tblPrEx>
          <w:jc w:val="left"/>
        </w:tblPrEx>
        <w:trPr>
          <w:trHeight w:val="191"/>
        </w:trPr>
        <w:tc>
          <w:tcPr>
            <w:tcW w:w="960" w:type="pct"/>
            <w:gridSpan w:val="2"/>
            <w:vAlign w:val="center"/>
          </w:tcPr>
          <w:p w:rsidR="002D654E" w:rsidRDefault="002D654E" w:rsidP="00644E0E">
            <w:pPr>
              <w:pStyle w:val="naiskr"/>
              <w:spacing w:before="0" w:after="0"/>
              <w:jc w:val="both"/>
            </w:pPr>
            <w:r>
              <w:t>14.pants 1.punkts (f)</w:t>
            </w:r>
          </w:p>
        </w:tc>
        <w:tc>
          <w:tcPr>
            <w:tcW w:w="1160" w:type="pct"/>
            <w:vAlign w:val="center"/>
          </w:tcPr>
          <w:p w:rsidR="002D654E" w:rsidRPr="00056544" w:rsidRDefault="002D654E" w:rsidP="00644E0E">
            <w:pPr>
              <w:pStyle w:val="naiskr"/>
              <w:spacing w:before="0" w:after="0"/>
              <w:jc w:val="both"/>
            </w:pPr>
            <w:r w:rsidRPr="00056544">
              <w:t xml:space="preserve">Projekta </w:t>
            </w:r>
            <w:r>
              <w:t>11</w:t>
            </w:r>
            <w:r w:rsidRPr="00056544">
              <w:t>.pants 1.daļa 5.punkts</w:t>
            </w:r>
          </w:p>
        </w:tc>
        <w:tc>
          <w:tcPr>
            <w:tcW w:w="1324" w:type="pct"/>
            <w:vAlign w:val="center"/>
          </w:tcPr>
          <w:p w:rsidR="002D654E" w:rsidRDefault="002D654E" w:rsidP="00644E0E">
            <w:pPr>
              <w:pStyle w:val="naiskr"/>
              <w:spacing w:before="0" w:after="0"/>
              <w:jc w:val="both"/>
            </w:pPr>
            <w:r>
              <w:t>Atbilst</w:t>
            </w:r>
          </w:p>
        </w:tc>
        <w:tc>
          <w:tcPr>
            <w:tcW w:w="1556" w:type="pct"/>
            <w:gridSpan w:val="3"/>
            <w:vAlign w:val="center"/>
          </w:tcPr>
          <w:p w:rsidR="002D654E" w:rsidRDefault="002D654E" w:rsidP="00644E0E">
            <w:pPr>
              <w:pStyle w:val="naiskr"/>
              <w:spacing w:before="0" w:after="0"/>
              <w:jc w:val="both"/>
            </w:pPr>
            <w:r>
              <w:t>Netiek noteiktas stingrākas prasības</w:t>
            </w:r>
          </w:p>
        </w:tc>
      </w:tr>
      <w:tr w:rsidR="002D654E" w:rsidRPr="002843AD" w:rsidTr="00644E0E">
        <w:tblPrEx>
          <w:jc w:val="left"/>
        </w:tblPrEx>
        <w:trPr>
          <w:trHeight w:val="191"/>
        </w:trPr>
        <w:tc>
          <w:tcPr>
            <w:tcW w:w="960" w:type="pct"/>
            <w:gridSpan w:val="2"/>
            <w:vAlign w:val="center"/>
          </w:tcPr>
          <w:p w:rsidR="002D654E" w:rsidRDefault="002D654E" w:rsidP="00644E0E">
            <w:pPr>
              <w:pStyle w:val="naiskr"/>
              <w:spacing w:before="0" w:after="0"/>
              <w:jc w:val="both"/>
            </w:pPr>
            <w:r>
              <w:t>14.pants 1.punkts (g)</w:t>
            </w:r>
          </w:p>
        </w:tc>
        <w:tc>
          <w:tcPr>
            <w:tcW w:w="1160" w:type="pct"/>
            <w:vAlign w:val="center"/>
          </w:tcPr>
          <w:p w:rsidR="002D654E" w:rsidRPr="00056544" w:rsidRDefault="002D654E" w:rsidP="00644E0E">
            <w:pPr>
              <w:pStyle w:val="naiskr"/>
              <w:spacing w:before="0" w:after="0"/>
              <w:jc w:val="both"/>
            </w:pPr>
            <w:r w:rsidRPr="00056544">
              <w:t xml:space="preserve">Projekta </w:t>
            </w:r>
            <w:r>
              <w:t>11</w:t>
            </w:r>
            <w:r w:rsidRPr="00056544">
              <w:t>.panta 10.daļa</w:t>
            </w:r>
          </w:p>
        </w:tc>
        <w:tc>
          <w:tcPr>
            <w:tcW w:w="1324" w:type="pct"/>
            <w:vAlign w:val="center"/>
          </w:tcPr>
          <w:p w:rsidR="002D654E" w:rsidRDefault="002D654E" w:rsidP="00644E0E">
            <w:pPr>
              <w:pStyle w:val="naiskr"/>
              <w:spacing w:before="0" w:after="0"/>
              <w:jc w:val="both"/>
            </w:pPr>
            <w:r>
              <w:t>Atbilst</w:t>
            </w:r>
          </w:p>
        </w:tc>
        <w:tc>
          <w:tcPr>
            <w:tcW w:w="1556" w:type="pct"/>
            <w:gridSpan w:val="3"/>
            <w:vAlign w:val="center"/>
          </w:tcPr>
          <w:p w:rsidR="002D654E" w:rsidRDefault="002D654E" w:rsidP="00644E0E">
            <w:pPr>
              <w:pStyle w:val="naiskr"/>
              <w:spacing w:before="0" w:after="0"/>
              <w:jc w:val="both"/>
            </w:pPr>
            <w:r>
              <w:t>Netiek noteiktas stingrākas prasības</w:t>
            </w:r>
          </w:p>
        </w:tc>
      </w:tr>
      <w:tr w:rsidR="002D654E" w:rsidRPr="002843AD" w:rsidTr="00644E0E">
        <w:tblPrEx>
          <w:jc w:val="left"/>
        </w:tblPrEx>
        <w:trPr>
          <w:trHeight w:val="191"/>
        </w:trPr>
        <w:tc>
          <w:tcPr>
            <w:tcW w:w="960" w:type="pct"/>
            <w:gridSpan w:val="2"/>
            <w:vAlign w:val="center"/>
          </w:tcPr>
          <w:p w:rsidR="002D654E" w:rsidRDefault="002D654E" w:rsidP="00644E0E">
            <w:pPr>
              <w:pStyle w:val="naiskr"/>
              <w:spacing w:before="0" w:after="0"/>
              <w:jc w:val="both"/>
            </w:pPr>
            <w:r>
              <w:t>14.pants 1.punkts (h)</w:t>
            </w:r>
          </w:p>
        </w:tc>
        <w:tc>
          <w:tcPr>
            <w:tcW w:w="1160" w:type="pct"/>
            <w:vAlign w:val="center"/>
          </w:tcPr>
          <w:p w:rsidR="002D654E" w:rsidRPr="00056544" w:rsidRDefault="002D654E" w:rsidP="00644E0E">
            <w:pPr>
              <w:pStyle w:val="naiskr"/>
              <w:spacing w:before="0" w:after="0"/>
              <w:jc w:val="both"/>
            </w:pPr>
            <w:r w:rsidRPr="00056544">
              <w:t xml:space="preserve">Projekta </w:t>
            </w:r>
            <w:r>
              <w:t>11</w:t>
            </w:r>
            <w:r w:rsidRPr="00056544">
              <w:t>.panta 3.daļa</w:t>
            </w:r>
          </w:p>
        </w:tc>
        <w:tc>
          <w:tcPr>
            <w:tcW w:w="1324" w:type="pct"/>
            <w:vAlign w:val="center"/>
          </w:tcPr>
          <w:p w:rsidR="002D654E" w:rsidRDefault="002D654E" w:rsidP="00644E0E">
            <w:pPr>
              <w:pStyle w:val="naiskr"/>
              <w:spacing w:before="0" w:after="0"/>
              <w:jc w:val="both"/>
            </w:pPr>
            <w:r>
              <w:t>Atbilst</w:t>
            </w:r>
          </w:p>
        </w:tc>
        <w:tc>
          <w:tcPr>
            <w:tcW w:w="1556" w:type="pct"/>
            <w:gridSpan w:val="3"/>
            <w:vAlign w:val="center"/>
          </w:tcPr>
          <w:p w:rsidR="002D654E" w:rsidRDefault="002D654E" w:rsidP="00644E0E">
            <w:pPr>
              <w:pStyle w:val="naiskr"/>
              <w:spacing w:before="0" w:after="0"/>
              <w:jc w:val="both"/>
            </w:pPr>
            <w:r>
              <w:t>Netiek noteiktas stingrākas prasības</w:t>
            </w:r>
          </w:p>
        </w:tc>
      </w:tr>
      <w:tr w:rsidR="002D654E" w:rsidRPr="002843AD" w:rsidTr="00644E0E">
        <w:tblPrEx>
          <w:jc w:val="left"/>
        </w:tblPrEx>
        <w:trPr>
          <w:trHeight w:val="191"/>
        </w:trPr>
        <w:tc>
          <w:tcPr>
            <w:tcW w:w="960" w:type="pct"/>
            <w:gridSpan w:val="2"/>
            <w:vAlign w:val="center"/>
          </w:tcPr>
          <w:p w:rsidR="002D654E" w:rsidRDefault="002D654E" w:rsidP="00644E0E">
            <w:pPr>
              <w:pStyle w:val="naiskr"/>
              <w:spacing w:before="0" w:after="0"/>
              <w:jc w:val="both"/>
            </w:pPr>
            <w:r>
              <w:t>14.pants 2.punkts</w:t>
            </w:r>
          </w:p>
        </w:tc>
        <w:tc>
          <w:tcPr>
            <w:tcW w:w="1160" w:type="pct"/>
            <w:vAlign w:val="center"/>
          </w:tcPr>
          <w:p w:rsidR="002D654E" w:rsidRPr="00056544" w:rsidRDefault="002D654E" w:rsidP="00644E0E">
            <w:pPr>
              <w:pStyle w:val="naiskr"/>
              <w:spacing w:before="0" w:after="0"/>
              <w:jc w:val="both"/>
            </w:pPr>
            <w:r w:rsidRPr="00056544">
              <w:t xml:space="preserve">Projekta </w:t>
            </w:r>
            <w:r>
              <w:t>11</w:t>
            </w:r>
            <w:r w:rsidRPr="00056544">
              <w:t>.pants 2.daļa</w:t>
            </w:r>
          </w:p>
        </w:tc>
        <w:tc>
          <w:tcPr>
            <w:tcW w:w="1324" w:type="pct"/>
            <w:vAlign w:val="center"/>
          </w:tcPr>
          <w:p w:rsidR="002D654E" w:rsidRDefault="002D654E" w:rsidP="00644E0E">
            <w:pPr>
              <w:pStyle w:val="naiskr"/>
              <w:spacing w:before="0" w:after="0"/>
              <w:jc w:val="both"/>
            </w:pPr>
            <w:r>
              <w:t>Atbilst</w:t>
            </w:r>
          </w:p>
        </w:tc>
        <w:tc>
          <w:tcPr>
            <w:tcW w:w="1556" w:type="pct"/>
            <w:gridSpan w:val="3"/>
            <w:vAlign w:val="center"/>
          </w:tcPr>
          <w:p w:rsidR="002D654E" w:rsidRDefault="002D654E" w:rsidP="00644E0E">
            <w:pPr>
              <w:pStyle w:val="naiskr"/>
              <w:spacing w:before="0" w:after="0"/>
              <w:jc w:val="both"/>
            </w:pPr>
            <w:r>
              <w:t>Netiek noteiktas stingrākas prasības</w:t>
            </w:r>
          </w:p>
        </w:tc>
      </w:tr>
      <w:tr w:rsidR="002D654E" w:rsidRPr="002843AD" w:rsidTr="00644E0E">
        <w:tblPrEx>
          <w:jc w:val="left"/>
        </w:tblPrEx>
        <w:trPr>
          <w:trHeight w:val="191"/>
        </w:trPr>
        <w:tc>
          <w:tcPr>
            <w:tcW w:w="960" w:type="pct"/>
            <w:gridSpan w:val="2"/>
            <w:vAlign w:val="center"/>
          </w:tcPr>
          <w:p w:rsidR="002D654E" w:rsidRDefault="002D654E" w:rsidP="00644E0E">
            <w:pPr>
              <w:pStyle w:val="naiskr"/>
              <w:spacing w:before="0" w:after="0"/>
              <w:jc w:val="both"/>
            </w:pPr>
            <w:r>
              <w:t>14.pants 3.punkts</w:t>
            </w:r>
          </w:p>
        </w:tc>
        <w:tc>
          <w:tcPr>
            <w:tcW w:w="1160" w:type="pct"/>
            <w:vAlign w:val="center"/>
          </w:tcPr>
          <w:p w:rsidR="002D654E" w:rsidRPr="00056544" w:rsidRDefault="002D654E" w:rsidP="00644E0E">
            <w:pPr>
              <w:pStyle w:val="naiskr"/>
              <w:spacing w:before="0" w:after="0"/>
              <w:jc w:val="both"/>
            </w:pPr>
            <w:r w:rsidRPr="00056544">
              <w:t xml:space="preserve">Projekta </w:t>
            </w:r>
            <w:r>
              <w:t>11</w:t>
            </w:r>
            <w:r w:rsidRPr="00056544">
              <w:t>.pants 2.daļa</w:t>
            </w:r>
          </w:p>
        </w:tc>
        <w:tc>
          <w:tcPr>
            <w:tcW w:w="1324" w:type="pct"/>
            <w:vAlign w:val="center"/>
          </w:tcPr>
          <w:p w:rsidR="002D654E" w:rsidRDefault="002D654E" w:rsidP="00644E0E">
            <w:pPr>
              <w:pStyle w:val="naiskr"/>
              <w:spacing w:before="0" w:after="0"/>
              <w:jc w:val="both"/>
            </w:pPr>
            <w:r>
              <w:t>Atbilst</w:t>
            </w:r>
          </w:p>
        </w:tc>
        <w:tc>
          <w:tcPr>
            <w:tcW w:w="1556" w:type="pct"/>
            <w:gridSpan w:val="3"/>
            <w:vAlign w:val="center"/>
          </w:tcPr>
          <w:p w:rsidR="002D654E" w:rsidRDefault="002D654E" w:rsidP="00644E0E">
            <w:pPr>
              <w:pStyle w:val="naiskr"/>
              <w:spacing w:before="0" w:after="0"/>
              <w:jc w:val="both"/>
            </w:pPr>
            <w:r>
              <w:t>Netiek noteiktas stingrākas prasības</w:t>
            </w:r>
          </w:p>
        </w:tc>
      </w:tr>
      <w:tr w:rsidR="002D654E" w:rsidRPr="002843AD" w:rsidTr="00644E0E">
        <w:tblPrEx>
          <w:jc w:val="left"/>
        </w:tblPrEx>
        <w:trPr>
          <w:trHeight w:val="191"/>
        </w:trPr>
        <w:tc>
          <w:tcPr>
            <w:tcW w:w="960" w:type="pct"/>
            <w:gridSpan w:val="2"/>
            <w:vAlign w:val="center"/>
          </w:tcPr>
          <w:p w:rsidR="002D654E" w:rsidRDefault="002D654E" w:rsidP="00644E0E">
            <w:pPr>
              <w:pStyle w:val="naiskr"/>
              <w:spacing w:before="0" w:after="0"/>
              <w:jc w:val="both"/>
            </w:pPr>
            <w:r>
              <w:t>14.pants 4.punkts</w:t>
            </w:r>
          </w:p>
        </w:tc>
        <w:tc>
          <w:tcPr>
            <w:tcW w:w="1160" w:type="pct"/>
            <w:vAlign w:val="center"/>
          </w:tcPr>
          <w:p w:rsidR="002D654E" w:rsidRPr="00056544" w:rsidRDefault="002D654E" w:rsidP="00644E0E">
            <w:pPr>
              <w:pStyle w:val="naiskr"/>
              <w:spacing w:before="0" w:after="0"/>
              <w:jc w:val="both"/>
            </w:pPr>
            <w:r w:rsidRPr="00056544">
              <w:t xml:space="preserve">Projekta </w:t>
            </w:r>
            <w:r>
              <w:t>11</w:t>
            </w:r>
            <w:r w:rsidRPr="00056544">
              <w:t>.pants 5.daļa</w:t>
            </w:r>
          </w:p>
        </w:tc>
        <w:tc>
          <w:tcPr>
            <w:tcW w:w="1324" w:type="pct"/>
            <w:vAlign w:val="center"/>
          </w:tcPr>
          <w:p w:rsidR="002D654E" w:rsidRDefault="002D654E" w:rsidP="00644E0E">
            <w:pPr>
              <w:pStyle w:val="naiskr"/>
              <w:spacing w:before="0" w:after="0"/>
              <w:jc w:val="both"/>
            </w:pPr>
            <w:r>
              <w:t>Atbilst</w:t>
            </w:r>
          </w:p>
        </w:tc>
        <w:tc>
          <w:tcPr>
            <w:tcW w:w="1556" w:type="pct"/>
            <w:gridSpan w:val="3"/>
            <w:vAlign w:val="center"/>
          </w:tcPr>
          <w:p w:rsidR="002D654E" w:rsidRDefault="002D654E" w:rsidP="00644E0E">
            <w:pPr>
              <w:pStyle w:val="naiskr"/>
              <w:spacing w:before="0" w:after="0"/>
              <w:jc w:val="both"/>
            </w:pPr>
            <w:r>
              <w:t>Netiek noteiktas stingrākas prasības</w:t>
            </w:r>
          </w:p>
        </w:tc>
      </w:tr>
      <w:tr w:rsidR="002D654E" w:rsidRPr="002843AD" w:rsidTr="00644E0E">
        <w:tblPrEx>
          <w:jc w:val="left"/>
        </w:tblPrEx>
        <w:trPr>
          <w:trHeight w:val="191"/>
        </w:trPr>
        <w:tc>
          <w:tcPr>
            <w:tcW w:w="960" w:type="pct"/>
            <w:gridSpan w:val="2"/>
            <w:vAlign w:val="center"/>
          </w:tcPr>
          <w:p w:rsidR="002D654E" w:rsidRDefault="002D654E" w:rsidP="00644E0E">
            <w:pPr>
              <w:pStyle w:val="naiskr"/>
              <w:spacing w:before="0" w:after="0"/>
              <w:jc w:val="both"/>
            </w:pPr>
            <w:r>
              <w:t>14.pants 5.punkts (a)</w:t>
            </w:r>
          </w:p>
        </w:tc>
        <w:tc>
          <w:tcPr>
            <w:tcW w:w="1160" w:type="pct"/>
            <w:vAlign w:val="center"/>
          </w:tcPr>
          <w:p w:rsidR="002D654E" w:rsidRDefault="002D654E" w:rsidP="00644E0E">
            <w:pPr>
              <w:pStyle w:val="naiskr"/>
              <w:spacing w:before="0" w:after="0"/>
              <w:jc w:val="both"/>
            </w:pPr>
            <w:r>
              <w:t>Projekta 11.pants 4.daļa</w:t>
            </w:r>
          </w:p>
        </w:tc>
        <w:tc>
          <w:tcPr>
            <w:tcW w:w="1324" w:type="pct"/>
            <w:vAlign w:val="center"/>
          </w:tcPr>
          <w:p w:rsidR="002D654E" w:rsidRDefault="002D654E" w:rsidP="00644E0E">
            <w:pPr>
              <w:pStyle w:val="naiskr"/>
              <w:spacing w:before="0" w:after="0"/>
              <w:jc w:val="both"/>
            </w:pPr>
            <w:r>
              <w:t xml:space="preserve">Atbilst </w:t>
            </w:r>
          </w:p>
        </w:tc>
        <w:tc>
          <w:tcPr>
            <w:tcW w:w="1556" w:type="pct"/>
            <w:gridSpan w:val="3"/>
            <w:vAlign w:val="center"/>
          </w:tcPr>
          <w:p w:rsidR="002D654E" w:rsidRDefault="002D654E" w:rsidP="00644E0E">
            <w:pPr>
              <w:pStyle w:val="naiskr"/>
              <w:spacing w:before="0" w:after="0"/>
              <w:jc w:val="both"/>
            </w:pPr>
            <w:r>
              <w:t>Netiek noteiktas stingrākas prasības</w:t>
            </w:r>
          </w:p>
        </w:tc>
      </w:tr>
      <w:tr w:rsidR="002D654E" w:rsidRPr="002843AD" w:rsidTr="00644E0E">
        <w:tblPrEx>
          <w:jc w:val="left"/>
        </w:tblPrEx>
        <w:trPr>
          <w:trHeight w:val="191"/>
        </w:trPr>
        <w:tc>
          <w:tcPr>
            <w:tcW w:w="960" w:type="pct"/>
            <w:gridSpan w:val="2"/>
            <w:vAlign w:val="center"/>
          </w:tcPr>
          <w:p w:rsidR="002D654E" w:rsidRDefault="002D654E" w:rsidP="00644E0E">
            <w:pPr>
              <w:pStyle w:val="naiskr"/>
              <w:spacing w:before="0" w:after="0"/>
              <w:jc w:val="both"/>
            </w:pPr>
            <w:r>
              <w:t>14.pants 5.punkts (b)</w:t>
            </w:r>
          </w:p>
        </w:tc>
        <w:tc>
          <w:tcPr>
            <w:tcW w:w="1160" w:type="pct"/>
            <w:vAlign w:val="center"/>
          </w:tcPr>
          <w:p w:rsidR="002D654E" w:rsidRDefault="002D654E" w:rsidP="00644E0E">
            <w:pPr>
              <w:pStyle w:val="naiskr"/>
              <w:spacing w:before="0" w:after="0"/>
              <w:jc w:val="both"/>
            </w:pPr>
            <w:r>
              <w:t>Projekta 11.pants 6.daļa</w:t>
            </w:r>
          </w:p>
        </w:tc>
        <w:tc>
          <w:tcPr>
            <w:tcW w:w="1324" w:type="pct"/>
            <w:vAlign w:val="center"/>
          </w:tcPr>
          <w:p w:rsidR="002D654E" w:rsidRDefault="002D654E" w:rsidP="00644E0E">
            <w:pPr>
              <w:pStyle w:val="naiskr"/>
              <w:spacing w:before="0" w:after="0"/>
              <w:jc w:val="both"/>
            </w:pPr>
            <w:r>
              <w:t xml:space="preserve">Atbilst </w:t>
            </w:r>
          </w:p>
        </w:tc>
        <w:tc>
          <w:tcPr>
            <w:tcW w:w="1556" w:type="pct"/>
            <w:gridSpan w:val="3"/>
            <w:vAlign w:val="center"/>
          </w:tcPr>
          <w:p w:rsidR="002D654E" w:rsidRDefault="002D654E" w:rsidP="00644E0E">
            <w:pPr>
              <w:pStyle w:val="naiskr"/>
              <w:spacing w:before="0" w:after="0"/>
              <w:jc w:val="both"/>
            </w:pPr>
            <w:r>
              <w:t>Netiek noteiktas stingrākas prasības</w:t>
            </w:r>
          </w:p>
        </w:tc>
      </w:tr>
      <w:tr w:rsidR="002D654E" w:rsidRPr="002843AD" w:rsidTr="00644E0E">
        <w:tblPrEx>
          <w:jc w:val="left"/>
        </w:tblPrEx>
        <w:trPr>
          <w:trHeight w:val="191"/>
        </w:trPr>
        <w:tc>
          <w:tcPr>
            <w:tcW w:w="960" w:type="pct"/>
            <w:gridSpan w:val="2"/>
            <w:vAlign w:val="center"/>
          </w:tcPr>
          <w:p w:rsidR="002D654E" w:rsidRDefault="002D654E" w:rsidP="00644E0E">
            <w:pPr>
              <w:pStyle w:val="naiskr"/>
              <w:spacing w:before="0" w:after="0"/>
              <w:jc w:val="both"/>
            </w:pPr>
            <w:r>
              <w:t>14.pants 6.punkts</w:t>
            </w:r>
          </w:p>
        </w:tc>
        <w:tc>
          <w:tcPr>
            <w:tcW w:w="1160" w:type="pct"/>
            <w:vAlign w:val="center"/>
          </w:tcPr>
          <w:p w:rsidR="002D654E" w:rsidRDefault="002D654E" w:rsidP="00644E0E">
            <w:pPr>
              <w:pStyle w:val="naiskr"/>
              <w:spacing w:before="0" w:after="0"/>
              <w:jc w:val="both"/>
            </w:pPr>
            <w:r>
              <w:t>Projekta 11.pants 4.daļa</w:t>
            </w:r>
          </w:p>
        </w:tc>
        <w:tc>
          <w:tcPr>
            <w:tcW w:w="1324" w:type="pct"/>
            <w:vAlign w:val="center"/>
          </w:tcPr>
          <w:p w:rsidR="002D654E" w:rsidRDefault="002D654E" w:rsidP="00644E0E">
            <w:pPr>
              <w:pStyle w:val="naiskr"/>
              <w:spacing w:before="0" w:after="0"/>
              <w:jc w:val="both"/>
            </w:pPr>
            <w:r>
              <w:t xml:space="preserve">Atbilst </w:t>
            </w:r>
          </w:p>
        </w:tc>
        <w:tc>
          <w:tcPr>
            <w:tcW w:w="1556" w:type="pct"/>
            <w:gridSpan w:val="3"/>
            <w:vAlign w:val="center"/>
          </w:tcPr>
          <w:p w:rsidR="002D654E" w:rsidRDefault="002D654E" w:rsidP="00644E0E">
            <w:pPr>
              <w:pStyle w:val="naiskr"/>
              <w:spacing w:before="0" w:after="0"/>
              <w:jc w:val="both"/>
            </w:pPr>
            <w:r>
              <w:t>Netiek noteiktas stingrākas prasības</w:t>
            </w:r>
          </w:p>
        </w:tc>
      </w:tr>
      <w:tr w:rsidR="002D654E" w:rsidRPr="002843AD" w:rsidTr="00644E0E">
        <w:tblPrEx>
          <w:jc w:val="left"/>
        </w:tblPrEx>
        <w:trPr>
          <w:trHeight w:val="191"/>
        </w:trPr>
        <w:tc>
          <w:tcPr>
            <w:tcW w:w="960" w:type="pct"/>
            <w:gridSpan w:val="2"/>
            <w:vAlign w:val="center"/>
          </w:tcPr>
          <w:p w:rsidR="002D654E" w:rsidRDefault="002D654E" w:rsidP="00644E0E">
            <w:pPr>
              <w:pStyle w:val="naiskr"/>
              <w:spacing w:before="0" w:after="0"/>
              <w:jc w:val="both"/>
            </w:pPr>
            <w:r>
              <w:t xml:space="preserve">15.pants 1.punkts </w:t>
            </w:r>
          </w:p>
        </w:tc>
        <w:tc>
          <w:tcPr>
            <w:tcW w:w="1160" w:type="pct"/>
            <w:vAlign w:val="center"/>
          </w:tcPr>
          <w:p w:rsidR="002D654E" w:rsidRDefault="002D654E" w:rsidP="00644E0E">
            <w:pPr>
              <w:pStyle w:val="naiskr"/>
              <w:spacing w:before="0" w:after="0"/>
              <w:jc w:val="both"/>
            </w:pPr>
            <w:r>
              <w:t>Likuma 10.pants</w:t>
            </w:r>
          </w:p>
        </w:tc>
        <w:tc>
          <w:tcPr>
            <w:tcW w:w="1324" w:type="pct"/>
            <w:vAlign w:val="center"/>
          </w:tcPr>
          <w:p w:rsidR="002D654E" w:rsidRDefault="002D654E" w:rsidP="00644E0E">
            <w:pPr>
              <w:pStyle w:val="naiskr"/>
              <w:spacing w:before="0" w:after="0"/>
              <w:jc w:val="both"/>
            </w:pPr>
            <w:r>
              <w:t xml:space="preserve">Atbilst </w:t>
            </w:r>
          </w:p>
        </w:tc>
        <w:tc>
          <w:tcPr>
            <w:tcW w:w="1556" w:type="pct"/>
            <w:gridSpan w:val="3"/>
            <w:vAlign w:val="center"/>
          </w:tcPr>
          <w:p w:rsidR="002D654E" w:rsidRDefault="002D654E" w:rsidP="00644E0E">
            <w:pPr>
              <w:pStyle w:val="naiskr"/>
              <w:spacing w:before="0" w:after="0"/>
              <w:jc w:val="both"/>
            </w:pPr>
            <w:r>
              <w:t>Netiek noteiktas stingrākas prasības</w:t>
            </w:r>
          </w:p>
        </w:tc>
      </w:tr>
      <w:tr w:rsidR="002D654E" w:rsidRPr="002843AD" w:rsidTr="00644E0E">
        <w:tblPrEx>
          <w:jc w:val="left"/>
        </w:tblPrEx>
        <w:trPr>
          <w:trHeight w:val="191"/>
        </w:trPr>
        <w:tc>
          <w:tcPr>
            <w:tcW w:w="960" w:type="pct"/>
            <w:gridSpan w:val="2"/>
            <w:vAlign w:val="center"/>
          </w:tcPr>
          <w:p w:rsidR="002D654E" w:rsidRDefault="002D654E" w:rsidP="00644E0E">
            <w:pPr>
              <w:pStyle w:val="naiskr"/>
              <w:spacing w:before="0" w:after="0"/>
              <w:jc w:val="both"/>
            </w:pPr>
            <w:r>
              <w:t>15.pants 2.punkts</w:t>
            </w:r>
          </w:p>
        </w:tc>
        <w:tc>
          <w:tcPr>
            <w:tcW w:w="1160" w:type="pct"/>
            <w:vAlign w:val="center"/>
          </w:tcPr>
          <w:p w:rsidR="002D654E" w:rsidRDefault="002D654E" w:rsidP="00644E0E">
            <w:pPr>
              <w:pStyle w:val="naiskr"/>
              <w:spacing w:before="0" w:after="0"/>
              <w:jc w:val="both"/>
            </w:pPr>
            <w:r>
              <w:t>Projekta 11.pants 2.daļa</w:t>
            </w:r>
          </w:p>
        </w:tc>
        <w:tc>
          <w:tcPr>
            <w:tcW w:w="1324" w:type="pct"/>
            <w:vAlign w:val="center"/>
          </w:tcPr>
          <w:p w:rsidR="002D654E" w:rsidRDefault="002D654E" w:rsidP="00644E0E">
            <w:pPr>
              <w:pStyle w:val="naiskr"/>
              <w:spacing w:before="0" w:after="0"/>
              <w:jc w:val="both"/>
            </w:pPr>
            <w:r>
              <w:t xml:space="preserve">Atbilst </w:t>
            </w:r>
          </w:p>
        </w:tc>
        <w:tc>
          <w:tcPr>
            <w:tcW w:w="1556" w:type="pct"/>
            <w:gridSpan w:val="3"/>
            <w:vAlign w:val="center"/>
          </w:tcPr>
          <w:p w:rsidR="002D654E" w:rsidRDefault="002D654E" w:rsidP="00644E0E">
            <w:pPr>
              <w:pStyle w:val="naiskr"/>
              <w:spacing w:before="0" w:after="0"/>
              <w:jc w:val="both"/>
            </w:pPr>
            <w:r>
              <w:t>Netiek noteiktas stingrākas prasības</w:t>
            </w:r>
          </w:p>
        </w:tc>
      </w:tr>
      <w:tr w:rsidR="002D654E" w:rsidRPr="002843AD" w:rsidTr="00644E0E">
        <w:tblPrEx>
          <w:jc w:val="left"/>
        </w:tblPrEx>
        <w:trPr>
          <w:trHeight w:val="191"/>
        </w:trPr>
        <w:tc>
          <w:tcPr>
            <w:tcW w:w="960" w:type="pct"/>
            <w:gridSpan w:val="2"/>
            <w:vAlign w:val="center"/>
          </w:tcPr>
          <w:p w:rsidR="002D654E" w:rsidRDefault="002D654E" w:rsidP="00644E0E">
            <w:pPr>
              <w:pStyle w:val="naiskr"/>
              <w:spacing w:before="0" w:after="0"/>
              <w:jc w:val="both"/>
            </w:pPr>
            <w:r>
              <w:t>15.pants 3.punkts (a)</w:t>
            </w:r>
          </w:p>
        </w:tc>
        <w:tc>
          <w:tcPr>
            <w:tcW w:w="1160" w:type="pct"/>
            <w:vAlign w:val="center"/>
          </w:tcPr>
          <w:p w:rsidR="002D654E" w:rsidRDefault="002D654E" w:rsidP="00644E0E">
            <w:pPr>
              <w:pStyle w:val="naiskr"/>
              <w:spacing w:before="0" w:after="0"/>
              <w:jc w:val="both"/>
            </w:pPr>
            <w:r>
              <w:t xml:space="preserve">Projekta 11.panta 3.daļa </w:t>
            </w:r>
          </w:p>
        </w:tc>
        <w:tc>
          <w:tcPr>
            <w:tcW w:w="1324" w:type="pct"/>
            <w:vAlign w:val="center"/>
          </w:tcPr>
          <w:p w:rsidR="002D654E" w:rsidRDefault="002D654E" w:rsidP="00644E0E">
            <w:pPr>
              <w:pStyle w:val="naiskr"/>
              <w:spacing w:before="0" w:after="0"/>
              <w:jc w:val="both"/>
            </w:pPr>
            <w:r>
              <w:t xml:space="preserve">Atbilst </w:t>
            </w:r>
          </w:p>
        </w:tc>
        <w:tc>
          <w:tcPr>
            <w:tcW w:w="1556" w:type="pct"/>
            <w:gridSpan w:val="3"/>
            <w:vAlign w:val="center"/>
          </w:tcPr>
          <w:p w:rsidR="002D654E" w:rsidRDefault="002D654E" w:rsidP="00644E0E">
            <w:pPr>
              <w:pStyle w:val="naiskr"/>
              <w:spacing w:before="0" w:after="0"/>
              <w:jc w:val="both"/>
            </w:pPr>
            <w:r>
              <w:t>Netiek noteiktas stingrākas prasības</w:t>
            </w:r>
          </w:p>
        </w:tc>
      </w:tr>
      <w:tr w:rsidR="002D654E" w:rsidRPr="002843AD" w:rsidTr="00644E0E">
        <w:tblPrEx>
          <w:jc w:val="left"/>
        </w:tblPrEx>
        <w:trPr>
          <w:trHeight w:val="191"/>
        </w:trPr>
        <w:tc>
          <w:tcPr>
            <w:tcW w:w="960" w:type="pct"/>
            <w:gridSpan w:val="2"/>
            <w:vAlign w:val="center"/>
          </w:tcPr>
          <w:p w:rsidR="002D654E" w:rsidRDefault="002D654E" w:rsidP="00644E0E">
            <w:pPr>
              <w:pStyle w:val="naiskr"/>
              <w:spacing w:before="0" w:after="0"/>
              <w:jc w:val="both"/>
            </w:pPr>
            <w:r>
              <w:t>15.pants 3.punkts (b)</w:t>
            </w:r>
          </w:p>
        </w:tc>
        <w:tc>
          <w:tcPr>
            <w:tcW w:w="1160" w:type="pct"/>
            <w:vAlign w:val="center"/>
          </w:tcPr>
          <w:p w:rsidR="002D654E" w:rsidRDefault="002D654E" w:rsidP="00644E0E">
            <w:pPr>
              <w:pStyle w:val="naiskr"/>
              <w:spacing w:before="0" w:after="0"/>
              <w:jc w:val="both"/>
            </w:pPr>
            <w:r>
              <w:t>Projekta 11.panta 3.daļa 2.punkts</w:t>
            </w:r>
          </w:p>
        </w:tc>
        <w:tc>
          <w:tcPr>
            <w:tcW w:w="1324" w:type="pct"/>
            <w:vAlign w:val="center"/>
          </w:tcPr>
          <w:p w:rsidR="002D654E" w:rsidRDefault="002D654E" w:rsidP="00644E0E">
            <w:pPr>
              <w:pStyle w:val="naiskr"/>
              <w:spacing w:before="0" w:after="0"/>
              <w:jc w:val="both"/>
            </w:pPr>
            <w:r>
              <w:t>Atbilst</w:t>
            </w:r>
          </w:p>
        </w:tc>
        <w:tc>
          <w:tcPr>
            <w:tcW w:w="1556" w:type="pct"/>
            <w:gridSpan w:val="3"/>
            <w:vAlign w:val="center"/>
          </w:tcPr>
          <w:p w:rsidR="002D654E" w:rsidRDefault="002D654E" w:rsidP="00644E0E">
            <w:pPr>
              <w:pStyle w:val="naiskr"/>
              <w:spacing w:before="0" w:after="0"/>
              <w:jc w:val="both"/>
            </w:pPr>
            <w:r>
              <w:t>Netiek noteiktas stingrākas prasības</w:t>
            </w:r>
          </w:p>
        </w:tc>
      </w:tr>
      <w:tr w:rsidR="002D654E" w:rsidRPr="002843AD" w:rsidTr="00644E0E">
        <w:tblPrEx>
          <w:jc w:val="left"/>
        </w:tblPrEx>
        <w:trPr>
          <w:trHeight w:val="191"/>
        </w:trPr>
        <w:tc>
          <w:tcPr>
            <w:tcW w:w="960" w:type="pct"/>
            <w:gridSpan w:val="2"/>
            <w:vAlign w:val="center"/>
          </w:tcPr>
          <w:p w:rsidR="002D654E" w:rsidRDefault="002D654E" w:rsidP="00644E0E">
            <w:pPr>
              <w:pStyle w:val="naiskr"/>
              <w:spacing w:before="0" w:after="0"/>
              <w:jc w:val="both"/>
            </w:pPr>
            <w:r>
              <w:t xml:space="preserve">15.pants 4.punkts </w:t>
            </w:r>
          </w:p>
        </w:tc>
        <w:tc>
          <w:tcPr>
            <w:tcW w:w="1160" w:type="pct"/>
            <w:vAlign w:val="center"/>
          </w:tcPr>
          <w:p w:rsidR="002D654E" w:rsidRDefault="002D654E" w:rsidP="00644E0E">
            <w:pPr>
              <w:pStyle w:val="naiskr"/>
              <w:spacing w:before="0" w:after="0"/>
              <w:jc w:val="both"/>
            </w:pPr>
            <w:r>
              <w:t>Projekta 11.panta 6.daļa, likuma 32.pants</w:t>
            </w:r>
          </w:p>
        </w:tc>
        <w:tc>
          <w:tcPr>
            <w:tcW w:w="1324" w:type="pct"/>
            <w:vAlign w:val="center"/>
          </w:tcPr>
          <w:p w:rsidR="002D654E" w:rsidRDefault="002D654E" w:rsidP="00644E0E">
            <w:pPr>
              <w:pStyle w:val="naiskr"/>
              <w:spacing w:before="0" w:after="0"/>
              <w:jc w:val="both"/>
            </w:pPr>
            <w:r>
              <w:t>Atbilst</w:t>
            </w:r>
          </w:p>
        </w:tc>
        <w:tc>
          <w:tcPr>
            <w:tcW w:w="1556" w:type="pct"/>
            <w:gridSpan w:val="3"/>
            <w:vAlign w:val="center"/>
          </w:tcPr>
          <w:p w:rsidR="002D654E" w:rsidRDefault="002D654E" w:rsidP="00644E0E">
            <w:pPr>
              <w:pStyle w:val="naiskr"/>
              <w:spacing w:before="0" w:after="0"/>
              <w:jc w:val="both"/>
            </w:pPr>
            <w:r>
              <w:t>Netiek noteiktas stingrākas prasības</w:t>
            </w:r>
          </w:p>
        </w:tc>
      </w:tr>
      <w:tr w:rsidR="002D654E" w:rsidRPr="002843AD" w:rsidTr="00644E0E">
        <w:tblPrEx>
          <w:jc w:val="left"/>
        </w:tblPrEx>
        <w:trPr>
          <w:trHeight w:val="191"/>
        </w:trPr>
        <w:tc>
          <w:tcPr>
            <w:tcW w:w="960" w:type="pct"/>
            <w:gridSpan w:val="2"/>
            <w:vAlign w:val="center"/>
          </w:tcPr>
          <w:p w:rsidR="002D654E" w:rsidRDefault="002D654E" w:rsidP="00644E0E">
            <w:pPr>
              <w:pStyle w:val="naiskr"/>
              <w:spacing w:before="0" w:after="0"/>
              <w:jc w:val="both"/>
            </w:pPr>
            <w:r>
              <w:t>15.pants 5.punkts</w:t>
            </w:r>
          </w:p>
        </w:tc>
        <w:tc>
          <w:tcPr>
            <w:tcW w:w="1160" w:type="pct"/>
            <w:vAlign w:val="center"/>
          </w:tcPr>
          <w:p w:rsidR="002D654E" w:rsidRDefault="002D654E" w:rsidP="00644E0E">
            <w:pPr>
              <w:pStyle w:val="naiskr"/>
              <w:spacing w:before="0" w:after="0"/>
              <w:jc w:val="both"/>
            </w:pPr>
            <w:r>
              <w:t>Projekta 11.panta 7.daļa</w:t>
            </w:r>
          </w:p>
        </w:tc>
        <w:tc>
          <w:tcPr>
            <w:tcW w:w="1324" w:type="pct"/>
            <w:vAlign w:val="center"/>
          </w:tcPr>
          <w:p w:rsidR="002D654E" w:rsidRDefault="002D654E" w:rsidP="00644E0E">
            <w:pPr>
              <w:pStyle w:val="naiskr"/>
              <w:spacing w:before="0" w:after="0"/>
              <w:jc w:val="both"/>
            </w:pPr>
            <w:r>
              <w:t>Atbilst</w:t>
            </w:r>
          </w:p>
        </w:tc>
        <w:tc>
          <w:tcPr>
            <w:tcW w:w="1556" w:type="pct"/>
            <w:gridSpan w:val="3"/>
            <w:vAlign w:val="center"/>
          </w:tcPr>
          <w:p w:rsidR="002D654E" w:rsidRDefault="002D654E" w:rsidP="00644E0E">
            <w:pPr>
              <w:pStyle w:val="naiskr"/>
              <w:spacing w:before="0" w:after="0"/>
              <w:jc w:val="both"/>
            </w:pPr>
            <w:r>
              <w:t>Netiek noteiktas stingrākas prasības</w:t>
            </w:r>
          </w:p>
        </w:tc>
      </w:tr>
      <w:tr w:rsidR="002D654E" w:rsidRPr="002843AD" w:rsidTr="00644E0E">
        <w:tblPrEx>
          <w:jc w:val="left"/>
        </w:tblPrEx>
        <w:trPr>
          <w:trHeight w:val="191"/>
        </w:trPr>
        <w:tc>
          <w:tcPr>
            <w:tcW w:w="960" w:type="pct"/>
            <w:gridSpan w:val="2"/>
            <w:vAlign w:val="center"/>
          </w:tcPr>
          <w:p w:rsidR="002D654E" w:rsidRDefault="002D654E" w:rsidP="00644E0E">
            <w:pPr>
              <w:pStyle w:val="naiskr"/>
              <w:spacing w:before="0" w:after="0"/>
              <w:jc w:val="both"/>
            </w:pPr>
            <w:r>
              <w:t>16.pants 1.punkst</w:t>
            </w:r>
          </w:p>
        </w:tc>
        <w:tc>
          <w:tcPr>
            <w:tcW w:w="1160" w:type="pct"/>
            <w:vAlign w:val="center"/>
          </w:tcPr>
          <w:p w:rsidR="002D654E" w:rsidRDefault="002D654E" w:rsidP="00644E0E">
            <w:pPr>
              <w:pStyle w:val="naiskr"/>
              <w:spacing w:before="0" w:after="0"/>
              <w:jc w:val="both"/>
            </w:pPr>
            <w:r>
              <w:t>Projekta 11.panta 8.daļa</w:t>
            </w:r>
          </w:p>
        </w:tc>
        <w:tc>
          <w:tcPr>
            <w:tcW w:w="1324" w:type="pct"/>
            <w:vAlign w:val="center"/>
          </w:tcPr>
          <w:p w:rsidR="002D654E" w:rsidRDefault="002D654E" w:rsidP="00644E0E">
            <w:pPr>
              <w:pStyle w:val="naiskr"/>
              <w:spacing w:before="0" w:after="0"/>
              <w:jc w:val="both"/>
            </w:pPr>
            <w:r>
              <w:t>Atbilst</w:t>
            </w:r>
          </w:p>
        </w:tc>
        <w:tc>
          <w:tcPr>
            <w:tcW w:w="1556" w:type="pct"/>
            <w:gridSpan w:val="3"/>
            <w:vAlign w:val="center"/>
          </w:tcPr>
          <w:p w:rsidR="002D654E" w:rsidRDefault="002D654E" w:rsidP="00644E0E">
            <w:pPr>
              <w:pStyle w:val="naiskr"/>
              <w:spacing w:before="0" w:after="0"/>
              <w:jc w:val="both"/>
            </w:pPr>
            <w:r>
              <w:t>Netiek noteiktas stingrākas prasības</w:t>
            </w:r>
          </w:p>
        </w:tc>
      </w:tr>
      <w:tr w:rsidR="002D654E" w:rsidRPr="002843AD" w:rsidTr="00644E0E">
        <w:tblPrEx>
          <w:jc w:val="left"/>
        </w:tblPrEx>
        <w:trPr>
          <w:trHeight w:val="191"/>
        </w:trPr>
        <w:tc>
          <w:tcPr>
            <w:tcW w:w="960" w:type="pct"/>
            <w:gridSpan w:val="2"/>
            <w:vAlign w:val="center"/>
          </w:tcPr>
          <w:p w:rsidR="002D654E" w:rsidRDefault="002D654E" w:rsidP="00644E0E">
            <w:pPr>
              <w:pStyle w:val="naiskr"/>
              <w:spacing w:before="0" w:after="0"/>
              <w:jc w:val="both"/>
            </w:pPr>
            <w:r>
              <w:t xml:space="preserve">16.pants 2.punkts </w:t>
            </w:r>
          </w:p>
        </w:tc>
        <w:tc>
          <w:tcPr>
            <w:tcW w:w="1160" w:type="pct"/>
            <w:vAlign w:val="center"/>
          </w:tcPr>
          <w:p w:rsidR="002D654E" w:rsidRDefault="002D654E" w:rsidP="00644E0E">
            <w:pPr>
              <w:pStyle w:val="naiskr"/>
              <w:spacing w:before="0" w:after="0"/>
              <w:jc w:val="both"/>
            </w:pPr>
            <w:r>
              <w:t>Likuma 45.pants;</w:t>
            </w:r>
          </w:p>
          <w:p w:rsidR="002D654E" w:rsidRDefault="002D654E" w:rsidP="00644E0E">
            <w:pPr>
              <w:pStyle w:val="naiskr"/>
              <w:spacing w:before="0" w:after="0"/>
              <w:jc w:val="both"/>
            </w:pPr>
            <w:r>
              <w:t>MK 2010.30.11 noteikumi Nr.1082  4.pielikums</w:t>
            </w:r>
          </w:p>
          <w:p w:rsidR="002D654E" w:rsidRDefault="002D654E" w:rsidP="00644E0E">
            <w:pPr>
              <w:pStyle w:val="naiskr"/>
              <w:spacing w:before="0" w:after="0"/>
              <w:jc w:val="both"/>
            </w:pPr>
            <w:r>
              <w:t>Projekta 15.pants</w:t>
            </w:r>
          </w:p>
        </w:tc>
        <w:tc>
          <w:tcPr>
            <w:tcW w:w="1324" w:type="pct"/>
            <w:vAlign w:val="center"/>
          </w:tcPr>
          <w:p w:rsidR="002D654E" w:rsidRDefault="002D654E" w:rsidP="00644E0E">
            <w:pPr>
              <w:pStyle w:val="naiskr"/>
              <w:spacing w:before="0" w:after="0"/>
              <w:jc w:val="both"/>
            </w:pPr>
            <w:r>
              <w:t>Atbilst</w:t>
            </w:r>
          </w:p>
        </w:tc>
        <w:tc>
          <w:tcPr>
            <w:tcW w:w="1556" w:type="pct"/>
            <w:gridSpan w:val="3"/>
            <w:vAlign w:val="center"/>
          </w:tcPr>
          <w:p w:rsidR="002D654E" w:rsidRDefault="002D654E" w:rsidP="00644E0E">
            <w:pPr>
              <w:pStyle w:val="naiskr"/>
              <w:spacing w:before="0" w:after="0"/>
              <w:jc w:val="both"/>
            </w:pPr>
            <w:r>
              <w:t>Netiek noteiktas stingrākas prasības</w:t>
            </w:r>
          </w:p>
        </w:tc>
      </w:tr>
      <w:tr w:rsidR="002D654E" w:rsidRPr="002843AD" w:rsidTr="00644E0E">
        <w:tblPrEx>
          <w:jc w:val="left"/>
        </w:tblPrEx>
        <w:trPr>
          <w:trHeight w:val="191"/>
        </w:trPr>
        <w:tc>
          <w:tcPr>
            <w:tcW w:w="960" w:type="pct"/>
            <w:gridSpan w:val="2"/>
            <w:vAlign w:val="center"/>
          </w:tcPr>
          <w:p w:rsidR="002D654E" w:rsidRDefault="002D654E" w:rsidP="00644E0E">
            <w:pPr>
              <w:pStyle w:val="naiskr"/>
              <w:spacing w:before="0" w:after="0"/>
              <w:jc w:val="both"/>
            </w:pPr>
            <w:r>
              <w:t>17.pants</w:t>
            </w:r>
          </w:p>
        </w:tc>
        <w:tc>
          <w:tcPr>
            <w:tcW w:w="1160" w:type="pct"/>
            <w:vAlign w:val="center"/>
          </w:tcPr>
          <w:p w:rsidR="002D654E" w:rsidRDefault="002D654E" w:rsidP="00644E0E">
            <w:pPr>
              <w:pStyle w:val="naiskr"/>
              <w:spacing w:before="0" w:after="0"/>
              <w:jc w:val="both"/>
            </w:pPr>
            <w:r>
              <w:t>Likuma 11.pants</w:t>
            </w:r>
          </w:p>
          <w:p w:rsidR="002D654E" w:rsidRDefault="002D654E" w:rsidP="00644E0E">
            <w:pPr>
              <w:pStyle w:val="naiskr"/>
              <w:spacing w:before="0" w:after="0"/>
              <w:jc w:val="both"/>
            </w:pPr>
            <w:r>
              <w:t>Projekta 7.pants</w:t>
            </w:r>
          </w:p>
        </w:tc>
        <w:tc>
          <w:tcPr>
            <w:tcW w:w="1324" w:type="pct"/>
            <w:vAlign w:val="center"/>
          </w:tcPr>
          <w:p w:rsidR="002D654E" w:rsidRDefault="002D654E" w:rsidP="00644E0E">
            <w:pPr>
              <w:pStyle w:val="naiskr"/>
              <w:spacing w:before="0" w:after="0"/>
              <w:jc w:val="both"/>
            </w:pPr>
            <w:r>
              <w:t xml:space="preserve">Atbilst </w:t>
            </w:r>
          </w:p>
        </w:tc>
        <w:tc>
          <w:tcPr>
            <w:tcW w:w="1556" w:type="pct"/>
            <w:gridSpan w:val="3"/>
            <w:vAlign w:val="center"/>
          </w:tcPr>
          <w:p w:rsidR="002D654E" w:rsidRPr="00235A82" w:rsidRDefault="002D654E" w:rsidP="00644E0E">
            <w:pPr>
              <w:pStyle w:val="naiskr"/>
              <w:spacing w:before="0" w:after="0"/>
              <w:jc w:val="both"/>
              <w:rPr>
                <w:color w:val="FF0000"/>
              </w:rPr>
            </w:pPr>
            <w:r>
              <w:t>Netiek noteiktas stingrākas prasības</w:t>
            </w:r>
          </w:p>
        </w:tc>
      </w:tr>
      <w:tr w:rsidR="002D654E" w:rsidRPr="002843AD" w:rsidTr="00644E0E">
        <w:tblPrEx>
          <w:jc w:val="left"/>
        </w:tblPrEx>
        <w:trPr>
          <w:trHeight w:val="191"/>
        </w:trPr>
        <w:tc>
          <w:tcPr>
            <w:tcW w:w="960" w:type="pct"/>
            <w:gridSpan w:val="2"/>
            <w:vAlign w:val="center"/>
          </w:tcPr>
          <w:p w:rsidR="002D654E" w:rsidRDefault="002D654E" w:rsidP="00644E0E">
            <w:pPr>
              <w:pStyle w:val="naiskr"/>
              <w:spacing w:before="0" w:after="0"/>
              <w:jc w:val="both"/>
            </w:pPr>
            <w:r>
              <w:t>18.pants</w:t>
            </w:r>
          </w:p>
        </w:tc>
        <w:tc>
          <w:tcPr>
            <w:tcW w:w="1160" w:type="pct"/>
            <w:vAlign w:val="center"/>
          </w:tcPr>
          <w:p w:rsidR="002D654E" w:rsidRDefault="002D654E" w:rsidP="00644E0E">
            <w:pPr>
              <w:pStyle w:val="naiskr"/>
              <w:spacing w:before="0" w:after="0"/>
              <w:jc w:val="both"/>
            </w:pPr>
            <w:r>
              <w:t>Projekta 11.panta 5.daļa</w:t>
            </w:r>
          </w:p>
          <w:p w:rsidR="002D654E" w:rsidRDefault="002D654E" w:rsidP="00644E0E">
            <w:pPr>
              <w:pStyle w:val="naiskr"/>
              <w:spacing w:before="0" w:after="0"/>
              <w:jc w:val="both"/>
            </w:pPr>
            <w:r>
              <w:lastRenderedPageBreak/>
              <w:t>Likuma 14., 15.pants</w:t>
            </w:r>
          </w:p>
        </w:tc>
        <w:tc>
          <w:tcPr>
            <w:tcW w:w="1324" w:type="pct"/>
            <w:vAlign w:val="center"/>
          </w:tcPr>
          <w:p w:rsidR="002D654E" w:rsidRDefault="002D654E" w:rsidP="00644E0E">
            <w:pPr>
              <w:pStyle w:val="naiskr"/>
              <w:spacing w:before="0" w:after="0"/>
              <w:jc w:val="both"/>
            </w:pPr>
            <w:r>
              <w:lastRenderedPageBreak/>
              <w:t>Atbilst</w:t>
            </w:r>
          </w:p>
        </w:tc>
        <w:tc>
          <w:tcPr>
            <w:tcW w:w="1556" w:type="pct"/>
            <w:gridSpan w:val="3"/>
            <w:vAlign w:val="center"/>
          </w:tcPr>
          <w:p w:rsidR="002D654E" w:rsidRDefault="002D654E" w:rsidP="00644E0E">
            <w:pPr>
              <w:pStyle w:val="naiskr"/>
              <w:spacing w:before="0" w:after="0"/>
              <w:jc w:val="both"/>
            </w:pPr>
            <w:r>
              <w:t>Netiek noteiktas stingrākas prasības</w:t>
            </w:r>
          </w:p>
        </w:tc>
      </w:tr>
      <w:tr w:rsidR="002D654E" w:rsidRPr="002843AD" w:rsidTr="00644E0E">
        <w:tblPrEx>
          <w:jc w:val="left"/>
        </w:tblPrEx>
        <w:trPr>
          <w:trHeight w:val="191"/>
        </w:trPr>
        <w:tc>
          <w:tcPr>
            <w:tcW w:w="960" w:type="pct"/>
            <w:gridSpan w:val="2"/>
            <w:vAlign w:val="center"/>
          </w:tcPr>
          <w:p w:rsidR="002D654E" w:rsidRDefault="002D654E" w:rsidP="00644E0E">
            <w:pPr>
              <w:pStyle w:val="naiskr"/>
              <w:spacing w:before="0" w:after="0"/>
              <w:jc w:val="both"/>
            </w:pPr>
            <w:r>
              <w:lastRenderedPageBreak/>
              <w:t xml:space="preserve">19.pants </w:t>
            </w:r>
          </w:p>
        </w:tc>
        <w:tc>
          <w:tcPr>
            <w:tcW w:w="1160" w:type="pct"/>
            <w:vAlign w:val="center"/>
          </w:tcPr>
          <w:p w:rsidR="002D654E" w:rsidRDefault="002D654E" w:rsidP="00644E0E">
            <w:pPr>
              <w:pStyle w:val="naiskr"/>
              <w:spacing w:before="0" w:after="0"/>
              <w:jc w:val="both"/>
            </w:pPr>
            <w:r>
              <w:t>Projekta 16.pants</w:t>
            </w:r>
          </w:p>
        </w:tc>
        <w:tc>
          <w:tcPr>
            <w:tcW w:w="1324" w:type="pct"/>
            <w:vAlign w:val="center"/>
          </w:tcPr>
          <w:p w:rsidR="002D654E" w:rsidRDefault="002D654E" w:rsidP="00644E0E">
            <w:pPr>
              <w:pStyle w:val="naiskr"/>
              <w:spacing w:before="0" w:after="0"/>
              <w:jc w:val="both"/>
            </w:pPr>
            <w:r>
              <w:t xml:space="preserve">Atbilst </w:t>
            </w:r>
          </w:p>
        </w:tc>
        <w:tc>
          <w:tcPr>
            <w:tcW w:w="1556" w:type="pct"/>
            <w:gridSpan w:val="3"/>
            <w:vAlign w:val="center"/>
          </w:tcPr>
          <w:p w:rsidR="002D654E" w:rsidRDefault="002D654E" w:rsidP="00644E0E">
            <w:pPr>
              <w:pStyle w:val="naiskr"/>
              <w:spacing w:before="0" w:after="0"/>
              <w:jc w:val="both"/>
            </w:pPr>
            <w:r>
              <w:t>Netiek noteiktas stingrākas prasības</w:t>
            </w:r>
          </w:p>
        </w:tc>
      </w:tr>
      <w:tr w:rsidR="002D654E" w:rsidRPr="002843AD" w:rsidTr="00644E0E">
        <w:tblPrEx>
          <w:jc w:val="left"/>
        </w:tblPrEx>
        <w:trPr>
          <w:trHeight w:val="191"/>
        </w:trPr>
        <w:tc>
          <w:tcPr>
            <w:tcW w:w="960" w:type="pct"/>
            <w:gridSpan w:val="2"/>
            <w:vAlign w:val="center"/>
          </w:tcPr>
          <w:p w:rsidR="002D654E" w:rsidRDefault="002D654E" w:rsidP="00644E0E">
            <w:pPr>
              <w:pStyle w:val="naiskr"/>
              <w:spacing w:before="0" w:after="0"/>
              <w:jc w:val="both"/>
            </w:pPr>
            <w:r>
              <w:t>20.pants1.punkts</w:t>
            </w:r>
          </w:p>
        </w:tc>
        <w:tc>
          <w:tcPr>
            <w:tcW w:w="1160" w:type="pct"/>
            <w:vAlign w:val="center"/>
          </w:tcPr>
          <w:p w:rsidR="002D654E" w:rsidRDefault="002D654E" w:rsidP="00644E0E">
            <w:pPr>
              <w:pStyle w:val="naiskr"/>
              <w:spacing w:before="0" w:after="0"/>
              <w:jc w:val="both"/>
            </w:pPr>
            <w:r>
              <w:t>Likuma 19.pants 3.daļa</w:t>
            </w:r>
          </w:p>
        </w:tc>
        <w:tc>
          <w:tcPr>
            <w:tcW w:w="1324" w:type="pct"/>
            <w:vAlign w:val="center"/>
          </w:tcPr>
          <w:p w:rsidR="002D654E" w:rsidRDefault="002D654E" w:rsidP="00644E0E">
            <w:pPr>
              <w:pStyle w:val="naiskr"/>
              <w:spacing w:before="0" w:after="0"/>
              <w:jc w:val="both"/>
            </w:pPr>
            <w:r>
              <w:t xml:space="preserve">Atbilst </w:t>
            </w:r>
          </w:p>
        </w:tc>
        <w:tc>
          <w:tcPr>
            <w:tcW w:w="1556" w:type="pct"/>
            <w:gridSpan w:val="3"/>
            <w:vAlign w:val="center"/>
          </w:tcPr>
          <w:p w:rsidR="002D654E" w:rsidRDefault="002D654E" w:rsidP="00644E0E">
            <w:pPr>
              <w:pStyle w:val="naiskr"/>
              <w:spacing w:before="0" w:after="0"/>
              <w:jc w:val="both"/>
            </w:pPr>
            <w:r>
              <w:t>Netiek noteiktas stingrākas prasības</w:t>
            </w:r>
          </w:p>
        </w:tc>
      </w:tr>
      <w:tr w:rsidR="002D654E" w:rsidRPr="002843AD" w:rsidTr="00644E0E">
        <w:tblPrEx>
          <w:jc w:val="left"/>
        </w:tblPrEx>
        <w:trPr>
          <w:trHeight w:val="191"/>
        </w:trPr>
        <w:tc>
          <w:tcPr>
            <w:tcW w:w="960" w:type="pct"/>
            <w:gridSpan w:val="2"/>
            <w:vAlign w:val="center"/>
          </w:tcPr>
          <w:p w:rsidR="002D654E" w:rsidRDefault="002D654E" w:rsidP="00644E0E">
            <w:pPr>
              <w:pStyle w:val="naiskr"/>
              <w:spacing w:before="0" w:after="0"/>
              <w:jc w:val="both"/>
            </w:pPr>
            <w:r>
              <w:t>20.pants 2.punkts</w:t>
            </w:r>
          </w:p>
        </w:tc>
        <w:tc>
          <w:tcPr>
            <w:tcW w:w="1160" w:type="pct"/>
            <w:vAlign w:val="center"/>
          </w:tcPr>
          <w:p w:rsidR="002D654E" w:rsidRDefault="002D654E" w:rsidP="00644E0E">
            <w:pPr>
              <w:pStyle w:val="naiskr"/>
              <w:spacing w:before="0" w:after="0"/>
              <w:jc w:val="both"/>
            </w:pPr>
            <w:r>
              <w:t>Likuma 30.pants;</w:t>
            </w:r>
          </w:p>
          <w:p w:rsidR="002D654E" w:rsidRDefault="002D654E" w:rsidP="00644E0E">
            <w:pPr>
              <w:pStyle w:val="naiskr"/>
              <w:spacing w:before="0" w:after="0"/>
              <w:jc w:val="both"/>
            </w:pPr>
            <w:r>
              <w:t>MK 2010.30.11 noteikumi Nr.1082  2.nodaļa</w:t>
            </w:r>
          </w:p>
        </w:tc>
        <w:tc>
          <w:tcPr>
            <w:tcW w:w="1324" w:type="pct"/>
            <w:vAlign w:val="center"/>
          </w:tcPr>
          <w:p w:rsidR="002D654E" w:rsidRDefault="002D654E" w:rsidP="00644E0E">
            <w:pPr>
              <w:pStyle w:val="naiskr"/>
              <w:spacing w:before="0" w:after="0"/>
              <w:jc w:val="both"/>
            </w:pPr>
            <w:r>
              <w:t>Atbilst</w:t>
            </w:r>
          </w:p>
        </w:tc>
        <w:tc>
          <w:tcPr>
            <w:tcW w:w="1556" w:type="pct"/>
            <w:gridSpan w:val="3"/>
            <w:vAlign w:val="center"/>
          </w:tcPr>
          <w:p w:rsidR="002D654E" w:rsidRDefault="002D654E" w:rsidP="00644E0E">
            <w:pPr>
              <w:pStyle w:val="naiskr"/>
              <w:spacing w:before="0" w:after="0"/>
              <w:jc w:val="both"/>
            </w:pPr>
            <w:r>
              <w:t>Netiek noteiktas stingrākas prasības</w:t>
            </w:r>
          </w:p>
        </w:tc>
      </w:tr>
      <w:tr w:rsidR="002D654E" w:rsidRPr="002843AD" w:rsidTr="00644E0E">
        <w:tblPrEx>
          <w:jc w:val="left"/>
        </w:tblPrEx>
        <w:trPr>
          <w:trHeight w:val="191"/>
        </w:trPr>
        <w:tc>
          <w:tcPr>
            <w:tcW w:w="960" w:type="pct"/>
            <w:gridSpan w:val="2"/>
            <w:vAlign w:val="center"/>
          </w:tcPr>
          <w:p w:rsidR="002D654E" w:rsidRDefault="002D654E" w:rsidP="00644E0E">
            <w:pPr>
              <w:pStyle w:val="naiskr"/>
              <w:spacing w:before="0" w:after="0"/>
              <w:jc w:val="both"/>
            </w:pPr>
            <w:r>
              <w:t>20.pants 3.punkts</w:t>
            </w:r>
          </w:p>
        </w:tc>
        <w:tc>
          <w:tcPr>
            <w:tcW w:w="1160" w:type="pct"/>
            <w:vAlign w:val="center"/>
          </w:tcPr>
          <w:p w:rsidR="002D654E" w:rsidRDefault="002D654E" w:rsidP="00644E0E">
            <w:pPr>
              <w:pStyle w:val="naiskr"/>
              <w:spacing w:before="0" w:after="0"/>
              <w:jc w:val="both"/>
            </w:pPr>
            <w:r>
              <w:t>Likuma 30.panta 1.daļa</w:t>
            </w:r>
          </w:p>
        </w:tc>
        <w:tc>
          <w:tcPr>
            <w:tcW w:w="1324" w:type="pct"/>
            <w:vAlign w:val="center"/>
          </w:tcPr>
          <w:p w:rsidR="002D654E" w:rsidRDefault="002D654E" w:rsidP="00644E0E">
            <w:pPr>
              <w:pStyle w:val="naiskr"/>
              <w:spacing w:before="0" w:after="0"/>
              <w:jc w:val="both"/>
            </w:pPr>
            <w:r>
              <w:t>Atbilst</w:t>
            </w:r>
          </w:p>
        </w:tc>
        <w:tc>
          <w:tcPr>
            <w:tcW w:w="1556" w:type="pct"/>
            <w:gridSpan w:val="3"/>
            <w:vAlign w:val="center"/>
          </w:tcPr>
          <w:p w:rsidR="002D654E" w:rsidRDefault="002D654E" w:rsidP="00644E0E">
            <w:pPr>
              <w:pStyle w:val="naiskr"/>
              <w:spacing w:before="0" w:after="0"/>
              <w:jc w:val="both"/>
            </w:pPr>
            <w:r>
              <w:t>Netiek noteiktas stingrākas prasības</w:t>
            </w:r>
          </w:p>
        </w:tc>
      </w:tr>
      <w:tr w:rsidR="002D654E" w:rsidRPr="002843AD" w:rsidTr="00644E0E">
        <w:tblPrEx>
          <w:jc w:val="left"/>
        </w:tblPrEx>
        <w:trPr>
          <w:trHeight w:val="191"/>
        </w:trPr>
        <w:tc>
          <w:tcPr>
            <w:tcW w:w="960" w:type="pct"/>
            <w:gridSpan w:val="2"/>
            <w:vAlign w:val="center"/>
          </w:tcPr>
          <w:p w:rsidR="002D654E" w:rsidRDefault="002D654E" w:rsidP="00644E0E">
            <w:pPr>
              <w:pStyle w:val="naiskr"/>
              <w:spacing w:before="0" w:after="0"/>
              <w:jc w:val="both"/>
            </w:pPr>
            <w:r>
              <w:t>21.pants 1.punkts</w:t>
            </w:r>
          </w:p>
        </w:tc>
        <w:tc>
          <w:tcPr>
            <w:tcW w:w="1160" w:type="pct"/>
            <w:vAlign w:val="center"/>
          </w:tcPr>
          <w:p w:rsidR="002D654E" w:rsidRDefault="002D654E" w:rsidP="00644E0E">
            <w:pPr>
              <w:pStyle w:val="naiskr"/>
              <w:spacing w:before="0" w:after="0"/>
              <w:jc w:val="both"/>
            </w:pPr>
            <w:r>
              <w:t>Likuma 30.pants</w:t>
            </w:r>
          </w:p>
        </w:tc>
        <w:tc>
          <w:tcPr>
            <w:tcW w:w="1324" w:type="pct"/>
            <w:vAlign w:val="center"/>
          </w:tcPr>
          <w:p w:rsidR="002D654E" w:rsidRDefault="002D654E" w:rsidP="00644E0E">
            <w:pPr>
              <w:pStyle w:val="naiskr"/>
              <w:spacing w:before="0" w:after="0"/>
              <w:jc w:val="both"/>
            </w:pPr>
            <w:r>
              <w:t>Atbilst</w:t>
            </w:r>
          </w:p>
        </w:tc>
        <w:tc>
          <w:tcPr>
            <w:tcW w:w="1556" w:type="pct"/>
            <w:gridSpan w:val="3"/>
            <w:vAlign w:val="center"/>
          </w:tcPr>
          <w:p w:rsidR="002D654E" w:rsidRDefault="002D654E" w:rsidP="00644E0E">
            <w:pPr>
              <w:pStyle w:val="naiskr"/>
              <w:spacing w:before="0" w:after="0"/>
              <w:jc w:val="both"/>
            </w:pPr>
            <w:r>
              <w:t>Netiek noteiktas stingrākas prasības</w:t>
            </w:r>
          </w:p>
        </w:tc>
      </w:tr>
      <w:tr w:rsidR="002D654E" w:rsidRPr="002843AD" w:rsidTr="00644E0E">
        <w:tblPrEx>
          <w:jc w:val="left"/>
        </w:tblPrEx>
        <w:trPr>
          <w:trHeight w:val="191"/>
        </w:trPr>
        <w:tc>
          <w:tcPr>
            <w:tcW w:w="960" w:type="pct"/>
            <w:gridSpan w:val="2"/>
            <w:vAlign w:val="center"/>
          </w:tcPr>
          <w:p w:rsidR="002D654E" w:rsidRDefault="002D654E" w:rsidP="00644E0E">
            <w:pPr>
              <w:pStyle w:val="naiskr"/>
              <w:spacing w:before="0" w:after="0"/>
              <w:jc w:val="both"/>
            </w:pPr>
            <w:r>
              <w:t>21.pants 2.punkts</w:t>
            </w:r>
          </w:p>
        </w:tc>
        <w:tc>
          <w:tcPr>
            <w:tcW w:w="1160" w:type="pct"/>
            <w:vAlign w:val="center"/>
          </w:tcPr>
          <w:p w:rsidR="002D654E" w:rsidRDefault="002D654E" w:rsidP="00644E0E">
            <w:pPr>
              <w:pStyle w:val="naiskr"/>
              <w:spacing w:before="0" w:after="0"/>
              <w:jc w:val="both"/>
            </w:pPr>
            <w:r>
              <w:t>Tiks pārņemts ar grozījumiem MK noteikumos, atbilstoši šās anotācijas IV sadaļas 1.punktā norādītajam</w:t>
            </w:r>
          </w:p>
        </w:tc>
        <w:tc>
          <w:tcPr>
            <w:tcW w:w="1324" w:type="pct"/>
            <w:vAlign w:val="center"/>
          </w:tcPr>
          <w:p w:rsidR="002D654E" w:rsidRDefault="002D654E" w:rsidP="00644E0E">
            <w:pPr>
              <w:pStyle w:val="naiskr"/>
              <w:spacing w:before="0" w:after="0"/>
              <w:jc w:val="both"/>
            </w:pPr>
          </w:p>
        </w:tc>
        <w:tc>
          <w:tcPr>
            <w:tcW w:w="1556" w:type="pct"/>
            <w:gridSpan w:val="3"/>
            <w:vAlign w:val="center"/>
          </w:tcPr>
          <w:p w:rsidR="002D654E" w:rsidRDefault="002D654E" w:rsidP="00644E0E">
            <w:pPr>
              <w:pStyle w:val="naiskr"/>
              <w:spacing w:before="0" w:after="0"/>
              <w:jc w:val="both"/>
            </w:pPr>
          </w:p>
        </w:tc>
      </w:tr>
      <w:tr w:rsidR="002D654E" w:rsidRPr="002843AD" w:rsidTr="00644E0E">
        <w:tblPrEx>
          <w:jc w:val="left"/>
        </w:tblPrEx>
        <w:trPr>
          <w:trHeight w:val="191"/>
        </w:trPr>
        <w:tc>
          <w:tcPr>
            <w:tcW w:w="960" w:type="pct"/>
            <w:gridSpan w:val="2"/>
            <w:vAlign w:val="center"/>
          </w:tcPr>
          <w:p w:rsidR="002D654E" w:rsidRDefault="002D654E" w:rsidP="00644E0E">
            <w:pPr>
              <w:pStyle w:val="naiskr"/>
              <w:spacing w:before="0" w:after="0"/>
              <w:jc w:val="both"/>
            </w:pPr>
            <w:r>
              <w:t>21.pants 3.punkts (a)</w:t>
            </w:r>
          </w:p>
        </w:tc>
        <w:tc>
          <w:tcPr>
            <w:tcW w:w="1160" w:type="pct"/>
            <w:vAlign w:val="center"/>
          </w:tcPr>
          <w:p w:rsidR="002D654E" w:rsidRDefault="002D654E" w:rsidP="00644E0E">
            <w:pPr>
              <w:pStyle w:val="naiskr"/>
              <w:spacing w:before="0" w:after="0"/>
              <w:jc w:val="both"/>
            </w:pPr>
            <w:r>
              <w:t>Tiks pārņemts ar anotācijas IV sadaļas 1.punktā noteikto MK noteikumu projektu</w:t>
            </w:r>
          </w:p>
        </w:tc>
        <w:tc>
          <w:tcPr>
            <w:tcW w:w="1324" w:type="pct"/>
            <w:vAlign w:val="center"/>
          </w:tcPr>
          <w:p w:rsidR="002D654E" w:rsidRDefault="002D654E" w:rsidP="00644E0E">
            <w:pPr>
              <w:pStyle w:val="naiskr"/>
              <w:spacing w:before="0" w:after="0"/>
              <w:jc w:val="both"/>
            </w:pPr>
          </w:p>
        </w:tc>
        <w:tc>
          <w:tcPr>
            <w:tcW w:w="1556" w:type="pct"/>
            <w:gridSpan w:val="3"/>
            <w:vAlign w:val="center"/>
          </w:tcPr>
          <w:p w:rsidR="002D654E" w:rsidRPr="00AE073B" w:rsidRDefault="002D654E" w:rsidP="00644E0E">
            <w:pPr>
              <w:pStyle w:val="naiskr"/>
              <w:spacing w:before="0" w:after="0"/>
              <w:jc w:val="both"/>
              <w:rPr>
                <w:color w:val="FF0000"/>
              </w:rPr>
            </w:pPr>
          </w:p>
        </w:tc>
      </w:tr>
      <w:tr w:rsidR="002D654E" w:rsidRPr="002843AD" w:rsidTr="00644E0E">
        <w:tblPrEx>
          <w:jc w:val="left"/>
        </w:tblPrEx>
        <w:trPr>
          <w:trHeight w:val="191"/>
        </w:trPr>
        <w:tc>
          <w:tcPr>
            <w:tcW w:w="960" w:type="pct"/>
            <w:gridSpan w:val="2"/>
            <w:vAlign w:val="center"/>
          </w:tcPr>
          <w:p w:rsidR="002D654E" w:rsidRDefault="002D654E" w:rsidP="00644E0E">
            <w:pPr>
              <w:pStyle w:val="naiskr"/>
              <w:spacing w:before="0" w:after="0"/>
              <w:jc w:val="both"/>
            </w:pPr>
            <w:r>
              <w:t>21.pants 3.punkts (b)</w:t>
            </w:r>
          </w:p>
        </w:tc>
        <w:tc>
          <w:tcPr>
            <w:tcW w:w="1160" w:type="pct"/>
            <w:vAlign w:val="center"/>
          </w:tcPr>
          <w:p w:rsidR="002D654E" w:rsidRDefault="002D654E" w:rsidP="00644E0E">
            <w:pPr>
              <w:pStyle w:val="naiskr"/>
              <w:spacing w:before="0" w:after="0"/>
              <w:jc w:val="both"/>
            </w:pPr>
            <w:r>
              <w:t>Tiks pārņemts ar anotācijas IV sadaļas 1.punktā noteikto MK noteikumu projektu</w:t>
            </w:r>
          </w:p>
        </w:tc>
        <w:tc>
          <w:tcPr>
            <w:tcW w:w="1324" w:type="pct"/>
            <w:vAlign w:val="center"/>
          </w:tcPr>
          <w:p w:rsidR="002D654E" w:rsidRDefault="002D654E" w:rsidP="00644E0E">
            <w:pPr>
              <w:pStyle w:val="naiskr"/>
              <w:spacing w:before="0" w:after="0"/>
              <w:jc w:val="both"/>
            </w:pPr>
          </w:p>
        </w:tc>
        <w:tc>
          <w:tcPr>
            <w:tcW w:w="1556" w:type="pct"/>
            <w:gridSpan w:val="3"/>
            <w:vAlign w:val="center"/>
          </w:tcPr>
          <w:p w:rsidR="002D654E" w:rsidRDefault="002D654E" w:rsidP="00644E0E">
            <w:pPr>
              <w:pStyle w:val="naiskr"/>
              <w:spacing w:before="0" w:after="0"/>
              <w:jc w:val="both"/>
            </w:pPr>
          </w:p>
        </w:tc>
      </w:tr>
      <w:tr w:rsidR="002D654E" w:rsidRPr="002843AD" w:rsidTr="00644E0E">
        <w:tblPrEx>
          <w:jc w:val="left"/>
        </w:tblPrEx>
        <w:trPr>
          <w:trHeight w:val="191"/>
        </w:trPr>
        <w:tc>
          <w:tcPr>
            <w:tcW w:w="960" w:type="pct"/>
            <w:gridSpan w:val="2"/>
            <w:vAlign w:val="center"/>
          </w:tcPr>
          <w:p w:rsidR="002D654E" w:rsidRDefault="002D654E" w:rsidP="00644E0E">
            <w:pPr>
              <w:pStyle w:val="naiskr"/>
              <w:spacing w:before="0" w:after="0"/>
              <w:jc w:val="both"/>
            </w:pPr>
            <w:r>
              <w:t xml:space="preserve">21.pants 4.punkts </w:t>
            </w:r>
          </w:p>
        </w:tc>
        <w:tc>
          <w:tcPr>
            <w:tcW w:w="1160" w:type="pct"/>
            <w:vAlign w:val="center"/>
          </w:tcPr>
          <w:p w:rsidR="002D654E" w:rsidRDefault="002D654E" w:rsidP="00644E0E">
            <w:pPr>
              <w:pStyle w:val="naiskr"/>
              <w:spacing w:before="0" w:after="0"/>
              <w:jc w:val="both"/>
            </w:pPr>
            <w:r>
              <w:t>Likuma 32.pants</w:t>
            </w:r>
          </w:p>
        </w:tc>
        <w:tc>
          <w:tcPr>
            <w:tcW w:w="1324" w:type="pct"/>
            <w:vAlign w:val="center"/>
          </w:tcPr>
          <w:p w:rsidR="002D654E" w:rsidRDefault="002D654E" w:rsidP="00644E0E">
            <w:pPr>
              <w:pStyle w:val="naiskr"/>
              <w:spacing w:before="0" w:after="0"/>
              <w:jc w:val="both"/>
            </w:pPr>
            <w:r>
              <w:t xml:space="preserve">Atbilst </w:t>
            </w:r>
          </w:p>
        </w:tc>
        <w:tc>
          <w:tcPr>
            <w:tcW w:w="1556" w:type="pct"/>
            <w:gridSpan w:val="3"/>
            <w:vAlign w:val="center"/>
          </w:tcPr>
          <w:p w:rsidR="002D654E" w:rsidRDefault="002D654E" w:rsidP="00644E0E">
            <w:pPr>
              <w:pStyle w:val="naiskr"/>
              <w:spacing w:before="0" w:after="0"/>
              <w:jc w:val="both"/>
            </w:pPr>
            <w:r>
              <w:t>Netiek noteiktas stingrākas prasības</w:t>
            </w:r>
          </w:p>
        </w:tc>
      </w:tr>
      <w:tr w:rsidR="002D654E" w:rsidRPr="002843AD" w:rsidTr="00644E0E">
        <w:tblPrEx>
          <w:jc w:val="left"/>
        </w:tblPrEx>
        <w:trPr>
          <w:trHeight w:val="191"/>
        </w:trPr>
        <w:tc>
          <w:tcPr>
            <w:tcW w:w="960" w:type="pct"/>
            <w:gridSpan w:val="2"/>
            <w:vAlign w:val="center"/>
          </w:tcPr>
          <w:p w:rsidR="002D654E" w:rsidRDefault="002D654E" w:rsidP="00644E0E">
            <w:pPr>
              <w:pStyle w:val="naiskr"/>
              <w:spacing w:before="0" w:after="0"/>
              <w:jc w:val="both"/>
            </w:pPr>
            <w:r>
              <w:t>21.pants 5.punkts (a)</w:t>
            </w:r>
          </w:p>
        </w:tc>
        <w:tc>
          <w:tcPr>
            <w:tcW w:w="1160" w:type="pct"/>
            <w:vAlign w:val="center"/>
          </w:tcPr>
          <w:p w:rsidR="002D654E" w:rsidRDefault="002D654E" w:rsidP="00644E0E">
            <w:pPr>
              <w:pStyle w:val="naiskr"/>
              <w:spacing w:before="0" w:after="0"/>
              <w:jc w:val="both"/>
            </w:pPr>
            <w:r>
              <w:t>Likuma 32.pants</w:t>
            </w:r>
          </w:p>
        </w:tc>
        <w:tc>
          <w:tcPr>
            <w:tcW w:w="1324" w:type="pct"/>
            <w:vAlign w:val="center"/>
          </w:tcPr>
          <w:p w:rsidR="002D654E" w:rsidRDefault="002D654E" w:rsidP="00644E0E">
            <w:pPr>
              <w:pStyle w:val="naiskr"/>
              <w:spacing w:before="0" w:after="0"/>
              <w:jc w:val="both"/>
            </w:pPr>
            <w:r>
              <w:t xml:space="preserve">Atbilst </w:t>
            </w:r>
          </w:p>
        </w:tc>
        <w:tc>
          <w:tcPr>
            <w:tcW w:w="1556" w:type="pct"/>
            <w:gridSpan w:val="3"/>
            <w:vAlign w:val="center"/>
          </w:tcPr>
          <w:p w:rsidR="002D654E" w:rsidRDefault="002D654E" w:rsidP="00644E0E">
            <w:pPr>
              <w:pStyle w:val="naiskr"/>
              <w:spacing w:before="0" w:after="0"/>
              <w:jc w:val="both"/>
            </w:pPr>
            <w:r>
              <w:t>Netiek noteiktas stingrākas prasības</w:t>
            </w:r>
          </w:p>
        </w:tc>
      </w:tr>
      <w:tr w:rsidR="002D654E" w:rsidRPr="002843AD" w:rsidTr="00644E0E">
        <w:tblPrEx>
          <w:jc w:val="left"/>
        </w:tblPrEx>
        <w:trPr>
          <w:trHeight w:val="191"/>
        </w:trPr>
        <w:tc>
          <w:tcPr>
            <w:tcW w:w="960" w:type="pct"/>
            <w:gridSpan w:val="2"/>
            <w:vAlign w:val="center"/>
          </w:tcPr>
          <w:p w:rsidR="002D654E" w:rsidRDefault="002D654E" w:rsidP="00644E0E">
            <w:pPr>
              <w:pStyle w:val="naiskr"/>
              <w:spacing w:before="0" w:after="0"/>
              <w:jc w:val="both"/>
            </w:pPr>
            <w:r>
              <w:t>21.pants 5.punkts (b)</w:t>
            </w:r>
          </w:p>
        </w:tc>
        <w:tc>
          <w:tcPr>
            <w:tcW w:w="1160" w:type="pct"/>
            <w:vAlign w:val="center"/>
          </w:tcPr>
          <w:p w:rsidR="002D654E" w:rsidRDefault="002D654E" w:rsidP="00644E0E">
            <w:pPr>
              <w:pStyle w:val="naiskr"/>
              <w:spacing w:before="0" w:after="0"/>
              <w:jc w:val="both"/>
            </w:pPr>
            <w:r>
              <w:t>Likuma 32.pants</w:t>
            </w:r>
          </w:p>
        </w:tc>
        <w:tc>
          <w:tcPr>
            <w:tcW w:w="1324" w:type="pct"/>
            <w:vAlign w:val="center"/>
          </w:tcPr>
          <w:p w:rsidR="002D654E" w:rsidRDefault="002D654E" w:rsidP="00644E0E">
            <w:pPr>
              <w:pStyle w:val="naiskr"/>
              <w:spacing w:before="0" w:after="0"/>
              <w:jc w:val="both"/>
            </w:pPr>
            <w:r>
              <w:t xml:space="preserve">Atbilst </w:t>
            </w:r>
          </w:p>
        </w:tc>
        <w:tc>
          <w:tcPr>
            <w:tcW w:w="1556" w:type="pct"/>
            <w:gridSpan w:val="3"/>
            <w:vAlign w:val="center"/>
          </w:tcPr>
          <w:p w:rsidR="002D654E" w:rsidRDefault="002D654E" w:rsidP="00644E0E">
            <w:pPr>
              <w:pStyle w:val="naiskr"/>
              <w:spacing w:before="0" w:after="0"/>
              <w:jc w:val="both"/>
            </w:pPr>
            <w:r>
              <w:t>Netiek noteiktas stingrākas prasības</w:t>
            </w:r>
          </w:p>
        </w:tc>
      </w:tr>
      <w:tr w:rsidR="002D654E" w:rsidRPr="002843AD" w:rsidTr="00644E0E">
        <w:tblPrEx>
          <w:jc w:val="left"/>
        </w:tblPrEx>
        <w:trPr>
          <w:trHeight w:val="191"/>
        </w:trPr>
        <w:tc>
          <w:tcPr>
            <w:tcW w:w="960" w:type="pct"/>
            <w:gridSpan w:val="2"/>
            <w:vAlign w:val="center"/>
          </w:tcPr>
          <w:p w:rsidR="002D654E" w:rsidRDefault="002D654E" w:rsidP="00644E0E">
            <w:pPr>
              <w:pStyle w:val="naiskr"/>
              <w:spacing w:before="0" w:after="0"/>
              <w:jc w:val="both"/>
            </w:pPr>
            <w:r>
              <w:t>21.pants 5.punkts (c)</w:t>
            </w:r>
          </w:p>
        </w:tc>
        <w:tc>
          <w:tcPr>
            <w:tcW w:w="1160" w:type="pct"/>
            <w:vAlign w:val="center"/>
          </w:tcPr>
          <w:p w:rsidR="002D654E" w:rsidRDefault="002D654E" w:rsidP="00644E0E">
            <w:pPr>
              <w:pStyle w:val="naiskr"/>
              <w:spacing w:before="0" w:after="0"/>
              <w:jc w:val="both"/>
            </w:pPr>
            <w:r>
              <w:t>Likuma 32.pants</w:t>
            </w:r>
          </w:p>
        </w:tc>
        <w:tc>
          <w:tcPr>
            <w:tcW w:w="1324" w:type="pct"/>
            <w:vAlign w:val="center"/>
          </w:tcPr>
          <w:p w:rsidR="002D654E" w:rsidRDefault="002D654E" w:rsidP="00644E0E">
            <w:pPr>
              <w:pStyle w:val="naiskr"/>
              <w:spacing w:before="0" w:after="0"/>
              <w:jc w:val="both"/>
            </w:pPr>
            <w:r>
              <w:t xml:space="preserve">Atbilst </w:t>
            </w:r>
          </w:p>
        </w:tc>
        <w:tc>
          <w:tcPr>
            <w:tcW w:w="1556" w:type="pct"/>
            <w:gridSpan w:val="3"/>
            <w:vAlign w:val="center"/>
          </w:tcPr>
          <w:p w:rsidR="002D654E" w:rsidRDefault="002D654E" w:rsidP="00644E0E">
            <w:pPr>
              <w:pStyle w:val="naiskr"/>
              <w:spacing w:before="0" w:after="0"/>
              <w:jc w:val="both"/>
            </w:pPr>
            <w:r>
              <w:t>Netiek noteiktas stingrākas prasības</w:t>
            </w:r>
          </w:p>
        </w:tc>
      </w:tr>
      <w:tr w:rsidR="002D654E" w:rsidRPr="002843AD" w:rsidTr="00644E0E">
        <w:tblPrEx>
          <w:jc w:val="left"/>
        </w:tblPrEx>
        <w:trPr>
          <w:trHeight w:val="191"/>
        </w:trPr>
        <w:tc>
          <w:tcPr>
            <w:tcW w:w="960" w:type="pct"/>
            <w:gridSpan w:val="2"/>
            <w:vAlign w:val="center"/>
          </w:tcPr>
          <w:p w:rsidR="002D654E" w:rsidRDefault="002D654E" w:rsidP="00644E0E">
            <w:pPr>
              <w:pStyle w:val="naiskr"/>
              <w:spacing w:before="0" w:after="0"/>
              <w:jc w:val="both"/>
            </w:pPr>
            <w:r>
              <w:t>22.pants 1.punkts</w:t>
            </w:r>
          </w:p>
        </w:tc>
        <w:tc>
          <w:tcPr>
            <w:tcW w:w="1160" w:type="pct"/>
            <w:vAlign w:val="center"/>
          </w:tcPr>
          <w:p w:rsidR="002D654E" w:rsidRDefault="002D654E" w:rsidP="00644E0E">
            <w:pPr>
              <w:pStyle w:val="naiskr"/>
              <w:spacing w:before="0" w:after="0"/>
              <w:jc w:val="both"/>
            </w:pPr>
            <w:r>
              <w:t>Likuma 30.pants</w:t>
            </w:r>
          </w:p>
        </w:tc>
        <w:tc>
          <w:tcPr>
            <w:tcW w:w="1324" w:type="pct"/>
            <w:vAlign w:val="center"/>
          </w:tcPr>
          <w:p w:rsidR="002D654E" w:rsidRDefault="002D654E" w:rsidP="00644E0E">
            <w:pPr>
              <w:pStyle w:val="naiskr"/>
              <w:spacing w:before="0" w:after="0"/>
              <w:jc w:val="both"/>
            </w:pPr>
            <w:r>
              <w:t xml:space="preserve">Atbilst </w:t>
            </w:r>
          </w:p>
        </w:tc>
        <w:tc>
          <w:tcPr>
            <w:tcW w:w="1556" w:type="pct"/>
            <w:gridSpan w:val="3"/>
            <w:vAlign w:val="center"/>
          </w:tcPr>
          <w:p w:rsidR="002D654E" w:rsidRDefault="002D654E" w:rsidP="00644E0E">
            <w:pPr>
              <w:pStyle w:val="naiskr"/>
              <w:spacing w:before="0" w:after="0"/>
              <w:jc w:val="both"/>
            </w:pPr>
            <w:r>
              <w:t>Netiek noteiktas stingrākas prasības</w:t>
            </w:r>
          </w:p>
        </w:tc>
      </w:tr>
      <w:tr w:rsidR="002D654E" w:rsidRPr="002843AD" w:rsidTr="00644E0E">
        <w:tblPrEx>
          <w:jc w:val="left"/>
        </w:tblPrEx>
        <w:trPr>
          <w:trHeight w:val="191"/>
        </w:trPr>
        <w:tc>
          <w:tcPr>
            <w:tcW w:w="960" w:type="pct"/>
            <w:gridSpan w:val="2"/>
            <w:vAlign w:val="center"/>
          </w:tcPr>
          <w:p w:rsidR="002D654E" w:rsidRDefault="002D654E" w:rsidP="00644E0E">
            <w:pPr>
              <w:pStyle w:val="naiskr"/>
              <w:spacing w:before="0" w:after="0"/>
              <w:jc w:val="both"/>
            </w:pPr>
            <w:r>
              <w:t>22.pants 2.punkts</w:t>
            </w:r>
          </w:p>
        </w:tc>
        <w:tc>
          <w:tcPr>
            <w:tcW w:w="1160" w:type="pct"/>
            <w:vAlign w:val="center"/>
          </w:tcPr>
          <w:p w:rsidR="002D654E" w:rsidRDefault="002D654E" w:rsidP="00644E0E">
            <w:pPr>
              <w:pStyle w:val="naiskr"/>
              <w:spacing w:before="0" w:after="0"/>
              <w:jc w:val="both"/>
            </w:pPr>
            <w:r>
              <w:t>Projekta 9.pants</w:t>
            </w:r>
          </w:p>
        </w:tc>
        <w:tc>
          <w:tcPr>
            <w:tcW w:w="1324" w:type="pct"/>
            <w:vAlign w:val="center"/>
          </w:tcPr>
          <w:p w:rsidR="002D654E" w:rsidRDefault="002D654E" w:rsidP="00644E0E">
            <w:pPr>
              <w:pStyle w:val="naiskr"/>
              <w:spacing w:before="0" w:after="0"/>
              <w:jc w:val="both"/>
            </w:pPr>
            <w:r>
              <w:t xml:space="preserve">Atbilst </w:t>
            </w:r>
          </w:p>
        </w:tc>
        <w:tc>
          <w:tcPr>
            <w:tcW w:w="1556" w:type="pct"/>
            <w:gridSpan w:val="3"/>
            <w:vAlign w:val="center"/>
          </w:tcPr>
          <w:p w:rsidR="002D654E" w:rsidRPr="000F0A0A" w:rsidRDefault="002D654E" w:rsidP="00644E0E">
            <w:pPr>
              <w:pStyle w:val="naiskr"/>
              <w:spacing w:before="0" w:after="0"/>
              <w:jc w:val="both"/>
              <w:rPr>
                <w:b/>
              </w:rPr>
            </w:pPr>
            <w:r>
              <w:t>Netiek noteiktas stingrākas prasības</w:t>
            </w:r>
            <w:r w:rsidRPr="005D6391">
              <w:t>.</w:t>
            </w:r>
          </w:p>
        </w:tc>
      </w:tr>
      <w:tr w:rsidR="002D654E" w:rsidRPr="002843AD" w:rsidTr="00644E0E">
        <w:tblPrEx>
          <w:jc w:val="left"/>
        </w:tblPrEx>
        <w:trPr>
          <w:trHeight w:val="191"/>
        </w:trPr>
        <w:tc>
          <w:tcPr>
            <w:tcW w:w="960" w:type="pct"/>
            <w:gridSpan w:val="2"/>
            <w:vAlign w:val="center"/>
          </w:tcPr>
          <w:p w:rsidR="002D654E" w:rsidRDefault="002D654E" w:rsidP="00644E0E">
            <w:pPr>
              <w:pStyle w:val="naiskr"/>
              <w:spacing w:before="0" w:after="0"/>
              <w:jc w:val="both"/>
            </w:pPr>
            <w:r>
              <w:t xml:space="preserve">22.pants 2.punkts (a), (b) </w:t>
            </w:r>
          </w:p>
        </w:tc>
        <w:tc>
          <w:tcPr>
            <w:tcW w:w="1160" w:type="pct"/>
            <w:vAlign w:val="center"/>
          </w:tcPr>
          <w:p w:rsidR="002D654E" w:rsidRDefault="002D654E" w:rsidP="00644E0E">
            <w:pPr>
              <w:pStyle w:val="naiskr"/>
              <w:spacing w:before="0" w:after="0"/>
              <w:jc w:val="both"/>
            </w:pPr>
            <w:r>
              <w:t>Projekta 9.pants</w:t>
            </w:r>
          </w:p>
          <w:p w:rsidR="002D654E" w:rsidRDefault="002D654E" w:rsidP="00644E0E">
            <w:pPr>
              <w:pStyle w:val="naiskr"/>
              <w:spacing w:before="0" w:after="0"/>
              <w:jc w:val="both"/>
            </w:pPr>
            <w:r>
              <w:t>Tiks precizēts ar MK noteikumu projektu atbilstoši šās anotācijas IV sadaļas 7.punktā noteikto</w:t>
            </w:r>
          </w:p>
        </w:tc>
        <w:tc>
          <w:tcPr>
            <w:tcW w:w="1324" w:type="pct"/>
            <w:vAlign w:val="center"/>
          </w:tcPr>
          <w:p w:rsidR="002D654E" w:rsidRDefault="002D654E" w:rsidP="00644E0E">
            <w:pPr>
              <w:pStyle w:val="naiskr"/>
              <w:spacing w:before="0" w:after="0"/>
              <w:jc w:val="both"/>
            </w:pPr>
          </w:p>
        </w:tc>
        <w:tc>
          <w:tcPr>
            <w:tcW w:w="1556" w:type="pct"/>
            <w:gridSpan w:val="3"/>
            <w:vAlign w:val="center"/>
          </w:tcPr>
          <w:p w:rsidR="002D654E" w:rsidRDefault="002D654E" w:rsidP="00644E0E">
            <w:pPr>
              <w:pStyle w:val="naiskr"/>
              <w:spacing w:before="0" w:after="0"/>
              <w:jc w:val="both"/>
            </w:pPr>
          </w:p>
        </w:tc>
      </w:tr>
      <w:tr w:rsidR="002D654E" w:rsidRPr="002843AD" w:rsidTr="00644E0E">
        <w:tblPrEx>
          <w:jc w:val="left"/>
        </w:tblPrEx>
        <w:trPr>
          <w:trHeight w:val="191"/>
        </w:trPr>
        <w:tc>
          <w:tcPr>
            <w:tcW w:w="960" w:type="pct"/>
            <w:gridSpan w:val="2"/>
            <w:vAlign w:val="center"/>
          </w:tcPr>
          <w:p w:rsidR="002D654E" w:rsidRDefault="002D654E" w:rsidP="00644E0E">
            <w:pPr>
              <w:pStyle w:val="naiskr"/>
              <w:spacing w:before="0" w:after="0"/>
              <w:jc w:val="both"/>
            </w:pPr>
            <w:r>
              <w:t>22.pants 3.punkts</w:t>
            </w:r>
          </w:p>
        </w:tc>
        <w:tc>
          <w:tcPr>
            <w:tcW w:w="1160" w:type="pct"/>
            <w:vAlign w:val="center"/>
          </w:tcPr>
          <w:p w:rsidR="002D654E" w:rsidRDefault="002D654E" w:rsidP="00644E0E">
            <w:pPr>
              <w:pStyle w:val="naiskr"/>
              <w:spacing w:before="0" w:after="0"/>
              <w:jc w:val="both"/>
            </w:pPr>
            <w:r>
              <w:t>Projekta 10.pants 2.rindkopa</w:t>
            </w:r>
          </w:p>
        </w:tc>
        <w:tc>
          <w:tcPr>
            <w:tcW w:w="1324" w:type="pct"/>
            <w:vAlign w:val="center"/>
          </w:tcPr>
          <w:p w:rsidR="002D654E" w:rsidRDefault="002D654E" w:rsidP="00644E0E">
            <w:pPr>
              <w:pStyle w:val="naiskr"/>
              <w:spacing w:before="0" w:after="0"/>
              <w:jc w:val="both"/>
            </w:pPr>
            <w:r>
              <w:t xml:space="preserve">Atbilst </w:t>
            </w:r>
          </w:p>
        </w:tc>
        <w:tc>
          <w:tcPr>
            <w:tcW w:w="1556" w:type="pct"/>
            <w:gridSpan w:val="3"/>
            <w:vAlign w:val="center"/>
          </w:tcPr>
          <w:p w:rsidR="002D654E" w:rsidRDefault="002D654E" w:rsidP="00644E0E">
            <w:pPr>
              <w:pStyle w:val="naiskr"/>
              <w:spacing w:before="0" w:after="0"/>
              <w:jc w:val="both"/>
            </w:pPr>
            <w:r>
              <w:t>Netiek noteiktas stingrākas prasības</w:t>
            </w:r>
          </w:p>
        </w:tc>
      </w:tr>
      <w:tr w:rsidR="002D654E" w:rsidRPr="002843AD" w:rsidTr="00644E0E">
        <w:tblPrEx>
          <w:jc w:val="left"/>
        </w:tblPrEx>
        <w:trPr>
          <w:trHeight w:val="191"/>
        </w:trPr>
        <w:tc>
          <w:tcPr>
            <w:tcW w:w="960" w:type="pct"/>
            <w:gridSpan w:val="2"/>
            <w:vAlign w:val="center"/>
          </w:tcPr>
          <w:p w:rsidR="002D654E" w:rsidRDefault="002D654E" w:rsidP="00644E0E">
            <w:pPr>
              <w:pStyle w:val="naiskr"/>
              <w:spacing w:before="0" w:after="0"/>
              <w:jc w:val="both"/>
            </w:pPr>
            <w:r>
              <w:t>22.pants 4.punkts</w:t>
            </w:r>
          </w:p>
        </w:tc>
        <w:tc>
          <w:tcPr>
            <w:tcW w:w="1160" w:type="pct"/>
            <w:vAlign w:val="center"/>
          </w:tcPr>
          <w:p w:rsidR="002D654E" w:rsidRDefault="002D654E" w:rsidP="00644E0E">
            <w:pPr>
              <w:pStyle w:val="naiskr"/>
              <w:spacing w:before="0" w:after="0"/>
              <w:jc w:val="both"/>
            </w:pPr>
            <w:r>
              <w:t xml:space="preserve">Projekta 10.pants </w:t>
            </w:r>
            <w:r>
              <w:lastRenderedPageBreak/>
              <w:t>3.rindkopa</w:t>
            </w:r>
          </w:p>
        </w:tc>
        <w:tc>
          <w:tcPr>
            <w:tcW w:w="1324" w:type="pct"/>
            <w:vAlign w:val="center"/>
          </w:tcPr>
          <w:p w:rsidR="002D654E" w:rsidRDefault="002D654E" w:rsidP="00644E0E">
            <w:pPr>
              <w:pStyle w:val="naiskr"/>
              <w:spacing w:before="0" w:after="0"/>
              <w:jc w:val="both"/>
            </w:pPr>
            <w:r>
              <w:lastRenderedPageBreak/>
              <w:t xml:space="preserve">Atbilst </w:t>
            </w:r>
          </w:p>
        </w:tc>
        <w:tc>
          <w:tcPr>
            <w:tcW w:w="1556" w:type="pct"/>
            <w:gridSpan w:val="3"/>
            <w:vAlign w:val="center"/>
          </w:tcPr>
          <w:p w:rsidR="002D654E" w:rsidRDefault="002D654E" w:rsidP="00644E0E">
            <w:pPr>
              <w:pStyle w:val="naiskr"/>
              <w:spacing w:before="0" w:after="0"/>
              <w:jc w:val="both"/>
            </w:pPr>
            <w:r>
              <w:t xml:space="preserve">Netiek noteiktas stingrākas </w:t>
            </w:r>
            <w:r>
              <w:lastRenderedPageBreak/>
              <w:t>prasības</w:t>
            </w:r>
          </w:p>
        </w:tc>
      </w:tr>
      <w:tr w:rsidR="002D654E" w:rsidRPr="002843AD" w:rsidTr="00644E0E">
        <w:tblPrEx>
          <w:jc w:val="left"/>
        </w:tblPrEx>
        <w:trPr>
          <w:trHeight w:val="191"/>
        </w:trPr>
        <w:tc>
          <w:tcPr>
            <w:tcW w:w="960" w:type="pct"/>
            <w:gridSpan w:val="2"/>
            <w:vAlign w:val="center"/>
          </w:tcPr>
          <w:p w:rsidR="002D654E" w:rsidRDefault="002D654E" w:rsidP="00644E0E">
            <w:pPr>
              <w:pStyle w:val="naiskr"/>
              <w:spacing w:before="0" w:after="0"/>
              <w:jc w:val="both"/>
            </w:pPr>
            <w:r>
              <w:lastRenderedPageBreak/>
              <w:t>23.pants 1.punkts</w:t>
            </w:r>
          </w:p>
        </w:tc>
        <w:tc>
          <w:tcPr>
            <w:tcW w:w="1160" w:type="pct"/>
            <w:vAlign w:val="center"/>
          </w:tcPr>
          <w:p w:rsidR="002D654E" w:rsidRDefault="002D654E" w:rsidP="00644E0E">
            <w:pPr>
              <w:pStyle w:val="naiskr"/>
              <w:spacing w:before="0" w:after="0"/>
              <w:jc w:val="both"/>
            </w:pPr>
            <w:r>
              <w:t>Projekta 17.pants</w:t>
            </w:r>
          </w:p>
        </w:tc>
        <w:tc>
          <w:tcPr>
            <w:tcW w:w="1324" w:type="pct"/>
            <w:vAlign w:val="center"/>
          </w:tcPr>
          <w:p w:rsidR="002D654E" w:rsidRDefault="002D654E" w:rsidP="00644E0E">
            <w:pPr>
              <w:pStyle w:val="naiskr"/>
              <w:spacing w:before="0" w:after="0"/>
              <w:jc w:val="both"/>
            </w:pPr>
            <w:r>
              <w:t xml:space="preserve">Atbilst </w:t>
            </w:r>
          </w:p>
        </w:tc>
        <w:tc>
          <w:tcPr>
            <w:tcW w:w="1556" w:type="pct"/>
            <w:gridSpan w:val="3"/>
            <w:vAlign w:val="center"/>
          </w:tcPr>
          <w:p w:rsidR="002D654E" w:rsidRDefault="002D654E" w:rsidP="00644E0E">
            <w:pPr>
              <w:pStyle w:val="naiskr"/>
              <w:spacing w:before="0" w:after="0"/>
              <w:jc w:val="both"/>
            </w:pPr>
            <w:r>
              <w:t>Netiek noteiktas stingrākas prasības</w:t>
            </w:r>
          </w:p>
        </w:tc>
      </w:tr>
      <w:tr w:rsidR="002D654E" w:rsidRPr="002843AD" w:rsidTr="00644E0E">
        <w:tblPrEx>
          <w:jc w:val="left"/>
        </w:tblPrEx>
        <w:trPr>
          <w:trHeight w:val="191"/>
        </w:trPr>
        <w:tc>
          <w:tcPr>
            <w:tcW w:w="960" w:type="pct"/>
            <w:gridSpan w:val="2"/>
            <w:vAlign w:val="center"/>
          </w:tcPr>
          <w:p w:rsidR="002D654E" w:rsidRDefault="002D654E" w:rsidP="00644E0E">
            <w:pPr>
              <w:pStyle w:val="naiskr"/>
              <w:spacing w:before="0" w:after="0"/>
              <w:jc w:val="both"/>
            </w:pPr>
            <w:r>
              <w:t>23.pants 2.punkts</w:t>
            </w:r>
          </w:p>
        </w:tc>
        <w:tc>
          <w:tcPr>
            <w:tcW w:w="1160" w:type="pct"/>
            <w:vAlign w:val="center"/>
          </w:tcPr>
          <w:p w:rsidR="002D654E" w:rsidRDefault="002D654E" w:rsidP="00644E0E">
            <w:pPr>
              <w:pStyle w:val="naiskr"/>
              <w:spacing w:before="0" w:after="0"/>
              <w:jc w:val="both"/>
            </w:pPr>
            <w:r>
              <w:t>Projekta 17.panta pirmā rindkopa</w:t>
            </w:r>
          </w:p>
        </w:tc>
        <w:tc>
          <w:tcPr>
            <w:tcW w:w="1324" w:type="pct"/>
            <w:vAlign w:val="center"/>
          </w:tcPr>
          <w:p w:rsidR="002D654E" w:rsidRDefault="002D654E" w:rsidP="00644E0E">
            <w:pPr>
              <w:pStyle w:val="naiskr"/>
              <w:spacing w:before="0" w:after="0"/>
              <w:jc w:val="both"/>
            </w:pPr>
            <w:r>
              <w:t>Atbilst</w:t>
            </w:r>
          </w:p>
        </w:tc>
        <w:tc>
          <w:tcPr>
            <w:tcW w:w="1556" w:type="pct"/>
            <w:gridSpan w:val="3"/>
            <w:vAlign w:val="center"/>
          </w:tcPr>
          <w:p w:rsidR="002D654E" w:rsidRDefault="002D654E" w:rsidP="00644E0E">
            <w:pPr>
              <w:pStyle w:val="naiskr"/>
              <w:spacing w:before="0" w:after="0"/>
              <w:jc w:val="both"/>
            </w:pPr>
            <w:r>
              <w:t>Netiek noteiktas stingrākas prasības</w:t>
            </w:r>
          </w:p>
        </w:tc>
      </w:tr>
      <w:tr w:rsidR="002D654E" w:rsidRPr="002843AD" w:rsidTr="00644E0E">
        <w:tblPrEx>
          <w:jc w:val="left"/>
        </w:tblPrEx>
        <w:trPr>
          <w:trHeight w:val="191"/>
        </w:trPr>
        <w:tc>
          <w:tcPr>
            <w:tcW w:w="960" w:type="pct"/>
            <w:gridSpan w:val="2"/>
            <w:vAlign w:val="center"/>
          </w:tcPr>
          <w:p w:rsidR="002D654E" w:rsidRDefault="002D654E" w:rsidP="00644E0E">
            <w:pPr>
              <w:pStyle w:val="naiskr"/>
              <w:spacing w:before="0" w:after="0"/>
              <w:jc w:val="both"/>
            </w:pPr>
            <w:r>
              <w:t>23.panta 3.punkts</w:t>
            </w:r>
          </w:p>
        </w:tc>
        <w:tc>
          <w:tcPr>
            <w:tcW w:w="1160" w:type="pct"/>
            <w:vAlign w:val="center"/>
          </w:tcPr>
          <w:p w:rsidR="002D654E" w:rsidRDefault="002D654E" w:rsidP="00644E0E">
            <w:pPr>
              <w:pStyle w:val="naiskr"/>
              <w:spacing w:before="0" w:after="0"/>
              <w:jc w:val="both"/>
            </w:pPr>
            <w:r>
              <w:t>Projekta 17.panta otrā rindkopa</w:t>
            </w:r>
          </w:p>
        </w:tc>
        <w:tc>
          <w:tcPr>
            <w:tcW w:w="1324" w:type="pct"/>
            <w:vAlign w:val="center"/>
          </w:tcPr>
          <w:p w:rsidR="002D654E" w:rsidRDefault="002D654E" w:rsidP="00644E0E">
            <w:pPr>
              <w:pStyle w:val="naiskr"/>
              <w:spacing w:before="0" w:after="0"/>
              <w:jc w:val="both"/>
            </w:pPr>
            <w:r>
              <w:t>Atbilst</w:t>
            </w:r>
          </w:p>
        </w:tc>
        <w:tc>
          <w:tcPr>
            <w:tcW w:w="1556" w:type="pct"/>
            <w:gridSpan w:val="3"/>
            <w:vAlign w:val="center"/>
          </w:tcPr>
          <w:p w:rsidR="002D654E" w:rsidRDefault="002D654E" w:rsidP="00644E0E">
            <w:pPr>
              <w:pStyle w:val="naiskr"/>
              <w:spacing w:before="0" w:after="0"/>
              <w:jc w:val="both"/>
            </w:pPr>
            <w:r>
              <w:t>Netiek noteiktas stingrākas prasības</w:t>
            </w:r>
          </w:p>
        </w:tc>
      </w:tr>
      <w:tr w:rsidR="002D654E" w:rsidRPr="002843AD" w:rsidTr="00644E0E">
        <w:tblPrEx>
          <w:jc w:val="left"/>
        </w:tblPrEx>
        <w:trPr>
          <w:trHeight w:val="191"/>
        </w:trPr>
        <w:tc>
          <w:tcPr>
            <w:tcW w:w="960" w:type="pct"/>
            <w:gridSpan w:val="2"/>
            <w:vAlign w:val="center"/>
          </w:tcPr>
          <w:p w:rsidR="002D654E" w:rsidRDefault="002D654E" w:rsidP="00644E0E">
            <w:pPr>
              <w:pStyle w:val="naiskr"/>
              <w:spacing w:before="0" w:after="0"/>
              <w:jc w:val="both"/>
            </w:pPr>
            <w:r>
              <w:t>23.pants 4.punkts</w:t>
            </w:r>
          </w:p>
        </w:tc>
        <w:tc>
          <w:tcPr>
            <w:tcW w:w="1160" w:type="pct"/>
            <w:vAlign w:val="center"/>
          </w:tcPr>
          <w:p w:rsidR="002D654E" w:rsidRDefault="002D654E" w:rsidP="00644E0E">
            <w:pPr>
              <w:pStyle w:val="naiskr"/>
              <w:spacing w:before="0" w:after="0"/>
              <w:jc w:val="both"/>
            </w:pPr>
            <w:r>
              <w:t>Projekta 17.panta otrā rindkopa</w:t>
            </w:r>
          </w:p>
        </w:tc>
        <w:tc>
          <w:tcPr>
            <w:tcW w:w="1324" w:type="pct"/>
            <w:vAlign w:val="center"/>
          </w:tcPr>
          <w:p w:rsidR="002D654E" w:rsidRDefault="002D654E" w:rsidP="00644E0E">
            <w:pPr>
              <w:pStyle w:val="naiskr"/>
              <w:spacing w:before="0" w:after="0"/>
              <w:jc w:val="both"/>
            </w:pPr>
            <w:r>
              <w:t>Atbilst</w:t>
            </w:r>
          </w:p>
        </w:tc>
        <w:tc>
          <w:tcPr>
            <w:tcW w:w="1556" w:type="pct"/>
            <w:gridSpan w:val="3"/>
            <w:vAlign w:val="center"/>
          </w:tcPr>
          <w:p w:rsidR="002D654E" w:rsidRDefault="002D654E" w:rsidP="00644E0E">
            <w:pPr>
              <w:pStyle w:val="naiskr"/>
              <w:spacing w:before="0" w:after="0"/>
              <w:jc w:val="both"/>
            </w:pPr>
            <w:r>
              <w:t>Netiek noteiktas stingrākas prasības</w:t>
            </w:r>
          </w:p>
        </w:tc>
      </w:tr>
      <w:tr w:rsidR="002D654E" w:rsidRPr="002843AD" w:rsidTr="00644E0E">
        <w:tblPrEx>
          <w:jc w:val="left"/>
        </w:tblPrEx>
        <w:trPr>
          <w:trHeight w:val="191"/>
        </w:trPr>
        <w:tc>
          <w:tcPr>
            <w:tcW w:w="960" w:type="pct"/>
            <w:gridSpan w:val="2"/>
            <w:vAlign w:val="center"/>
          </w:tcPr>
          <w:p w:rsidR="002D654E" w:rsidRDefault="002D654E" w:rsidP="00644E0E">
            <w:pPr>
              <w:pStyle w:val="naiskr"/>
              <w:spacing w:before="0" w:after="0"/>
              <w:jc w:val="both"/>
            </w:pPr>
            <w:r>
              <w:t>23.pants 5., 6.</w:t>
            </w:r>
          </w:p>
        </w:tc>
        <w:tc>
          <w:tcPr>
            <w:tcW w:w="1160" w:type="pct"/>
            <w:vAlign w:val="center"/>
          </w:tcPr>
          <w:p w:rsidR="002D654E" w:rsidRDefault="002D654E" w:rsidP="00644E0E">
            <w:pPr>
              <w:pStyle w:val="naiskr"/>
              <w:spacing w:before="0" w:after="0"/>
              <w:jc w:val="both"/>
            </w:pPr>
            <w:r>
              <w:t>Projekta 17.panta nosacījumu deleģētā vides inspekciju plāna priekšmets</w:t>
            </w:r>
          </w:p>
        </w:tc>
        <w:tc>
          <w:tcPr>
            <w:tcW w:w="1324" w:type="pct"/>
            <w:vAlign w:val="center"/>
          </w:tcPr>
          <w:p w:rsidR="002D654E" w:rsidRDefault="002D654E" w:rsidP="00644E0E">
            <w:pPr>
              <w:pStyle w:val="naiskr"/>
              <w:spacing w:before="0" w:after="0"/>
              <w:jc w:val="both"/>
            </w:pPr>
            <w:r>
              <w:t>Atbilst</w:t>
            </w:r>
          </w:p>
        </w:tc>
        <w:tc>
          <w:tcPr>
            <w:tcW w:w="1556" w:type="pct"/>
            <w:gridSpan w:val="3"/>
            <w:vAlign w:val="center"/>
          </w:tcPr>
          <w:p w:rsidR="002D654E" w:rsidRDefault="002D654E" w:rsidP="00644E0E">
            <w:pPr>
              <w:pStyle w:val="naiskr"/>
              <w:spacing w:before="0" w:after="0"/>
              <w:jc w:val="both"/>
            </w:pPr>
            <w:r>
              <w:t>Netiek noteiktas stingrākas prasības</w:t>
            </w:r>
          </w:p>
        </w:tc>
      </w:tr>
      <w:tr w:rsidR="002D654E" w:rsidRPr="002843AD" w:rsidTr="00644E0E">
        <w:tblPrEx>
          <w:jc w:val="left"/>
        </w:tblPrEx>
        <w:trPr>
          <w:trHeight w:val="191"/>
        </w:trPr>
        <w:tc>
          <w:tcPr>
            <w:tcW w:w="960" w:type="pct"/>
            <w:gridSpan w:val="2"/>
            <w:vAlign w:val="center"/>
          </w:tcPr>
          <w:p w:rsidR="002D654E" w:rsidRDefault="002D654E" w:rsidP="00644E0E">
            <w:pPr>
              <w:pStyle w:val="naiskr"/>
              <w:spacing w:before="0" w:after="0"/>
              <w:jc w:val="both"/>
            </w:pPr>
            <w:r>
              <w:t>24.pants 1.punkts (a)</w:t>
            </w:r>
          </w:p>
        </w:tc>
        <w:tc>
          <w:tcPr>
            <w:tcW w:w="1160" w:type="pct"/>
            <w:vAlign w:val="center"/>
          </w:tcPr>
          <w:p w:rsidR="002D654E" w:rsidRDefault="002D654E" w:rsidP="00644E0E">
            <w:pPr>
              <w:pStyle w:val="naiskr"/>
              <w:spacing w:before="0" w:after="0"/>
              <w:jc w:val="both"/>
            </w:pPr>
            <w:r>
              <w:t>Likuma 20., 27.pants</w:t>
            </w:r>
          </w:p>
        </w:tc>
        <w:tc>
          <w:tcPr>
            <w:tcW w:w="1324" w:type="pct"/>
            <w:vAlign w:val="center"/>
          </w:tcPr>
          <w:p w:rsidR="002D654E" w:rsidRDefault="002D654E" w:rsidP="00644E0E">
            <w:pPr>
              <w:pStyle w:val="naiskr"/>
              <w:spacing w:before="0" w:after="0"/>
              <w:jc w:val="both"/>
            </w:pPr>
            <w:r>
              <w:t>Atbilst</w:t>
            </w:r>
          </w:p>
        </w:tc>
        <w:tc>
          <w:tcPr>
            <w:tcW w:w="1556" w:type="pct"/>
            <w:gridSpan w:val="3"/>
            <w:vAlign w:val="center"/>
          </w:tcPr>
          <w:p w:rsidR="002D654E" w:rsidRDefault="002D654E" w:rsidP="00644E0E">
            <w:pPr>
              <w:pStyle w:val="naiskr"/>
              <w:spacing w:before="0" w:after="0"/>
              <w:jc w:val="both"/>
            </w:pPr>
            <w:r>
              <w:t>Netiek noteiktas stingrākas prasības</w:t>
            </w:r>
          </w:p>
        </w:tc>
      </w:tr>
      <w:tr w:rsidR="002D654E" w:rsidRPr="002843AD" w:rsidTr="00644E0E">
        <w:tblPrEx>
          <w:jc w:val="left"/>
        </w:tblPrEx>
        <w:trPr>
          <w:trHeight w:val="191"/>
        </w:trPr>
        <w:tc>
          <w:tcPr>
            <w:tcW w:w="960" w:type="pct"/>
            <w:gridSpan w:val="2"/>
            <w:vAlign w:val="center"/>
          </w:tcPr>
          <w:p w:rsidR="002D654E" w:rsidRDefault="002D654E" w:rsidP="00644E0E">
            <w:pPr>
              <w:pStyle w:val="naiskr"/>
              <w:spacing w:before="0" w:after="0"/>
              <w:jc w:val="both"/>
            </w:pPr>
            <w:r>
              <w:t>24.pants 1.punkts (b)</w:t>
            </w:r>
          </w:p>
        </w:tc>
        <w:tc>
          <w:tcPr>
            <w:tcW w:w="1160" w:type="pct"/>
            <w:vAlign w:val="center"/>
          </w:tcPr>
          <w:p w:rsidR="002D654E" w:rsidRDefault="002D654E" w:rsidP="00644E0E">
            <w:pPr>
              <w:pStyle w:val="naiskr"/>
              <w:spacing w:before="0" w:after="0"/>
              <w:jc w:val="both"/>
            </w:pPr>
            <w:r>
              <w:t>Likuma 20., 27.pants</w:t>
            </w:r>
          </w:p>
        </w:tc>
        <w:tc>
          <w:tcPr>
            <w:tcW w:w="1324" w:type="pct"/>
            <w:vAlign w:val="center"/>
          </w:tcPr>
          <w:p w:rsidR="002D654E" w:rsidRDefault="002D654E" w:rsidP="00644E0E">
            <w:pPr>
              <w:pStyle w:val="naiskr"/>
              <w:spacing w:before="0" w:after="0"/>
              <w:jc w:val="both"/>
            </w:pPr>
            <w:r>
              <w:t>Atbilst</w:t>
            </w:r>
          </w:p>
        </w:tc>
        <w:tc>
          <w:tcPr>
            <w:tcW w:w="1556" w:type="pct"/>
            <w:gridSpan w:val="3"/>
            <w:vAlign w:val="center"/>
          </w:tcPr>
          <w:p w:rsidR="002D654E" w:rsidRDefault="002D654E" w:rsidP="00644E0E">
            <w:pPr>
              <w:pStyle w:val="naiskr"/>
              <w:spacing w:before="0" w:after="0"/>
              <w:jc w:val="both"/>
            </w:pPr>
            <w:r>
              <w:t>Netiek noteiktas stingrākas prasības</w:t>
            </w:r>
          </w:p>
        </w:tc>
      </w:tr>
      <w:tr w:rsidR="002D654E" w:rsidRPr="002843AD" w:rsidTr="00644E0E">
        <w:tblPrEx>
          <w:jc w:val="left"/>
        </w:tblPrEx>
        <w:trPr>
          <w:trHeight w:val="191"/>
        </w:trPr>
        <w:tc>
          <w:tcPr>
            <w:tcW w:w="960" w:type="pct"/>
            <w:gridSpan w:val="2"/>
            <w:vAlign w:val="center"/>
          </w:tcPr>
          <w:p w:rsidR="002D654E" w:rsidRDefault="002D654E" w:rsidP="00644E0E">
            <w:pPr>
              <w:pStyle w:val="naiskr"/>
              <w:spacing w:before="0" w:after="0"/>
              <w:jc w:val="both"/>
            </w:pPr>
            <w:r>
              <w:t>24.pants 1.punkts (c)</w:t>
            </w:r>
          </w:p>
        </w:tc>
        <w:tc>
          <w:tcPr>
            <w:tcW w:w="1160" w:type="pct"/>
            <w:vAlign w:val="center"/>
          </w:tcPr>
          <w:p w:rsidR="002D654E" w:rsidRPr="002843AD" w:rsidRDefault="002D654E" w:rsidP="00644E0E">
            <w:pPr>
              <w:pStyle w:val="naiskr"/>
              <w:spacing w:before="0" w:after="0"/>
              <w:jc w:val="both"/>
            </w:pPr>
            <w:r>
              <w:t>Likuma 20., 27.pants</w:t>
            </w:r>
          </w:p>
        </w:tc>
        <w:tc>
          <w:tcPr>
            <w:tcW w:w="1324" w:type="pct"/>
            <w:vAlign w:val="center"/>
          </w:tcPr>
          <w:p w:rsidR="002D654E" w:rsidRPr="002843AD" w:rsidRDefault="002D654E" w:rsidP="00644E0E">
            <w:pPr>
              <w:pStyle w:val="naiskr"/>
              <w:spacing w:before="0" w:after="0"/>
              <w:jc w:val="both"/>
            </w:pPr>
            <w:r>
              <w:t>Atbilst</w:t>
            </w:r>
          </w:p>
        </w:tc>
        <w:tc>
          <w:tcPr>
            <w:tcW w:w="1556" w:type="pct"/>
            <w:gridSpan w:val="3"/>
            <w:vAlign w:val="center"/>
          </w:tcPr>
          <w:p w:rsidR="002D654E" w:rsidRDefault="002D654E" w:rsidP="00644E0E">
            <w:pPr>
              <w:pStyle w:val="naiskr"/>
              <w:spacing w:before="0" w:after="0"/>
              <w:jc w:val="both"/>
            </w:pPr>
            <w:r>
              <w:t>Netiek noteiktas stingrākas prasības</w:t>
            </w:r>
          </w:p>
        </w:tc>
      </w:tr>
      <w:tr w:rsidR="002D654E" w:rsidRPr="002843AD" w:rsidTr="00644E0E">
        <w:tblPrEx>
          <w:jc w:val="left"/>
        </w:tblPrEx>
        <w:trPr>
          <w:trHeight w:val="191"/>
        </w:trPr>
        <w:tc>
          <w:tcPr>
            <w:tcW w:w="960" w:type="pct"/>
            <w:gridSpan w:val="2"/>
            <w:vAlign w:val="center"/>
          </w:tcPr>
          <w:p w:rsidR="002D654E" w:rsidRDefault="002D654E" w:rsidP="00644E0E">
            <w:pPr>
              <w:pStyle w:val="naiskr"/>
              <w:spacing w:before="0" w:after="0"/>
              <w:jc w:val="both"/>
            </w:pPr>
            <w:r>
              <w:t>24.pants 1.punkts (d)</w:t>
            </w:r>
          </w:p>
        </w:tc>
        <w:tc>
          <w:tcPr>
            <w:tcW w:w="1160" w:type="pct"/>
            <w:vAlign w:val="center"/>
          </w:tcPr>
          <w:p w:rsidR="002D654E" w:rsidRPr="002843AD" w:rsidRDefault="002D654E" w:rsidP="00644E0E">
            <w:pPr>
              <w:pStyle w:val="naiskr"/>
              <w:spacing w:before="0" w:after="0"/>
              <w:jc w:val="both"/>
            </w:pPr>
            <w:r>
              <w:t>Likuma 27.pants</w:t>
            </w:r>
          </w:p>
        </w:tc>
        <w:tc>
          <w:tcPr>
            <w:tcW w:w="1324" w:type="pct"/>
            <w:vAlign w:val="center"/>
          </w:tcPr>
          <w:p w:rsidR="002D654E" w:rsidRPr="002843AD" w:rsidRDefault="002D654E" w:rsidP="00644E0E">
            <w:pPr>
              <w:pStyle w:val="naiskr"/>
              <w:spacing w:before="0" w:after="0"/>
              <w:jc w:val="both"/>
            </w:pPr>
            <w:r>
              <w:t>Atbilst</w:t>
            </w:r>
          </w:p>
        </w:tc>
        <w:tc>
          <w:tcPr>
            <w:tcW w:w="1556" w:type="pct"/>
            <w:gridSpan w:val="3"/>
            <w:vAlign w:val="center"/>
          </w:tcPr>
          <w:p w:rsidR="002D654E" w:rsidRDefault="002D654E" w:rsidP="00644E0E">
            <w:pPr>
              <w:pStyle w:val="naiskr"/>
              <w:spacing w:before="0" w:after="0"/>
              <w:jc w:val="both"/>
            </w:pPr>
            <w:r>
              <w:t>Netiek noteiktas stingrākas prasības</w:t>
            </w:r>
          </w:p>
        </w:tc>
      </w:tr>
      <w:tr w:rsidR="002D654E" w:rsidRPr="002843AD" w:rsidTr="00644E0E">
        <w:tblPrEx>
          <w:jc w:val="left"/>
        </w:tblPrEx>
        <w:trPr>
          <w:trHeight w:val="191"/>
        </w:trPr>
        <w:tc>
          <w:tcPr>
            <w:tcW w:w="960" w:type="pct"/>
            <w:gridSpan w:val="2"/>
            <w:vAlign w:val="center"/>
          </w:tcPr>
          <w:p w:rsidR="002D654E" w:rsidRDefault="002D654E" w:rsidP="00644E0E">
            <w:pPr>
              <w:pStyle w:val="naiskr"/>
              <w:spacing w:before="0" w:after="0"/>
              <w:jc w:val="both"/>
            </w:pPr>
            <w:r>
              <w:t>24.pants 2.punkts (a)</w:t>
            </w:r>
          </w:p>
        </w:tc>
        <w:tc>
          <w:tcPr>
            <w:tcW w:w="1160" w:type="pct"/>
            <w:vAlign w:val="center"/>
          </w:tcPr>
          <w:p w:rsidR="002D654E" w:rsidRPr="002843AD" w:rsidRDefault="002D654E" w:rsidP="00644E0E">
            <w:pPr>
              <w:pStyle w:val="naiskr"/>
              <w:spacing w:before="0" w:after="0"/>
              <w:jc w:val="both"/>
            </w:pPr>
            <w:r>
              <w:t>Likuma 20., 27.pants un MK 2010.30.11 noteikumi Nr.1082 III nodaļa 3., 4.pielikums</w:t>
            </w:r>
          </w:p>
        </w:tc>
        <w:tc>
          <w:tcPr>
            <w:tcW w:w="1324" w:type="pct"/>
            <w:vAlign w:val="center"/>
          </w:tcPr>
          <w:p w:rsidR="002D654E" w:rsidRPr="002843AD" w:rsidRDefault="002D654E" w:rsidP="00644E0E">
            <w:pPr>
              <w:pStyle w:val="naiskr"/>
              <w:spacing w:before="0" w:after="0"/>
              <w:jc w:val="both"/>
            </w:pPr>
            <w:r>
              <w:t>Atbilst</w:t>
            </w:r>
          </w:p>
        </w:tc>
        <w:tc>
          <w:tcPr>
            <w:tcW w:w="1556" w:type="pct"/>
            <w:gridSpan w:val="3"/>
            <w:vAlign w:val="center"/>
          </w:tcPr>
          <w:p w:rsidR="002D654E" w:rsidRDefault="002D654E" w:rsidP="00644E0E">
            <w:pPr>
              <w:pStyle w:val="naiskr"/>
              <w:spacing w:before="0" w:after="0"/>
              <w:jc w:val="both"/>
            </w:pPr>
            <w:r>
              <w:t>Netiek noteiktas stingrākas prasības</w:t>
            </w:r>
          </w:p>
        </w:tc>
      </w:tr>
      <w:tr w:rsidR="002D654E" w:rsidRPr="002843AD" w:rsidTr="00644E0E">
        <w:tblPrEx>
          <w:jc w:val="left"/>
        </w:tblPrEx>
        <w:trPr>
          <w:trHeight w:val="191"/>
        </w:trPr>
        <w:tc>
          <w:tcPr>
            <w:tcW w:w="960" w:type="pct"/>
            <w:gridSpan w:val="2"/>
            <w:vAlign w:val="center"/>
          </w:tcPr>
          <w:p w:rsidR="002D654E" w:rsidRDefault="002D654E" w:rsidP="00644E0E">
            <w:pPr>
              <w:pStyle w:val="naiskr"/>
              <w:spacing w:before="0" w:after="0"/>
              <w:jc w:val="both"/>
            </w:pPr>
            <w:r>
              <w:t>24.pants 2.punkts (b)</w:t>
            </w:r>
          </w:p>
        </w:tc>
        <w:tc>
          <w:tcPr>
            <w:tcW w:w="1160" w:type="pct"/>
            <w:vAlign w:val="center"/>
          </w:tcPr>
          <w:p w:rsidR="002D654E" w:rsidRPr="002843AD" w:rsidRDefault="002D654E" w:rsidP="00644E0E">
            <w:pPr>
              <w:pStyle w:val="naiskr"/>
              <w:spacing w:before="0" w:after="0"/>
              <w:jc w:val="both"/>
            </w:pPr>
            <w:r>
              <w:t>Likuma 20., 27.pants un MK 2010.30.11 noteikumi Nr.1082 III nodaļa 3., 4.pielikums</w:t>
            </w:r>
          </w:p>
        </w:tc>
        <w:tc>
          <w:tcPr>
            <w:tcW w:w="1324" w:type="pct"/>
            <w:vAlign w:val="center"/>
          </w:tcPr>
          <w:p w:rsidR="002D654E" w:rsidRPr="002843AD" w:rsidRDefault="002D654E" w:rsidP="00644E0E">
            <w:pPr>
              <w:pStyle w:val="naiskr"/>
              <w:spacing w:before="0" w:after="0"/>
              <w:jc w:val="both"/>
            </w:pPr>
            <w:r>
              <w:t>Atbilst</w:t>
            </w:r>
          </w:p>
        </w:tc>
        <w:tc>
          <w:tcPr>
            <w:tcW w:w="1556" w:type="pct"/>
            <w:gridSpan w:val="3"/>
            <w:vAlign w:val="center"/>
          </w:tcPr>
          <w:p w:rsidR="002D654E" w:rsidRDefault="002D654E" w:rsidP="00644E0E">
            <w:pPr>
              <w:pStyle w:val="naiskr"/>
              <w:spacing w:before="0" w:after="0"/>
              <w:jc w:val="both"/>
            </w:pPr>
            <w:r>
              <w:t>Netiek noteiktas stingrākas prasības</w:t>
            </w:r>
          </w:p>
        </w:tc>
      </w:tr>
      <w:tr w:rsidR="002D654E" w:rsidRPr="002843AD" w:rsidTr="00644E0E">
        <w:tblPrEx>
          <w:jc w:val="left"/>
        </w:tblPrEx>
        <w:trPr>
          <w:trHeight w:val="191"/>
        </w:trPr>
        <w:tc>
          <w:tcPr>
            <w:tcW w:w="960" w:type="pct"/>
            <w:gridSpan w:val="2"/>
            <w:vAlign w:val="center"/>
          </w:tcPr>
          <w:p w:rsidR="002D654E" w:rsidRDefault="002D654E" w:rsidP="00644E0E">
            <w:pPr>
              <w:pStyle w:val="naiskr"/>
              <w:spacing w:before="0" w:after="0"/>
              <w:jc w:val="both"/>
            </w:pPr>
            <w:r>
              <w:t>24.pants 2.punkts (c)</w:t>
            </w:r>
          </w:p>
        </w:tc>
        <w:tc>
          <w:tcPr>
            <w:tcW w:w="1160" w:type="pct"/>
            <w:vAlign w:val="center"/>
          </w:tcPr>
          <w:p w:rsidR="002D654E" w:rsidRPr="002843AD" w:rsidRDefault="002D654E" w:rsidP="00644E0E">
            <w:pPr>
              <w:pStyle w:val="naiskr"/>
              <w:spacing w:before="0" w:after="0"/>
              <w:jc w:val="both"/>
            </w:pPr>
            <w:r>
              <w:t>Likuma 20., 27.pants un MK 2010.30.11 noteikumi Nr.1082 III nodaļa 3., 4.pielikums</w:t>
            </w:r>
          </w:p>
        </w:tc>
        <w:tc>
          <w:tcPr>
            <w:tcW w:w="1324" w:type="pct"/>
            <w:vAlign w:val="center"/>
          </w:tcPr>
          <w:p w:rsidR="002D654E" w:rsidRPr="002843AD" w:rsidRDefault="002D654E" w:rsidP="00644E0E">
            <w:pPr>
              <w:pStyle w:val="naiskr"/>
              <w:spacing w:before="0" w:after="0"/>
              <w:jc w:val="both"/>
            </w:pPr>
            <w:r>
              <w:t>Atbilst</w:t>
            </w:r>
          </w:p>
        </w:tc>
        <w:tc>
          <w:tcPr>
            <w:tcW w:w="1556" w:type="pct"/>
            <w:gridSpan w:val="3"/>
            <w:vAlign w:val="center"/>
          </w:tcPr>
          <w:p w:rsidR="002D654E" w:rsidRDefault="002D654E" w:rsidP="00644E0E">
            <w:pPr>
              <w:pStyle w:val="naiskr"/>
              <w:spacing w:before="0" w:after="0"/>
              <w:jc w:val="both"/>
            </w:pPr>
            <w:r>
              <w:t>Netiek noteiktas stingrākas prasības</w:t>
            </w:r>
          </w:p>
        </w:tc>
      </w:tr>
      <w:tr w:rsidR="002D654E" w:rsidRPr="002843AD" w:rsidTr="00644E0E">
        <w:tblPrEx>
          <w:jc w:val="left"/>
        </w:tblPrEx>
        <w:trPr>
          <w:trHeight w:val="191"/>
        </w:trPr>
        <w:tc>
          <w:tcPr>
            <w:tcW w:w="960" w:type="pct"/>
            <w:gridSpan w:val="2"/>
            <w:vAlign w:val="center"/>
          </w:tcPr>
          <w:p w:rsidR="002D654E" w:rsidRDefault="002D654E" w:rsidP="00644E0E">
            <w:pPr>
              <w:pStyle w:val="naiskr"/>
              <w:spacing w:before="0" w:after="0"/>
              <w:jc w:val="both"/>
            </w:pPr>
            <w:r>
              <w:t>24.pants 2.punkts (d)</w:t>
            </w:r>
          </w:p>
        </w:tc>
        <w:tc>
          <w:tcPr>
            <w:tcW w:w="1160" w:type="pct"/>
            <w:vAlign w:val="center"/>
          </w:tcPr>
          <w:p w:rsidR="002D654E" w:rsidRPr="002843AD" w:rsidRDefault="002D654E" w:rsidP="00644E0E">
            <w:pPr>
              <w:pStyle w:val="naiskr"/>
              <w:spacing w:before="0" w:after="0"/>
              <w:jc w:val="both"/>
            </w:pPr>
            <w:r>
              <w:t>Likuma 20., 27.pants un MK 2010.30.11 noteikumi Nr.1082 III nodaļa 3., 4.pielikums</w:t>
            </w:r>
          </w:p>
        </w:tc>
        <w:tc>
          <w:tcPr>
            <w:tcW w:w="1324" w:type="pct"/>
            <w:vAlign w:val="center"/>
          </w:tcPr>
          <w:p w:rsidR="002D654E" w:rsidRPr="002843AD" w:rsidRDefault="002D654E" w:rsidP="00644E0E">
            <w:pPr>
              <w:pStyle w:val="naiskr"/>
              <w:spacing w:before="0" w:after="0"/>
              <w:jc w:val="both"/>
            </w:pPr>
            <w:r>
              <w:t>Atbilst</w:t>
            </w:r>
          </w:p>
        </w:tc>
        <w:tc>
          <w:tcPr>
            <w:tcW w:w="1556" w:type="pct"/>
            <w:gridSpan w:val="3"/>
            <w:vAlign w:val="center"/>
          </w:tcPr>
          <w:p w:rsidR="002D654E" w:rsidRDefault="002D654E" w:rsidP="00644E0E">
            <w:pPr>
              <w:pStyle w:val="naiskr"/>
              <w:spacing w:before="0" w:after="0"/>
              <w:jc w:val="both"/>
            </w:pPr>
            <w:r>
              <w:t>Netiek noteiktas stingrākas prasības</w:t>
            </w:r>
          </w:p>
        </w:tc>
      </w:tr>
      <w:tr w:rsidR="002D654E" w:rsidRPr="002843AD" w:rsidTr="00644E0E">
        <w:tblPrEx>
          <w:jc w:val="left"/>
        </w:tblPrEx>
        <w:trPr>
          <w:trHeight w:val="191"/>
        </w:trPr>
        <w:tc>
          <w:tcPr>
            <w:tcW w:w="960" w:type="pct"/>
            <w:gridSpan w:val="2"/>
            <w:vAlign w:val="center"/>
          </w:tcPr>
          <w:p w:rsidR="002D654E" w:rsidRDefault="002D654E" w:rsidP="00644E0E">
            <w:pPr>
              <w:pStyle w:val="naiskr"/>
              <w:spacing w:before="0" w:after="0"/>
              <w:jc w:val="both"/>
            </w:pPr>
            <w:r>
              <w:t>24.pants 2.punkts (e)</w:t>
            </w:r>
          </w:p>
        </w:tc>
        <w:tc>
          <w:tcPr>
            <w:tcW w:w="1160" w:type="pct"/>
            <w:vAlign w:val="center"/>
          </w:tcPr>
          <w:p w:rsidR="002D654E" w:rsidRPr="002843AD" w:rsidRDefault="002D654E" w:rsidP="00644E0E">
            <w:pPr>
              <w:pStyle w:val="naiskr"/>
              <w:spacing w:before="0" w:after="0"/>
              <w:jc w:val="both"/>
            </w:pPr>
            <w:r>
              <w:t>Likuma 20., 27.pants un MK 2010.30.11 noteikumi Nr.1082 III nodaļa 3., 4.pielikums</w:t>
            </w:r>
          </w:p>
        </w:tc>
        <w:tc>
          <w:tcPr>
            <w:tcW w:w="1324" w:type="pct"/>
            <w:vAlign w:val="center"/>
          </w:tcPr>
          <w:p w:rsidR="002D654E" w:rsidRPr="002843AD" w:rsidRDefault="002D654E" w:rsidP="00644E0E">
            <w:pPr>
              <w:pStyle w:val="naiskr"/>
              <w:spacing w:before="0" w:after="0"/>
              <w:jc w:val="both"/>
            </w:pPr>
            <w:r>
              <w:t>Atbilst</w:t>
            </w:r>
          </w:p>
        </w:tc>
        <w:tc>
          <w:tcPr>
            <w:tcW w:w="1556" w:type="pct"/>
            <w:gridSpan w:val="3"/>
            <w:vAlign w:val="center"/>
          </w:tcPr>
          <w:p w:rsidR="002D654E" w:rsidRDefault="002D654E" w:rsidP="00644E0E">
            <w:pPr>
              <w:pStyle w:val="naiskr"/>
              <w:spacing w:before="0" w:after="0"/>
              <w:jc w:val="both"/>
            </w:pPr>
            <w:r>
              <w:t>Netiek noteiktas stingrākas prasības</w:t>
            </w:r>
          </w:p>
        </w:tc>
      </w:tr>
      <w:tr w:rsidR="002D654E" w:rsidRPr="002843AD" w:rsidTr="00644E0E">
        <w:tblPrEx>
          <w:jc w:val="left"/>
        </w:tblPrEx>
        <w:trPr>
          <w:trHeight w:val="191"/>
        </w:trPr>
        <w:tc>
          <w:tcPr>
            <w:tcW w:w="960" w:type="pct"/>
            <w:gridSpan w:val="2"/>
            <w:vAlign w:val="center"/>
          </w:tcPr>
          <w:p w:rsidR="002D654E" w:rsidRDefault="002D654E" w:rsidP="00644E0E">
            <w:pPr>
              <w:pStyle w:val="naiskr"/>
              <w:spacing w:before="0" w:after="0"/>
              <w:jc w:val="both"/>
            </w:pPr>
            <w:r>
              <w:t>24.pants 2.punkts (f)</w:t>
            </w:r>
          </w:p>
        </w:tc>
        <w:tc>
          <w:tcPr>
            <w:tcW w:w="1160" w:type="pct"/>
            <w:vAlign w:val="center"/>
          </w:tcPr>
          <w:p w:rsidR="002D654E" w:rsidRPr="002843AD" w:rsidRDefault="002D654E" w:rsidP="00644E0E">
            <w:pPr>
              <w:pStyle w:val="naiskr"/>
              <w:spacing w:before="0" w:after="0"/>
              <w:jc w:val="both"/>
            </w:pPr>
            <w:r>
              <w:t xml:space="preserve">Likuma 20., 27.pants un MK 2010.30.11 noteikumi Nr.1082 III nodaļa 3., </w:t>
            </w:r>
            <w:r>
              <w:lastRenderedPageBreak/>
              <w:t>4.pielikums</w:t>
            </w:r>
          </w:p>
        </w:tc>
        <w:tc>
          <w:tcPr>
            <w:tcW w:w="1324" w:type="pct"/>
            <w:vAlign w:val="center"/>
          </w:tcPr>
          <w:p w:rsidR="002D654E" w:rsidRPr="002843AD" w:rsidRDefault="002D654E" w:rsidP="00644E0E">
            <w:pPr>
              <w:pStyle w:val="naiskr"/>
              <w:spacing w:before="0" w:after="0"/>
              <w:jc w:val="both"/>
            </w:pPr>
            <w:r>
              <w:lastRenderedPageBreak/>
              <w:t>Atbilst</w:t>
            </w:r>
          </w:p>
        </w:tc>
        <w:tc>
          <w:tcPr>
            <w:tcW w:w="1556" w:type="pct"/>
            <w:gridSpan w:val="3"/>
            <w:vAlign w:val="center"/>
          </w:tcPr>
          <w:p w:rsidR="002D654E" w:rsidRDefault="002D654E" w:rsidP="00644E0E">
            <w:pPr>
              <w:pStyle w:val="naiskr"/>
              <w:spacing w:before="0" w:after="0"/>
              <w:jc w:val="both"/>
            </w:pPr>
            <w:r>
              <w:t>Netiek noteiktas stingrākas prasības</w:t>
            </w:r>
          </w:p>
        </w:tc>
      </w:tr>
      <w:tr w:rsidR="002D654E" w:rsidRPr="002843AD" w:rsidTr="00644E0E">
        <w:tblPrEx>
          <w:jc w:val="left"/>
        </w:tblPrEx>
        <w:trPr>
          <w:trHeight w:val="191"/>
        </w:trPr>
        <w:tc>
          <w:tcPr>
            <w:tcW w:w="960" w:type="pct"/>
            <w:gridSpan w:val="2"/>
            <w:vAlign w:val="center"/>
          </w:tcPr>
          <w:p w:rsidR="002D654E" w:rsidRDefault="002D654E" w:rsidP="00644E0E">
            <w:pPr>
              <w:pStyle w:val="naiskr"/>
              <w:spacing w:before="0" w:after="0"/>
              <w:jc w:val="both"/>
            </w:pPr>
            <w:r>
              <w:lastRenderedPageBreak/>
              <w:t>24.panta 3.punkts (a)</w:t>
            </w:r>
          </w:p>
        </w:tc>
        <w:tc>
          <w:tcPr>
            <w:tcW w:w="1160" w:type="pct"/>
            <w:vAlign w:val="center"/>
          </w:tcPr>
          <w:p w:rsidR="002D654E" w:rsidRPr="002843AD" w:rsidRDefault="002D654E" w:rsidP="00644E0E">
            <w:pPr>
              <w:pStyle w:val="naiskr"/>
              <w:spacing w:before="0" w:after="0"/>
              <w:jc w:val="both"/>
            </w:pPr>
            <w:r>
              <w:t>Likuma 45.pants</w:t>
            </w:r>
          </w:p>
        </w:tc>
        <w:tc>
          <w:tcPr>
            <w:tcW w:w="1324" w:type="pct"/>
            <w:vAlign w:val="center"/>
          </w:tcPr>
          <w:p w:rsidR="002D654E" w:rsidRPr="002843AD" w:rsidRDefault="002D654E" w:rsidP="00644E0E">
            <w:pPr>
              <w:pStyle w:val="naiskr"/>
              <w:spacing w:before="0" w:after="0"/>
              <w:jc w:val="both"/>
            </w:pPr>
            <w:r>
              <w:t>Atbilst</w:t>
            </w:r>
          </w:p>
        </w:tc>
        <w:tc>
          <w:tcPr>
            <w:tcW w:w="1556" w:type="pct"/>
            <w:gridSpan w:val="3"/>
            <w:vAlign w:val="center"/>
          </w:tcPr>
          <w:p w:rsidR="002D654E" w:rsidRDefault="002D654E" w:rsidP="00644E0E">
            <w:pPr>
              <w:pStyle w:val="naiskr"/>
              <w:spacing w:before="0" w:after="0"/>
              <w:jc w:val="both"/>
            </w:pPr>
            <w:r>
              <w:t>Netiek noteiktas stingrākas prasības</w:t>
            </w:r>
          </w:p>
        </w:tc>
      </w:tr>
      <w:tr w:rsidR="002D654E" w:rsidRPr="002843AD" w:rsidTr="00644E0E">
        <w:tblPrEx>
          <w:jc w:val="left"/>
        </w:tblPrEx>
        <w:trPr>
          <w:trHeight w:val="191"/>
        </w:trPr>
        <w:tc>
          <w:tcPr>
            <w:tcW w:w="960" w:type="pct"/>
            <w:gridSpan w:val="2"/>
            <w:vAlign w:val="center"/>
          </w:tcPr>
          <w:p w:rsidR="002D654E" w:rsidRDefault="002D654E" w:rsidP="00644E0E">
            <w:pPr>
              <w:pStyle w:val="naiskr"/>
              <w:spacing w:before="0" w:after="0"/>
              <w:jc w:val="both"/>
            </w:pPr>
            <w:r>
              <w:t>24.pants 4.punkts</w:t>
            </w:r>
          </w:p>
        </w:tc>
        <w:tc>
          <w:tcPr>
            <w:tcW w:w="1160" w:type="pct"/>
            <w:vAlign w:val="center"/>
          </w:tcPr>
          <w:p w:rsidR="002D654E" w:rsidRPr="002843AD" w:rsidRDefault="002D654E" w:rsidP="00644E0E">
            <w:pPr>
              <w:pStyle w:val="naiskr"/>
              <w:spacing w:before="0" w:after="0"/>
              <w:jc w:val="both"/>
            </w:pPr>
            <w:r>
              <w:t>Vides aizsardzības likums</w:t>
            </w:r>
          </w:p>
        </w:tc>
        <w:tc>
          <w:tcPr>
            <w:tcW w:w="1324" w:type="pct"/>
            <w:vAlign w:val="center"/>
          </w:tcPr>
          <w:p w:rsidR="002D654E" w:rsidRPr="002843AD" w:rsidRDefault="002D654E" w:rsidP="00644E0E">
            <w:pPr>
              <w:pStyle w:val="naiskr"/>
              <w:spacing w:before="0" w:after="0"/>
              <w:jc w:val="both"/>
            </w:pPr>
            <w:r>
              <w:t>Atbilst</w:t>
            </w:r>
          </w:p>
        </w:tc>
        <w:tc>
          <w:tcPr>
            <w:tcW w:w="1556" w:type="pct"/>
            <w:gridSpan w:val="3"/>
            <w:vAlign w:val="center"/>
          </w:tcPr>
          <w:p w:rsidR="002D654E" w:rsidRDefault="002D654E" w:rsidP="00644E0E">
            <w:pPr>
              <w:pStyle w:val="naiskr"/>
              <w:spacing w:before="0" w:after="0"/>
              <w:jc w:val="both"/>
            </w:pPr>
            <w:r>
              <w:t>Netiek noteiktas stingrākas prasības</w:t>
            </w:r>
          </w:p>
        </w:tc>
      </w:tr>
      <w:tr w:rsidR="002D654E" w:rsidRPr="002843AD" w:rsidTr="00644E0E">
        <w:tblPrEx>
          <w:jc w:val="left"/>
        </w:tblPrEx>
        <w:trPr>
          <w:trHeight w:val="191"/>
        </w:trPr>
        <w:tc>
          <w:tcPr>
            <w:tcW w:w="960" w:type="pct"/>
            <w:gridSpan w:val="2"/>
            <w:vAlign w:val="center"/>
          </w:tcPr>
          <w:p w:rsidR="002D654E" w:rsidRDefault="002D654E" w:rsidP="00644E0E">
            <w:pPr>
              <w:pStyle w:val="naiskr"/>
              <w:spacing w:before="0" w:after="0"/>
              <w:jc w:val="both"/>
            </w:pPr>
            <w:r>
              <w:t>25.pants (viss pants)</w:t>
            </w:r>
          </w:p>
        </w:tc>
        <w:tc>
          <w:tcPr>
            <w:tcW w:w="1160" w:type="pct"/>
            <w:vAlign w:val="center"/>
          </w:tcPr>
          <w:p w:rsidR="002D654E" w:rsidRPr="002843AD" w:rsidRDefault="002D654E" w:rsidP="00644E0E">
            <w:pPr>
              <w:pStyle w:val="naiskr"/>
              <w:spacing w:before="0" w:after="0"/>
              <w:jc w:val="both"/>
            </w:pPr>
            <w:r>
              <w:t>Vides aizsardzības likums</w:t>
            </w:r>
          </w:p>
        </w:tc>
        <w:tc>
          <w:tcPr>
            <w:tcW w:w="1324" w:type="pct"/>
            <w:vAlign w:val="center"/>
          </w:tcPr>
          <w:p w:rsidR="002D654E" w:rsidRPr="002843AD" w:rsidRDefault="002D654E" w:rsidP="00644E0E">
            <w:pPr>
              <w:pStyle w:val="naiskr"/>
              <w:spacing w:before="0" w:after="0"/>
              <w:jc w:val="both"/>
            </w:pPr>
            <w:r>
              <w:t>Atbilst</w:t>
            </w:r>
          </w:p>
        </w:tc>
        <w:tc>
          <w:tcPr>
            <w:tcW w:w="1556" w:type="pct"/>
            <w:gridSpan w:val="3"/>
            <w:vAlign w:val="center"/>
          </w:tcPr>
          <w:p w:rsidR="002D654E" w:rsidRDefault="002D654E" w:rsidP="00644E0E">
            <w:pPr>
              <w:pStyle w:val="naiskr"/>
              <w:spacing w:before="0" w:after="0"/>
              <w:jc w:val="both"/>
            </w:pPr>
            <w:r>
              <w:t>Netiek noteiktas stingrākas prasības</w:t>
            </w:r>
          </w:p>
        </w:tc>
      </w:tr>
      <w:tr w:rsidR="002D654E" w:rsidRPr="002843AD" w:rsidTr="00644E0E">
        <w:tblPrEx>
          <w:jc w:val="left"/>
        </w:tblPrEx>
        <w:trPr>
          <w:trHeight w:val="191"/>
        </w:trPr>
        <w:tc>
          <w:tcPr>
            <w:tcW w:w="960" w:type="pct"/>
            <w:gridSpan w:val="2"/>
            <w:vAlign w:val="center"/>
          </w:tcPr>
          <w:p w:rsidR="002D654E" w:rsidRDefault="002D654E" w:rsidP="00644E0E">
            <w:pPr>
              <w:pStyle w:val="naiskr"/>
              <w:spacing w:before="0" w:after="0"/>
              <w:jc w:val="both"/>
            </w:pPr>
            <w:r>
              <w:t>26.pants 1.punkts</w:t>
            </w:r>
          </w:p>
        </w:tc>
        <w:tc>
          <w:tcPr>
            <w:tcW w:w="1160" w:type="pct"/>
            <w:vAlign w:val="center"/>
          </w:tcPr>
          <w:p w:rsidR="002D654E" w:rsidRPr="002843AD" w:rsidRDefault="002D654E" w:rsidP="00644E0E">
            <w:pPr>
              <w:pStyle w:val="naiskr"/>
              <w:spacing w:before="0" w:after="0"/>
              <w:jc w:val="both"/>
            </w:pPr>
            <w:r>
              <w:t>Likuma 20.pants, MK 2010.30.11 noteikumi Nr.1082 II nodaļa</w:t>
            </w:r>
          </w:p>
        </w:tc>
        <w:tc>
          <w:tcPr>
            <w:tcW w:w="1324" w:type="pct"/>
            <w:vAlign w:val="center"/>
          </w:tcPr>
          <w:p w:rsidR="002D654E" w:rsidRPr="002843AD" w:rsidRDefault="002D654E" w:rsidP="00644E0E">
            <w:pPr>
              <w:pStyle w:val="naiskr"/>
              <w:spacing w:before="0" w:after="0"/>
              <w:jc w:val="both"/>
            </w:pPr>
            <w:r>
              <w:t>Atbilst</w:t>
            </w:r>
          </w:p>
        </w:tc>
        <w:tc>
          <w:tcPr>
            <w:tcW w:w="1556" w:type="pct"/>
            <w:gridSpan w:val="3"/>
            <w:vAlign w:val="center"/>
          </w:tcPr>
          <w:p w:rsidR="002D654E" w:rsidRDefault="002D654E" w:rsidP="00644E0E">
            <w:pPr>
              <w:pStyle w:val="naiskr"/>
              <w:spacing w:before="0" w:after="0"/>
              <w:jc w:val="both"/>
            </w:pPr>
            <w:r>
              <w:t>Netiek noteiktas stingrākas prasības</w:t>
            </w:r>
          </w:p>
        </w:tc>
      </w:tr>
      <w:tr w:rsidR="002D654E" w:rsidRPr="002843AD" w:rsidTr="00644E0E">
        <w:tblPrEx>
          <w:jc w:val="left"/>
        </w:tblPrEx>
        <w:trPr>
          <w:trHeight w:val="191"/>
        </w:trPr>
        <w:tc>
          <w:tcPr>
            <w:tcW w:w="960" w:type="pct"/>
            <w:gridSpan w:val="2"/>
            <w:vAlign w:val="center"/>
          </w:tcPr>
          <w:p w:rsidR="002D654E" w:rsidRDefault="002D654E" w:rsidP="00644E0E">
            <w:pPr>
              <w:pStyle w:val="naiskr"/>
              <w:spacing w:before="0" w:after="0"/>
              <w:jc w:val="both"/>
            </w:pPr>
            <w:r>
              <w:t>26.pants 2.punkts</w:t>
            </w:r>
          </w:p>
        </w:tc>
        <w:tc>
          <w:tcPr>
            <w:tcW w:w="1160" w:type="pct"/>
            <w:vAlign w:val="center"/>
          </w:tcPr>
          <w:p w:rsidR="002D654E" w:rsidRPr="002843AD" w:rsidRDefault="002D654E" w:rsidP="00644E0E">
            <w:pPr>
              <w:pStyle w:val="naiskr"/>
              <w:spacing w:before="0" w:after="0"/>
              <w:jc w:val="both"/>
            </w:pPr>
            <w:r>
              <w:t>MK 2010.30.11 noteikumi Nr.1082 II nodaļa</w:t>
            </w:r>
          </w:p>
        </w:tc>
        <w:tc>
          <w:tcPr>
            <w:tcW w:w="1324" w:type="pct"/>
            <w:vAlign w:val="center"/>
          </w:tcPr>
          <w:p w:rsidR="002D654E" w:rsidRPr="002843AD" w:rsidRDefault="002D654E" w:rsidP="00644E0E">
            <w:pPr>
              <w:pStyle w:val="naiskr"/>
              <w:spacing w:before="0" w:after="0"/>
              <w:jc w:val="both"/>
            </w:pPr>
            <w:r>
              <w:t>Atbilst</w:t>
            </w:r>
          </w:p>
        </w:tc>
        <w:tc>
          <w:tcPr>
            <w:tcW w:w="1556" w:type="pct"/>
            <w:gridSpan w:val="3"/>
            <w:vAlign w:val="center"/>
          </w:tcPr>
          <w:p w:rsidR="002D654E" w:rsidRDefault="002D654E" w:rsidP="00644E0E">
            <w:pPr>
              <w:pStyle w:val="naiskr"/>
              <w:spacing w:before="0" w:after="0"/>
              <w:jc w:val="both"/>
            </w:pPr>
            <w:r>
              <w:t>Netiek noteiktas stingrākas prasības</w:t>
            </w:r>
          </w:p>
        </w:tc>
      </w:tr>
      <w:tr w:rsidR="002D654E" w:rsidRPr="002843AD" w:rsidTr="00644E0E">
        <w:tblPrEx>
          <w:jc w:val="left"/>
        </w:tblPrEx>
        <w:trPr>
          <w:trHeight w:val="191"/>
        </w:trPr>
        <w:tc>
          <w:tcPr>
            <w:tcW w:w="960" w:type="pct"/>
            <w:gridSpan w:val="2"/>
            <w:vAlign w:val="center"/>
          </w:tcPr>
          <w:p w:rsidR="002D654E" w:rsidRDefault="002D654E" w:rsidP="00644E0E">
            <w:pPr>
              <w:pStyle w:val="naiskr"/>
              <w:spacing w:before="0" w:after="0"/>
              <w:jc w:val="both"/>
            </w:pPr>
            <w:r>
              <w:t>26.pants 3.punkts</w:t>
            </w:r>
          </w:p>
        </w:tc>
        <w:tc>
          <w:tcPr>
            <w:tcW w:w="1160" w:type="pct"/>
            <w:vAlign w:val="center"/>
          </w:tcPr>
          <w:p w:rsidR="002D654E" w:rsidRPr="002843AD" w:rsidRDefault="002D654E" w:rsidP="00644E0E">
            <w:pPr>
              <w:pStyle w:val="naiskr"/>
              <w:spacing w:before="0" w:after="0"/>
              <w:jc w:val="both"/>
            </w:pPr>
            <w:r>
              <w:t>MK 2010.30.11 noteikumi Nr.1082 II nodaļa</w:t>
            </w:r>
          </w:p>
        </w:tc>
        <w:tc>
          <w:tcPr>
            <w:tcW w:w="1324" w:type="pct"/>
            <w:vAlign w:val="center"/>
          </w:tcPr>
          <w:p w:rsidR="002D654E" w:rsidRPr="002843AD" w:rsidRDefault="002D654E" w:rsidP="00644E0E">
            <w:pPr>
              <w:pStyle w:val="naiskr"/>
              <w:spacing w:before="0" w:after="0"/>
              <w:jc w:val="both"/>
            </w:pPr>
            <w:r>
              <w:t>Atbilst</w:t>
            </w:r>
          </w:p>
        </w:tc>
        <w:tc>
          <w:tcPr>
            <w:tcW w:w="1556" w:type="pct"/>
            <w:gridSpan w:val="3"/>
            <w:vAlign w:val="center"/>
          </w:tcPr>
          <w:p w:rsidR="002D654E" w:rsidRDefault="002D654E" w:rsidP="00644E0E">
            <w:pPr>
              <w:pStyle w:val="naiskr"/>
              <w:spacing w:before="0" w:after="0"/>
              <w:jc w:val="both"/>
            </w:pPr>
            <w:r>
              <w:t>Netiek noteiktas stingrākas prasības</w:t>
            </w:r>
          </w:p>
        </w:tc>
      </w:tr>
      <w:tr w:rsidR="002D654E" w:rsidRPr="002843AD" w:rsidTr="00644E0E">
        <w:tblPrEx>
          <w:jc w:val="left"/>
        </w:tblPrEx>
        <w:trPr>
          <w:trHeight w:val="191"/>
        </w:trPr>
        <w:tc>
          <w:tcPr>
            <w:tcW w:w="960" w:type="pct"/>
            <w:gridSpan w:val="2"/>
            <w:vAlign w:val="center"/>
          </w:tcPr>
          <w:p w:rsidR="002D654E" w:rsidRDefault="002D654E" w:rsidP="00644E0E">
            <w:pPr>
              <w:pStyle w:val="naiskr"/>
              <w:spacing w:before="0" w:after="0"/>
              <w:jc w:val="both"/>
            </w:pPr>
            <w:r>
              <w:t>26.pants 4.punkts</w:t>
            </w:r>
          </w:p>
        </w:tc>
        <w:tc>
          <w:tcPr>
            <w:tcW w:w="1160" w:type="pct"/>
            <w:vAlign w:val="center"/>
          </w:tcPr>
          <w:p w:rsidR="002D654E" w:rsidRPr="002843AD" w:rsidRDefault="002D654E" w:rsidP="00644E0E">
            <w:pPr>
              <w:pStyle w:val="naiskr"/>
              <w:spacing w:before="0" w:after="0"/>
              <w:jc w:val="both"/>
            </w:pPr>
            <w:r>
              <w:t>Likuma 20.pants</w:t>
            </w:r>
          </w:p>
        </w:tc>
        <w:tc>
          <w:tcPr>
            <w:tcW w:w="1324" w:type="pct"/>
            <w:vAlign w:val="center"/>
          </w:tcPr>
          <w:p w:rsidR="002D654E" w:rsidRPr="002843AD" w:rsidRDefault="002D654E" w:rsidP="00644E0E">
            <w:pPr>
              <w:pStyle w:val="naiskr"/>
              <w:spacing w:before="0" w:after="0"/>
              <w:jc w:val="both"/>
            </w:pPr>
            <w:r>
              <w:t>Atbilst</w:t>
            </w:r>
          </w:p>
        </w:tc>
        <w:tc>
          <w:tcPr>
            <w:tcW w:w="1556" w:type="pct"/>
            <w:gridSpan w:val="3"/>
            <w:vAlign w:val="center"/>
          </w:tcPr>
          <w:p w:rsidR="002D654E" w:rsidRDefault="002D654E" w:rsidP="00644E0E">
            <w:pPr>
              <w:pStyle w:val="naiskr"/>
              <w:spacing w:before="0" w:after="0"/>
              <w:jc w:val="both"/>
            </w:pPr>
            <w:r>
              <w:t>Netiek noteiktas stingrākas prasības</w:t>
            </w:r>
          </w:p>
        </w:tc>
      </w:tr>
      <w:tr w:rsidR="002D654E" w:rsidRPr="002843AD" w:rsidTr="00644E0E">
        <w:tblPrEx>
          <w:jc w:val="left"/>
        </w:tblPrEx>
        <w:trPr>
          <w:trHeight w:val="191"/>
        </w:trPr>
        <w:tc>
          <w:tcPr>
            <w:tcW w:w="960" w:type="pct"/>
            <w:gridSpan w:val="2"/>
            <w:vAlign w:val="center"/>
          </w:tcPr>
          <w:p w:rsidR="002D654E" w:rsidRDefault="002D654E" w:rsidP="00644E0E">
            <w:pPr>
              <w:pStyle w:val="naiskr"/>
              <w:spacing w:before="0" w:after="0"/>
              <w:jc w:val="both"/>
            </w:pPr>
            <w:r>
              <w:t xml:space="preserve">27.pants </w:t>
            </w:r>
          </w:p>
        </w:tc>
        <w:tc>
          <w:tcPr>
            <w:tcW w:w="1160" w:type="pct"/>
            <w:vAlign w:val="center"/>
          </w:tcPr>
          <w:p w:rsidR="002D654E" w:rsidRPr="002843AD" w:rsidRDefault="002D654E" w:rsidP="00644E0E">
            <w:pPr>
              <w:pStyle w:val="naiskr"/>
              <w:spacing w:before="0" w:after="0"/>
              <w:jc w:val="both"/>
            </w:pPr>
            <w:r>
              <w:t>Projekta 1.panta 6.rindkopa, 11.pants 7.daļa</w:t>
            </w:r>
          </w:p>
        </w:tc>
        <w:tc>
          <w:tcPr>
            <w:tcW w:w="1324" w:type="pct"/>
            <w:vAlign w:val="center"/>
          </w:tcPr>
          <w:p w:rsidR="002D654E" w:rsidRPr="002843AD" w:rsidRDefault="002D654E" w:rsidP="00644E0E">
            <w:pPr>
              <w:pStyle w:val="naiskr"/>
              <w:spacing w:before="0" w:after="0"/>
              <w:jc w:val="both"/>
            </w:pPr>
            <w:r>
              <w:t>Atbilst</w:t>
            </w:r>
          </w:p>
        </w:tc>
        <w:tc>
          <w:tcPr>
            <w:tcW w:w="1556" w:type="pct"/>
            <w:gridSpan w:val="3"/>
            <w:vAlign w:val="center"/>
          </w:tcPr>
          <w:p w:rsidR="002D654E" w:rsidRDefault="002D654E" w:rsidP="00644E0E">
            <w:pPr>
              <w:pStyle w:val="naiskr"/>
              <w:spacing w:before="0" w:after="0"/>
              <w:jc w:val="both"/>
            </w:pPr>
            <w:r>
              <w:t>Netiek noteiktas stingrākas prasības</w:t>
            </w:r>
          </w:p>
        </w:tc>
      </w:tr>
      <w:tr w:rsidR="002D654E" w:rsidRPr="002843AD" w:rsidTr="00644E0E">
        <w:tblPrEx>
          <w:jc w:val="left"/>
        </w:tblPrEx>
        <w:trPr>
          <w:trHeight w:val="281"/>
        </w:trPr>
        <w:tc>
          <w:tcPr>
            <w:tcW w:w="4197" w:type="pct"/>
            <w:gridSpan w:val="5"/>
            <w:vAlign w:val="center"/>
          </w:tcPr>
          <w:p w:rsidR="002D654E" w:rsidRPr="002843AD" w:rsidRDefault="002D654E" w:rsidP="00644E0E">
            <w:pPr>
              <w:pStyle w:val="naiskr"/>
              <w:spacing w:before="0" w:after="0"/>
            </w:pPr>
            <w:r w:rsidRPr="002843AD">
              <w:t>Kā ir izmantota ES tiesību aktā paredzētā rīcības brīvība dalībvalstij pārņemt vai ieviest noteiktas ES tiesību akta normas.</w:t>
            </w:r>
          </w:p>
          <w:p w:rsidR="002D654E" w:rsidRDefault="002D654E" w:rsidP="00644E0E">
            <w:pPr>
              <w:pStyle w:val="naiskr"/>
              <w:spacing w:before="0" w:after="0"/>
            </w:pPr>
            <w:r w:rsidRPr="002843AD">
              <w:t>Kādēļ?</w:t>
            </w:r>
          </w:p>
          <w:p w:rsidR="002D654E" w:rsidRPr="005D6391" w:rsidRDefault="002D654E" w:rsidP="00644E0E">
            <w:pPr>
              <w:pStyle w:val="naiskr"/>
              <w:numPr>
                <w:ilvl w:val="0"/>
                <w:numId w:val="38"/>
              </w:numPr>
              <w:spacing w:before="0" w:after="0"/>
              <w:jc w:val="both"/>
              <w:rPr>
                <w:sz w:val="22"/>
                <w:szCs w:val="22"/>
              </w:rPr>
            </w:pPr>
            <w:r w:rsidRPr="005D6391">
              <w:rPr>
                <w:sz w:val="22"/>
                <w:szCs w:val="22"/>
              </w:rPr>
              <w:t xml:space="preserve">Izmantota ES tiesību </w:t>
            </w:r>
            <w:smartTag w:uri="schemas-tilde-lv/tildestengine" w:element="veidnes">
              <w:smartTagPr>
                <w:attr w:name="text" w:val="aktā"/>
                <w:attr w:name="id" w:val="-1"/>
                <w:attr w:name="baseform" w:val="akt|s"/>
              </w:smartTagPr>
              <w:r w:rsidRPr="005D6391">
                <w:rPr>
                  <w:sz w:val="22"/>
                  <w:szCs w:val="22"/>
                </w:rPr>
                <w:t>aktā</w:t>
              </w:r>
            </w:smartTag>
            <w:r w:rsidRPr="005D6391">
              <w:rPr>
                <w:sz w:val="22"/>
                <w:szCs w:val="22"/>
              </w:rPr>
              <w:t xml:space="preserve"> paredzētā rīcības brīvība dalībvalstij pārņemt vai ieviest noteiktas ES tiesību </w:t>
            </w:r>
            <w:smartTag w:uri="schemas-tilde-lv/tildestengine" w:element="veidnes">
              <w:smartTagPr>
                <w:attr w:name="text" w:val="akta"/>
                <w:attr w:name="id" w:val="-1"/>
                <w:attr w:name="baseform" w:val="akt|s"/>
              </w:smartTagPr>
              <w:r w:rsidRPr="005D6391">
                <w:rPr>
                  <w:sz w:val="22"/>
                  <w:szCs w:val="22"/>
                </w:rPr>
                <w:t>akta</w:t>
              </w:r>
            </w:smartTag>
            <w:r w:rsidRPr="005D6391">
              <w:rPr>
                <w:sz w:val="22"/>
                <w:szCs w:val="22"/>
              </w:rPr>
              <w:t xml:space="preserve"> normas;</w:t>
            </w:r>
          </w:p>
          <w:p w:rsidR="002D654E" w:rsidRPr="005D6391" w:rsidRDefault="002D654E" w:rsidP="00644E0E">
            <w:pPr>
              <w:pStyle w:val="naiskr"/>
              <w:numPr>
                <w:ilvl w:val="0"/>
                <w:numId w:val="38"/>
              </w:numPr>
              <w:spacing w:before="0" w:after="0"/>
              <w:jc w:val="both"/>
              <w:rPr>
                <w:sz w:val="22"/>
                <w:szCs w:val="22"/>
              </w:rPr>
            </w:pPr>
            <w:r w:rsidRPr="005D6391">
              <w:rPr>
                <w:sz w:val="22"/>
                <w:szCs w:val="22"/>
              </w:rPr>
              <w:t>Ar likumu „Par piesārņojumu” kā pamat tiesību aktu piesārņojuma novēršanas un kontroles jomā, kas spēkā ir kopš 2001.gada ir izstrādāta un īstenota tāda valsts pieeja, kas saskaņā ar parašu tiesībām un jomas sekmīgu administrēšanu nerada nepieciešamību izvēles normu pārņemt.</w:t>
            </w:r>
          </w:p>
          <w:p w:rsidR="002D654E" w:rsidRPr="002843AD" w:rsidRDefault="002D654E" w:rsidP="00644E0E">
            <w:pPr>
              <w:pStyle w:val="naiskr"/>
              <w:spacing w:before="0" w:after="0"/>
            </w:pPr>
          </w:p>
        </w:tc>
        <w:tc>
          <w:tcPr>
            <w:tcW w:w="803" w:type="pct"/>
            <w:gridSpan w:val="2"/>
          </w:tcPr>
          <w:p w:rsidR="002D654E" w:rsidRPr="005D6391" w:rsidRDefault="002D654E" w:rsidP="00644E0E">
            <w:r w:rsidRPr="005D6391">
              <w:t>4.panta 2.un 3.punkts</w:t>
            </w:r>
          </w:p>
        </w:tc>
      </w:tr>
      <w:tr w:rsidR="002D654E" w:rsidRPr="002843AD" w:rsidTr="00644E0E">
        <w:tblPrEx>
          <w:jc w:val="left"/>
        </w:tblPrEx>
        <w:trPr>
          <w:trHeight w:val="913"/>
        </w:trPr>
        <w:tc>
          <w:tcPr>
            <w:tcW w:w="4197" w:type="pct"/>
            <w:gridSpan w:val="5"/>
            <w:vAlign w:val="center"/>
          </w:tcPr>
          <w:p w:rsidR="002D654E" w:rsidRPr="002843AD" w:rsidRDefault="002D654E" w:rsidP="00644E0E">
            <w:pPr>
              <w:pStyle w:val="naiskr"/>
              <w:spacing w:before="0" w:after="0"/>
              <w:rPr>
                <w:i/>
              </w:rPr>
            </w:pPr>
            <w:r w:rsidRPr="002843AD">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803" w:type="pct"/>
            <w:gridSpan w:val="2"/>
          </w:tcPr>
          <w:p w:rsidR="002D654E" w:rsidRPr="002843AD" w:rsidRDefault="002D654E" w:rsidP="00644E0E">
            <w:pPr>
              <w:pStyle w:val="naiskr"/>
              <w:spacing w:before="0" w:after="0"/>
            </w:pPr>
            <w:r>
              <w:t>Nav attiecināms.</w:t>
            </w:r>
          </w:p>
        </w:tc>
      </w:tr>
      <w:tr w:rsidR="002D654E" w:rsidRPr="002843AD" w:rsidTr="00644E0E">
        <w:tblPrEx>
          <w:jc w:val="left"/>
        </w:tblPrEx>
        <w:trPr>
          <w:trHeight w:val="579"/>
        </w:trPr>
        <w:tc>
          <w:tcPr>
            <w:tcW w:w="4197" w:type="pct"/>
            <w:gridSpan w:val="5"/>
          </w:tcPr>
          <w:p w:rsidR="002D654E" w:rsidRDefault="002D654E" w:rsidP="00644E0E">
            <w:pPr>
              <w:pStyle w:val="naiskr"/>
              <w:spacing w:before="0" w:after="0"/>
            </w:pPr>
            <w:r w:rsidRPr="002843AD">
              <w:t>Cita informācija</w:t>
            </w:r>
          </w:p>
          <w:p w:rsidR="002D654E" w:rsidRDefault="002D654E" w:rsidP="00644E0E">
            <w:pPr>
              <w:pStyle w:val="naiskr"/>
              <w:numPr>
                <w:ilvl w:val="0"/>
                <w:numId w:val="35"/>
              </w:numPr>
              <w:spacing w:before="0" w:after="0"/>
              <w:jc w:val="both"/>
            </w:pPr>
            <w:r>
              <w:t>Ar likumprojektu tiek pārņemtas tikai tās normas, kas direktīvā 2010/75/EK ir jaunas salīdzinot ar Eiropas Parlamenta un Padomes 2008.gada 15.janvāra direktīvas 2008/1/EK par piesārņojuma integrētu novēršanu un kontroli (kodificēta versija) (Dokuments attiecas uz EEZ). Kodificētā direktīvas versija attiecināma uz Eiropas Parlamenta un Padomes 1996.gada 24.septembra direktīvas 96/61/EK par piesārņojuma integrētu novēršanu un kontroli.</w:t>
            </w:r>
          </w:p>
          <w:p w:rsidR="002D654E" w:rsidRPr="002843AD" w:rsidRDefault="002D654E" w:rsidP="00644E0E">
            <w:pPr>
              <w:pStyle w:val="naiskr"/>
              <w:numPr>
                <w:ilvl w:val="0"/>
                <w:numId w:val="35"/>
              </w:numPr>
              <w:spacing w:before="0" w:after="0"/>
              <w:jc w:val="both"/>
            </w:pPr>
            <w:r>
              <w:t>Normas, kas attiecas uz pārējām I sadaļas 2.punktā ietvertajā atsaucē norādītajām direktīvām tiks pārņemtas ar IV sadaļas 1.punktā norādītajiem normatīvo aktu grozījumiem.</w:t>
            </w:r>
          </w:p>
        </w:tc>
        <w:tc>
          <w:tcPr>
            <w:tcW w:w="803" w:type="pct"/>
            <w:gridSpan w:val="2"/>
          </w:tcPr>
          <w:p w:rsidR="002D654E" w:rsidRPr="002843AD" w:rsidRDefault="002D654E" w:rsidP="00644E0E">
            <w:pPr>
              <w:pStyle w:val="naiskr"/>
              <w:spacing w:before="0" w:after="0"/>
              <w:rPr>
                <w:i/>
              </w:rPr>
            </w:pPr>
            <w:r w:rsidRPr="002843AD">
              <w:t xml:space="preserve"> </w:t>
            </w:r>
            <w:r>
              <w:t>Nav attiecināms</w:t>
            </w:r>
          </w:p>
        </w:tc>
      </w:tr>
    </w:tbl>
    <w:p w:rsidR="002D654E" w:rsidRPr="002843AD" w:rsidRDefault="002D654E" w:rsidP="002D654E">
      <w:pPr>
        <w:pStyle w:val="naisf"/>
        <w:spacing w:before="0" w:after="0"/>
        <w:ind w:firstLine="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9081"/>
      </w:tblGrid>
      <w:tr w:rsidR="002D654E" w:rsidRPr="002843AD" w:rsidTr="00644E0E">
        <w:trPr>
          <w:trHeight w:val="792"/>
          <w:jc w:val="center"/>
        </w:trPr>
        <w:tc>
          <w:tcPr>
            <w:tcW w:w="5000" w:type="pct"/>
            <w:vAlign w:val="center"/>
          </w:tcPr>
          <w:p w:rsidR="002D654E" w:rsidRPr="002843AD" w:rsidRDefault="002D654E" w:rsidP="00644E0E">
            <w:pPr>
              <w:pStyle w:val="naisnod"/>
              <w:spacing w:before="0" w:after="0"/>
            </w:pPr>
            <w:r w:rsidRPr="002843AD">
              <w:t xml:space="preserve">2.tabula </w:t>
            </w:r>
          </w:p>
          <w:p w:rsidR="002D654E" w:rsidRPr="002843AD" w:rsidRDefault="002D654E" w:rsidP="00644E0E">
            <w:pPr>
              <w:pStyle w:val="naisnod"/>
              <w:spacing w:before="0" w:after="0"/>
            </w:pPr>
            <w:r w:rsidRPr="002843AD">
              <w:t>Ar tiesību akta projektu uzņemtās saistības, kas izriet no starptautiskajiem tiesību aktiem vai starptautiskas institūcijas vai organizācijas dokumentiem</w:t>
            </w:r>
          </w:p>
          <w:p w:rsidR="002D654E" w:rsidRPr="002843AD" w:rsidRDefault="002D654E" w:rsidP="00644E0E">
            <w:pPr>
              <w:pStyle w:val="naisnod"/>
              <w:spacing w:before="0" w:after="0"/>
            </w:pPr>
            <w:r w:rsidRPr="002843AD">
              <w:lastRenderedPageBreak/>
              <w:t>Pasākumi šo saistību izpildei</w:t>
            </w:r>
          </w:p>
        </w:tc>
      </w:tr>
      <w:tr w:rsidR="002D654E" w:rsidRPr="004A7F78" w:rsidTr="00644E0E">
        <w:trPr>
          <w:trHeight w:val="163"/>
          <w:jc w:val="center"/>
        </w:trPr>
        <w:tc>
          <w:tcPr>
            <w:tcW w:w="5000" w:type="pct"/>
            <w:vAlign w:val="center"/>
          </w:tcPr>
          <w:p w:rsidR="002D654E" w:rsidRPr="004A7F78" w:rsidRDefault="002D654E" w:rsidP="00644E0E">
            <w:pPr>
              <w:pStyle w:val="naiskr"/>
              <w:spacing w:before="0" w:after="0"/>
              <w:jc w:val="center"/>
            </w:pPr>
            <w:r w:rsidRPr="004A7F78">
              <w:lastRenderedPageBreak/>
              <w:t>Nav attiecināms.</w:t>
            </w:r>
          </w:p>
        </w:tc>
      </w:tr>
    </w:tbl>
    <w:p w:rsidR="002D654E" w:rsidRPr="002843AD" w:rsidRDefault="002D654E" w:rsidP="002D654E"/>
    <w:p w:rsidR="002D654E" w:rsidRPr="002843AD" w:rsidRDefault="002D654E" w:rsidP="002D654E">
      <w:pPr>
        <w:pStyle w:val="naisf"/>
        <w:spacing w:before="0" w:after="0"/>
        <w:ind w:firstLine="0"/>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47"/>
        <w:gridCol w:w="2492"/>
        <w:gridCol w:w="6142"/>
      </w:tblGrid>
      <w:tr w:rsidR="002D654E" w:rsidRPr="002843AD" w:rsidTr="00644E0E">
        <w:trPr>
          <w:jc w:val="center"/>
        </w:trPr>
        <w:tc>
          <w:tcPr>
            <w:tcW w:w="5000" w:type="pct"/>
            <w:gridSpan w:val="3"/>
          </w:tcPr>
          <w:p w:rsidR="002D654E" w:rsidRPr="002843AD" w:rsidRDefault="002D654E" w:rsidP="00644E0E">
            <w:pPr>
              <w:pStyle w:val="naisnod"/>
              <w:spacing w:before="0" w:after="0"/>
              <w:ind w:left="57" w:right="57"/>
            </w:pPr>
            <w:r w:rsidRPr="002843AD">
              <w:t>VI. Sabiedrības līdzdalība un šīs līdzdalības rezultāti</w:t>
            </w:r>
          </w:p>
        </w:tc>
      </w:tr>
      <w:tr w:rsidR="002D654E" w:rsidRPr="002843AD" w:rsidTr="00644E0E">
        <w:trPr>
          <w:trHeight w:val="553"/>
          <w:jc w:val="center"/>
        </w:trPr>
        <w:tc>
          <w:tcPr>
            <w:tcW w:w="246" w:type="pct"/>
          </w:tcPr>
          <w:p w:rsidR="002D654E" w:rsidRPr="002843AD" w:rsidRDefault="002D654E" w:rsidP="00644E0E">
            <w:pPr>
              <w:pStyle w:val="naiskr"/>
              <w:spacing w:before="0" w:after="0"/>
              <w:ind w:left="57" w:right="57"/>
            </w:pPr>
            <w:r w:rsidRPr="002843AD">
              <w:t>1.</w:t>
            </w:r>
          </w:p>
        </w:tc>
        <w:tc>
          <w:tcPr>
            <w:tcW w:w="1372" w:type="pct"/>
          </w:tcPr>
          <w:p w:rsidR="002D654E" w:rsidRPr="002843AD" w:rsidRDefault="002D654E" w:rsidP="00644E0E">
            <w:pPr>
              <w:pStyle w:val="naiskr"/>
              <w:tabs>
                <w:tab w:val="left" w:pos="170"/>
              </w:tabs>
              <w:spacing w:before="0" w:after="0"/>
              <w:ind w:left="57" w:right="57"/>
            </w:pPr>
            <w:r w:rsidRPr="002843AD">
              <w:t>Sabiedrības informēšana par projekta izstrādes uzsākšanu</w:t>
            </w:r>
          </w:p>
        </w:tc>
        <w:tc>
          <w:tcPr>
            <w:tcW w:w="3382" w:type="pct"/>
          </w:tcPr>
          <w:p w:rsidR="002D654E" w:rsidRPr="002843AD" w:rsidRDefault="002D654E" w:rsidP="00644E0E">
            <w:pPr>
              <w:pStyle w:val="naiskr"/>
              <w:spacing w:before="0" w:after="0"/>
              <w:ind w:left="57" w:right="57"/>
              <w:jc w:val="both"/>
            </w:pPr>
            <w:r>
              <w:t xml:space="preserve">Likumprojekts tiks ievietots Vides aizsardzības un reģionālās attīstības ministrijas mājas lapā </w:t>
            </w:r>
            <w:hyperlink r:id="rId7" w:history="1">
              <w:r w:rsidRPr="0018216C">
                <w:rPr>
                  <w:rStyle w:val="Hyperlink"/>
                </w:rPr>
                <w:t>www.varam.gov.lv</w:t>
              </w:r>
            </w:hyperlink>
            <w:r>
              <w:t xml:space="preserve"> </w:t>
            </w:r>
          </w:p>
        </w:tc>
      </w:tr>
      <w:tr w:rsidR="002D654E" w:rsidRPr="002843AD" w:rsidTr="00644E0E">
        <w:trPr>
          <w:trHeight w:val="339"/>
          <w:jc w:val="center"/>
        </w:trPr>
        <w:tc>
          <w:tcPr>
            <w:tcW w:w="246" w:type="pct"/>
          </w:tcPr>
          <w:p w:rsidR="002D654E" w:rsidRPr="002843AD" w:rsidRDefault="002D654E" w:rsidP="00644E0E">
            <w:pPr>
              <w:pStyle w:val="naiskr"/>
              <w:spacing w:before="0" w:after="0"/>
              <w:ind w:left="57" w:right="57"/>
            </w:pPr>
            <w:r w:rsidRPr="002843AD">
              <w:t>2.</w:t>
            </w:r>
          </w:p>
        </w:tc>
        <w:tc>
          <w:tcPr>
            <w:tcW w:w="1372" w:type="pct"/>
          </w:tcPr>
          <w:p w:rsidR="002D654E" w:rsidRPr="002843AD" w:rsidRDefault="002D654E" w:rsidP="00644E0E">
            <w:pPr>
              <w:pStyle w:val="naiskr"/>
              <w:spacing w:before="0" w:after="0"/>
              <w:ind w:left="57" w:right="57"/>
            </w:pPr>
            <w:r w:rsidRPr="002843AD">
              <w:t xml:space="preserve">Sabiedrības līdzdalība projekta izstrādē </w:t>
            </w:r>
          </w:p>
        </w:tc>
        <w:tc>
          <w:tcPr>
            <w:tcW w:w="3382" w:type="pct"/>
          </w:tcPr>
          <w:p w:rsidR="002D654E" w:rsidRPr="002843AD" w:rsidRDefault="002D654E" w:rsidP="00644E0E">
            <w:pPr>
              <w:pStyle w:val="naiskr"/>
              <w:spacing w:before="0" w:after="0"/>
              <w:ind w:left="57" w:right="57"/>
              <w:jc w:val="both"/>
            </w:pPr>
            <w:r>
              <w:t>Atzinumus par likumprojektu sniegušas biedrība „Zemnieku Saeima”, biedrība „Latvijas ezeri” un Cūku audzētāju asociācija. 2012.gada 10.jūlijā atzinumu sniegusi arī Latvijas Lauksaimnieku organizāciju sadarbības padome (LOSP).</w:t>
            </w:r>
          </w:p>
        </w:tc>
      </w:tr>
      <w:tr w:rsidR="002D654E" w:rsidRPr="002843AD" w:rsidTr="00644E0E">
        <w:trPr>
          <w:trHeight w:val="375"/>
          <w:jc w:val="center"/>
        </w:trPr>
        <w:tc>
          <w:tcPr>
            <w:tcW w:w="246" w:type="pct"/>
          </w:tcPr>
          <w:p w:rsidR="002D654E" w:rsidRPr="002843AD" w:rsidRDefault="002D654E" w:rsidP="00644E0E">
            <w:pPr>
              <w:pStyle w:val="naiskr"/>
              <w:spacing w:before="0" w:after="0"/>
              <w:ind w:left="57" w:right="57"/>
            </w:pPr>
            <w:r w:rsidRPr="002843AD">
              <w:t>3.</w:t>
            </w:r>
          </w:p>
        </w:tc>
        <w:tc>
          <w:tcPr>
            <w:tcW w:w="1372" w:type="pct"/>
          </w:tcPr>
          <w:p w:rsidR="002D654E" w:rsidRPr="002843AD" w:rsidRDefault="002D654E" w:rsidP="00644E0E">
            <w:pPr>
              <w:pStyle w:val="naiskr"/>
              <w:spacing w:before="0" w:after="0"/>
              <w:ind w:left="57" w:right="57"/>
            </w:pPr>
            <w:r w:rsidRPr="002843AD">
              <w:t xml:space="preserve">Sabiedrības līdzdalības rezultāti </w:t>
            </w:r>
          </w:p>
        </w:tc>
        <w:tc>
          <w:tcPr>
            <w:tcW w:w="3382" w:type="pct"/>
          </w:tcPr>
          <w:p w:rsidR="002D654E" w:rsidRPr="002843AD" w:rsidRDefault="002D654E" w:rsidP="00644E0E">
            <w:pPr>
              <w:pStyle w:val="naiskr"/>
              <w:spacing w:before="0" w:after="0"/>
              <w:ind w:left="57" w:right="57"/>
              <w:jc w:val="both"/>
            </w:pPr>
            <w:r>
              <w:t>Likumprojekta normu precizēšanā iespēju robežās vērā ņemti vai daļēji vērā ņemti biedrības „Zemnieku Saeima”, biedrības „Latvijas ezeri” un Cūku audzētāju asociācija priekšlikumi. Minētās biedrības un asociācija tika aicinātas uz starpministriju sanāksmi, kas notika 2012.gada 18.jīnijā. Panāktā vienošanās par sniegtajiem priekšlikumiem ietverta izziņā par atzinumos par likumprojektu sniegtajiem iebildumiem. Atzinumu par likumprojektu 2012.gada 10.jūlijā sniegusi arī Latvijas Lauksaimnieku organizāciju sadarbības padome (LOSP). Ministrija atbildes vēstulē sniegs savu nostāju attiecībā uz LOSP viedokli.</w:t>
            </w:r>
          </w:p>
        </w:tc>
      </w:tr>
      <w:tr w:rsidR="002D654E" w:rsidRPr="002843AD" w:rsidTr="00644E0E">
        <w:trPr>
          <w:trHeight w:val="397"/>
          <w:jc w:val="center"/>
        </w:trPr>
        <w:tc>
          <w:tcPr>
            <w:tcW w:w="246" w:type="pct"/>
          </w:tcPr>
          <w:p w:rsidR="002D654E" w:rsidRPr="002843AD" w:rsidRDefault="002D654E" w:rsidP="00644E0E">
            <w:pPr>
              <w:pStyle w:val="naiskr"/>
              <w:spacing w:before="0" w:after="0"/>
              <w:ind w:left="57" w:right="57"/>
            </w:pPr>
            <w:r w:rsidRPr="002843AD">
              <w:t>4.</w:t>
            </w:r>
          </w:p>
        </w:tc>
        <w:tc>
          <w:tcPr>
            <w:tcW w:w="1372" w:type="pct"/>
          </w:tcPr>
          <w:p w:rsidR="002D654E" w:rsidRPr="002843AD" w:rsidRDefault="002D654E" w:rsidP="00644E0E">
            <w:pPr>
              <w:pStyle w:val="naiskr"/>
              <w:spacing w:before="0" w:after="0"/>
              <w:ind w:left="57" w:right="57"/>
            </w:pPr>
            <w:r w:rsidRPr="002843AD">
              <w:t>Saeimas un ekspertu līdzdalība</w:t>
            </w:r>
          </w:p>
        </w:tc>
        <w:tc>
          <w:tcPr>
            <w:tcW w:w="3382" w:type="pct"/>
          </w:tcPr>
          <w:p w:rsidR="002D654E" w:rsidRPr="002843AD" w:rsidRDefault="002D654E" w:rsidP="00644E0E">
            <w:pPr>
              <w:pStyle w:val="naiskr"/>
              <w:spacing w:before="0" w:after="0"/>
              <w:ind w:left="57" w:right="57"/>
              <w:jc w:val="both"/>
            </w:pPr>
            <w:r w:rsidRPr="002843AD">
              <w:t>Nav notikušas konsultācijas ar Saeimas komisijām, apakškomisijām, Saeimas deputātiem vai ekspertiem.</w:t>
            </w:r>
          </w:p>
        </w:tc>
      </w:tr>
      <w:tr w:rsidR="002D654E" w:rsidRPr="002843AD" w:rsidTr="00644E0E">
        <w:trPr>
          <w:trHeight w:val="476"/>
          <w:jc w:val="center"/>
        </w:trPr>
        <w:tc>
          <w:tcPr>
            <w:tcW w:w="246" w:type="pct"/>
          </w:tcPr>
          <w:p w:rsidR="002D654E" w:rsidRPr="002843AD" w:rsidRDefault="002D654E" w:rsidP="00644E0E">
            <w:pPr>
              <w:pStyle w:val="naiskr"/>
              <w:spacing w:before="0" w:after="0"/>
              <w:ind w:left="57" w:right="57"/>
            </w:pPr>
            <w:r w:rsidRPr="002843AD">
              <w:t>5.</w:t>
            </w:r>
          </w:p>
        </w:tc>
        <w:tc>
          <w:tcPr>
            <w:tcW w:w="1372" w:type="pct"/>
          </w:tcPr>
          <w:p w:rsidR="002D654E" w:rsidRPr="002843AD" w:rsidRDefault="002D654E" w:rsidP="00644E0E">
            <w:pPr>
              <w:pStyle w:val="naiskr"/>
              <w:spacing w:before="0" w:after="0"/>
              <w:ind w:left="57" w:right="57"/>
            </w:pPr>
            <w:r w:rsidRPr="002843AD">
              <w:t>Cita informācija</w:t>
            </w:r>
          </w:p>
          <w:p w:rsidR="002D654E" w:rsidRPr="002843AD" w:rsidRDefault="002D654E" w:rsidP="00644E0E">
            <w:pPr>
              <w:pStyle w:val="naiskr"/>
              <w:spacing w:before="0" w:after="0"/>
              <w:ind w:left="57" w:right="57"/>
            </w:pPr>
          </w:p>
        </w:tc>
        <w:tc>
          <w:tcPr>
            <w:tcW w:w="3382" w:type="pct"/>
          </w:tcPr>
          <w:p w:rsidR="002D654E" w:rsidRPr="002843AD" w:rsidRDefault="002D654E" w:rsidP="00644E0E">
            <w:pPr>
              <w:pStyle w:val="naiskr"/>
              <w:spacing w:before="0" w:after="0"/>
              <w:ind w:left="57" w:right="57"/>
              <w:jc w:val="both"/>
            </w:pPr>
          </w:p>
        </w:tc>
      </w:tr>
    </w:tbl>
    <w:p w:rsidR="002D654E" w:rsidRPr="002843AD" w:rsidRDefault="002D654E" w:rsidP="002D654E">
      <w:pPr>
        <w:pStyle w:val="naisf"/>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480"/>
        <w:gridCol w:w="2530"/>
        <w:gridCol w:w="6117"/>
      </w:tblGrid>
      <w:tr w:rsidR="002D654E" w:rsidRPr="002843AD" w:rsidTr="00644E0E">
        <w:tc>
          <w:tcPr>
            <w:tcW w:w="5000" w:type="pct"/>
            <w:gridSpan w:val="3"/>
            <w:tcBorders>
              <w:top w:val="single" w:sz="4" w:space="0" w:color="auto"/>
            </w:tcBorders>
          </w:tcPr>
          <w:p w:rsidR="002D654E" w:rsidRPr="002843AD" w:rsidRDefault="002D654E" w:rsidP="00644E0E">
            <w:pPr>
              <w:pStyle w:val="naisnod"/>
              <w:spacing w:before="0" w:after="0"/>
              <w:ind w:left="57" w:right="57"/>
            </w:pPr>
            <w:r w:rsidRPr="002843AD">
              <w:t>VII. Tiesību akta projekta izpildes nodrošināšana un tās ietekme uz institūcijām</w:t>
            </w:r>
          </w:p>
        </w:tc>
      </w:tr>
      <w:tr w:rsidR="002D654E" w:rsidRPr="002843AD" w:rsidTr="00644E0E">
        <w:trPr>
          <w:trHeight w:val="427"/>
        </w:trPr>
        <w:tc>
          <w:tcPr>
            <w:tcW w:w="263" w:type="pct"/>
          </w:tcPr>
          <w:p w:rsidR="002D654E" w:rsidRPr="002843AD" w:rsidRDefault="002D654E" w:rsidP="00644E0E">
            <w:pPr>
              <w:pStyle w:val="naisnod"/>
              <w:spacing w:before="0" w:after="0"/>
              <w:ind w:left="57" w:right="57"/>
              <w:jc w:val="both"/>
              <w:rPr>
                <w:b w:val="0"/>
              </w:rPr>
            </w:pPr>
            <w:r w:rsidRPr="002843AD">
              <w:rPr>
                <w:b w:val="0"/>
              </w:rPr>
              <w:t>1.</w:t>
            </w:r>
          </w:p>
        </w:tc>
        <w:tc>
          <w:tcPr>
            <w:tcW w:w="1386" w:type="pct"/>
          </w:tcPr>
          <w:p w:rsidR="002D654E" w:rsidRPr="002843AD" w:rsidRDefault="002D654E" w:rsidP="00644E0E">
            <w:pPr>
              <w:pStyle w:val="naisf"/>
              <w:spacing w:before="0" w:after="0"/>
              <w:ind w:left="57" w:right="57" w:firstLine="0"/>
            </w:pPr>
            <w:r w:rsidRPr="002843AD">
              <w:t xml:space="preserve">Projekta izpildē iesaistītās institūcijas </w:t>
            </w:r>
          </w:p>
        </w:tc>
        <w:tc>
          <w:tcPr>
            <w:tcW w:w="3351" w:type="pct"/>
          </w:tcPr>
          <w:p w:rsidR="002D654E" w:rsidRPr="002843AD" w:rsidRDefault="002D654E" w:rsidP="00644E0E">
            <w:pPr>
              <w:pStyle w:val="naisnod"/>
              <w:spacing w:before="0" w:after="0"/>
              <w:ind w:left="57" w:right="57"/>
              <w:jc w:val="both"/>
              <w:rPr>
                <w:b w:val="0"/>
              </w:rPr>
            </w:pPr>
            <w:r w:rsidRPr="002843AD">
              <w:rPr>
                <w:b w:val="0"/>
              </w:rPr>
              <w:t>Likumprojekta prasību izpildi nodrošina šādas institūcijas:</w:t>
            </w:r>
          </w:p>
          <w:p w:rsidR="002D654E" w:rsidRPr="002843AD" w:rsidRDefault="002D654E" w:rsidP="00644E0E">
            <w:pPr>
              <w:pStyle w:val="naisnod"/>
              <w:numPr>
                <w:ilvl w:val="0"/>
                <w:numId w:val="14"/>
              </w:numPr>
              <w:spacing w:before="0" w:after="0"/>
              <w:ind w:right="57"/>
              <w:jc w:val="both"/>
              <w:rPr>
                <w:b w:val="0"/>
              </w:rPr>
            </w:pPr>
            <w:r w:rsidRPr="002843AD">
              <w:rPr>
                <w:b w:val="0"/>
              </w:rPr>
              <w:t>Ministru kabinets;</w:t>
            </w:r>
          </w:p>
          <w:p w:rsidR="002D654E" w:rsidRPr="002843AD" w:rsidRDefault="002D654E" w:rsidP="00644E0E">
            <w:pPr>
              <w:pStyle w:val="naisnod"/>
              <w:numPr>
                <w:ilvl w:val="0"/>
                <w:numId w:val="14"/>
              </w:numPr>
              <w:spacing w:before="0" w:after="0"/>
              <w:ind w:right="57"/>
              <w:jc w:val="both"/>
              <w:rPr>
                <w:b w:val="0"/>
              </w:rPr>
            </w:pPr>
            <w:r w:rsidRPr="002843AD">
              <w:rPr>
                <w:b w:val="0"/>
              </w:rPr>
              <w:t>Vides</w:t>
            </w:r>
            <w:r>
              <w:rPr>
                <w:b w:val="0"/>
              </w:rPr>
              <w:t xml:space="preserve"> aizsardzības un reģionālās attīstības ministrija</w:t>
            </w:r>
            <w:r w:rsidRPr="002843AD">
              <w:rPr>
                <w:b w:val="0"/>
              </w:rPr>
              <w:t>;</w:t>
            </w:r>
          </w:p>
          <w:p w:rsidR="002D654E" w:rsidRDefault="002D654E" w:rsidP="00644E0E">
            <w:pPr>
              <w:pStyle w:val="naisnod"/>
              <w:numPr>
                <w:ilvl w:val="0"/>
                <w:numId w:val="14"/>
              </w:numPr>
              <w:spacing w:before="0" w:after="0"/>
              <w:ind w:right="57"/>
              <w:jc w:val="both"/>
              <w:rPr>
                <w:b w:val="0"/>
              </w:rPr>
            </w:pPr>
            <w:r w:rsidRPr="002843AD">
              <w:rPr>
                <w:b w:val="0"/>
              </w:rPr>
              <w:t>Valsts vides dienests</w:t>
            </w:r>
            <w:r>
              <w:rPr>
                <w:b w:val="0"/>
              </w:rPr>
              <w:t>;</w:t>
            </w:r>
          </w:p>
          <w:p w:rsidR="002D654E" w:rsidRDefault="002D654E" w:rsidP="00644E0E">
            <w:pPr>
              <w:pStyle w:val="naisnod"/>
              <w:numPr>
                <w:ilvl w:val="0"/>
                <w:numId w:val="14"/>
              </w:numPr>
              <w:spacing w:before="0" w:after="0"/>
              <w:ind w:right="57"/>
              <w:jc w:val="both"/>
              <w:rPr>
                <w:b w:val="0"/>
              </w:rPr>
            </w:pPr>
            <w:r>
              <w:rPr>
                <w:b w:val="0"/>
              </w:rPr>
              <w:t>Vides pārraudzības valsts birojs</w:t>
            </w:r>
          </w:p>
          <w:p w:rsidR="002D654E" w:rsidRPr="002843AD" w:rsidRDefault="002D654E" w:rsidP="00644E0E">
            <w:pPr>
              <w:pStyle w:val="naisnod"/>
              <w:numPr>
                <w:ilvl w:val="0"/>
                <w:numId w:val="14"/>
              </w:numPr>
              <w:spacing w:before="0" w:after="0"/>
              <w:ind w:right="57"/>
              <w:jc w:val="both"/>
              <w:rPr>
                <w:b w:val="0"/>
              </w:rPr>
            </w:pPr>
            <w:r>
              <w:rPr>
                <w:b w:val="0"/>
              </w:rPr>
              <w:t>Civilās aviācijas aģentūra.</w:t>
            </w:r>
          </w:p>
          <w:p w:rsidR="002D654E" w:rsidRPr="00A733DE" w:rsidRDefault="002D654E" w:rsidP="00644E0E">
            <w:pPr>
              <w:pStyle w:val="naisnod"/>
              <w:spacing w:before="0" w:after="0"/>
              <w:ind w:right="57"/>
              <w:jc w:val="both"/>
              <w:rPr>
                <w:b w:val="0"/>
              </w:rPr>
            </w:pPr>
          </w:p>
        </w:tc>
      </w:tr>
      <w:tr w:rsidR="002D654E" w:rsidRPr="002843AD" w:rsidTr="00644E0E">
        <w:trPr>
          <w:trHeight w:val="463"/>
        </w:trPr>
        <w:tc>
          <w:tcPr>
            <w:tcW w:w="263" w:type="pct"/>
          </w:tcPr>
          <w:p w:rsidR="002D654E" w:rsidRPr="002843AD" w:rsidRDefault="002D654E" w:rsidP="00644E0E">
            <w:pPr>
              <w:pStyle w:val="naisnod"/>
              <w:spacing w:before="0" w:after="0"/>
              <w:ind w:left="57" w:right="57"/>
              <w:jc w:val="both"/>
              <w:rPr>
                <w:b w:val="0"/>
              </w:rPr>
            </w:pPr>
            <w:r w:rsidRPr="002843AD">
              <w:rPr>
                <w:b w:val="0"/>
              </w:rPr>
              <w:t>2.</w:t>
            </w:r>
          </w:p>
        </w:tc>
        <w:tc>
          <w:tcPr>
            <w:tcW w:w="1386" w:type="pct"/>
          </w:tcPr>
          <w:p w:rsidR="002D654E" w:rsidRPr="002843AD" w:rsidRDefault="002D654E" w:rsidP="00644E0E">
            <w:pPr>
              <w:pStyle w:val="naisf"/>
              <w:spacing w:before="0" w:after="0"/>
              <w:ind w:left="57" w:right="57" w:firstLine="0"/>
            </w:pPr>
            <w:r w:rsidRPr="002843AD">
              <w:t xml:space="preserve">Projekta izpildes ietekme uz pārvaldes funkcijām </w:t>
            </w:r>
          </w:p>
        </w:tc>
        <w:tc>
          <w:tcPr>
            <w:tcW w:w="3351" w:type="pct"/>
          </w:tcPr>
          <w:p w:rsidR="002D654E" w:rsidRDefault="002D654E" w:rsidP="00644E0E">
            <w:pPr>
              <w:pStyle w:val="naisnod"/>
              <w:spacing w:before="0" w:after="0"/>
              <w:ind w:left="57" w:right="57"/>
              <w:jc w:val="both"/>
              <w:rPr>
                <w:b w:val="0"/>
              </w:rPr>
            </w:pPr>
            <w:r w:rsidRPr="002843AD">
              <w:rPr>
                <w:b w:val="0"/>
              </w:rPr>
              <w:t xml:space="preserve">Šās sadaļas 1.punktā minētās institūcijas jau pašreiz pilda likumā </w:t>
            </w:r>
            <w:r>
              <w:rPr>
                <w:b w:val="0"/>
              </w:rPr>
              <w:t xml:space="preserve">„Par piesārņojumu” </w:t>
            </w:r>
            <w:r w:rsidRPr="002843AD">
              <w:rPr>
                <w:b w:val="0"/>
              </w:rPr>
              <w:t>noteiktās funkc</w:t>
            </w:r>
            <w:r>
              <w:rPr>
                <w:b w:val="0"/>
              </w:rPr>
              <w:t xml:space="preserve">ijas. </w:t>
            </w:r>
          </w:p>
          <w:p w:rsidR="002D654E" w:rsidRPr="00A733DE" w:rsidRDefault="002D654E" w:rsidP="00644E0E">
            <w:pPr>
              <w:pStyle w:val="naisnod"/>
              <w:spacing w:before="0" w:after="0"/>
              <w:ind w:left="57" w:right="57"/>
              <w:jc w:val="both"/>
              <w:rPr>
                <w:b w:val="0"/>
              </w:rPr>
            </w:pPr>
            <w:r>
              <w:rPr>
                <w:b w:val="0"/>
              </w:rPr>
              <w:t>Efektīvāk tiks nodrošināta iekārtu kontroles funkcija un sabiedrības informēšana par kontroles rezultātu.</w:t>
            </w:r>
          </w:p>
        </w:tc>
      </w:tr>
      <w:tr w:rsidR="002D654E" w:rsidRPr="002843AD" w:rsidTr="00644E0E">
        <w:trPr>
          <w:trHeight w:val="725"/>
        </w:trPr>
        <w:tc>
          <w:tcPr>
            <w:tcW w:w="263" w:type="pct"/>
          </w:tcPr>
          <w:p w:rsidR="002D654E" w:rsidRPr="002843AD" w:rsidRDefault="002D654E" w:rsidP="00644E0E">
            <w:pPr>
              <w:pStyle w:val="naisnod"/>
              <w:spacing w:before="0" w:after="0"/>
              <w:ind w:left="57" w:right="57"/>
              <w:jc w:val="both"/>
              <w:rPr>
                <w:b w:val="0"/>
              </w:rPr>
            </w:pPr>
            <w:r w:rsidRPr="002843AD">
              <w:rPr>
                <w:b w:val="0"/>
              </w:rPr>
              <w:t>3.</w:t>
            </w:r>
          </w:p>
        </w:tc>
        <w:tc>
          <w:tcPr>
            <w:tcW w:w="1386" w:type="pct"/>
          </w:tcPr>
          <w:p w:rsidR="002D654E" w:rsidRPr="002843AD" w:rsidRDefault="002D654E" w:rsidP="00644E0E">
            <w:pPr>
              <w:pStyle w:val="naisf"/>
              <w:spacing w:before="0" w:after="0"/>
              <w:ind w:left="57" w:right="57" w:firstLine="0"/>
            </w:pPr>
            <w:r w:rsidRPr="002843AD">
              <w:t>Projekta izpildes ietekme uz pārvaldes institucionālo struktūru.</w:t>
            </w:r>
          </w:p>
          <w:p w:rsidR="002D654E" w:rsidRPr="002843AD" w:rsidRDefault="002D654E" w:rsidP="00644E0E">
            <w:pPr>
              <w:pStyle w:val="naisf"/>
              <w:spacing w:before="0" w:after="0"/>
              <w:ind w:left="57" w:right="57" w:firstLine="0"/>
            </w:pPr>
            <w:r w:rsidRPr="002843AD">
              <w:t>Jaunu institūciju izveide</w:t>
            </w:r>
          </w:p>
        </w:tc>
        <w:tc>
          <w:tcPr>
            <w:tcW w:w="3351" w:type="pct"/>
          </w:tcPr>
          <w:p w:rsidR="002D654E" w:rsidRPr="002843AD" w:rsidRDefault="002D654E" w:rsidP="00644E0E">
            <w:pPr>
              <w:pStyle w:val="naisnod"/>
              <w:spacing w:before="0" w:after="0"/>
              <w:ind w:left="57" w:right="57"/>
              <w:jc w:val="both"/>
              <w:rPr>
                <w:b w:val="0"/>
              </w:rPr>
            </w:pPr>
            <w:r w:rsidRPr="002843AD">
              <w:rPr>
                <w:b w:val="0"/>
              </w:rPr>
              <w:t>Jaunu institūciju izveide nav paredzēta.</w:t>
            </w:r>
          </w:p>
        </w:tc>
      </w:tr>
      <w:tr w:rsidR="002D654E" w:rsidRPr="002843AD" w:rsidTr="00644E0E">
        <w:trPr>
          <w:trHeight w:val="780"/>
        </w:trPr>
        <w:tc>
          <w:tcPr>
            <w:tcW w:w="263" w:type="pct"/>
          </w:tcPr>
          <w:p w:rsidR="002D654E" w:rsidRPr="002843AD" w:rsidRDefault="002D654E" w:rsidP="00644E0E">
            <w:pPr>
              <w:pStyle w:val="naisnod"/>
              <w:spacing w:before="0" w:after="0"/>
              <w:ind w:left="57" w:right="57"/>
              <w:jc w:val="both"/>
              <w:rPr>
                <w:b w:val="0"/>
              </w:rPr>
            </w:pPr>
            <w:r w:rsidRPr="002843AD">
              <w:rPr>
                <w:b w:val="0"/>
              </w:rPr>
              <w:t>4.</w:t>
            </w:r>
          </w:p>
        </w:tc>
        <w:tc>
          <w:tcPr>
            <w:tcW w:w="1386" w:type="pct"/>
          </w:tcPr>
          <w:p w:rsidR="002D654E" w:rsidRPr="002843AD" w:rsidRDefault="002D654E" w:rsidP="00644E0E">
            <w:pPr>
              <w:pStyle w:val="naisf"/>
              <w:spacing w:before="0" w:after="0"/>
              <w:ind w:left="57" w:right="57" w:firstLine="0"/>
            </w:pPr>
            <w:r w:rsidRPr="002843AD">
              <w:t>Projekta izpildes ietekme uz pārvaldes institucionālo struktūru.</w:t>
            </w:r>
          </w:p>
          <w:p w:rsidR="002D654E" w:rsidRPr="002843AD" w:rsidRDefault="002D654E" w:rsidP="00644E0E">
            <w:pPr>
              <w:pStyle w:val="naisf"/>
              <w:spacing w:before="0" w:after="0"/>
              <w:ind w:left="57" w:right="57" w:firstLine="0"/>
            </w:pPr>
            <w:r w:rsidRPr="002843AD">
              <w:t xml:space="preserve">Esošu institūciju </w:t>
            </w:r>
            <w:r w:rsidRPr="002843AD">
              <w:lastRenderedPageBreak/>
              <w:t>likvidācija</w:t>
            </w:r>
          </w:p>
        </w:tc>
        <w:tc>
          <w:tcPr>
            <w:tcW w:w="3351" w:type="pct"/>
          </w:tcPr>
          <w:p w:rsidR="002D654E" w:rsidRPr="002843AD" w:rsidRDefault="002D654E" w:rsidP="00644E0E">
            <w:pPr>
              <w:pStyle w:val="naisnod"/>
              <w:spacing w:before="0" w:after="0"/>
              <w:ind w:left="57" w:right="57"/>
              <w:jc w:val="both"/>
              <w:rPr>
                <w:b w:val="0"/>
              </w:rPr>
            </w:pPr>
            <w:r w:rsidRPr="002843AD">
              <w:rPr>
                <w:b w:val="0"/>
              </w:rPr>
              <w:lastRenderedPageBreak/>
              <w:t>Esošo institūciju likvidācija nav paredzēta.</w:t>
            </w:r>
          </w:p>
        </w:tc>
      </w:tr>
      <w:tr w:rsidR="002D654E" w:rsidRPr="002843AD" w:rsidTr="00644E0E">
        <w:trPr>
          <w:trHeight w:val="703"/>
        </w:trPr>
        <w:tc>
          <w:tcPr>
            <w:tcW w:w="263" w:type="pct"/>
          </w:tcPr>
          <w:p w:rsidR="002D654E" w:rsidRPr="002843AD" w:rsidRDefault="002D654E" w:rsidP="00644E0E">
            <w:pPr>
              <w:pStyle w:val="naisnod"/>
              <w:spacing w:before="0" w:after="0"/>
              <w:ind w:left="57" w:right="57"/>
              <w:jc w:val="both"/>
              <w:rPr>
                <w:b w:val="0"/>
              </w:rPr>
            </w:pPr>
            <w:r w:rsidRPr="002843AD">
              <w:rPr>
                <w:b w:val="0"/>
              </w:rPr>
              <w:lastRenderedPageBreak/>
              <w:t>5.</w:t>
            </w:r>
          </w:p>
        </w:tc>
        <w:tc>
          <w:tcPr>
            <w:tcW w:w="1386" w:type="pct"/>
          </w:tcPr>
          <w:p w:rsidR="002D654E" w:rsidRPr="002843AD" w:rsidRDefault="002D654E" w:rsidP="00644E0E">
            <w:pPr>
              <w:pStyle w:val="naisf"/>
              <w:spacing w:before="0" w:after="0"/>
              <w:ind w:left="57" w:right="57" w:firstLine="0"/>
            </w:pPr>
            <w:r w:rsidRPr="002843AD">
              <w:t>Projekta izpildes ietekme uz pārvaldes institucionālo struktūru.</w:t>
            </w:r>
          </w:p>
          <w:p w:rsidR="002D654E" w:rsidRPr="002843AD" w:rsidRDefault="002D654E" w:rsidP="00644E0E">
            <w:pPr>
              <w:pStyle w:val="naisf"/>
              <w:spacing w:before="0" w:after="0"/>
              <w:ind w:left="57" w:right="57" w:firstLine="0"/>
            </w:pPr>
            <w:r w:rsidRPr="002843AD">
              <w:t>Esošu institūciju reorganizācija</w:t>
            </w:r>
          </w:p>
        </w:tc>
        <w:tc>
          <w:tcPr>
            <w:tcW w:w="3351" w:type="pct"/>
          </w:tcPr>
          <w:p w:rsidR="002D654E" w:rsidRPr="002843AD" w:rsidRDefault="002D654E" w:rsidP="00644E0E">
            <w:pPr>
              <w:pStyle w:val="naisnod"/>
              <w:spacing w:before="0" w:after="0"/>
              <w:ind w:left="57" w:right="57"/>
              <w:jc w:val="both"/>
              <w:rPr>
                <w:b w:val="0"/>
              </w:rPr>
            </w:pPr>
            <w:r w:rsidRPr="002843AD">
              <w:rPr>
                <w:b w:val="0"/>
              </w:rPr>
              <w:t>Esošo institūciju reorganizācija nav paredzēta.</w:t>
            </w:r>
          </w:p>
        </w:tc>
      </w:tr>
      <w:tr w:rsidR="002D654E" w:rsidRPr="002843AD" w:rsidTr="00644E0E">
        <w:trPr>
          <w:trHeight w:val="703"/>
        </w:trPr>
        <w:tc>
          <w:tcPr>
            <w:tcW w:w="263" w:type="pct"/>
          </w:tcPr>
          <w:p w:rsidR="002D654E" w:rsidRPr="002843AD" w:rsidRDefault="002D654E" w:rsidP="00644E0E">
            <w:pPr>
              <w:pStyle w:val="naisnod"/>
              <w:spacing w:before="0" w:after="0"/>
              <w:ind w:left="57" w:right="57"/>
              <w:jc w:val="both"/>
              <w:rPr>
                <w:b w:val="0"/>
              </w:rPr>
            </w:pPr>
            <w:r>
              <w:rPr>
                <w:b w:val="0"/>
              </w:rPr>
              <w:t xml:space="preserve">6. </w:t>
            </w:r>
          </w:p>
        </w:tc>
        <w:tc>
          <w:tcPr>
            <w:tcW w:w="1386" w:type="pct"/>
          </w:tcPr>
          <w:p w:rsidR="002D654E" w:rsidRPr="002843AD" w:rsidRDefault="002D654E" w:rsidP="00644E0E">
            <w:pPr>
              <w:pStyle w:val="naisf"/>
              <w:spacing w:before="0" w:after="0"/>
              <w:ind w:left="57" w:right="57" w:firstLine="0"/>
            </w:pPr>
            <w:r>
              <w:t>Cita informācija</w:t>
            </w:r>
          </w:p>
        </w:tc>
        <w:tc>
          <w:tcPr>
            <w:tcW w:w="3351" w:type="pct"/>
          </w:tcPr>
          <w:p w:rsidR="002D654E" w:rsidRPr="002843AD" w:rsidRDefault="002D654E" w:rsidP="00644E0E">
            <w:pPr>
              <w:pStyle w:val="naisnod"/>
              <w:spacing w:before="0" w:after="0"/>
              <w:ind w:left="57" w:right="57"/>
              <w:jc w:val="both"/>
              <w:rPr>
                <w:b w:val="0"/>
              </w:rPr>
            </w:pPr>
            <w:r>
              <w:rPr>
                <w:b w:val="0"/>
              </w:rPr>
              <w:t>Nav attiecināms.</w:t>
            </w:r>
          </w:p>
        </w:tc>
      </w:tr>
    </w:tbl>
    <w:p w:rsidR="002D654E" w:rsidRPr="002843AD" w:rsidRDefault="002D654E" w:rsidP="002D654E">
      <w:pPr>
        <w:pStyle w:val="naisf"/>
        <w:tabs>
          <w:tab w:val="left" w:pos="6804"/>
        </w:tabs>
        <w:spacing w:before="0" w:after="0"/>
        <w:ind w:firstLine="0"/>
      </w:pPr>
    </w:p>
    <w:p w:rsidR="002D654E" w:rsidRPr="001C2BEB" w:rsidRDefault="002D654E" w:rsidP="002D654E">
      <w:pPr>
        <w:pStyle w:val="naisf"/>
        <w:tabs>
          <w:tab w:val="left" w:pos="6804"/>
        </w:tabs>
        <w:spacing w:before="0" w:after="0"/>
        <w:ind w:firstLine="720"/>
        <w:rPr>
          <w:b/>
        </w:rPr>
      </w:pPr>
      <w:proofErr w:type="spellStart"/>
      <w:r w:rsidRPr="001C2BEB">
        <w:rPr>
          <w:b/>
        </w:rPr>
        <w:t>III.sadaļa</w:t>
      </w:r>
      <w:proofErr w:type="spellEnd"/>
      <w:r w:rsidRPr="001C2BEB">
        <w:rPr>
          <w:b/>
        </w:rPr>
        <w:t xml:space="preserve"> – nav attiecināms.</w:t>
      </w:r>
    </w:p>
    <w:p w:rsidR="002D654E" w:rsidRPr="002843AD" w:rsidRDefault="002D654E" w:rsidP="002D654E">
      <w:pPr>
        <w:pStyle w:val="naisf"/>
        <w:tabs>
          <w:tab w:val="left" w:pos="6804"/>
        </w:tabs>
        <w:spacing w:before="0" w:after="0"/>
        <w:ind w:firstLine="720"/>
      </w:pPr>
    </w:p>
    <w:p w:rsidR="002D654E" w:rsidRPr="00A733DE" w:rsidRDefault="002D654E" w:rsidP="002D654E">
      <w:pPr>
        <w:jc w:val="both"/>
      </w:pPr>
      <w:r w:rsidRPr="00A733DE">
        <w:t>Vides aizsardzības un</w:t>
      </w:r>
    </w:p>
    <w:p w:rsidR="002D654E" w:rsidRPr="00A733DE" w:rsidRDefault="002D654E" w:rsidP="002D654E">
      <w:pPr>
        <w:jc w:val="both"/>
      </w:pPr>
      <w:r w:rsidRPr="00A733DE">
        <w:t>reģionālās attīstības ministrs</w:t>
      </w:r>
      <w:r w:rsidRPr="00A733DE">
        <w:tab/>
      </w:r>
      <w:r w:rsidRPr="00A733DE">
        <w:tab/>
      </w:r>
      <w:r w:rsidRPr="00A733DE">
        <w:tab/>
      </w:r>
      <w:r w:rsidRPr="00A733DE">
        <w:tab/>
      </w:r>
      <w:r>
        <w:tab/>
      </w:r>
      <w:r>
        <w:tab/>
      </w:r>
      <w:r>
        <w:tab/>
      </w:r>
      <w:proofErr w:type="spellStart"/>
      <w:r w:rsidRPr="00A733DE">
        <w:t>E.Sprūdžs</w:t>
      </w:r>
      <w:proofErr w:type="spellEnd"/>
    </w:p>
    <w:p w:rsidR="002D654E" w:rsidRPr="00A733DE" w:rsidRDefault="002D654E" w:rsidP="002D654E">
      <w:pPr>
        <w:jc w:val="both"/>
      </w:pPr>
    </w:p>
    <w:p w:rsidR="002D654E" w:rsidRPr="00A733DE" w:rsidRDefault="002D654E" w:rsidP="002D654E">
      <w:pPr>
        <w:jc w:val="both"/>
      </w:pPr>
      <w:r w:rsidRPr="00A733DE">
        <w:t>Vīza:</w:t>
      </w:r>
    </w:p>
    <w:p w:rsidR="002D654E" w:rsidRPr="00A733DE" w:rsidRDefault="002D654E" w:rsidP="002D654E">
      <w:pPr>
        <w:jc w:val="both"/>
      </w:pPr>
      <w:r w:rsidRPr="00A733DE">
        <w:t xml:space="preserve">Vides aizsardzības un </w:t>
      </w:r>
    </w:p>
    <w:p w:rsidR="002D654E" w:rsidRPr="00A733DE" w:rsidRDefault="002D654E" w:rsidP="002D654E">
      <w:pPr>
        <w:jc w:val="both"/>
      </w:pPr>
      <w:r w:rsidRPr="00A733DE">
        <w:t xml:space="preserve">reģionālās attīstības ministrijas </w:t>
      </w:r>
    </w:p>
    <w:p w:rsidR="002D654E" w:rsidRPr="00A733DE" w:rsidRDefault="002D654E" w:rsidP="002D654E">
      <w:pPr>
        <w:jc w:val="both"/>
      </w:pPr>
      <w:r>
        <w:t xml:space="preserve">valsts sekretāra </w:t>
      </w:r>
      <w:proofErr w:type="spellStart"/>
      <w:r>
        <w:t>p.i</w:t>
      </w:r>
      <w:proofErr w:type="spellEnd"/>
      <w:r>
        <w:t xml:space="preserve">. administrācijas vadītājs </w:t>
      </w:r>
      <w:r>
        <w:tab/>
      </w:r>
      <w:r>
        <w:tab/>
      </w:r>
      <w:r>
        <w:tab/>
      </w:r>
      <w:r>
        <w:tab/>
      </w:r>
      <w:r>
        <w:tab/>
        <w:t>A.Eglājs</w:t>
      </w:r>
    </w:p>
    <w:p w:rsidR="002D654E" w:rsidRDefault="002D654E" w:rsidP="002D654E">
      <w:pPr>
        <w:jc w:val="both"/>
        <w:rPr>
          <w:sz w:val="16"/>
          <w:szCs w:val="16"/>
        </w:rPr>
      </w:pPr>
    </w:p>
    <w:p w:rsidR="002D654E" w:rsidRDefault="002D654E" w:rsidP="002D654E">
      <w:pPr>
        <w:jc w:val="both"/>
        <w:rPr>
          <w:sz w:val="16"/>
          <w:szCs w:val="16"/>
        </w:rPr>
      </w:pPr>
    </w:p>
    <w:p w:rsidR="002D654E" w:rsidRDefault="002D654E" w:rsidP="002D654E">
      <w:pPr>
        <w:jc w:val="both"/>
        <w:rPr>
          <w:sz w:val="16"/>
          <w:szCs w:val="16"/>
        </w:rPr>
      </w:pPr>
    </w:p>
    <w:p w:rsidR="002D654E" w:rsidRDefault="002D654E" w:rsidP="002D654E">
      <w:pPr>
        <w:jc w:val="both"/>
        <w:rPr>
          <w:sz w:val="16"/>
          <w:szCs w:val="16"/>
        </w:rPr>
      </w:pPr>
    </w:p>
    <w:p w:rsidR="002D654E" w:rsidRPr="00CB496B" w:rsidRDefault="002D654E" w:rsidP="002D654E">
      <w:pPr>
        <w:jc w:val="both"/>
        <w:rPr>
          <w:sz w:val="22"/>
          <w:szCs w:val="22"/>
        </w:rPr>
      </w:pPr>
      <w:r w:rsidRPr="00CB496B">
        <w:rPr>
          <w:sz w:val="22"/>
          <w:szCs w:val="22"/>
        </w:rPr>
        <w:t>D.Ozola</w:t>
      </w:r>
    </w:p>
    <w:p w:rsidR="002D654E" w:rsidRPr="00CB496B" w:rsidRDefault="002D654E" w:rsidP="002D654E">
      <w:pPr>
        <w:jc w:val="both"/>
        <w:rPr>
          <w:sz w:val="22"/>
          <w:szCs w:val="22"/>
        </w:rPr>
      </w:pPr>
      <w:r>
        <w:rPr>
          <w:sz w:val="22"/>
          <w:szCs w:val="22"/>
        </w:rPr>
        <w:t>4887</w:t>
      </w:r>
    </w:p>
    <w:p w:rsidR="002D654E" w:rsidRPr="00CB496B" w:rsidRDefault="002D654E" w:rsidP="002D654E">
      <w:pPr>
        <w:jc w:val="both"/>
        <w:rPr>
          <w:sz w:val="22"/>
          <w:szCs w:val="22"/>
        </w:rPr>
      </w:pPr>
      <w:r>
        <w:rPr>
          <w:sz w:val="22"/>
          <w:szCs w:val="22"/>
        </w:rPr>
        <w:t>31</w:t>
      </w:r>
      <w:r w:rsidRPr="00CB496B">
        <w:rPr>
          <w:sz w:val="22"/>
          <w:szCs w:val="22"/>
        </w:rPr>
        <w:t>.0</w:t>
      </w:r>
      <w:r>
        <w:rPr>
          <w:sz w:val="22"/>
          <w:szCs w:val="22"/>
        </w:rPr>
        <w:t>7</w:t>
      </w:r>
      <w:r w:rsidRPr="00CB496B">
        <w:rPr>
          <w:sz w:val="22"/>
          <w:szCs w:val="22"/>
        </w:rPr>
        <w:t xml:space="preserve">.2012, </w:t>
      </w:r>
      <w:r>
        <w:rPr>
          <w:sz w:val="22"/>
          <w:szCs w:val="22"/>
        </w:rPr>
        <w:t>16:45</w:t>
      </w:r>
    </w:p>
    <w:p w:rsidR="002D654E" w:rsidRPr="00CB496B" w:rsidRDefault="002D654E" w:rsidP="002D654E">
      <w:pPr>
        <w:jc w:val="both"/>
        <w:rPr>
          <w:sz w:val="22"/>
          <w:szCs w:val="22"/>
        </w:rPr>
      </w:pPr>
      <w:hyperlink r:id="rId8" w:history="1">
        <w:r w:rsidRPr="00CB496B">
          <w:rPr>
            <w:rStyle w:val="Hyperlink"/>
            <w:sz w:val="22"/>
            <w:szCs w:val="22"/>
          </w:rPr>
          <w:t>Daina.ozola@varam.gov.lv</w:t>
        </w:r>
      </w:hyperlink>
      <w:r w:rsidRPr="00CB496B">
        <w:rPr>
          <w:sz w:val="22"/>
          <w:szCs w:val="22"/>
        </w:rPr>
        <w:t xml:space="preserve">, </w:t>
      </w:r>
    </w:p>
    <w:p w:rsidR="002D654E" w:rsidRPr="00CB496B" w:rsidRDefault="002D654E" w:rsidP="002D654E">
      <w:pPr>
        <w:jc w:val="both"/>
        <w:rPr>
          <w:sz w:val="22"/>
          <w:szCs w:val="22"/>
        </w:rPr>
      </w:pPr>
      <w:r w:rsidRPr="00CB496B">
        <w:rPr>
          <w:sz w:val="22"/>
          <w:szCs w:val="22"/>
        </w:rPr>
        <w:t>67026515</w:t>
      </w:r>
    </w:p>
    <w:p w:rsidR="002D654E" w:rsidRPr="00CB496B" w:rsidRDefault="002D654E" w:rsidP="002D654E">
      <w:pPr>
        <w:jc w:val="both"/>
        <w:rPr>
          <w:sz w:val="22"/>
          <w:szCs w:val="22"/>
        </w:rPr>
      </w:pPr>
    </w:p>
    <w:p w:rsidR="002D654E" w:rsidRPr="00CB496B" w:rsidRDefault="002D654E" w:rsidP="002D654E">
      <w:pPr>
        <w:jc w:val="both"/>
        <w:rPr>
          <w:sz w:val="22"/>
          <w:szCs w:val="22"/>
        </w:rPr>
      </w:pPr>
      <w:r w:rsidRPr="00CB496B">
        <w:rPr>
          <w:sz w:val="22"/>
          <w:szCs w:val="22"/>
        </w:rPr>
        <w:t>H.Rimša</w:t>
      </w:r>
    </w:p>
    <w:p w:rsidR="002D654E" w:rsidRPr="00CB496B" w:rsidRDefault="002D654E" w:rsidP="002D654E">
      <w:pPr>
        <w:jc w:val="both"/>
        <w:rPr>
          <w:sz w:val="22"/>
          <w:szCs w:val="22"/>
        </w:rPr>
      </w:pPr>
      <w:hyperlink r:id="rId9" w:history="1">
        <w:r w:rsidRPr="00CB496B">
          <w:rPr>
            <w:rStyle w:val="Hyperlink"/>
            <w:sz w:val="22"/>
            <w:szCs w:val="22"/>
          </w:rPr>
          <w:t>Helena.rimsa@varam.gov.lv</w:t>
        </w:r>
      </w:hyperlink>
      <w:r w:rsidRPr="00CB496B">
        <w:rPr>
          <w:sz w:val="22"/>
          <w:szCs w:val="22"/>
        </w:rPr>
        <w:t>,</w:t>
      </w:r>
    </w:p>
    <w:p w:rsidR="002D654E" w:rsidRPr="00CB496B" w:rsidRDefault="002D654E" w:rsidP="002D654E">
      <w:pPr>
        <w:jc w:val="both"/>
        <w:rPr>
          <w:sz w:val="22"/>
          <w:szCs w:val="22"/>
        </w:rPr>
      </w:pPr>
      <w:r w:rsidRPr="00CB496B">
        <w:rPr>
          <w:sz w:val="22"/>
          <w:szCs w:val="22"/>
        </w:rPr>
        <w:t>67026414</w:t>
      </w:r>
    </w:p>
    <w:p w:rsidR="002D654E" w:rsidRPr="00C13282" w:rsidRDefault="002D654E" w:rsidP="002D654E">
      <w:pPr>
        <w:jc w:val="both"/>
      </w:pPr>
    </w:p>
    <w:p w:rsidR="002D654E" w:rsidRDefault="002D654E" w:rsidP="002D654E">
      <w:pPr>
        <w:pStyle w:val="naisf"/>
        <w:spacing w:before="0" w:after="0"/>
      </w:pPr>
    </w:p>
    <w:p w:rsidR="002D654E" w:rsidRDefault="002D654E" w:rsidP="002D654E">
      <w:pPr>
        <w:pStyle w:val="naisf"/>
        <w:spacing w:before="0" w:after="0"/>
      </w:pPr>
    </w:p>
    <w:p w:rsidR="002D654E" w:rsidRDefault="002D654E" w:rsidP="002D654E">
      <w:pPr>
        <w:pStyle w:val="naisf"/>
        <w:spacing w:before="0" w:after="0"/>
      </w:pPr>
    </w:p>
    <w:p w:rsidR="002D654E" w:rsidRDefault="002D654E" w:rsidP="002D654E">
      <w:pPr>
        <w:pStyle w:val="naisf"/>
        <w:spacing w:before="0" w:after="0"/>
      </w:pPr>
    </w:p>
    <w:p w:rsidR="002D654E" w:rsidRDefault="002D654E" w:rsidP="002D654E">
      <w:pPr>
        <w:pStyle w:val="naisf"/>
        <w:spacing w:before="0" w:after="0"/>
      </w:pPr>
    </w:p>
    <w:p w:rsidR="002D654E" w:rsidRDefault="002D654E" w:rsidP="002D654E"/>
    <w:p w:rsidR="00116E0C" w:rsidRDefault="00116E0C"/>
    <w:sectPr w:rsidR="00116E0C" w:rsidSect="00035D61">
      <w:headerReference w:type="even" r:id="rId10"/>
      <w:headerReference w:type="default" r:id="rId11"/>
      <w:footerReference w:type="default" r:id="rId12"/>
      <w:footerReference w:type="first" r:id="rId13"/>
      <w:pgSz w:w="11906" w:h="16838" w:code="9"/>
      <w:pgMar w:top="1418" w:right="1134" w:bottom="1134" w:left="1701"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3E7F" w:rsidRDefault="001A3E7F" w:rsidP="002D654E">
      <w:r>
        <w:separator/>
      </w:r>
    </w:p>
  </w:endnote>
  <w:endnote w:type="continuationSeparator" w:id="0">
    <w:p w:rsidR="001A3E7F" w:rsidRDefault="001A3E7F" w:rsidP="002D65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Berkeley-Black">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CF0" w:rsidRPr="00162442" w:rsidRDefault="002D654E" w:rsidP="00DB607E">
    <w:pPr>
      <w:pStyle w:val="naislab"/>
      <w:spacing w:before="0" w:after="0"/>
      <w:jc w:val="left"/>
      <w:outlineLvl w:val="0"/>
    </w:pPr>
    <w:r>
      <w:t>VARAMAnot_31</w:t>
    </w:r>
    <w:r w:rsidR="001A3E7F">
      <w:t>0712</w:t>
    </w:r>
    <w:r w:rsidR="001A3E7F" w:rsidRPr="007B537D">
      <w:t>_</w:t>
    </w:r>
    <w:r w:rsidR="001A3E7F">
      <w:t xml:space="preserve">piesarnojums; tiesību akta projekta sākotnējās ietekmes novērtējuma ziņojums par likumprojektu „Grozījumi likumā „Par piesārņojumu””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CF0" w:rsidRPr="007B537D" w:rsidRDefault="001A3E7F">
    <w:pPr>
      <w:pStyle w:val="naislab"/>
      <w:spacing w:before="0" w:after="0"/>
      <w:jc w:val="left"/>
      <w:outlineLvl w:val="0"/>
    </w:pPr>
    <w:r>
      <w:t>VARAMAnot_</w:t>
    </w:r>
    <w:r w:rsidR="002D654E">
      <w:t>31</w:t>
    </w:r>
    <w:r>
      <w:t>0712</w:t>
    </w:r>
    <w:r w:rsidRPr="007B537D">
      <w:t>_</w:t>
    </w:r>
    <w:r>
      <w:t>piesarnojums; tiesību akta projekta sākotnējās ietekmes novērtējuma ziņojums par likumprojektu „Grozījumi likumā „Par piesārņojumu””</w:t>
    </w:r>
    <w:r w:rsidRPr="007B537D">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3E7F" w:rsidRDefault="001A3E7F" w:rsidP="002D654E">
      <w:r>
        <w:separator/>
      </w:r>
    </w:p>
  </w:footnote>
  <w:footnote w:type="continuationSeparator" w:id="0">
    <w:p w:rsidR="001A3E7F" w:rsidRDefault="001A3E7F" w:rsidP="002D654E">
      <w:r>
        <w:continuationSeparator/>
      </w:r>
    </w:p>
  </w:footnote>
  <w:footnote w:id="1">
    <w:p w:rsidR="002D654E" w:rsidRPr="00B72ECA" w:rsidRDefault="002D654E" w:rsidP="002D654E">
      <w:pPr>
        <w:jc w:val="both"/>
        <w:rPr>
          <w:sz w:val="20"/>
          <w:szCs w:val="20"/>
        </w:rPr>
      </w:pPr>
      <w:r w:rsidRPr="00B72ECA">
        <w:rPr>
          <w:rStyle w:val="FootnoteReference"/>
          <w:rFonts w:eastAsia="Calibri"/>
        </w:rPr>
        <w:footnoteRef/>
      </w:r>
      <w:r w:rsidRPr="00B72ECA">
        <w:rPr>
          <w:sz w:val="20"/>
          <w:szCs w:val="20"/>
        </w:rPr>
        <w:t>Padomes 1978.gada 20.februāra Direktīva 78/176/EEK par titāna dioksīda ražošanas atkritumiem; Padomes 1982.gada 3.decembra Direktīva 82/883/EEK par procedūrām tādas vides uzraudzībai un kontrolei, kuru ietekmē titāna dioksīda ražošanas atkritumi; Padomes 1992.gada 15.decembra Direktīva 92/112/EEK, par procedūrām tādu programmu saskaņošanai, kuras paredzētas, lai samazinātu un galīgi likvidētu titāna dioksīda rūpniecības radīto piesārņojumu; Eiropas Parlamenta un Padomes 2000.gada 4.decembra Direktīva 2000/76/EK par atkritumu sadedzināšanu (turpmāk – Atkritumu sadedzināšanas direktīva);  Padomes 1999.gada 11.marta Direktīva 1999/13/EK par gaistošo organisko savienojumu emisijas ierobežošanu no organiskiem šķīdinātājiem noteiktos darbības veidos un iekārtās (turpmāk – Šķīdinātāju direktīva); Eiropas Parlamenta un Padomes 2001.gada 23.oktobra Direktīva 2001/80/EK par ierobežojumiem attiecībā uz dažu piesārņojošo vielu emisiju gaisā no lielām sadedzināšanas iekārtām (turpmāk – Lielo sadedzināšanas iekārtu direktīva).</w:t>
      </w:r>
    </w:p>
    <w:p w:rsidR="002D654E" w:rsidRDefault="002D654E" w:rsidP="002D654E">
      <w:pPr>
        <w:pStyle w:val="FootnoteText"/>
      </w:pPr>
      <w:r>
        <w:t xml:space="preserve"> </w:t>
      </w:r>
    </w:p>
  </w:footnote>
  <w:footnote w:id="2">
    <w:p w:rsidR="002D654E" w:rsidRDefault="002D654E" w:rsidP="002D654E">
      <w:pPr>
        <w:pStyle w:val="FootnoteText"/>
      </w:pPr>
      <w:r>
        <w:rPr>
          <w:rStyle w:val="FootnoteReference"/>
          <w:rFonts w:eastAsia="Calibri"/>
        </w:rPr>
        <w:footnoteRef/>
      </w:r>
      <w:r>
        <w:t xml:space="preserve"> </w:t>
      </w:r>
      <w:r>
        <w:rPr>
          <w:rFonts w:ascii="Berkeley-Black" w:hAnsi="Berkeley-Black" w:cs="Berkeley-Black"/>
          <w:color w:val="231F20"/>
          <w:sz w:val="16"/>
          <w:szCs w:val="16"/>
        </w:rPr>
        <w:t xml:space="preserve">2010 </w:t>
      </w:r>
      <w:proofErr w:type="spellStart"/>
      <w:r>
        <w:rPr>
          <w:rFonts w:ascii="Berkeley-Black" w:hAnsi="Berkeley-Black" w:cs="Berkeley-Black"/>
          <w:color w:val="231F20"/>
          <w:sz w:val="16"/>
          <w:szCs w:val="16"/>
        </w:rPr>
        <w:t>American</w:t>
      </w:r>
      <w:proofErr w:type="spellEnd"/>
      <w:r>
        <w:rPr>
          <w:rFonts w:ascii="Berkeley-Black" w:hAnsi="Berkeley-Black" w:cs="Berkeley-Black"/>
          <w:color w:val="231F20"/>
          <w:sz w:val="16"/>
          <w:szCs w:val="16"/>
        </w:rPr>
        <w:t xml:space="preserve"> </w:t>
      </w:r>
      <w:proofErr w:type="spellStart"/>
      <w:r>
        <w:rPr>
          <w:rFonts w:ascii="Berkeley-Black" w:hAnsi="Berkeley-Black" w:cs="Berkeley-Black"/>
          <w:color w:val="231F20"/>
          <w:sz w:val="16"/>
          <w:szCs w:val="16"/>
        </w:rPr>
        <w:t>Medical</w:t>
      </w:r>
      <w:proofErr w:type="spellEnd"/>
      <w:r>
        <w:rPr>
          <w:rFonts w:ascii="Berkeley-Black" w:hAnsi="Berkeley-Black" w:cs="Berkeley-Black"/>
          <w:color w:val="231F20"/>
          <w:sz w:val="16"/>
          <w:szCs w:val="16"/>
        </w:rPr>
        <w:t xml:space="preserve"> </w:t>
      </w:r>
      <w:proofErr w:type="spellStart"/>
      <w:r>
        <w:rPr>
          <w:rFonts w:ascii="Berkeley-Black" w:hAnsi="Berkeley-Black" w:cs="Berkeley-Black"/>
          <w:color w:val="231F20"/>
          <w:sz w:val="16"/>
          <w:szCs w:val="16"/>
        </w:rPr>
        <w:t>Association</w:t>
      </w:r>
      <w:proofErr w:type="spellEnd"/>
      <w:r>
        <w:rPr>
          <w:rFonts w:ascii="Berkeley-Black" w:hAnsi="Berkeley-Black" w:cs="Berkeley-Black"/>
          <w:color w:val="231F20"/>
          <w:sz w:val="16"/>
          <w:szCs w:val="16"/>
        </w:rPr>
        <w:t>.</w:t>
      </w:r>
      <w:r w:rsidRPr="00CC6997">
        <w:t xml:space="preserve"> </w:t>
      </w:r>
      <w:hyperlink r:id="rId1" w:history="1">
        <w:r w:rsidRPr="00CB0A83">
          <w:rPr>
            <w:rStyle w:val="Hyperlink"/>
            <w:rFonts w:ascii="Berkeley-Black" w:hAnsi="Berkeley-Black" w:cs="Berkeley-Black"/>
            <w:sz w:val="16"/>
            <w:szCs w:val="16"/>
          </w:rPr>
          <w:t>http://www.precaution.org/lib/health_risks_of_ccs_jama.100106.pdf</w:t>
        </w:r>
      </w:hyperlink>
      <w:r>
        <w:rPr>
          <w:rFonts w:ascii="Berkeley-Black" w:hAnsi="Berkeley-Black" w:cs="Berkeley-Black"/>
          <w:color w:val="231F20"/>
          <w:sz w:val="16"/>
          <w:szCs w:val="16"/>
        </w:rPr>
        <w:t xml:space="preserve"> </w:t>
      </w:r>
    </w:p>
  </w:footnote>
  <w:footnote w:id="3">
    <w:p w:rsidR="002D654E" w:rsidRDefault="002D654E" w:rsidP="002D654E">
      <w:pPr>
        <w:pStyle w:val="FootnoteText"/>
      </w:pPr>
      <w:r>
        <w:rPr>
          <w:rStyle w:val="FootnoteReference"/>
          <w:rFonts w:eastAsia="Calibri"/>
        </w:rPr>
        <w:footnoteRef/>
      </w:r>
      <w:r>
        <w:t xml:space="preserve"> </w:t>
      </w:r>
      <w:proofErr w:type="spellStart"/>
      <w:r w:rsidRPr="00085C34">
        <w:rPr>
          <w:sz w:val="16"/>
          <w:szCs w:val="16"/>
        </w:rPr>
        <w:t>Carlo</w:t>
      </w:r>
      <w:proofErr w:type="spellEnd"/>
      <w:r w:rsidRPr="00085C34">
        <w:rPr>
          <w:sz w:val="16"/>
          <w:szCs w:val="16"/>
        </w:rPr>
        <w:t xml:space="preserve"> C. </w:t>
      </w:r>
      <w:proofErr w:type="spellStart"/>
      <w:r w:rsidRPr="00085C34">
        <w:rPr>
          <w:sz w:val="16"/>
          <w:szCs w:val="16"/>
        </w:rPr>
        <w:t>Jaeger</w:t>
      </w:r>
      <w:proofErr w:type="spellEnd"/>
      <w:r w:rsidRPr="00085C34">
        <w:rPr>
          <w:sz w:val="16"/>
          <w:szCs w:val="16"/>
        </w:rPr>
        <w:t xml:space="preserve">, </w:t>
      </w:r>
      <w:proofErr w:type="spellStart"/>
      <w:r w:rsidRPr="00085C34">
        <w:rPr>
          <w:sz w:val="16"/>
          <w:szCs w:val="16"/>
        </w:rPr>
        <w:t>Potsdam</w:t>
      </w:r>
      <w:proofErr w:type="spellEnd"/>
      <w:r w:rsidRPr="00085C34">
        <w:rPr>
          <w:sz w:val="16"/>
          <w:szCs w:val="16"/>
        </w:rPr>
        <w:t xml:space="preserve"> </w:t>
      </w:r>
      <w:proofErr w:type="spellStart"/>
      <w:r w:rsidRPr="00085C34">
        <w:rPr>
          <w:sz w:val="16"/>
          <w:szCs w:val="16"/>
        </w:rPr>
        <w:t>Institute</w:t>
      </w:r>
      <w:proofErr w:type="spellEnd"/>
      <w:r w:rsidRPr="00085C34">
        <w:rPr>
          <w:sz w:val="16"/>
          <w:szCs w:val="16"/>
        </w:rPr>
        <w:t xml:space="preserve"> </w:t>
      </w:r>
      <w:proofErr w:type="spellStart"/>
      <w:r w:rsidRPr="00085C34">
        <w:rPr>
          <w:sz w:val="16"/>
          <w:szCs w:val="16"/>
        </w:rPr>
        <w:t>for</w:t>
      </w:r>
      <w:proofErr w:type="spellEnd"/>
      <w:r w:rsidRPr="00085C34">
        <w:rPr>
          <w:sz w:val="16"/>
          <w:szCs w:val="16"/>
        </w:rPr>
        <w:t xml:space="preserve"> </w:t>
      </w:r>
      <w:proofErr w:type="spellStart"/>
      <w:r w:rsidRPr="00085C34">
        <w:rPr>
          <w:sz w:val="16"/>
          <w:szCs w:val="16"/>
        </w:rPr>
        <w:t>Climate</w:t>
      </w:r>
      <w:proofErr w:type="spellEnd"/>
      <w:r w:rsidRPr="00085C34">
        <w:rPr>
          <w:sz w:val="16"/>
          <w:szCs w:val="16"/>
        </w:rPr>
        <w:t xml:space="preserve"> </w:t>
      </w:r>
      <w:proofErr w:type="spellStart"/>
      <w:r w:rsidRPr="00085C34">
        <w:rPr>
          <w:sz w:val="16"/>
          <w:szCs w:val="16"/>
        </w:rPr>
        <w:t>Impact</w:t>
      </w:r>
      <w:proofErr w:type="spellEnd"/>
      <w:r w:rsidRPr="00085C34">
        <w:rPr>
          <w:sz w:val="16"/>
          <w:szCs w:val="16"/>
        </w:rPr>
        <w:t xml:space="preserve"> </w:t>
      </w:r>
      <w:proofErr w:type="spellStart"/>
      <w:r w:rsidRPr="00085C34">
        <w:rPr>
          <w:sz w:val="16"/>
          <w:szCs w:val="16"/>
        </w:rPr>
        <w:t>Research</w:t>
      </w:r>
      <w:proofErr w:type="spellEnd"/>
      <w:r w:rsidRPr="00085C34">
        <w:rPr>
          <w:sz w:val="16"/>
          <w:szCs w:val="16"/>
        </w:rPr>
        <w:t xml:space="preserve"> </w:t>
      </w:r>
      <w:hyperlink r:id="rId2" w:history="1">
        <w:r w:rsidRPr="00085C34">
          <w:rPr>
            <w:rStyle w:val="Hyperlink"/>
            <w:sz w:val="16"/>
            <w:szCs w:val="16"/>
          </w:rPr>
          <w:t>http://www.irgc.org/IMG/pdf/IRGC_CCS_Jaeger07.pdf</w:t>
        </w:r>
      </w:hyperlink>
      <w:r w:rsidRPr="00085C34">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CF0" w:rsidRDefault="001A3E7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F1CF0" w:rsidRDefault="001A3E7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CF0" w:rsidRDefault="001A3E7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A4041">
      <w:rPr>
        <w:rStyle w:val="PageNumber"/>
        <w:noProof/>
      </w:rPr>
      <w:t>9</w:t>
    </w:r>
    <w:r>
      <w:rPr>
        <w:rStyle w:val="PageNumber"/>
      </w:rPr>
      <w:fldChar w:fldCharType="end"/>
    </w:r>
  </w:p>
  <w:p w:rsidR="002F1CF0" w:rsidRDefault="001A3E7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50276"/>
    <w:multiLevelType w:val="hybridMultilevel"/>
    <w:tmpl w:val="81D67FEC"/>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FC123E"/>
    <w:multiLevelType w:val="hybridMultilevel"/>
    <w:tmpl w:val="F4B2051A"/>
    <w:lvl w:ilvl="0" w:tplc="FFFFFFFF">
      <w:start w:val="1"/>
      <w:numFmt w:val="bullet"/>
      <w:lvlText w:val="▌"/>
      <w:lvlJc w:val="left"/>
      <w:pPr>
        <w:tabs>
          <w:tab w:val="num" w:pos="720"/>
        </w:tabs>
        <w:ind w:left="720" w:hanging="360"/>
      </w:pPr>
      <w:rPr>
        <w:rFonts w:ascii="Times New Roman" w:hAnsi="Times New Roman" w:hint="default"/>
      </w:rPr>
    </w:lvl>
    <w:lvl w:ilvl="1" w:tplc="FFFFFFFF" w:tentative="1">
      <w:start w:val="1"/>
      <w:numFmt w:val="bullet"/>
      <w:lvlText w:val="▌"/>
      <w:lvlJc w:val="left"/>
      <w:pPr>
        <w:tabs>
          <w:tab w:val="num" w:pos="1440"/>
        </w:tabs>
        <w:ind w:left="1440" w:hanging="360"/>
      </w:pPr>
      <w:rPr>
        <w:rFonts w:ascii="Times New Roman" w:hAnsi="Times New Roman" w:hint="default"/>
      </w:rPr>
    </w:lvl>
    <w:lvl w:ilvl="2" w:tplc="FFFFFFFF" w:tentative="1">
      <w:start w:val="1"/>
      <w:numFmt w:val="bullet"/>
      <w:lvlText w:val="▌"/>
      <w:lvlJc w:val="left"/>
      <w:pPr>
        <w:tabs>
          <w:tab w:val="num" w:pos="2160"/>
        </w:tabs>
        <w:ind w:left="2160" w:hanging="360"/>
      </w:pPr>
      <w:rPr>
        <w:rFonts w:ascii="Times New Roman" w:hAnsi="Times New Roman" w:hint="default"/>
      </w:rPr>
    </w:lvl>
    <w:lvl w:ilvl="3" w:tplc="FFFFFFFF" w:tentative="1">
      <w:start w:val="1"/>
      <w:numFmt w:val="bullet"/>
      <w:lvlText w:val="▌"/>
      <w:lvlJc w:val="left"/>
      <w:pPr>
        <w:tabs>
          <w:tab w:val="num" w:pos="2880"/>
        </w:tabs>
        <w:ind w:left="2880" w:hanging="360"/>
      </w:pPr>
      <w:rPr>
        <w:rFonts w:ascii="Times New Roman" w:hAnsi="Times New Roman" w:hint="default"/>
      </w:rPr>
    </w:lvl>
    <w:lvl w:ilvl="4" w:tplc="FFFFFFFF" w:tentative="1">
      <w:start w:val="1"/>
      <w:numFmt w:val="bullet"/>
      <w:lvlText w:val="▌"/>
      <w:lvlJc w:val="left"/>
      <w:pPr>
        <w:tabs>
          <w:tab w:val="num" w:pos="3600"/>
        </w:tabs>
        <w:ind w:left="3600" w:hanging="360"/>
      </w:pPr>
      <w:rPr>
        <w:rFonts w:ascii="Times New Roman" w:hAnsi="Times New Roman" w:hint="default"/>
      </w:rPr>
    </w:lvl>
    <w:lvl w:ilvl="5" w:tplc="FFFFFFFF" w:tentative="1">
      <w:start w:val="1"/>
      <w:numFmt w:val="bullet"/>
      <w:lvlText w:val="▌"/>
      <w:lvlJc w:val="left"/>
      <w:pPr>
        <w:tabs>
          <w:tab w:val="num" w:pos="4320"/>
        </w:tabs>
        <w:ind w:left="4320" w:hanging="360"/>
      </w:pPr>
      <w:rPr>
        <w:rFonts w:ascii="Times New Roman" w:hAnsi="Times New Roman" w:hint="default"/>
      </w:rPr>
    </w:lvl>
    <w:lvl w:ilvl="6" w:tplc="FFFFFFFF" w:tentative="1">
      <w:start w:val="1"/>
      <w:numFmt w:val="bullet"/>
      <w:lvlText w:val="▌"/>
      <w:lvlJc w:val="left"/>
      <w:pPr>
        <w:tabs>
          <w:tab w:val="num" w:pos="5040"/>
        </w:tabs>
        <w:ind w:left="5040" w:hanging="360"/>
      </w:pPr>
      <w:rPr>
        <w:rFonts w:ascii="Times New Roman" w:hAnsi="Times New Roman" w:hint="default"/>
      </w:rPr>
    </w:lvl>
    <w:lvl w:ilvl="7" w:tplc="FFFFFFFF" w:tentative="1">
      <w:start w:val="1"/>
      <w:numFmt w:val="bullet"/>
      <w:lvlText w:val="▌"/>
      <w:lvlJc w:val="left"/>
      <w:pPr>
        <w:tabs>
          <w:tab w:val="num" w:pos="5760"/>
        </w:tabs>
        <w:ind w:left="5760" w:hanging="360"/>
      </w:pPr>
      <w:rPr>
        <w:rFonts w:ascii="Times New Roman" w:hAnsi="Times New Roman" w:hint="default"/>
      </w:rPr>
    </w:lvl>
    <w:lvl w:ilvl="8" w:tplc="FFFFFFFF" w:tentative="1">
      <w:start w:val="1"/>
      <w:numFmt w:val="bullet"/>
      <w:lvlText w:val="▌"/>
      <w:lvlJc w:val="left"/>
      <w:pPr>
        <w:tabs>
          <w:tab w:val="num" w:pos="6480"/>
        </w:tabs>
        <w:ind w:left="6480" w:hanging="360"/>
      </w:pPr>
      <w:rPr>
        <w:rFonts w:ascii="Times New Roman" w:hAnsi="Times New Roman" w:hint="default"/>
      </w:rPr>
    </w:lvl>
  </w:abstractNum>
  <w:abstractNum w:abstractNumId="2">
    <w:nsid w:val="0E2A0AFE"/>
    <w:multiLevelType w:val="hybridMultilevel"/>
    <w:tmpl w:val="F9AA956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0E366287"/>
    <w:multiLevelType w:val="hybridMultilevel"/>
    <w:tmpl w:val="BF6C2606"/>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98323B"/>
    <w:multiLevelType w:val="hybridMultilevel"/>
    <w:tmpl w:val="627A5DB0"/>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1C0C4F"/>
    <w:multiLevelType w:val="hybridMultilevel"/>
    <w:tmpl w:val="A6D837A8"/>
    <w:lvl w:ilvl="0" w:tplc="FFFFFFFF">
      <w:start w:val="1"/>
      <w:numFmt w:val="bullet"/>
      <w:lvlText w:val="▌"/>
      <w:lvlJc w:val="left"/>
      <w:pPr>
        <w:tabs>
          <w:tab w:val="num" w:pos="720"/>
        </w:tabs>
        <w:ind w:left="720" w:hanging="360"/>
      </w:pPr>
      <w:rPr>
        <w:rFonts w:ascii="Times New Roman" w:hAnsi="Times New Roman" w:hint="default"/>
      </w:rPr>
    </w:lvl>
    <w:lvl w:ilvl="1" w:tplc="FFFFFFFF" w:tentative="1">
      <w:start w:val="1"/>
      <w:numFmt w:val="bullet"/>
      <w:lvlText w:val="▌"/>
      <w:lvlJc w:val="left"/>
      <w:pPr>
        <w:tabs>
          <w:tab w:val="num" w:pos="1440"/>
        </w:tabs>
        <w:ind w:left="1440" w:hanging="360"/>
      </w:pPr>
      <w:rPr>
        <w:rFonts w:ascii="Times New Roman" w:hAnsi="Times New Roman" w:hint="default"/>
      </w:rPr>
    </w:lvl>
    <w:lvl w:ilvl="2" w:tplc="FFFFFFFF" w:tentative="1">
      <w:start w:val="1"/>
      <w:numFmt w:val="bullet"/>
      <w:lvlText w:val="▌"/>
      <w:lvlJc w:val="left"/>
      <w:pPr>
        <w:tabs>
          <w:tab w:val="num" w:pos="2160"/>
        </w:tabs>
        <w:ind w:left="2160" w:hanging="360"/>
      </w:pPr>
      <w:rPr>
        <w:rFonts w:ascii="Times New Roman" w:hAnsi="Times New Roman" w:hint="default"/>
      </w:rPr>
    </w:lvl>
    <w:lvl w:ilvl="3" w:tplc="FFFFFFFF" w:tentative="1">
      <w:start w:val="1"/>
      <w:numFmt w:val="bullet"/>
      <w:lvlText w:val="▌"/>
      <w:lvlJc w:val="left"/>
      <w:pPr>
        <w:tabs>
          <w:tab w:val="num" w:pos="2880"/>
        </w:tabs>
        <w:ind w:left="2880" w:hanging="360"/>
      </w:pPr>
      <w:rPr>
        <w:rFonts w:ascii="Times New Roman" w:hAnsi="Times New Roman" w:hint="default"/>
      </w:rPr>
    </w:lvl>
    <w:lvl w:ilvl="4" w:tplc="FFFFFFFF" w:tentative="1">
      <w:start w:val="1"/>
      <w:numFmt w:val="bullet"/>
      <w:lvlText w:val="▌"/>
      <w:lvlJc w:val="left"/>
      <w:pPr>
        <w:tabs>
          <w:tab w:val="num" w:pos="3600"/>
        </w:tabs>
        <w:ind w:left="3600" w:hanging="360"/>
      </w:pPr>
      <w:rPr>
        <w:rFonts w:ascii="Times New Roman" w:hAnsi="Times New Roman" w:hint="default"/>
      </w:rPr>
    </w:lvl>
    <w:lvl w:ilvl="5" w:tplc="FFFFFFFF" w:tentative="1">
      <w:start w:val="1"/>
      <w:numFmt w:val="bullet"/>
      <w:lvlText w:val="▌"/>
      <w:lvlJc w:val="left"/>
      <w:pPr>
        <w:tabs>
          <w:tab w:val="num" w:pos="4320"/>
        </w:tabs>
        <w:ind w:left="4320" w:hanging="360"/>
      </w:pPr>
      <w:rPr>
        <w:rFonts w:ascii="Times New Roman" w:hAnsi="Times New Roman" w:hint="default"/>
      </w:rPr>
    </w:lvl>
    <w:lvl w:ilvl="6" w:tplc="FFFFFFFF" w:tentative="1">
      <w:start w:val="1"/>
      <w:numFmt w:val="bullet"/>
      <w:lvlText w:val="▌"/>
      <w:lvlJc w:val="left"/>
      <w:pPr>
        <w:tabs>
          <w:tab w:val="num" w:pos="5040"/>
        </w:tabs>
        <w:ind w:left="5040" w:hanging="360"/>
      </w:pPr>
      <w:rPr>
        <w:rFonts w:ascii="Times New Roman" w:hAnsi="Times New Roman" w:hint="default"/>
      </w:rPr>
    </w:lvl>
    <w:lvl w:ilvl="7" w:tplc="FFFFFFFF" w:tentative="1">
      <w:start w:val="1"/>
      <w:numFmt w:val="bullet"/>
      <w:lvlText w:val="▌"/>
      <w:lvlJc w:val="left"/>
      <w:pPr>
        <w:tabs>
          <w:tab w:val="num" w:pos="5760"/>
        </w:tabs>
        <w:ind w:left="5760" w:hanging="360"/>
      </w:pPr>
      <w:rPr>
        <w:rFonts w:ascii="Times New Roman" w:hAnsi="Times New Roman" w:hint="default"/>
      </w:rPr>
    </w:lvl>
    <w:lvl w:ilvl="8" w:tplc="FFFFFFFF" w:tentative="1">
      <w:start w:val="1"/>
      <w:numFmt w:val="bullet"/>
      <w:lvlText w:val="▌"/>
      <w:lvlJc w:val="left"/>
      <w:pPr>
        <w:tabs>
          <w:tab w:val="num" w:pos="6480"/>
        </w:tabs>
        <w:ind w:left="6480" w:hanging="360"/>
      </w:pPr>
      <w:rPr>
        <w:rFonts w:ascii="Times New Roman" w:hAnsi="Times New Roman" w:hint="default"/>
      </w:rPr>
    </w:lvl>
  </w:abstractNum>
  <w:abstractNum w:abstractNumId="6">
    <w:nsid w:val="1B9B34B7"/>
    <w:multiLevelType w:val="hybridMultilevel"/>
    <w:tmpl w:val="49188FE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1F4F440C"/>
    <w:multiLevelType w:val="hybridMultilevel"/>
    <w:tmpl w:val="91CCED8A"/>
    <w:lvl w:ilvl="0" w:tplc="FFFFFFFF">
      <w:start w:val="1"/>
      <w:numFmt w:val="bullet"/>
      <w:lvlText w:val="▌"/>
      <w:lvlJc w:val="left"/>
      <w:pPr>
        <w:tabs>
          <w:tab w:val="num" w:pos="720"/>
        </w:tabs>
        <w:ind w:left="720" w:hanging="360"/>
      </w:pPr>
      <w:rPr>
        <w:rFonts w:ascii="Times New Roman" w:hAnsi="Times New Roman" w:hint="default"/>
      </w:rPr>
    </w:lvl>
    <w:lvl w:ilvl="1" w:tplc="FFFFFFFF" w:tentative="1">
      <w:start w:val="1"/>
      <w:numFmt w:val="bullet"/>
      <w:lvlText w:val="▌"/>
      <w:lvlJc w:val="left"/>
      <w:pPr>
        <w:tabs>
          <w:tab w:val="num" w:pos="1440"/>
        </w:tabs>
        <w:ind w:left="1440" w:hanging="360"/>
      </w:pPr>
      <w:rPr>
        <w:rFonts w:ascii="Times New Roman" w:hAnsi="Times New Roman" w:hint="default"/>
      </w:rPr>
    </w:lvl>
    <w:lvl w:ilvl="2" w:tplc="FFFFFFFF" w:tentative="1">
      <w:start w:val="1"/>
      <w:numFmt w:val="bullet"/>
      <w:lvlText w:val="▌"/>
      <w:lvlJc w:val="left"/>
      <w:pPr>
        <w:tabs>
          <w:tab w:val="num" w:pos="2160"/>
        </w:tabs>
        <w:ind w:left="2160" w:hanging="360"/>
      </w:pPr>
      <w:rPr>
        <w:rFonts w:ascii="Times New Roman" w:hAnsi="Times New Roman" w:hint="default"/>
      </w:rPr>
    </w:lvl>
    <w:lvl w:ilvl="3" w:tplc="FFFFFFFF" w:tentative="1">
      <w:start w:val="1"/>
      <w:numFmt w:val="bullet"/>
      <w:lvlText w:val="▌"/>
      <w:lvlJc w:val="left"/>
      <w:pPr>
        <w:tabs>
          <w:tab w:val="num" w:pos="2880"/>
        </w:tabs>
        <w:ind w:left="2880" w:hanging="360"/>
      </w:pPr>
      <w:rPr>
        <w:rFonts w:ascii="Times New Roman" w:hAnsi="Times New Roman" w:hint="default"/>
      </w:rPr>
    </w:lvl>
    <w:lvl w:ilvl="4" w:tplc="FFFFFFFF" w:tentative="1">
      <w:start w:val="1"/>
      <w:numFmt w:val="bullet"/>
      <w:lvlText w:val="▌"/>
      <w:lvlJc w:val="left"/>
      <w:pPr>
        <w:tabs>
          <w:tab w:val="num" w:pos="3600"/>
        </w:tabs>
        <w:ind w:left="3600" w:hanging="360"/>
      </w:pPr>
      <w:rPr>
        <w:rFonts w:ascii="Times New Roman" w:hAnsi="Times New Roman" w:hint="default"/>
      </w:rPr>
    </w:lvl>
    <w:lvl w:ilvl="5" w:tplc="FFFFFFFF" w:tentative="1">
      <w:start w:val="1"/>
      <w:numFmt w:val="bullet"/>
      <w:lvlText w:val="▌"/>
      <w:lvlJc w:val="left"/>
      <w:pPr>
        <w:tabs>
          <w:tab w:val="num" w:pos="4320"/>
        </w:tabs>
        <w:ind w:left="4320" w:hanging="360"/>
      </w:pPr>
      <w:rPr>
        <w:rFonts w:ascii="Times New Roman" w:hAnsi="Times New Roman" w:hint="default"/>
      </w:rPr>
    </w:lvl>
    <w:lvl w:ilvl="6" w:tplc="FFFFFFFF" w:tentative="1">
      <w:start w:val="1"/>
      <w:numFmt w:val="bullet"/>
      <w:lvlText w:val="▌"/>
      <w:lvlJc w:val="left"/>
      <w:pPr>
        <w:tabs>
          <w:tab w:val="num" w:pos="5040"/>
        </w:tabs>
        <w:ind w:left="5040" w:hanging="360"/>
      </w:pPr>
      <w:rPr>
        <w:rFonts w:ascii="Times New Roman" w:hAnsi="Times New Roman" w:hint="default"/>
      </w:rPr>
    </w:lvl>
    <w:lvl w:ilvl="7" w:tplc="FFFFFFFF" w:tentative="1">
      <w:start w:val="1"/>
      <w:numFmt w:val="bullet"/>
      <w:lvlText w:val="▌"/>
      <w:lvlJc w:val="left"/>
      <w:pPr>
        <w:tabs>
          <w:tab w:val="num" w:pos="5760"/>
        </w:tabs>
        <w:ind w:left="5760" w:hanging="360"/>
      </w:pPr>
      <w:rPr>
        <w:rFonts w:ascii="Times New Roman" w:hAnsi="Times New Roman" w:hint="default"/>
      </w:rPr>
    </w:lvl>
    <w:lvl w:ilvl="8" w:tplc="FFFFFFFF" w:tentative="1">
      <w:start w:val="1"/>
      <w:numFmt w:val="bullet"/>
      <w:lvlText w:val="▌"/>
      <w:lvlJc w:val="left"/>
      <w:pPr>
        <w:tabs>
          <w:tab w:val="num" w:pos="6480"/>
        </w:tabs>
        <w:ind w:left="6480" w:hanging="360"/>
      </w:pPr>
      <w:rPr>
        <w:rFonts w:ascii="Times New Roman" w:hAnsi="Times New Roman" w:hint="default"/>
      </w:rPr>
    </w:lvl>
  </w:abstractNum>
  <w:abstractNum w:abstractNumId="8">
    <w:nsid w:val="1FA713FA"/>
    <w:multiLevelType w:val="multilevel"/>
    <w:tmpl w:val="421C800E"/>
    <w:lvl w:ilvl="0">
      <w:start w:val="1"/>
      <w:numFmt w:val="decimal"/>
      <w:lvlText w:val="%1."/>
      <w:lvlJc w:val="left"/>
      <w:pPr>
        <w:tabs>
          <w:tab w:val="num" w:pos="417"/>
        </w:tabs>
        <w:ind w:left="417" w:hanging="360"/>
      </w:pPr>
      <w:rPr>
        <w:rFonts w:hint="default"/>
      </w:rPr>
    </w:lvl>
    <w:lvl w:ilvl="1">
      <w:start w:val="1"/>
      <w:numFmt w:val="decimal"/>
      <w:isLgl/>
      <w:lvlText w:val="%1.%2."/>
      <w:lvlJc w:val="left"/>
      <w:pPr>
        <w:tabs>
          <w:tab w:val="num" w:pos="688"/>
        </w:tabs>
        <w:ind w:left="688" w:hanging="405"/>
      </w:pPr>
      <w:rPr>
        <w:rFonts w:hint="default"/>
        <w:b w:val="0"/>
        <w:sz w:val="22"/>
      </w:rPr>
    </w:lvl>
    <w:lvl w:ilvl="2">
      <w:start w:val="1"/>
      <w:numFmt w:val="decimal"/>
      <w:isLgl/>
      <w:lvlText w:val="%1.%2.%3."/>
      <w:lvlJc w:val="left"/>
      <w:pPr>
        <w:tabs>
          <w:tab w:val="num" w:pos="777"/>
        </w:tabs>
        <w:ind w:left="777" w:hanging="720"/>
      </w:pPr>
      <w:rPr>
        <w:rFonts w:hint="default"/>
        <w:b w:val="0"/>
        <w:sz w:val="22"/>
      </w:rPr>
    </w:lvl>
    <w:lvl w:ilvl="3">
      <w:start w:val="1"/>
      <w:numFmt w:val="decimal"/>
      <w:isLgl/>
      <w:lvlText w:val="%1.%2.%3.%4."/>
      <w:lvlJc w:val="left"/>
      <w:pPr>
        <w:tabs>
          <w:tab w:val="num" w:pos="777"/>
        </w:tabs>
        <w:ind w:left="777" w:hanging="720"/>
      </w:pPr>
      <w:rPr>
        <w:rFonts w:hint="default"/>
        <w:b w:val="0"/>
        <w:sz w:val="22"/>
      </w:rPr>
    </w:lvl>
    <w:lvl w:ilvl="4">
      <w:start w:val="1"/>
      <w:numFmt w:val="decimal"/>
      <w:isLgl/>
      <w:lvlText w:val="%1.%2.%3.%4.%5."/>
      <w:lvlJc w:val="left"/>
      <w:pPr>
        <w:tabs>
          <w:tab w:val="num" w:pos="1137"/>
        </w:tabs>
        <w:ind w:left="1137" w:hanging="1080"/>
      </w:pPr>
      <w:rPr>
        <w:rFonts w:hint="default"/>
        <w:b w:val="0"/>
        <w:sz w:val="22"/>
      </w:rPr>
    </w:lvl>
    <w:lvl w:ilvl="5">
      <w:start w:val="1"/>
      <w:numFmt w:val="decimal"/>
      <w:isLgl/>
      <w:lvlText w:val="%1.%2.%3.%4.%5.%6."/>
      <w:lvlJc w:val="left"/>
      <w:pPr>
        <w:tabs>
          <w:tab w:val="num" w:pos="1137"/>
        </w:tabs>
        <w:ind w:left="1137" w:hanging="1080"/>
      </w:pPr>
      <w:rPr>
        <w:rFonts w:hint="default"/>
        <w:b w:val="0"/>
        <w:sz w:val="22"/>
      </w:rPr>
    </w:lvl>
    <w:lvl w:ilvl="6">
      <w:start w:val="1"/>
      <w:numFmt w:val="decimal"/>
      <w:isLgl/>
      <w:lvlText w:val="%1.%2.%3.%4.%5.%6.%7."/>
      <w:lvlJc w:val="left"/>
      <w:pPr>
        <w:tabs>
          <w:tab w:val="num" w:pos="1497"/>
        </w:tabs>
        <w:ind w:left="1497" w:hanging="1440"/>
      </w:pPr>
      <w:rPr>
        <w:rFonts w:hint="default"/>
        <w:b w:val="0"/>
        <w:sz w:val="22"/>
      </w:rPr>
    </w:lvl>
    <w:lvl w:ilvl="7">
      <w:start w:val="1"/>
      <w:numFmt w:val="decimal"/>
      <w:isLgl/>
      <w:lvlText w:val="%1.%2.%3.%4.%5.%6.%7.%8."/>
      <w:lvlJc w:val="left"/>
      <w:pPr>
        <w:tabs>
          <w:tab w:val="num" w:pos="1497"/>
        </w:tabs>
        <w:ind w:left="1497" w:hanging="1440"/>
      </w:pPr>
      <w:rPr>
        <w:rFonts w:hint="default"/>
        <w:b w:val="0"/>
        <w:sz w:val="22"/>
      </w:rPr>
    </w:lvl>
    <w:lvl w:ilvl="8">
      <w:start w:val="1"/>
      <w:numFmt w:val="decimal"/>
      <w:isLgl/>
      <w:lvlText w:val="%1.%2.%3.%4.%5.%6.%7.%8.%9."/>
      <w:lvlJc w:val="left"/>
      <w:pPr>
        <w:tabs>
          <w:tab w:val="num" w:pos="1857"/>
        </w:tabs>
        <w:ind w:left="1857" w:hanging="1800"/>
      </w:pPr>
      <w:rPr>
        <w:rFonts w:hint="default"/>
        <w:b w:val="0"/>
        <w:sz w:val="22"/>
      </w:rPr>
    </w:lvl>
  </w:abstractNum>
  <w:abstractNum w:abstractNumId="9">
    <w:nsid w:val="24713A86"/>
    <w:multiLevelType w:val="hybridMultilevel"/>
    <w:tmpl w:val="7EB8CBBC"/>
    <w:lvl w:ilvl="0" w:tplc="04090011">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150631"/>
    <w:multiLevelType w:val="hybridMultilevel"/>
    <w:tmpl w:val="5DE2188E"/>
    <w:lvl w:ilvl="0" w:tplc="0426000F">
      <w:start w:val="1"/>
      <w:numFmt w:val="decimal"/>
      <w:lvlText w:val="%1."/>
      <w:lvlJc w:val="left"/>
      <w:pPr>
        <w:tabs>
          <w:tab w:val="num" w:pos="360"/>
        </w:tabs>
        <w:ind w:left="360" w:hanging="360"/>
      </w:pPr>
      <w:rPr>
        <w:rFonts w:hint="default"/>
      </w:rPr>
    </w:lvl>
    <w:lvl w:ilvl="1" w:tplc="04260003" w:tentative="1">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11">
    <w:nsid w:val="27651505"/>
    <w:multiLevelType w:val="hybridMultilevel"/>
    <w:tmpl w:val="8E12B8F2"/>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2">
    <w:nsid w:val="2AA35BA1"/>
    <w:multiLevelType w:val="hybridMultilevel"/>
    <w:tmpl w:val="456E136C"/>
    <w:lvl w:ilvl="0" w:tplc="0B3663AC">
      <w:start w:val="1"/>
      <w:numFmt w:val="decimal"/>
      <w:lvlText w:val="%1."/>
      <w:lvlJc w:val="left"/>
      <w:pPr>
        <w:tabs>
          <w:tab w:val="num" w:pos="780"/>
        </w:tabs>
        <w:ind w:left="780" w:hanging="42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4">
    <w:nsid w:val="2E412737"/>
    <w:multiLevelType w:val="hybridMultilevel"/>
    <w:tmpl w:val="BC00DFBC"/>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25369A"/>
    <w:multiLevelType w:val="hybridMultilevel"/>
    <w:tmpl w:val="EE888A92"/>
    <w:lvl w:ilvl="0" w:tplc="73E82F4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5E75A5"/>
    <w:multiLevelType w:val="hybridMultilevel"/>
    <w:tmpl w:val="2CCC1160"/>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7">
    <w:nsid w:val="45730B32"/>
    <w:multiLevelType w:val="hybridMultilevel"/>
    <w:tmpl w:val="1DC0D3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4A4F50"/>
    <w:multiLevelType w:val="hybridMultilevel"/>
    <w:tmpl w:val="340E4CFA"/>
    <w:lvl w:ilvl="0" w:tplc="04090011">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744A95"/>
    <w:multiLevelType w:val="hybridMultilevel"/>
    <w:tmpl w:val="FA345D46"/>
    <w:lvl w:ilvl="0" w:tplc="FFFFFFFF">
      <w:start w:val="1"/>
      <w:numFmt w:val="decimal"/>
      <w:lvlText w:val="%1."/>
      <w:lvlJc w:val="left"/>
      <w:pPr>
        <w:tabs>
          <w:tab w:val="num" w:pos="720"/>
        </w:tabs>
        <w:ind w:left="720" w:hanging="360"/>
      </w:pPr>
      <w:rPr>
        <w:rFonts w:hint="default"/>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48D72F2E"/>
    <w:multiLevelType w:val="hybridMultilevel"/>
    <w:tmpl w:val="7B04B35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nsid w:val="4A124FFD"/>
    <w:multiLevelType w:val="hybridMultilevel"/>
    <w:tmpl w:val="6B56254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4DBE3672"/>
    <w:multiLevelType w:val="hybridMultilevel"/>
    <w:tmpl w:val="7E04D038"/>
    <w:lvl w:ilvl="0" w:tplc="04090011">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137093"/>
    <w:multiLevelType w:val="hybridMultilevel"/>
    <w:tmpl w:val="3ED624D4"/>
    <w:lvl w:ilvl="0" w:tplc="04090011">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24544B"/>
    <w:multiLevelType w:val="hybridMultilevel"/>
    <w:tmpl w:val="1DC0D3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46D2BC9"/>
    <w:multiLevelType w:val="hybridMultilevel"/>
    <w:tmpl w:val="D75C78A0"/>
    <w:lvl w:ilvl="0" w:tplc="FFFFFFFF">
      <w:start w:val="1"/>
      <w:numFmt w:val="bullet"/>
      <w:lvlText w:val="▌"/>
      <w:lvlJc w:val="left"/>
      <w:pPr>
        <w:tabs>
          <w:tab w:val="num" w:pos="720"/>
        </w:tabs>
        <w:ind w:left="720" w:hanging="360"/>
      </w:pPr>
      <w:rPr>
        <w:rFonts w:ascii="Times New Roman" w:hAnsi="Times New Roman" w:hint="default"/>
      </w:rPr>
    </w:lvl>
    <w:lvl w:ilvl="1" w:tplc="FFFFFFFF" w:tentative="1">
      <w:start w:val="1"/>
      <w:numFmt w:val="bullet"/>
      <w:lvlText w:val="▌"/>
      <w:lvlJc w:val="left"/>
      <w:pPr>
        <w:tabs>
          <w:tab w:val="num" w:pos="1440"/>
        </w:tabs>
        <w:ind w:left="1440" w:hanging="360"/>
      </w:pPr>
      <w:rPr>
        <w:rFonts w:ascii="Times New Roman" w:hAnsi="Times New Roman" w:hint="default"/>
      </w:rPr>
    </w:lvl>
    <w:lvl w:ilvl="2" w:tplc="FFFFFFFF" w:tentative="1">
      <w:start w:val="1"/>
      <w:numFmt w:val="bullet"/>
      <w:lvlText w:val="▌"/>
      <w:lvlJc w:val="left"/>
      <w:pPr>
        <w:tabs>
          <w:tab w:val="num" w:pos="2160"/>
        </w:tabs>
        <w:ind w:left="2160" w:hanging="360"/>
      </w:pPr>
      <w:rPr>
        <w:rFonts w:ascii="Times New Roman" w:hAnsi="Times New Roman" w:hint="default"/>
      </w:rPr>
    </w:lvl>
    <w:lvl w:ilvl="3" w:tplc="FFFFFFFF" w:tentative="1">
      <w:start w:val="1"/>
      <w:numFmt w:val="bullet"/>
      <w:lvlText w:val="▌"/>
      <w:lvlJc w:val="left"/>
      <w:pPr>
        <w:tabs>
          <w:tab w:val="num" w:pos="2880"/>
        </w:tabs>
        <w:ind w:left="2880" w:hanging="360"/>
      </w:pPr>
      <w:rPr>
        <w:rFonts w:ascii="Times New Roman" w:hAnsi="Times New Roman" w:hint="default"/>
      </w:rPr>
    </w:lvl>
    <w:lvl w:ilvl="4" w:tplc="FFFFFFFF" w:tentative="1">
      <w:start w:val="1"/>
      <w:numFmt w:val="bullet"/>
      <w:lvlText w:val="▌"/>
      <w:lvlJc w:val="left"/>
      <w:pPr>
        <w:tabs>
          <w:tab w:val="num" w:pos="3600"/>
        </w:tabs>
        <w:ind w:left="3600" w:hanging="360"/>
      </w:pPr>
      <w:rPr>
        <w:rFonts w:ascii="Times New Roman" w:hAnsi="Times New Roman" w:hint="default"/>
      </w:rPr>
    </w:lvl>
    <w:lvl w:ilvl="5" w:tplc="FFFFFFFF" w:tentative="1">
      <w:start w:val="1"/>
      <w:numFmt w:val="bullet"/>
      <w:lvlText w:val="▌"/>
      <w:lvlJc w:val="left"/>
      <w:pPr>
        <w:tabs>
          <w:tab w:val="num" w:pos="4320"/>
        </w:tabs>
        <w:ind w:left="4320" w:hanging="360"/>
      </w:pPr>
      <w:rPr>
        <w:rFonts w:ascii="Times New Roman" w:hAnsi="Times New Roman" w:hint="default"/>
      </w:rPr>
    </w:lvl>
    <w:lvl w:ilvl="6" w:tplc="FFFFFFFF" w:tentative="1">
      <w:start w:val="1"/>
      <w:numFmt w:val="bullet"/>
      <w:lvlText w:val="▌"/>
      <w:lvlJc w:val="left"/>
      <w:pPr>
        <w:tabs>
          <w:tab w:val="num" w:pos="5040"/>
        </w:tabs>
        <w:ind w:left="5040" w:hanging="360"/>
      </w:pPr>
      <w:rPr>
        <w:rFonts w:ascii="Times New Roman" w:hAnsi="Times New Roman" w:hint="default"/>
      </w:rPr>
    </w:lvl>
    <w:lvl w:ilvl="7" w:tplc="FFFFFFFF" w:tentative="1">
      <w:start w:val="1"/>
      <w:numFmt w:val="bullet"/>
      <w:lvlText w:val="▌"/>
      <w:lvlJc w:val="left"/>
      <w:pPr>
        <w:tabs>
          <w:tab w:val="num" w:pos="5760"/>
        </w:tabs>
        <w:ind w:left="5760" w:hanging="360"/>
      </w:pPr>
      <w:rPr>
        <w:rFonts w:ascii="Times New Roman" w:hAnsi="Times New Roman" w:hint="default"/>
      </w:rPr>
    </w:lvl>
    <w:lvl w:ilvl="8" w:tplc="FFFFFFFF" w:tentative="1">
      <w:start w:val="1"/>
      <w:numFmt w:val="bullet"/>
      <w:lvlText w:val="▌"/>
      <w:lvlJc w:val="left"/>
      <w:pPr>
        <w:tabs>
          <w:tab w:val="num" w:pos="6480"/>
        </w:tabs>
        <w:ind w:left="6480" w:hanging="360"/>
      </w:pPr>
      <w:rPr>
        <w:rFonts w:ascii="Times New Roman" w:hAnsi="Times New Roman" w:hint="default"/>
      </w:rPr>
    </w:lvl>
  </w:abstractNum>
  <w:abstractNum w:abstractNumId="26">
    <w:nsid w:val="56716216"/>
    <w:multiLevelType w:val="hybridMultilevel"/>
    <w:tmpl w:val="A0428FA8"/>
    <w:lvl w:ilvl="0" w:tplc="3C92030E">
      <w:start w:val="1"/>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81C7582"/>
    <w:multiLevelType w:val="hybridMultilevel"/>
    <w:tmpl w:val="7ABE272A"/>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59B3777C"/>
    <w:multiLevelType w:val="hybridMultilevel"/>
    <w:tmpl w:val="27F2BD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nsid w:val="5BA7601C"/>
    <w:multiLevelType w:val="hybridMultilevel"/>
    <w:tmpl w:val="B512FA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D206B14"/>
    <w:multiLevelType w:val="hybridMultilevel"/>
    <w:tmpl w:val="CADCE07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D431AD5"/>
    <w:multiLevelType w:val="hybridMultilevel"/>
    <w:tmpl w:val="0C14A6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2">
    <w:nsid w:val="5EC61899"/>
    <w:multiLevelType w:val="hybridMultilevel"/>
    <w:tmpl w:val="C4628448"/>
    <w:lvl w:ilvl="0" w:tplc="FFFFFFFF">
      <w:start w:val="1"/>
      <w:numFmt w:val="bullet"/>
      <w:lvlText w:val=""/>
      <w:lvlJc w:val="left"/>
      <w:pPr>
        <w:tabs>
          <w:tab w:val="num" w:pos="786"/>
        </w:tabs>
        <w:ind w:left="786" w:hanging="360"/>
      </w:pPr>
      <w:rPr>
        <w:rFonts w:ascii="Wingdings" w:hAnsi="Wingdings" w:hint="default"/>
      </w:rPr>
    </w:lvl>
    <w:lvl w:ilvl="1" w:tplc="FFFFFFFF" w:tentative="1">
      <w:start w:val="1"/>
      <w:numFmt w:val="bullet"/>
      <w:lvlText w:val="o"/>
      <w:lvlJc w:val="left"/>
      <w:pPr>
        <w:tabs>
          <w:tab w:val="num" w:pos="1506"/>
        </w:tabs>
        <w:ind w:left="1506" w:hanging="360"/>
      </w:pPr>
      <w:rPr>
        <w:rFonts w:ascii="Courier New" w:hAnsi="Courier New" w:cs="Courier New" w:hint="default"/>
      </w:rPr>
    </w:lvl>
    <w:lvl w:ilvl="2" w:tplc="FFFFFFFF" w:tentative="1">
      <w:start w:val="1"/>
      <w:numFmt w:val="bullet"/>
      <w:lvlText w:val=""/>
      <w:lvlJc w:val="left"/>
      <w:pPr>
        <w:tabs>
          <w:tab w:val="num" w:pos="2226"/>
        </w:tabs>
        <w:ind w:left="2226" w:hanging="360"/>
      </w:pPr>
      <w:rPr>
        <w:rFonts w:ascii="Wingdings" w:hAnsi="Wingdings" w:hint="default"/>
      </w:rPr>
    </w:lvl>
    <w:lvl w:ilvl="3" w:tplc="FFFFFFFF" w:tentative="1">
      <w:start w:val="1"/>
      <w:numFmt w:val="bullet"/>
      <w:lvlText w:val=""/>
      <w:lvlJc w:val="left"/>
      <w:pPr>
        <w:tabs>
          <w:tab w:val="num" w:pos="2946"/>
        </w:tabs>
        <w:ind w:left="2946" w:hanging="360"/>
      </w:pPr>
      <w:rPr>
        <w:rFonts w:ascii="Symbol" w:hAnsi="Symbol" w:hint="default"/>
      </w:rPr>
    </w:lvl>
    <w:lvl w:ilvl="4" w:tplc="FFFFFFFF" w:tentative="1">
      <w:start w:val="1"/>
      <w:numFmt w:val="bullet"/>
      <w:lvlText w:val="o"/>
      <w:lvlJc w:val="left"/>
      <w:pPr>
        <w:tabs>
          <w:tab w:val="num" w:pos="3666"/>
        </w:tabs>
        <w:ind w:left="3666" w:hanging="360"/>
      </w:pPr>
      <w:rPr>
        <w:rFonts w:ascii="Courier New" w:hAnsi="Courier New" w:cs="Courier New" w:hint="default"/>
      </w:rPr>
    </w:lvl>
    <w:lvl w:ilvl="5" w:tplc="FFFFFFFF" w:tentative="1">
      <w:start w:val="1"/>
      <w:numFmt w:val="bullet"/>
      <w:lvlText w:val=""/>
      <w:lvlJc w:val="left"/>
      <w:pPr>
        <w:tabs>
          <w:tab w:val="num" w:pos="4386"/>
        </w:tabs>
        <w:ind w:left="4386" w:hanging="360"/>
      </w:pPr>
      <w:rPr>
        <w:rFonts w:ascii="Wingdings" w:hAnsi="Wingdings" w:hint="default"/>
      </w:rPr>
    </w:lvl>
    <w:lvl w:ilvl="6" w:tplc="FFFFFFFF" w:tentative="1">
      <w:start w:val="1"/>
      <w:numFmt w:val="bullet"/>
      <w:lvlText w:val=""/>
      <w:lvlJc w:val="left"/>
      <w:pPr>
        <w:tabs>
          <w:tab w:val="num" w:pos="5106"/>
        </w:tabs>
        <w:ind w:left="5106" w:hanging="360"/>
      </w:pPr>
      <w:rPr>
        <w:rFonts w:ascii="Symbol" w:hAnsi="Symbol" w:hint="default"/>
      </w:rPr>
    </w:lvl>
    <w:lvl w:ilvl="7" w:tplc="FFFFFFFF" w:tentative="1">
      <w:start w:val="1"/>
      <w:numFmt w:val="bullet"/>
      <w:lvlText w:val="o"/>
      <w:lvlJc w:val="left"/>
      <w:pPr>
        <w:tabs>
          <w:tab w:val="num" w:pos="5826"/>
        </w:tabs>
        <w:ind w:left="5826" w:hanging="360"/>
      </w:pPr>
      <w:rPr>
        <w:rFonts w:ascii="Courier New" w:hAnsi="Courier New" w:cs="Courier New" w:hint="default"/>
      </w:rPr>
    </w:lvl>
    <w:lvl w:ilvl="8" w:tplc="FFFFFFFF" w:tentative="1">
      <w:start w:val="1"/>
      <w:numFmt w:val="bullet"/>
      <w:lvlText w:val=""/>
      <w:lvlJc w:val="left"/>
      <w:pPr>
        <w:tabs>
          <w:tab w:val="num" w:pos="6546"/>
        </w:tabs>
        <w:ind w:left="6546" w:hanging="360"/>
      </w:pPr>
      <w:rPr>
        <w:rFonts w:ascii="Wingdings" w:hAnsi="Wingdings" w:hint="default"/>
      </w:rPr>
    </w:lvl>
  </w:abstractNum>
  <w:abstractNum w:abstractNumId="33">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4">
    <w:nsid w:val="62022458"/>
    <w:multiLevelType w:val="hybridMultilevel"/>
    <w:tmpl w:val="7EAACE06"/>
    <w:lvl w:ilvl="0" w:tplc="FFFFFFFF">
      <w:start w:val="1"/>
      <w:numFmt w:val="decimal"/>
      <w:lvlText w:val="%1)"/>
      <w:lvlJc w:val="left"/>
      <w:pPr>
        <w:tabs>
          <w:tab w:val="num" w:pos="417"/>
        </w:tabs>
        <w:ind w:left="417" w:hanging="360"/>
      </w:pPr>
      <w:rPr>
        <w:rFonts w:hint="default"/>
      </w:rPr>
    </w:lvl>
    <w:lvl w:ilvl="1" w:tplc="FFFFFFFF" w:tentative="1">
      <w:start w:val="1"/>
      <w:numFmt w:val="lowerLetter"/>
      <w:lvlText w:val="%2."/>
      <w:lvlJc w:val="left"/>
      <w:pPr>
        <w:tabs>
          <w:tab w:val="num" w:pos="1137"/>
        </w:tabs>
        <w:ind w:left="1137" w:hanging="360"/>
      </w:pPr>
    </w:lvl>
    <w:lvl w:ilvl="2" w:tplc="FFFFFFFF" w:tentative="1">
      <w:start w:val="1"/>
      <w:numFmt w:val="lowerRoman"/>
      <w:lvlText w:val="%3."/>
      <w:lvlJc w:val="right"/>
      <w:pPr>
        <w:tabs>
          <w:tab w:val="num" w:pos="1857"/>
        </w:tabs>
        <w:ind w:left="1857" w:hanging="180"/>
      </w:pPr>
    </w:lvl>
    <w:lvl w:ilvl="3" w:tplc="FFFFFFFF" w:tentative="1">
      <w:start w:val="1"/>
      <w:numFmt w:val="decimal"/>
      <w:lvlText w:val="%4."/>
      <w:lvlJc w:val="left"/>
      <w:pPr>
        <w:tabs>
          <w:tab w:val="num" w:pos="2577"/>
        </w:tabs>
        <w:ind w:left="2577" w:hanging="360"/>
      </w:pPr>
    </w:lvl>
    <w:lvl w:ilvl="4" w:tplc="FFFFFFFF" w:tentative="1">
      <w:start w:val="1"/>
      <w:numFmt w:val="lowerLetter"/>
      <w:lvlText w:val="%5."/>
      <w:lvlJc w:val="left"/>
      <w:pPr>
        <w:tabs>
          <w:tab w:val="num" w:pos="3297"/>
        </w:tabs>
        <w:ind w:left="3297" w:hanging="360"/>
      </w:pPr>
    </w:lvl>
    <w:lvl w:ilvl="5" w:tplc="FFFFFFFF" w:tentative="1">
      <w:start w:val="1"/>
      <w:numFmt w:val="lowerRoman"/>
      <w:lvlText w:val="%6."/>
      <w:lvlJc w:val="right"/>
      <w:pPr>
        <w:tabs>
          <w:tab w:val="num" w:pos="4017"/>
        </w:tabs>
        <w:ind w:left="4017" w:hanging="180"/>
      </w:pPr>
    </w:lvl>
    <w:lvl w:ilvl="6" w:tplc="FFFFFFFF" w:tentative="1">
      <w:start w:val="1"/>
      <w:numFmt w:val="decimal"/>
      <w:lvlText w:val="%7."/>
      <w:lvlJc w:val="left"/>
      <w:pPr>
        <w:tabs>
          <w:tab w:val="num" w:pos="4737"/>
        </w:tabs>
        <w:ind w:left="4737" w:hanging="360"/>
      </w:pPr>
    </w:lvl>
    <w:lvl w:ilvl="7" w:tplc="FFFFFFFF" w:tentative="1">
      <w:start w:val="1"/>
      <w:numFmt w:val="lowerLetter"/>
      <w:lvlText w:val="%8."/>
      <w:lvlJc w:val="left"/>
      <w:pPr>
        <w:tabs>
          <w:tab w:val="num" w:pos="5457"/>
        </w:tabs>
        <w:ind w:left="5457" w:hanging="360"/>
      </w:pPr>
    </w:lvl>
    <w:lvl w:ilvl="8" w:tplc="FFFFFFFF" w:tentative="1">
      <w:start w:val="1"/>
      <w:numFmt w:val="lowerRoman"/>
      <w:lvlText w:val="%9."/>
      <w:lvlJc w:val="right"/>
      <w:pPr>
        <w:tabs>
          <w:tab w:val="num" w:pos="6177"/>
        </w:tabs>
        <w:ind w:left="6177" w:hanging="180"/>
      </w:pPr>
    </w:lvl>
  </w:abstractNum>
  <w:abstractNum w:abstractNumId="35">
    <w:nsid w:val="632A1A20"/>
    <w:multiLevelType w:val="hybridMultilevel"/>
    <w:tmpl w:val="CF5202E0"/>
    <w:lvl w:ilvl="0" w:tplc="FFFFFFFF">
      <w:start w:val="1"/>
      <w:numFmt w:val="bullet"/>
      <w:lvlText w:val="▌"/>
      <w:lvlJc w:val="left"/>
      <w:pPr>
        <w:tabs>
          <w:tab w:val="num" w:pos="720"/>
        </w:tabs>
        <w:ind w:left="720" w:hanging="360"/>
      </w:pPr>
      <w:rPr>
        <w:rFonts w:ascii="Times New Roman" w:hAnsi="Times New Roman" w:hint="default"/>
      </w:rPr>
    </w:lvl>
    <w:lvl w:ilvl="1" w:tplc="FFFFFFFF" w:tentative="1">
      <w:start w:val="1"/>
      <w:numFmt w:val="bullet"/>
      <w:lvlText w:val="▌"/>
      <w:lvlJc w:val="left"/>
      <w:pPr>
        <w:tabs>
          <w:tab w:val="num" w:pos="1440"/>
        </w:tabs>
        <w:ind w:left="1440" w:hanging="360"/>
      </w:pPr>
      <w:rPr>
        <w:rFonts w:ascii="Times New Roman" w:hAnsi="Times New Roman" w:hint="default"/>
      </w:rPr>
    </w:lvl>
    <w:lvl w:ilvl="2" w:tplc="FFFFFFFF" w:tentative="1">
      <w:start w:val="1"/>
      <w:numFmt w:val="bullet"/>
      <w:lvlText w:val="▌"/>
      <w:lvlJc w:val="left"/>
      <w:pPr>
        <w:tabs>
          <w:tab w:val="num" w:pos="2160"/>
        </w:tabs>
        <w:ind w:left="2160" w:hanging="360"/>
      </w:pPr>
      <w:rPr>
        <w:rFonts w:ascii="Times New Roman" w:hAnsi="Times New Roman" w:hint="default"/>
      </w:rPr>
    </w:lvl>
    <w:lvl w:ilvl="3" w:tplc="FFFFFFFF" w:tentative="1">
      <w:start w:val="1"/>
      <w:numFmt w:val="bullet"/>
      <w:lvlText w:val="▌"/>
      <w:lvlJc w:val="left"/>
      <w:pPr>
        <w:tabs>
          <w:tab w:val="num" w:pos="2880"/>
        </w:tabs>
        <w:ind w:left="2880" w:hanging="360"/>
      </w:pPr>
      <w:rPr>
        <w:rFonts w:ascii="Times New Roman" w:hAnsi="Times New Roman" w:hint="default"/>
      </w:rPr>
    </w:lvl>
    <w:lvl w:ilvl="4" w:tplc="FFFFFFFF" w:tentative="1">
      <w:start w:val="1"/>
      <w:numFmt w:val="bullet"/>
      <w:lvlText w:val="▌"/>
      <w:lvlJc w:val="left"/>
      <w:pPr>
        <w:tabs>
          <w:tab w:val="num" w:pos="3600"/>
        </w:tabs>
        <w:ind w:left="3600" w:hanging="360"/>
      </w:pPr>
      <w:rPr>
        <w:rFonts w:ascii="Times New Roman" w:hAnsi="Times New Roman" w:hint="default"/>
      </w:rPr>
    </w:lvl>
    <w:lvl w:ilvl="5" w:tplc="FFFFFFFF" w:tentative="1">
      <w:start w:val="1"/>
      <w:numFmt w:val="bullet"/>
      <w:lvlText w:val="▌"/>
      <w:lvlJc w:val="left"/>
      <w:pPr>
        <w:tabs>
          <w:tab w:val="num" w:pos="4320"/>
        </w:tabs>
        <w:ind w:left="4320" w:hanging="360"/>
      </w:pPr>
      <w:rPr>
        <w:rFonts w:ascii="Times New Roman" w:hAnsi="Times New Roman" w:hint="default"/>
      </w:rPr>
    </w:lvl>
    <w:lvl w:ilvl="6" w:tplc="FFFFFFFF" w:tentative="1">
      <w:start w:val="1"/>
      <w:numFmt w:val="bullet"/>
      <w:lvlText w:val="▌"/>
      <w:lvlJc w:val="left"/>
      <w:pPr>
        <w:tabs>
          <w:tab w:val="num" w:pos="5040"/>
        </w:tabs>
        <w:ind w:left="5040" w:hanging="360"/>
      </w:pPr>
      <w:rPr>
        <w:rFonts w:ascii="Times New Roman" w:hAnsi="Times New Roman" w:hint="default"/>
      </w:rPr>
    </w:lvl>
    <w:lvl w:ilvl="7" w:tplc="FFFFFFFF" w:tentative="1">
      <w:start w:val="1"/>
      <w:numFmt w:val="bullet"/>
      <w:lvlText w:val="▌"/>
      <w:lvlJc w:val="left"/>
      <w:pPr>
        <w:tabs>
          <w:tab w:val="num" w:pos="5760"/>
        </w:tabs>
        <w:ind w:left="5760" w:hanging="360"/>
      </w:pPr>
      <w:rPr>
        <w:rFonts w:ascii="Times New Roman" w:hAnsi="Times New Roman" w:hint="default"/>
      </w:rPr>
    </w:lvl>
    <w:lvl w:ilvl="8" w:tplc="FFFFFFFF" w:tentative="1">
      <w:start w:val="1"/>
      <w:numFmt w:val="bullet"/>
      <w:lvlText w:val="▌"/>
      <w:lvlJc w:val="left"/>
      <w:pPr>
        <w:tabs>
          <w:tab w:val="num" w:pos="6480"/>
        </w:tabs>
        <w:ind w:left="6480" w:hanging="360"/>
      </w:pPr>
      <w:rPr>
        <w:rFonts w:ascii="Times New Roman" w:hAnsi="Times New Roman" w:hint="default"/>
      </w:rPr>
    </w:lvl>
  </w:abstractNum>
  <w:abstractNum w:abstractNumId="36">
    <w:nsid w:val="7D707C8A"/>
    <w:multiLevelType w:val="hybridMultilevel"/>
    <w:tmpl w:val="755A7CD8"/>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hint="default"/>
      </w:rPr>
    </w:lvl>
    <w:lvl w:ilvl="2" w:tplc="04260005">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7">
    <w:nsid w:val="7F6D4D56"/>
    <w:multiLevelType w:val="hybridMultilevel"/>
    <w:tmpl w:val="71322988"/>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13"/>
  </w:num>
  <w:num w:numId="2">
    <w:abstractNumId w:val="33"/>
  </w:num>
  <w:num w:numId="3">
    <w:abstractNumId w:val="7"/>
  </w:num>
  <w:num w:numId="4">
    <w:abstractNumId w:val="5"/>
  </w:num>
  <w:num w:numId="5">
    <w:abstractNumId w:val="1"/>
  </w:num>
  <w:num w:numId="6">
    <w:abstractNumId w:val="25"/>
  </w:num>
  <w:num w:numId="7">
    <w:abstractNumId w:val="35"/>
  </w:num>
  <w:num w:numId="8">
    <w:abstractNumId w:val="19"/>
  </w:num>
  <w:num w:numId="9">
    <w:abstractNumId w:val="6"/>
  </w:num>
  <w:num w:numId="10">
    <w:abstractNumId w:val="20"/>
  </w:num>
  <w:num w:numId="11">
    <w:abstractNumId w:val="21"/>
  </w:num>
  <w:num w:numId="12">
    <w:abstractNumId w:val="27"/>
  </w:num>
  <w:num w:numId="13">
    <w:abstractNumId w:val="32"/>
  </w:num>
  <w:num w:numId="14">
    <w:abstractNumId w:val="34"/>
  </w:num>
  <w:num w:numId="15">
    <w:abstractNumId w:val="8"/>
  </w:num>
  <w:num w:numId="16">
    <w:abstractNumId w:val="28"/>
  </w:num>
  <w:num w:numId="17">
    <w:abstractNumId w:val="24"/>
  </w:num>
  <w:num w:numId="18">
    <w:abstractNumId w:val="15"/>
  </w:num>
  <w:num w:numId="19">
    <w:abstractNumId w:val="0"/>
  </w:num>
  <w:num w:numId="20">
    <w:abstractNumId w:val="3"/>
  </w:num>
  <w:num w:numId="21">
    <w:abstractNumId w:val="4"/>
  </w:num>
  <w:num w:numId="22">
    <w:abstractNumId w:val="22"/>
  </w:num>
  <w:num w:numId="23">
    <w:abstractNumId w:val="17"/>
  </w:num>
  <w:num w:numId="24">
    <w:abstractNumId w:val="9"/>
  </w:num>
  <w:num w:numId="25">
    <w:abstractNumId w:val="23"/>
  </w:num>
  <w:num w:numId="26">
    <w:abstractNumId w:val="14"/>
  </w:num>
  <w:num w:numId="27">
    <w:abstractNumId w:val="18"/>
  </w:num>
  <w:num w:numId="28">
    <w:abstractNumId w:val="30"/>
  </w:num>
  <w:num w:numId="29">
    <w:abstractNumId w:val="26"/>
  </w:num>
  <w:num w:numId="30">
    <w:abstractNumId w:val="11"/>
  </w:num>
  <w:num w:numId="31">
    <w:abstractNumId w:val="10"/>
  </w:num>
  <w:num w:numId="32">
    <w:abstractNumId w:val="12"/>
  </w:num>
  <w:num w:numId="33">
    <w:abstractNumId w:val="16"/>
  </w:num>
  <w:num w:numId="34">
    <w:abstractNumId w:val="37"/>
  </w:num>
  <w:num w:numId="35">
    <w:abstractNumId w:val="31"/>
  </w:num>
  <w:num w:numId="36">
    <w:abstractNumId w:val="2"/>
  </w:num>
  <w:num w:numId="37">
    <w:abstractNumId w:val="36"/>
  </w:num>
  <w:num w:numId="38">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D654E"/>
    <w:rsid w:val="00116E0C"/>
    <w:rsid w:val="001A3E7F"/>
    <w:rsid w:val="002D654E"/>
    <w:rsid w:val="00743076"/>
    <w:rsid w:val="00BA40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54E"/>
    <w:pPr>
      <w:spacing w:before="0" w:after="0"/>
      <w:jc w:val="left"/>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D654E"/>
    <w:pPr>
      <w:tabs>
        <w:tab w:val="center" w:pos="4153"/>
        <w:tab w:val="right" w:pos="8306"/>
      </w:tabs>
    </w:pPr>
  </w:style>
  <w:style w:type="character" w:customStyle="1" w:styleId="HeaderChar">
    <w:name w:val="Header Char"/>
    <w:basedOn w:val="DefaultParagraphFont"/>
    <w:link w:val="Header"/>
    <w:rsid w:val="002D654E"/>
    <w:rPr>
      <w:rFonts w:ascii="Times New Roman" w:eastAsia="Times New Roman" w:hAnsi="Times New Roman" w:cs="Times New Roman"/>
      <w:sz w:val="24"/>
      <w:szCs w:val="24"/>
      <w:lang w:val="lv-LV" w:eastAsia="lv-LV"/>
    </w:rPr>
  </w:style>
  <w:style w:type="character" w:styleId="PageNumber">
    <w:name w:val="page number"/>
    <w:basedOn w:val="DefaultParagraphFont"/>
    <w:rsid w:val="002D654E"/>
  </w:style>
  <w:style w:type="paragraph" w:customStyle="1" w:styleId="naisf">
    <w:name w:val="naisf"/>
    <w:basedOn w:val="Normal"/>
    <w:rsid w:val="002D654E"/>
    <w:pPr>
      <w:spacing w:before="75" w:after="75"/>
      <w:ind w:firstLine="375"/>
      <w:jc w:val="both"/>
    </w:pPr>
  </w:style>
  <w:style w:type="paragraph" w:customStyle="1" w:styleId="naisnod">
    <w:name w:val="naisnod"/>
    <w:basedOn w:val="Normal"/>
    <w:rsid w:val="002D654E"/>
    <w:pPr>
      <w:spacing w:before="150" w:after="150"/>
      <w:jc w:val="center"/>
    </w:pPr>
    <w:rPr>
      <w:b/>
      <w:bCs/>
    </w:rPr>
  </w:style>
  <w:style w:type="paragraph" w:customStyle="1" w:styleId="naislab">
    <w:name w:val="naislab"/>
    <w:basedOn w:val="Normal"/>
    <w:rsid w:val="002D654E"/>
    <w:pPr>
      <w:spacing w:before="75" w:after="75"/>
      <w:jc w:val="right"/>
    </w:pPr>
  </w:style>
  <w:style w:type="paragraph" w:customStyle="1" w:styleId="naiskr">
    <w:name w:val="naiskr"/>
    <w:basedOn w:val="Normal"/>
    <w:rsid w:val="002D654E"/>
    <w:pPr>
      <w:spacing w:before="75" w:after="75"/>
    </w:pPr>
  </w:style>
  <w:style w:type="paragraph" w:customStyle="1" w:styleId="naisc">
    <w:name w:val="naisc"/>
    <w:basedOn w:val="Normal"/>
    <w:rsid w:val="002D654E"/>
    <w:pPr>
      <w:spacing w:before="75" w:after="75"/>
      <w:jc w:val="center"/>
    </w:pPr>
  </w:style>
  <w:style w:type="character" w:customStyle="1" w:styleId="th1">
    <w:name w:val="th1"/>
    <w:basedOn w:val="DefaultParagraphFont"/>
    <w:rsid w:val="002D654E"/>
    <w:rPr>
      <w:b/>
      <w:bCs/>
      <w:color w:val="333333"/>
    </w:rPr>
  </w:style>
  <w:style w:type="paragraph" w:styleId="FootnoteText">
    <w:name w:val="footnote text"/>
    <w:basedOn w:val="Normal"/>
    <w:link w:val="FootnoteTextChar1"/>
    <w:semiHidden/>
    <w:rsid w:val="002D654E"/>
    <w:rPr>
      <w:sz w:val="20"/>
      <w:szCs w:val="20"/>
    </w:rPr>
  </w:style>
  <w:style w:type="character" w:customStyle="1" w:styleId="FootnoteTextChar">
    <w:name w:val="Footnote Text Char"/>
    <w:basedOn w:val="DefaultParagraphFont"/>
    <w:link w:val="FootnoteText"/>
    <w:semiHidden/>
    <w:rsid w:val="002D654E"/>
    <w:rPr>
      <w:rFonts w:ascii="Times New Roman" w:eastAsia="Times New Roman" w:hAnsi="Times New Roman" w:cs="Times New Roman"/>
      <w:sz w:val="20"/>
      <w:szCs w:val="20"/>
      <w:lang w:val="lv-LV" w:eastAsia="lv-LV"/>
    </w:rPr>
  </w:style>
  <w:style w:type="character" w:customStyle="1" w:styleId="FootnoteTextChar1">
    <w:name w:val="Footnote Text Char1"/>
    <w:basedOn w:val="DefaultParagraphFont"/>
    <w:link w:val="FootnoteText"/>
    <w:semiHidden/>
    <w:rsid w:val="002D654E"/>
    <w:rPr>
      <w:rFonts w:ascii="Times New Roman" w:eastAsia="Times New Roman" w:hAnsi="Times New Roman" w:cs="Times New Roman"/>
      <w:sz w:val="20"/>
      <w:szCs w:val="20"/>
      <w:lang w:val="lv-LV" w:eastAsia="lv-LV"/>
    </w:rPr>
  </w:style>
  <w:style w:type="paragraph" w:styleId="Footer">
    <w:name w:val="footer"/>
    <w:basedOn w:val="Normal"/>
    <w:link w:val="FooterChar"/>
    <w:rsid w:val="002D654E"/>
    <w:pPr>
      <w:tabs>
        <w:tab w:val="center" w:pos="4153"/>
        <w:tab w:val="right" w:pos="8306"/>
      </w:tabs>
    </w:pPr>
  </w:style>
  <w:style w:type="character" w:customStyle="1" w:styleId="FooterChar">
    <w:name w:val="Footer Char"/>
    <w:basedOn w:val="DefaultParagraphFont"/>
    <w:link w:val="Footer"/>
    <w:rsid w:val="002D654E"/>
    <w:rPr>
      <w:rFonts w:ascii="Times New Roman" w:eastAsia="Times New Roman" w:hAnsi="Times New Roman" w:cs="Times New Roman"/>
      <w:sz w:val="24"/>
      <w:szCs w:val="24"/>
      <w:lang w:val="lv-LV" w:eastAsia="lv-LV"/>
    </w:rPr>
  </w:style>
  <w:style w:type="character" w:styleId="Hyperlink">
    <w:name w:val="Hyperlink"/>
    <w:basedOn w:val="DefaultParagraphFont"/>
    <w:uiPriority w:val="99"/>
    <w:rsid w:val="002D654E"/>
    <w:rPr>
      <w:color w:val="0000FF"/>
      <w:u w:val="single"/>
    </w:rPr>
  </w:style>
  <w:style w:type="paragraph" w:styleId="DocumentMap">
    <w:name w:val="Document Map"/>
    <w:basedOn w:val="Normal"/>
    <w:link w:val="DocumentMapChar"/>
    <w:semiHidden/>
    <w:rsid w:val="002D654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2D654E"/>
    <w:rPr>
      <w:rFonts w:ascii="Tahoma" w:eastAsia="Times New Roman" w:hAnsi="Tahoma" w:cs="Tahoma"/>
      <w:sz w:val="20"/>
      <w:szCs w:val="20"/>
      <w:shd w:val="clear" w:color="auto" w:fill="000080"/>
      <w:lang w:val="lv-LV" w:eastAsia="lv-LV"/>
    </w:rPr>
  </w:style>
  <w:style w:type="character" w:customStyle="1" w:styleId="CharChar1">
    <w:name w:val="Char Char1"/>
    <w:basedOn w:val="DefaultParagraphFont"/>
    <w:rsid w:val="002D654E"/>
    <w:rPr>
      <w:noProof w:val="0"/>
      <w:sz w:val="24"/>
      <w:szCs w:val="24"/>
      <w:lang w:val="lv-LV" w:eastAsia="lv-LV" w:bidi="ar-SA"/>
    </w:rPr>
  </w:style>
  <w:style w:type="paragraph" w:styleId="BodyTextIndent">
    <w:name w:val="Body Text Indent"/>
    <w:basedOn w:val="Normal"/>
    <w:link w:val="BodyTextIndentChar"/>
    <w:rsid w:val="002D654E"/>
    <w:pPr>
      <w:spacing w:after="120" w:line="276" w:lineRule="auto"/>
      <w:ind w:left="283"/>
    </w:pPr>
    <w:rPr>
      <w:rFonts w:ascii="Calibri" w:eastAsia="Calibri" w:hAnsi="Calibri"/>
      <w:sz w:val="22"/>
      <w:szCs w:val="22"/>
      <w:lang w:eastAsia="en-US"/>
    </w:rPr>
  </w:style>
  <w:style w:type="character" w:customStyle="1" w:styleId="BodyTextIndentChar">
    <w:name w:val="Body Text Indent Char"/>
    <w:basedOn w:val="DefaultParagraphFont"/>
    <w:link w:val="BodyTextIndent"/>
    <w:rsid w:val="002D654E"/>
    <w:rPr>
      <w:rFonts w:ascii="Calibri" w:eastAsia="Calibri" w:hAnsi="Calibri" w:cs="Times New Roman"/>
      <w:lang w:val="lv-LV"/>
    </w:rPr>
  </w:style>
  <w:style w:type="character" w:styleId="Strong">
    <w:name w:val="Strong"/>
    <w:basedOn w:val="DefaultParagraphFont"/>
    <w:qFormat/>
    <w:rsid w:val="002D654E"/>
    <w:rPr>
      <w:b/>
      <w:bCs/>
    </w:rPr>
  </w:style>
  <w:style w:type="paragraph" w:styleId="BalloonText">
    <w:name w:val="Balloon Text"/>
    <w:basedOn w:val="Normal"/>
    <w:link w:val="BalloonTextChar"/>
    <w:semiHidden/>
    <w:rsid w:val="002D654E"/>
    <w:rPr>
      <w:rFonts w:ascii="Tahoma" w:hAnsi="Tahoma" w:cs="Tahoma"/>
      <w:sz w:val="16"/>
      <w:szCs w:val="16"/>
    </w:rPr>
  </w:style>
  <w:style w:type="character" w:customStyle="1" w:styleId="BalloonTextChar">
    <w:name w:val="Balloon Text Char"/>
    <w:basedOn w:val="DefaultParagraphFont"/>
    <w:link w:val="BalloonText"/>
    <w:semiHidden/>
    <w:rsid w:val="002D654E"/>
    <w:rPr>
      <w:rFonts w:ascii="Tahoma" w:eastAsia="Times New Roman" w:hAnsi="Tahoma" w:cs="Tahoma"/>
      <w:sz w:val="16"/>
      <w:szCs w:val="16"/>
      <w:lang w:val="lv-LV" w:eastAsia="lv-LV"/>
    </w:rPr>
  </w:style>
  <w:style w:type="paragraph" w:styleId="BodyText">
    <w:name w:val="Body Text"/>
    <w:basedOn w:val="Normal"/>
    <w:link w:val="BodyTextChar"/>
    <w:rsid w:val="002D654E"/>
    <w:pPr>
      <w:jc w:val="both"/>
    </w:pPr>
  </w:style>
  <w:style w:type="character" w:customStyle="1" w:styleId="BodyTextChar">
    <w:name w:val="Body Text Char"/>
    <w:basedOn w:val="DefaultParagraphFont"/>
    <w:link w:val="BodyText"/>
    <w:rsid w:val="002D654E"/>
    <w:rPr>
      <w:rFonts w:ascii="Times New Roman" w:eastAsia="Times New Roman" w:hAnsi="Times New Roman" w:cs="Times New Roman"/>
      <w:sz w:val="24"/>
      <w:szCs w:val="24"/>
      <w:lang w:val="lv-LV" w:eastAsia="lv-LV"/>
    </w:rPr>
  </w:style>
  <w:style w:type="paragraph" w:styleId="BodyText2">
    <w:name w:val="Body Text 2"/>
    <w:basedOn w:val="Normal"/>
    <w:link w:val="BodyText2Char"/>
    <w:rsid w:val="002D654E"/>
    <w:pPr>
      <w:spacing w:after="120" w:line="480" w:lineRule="auto"/>
    </w:pPr>
  </w:style>
  <w:style w:type="character" w:customStyle="1" w:styleId="BodyText2Char">
    <w:name w:val="Body Text 2 Char"/>
    <w:basedOn w:val="DefaultParagraphFont"/>
    <w:link w:val="BodyText2"/>
    <w:rsid w:val="002D654E"/>
    <w:rPr>
      <w:rFonts w:ascii="Times New Roman" w:eastAsia="Times New Roman" w:hAnsi="Times New Roman" w:cs="Times New Roman"/>
      <w:sz w:val="24"/>
      <w:szCs w:val="24"/>
      <w:lang w:val="lv-LV" w:eastAsia="lv-LV"/>
    </w:rPr>
  </w:style>
  <w:style w:type="paragraph" w:styleId="CommentText">
    <w:name w:val="annotation text"/>
    <w:basedOn w:val="Normal"/>
    <w:link w:val="CommentTextChar"/>
    <w:uiPriority w:val="99"/>
    <w:unhideWhenUsed/>
    <w:rsid w:val="002D654E"/>
    <w:rPr>
      <w:rFonts w:eastAsia="Calibri"/>
      <w:sz w:val="20"/>
      <w:szCs w:val="20"/>
      <w:lang w:val="en-US" w:eastAsia="en-US"/>
    </w:rPr>
  </w:style>
  <w:style w:type="character" w:customStyle="1" w:styleId="CommentTextChar">
    <w:name w:val="Comment Text Char"/>
    <w:basedOn w:val="DefaultParagraphFont"/>
    <w:link w:val="CommentText"/>
    <w:uiPriority w:val="99"/>
    <w:rsid w:val="002D654E"/>
    <w:rPr>
      <w:rFonts w:ascii="Times New Roman" w:eastAsia="Calibri" w:hAnsi="Times New Roman" w:cs="Times New Roman"/>
      <w:sz w:val="20"/>
      <w:szCs w:val="20"/>
    </w:rPr>
  </w:style>
  <w:style w:type="character" w:styleId="FootnoteReference">
    <w:name w:val="footnote reference"/>
    <w:basedOn w:val="DefaultParagraphFont"/>
    <w:semiHidden/>
    <w:rsid w:val="002D654E"/>
    <w:rPr>
      <w:vertAlign w:val="superscript"/>
    </w:rPr>
  </w:style>
  <w:style w:type="paragraph" w:styleId="ListParagraph">
    <w:name w:val="List Paragraph"/>
    <w:basedOn w:val="Normal"/>
    <w:qFormat/>
    <w:rsid w:val="002D654E"/>
    <w:pPr>
      <w:spacing w:after="200" w:line="276" w:lineRule="auto"/>
      <w:ind w:left="720"/>
      <w:contextualSpacing/>
    </w:pPr>
    <w:rPr>
      <w:rFonts w:ascii="Calibri" w:hAnsi="Calibri"/>
      <w:sz w:val="22"/>
      <w:szCs w:val="22"/>
      <w:lang w:eastAsia="en-US"/>
    </w:rPr>
  </w:style>
  <w:style w:type="paragraph" w:customStyle="1" w:styleId="naispant">
    <w:name w:val="naispant"/>
    <w:basedOn w:val="Normal"/>
    <w:rsid w:val="002D654E"/>
    <w:pPr>
      <w:spacing w:before="300" w:after="75"/>
      <w:ind w:left="375" w:firstLine="375"/>
      <w:jc w:val="both"/>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ina.ozola@varam.gov.l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varam.gov.l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elena.rimsa@varam.gov.lv"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irgc.org/IMG/pdf/IRGC_CCS_Jaeger07.pdf" TargetMode="External"/><Relationship Id="rId1" Type="http://schemas.openxmlformats.org/officeDocument/2006/relationships/hyperlink" Target="http://www.precaution.org/lib/health_risks_of_ccs_jama.10010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5910</Words>
  <Characters>33693</Characters>
  <Application>Microsoft Office Word</Application>
  <DocSecurity>0</DocSecurity>
  <Lines>280</Lines>
  <Paragraphs>79</Paragraphs>
  <ScaleCrop>false</ScaleCrop>
  <Company>varam</Company>
  <LinksUpToDate>false</LinksUpToDate>
  <CharactersWithSpaces>39524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dainaoz</dc:creator>
  <cp:keywords/>
  <dc:description/>
  <cp:lastModifiedBy>dainaoz</cp:lastModifiedBy>
  <cp:revision>2</cp:revision>
  <dcterms:created xsi:type="dcterms:W3CDTF">2012-08-01T07:31:00Z</dcterms:created>
  <dcterms:modified xsi:type="dcterms:W3CDTF">2012-08-01T07:34:00Z</dcterms:modified>
</cp:coreProperties>
</file>