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AF" w:rsidRPr="00880751" w:rsidRDefault="0027634B" w:rsidP="0027634B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Ministru kabineta noteikumu</w:t>
      </w:r>
      <w:r w:rsidR="00F377AF" w:rsidRPr="00880751">
        <w:rPr>
          <w:b/>
          <w:bCs/>
          <w:sz w:val="24"/>
        </w:rPr>
        <w:t xml:space="preserve"> projekta </w:t>
      </w:r>
    </w:p>
    <w:p w:rsidR="00F377AF" w:rsidRPr="00880751" w:rsidRDefault="0027634B" w:rsidP="0027634B">
      <w:pPr>
        <w:autoSpaceDE w:val="0"/>
        <w:autoSpaceDN w:val="0"/>
        <w:adjustRightInd w:val="0"/>
        <w:spacing w:after="0"/>
        <w:ind w:firstLine="0"/>
        <w:jc w:val="center"/>
        <w:rPr>
          <w:b/>
          <w:bCs/>
          <w:sz w:val="24"/>
          <w:lang w:eastAsia="lv-LV"/>
        </w:rPr>
      </w:pPr>
      <w:bookmarkStart w:id="0" w:name="OLE_LINK1"/>
      <w:r>
        <w:rPr>
          <w:b/>
          <w:sz w:val="24"/>
        </w:rPr>
        <w:t>„</w:t>
      </w:r>
      <w:r w:rsidR="00F377AF" w:rsidRPr="00880751">
        <w:rPr>
          <w:b/>
          <w:sz w:val="24"/>
        </w:rPr>
        <w:t>Grozījumi Ministru kabineta 2010.gada 21.jūnija noteikumos Nr. 542 „Klimata pārmaiņu finanšu instrumenta finansēto projektu atklāta konkursa „</w:t>
      </w:r>
      <w:r w:rsidR="00F377AF" w:rsidRPr="00880751">
        <w:rPr>
          <w:b/>
          <w:bCs/>
          <w:sz w:val="24"/>
          <w:lang w:eastAsia="lv-LV"/>
        </w:rPr>
        <w:t>Kompleksi risinājumi siltumnīcefekta gāzu emisiju samazināšanai pašvaldību ēkās</w:t>
      </w:r>
      <w:r w:rsidR="00F377AF" w:rsidRPr="00880751">
        <w:rPr>
          <w:b/>
          <w:sz w:val="24"/>
        </w:rPr>
        <w:t>” nolikums”</w:t>
      </w:r>
      <w:r>
        <w:rPr>
          <w:b/>
          <w:sz w:val="24"/>
        </w:rPr>
        <w:t>”</w:t>
      </w:r>
    </w:p>
    <w:bookmarkEnd w:id="0"/>
    <w:p w:rsidR="00F377AF" w:rsidRPr="00880751" w:rsidRDefault="0027634B" w:rsidP="0027634B">
      <w:pPr>
        <w:spacing w:after="0"/>
        <w:jc w:val="center"/>
        <w:rPr>
          <w:sz w:val="24"/>
        </w:rPr>
      </w:pPr>
      <w:r w:rsidRPr="00880751">
        <w:rPr>
          <w:b/>
          <w:bCs/>
          <w:sz w:val="24"/>
        </w:rPr>
        <w:t>sākotnējās ietekmes novērtējuma ziņojums (anotācija)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7"/>
        <w:gridCol w:w="2465"/>
        <w:gridCol w:w="6109"/>
      </w:tblGrid>
      <w:tr w:rsidR="00F6744F" w:rsidRPr="00880751" w:rsidTr="002E4DDD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F" w:rsidRPr="00880751" w:rsidRDefault="00F6744F" w:rsidP="002E4DD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b/>
                <w:bCs/>
                <w:sz w:val="24"/>
              </w:rPr>
              <w:t> I. Tiesību akta projekta izstrādes nepieciešamība</w:t>
            </w:r>
          </w:p>
        </w:tc>
      </w:tr>
      <w:tr w:rsidR="00F6744F" w:rsidRPr="00880751" w:rsidTr="00A50055">
        <w:trPr>
          <w:trHeight w:val="63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1.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Pamatojums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EE20BD">
            <w:pPr>
              <w:spacing w:before="63" w:after="63"/>
              <w:ind w:left="132" w:right="140" w:firstLine="562"/>
              <w:rPr>
                <w:sz w:val="24"/>
              </w:rPr>
            </w:pPr>
            <w:r w:rsidRPr="00880751">
              <w:rPr>
                <w:sz w:val="24"/>
              </w:rPr>
              <w:t xml:space="preserve">  Normatīvā akta projekts sagatavots saskaņā ar likuma „Par Latvijas Republikas dalību Kioto 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880751">
                <w:rPr>
                  <w:sz w:val="24"/>
                </w:rPr>
                <w:t>protokola</w:t>
              </w:r>
            </w:smartTag>
            <w:r w:rsidRPr="00880751">
              <w:rPr>
                <w:sz w:val="24"/>
              </w:rPr>
              <w:t xml:space="preserve"> elastīgajos mehānismos” 10.panta trešās daļas 1.punktu.</w:t>
            </w:r>
          </w:p>
        </w:tc>
      </w:tr>
      <w:tr w:rsidR="00F6744F" w:rsidRPr="00880751" w:rsidTr="00A50055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2.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Pašreizējā situācija un problēmas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EE20BD">
            <w:pPr>
              <w:ind w:left="127" w:right="140" w:firstLine="567"/>
              <w:rPr>
                <w:sz w:val="24"/>
              </w:rPr>
            </w:pPr>
            <w:r w:rsidRPr="00880751">
              <w:rPr>
                <w:bCs/>
                <w:sz w:val="24"/>
              </w:rPr>
              <w:t xml:space="preserve">  </w:t>
            </w:r>
            <w:r w:rsidRPr="00880751">
              <w:rPr>
                <w:sz w:val="24"/>
              </w:rPr>
              <w:t xml:space="preserve">Ministru kabineta 2010.gada 21.jūnija </w:t>
            </w:r>
            <w:r w:rsidR="00593EDE" w:rsidRPr="00880751">
              <w:rPr>
                <w:sz w:val="24"/>
              </w:rPr>
              <w:t xml:space="preserve">noteikumi </w:t>
            </w:r>
            <w:r w:rsidRPr="00880751">
              <w:rPr>
                <w:sz w:val="24"/>
              </w:rPr>
              <w:t>Nr. 542 „Klimata pārmaiņu finanšu instrumenta finansēto projektu atklāta konkursa „</w:t>
            </w:r>
            <w:r w:rsidRPr="00880751">
              <w:rPr>
                <w:bCs/>
                <w:sz w:val="24"/>
                <w:lang w:eastAsia="lv-LV"/>
              </w:rPr>
              <w:t>Kompleksi risinājumi siltumnīcefekta gāzu emisiju samazināšanai pašvaldību ēkās</w:t>
            </w:r>
            <w:r w:rsidRPr="00880751">
              <w:rPr>
                <w:sz w:val="24"/>
              </w:rPr>
              <w:t>” nolikums” (turpmāk</w:t>
            </w:r>
            <w:r w:rsidR="00593EDE" w:rsidRPr="00880751">
              <w:rPr>
                <w:sz w:val="24"/>
              </w:rPr>
              <w:t xml:space="preserve"> –</w:t>
            </w:r>
            <w:r w:rsidRPr="00880751">
              <w:rPr>
                <w:sz w:val="24"/>
              </w:rPr>
              <w:t xml:space="preserve"> MK noteikumi Nr. 542)</w:t>
            </w:r>
            <w:r w:rsidR="00593EDE" w:rsidRPr="00880751">
              <w:rPr>
                <w:sz w:val="24"/>
              </w:rPr>
              <w:t>,</w:t>
            </w:r>
            <w:r w:rsidRPr="00880751">
              <w:rPr>
                <w:b/>
                <w:sz w:val="24"/>
              </w:rPr>
              <w:t xml:space="preserve"> </w:t>
            </w:r>
            <w:r w:rsidR="00593EDE" w:rsidRPr="00880751">
              <w:rPr>
                <w:sz w:val="24"/>
              </w:rPr>
              <w:t>ja projekta iesniedzējs pēc atbildīgās iestādes lēmuma saņemšanas 30 dienu laikā nenoslēdz līgumu par projekta ieviešanu</w:t>
            </w:r>
            <w:r w:rsidR="004A01F0" w:rsidRPr="00880751">
              <w:rPr>
                <w:sz w:val="24"/>
              </w:rPr>
              <w:t xml:space="preserve"> (turpmāk – projekta līgums)</w:t>
            </w:r>
            <w:r w:rsidR="00593EDE" w:rsidRPr="00880751">
              <w:rPr>
                <w:sz w:val="24"/>
              </w:rPr>
              <w:t xml:space="preserve">, </w:t>
            </w:r>
            <w:r w:rsidRPr="00880751">
              <w:rPr>
                <w:sz w:val="24"/>
              </w:rPr>
              <w:t>paredz piešķirt finansējumu nākamajam projekta iesniedzējam, kura projekta iesniegums ir ieguvis nākamo augstāko punktu skaitu atbilstoši kvalitātes vērtēšanas kritērijiem</w:t>
            </w:r>
            <w:r w:rsidR="00593EDE" w:rsidRPr="00880751">
              <w:rPr>
                <w:sz w:val="24"/>
              </w:rPr>
              <w:t>. Tajā pat laikā MK noteikumi Nr. 542</w:t>
            </w:r>
            <w:r w:rsidRPr="00880751">
              <w:rPr>
                <w:sz w:val="24"/>
              </w:rPr>
              <w:t xml:space="preserve"> neparedz piešķirt </w:t>
            </w:r>
            <w:r w:rsidR="00593EDE" w:rsidRPr="00880751">
              <w:rPr>
                <w:sz w:val="24"/>
              </w:rPr>
              <w:t xml:space="preserve">neizmantoto </w:t>
            </w:r>
            <w:r w:rsidRPr="00880751">
              <w:rPr>
                <w:sz w:val="24"/>
              </w:rPr>
              <w:t xml:space="preserve">finansējumu </w:t>
            </w:r>
            <w:r w:rsidR="00593EDE" w:rsidRPr="00880751">
              <w:rPr>
                <w:sz w:val="24"/>
              </w:rPr>
              <w:t xml:space="preserve">nākamajam projekta iesniedzējam, kura projekta iesniegums ir ieguvis nākamo augstāko punktu skaitu atbilstoši kvalitātes vērtēšanas kritērijiem, </w:t>
            </w:r>
            <w:r w:rsidRPr="00880751">
              <w:rPr>
                <w:sz w:val="24"/>
              </w:rPr>
              <w:t>citos gadījumos, kad finansējums kļūst pieejams</w:t>
            </w:r>
            <w:r w:rsidR="00593EDE" w:rsidRPr="00880751">
              <w:rPr>
                <w:sz w:val="24"/>
              </w:rPr>
              <w:t xml:space="preserve">, piemēram, </w:t>
            </w:r>
            <w:r w:rsidR="004A01F0" w:rsidRPr="00880751">
              <w:rPr>
                <w:sz w:val="24"/>
              </w:rPr>
              <w:t xml:space="preserve">projekta </w:t>
            </w:r>
            <w:r w:rsidR="00593EDE" w:rsidRPr="00880751">
              <w:rPr>
                <w:sz w:val="24"/>
              </w:rPr>
              <w:t>līguma laušanas gadījumos</w:t>
            </w:r>
            <w:r w:rsidRPr="00880751">
              <w:rPr>
                <w:sz w:val="24"/>
              </w:rPr>
              <w:t>.</w:t>
            </w:r>
          </w:p>
          <w:p w:rsidR="00C07563" w:rsidRPr="00880751" w:rsidRDefault="00F6744F" w:rsidP="00924A2C">
            <w:pPr>
              <w:ind w:right="140"/>
              <w:rPr>
                <w:sz w:val="24"/>
              </w:rPr>
            </w:pPr>
            <w:r w:rsidRPr="00880751">
              <w:rPr>
                <w:sz w:val="24"/>
              </w:rPr>
              <w:t>Konkursa „</w:t>
            </w:r>
            <w:r w:rsidRPr="00880751">
              <w:rPr>
                <w:bCs/>
                <w:sz w:val="24"/>
                <w:lang w:eastAsia="lv-LV"/>
              </w:rPr>
              <w:t>Kompleksi risinājumi siltumnīcefekta gāzu emisiju samazināšanai pašvaldību ēkās</w:t>
            </w:r>
            <w:r w:rsidRPr="00880751">
              <w:rPr>
                <w:sz w:val="24"/>
              </w:rPr>
              <w:t xml:space="preserve">” ietvaros atbildīgā </w:t>
            </w:r>
            <w:r w:rsidR="00593EDE" w:rsidRPr="00880751">
              <w:rPr>
                <w:sz w:val="24"/>
              </w:rPr>
              <w:t xml:space="preserve">iestāde līdz šim </w:t>
            </w:r>
            <w:r w:rsidR="00AE022B" w:rsidRPr="00880751">
              <w:rPr>
                <w:sz w:val="24"/>
              </w:rPr>
              <w:t>izbeigusi</w:t>
            </w:r>
            <w:r w:rsidR="00E35581" w:rsidRPr="00880751">
              <w:rPr>
                <w:sz w:val="24"/>
              </w:rPr>
              <w:t xml:space="preserve"> vien</w:t>
            </w:r>
            <w:r w:rsidR="00AE022B" w:rsidRPr="00880751">
              <w:rPr>
                <w:sz w:val="24"/>
              </w:rPr>
              <w:t>u</w:t>
            </w:r>
            <w:r w:rsidR="00E35581" w:rsidRPr="00880751">
              <w:rPr>
                <w:sz w:val="24"/>
              </w:rPr>
              <w:t xml:space="preserve"> </w:t>
            </w:r>
            <w:r w:rsidR="004A01F0" w:rsidRPr="00880751">
              <w:rPr>
                <w:sz w:val="24"/>
              </w:rPr>
              <w:t xml:space="preserve">projekta </w:t>
            </w:r>
            <w:r w:rsidR="00E35581" w:rsidRPr="00880751">
              <w:rPr>
                <w:sz w:val="24"/>
              </w:rPr>
              <w:t>līgum</w:t>
            </w:r>
            <w:r w:rsidR="00AE022B" w:rsidRPr="00880751">
              <w:rPr>
                <w:sz w:val="24"/>
              </w:rPr>
              <w:t>u</w:t>
            </w:r>
            <w:r w:rsidR="00593EDE" w:rsidRPr="00880751">
              <w:rPr>
                <w:sz w:val="24"/>
              </w:rPr>
              <w:t xml:space="preserve"> un tā </w:t>
            </w:r>
            <w:r w:rsidRPr="00880751">
              <w:rPr>
                <w:sz w:val="24"/>
              </w:rPr>
              <w:t xml:space="preserve">rezultātā </w:t>
            </w:r>
            <w:r w:rsidR="00593EDE" w:rsidRPr="00880751">
              <w:rPr>
                <w:sz w:val="24"/>
              </w:rPr>
              <w:t xml:space="preserve">šobrīd šajā konkursā pieejamais, bet neizmantotais </w:t>
            </w:r>
            <w:r w:rsidRPr="00880751">
              <w:rPr>
                <w:sz w:val="24"/>
              </w:rPr>
              <w:t xml:space="preserve">finansējums </w:t>
            </w:r>
            <w:r w:rsidR="00593EDE" w:rsidRPr="00880751">
              <w:rPr>
                <w:sz w:val="24"/>
              </w:rPr>
              <w:t>ir</w:t>
            </w:r>
            <w:r w:rsidR="00D5335C" w:rsidRPr="00880751">
              <w:rPr>
                <w:sz w:val="24"/>
              </w:rPr>
              <w:t xml:space="preserve"> 242 712</w:t>
            </w:r>
            <w:r w:rsidR="00E35581" w:rsidRPr="00880751">
              <w:rPr>
                <w:sz w:val="24"/>
              </w:rPr>
              <w:t xml:space="preserve"> Ls</w:t>
            </w:r>
            <w:r w:rsidRPr="00880751">
              <w:rPr>
                <w:sz w:val="24"/>
              </w:rPr>
              <w:t>.</w:t>
            </w:r>
            <w:r w:rsidR="00D71F32" w:rsidRPr="00880751">
              <w:rPr>
                <w:sz w:val="24"/>
              </w:rPr>
              <w:t xml:space="preserve"> Šobrīd kopumā šajā konkursā ir pieejams finansējums </w:t>
            </w:r>
            <w:r w:rsidR="00880751" w:rsidRPr="00880751">
              <w:rPr>
                <w:sz w:val="24"/>
              </w:rPr>
              <w:t xml:space="preserve">17 506 232,39 </w:t>
            </w:r>
            <w:r w:rsidR="00D71F32" w:rsidRPr="00880751">
              <w:rPr>
                <w:sz w:val="24"/>
              </w:rPr>
              <w:t>Ls.</w:t>
            </w:r>
          </w:p>
        </w:tc>
      </w:tr>
      <w:tr w:rsidR="00F6744F" w:rsidRPr="00880751" w:rsidTr="00A50055">
        <w:trPr>
          <w:trHeight w:val="719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3.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Saistītie politikas ietekmes novērtējumi un pētījumi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right="140"/>
              <w:rPr>
                <w:sz w:val="24"/>
              </w:rPr>
            </w:pPr>
            <w:r w:rsidRPr="00880751">
              <w:rPr>
                <w:sz w:val="24"/>
              </w:rPr>
              <w:t>Nav attiecināms.</w:t>
            </w:r>
          </w:p>
        </w:tc>
      </w:tr>
      <w:tr w:rsidR="00F6744F" w:rsidRPr="00880751" w:rsidTr="00A50055">
        <w:trPr>
          <w:trHeight w:val="384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4.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Tiesiskā regulējuma mērķis un būtība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593EDE" w:rsidP="004A01F0">
            <w:pPr>
              <w:ind w:right="140"/>
              <w:rPr>
                <w:sz w:val="24"/>
              </w:rPr>
            </w:pPr>
            <w:r w:rsidRPr="00880751">
              <w:rPr>
                <w:sz w:val="24"/>
              </w:rPr>
              <w:t xml:space="preserve">Tiesību akta projekts </w:t>
            </w:r>
            <w:r w:rsidR="004A01F0" w:rsidRPr="00880751">
              <w:rPr>
                <w:sz w:val="24"/>
              </w:rPr>
              <w:t>papildina MK noteikumus Nr. 542</w:t>
            </w:r>
            <w:r w:rsidR="00F6744F" w:rsidRPr="00880751">
              <w:rPr>
                <w:sz w:val="24"/>
              </w:rPr>
              <w:t xml:space="preserve"> </w:t>
            </w:r>
            <w:r w:rsidR="004A01F0" w:rsidRPr="00880751">
              <w:rPr>
                <w:sz w:val="24"/>
              </w:rPr>
              <w:t xml:space="preserve">ar </w:t>
            </w:r>
            <w:r w:rsidR="00F6744F" w:rsidRPr="00880751">
              <w:rPr>
                <w:sz w:val="24"/>
              </w:rPr>
              <w:t xml:space="preserve">kārtību, kādā tiek piešķirts finansējums projekta </w:t>
            </w:r>
            <w:r w:rsidR="004A01F0" w:rsidRPr="00880751">
              <w:rPr>
                <w:sz w:val="24"/>
              </w:rPr>
              <w:t>iesniedzējam, kura projekta iesniegums ir ieguvis nākamo augstāko punktu skaitu atbilstoši kvalitātes vērtēšanas kritērijiem</w:t>
            </w:r>
            <w:r w:rsidR="00F6744F" w:rsidRPr="00880751">
              <w:rPr>
                <w:sz w:val="24"/>
              </w:rPr>
              <w:t xml:space="preserve">, ja </w:t>
            </w:r>
            <w:r w:rsidR="004A01F0" w:rsidRPr="00880751">
              <w:rPr>
                <w:sz w:val="24"/>
              </w:rPr>
              <w:t xml:space="preserve">ar kādu citu finansējuma saņēmumu </w:t>
            </w:r>
            <w:r w:rsidR="00F6744F" w:rsidRPr="00880751">
              <w:rPr>
                <w:sz w:val="24"/>
              </w:rPr>
              <w:t xml:space="preserve">projekta </w:t>
            </w:r>
            <w:r w:rsidR="004A01F0" w:rsidRPr="00880751">
              <w:rPr>
                <w:sz w:val="24"/>
              </w:rPr>
              <w:t>līgums tiek izbeigts</w:t>
            </w:r>
            <w:r w:rsidR="00F6744F" w:rsidRPr="00880751">
              <w:rPr>
                <w:sz w:val="24"/>
              </w:rPr>
              <w:t xml:space="preserve"> vai </w:t>
            </w:r>
            <w:r w:rsidR="004A01F0" w:rsidRPr="00880751">
              <w:rPr>
                <w:sz w:val="24"/>
              </w:rPr>
              <w:t xml:space="preserve">ja </w:t>
            </w:r>
            <w:r w:rsidR="00F6744F" w:rsidRPr="00880751">
              <w:rPr>
                <w:sz w:val="24"/>
              </w:rPr>
              <w:t xml:space="preserve">projekta ieviešanas laikā </w:t>
            </w:r>
            <w:r w:rsidR="004A01F0" w:rsidRPr="00880751">
              <w:rPr>
                <w:sz w:val="24"/>
              </w:rPr>
              <w:t xml:space="preserve">tiek samazināta </w:t>
            </w:r>
            <w:r w:rsidR="00F6744F" w:rsidRPr="00880751">
              <w:rPr>
                <w:sz w:val="24"/>
              </w:rPr>
              <w:t xml:space="preserve">noslēgtā projekta līguma </w:t>
            </w:r>
            <w:r w:rsidR="004A01F0" w:rsidRPr="00880751">
              <w:rPr>
                <w:sz w:val="24"/>
              </w:rPr>
              <w:t xml:space="preserve">ietvaros pieejamā </w:t>
            </w:r>
            <w:r w:rsidR="00F6744F" w:rsidRPr="00880751">
              <w:rPr>
                <w:sz w:val="24"/>
              </w:rPr>
              <w:t>finanšu instrumenta finansējuma summa.</w:t>
            </w:r>
          </w:p>
        </w:tc>
      </w:tr>
      <w:tr w:rsidR="00F6744F" w:rsidRPr="00880751" w:rsidTr="00A50055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lastRenderedPageBreak/>
              <w:t> 5.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Projekta izstrādē iesaistītās institūcijas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E35581" w:rsidP="00F6744F">
            <w:pPr>
              <w:spacing w:before="63" w:after="63"/>
              <w:ind w:left="132" w:right="140" w:firstLine="284"/>
              <w:rPr>
                <w:sz w:val="24"/>
              </w:rPr>
            </w:pPr>
            <w:r w:rsidRPr="00880751">
              <w:rPr>
                <w:sz w:val="24"/>
              </w:rPr>
              <w:t>Nav</w:t>
            </w:r>
            <w:r w:rsidR="00F6744F" w:rsidRPr="00880751">
              <w:rPr>
                <w:sz w:val="24"/>
              </w:rPr>
              <w:t>.</w:t>
            </w:r>
          </w:p>
        </w:tc>
      </w:tr>
      <w:tr w:rsidR="00F6744F" w:rsidRPr="00880751" w:rsidTr="00A50055">
        <w:trPr>
          <w:trHeight w:val="67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after="0"/>
              <w:rPr>
                <w:sz w:val="24"/>
              </w:rPr>
            </w:pPr>
            <w:r w:rsidRPr="00880751">
              <w:rPr>
                <w:sz w:val="24"/>
              </w:rPr>
              <w:t> 6.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after="0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Iemesli, kādēļ netika nodrošināta sabiedrības līdzdalība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4A01F0" w:rsidP="00441FCD">
            <w:pPr>
              <w:spacing w:after="0"/>
              <w:ind w:right="140" w:firstLine="410"/>
              <w:rPr>
                <w:sz w:val="24"/>
              </w:rPr>
            </w:pPr>
            <w:r w:rsidRPr="00880751">
              <w:rPr>
                <w:sz w:val="24"/>
              </w:rPr>
              <w:t>Nav attiecināms.</w:t>
            </w:r>
          </w:p>
        </w:tc>
      </w:tr>
      <w:tr w:rsidR="00F6744F" w:rsidRPr="00880751" w:rsidTr="00A50055">
        <w:trPr>
          <w:trHeight w:val="165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after="0"/>
              <w:rPr>
                <w:sz w:val="24"/>
              </w:rPr>
            </w:pPr>
            <w:r w:rsidRPr="00880751">
              <w:rPr>
                <w:sz w:val="24"/>
              </w:rPr>
              <w:t> 7.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after="0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 Cita informācija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441FCD">
            <w:pPr>
              <w:spacing w:after="0"/>
              <w:ind w:right="140" w:firstLine="410"/>
              <w:rPr>
                <w:sz w:val="24"/>
              </w:rPr>
            </w:pPr>
            <w:r w:rsidRPr="00880751">
              <w:rPr>
                <w:sz w:val="24"/>
              </w:rPr>
              <w:t xml:space="preserve">  Nav.</w:t>
            </w:r>
          </w:p>
        </w:tc>
      </w:tr>
    </w:tbl>
    <w:p w:rsidR="00F6744F" w:rsidRPr="00880751" w:rsidRDefault="00F6744F" w:rsidP="00F6744F">
      <w:pPr>
        <w:spacing w:before="63" w:after="63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7"/>
        <w:gridCol w:w="3184"/>
        <w:gridCol w:w="5400"/>
      </w:tblGrid>
      <w:tr w:rsidR="00F6744F" w:rsidRPr="00880751" w:rsidTr="00A50055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F" w:rsidRPr="00880751" w:rsidRDefault="00F6744F" w:rsidP="002E4DDD">
            <w:pPr>
              <w:spacing w:before="125" w:after="125"/>
              <w:jc w:val="center"/>
              <w:rPr>
                <w:b/>
                <w:bCs/>
                <w:sz w:val="24"/>
              </w:rPr>
            </w:pPr>
            <w:r w:rsidRPr="00880751">
              <w:rPr>
                <w:b/>
                <w:bCs/>
                <w:sz w:val="24"/>
              </w:rPr>
              <w:t> II. Tiesību akta projekta ietekme uz sabiedrību</w:t>
            </w:r>
          </w:p>
        </w:tc>
      </w:tr>
      <w:tr w:rsidR="00F6744F" w:rsidRPr="00880751" w:rsidTr="00A50055">
        <w:trPr>
          <w:trHeight w:val="467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1.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Sabiedrības mērķgrupa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4A01F0" w:rsidP="00C30393">
            <w:pPr>
              <w:ind w:left="135" w:right="140" w:firstLine="417"/>
              <w:rPr>
                <w:sz w:val="24"/>
              </w:rPr>
            </w:pPr>
            <w:r w:rsidRPr="00880751">
              <w:rPr>
                <w:sz w:val="24"/>
              </w:rPr>
              <w:t>P</w:t>
            </w:r>
            <w:r w:rsidR="00F6744F" w:rsidRPr="00880751">
              <w:rPr>
                <w:sz w:val="24"/>
              </w:rPr>
              <w:t xml:space="preserve">rojektu </w:t>
            </w:r>
            <w:r w:rsidRPr="00880751">
              <w:rPr>
                <w:sz w:val="24"/>
              </w:rPr>
              <w:t xml:space="preserve">pieteikumu </w:t>
            </w:r>
            <w:r w:rsidR="00F6744F" w:rsidRPr="00880751">
              <w:rPr>
                <w:sz w:val="24"/>
              </w:rPr>
              <w:t>iesniedzēji</w:t>
            </w:r>
            <w:r w:rsidRPr="00880751">
              <w:rPr>
                <w:sz w:val="24"/>
              </w:rPr>
              <w:t xml:space="preserve"> –</w:t>
            </w:r>
            <w:r w:rsidR="007C1E2C">
              <w:rPr>
                <w:sz w:val="24"/>
              </w:rPr>
              <w:t xml:space="preserve"> </w:t>
            </w:r>
            <w:r w:rsidR="00F6744F" w:rsidRPr="00880751">
              <w:rPr>
                <w:sz w:val="24"/>
                <w:lang w:eastAsia="lv-LV"/>
              </w:rPr>
              <w:t xml:space="preserve">Latvijas Republikas pilsētas vai novada pašvaldības </w:t>
            </w:r>
          </w:p>
        </w:tc>
      </w:tr>
      <w:tr w:rsidR="00F6744F" w:rsidRPr="00880751" w:rsidTr="00A50055">
        <w:trPr>
          <w:trHeight w:val="523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2.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Citas sabiedrības grupas (bez mērķgrupas), kuras tiesiskais regulējums arī ietekmē vai varētu ietekmēt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C30393">
            <w:pPr>
              <w:spacing w:before="63" w:after="63"/>
              <w:ind w:right="140" w:firstLine="552"/>
              <w:rPr>
                <w:sz w:val="24"/>
              </w:rPr>
            </w:pPr>
            <w:r w:rsidRPr="00880751">
              <w:rPr>
                <w:sz w:val="24"/>
              </w:rPr>
              <w:t xml:space="preserve"> Nav.</w:t>
            </w:r>
          </w:p>
        </w:tc>
      </w:tr>
      <w:tr w:rsidR="00F6744F" w:rsidRPr="00880751" w:rsidTr="00A50055">
        <w:trPr>
          <w:trHeight w:val="517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3.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 Tiesiskā regulējuma finansiālā ietekme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4A01F0" w:rsidP="00C30393">
            <w:pPr>
              <w:spacing w:before="63" w:after="63"/>
              <w:ind w:left="135" w:right="140" w:firstLine="417"/>
              <w:rPr>
                <w:sz w:val="24"/>
              </w:rPr>
            </w:pPr>
            <w:r w:rsidRPr="00880751">
              <w:rPr>
                <w:sz w:val="24"/>
              </w:rPr>
              <w:t xml:space="preserve">Tiesību </w:t>
            </w:r>
            <w:r w:rsidR="00F6744F" w:rsidRPr="00880751">
              <w:rPr>
                <w:sz w:val="24"/>
              </w:rPr>
              <w:t xml:space="preserve">akta projekta apstiprināšanas gadījumā tiks </w:t>
            </w:r>
            <w:r w:rsidRPr="00880751">
              <w:rPr>
                <w:sz w:val="24"/>
              </w:rPr>
              <w:t>veicināta Klimata pārmaiņu finanšu instrumenta finansējuma operatīva apguve</w:t>
            </w:r>
            <w:r w:rsidR="00F6744F" w:rsidRPr="00880751">
              <w:rPr>
                <w:sz w:val="24"/>
              </w:rPr>
              <w:t xml:space="preserve">. </w:t>
            </w:r>
          </w:p>
        </w:tc>
      </w:tr>
      <w:tr w:rsidR="00F6744F" w:rsidRPr="00880751" w:rsidTr="00A50055">
        <w:trPr>
          <w:trHeight w:val="517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4.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Tiesiskā regulējuma nefinansiālā ietekme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4A01F0" w:rsidP="004A01F0">
            <w:pPr>
              <w:spacing w:before="63" w:after="63"/>
              <w:ind w:left="137" w:right="140" w:firstLine="446"/>
              <w:rPr>
                <w:sz w:val="24"/>
              </w:rPr>
            </w:pPr>
            <w:r w:rsidRPr="00880751">
              <w:rPr>
                <w:sz w:val="24"/>
              </w:rPr>
              <w:t xml:space="preserve">Tiesību </w:t>
            </w:r>
            <w:r w:rsidR="00F6744F" w:rsidRPr="00880751">
              <w:rPr>
                <w:sz w:val="24"/>
              </w:rPr>
              <w:t xml:space="preserve">akta projekta apstiprināšanas gadījumā tiks īstenoti projekti, kas, veicinās oglekļa dioksīda </w:t>
            </w:r>
            <w:r w:rsidRPr="00880751">
              <w:rPr>
                <w:sz w:val="24"/>
              </w:rPr>
              <w:t xml:space="preserve">emisijas </w:t>
            </w:r>
            <w:r w:rsidR="00F6744F" w:rsidRPr="00880751">
              <w:rPr>
                <w:sz w:val="24"/>
              </w:rPr>
              <w:t>samazinājumu, nodarbinātību.</w:t>
            </w:r>
          </w:p>
        </w:tc>
      </w:tr>
      <w:tr w:rsidR="00F6744F" w:rsidRPr="00880751" w:rsidTr="00A50055">
        <w:trPr>
          <w:trHeight w:val="531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5.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Administratīvās procedūras raksturojums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F6744F">
            <w:pPr>
              <w:spacing w:before="63" w:after="63"/>
              <w:ind w:left="162" w:right="140" w:firstLine="421"/>
              <w:rPr>
                <w:sz w:val="24"/>
              </w:rPr>
            </w:pPr>
            <w:r w:rsidRPr="00880751">
              <w:rPr>
                <w:sz w:val="24"/>
              </w:rPr>
              <w:t>Administratīvās procedūras neatšķiras no MK noteikumos Nr. 542 norādītajām.</w:t>
            </w:r>
          </w:p>
        </w:tc>
      </w:tr>
      <w:tr w:rsidR="00F6744F" w:rsidRPr="00880751" w:rsidTr="00A50055">
        <w:trPr>
          <w:trHeight w:val="357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6.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Administratīvo izmaksu monetārs novērtējums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4A01F0" w:rsidP="002E4DDD">
            <w:pPr>
              <w:spacing w:before="63" w:after="63"/>
              <w:ind w:left="135" w:right="140" w:firstLine="448"/>
              <w:rPr>
                <w:sz w:val="24"/>
              </w:rPr>
            </w:pPr>
            <w:r w:rsidRPr="00880751">
              <w:rPr>
                <w:sz w:val="24"/>
              </w:rPr>
              <w:t xml:space="preserve"> Nav attiecināms.</w:t>
            </w:r>
          </w:p>
        </w:tc>
      </w:tr>
      <w:tr w:rsidR="00F6744F" w:rsidRPr="00880751" w:rsidTr="00A50055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7.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A50055">
            <w:pPr>
              <w:spacing w:before="63" w:after="63"/>
              <w:ind w:firstLine="0"/>
              <w:rPr>
                <w:sz w:val="24"/>
              </w:rPr>
            </w:pPr>
            <w:r w:rsidRPr="00880751">
              <w:rPr>
                <w:sz w:val="24"/>
              </w:rPr>
              <w:t>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44F" w:rsidRPr="00880751" w:rsidRDefault="00F6744F" w:rsidP="00441FCD">
            <w:pPr>
              <w:spacing w:before="63" w:after="63"/>
              <w:ind w:left="162" w:right="140" w:firstLine="532"/>
              <w:rPr>
                <w:sz w:val="24"/>
              </w:rPr>
            </w:pPr>
            <w:r w:rsidRPr="00880751">
              <w:rPr>
                <w:sz w:val="24"/>
              </w:rPr>
              <w:t>Nav.</w:t>
            </w:r>
          </w:p>
        </w:tc>
      </w:tr>
    </w:tbl>
    <w:p w:rsidR="00F377AF" w:rsidRPr="00880751" w:rsidRDefault="00F377AF" w:rsidP="00F377AF">
      <w:pPr>
        <w:spacing w:before="63" w:after="63"/>
        <w:ind w:firstLine="313"/>
        <w:rPr>
          <w:sz w:val="24"/>
        </w:rPr>
      </w:pPr>
      <w:r w:rsidRPr="00880751">
        <w:rPr>
          <w:sz w:val="24"/>
        </w:rPr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7"/>
        <w:gridCol w:w="1417"/>
        <w:gridCol w:w="1134"/>
        <w:gridCol w:w="1560"/>
        <w:gridCol w:w="1417"/>
        <w:gridCol w:w="992"/>
      </w:tblGrid>
      <w:tr w:rsidR="00F377AF" w:rsidRPr="00880751" w:rsidTr="00A2641D">
        <w:trPr>
          <w:trHeight w:val="652"/>
          <w:tblCellSpacing w:w="0" w:type="dxa"/>
        </w:trPr>
        <w:tc>
          <w:tcPr>
            <w:tcW w:w="9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125" w:after="125"/>
              <w:jc w:val="center"/>
              <w:rPr>
                <w:b/>
                <w:bCs/>
                <w:sz w:val="24"/>
              </w:rPr>
            </w:pPr>
            <w:r w:rsidRPr="00880751">
              <w:rPr>
                <w:b/>
                <w:bCs/>
                <w:sz w:val="24"/>
              </w:rPr>
              <w:t>III. Tiesību akta projekta ietekme uz valsts budžetu un pašvaldību budžetiem</w:t>
            </w:r>
          </w:p>
        </w:tc>
      </w:tr>
      <w:tr w:rsidR="00F377AF" w:rsidRPr="00880751" w:rsidTr="00A2641D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</w:t>
            </w:r>
            <w:r w:rsidRPr="00880751">
              <w:rPr>
                <w:b/>
                <w:bCs/>
                <w:sz w:val="24"/>
              </w:rPr>
              <w:t>Rādītāji</w:t>
            </w:r>
          </w:p>
        </w:tc>
        <w:tc>
          <w:tcPr>
            <w:tcW w:w="25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b/>
                <w:sz w:val="24"/>
              </w:rPr>
              <w:t>2011.</w:t>
            </w:r>
            <w:r w:rsidRPr="00880751">
              <w:rPr>
                <w:b/>
                <w:bCs/>
                <w:sz w:val="24"/>
              </w:rPr>
              <w:t xml:space="preserve"> gads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Turpmākie trīs gadi (tūkst. latu)</w:t>
            </w:r>
          </w:p>
        </w:tc>
      </w:tr>
      <w:tr w:rsidR="00F377AF" w:rsidRPr="00880751" w:rsidTr="00A2641D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125" w:after="125"/>
              <w:jc w:val="center"/>
              <w:rPr>
                <w:b/>
                <w:bCs/>
                <w:sz w:val="24"/>
              </w:rPr>
            </w:pPr>
            <w:r w:rsidRPr="00880751">
              <w:rPr>
                <w:b/>
                <w:bCs/>
                <w:sz w:val="24"/>
              </w:rPr>
              <w:t> 2012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125" w:after="125"/>
              <w:jc w:val="center"/>
              <w:rPr>
                <w:b/>
                <w:bCs/>
                <w:sz w:val="24"/>
              </w:rPr>
            </w:pPr>
            <w:r w:rsidRPr="00880751">
              <w:rPr>
                <w:b/>
                <w:bCs/>
                <w:sz w:val="24"/>
              </w:rPr>
              <w:t> 2013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125" w:after="125"/>
              <w:jc w:val="center"/>
              <w:rPr>
                <w:b/>
                <w:bCs/>
                <w:sz w:val="24"/>
              </w:rPr>
            </w:pPr>
            <w:r w:rsidRPr="00880751">
              <w:rPr>
                <w:b/>
                <w:bCs/>
                <w:sz w:val="24"/>
              </w:rPr>
              <w:t> 2014</w:t>
            </w:r>
          </w:p>
        </w:tc>
      </w:tr>
      <w:tr w:rsidR="00F377AF" w:rsidRPr="00880751" w:rsidTr="005228E3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Saskaņā ar valsts budžetu kārtējam gadam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 xml:space="preserve"> Izmaiņas kārtējā gadā, salīdzinot </w:t>
            </w:r>
            <w:r w:rsidRPr="00880751">
              <w:rPr>
                <w:sz w:val="24"/>
              </w:rPr>
              <w:lastRenderedPageBreak/>
              <w:t>ar budžetu kārtējam gadam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lastRenderedPageBreak/>
              <w:t> Izmaiņas, salīdzinot ar kārtējo (2011.) gadu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Izmaiņas, salīdzinot ar kārtējo (2011.) gadu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</w:t>
            </w:r>
            <w:proofErr w:type="spellStart"/>
            <w:r w:rsidRPr="00880751">
              <w:rPr>
                <w:sz w:val="24"/>
              </w:rPr>
              <w:t>Izmaiņassalīdzinot</w:t>
            </w:r>
            <w:proofErr w:type="spellEnd"/>
            <w:r w:rsidRPr="00880751">
              <w:rPr>
                <w:sz w:val="24"/>
              </w:rPr>
              <w:t xml:space="preserve"> ar kārtējo (2011.) </w:t>
            </w:r>
            <w:r w:rsidRPr="00880751">
              <w:rPr>
                <w:sz w:val="24"/>
              </w:rPr>
              <w:lastRenderedPageBreak/>
              <w:t>gadu</w:t>
            </w:r>
          </w:p>
        </w:tc>
      </w:tr>
      <w:tr w:rsidR="00F377AF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lastRenderedPageBreak/>
              <w:t> 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7AF" w:rsidRPr="00880751" w:rsidRDefault="00F377AF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6</w:t>
            </w:r>
          </w:p>
        </w:tc>
      </w:tr>
      <w:tr w:rsidR="00F377AF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1. Budžeta ieņēmumi: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F377AF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991D10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1.1. valsts pamatbudžets, tai skaitā ieņēmumi no maksas pakalpojumiem un citi pašu ieņēmumi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F377AF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1.2. valsts speciālais budžets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F377AF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1.3. pašvaldību budžets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2. Budžeta izdevumi: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703BE9">
            <w:pPr>
              <w:spacing w:before="63" w:after="63"/>
              <w:ind w:firstLine="313"/>
              <w:jc w:val="center"/>
              <w:rPr>
                <w:color w:val="000000"/>
                <w:sz w:val="24"/>
              </w:rPr>
            </w:pPr>
            <w:r w:rsidRPr="00880751">
              <w:rPr>
                <w:color w:val="000000"/>
                <w:sz w:val="24"/>
              </w:rPr>
              <w:t>10 189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703BE9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-242  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703BE9">
            <w:pPr>
              <w:spacing w:before="63" w:after="63"/>
              <w:ind w:firstLine="31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242</w:t>
            </w:r>
          </w:p>
          <w:p w:rsidR="005A25C1" w:rsidRPr="00880751" w:rsidRDefault="005A25C1" w:rsidP="00703BE9">
            <w:pPr>
              <w:spacing w:before="63" w:after="63"/>
              <w:ind w:firstLine="313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color w:val="000000"/>
                <w:sz w:val="24"/>
              </w:rPr>
            </w:pPr>
            <w:r w:rsidRPr="00880751">
              <w:rPr>
                <w:color w:val="000000"/>
                <w:sz w:val="24"/>
              </w:rPr>
              <w:t> 2.1. valsts pamatbudžets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4B2952">
            <w:pPr>
              <w:spacing w:before="63" w:after="63"/>
              <w:ind w:firstLine="313"/>
              <w:jc w:val="center"/>
              <w:rPr>
                <w:color w:val="000000"/>
                <w:sz w:val="24"/>
              </w:rPr>
            </w:pPr>
            <w:r w:rsidRPr="00880751">
              <w:rPr>
                <w:color w:val="000000"/>
                <w:sz w:val="24"/>
              </w:rPr>
              <w:t>10 189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5228E3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-242  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242</w:t>
            </w:r>
          </w:p>
          <w:p w:rsidR="005A25C1" w:rsidRPr="00880751" w:rsidRDefault="005A25C1" w:rsidP="00A2641D">
            <w:pPr>
              <w:spacing w:before="63" w:after="63"/>
              <w:ind w:firstLine="313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2.2. valsts speciālais budžets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2.3. pašvaldību budžets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3. Finansiālā ietekme: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703BE9">
            <w:pPr>
              <w:spacing w:before="63" w:after="63"/>
              <w:ind w:firstLine="313"/>
              <w:jc w:val="center"/>
              <w:rPr>
                <w:color w:val="000000"/>
                <w:sz w:val="24"/>
              </w:rPr>
            </w:pPr>
            <w:r w:rsidRPr="00880751">
              <w:rPr>
                <w:color w:val="000000"/>
                <w:sz w:val="24"/>
              </w:rPr>
              <w:t>-10 189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703BE9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242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703BE9">
            <w:pPr>
              <w:spacing w:before="63" w:after="63"/>
              <w:ind w:firstLine="31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-242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3.1. valsts pamatbudžets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jc w:val="center"/>
              <w:rPr>
                <w:color w:val="000000"/>
                <w:sz w:val="24"/>
              </w:rPr>
            </w:pPr>
            <w:r w:rsidRPr="00880751">
              <w:rPr>
                <w:color w:val="000000"/>
                <w:sz w:val="24"/>
              </w:rPr>
              <w:t>-10 189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242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-242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3.2. speciālais budžets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3.3. pašvaldību budžets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4. Finanšu līdzekļi papildu izde</w:t>
            </w:r>
            <w:r w:rsidRPr="00880751">
              <w:rPr>
                <w:sz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t> X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C1" w:rsidRPr="00880751" w:rsidRDefault="005A25C1" w:rsidP="00A2641D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C1" w:rsidRPr="00880751" w:rsidRDefault="005A25C1" w:rsidP="00A2641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C1" w:rsidRPr="00880751" w:rsidRDefault="005A25C1" w:rsidP="00A2641D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C1" w:rsidRPr="00880751" w:rsidRDefault="005A25C1" w:rsidP="00A2641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 xml:space="preserve"> 5. Precizēta </w:t>
            </w:r>
            <w:r w:rsidRPr="00880751">
              <w:rPr>
                <w:sz w:val="24"/>
              </w:rPr>
              <w:lastRenderedPageBreak/>
              <w:t>finansiālā ietekme: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sz w:val="24"/>
              </w:rPr>
              <w:lastRenderedPageBreak/>
              <w:t> X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lastRenderedPageBreak/>
              <w:t> 5.1. valsts pamatbudžets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C1" w:rsidRPr="00880751" w:rsidRDefault="005A25C1" w:rsidP="00A2641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5.2. speciālais budžets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C1" w:rsidRPr="00880751" w:rsidRDefault="005A25C1" w:rsidP="00A2641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5228E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5.3. pašvaldību budžets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C1" w:rsidRPr="00880751" w:rsidRDefault="005A25C1" w:rsidP="00A2641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A2641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6. Detalizēts ieņēmumu un izdevumu aprēķins (ja nepieciešams, detalizētu ieņēmumu un izdevumu aprēķinu var pievienot anotācijas pielikumā):</w:t>
            </w:r>
          </w:p>
        </w:tc>
        <w:tc>
          <w:tcPr>
            <w:tcW w:w="652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C1" w:rsidRPr="00880751" w:rsidRDefault="005A25C1" w:rsidP="00A2641D">
            <w:pPr>
              <w:spacing w:before="63" w:after="63"/>
              <w:ind w:firstLine="313"/>
              <w:rPr>
                <w:sz w:val="24"/>
              </w:rPr>
            </w:pPr>
            <w:r w:rsidRPr="00880751">
              <w:rPr>
                <w:sz w:val="24"/>
              </w:rPr>
              <w:t>  </w:t>
            </w:r>
          </w:p>
        </w:tc>
      </w:tr>
      <w:tr w:rsidR="005A25C1" w:rsidRPr="00880751" w:rsidTr="00A2641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6.1. detalizēts ieņēmumu aprēķins</w:t>
            </w:r>
          </w:p>
        </w:tc>
        <w:tc>
          <w:tcPr>
            <w:tcW w:w="6520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C1" w:rsidRPr="00880751" w:rsidRDefault="005A25C1" w:rsidP="00A2641D">
            <w:pPr>
              <w:rPr>
                <w:sz w:val="24"/>
              </w:rPr>
            </w:pPr>
          </w:p>
        </w:tc>
      </w:tr>
      <w:tr w:rsidR="005A25C1" w:rsidRPr="00880751" w:rsidTr="00A2641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6.2. detalizēts izdevumu aprēķins</w:t>
            </w:r>
          </w:p>
        </w:tc>
        <w:tc>
          <w:tcPr>
            <w:tcW w:w="6520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C1" w:rsidRPr="00880751" w:rsidRDefault="005A25C1" w:rsidP="00A2641D">
            <w:pPr>
              <w:rPr>
                <w:sz w:val="24"/>
              </w:rPr>
            </w:pPr>
          </w:p>
        </w:tc>
      </w:tr>
      <w:tr w:rsidR="005A25C1" w:rsidRPr="00880751" w:rsidTr="00A2641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7. Cita informācija</w:t>
            </w:r>
          </w:p>
        </w:tc>
        <w:tc>
          <w:tcPr>
            <w:tcW w:w="6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C1" w:rsidRPr="00880751" w:rsidRDefault="005A25C1" w:rsidP="00A2641D">
            <w:pPr>
              <w:spacing w:before="63" w:after="63"/>
              <w:ind w:firstLine="552"/>
              <w:rPr>
                <w:bCs/>
                <w:sz w:val="24"/>
              </w:rPr>
            </w:pPr>
            <w:r w:rsidRPr="00880751">
              <w:rPr>
                <w:bCs/>
                <w:sz w:val="24"/>
              </w:rPr>
              <w:t xml:space="preserve">Konkursa ietvaros pieejamais finansējums ir </w:t>
            </w:r>
            <w:r w:rsidRPr="00880751">
              <w:rPr>
                <w:sz w:val="24"/>
              </w:rPr>
              <w:t xml:space="preserve">17 506 232,39 </w:t>
            </w:r>
            <w:r w:rsidRPr="00880751">
              <w:rPr>
                <w:bCs/>
                <w:sz w:val="24"/>
              </w:rPr>
              <w:t>lati. 2011.gadā ir plānots pārskaitīt 9</w:t>
            </w:r>
            <w:r w:rsidR="00E72C80" w:rsidRPr="00880751">
              <w:rPr>
                <w:bCs/>
                <w:sz w:val="24"/>
              </w:rPr>
              <w:t> 945 739</w:t>
            </w:r>
            <w:r w:rsidRPr="00880751">
              <w:rPr>
                <w:bCs/>
                <w:sz w:val="24"/>
              </w:rPr>
              <w:t>,  2012.gadā  - 5</w:t>
            </w:r>
            <w:r w:rsidR="00E72C80" w:rsidRPr="00880751">
              <w:rPr>
                <w:bCs/>
                <w:sz w:val="24"/>
              </w:rPr>
              <w:t> 920 373</w:t>
            </w:r>
            <w:r w:rsidRPr="00880751">
              <w:rPr>
                <w:bCs/>
                <w:sz w:val="24"/>
              </w:rPr>
              <w:t xml:space="preserve"> latus, savukārt</w:t>
            </w:r>
            <w:r w:rsidR="00E72C80" w:rsidRPr="00880751">
              <w:rPr>
                <w:bCs/>
                <w:sz w:val="24"/>
              </w:rPr>
              <w:t xml:space="preserve">, </w:t>
            </w:r>
            <w:r w:rsidRPr="00880751">
              <w:rPr>
                <w:bCs/>
                <w:sz w:val="24"/>
              </w:rPr>
              <w:t xml:space="preserve"> 2013.gadā  – 1 640</w:t>
            </w:r>
            <w:r w:rsidR="00D5335C" w:rsidRPr="00880751">
              <w:rPr>
                <w:bCs/>
                <w:sz w:val="24"/>
              </w:rPr>
              <w:t> </w:t>
            </w:r>
            <w:r w:rsidRPr="00880751">
              <w:rPr>
                <w:bCs/>
                <w:sz w:val="24"/>
              </w:rPr>
              <w:t>120</w:t>
            </w:r>
            <w:r w:rsidR="00D5335C" w:rsidRPr="00880751">
              <w:rPr>
                <w:bCs/>
                <w:sz w:val="24"/>
              </w:rPr>
              <w:t>,39</w:t>
            </w:r>
            <w:r w:rsidRPr="00880751">
              <w:rPr>
                <w:bCs/>
                <w:sz w:val="24"/>
              </w:rPr>
              <w:t xml:space="preserve"> latus.  Finansējums plānots Vides aizsardzības un reģionālās attīstības ministrijas programmas „Klimata pārmaiņu finanšu instruments” (27.00.00) apakšprogrammā „Klimata pārmaiņu finanšu instrumenta projekti” (27.02.00).</w:t>
            </w:r>
          </w:p>
          <w:p w:rsidR="005A25C1" w:rsidRPr="00880751" w:rsidRDefault="005A25C1" w:rsidP="00084BA1">
            <w:pPr>
              <w:spacing w:before="63" w:after="63"/>
              <w:ind w:firstLine="552"/>
              <w:rPr>
                <w:bCs/>
                <w:sz w:val="24"/>
              </w:rPr>
            </w:pPr>
            <w:r w:rsidRPr="00880751">
              <w:rPr>
                <w:bCs/>
                <w:sz w:val="24"/>
              </w:rPr>
              <w:t xml:space="preserve">Līdzfinansējumu </w:t>
            </w:r>
            <w:r w:rsidR="00084BA1" w:rsidRPr="00880751">
              <w:rPr>
                <w:bCs/>
                <w:sz w:val="24"/>
              </w:rPr>
              <w:t xml:space="preserve">tiesību akta </w:t>
            </w:r>
            <w:r w:rsidRPr="00880751">
              <w:rPr>
                <w:bCs/>
                <w:sz w:val="24"/>
              </w:rPr>
              <w:t>projektā paredzētā konkursa projektu īstenošanai projektu iesniedzēji nodrošinās no pašu ieņēmumiem vai kredītresursiem.</w:t>
            </w:r>
          </w:p>
        </w:tc>
      </w:tr>
    </w:tbl>
    <w:p w:rsidR="00F377AF" w:rsidRPr="00880751" w:rsidRDefault="00F377AF" w:rsidP="00F377AF">
      <w:pPr>
        <w:spacing w:before="63" w:after="63"/>
        <w:rPr>
          <w:iCs/>
          <w:sz w:val="24"/>
        </w:rPr>
      </w:pPr>
      <w:r w:rsidRPr="00880751">
        <w:rPr>
          <w:i/>
          <w:iCs/>
          <w:sz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1"/>
        <w:gridCol w:w="3937"/>
        <w:gridCol w:w="4103"/>
      </w:tblGrid>
      <w:tr w:rsidR="00F377AF" w:rsidRPr="00880751" w:rsidTr="00A2641D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125" w:after="125"/>
              <w:jc w:val="center"/>
              <w:rPr>
                <w:b/>
                <w:bCs/>
                <w:sz w:val="24"/>
              </w:rPr>
            </w:pPr>
            <w:r w:rsidRPr="00880751">
              <w:rPr>
                <w:b/>
                <w:bCs/>
                <w:sz w:val="24"/>
              </w:rPr>
              <w:t> IV. Tiesību akta projekta ietekme uz spēkā esošo tiesību normu sistēmu</w:t>
            </w:r>
          </w:p>
        </w:tc>
      </w:tr>
      <w:tr w:rsidR="00F377AF" w:rsidRPr="00880751" w:rsidTr="00A2641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Nepieciešamie saistītie tiesību aktu projekti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 xml:space="preserve"> Papildus tiesību akti nav jāizstrādā.</w:t>
            </w:r>
          </w:p>
        </w:tc>
      </w:tr>
      <w:tr w:rsidR="00F377AF" w:rsidRPr="00880751" w:rsidTr="00A2641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Cita informācija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 xml:space="preserve">  Nav.</w:t>
            </w:r>
          </w:p>
        </w:tc>
      </w:tr>
    </w:tbl>
    <w:p w:rsidR="00F377AF" w:rsidRPr="00880751" w:rsidRDefault="00F377AF" w:rsidP="00F377AF">
      <w:pPr>
        <w:spacing w:before="63" w:after="63"/>
        <w:rPr>
          <w:sz w:val="24"/>
        </w:rPr>
      </w:pPr>
      <w:r w:rsidRPr="00880751">
        <w:rPr>
          <w:sz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3"/>
        <w:gridCol w:w="3891"/>
        <w:gridCol w:w="4157"/>
      </w:tblGrid>
      <w:tr w:rsidR="00F377AF" w:rsidRPr="00880751" w:rsidTr="00A2641D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125" w:after="125"/>
              <w:jc w:val="center"/>
              <w:rPr>
                <w:b/>
                <w:bCs/>
                <w:sz w:val="24"/>
              </w:rPr>
            </w:pPr>
            <w:r w:rsidRPr="00880751">
              <w:rPr>
                <w:b/>
                <w:bCs/>
                <w:sz w:val="24"/>
              </w:rPr>
              <w:t> V. Tiesību akta projekta atbilstība Latvijas Republikas starptautiskajām saistībām</w:t>
            </w:r>
          </w:p>
        </w:tc>
      </w:tr>
      <w:tr w:rsidR="00F377AF" w:rsidRPr="00880751" w:rsidTr="00A2641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Saistības pret Eiropas Savienību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right="140" w:firstLine="443"/>
              <w:rPr>
                <w:sz w:val="24"/>
              </w:rPr>
            </w:pPr>
            <w:r w:rsidRPr="00880751">
              <w:rPr>
                <w:sz w:val="24"/>
              </w:rPr>
              <w:t>Nav attiecināms</w:t>
            </w:r>
          </w:p>
        </w:tc>
      </w:tr>
      <w:tr w:rsidR="00F377AF" w:rsidRPr="00880751" w:rsidTr="00A2641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lastRenderedPageBreak/>
              <w:t> 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Citas starptautiskās saistības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right="140" w:firstLine="443"/>
              <w:rPr>
                <w:sz w:val="24"/>
              </w:rPr>
            </w:pPr>
            <w:r w:rsidRPr="00880751">
              <w:rPr>
                <w:sz w:val="24"/>
              </w:rPr>
              <w:t xml:space="preserve">  Finansējums iegūts Starptautiskās emisiju tirdzniecības ietvaros atbilstoši Apvienoto Nāciju Organizācijas (ANO) Konvencijas par klimata pārmaiņām Kioto protokola (11.12.1997.) 17.panta nosacījumiem.</w:t>
            </w:r>
          </w:p>
        </w:tc>
      </w:tr>
      <w:tr w:rsidR="00F377AF" w:rsidRPr="00880751" w:rsidTr="00A2641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Cita informācija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AF" w:rsidRPr="00880751" w:rsidRDefault="00F377AF" w:rsidP="00A2641D">
            <w:pPr>
              <w:spacing w:before="63" w:after="63"/>
              <w:ind w:right="140"/>
              <w:rPr>
                <w:sz w:val="24"/>
              </w:rPr>
            </w:pPr>
            <w:r w:rsidRPr="00880751">
              <w:rPr>
                <w:sz w:val="24"/>
              </w:rPr>
              <w:t xml:space="preserve">  Nav.</w:t>
            </w:r>
          </w:p>
        </w:tc>
      </w:tr>
    </w:tbl>
    <w:p w:rsidR="00F377AF" w:rsidRPr="00880751" w:rsidRDefault="00F377AF" w:rsidP="00F377AF">
      <w:pPr>
        <w:spacing w:before="63" w:after="63"/>
        <w:ind w:firstLine="313"/>
        <w:rPr>
          <w:sz w:val="24"/>
        </w:rPr>
      </w:pPr>
      <w:r w:rsidRPr="00880751">
        <w:rPr>
          <w:sz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"/>
        <w:gridCol w:w="3887"/>
        <w:gridCol w:w="4711"/>
      </w:tblGrid>
      <w:tr w:rsidR="00585F00" w:rsidRPr="00880751" w:rsidTr="002E4DDD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b/>
                <w:bCs/>
                <w:sz w:val="24"/>
              </w:rPr>
              <w:t> VI. Sabiedrības līdzdalība un šīs līdzdalības rezultāti</w:t>
            </w:r>
          </w:p>
        </w:tc>
      </w:tr>
      <w:tr w:rsidR="00585F00" w:rsidRPr="00880751" w:rsidTr="002E4DDD">
        <w:trPr>
          <w:trHeight w:val="55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1.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Sabiedrības informēšana par projekta izstrādes uzsākšanu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E35581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Nav.</w:t>
            </w:r>
          </w:p>
        </w:tc>
      </w:tr>
      <w:tr w:rsidR="00585F00" w:rsidRPr="00880751" w:rsidTr="002E4DDD">
        <w:trPr>
          <w:trHeight w:val="339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2.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Sabiedrības līdzdalība projekta izstrādē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E35581" w:rsidP="002E4DDD">
            <w:pPr>
              <w:spacing w:before="63" w:after="63"/>
              <w:ind w:firstLine="430"/>
              <w:rPr>
                <w:sz w:val="24"/>
              </w:rPr>
            </w:pPr>
            <w:r w:rsidRPr="00880751">
              <w:rPr>
                <w:sz w:val="24"/>
              </w:rPr>
              <w:t>Nav.</w:t>
            </w:r>
          </w:p>
        </w:tc>
      </w:tr>
      <w:tr w:rsidR="00585F00" w:rsidRPr="00880751" w:rsidTr="002E4DDD">
        <w:trPr>
          <w:trHeight w:val="375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3.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Sabiedrības līdzdalības rezultāti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E35581" w:rsidP="002E4DDD">
            <w:pPr>
              <w:spacing w:before="63" w:after="63"/>
              <w:ind w:firstLine="430"/>
              <w:rPr>
                <w:sz w:val="24"/>
              </w:rPr>
            </w:pPr>
            <w:r w:rsidRPr="00880751">
              <w:rPr>
                <w:sz w:val="24"/>
              </w:rPr>
              <w:t>Nav.</w:t>
            </w:r>
          </w:p>
        </w:tc>
      </w:tr>
      <w:tr w:rsidR="00585F00" w:rsidRPr="00880751" w:rsidTr="002E4DDD">
        <w:trPr>
          <w:trHeight w:val="397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4.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Saeimas un ekspertu līdzdalība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E35581" w:rsidP="002E4DDD">
            <w:pPr>
              <w:spacing w:before="63" w:after="63"/>
              <w:ind w:firstLine="430"/>
              <w:rPr>
                <w:sz w:val="24"/>
              </w:rPr>
            </w:pPr>
            <w:r w:rsidRPr="00880751">
              <w:rPr>
                <w:sz w:val="24"/>
              </w:rPr>
              <w:t>Nav.</w:t>
            </w:r>
          </w:p>
        </w:tc>
      </w:tr>
      <w:tr w:rsidR="00585F00" w:rsidRPr="00880751" w:rsidTr="002E4DDD">
        <w:trPr>
          <w:trHeight w:val="476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5.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Cita informācija</w:t>
            </w:r>
          </w:p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084BA1" w:rsidP="00084BA1">
            <w:pPr>
              <w:spacing w:before="63" w:after="63"/>
              <w:ind w:firstLine="430"/>
              <w:rPr>
                <w:sz w:val="24"/>
              </w:rPr>
            </w:pPr>
            <w:r w:rsidRPr="00880751">
              <w:rPr>
                <w:sz w:val="24"/>
              </w:rPr>
              <w:t xml:space="preserve">Tiesību akta </w:t>
            </w:r>
            <w:r w:rsidR="00585F00" w:rsidRPr="00880751">
              <w:rPr>
                <w:sz w:val="24"/>
              </w:rPr>
              <w:t xml:space="preserve">projekts </w:t>
            </w:r>
            <w:r w:rsidR="00C50361" w:rsidRPr="00880751">
              <w:rPr>
                <w:sz w:val="24"/>
              </w:rPr>
              <w:t>atbilstoši Latvijas Republikas valdības noslēgtajiem līgumiem par valsts siltumnīcefekta gāzu emisijas vienību (noteiktā daudzuma vienību) pārdošanu</w:t>
            </w:r>
            <w:r w:rsidRPr="00880751" w:rsidDel="004A01F0">
              <w:rPr>
                <w:sz w:val="24"/>
              </w:rPr>
              <w:t xml:space="preserve"> </w:t>
            </w:r>
            <w:r w:rsidR="00585F00" w:rsidRPr="00880751">
              <w:rPr>
                <w:sz w:val="24"/>
              </w:rPr>
              <w:t xml:space="preserve">tiks saskaņots ar </w:t>
            </w:r>
            <w:r w:rsidR="00C50361" w:rsidRPr="00880751">
              <w:rPr>
                <w:sz w:val="24"/>
              </w:rPr>
              <w:t>starptautiskajiem partneriem.</w:t>
            </w:r>
          </w:p>
        </w:tc>
      </w:tr>
    </w:tbl>
    <w:p w:rsidR="00585F00" w:rsidRPr="00880751" w:rsidRDefault="00585F00" w:rsidP="00585F00">
      <w:pPr>
        <w:spacing w:before="63" w:after="63"/>
        <w:ind w:firstLine="313"/>
        <w:rPr>
          <w:sz w:val="24"/>
        </w:rPr>
      </w:pPr>
      <w:r w:rsidRPr="00880751">
        <w:rPr>
          <w:sz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"/>
        <w:gridCol w:w="3916"/>
        <w:gridCol w:w="4682"/>
      </w:tblGrid>
      <w:tr w:rsidR="00585F00" w:rsidRPr="00880751" w:rsidTr="002E4DDD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jc w:val="center"/>
              <w:rPr>
                <w:sz w:val="24"/>
              </w:rPr>
            </w:pPr>
            <w:r w:rsidRPr="00880751">
              <w:rPr>
                <w:b/>
                <w:bCs/>
                <w:sz w:val="24"/>
              </w:rPr>
              <w:t> VII. Tiesību akta projekta izpildes nodrošināšana un tās ietekme uz institūcijām</w:t>
            </w:r>
          </w:p>
        </w:tc>
      </w:tr>
      <w:tr w:rsidR="00585F00" w:rsidRPr="00880751" w:rsidTr="002E4DDD">
        <w:trPr>
          <w:trHeight w:val="427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1.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Projekta izpildē iesaistītās institūcijas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084BA1">
            <w:pPr>
              <w:spacing w:before="63" w:after="63"/>
              <w:ind w:firstLine="401"/>
              <w:rPr>
                <w:sz w:val="24"/>
              </w:rPr>
            </w:pPr>
            <w:r w:rsidRPr="00880751">
              <w:rPr>
                <w:sz w:val="24"/>
              </w:rPr>
              <w:t xml:space="preserve">  </w:t>
            </w:r>
            <w:r w:rsidR="00084BA1" w:rsidRPr="00880751">
              <w:rPr>
                <w:sz w:val="24"/>
              </w:rPr>
              <w:t xml:space="preserve">Tiesību akta </w:t>
            </w:r>
            <w:r w:rsidRPr="00880751">
              <w:rPr>
                <w:sz w:val="24"/>
              </w:rPr>
              <w:t>projekta izpildi nodrošinās Vides aizsardzības un reģionālās attīstības ministrija un Valsts SIA „Vides investīciju fonds”.</w:t>
            </w:r>
          </w:p>
        </w:tc>
      </w:tr>
      <w:tr w:rsidR="00585F00" w:rsidRPr="00880751" w:rsidTr="002E4DDD">
        <w:trPr>
          <w:trHeight w:val="46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2.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Projekta izpildes ietekme uz pārvaldes funkcijām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ind w:firstLine="401"/>
              <w:rPr>
                <w:sz w:val="24"/>
              </w:rPr>
            </w:pPr>
            <w:r w:rsidRPr="00880751">
              <w:rPr>
                <w:sz w:val="24"/>
              </w:rPr>
              <w:t xml:space="preserve">  </w:t>
            </w:r>
            <w:r w:rsidR="00084BA1" w:rsidRPr="00880751">
              <w:rPr>
                <w:sz w:val="24"/>
              </w:rPr>
              <w:t xml:space="preserve">Tiesību akta </w:t>
            </w:r>
            <w:r w:rsidRPr="00880751">
              <w:rPr>
                <w:sz w:val="24"/>
              </w:rPr>
              <w:t>projekts pārvaldes funkcijas būtiski neietekmēs.</w:t>
            </w:r>
          </w:p>
        </w:tc>
      </w:tr>
      <w:tr w:rsidR="00585F00" w:rsidRPr="00880751" w:rsidTr="002E4DDD">
        <w:trPr>
          <w:trHeight w:val="725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3.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Projekta izpildes ietekme uz pārvaldes institucionālo struktūru.</w:t>
            </w:r>
          </w:p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Jaunu institūciju izveide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ind w:firstLine="401"/>
              <w:rPr>
                <w:sz w:val="24"/>
              </w:rPr>
            </w:pPr>
            <w:r w:rsidRPr="00880751">
              <w:rPr>
                <w:sz w:val="24"/>
              </w:rPr>
              <w:t xml:space="preserve">  </w:t>
            </w:r>
            <w:r w:rsidR="00084BA1" w:rsidRPr="00880751">
              <w:rPr>
                <w:sz w:val="24"/>
              </w:rPr>
              <w:t xml:space="preserve">Tiesību akta </w:t>
            </w:r>
            <w:r w:rsidRPr="00880751">
              <w:rPr>
                <w:sz w:val="24"/>
              </w:rPr>
              <w:t>projekta apstiprināšanas gadījumā jaunas iestādes vai struktūras nebūs jāizveido.</w:t>
            </w:r>
          </w:p>
        </w:tc>
      </w:tr>
      <w:tr w:rsidR="00585F00" w:rsidRPr="00880751" w:rsidTr="002E4DDD">
        <w:trPr>
          <w:trHeight w:val="780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4.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Projekta izpildes ietekme uz pārvaldes institucionālo struktūru.</w:t>
            </w:r>
          </w:p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Esošu institūciju likvidācija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ind w:firstLine="401"/>
              <w:rPr>
                <w:sz w:val="24"/>
              </w:rPr>
            </w:pPr>
            <w:r w:rsidRPr="00880751">
              <w:rPr>
                <w:sz w:val="24"/>
              </w:rPr>
              <w:t xml:space="preserve">  </w:t>
            </w:r>
            <w:r w:rsidR="00084BA1" w:rsidRPr="00880751">
              <w:rPr>
                <w:sz w:val="24"/>
              </w:rPr>
              <w:t xml:space="preserve">Tiesību akta </w:t>
            </w:r>
            <w:r w:rsidRPr="00880751">
              <w:rPr>
                <w:sz w:val="24"/>
              </w:rPr>
              <w:t>projekta apstiprināšanas gadījumā netiek paredzēts likvidēt iestādes vai struktūras.</w:t>
            </w:r>
          </w:p>
        </w:tc>
      </w:tr>
      <w:tr w:rsidR="00585F00" w:rsidRPr="00880751" w:rsidTr="002E4DDD">
        <w:trPr>
          <w:trHeight w:val="70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5.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Projekta izpildes ietekme uz pārvaldes institucionālo struktūru.</w:t>
            </w:r>
          </w:p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lastRenderedPageBreak/>
              <w:t>Esošu institūciju reorganizācija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ind w:firstLine="401"/>
              <w:rPr>
                <w:sz w:val="24"/>
              </w:rPr>
            </w:pPr>
            <w:r w:rsidRPr="00880751">
              <w:rPr>
                <w:sz w:val="24"/>
              </w:rPr>
              <w:lastRenderedPageBreak/>
              <w:t xml:space="preserve">  </w:t>
            </w:r>
            <w:r w:rsidR="00084BA1" w:rsidRPr="00880751">
              <w:rPr>
                <w:sz w:val="24"/>
              </w:rPr>
              <w:t xml:space="preserve">Tiesību akta </w:t>
            </w:r>
            <w:r w:rsidRPr="00880751">
              <w:rPr>
                <w:sz w:val="24"/>
              </w:rPr>
              <w:t xml:space="preserve">projekta apstiprināšanas gadījumā netiek paredzēts reorganizēt iestādes </w:t>
            </w:r>
            <w:r w:rsidRPr="00880751">
              <w:rPr>
                <w:sz w:val="24"/>
              </w:rPr>
              <w:lastRenderedPageBreak/>
              <w:t>vai struktūras.</w:t>
            </w:r>
          </w:p>
        </w:tc>
      </w:tr>
      <w:tr w:rsidR="00585F00" w:rsidRPr="00880751" w:rsidTr="002E4DDD">
        <w:trPr>
          <w:trHeight w:val="476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lastRenderedPageBreak/>
              <w:t> 6.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 Cita informācija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00" w:rsidRPr="00880751" w:rsidRDefault="00585F00" w:rsidP="002E4DDD">
            <w:pPr>
              <w:spacing w:before="63" w:after="63"/>
              <w:rPr>
                <w:sz w:val="24"/>
              </w:rPr>
            </w:pPr>
            <w:r w:rsidRPr="00880751">
              <w:rPr>
                <w:sz w:val="24"/>
              </w:rPr>
              <w:t>Nav.</w:t>
            </w:r>
          </w:p>
        </w:tc>
      </w:tr>
    </w:tbl>
    <w:p w:rsidR="00691448" w:rsidRPr="00880751" w:rsidRDefault="00691448" w:rsidP="00A132B5">
      <w:pPr>
        <w:pStyle w:val="ListParagraph"/>
        <w:ind w:left="0"/>
        <w:jc w:val="both"/>
      </w:pPr>
    </w:p>
    <w:p w:rsidR="00EA0382" w:rsidRPr="00880751" w:rsidRDefault="00EA0382" w:rsidP="00EA0382">
      <w:pPr>
        <w:pStyle w:val="naisf"/>
        <w:spacing w:before="0" w:beforeAutospacing="0" w:after="0" w:afterAutospacing="0"/>
        <w:ind w:firstLine="709"/>
        <w:rPr>
          <w:lang w:val="lv-LV"/>
        </w:rPr>
      </w:pPr>
      <w:r w:rsidRPr="00880751">
        <w:rPr>
          <w:lang w:val="lv-LV"/>
        </w:rPr>
        <w:t>Ministru prezidents</w:t>
      </w:r>
      <w:r w:rsidRPr="00880751">
        <w:rPr>
          <w:lang w:val="lv-LV"/>
        </w:rPr>
        <w:tab/>
      </w:r>
      <w:r w:rsidRPr="00880751">
        <w:rPr>
          <w:lang w:val="lv-LV"/>
        </w:rPr>
        <w:tab/>
      </w:r>
      <w:r w:rsidRPr="00880751">
        <w:rPr>
          <w:lang w:val="lv-LV"/>
        </w:rPr>
        <w:tab/>
      </w:r>
      <w:r w:rsidRPr="00880751">
        <w:rPr>
          <w:lang w:val="lv-LV"/>
        </w:rPr>
        <w:tab/>
      </w:r>
      <w:r w:rsidRPr="00880751">
        <w:rPr>
          <w:lang w:val="lv-LV"/>
        </w:rPr>
        <w:tab/>
        <w:t>V.Dombrovskis</w:t>
      </w:r>
    </w:p>
    <w:p w:rsidR="00EA0382" w:rsidRPr="00880751" w:rsidRDefault="00EA0382" w:rsidP="00275C70">
      <w:pPr>
        <w:ind w:firstLine="0"/>
        <w:rPr>
          <w:sz w:val="24"/>
        </w:rPr>
      </w:pPr>
    </w:p>
    <w:p w:rsidR="00EA0382" w:rsidRPr="00880751" w:rsidRDefault="00D47FEA" w:rsidP="00EA0382">
      <w:pPr>
        <w:spacing w:after="0"/>
        <w:ind w:left="709" w:firstLine="0"/>
        <w:rPr>
          <w:sz w:val="24"/>
        </w:rPr>
      </w:pPr>
      <w:r w:rsidRPr="00880751">
        <w:rPr>
          <w:sz w:val="24"/>
        </w:rPr>
        <w:t xml:space="preserve">Vides </w:t>
      </w:r>
      <w:r w:rsidR="00275C70" w:rsidRPr="00880751">
        <w:rPr>
          <w:sz w:val="24"/>
        </w:rPr>
        <w:t xml:space="preserve">aizsardzības un </w:t>
      </w:r>
      <w:r w:rsidR="00EA0382" w:rsidRPr="00880751">
        <w:rPr>
          <w:sz w:val="24"/>
        </w:rPr>
        <w:tab/>
      </w:r>
      <w:r w:rsidR="00EA0382" w:rsidRPr="00880751">
        <w:rPr>
          <w:sz w:val="24"/>
        </w:rPr>
        <w:tab/>
      </w:r>
      <w:r w:rsidR="00EA0382" w:rsidRPr="00880751">
        <w:rPr>
          <w:sz w:val="24"/>
        </w:rPr>
        <w:tab/>
      </w:r>
      <w:r w:rsidR="00EA0382" w:rsidRPr="00880751">
        <w:rPr>
          <w:sz w:val="24"/>
        </w:rPr>
        <w:tab/>
      </w:r>
      <w:r w:rsidR="00EA0382" w:rsidRPr="00880751">
        <w:rPr>
          <w:sz w:val="24"/>
        </w:rPr>
        <w:tab/>
      </w:r>
    </w:p>
    <w:p w:rsidR="00D47FEA" w:rsidRPr="00880751" w:rsidRDefault="00275C70" w:rsidP="00EA0382">
      <w:pPr>
        <w:spacing w:after="0"/>
        <w:ind w:left="709" w:firstLine="0"/>
        <w:rPr>
          <w:sz w:val="24"/>
        </w:rPr>
      </w:pPr>
      <w:r w:rsidRPr="00880751">
        <w:rPr>
          <w:sz w:val="24"/>
        </w:rPr>
        <w:t xml:space="preserve">reģionālās attīstības </w:t>
      </w:r>
      <w:r w:rsidR="00D47FEA" w:rsidRPr="00880751">
        <w:rPr>
          <w:sz w:val="24"/>
        </w:rPr>
        <w:t>ministrs</w:t>
      </w:r>
      <w:r w:rsidR="00D47FEA" w:rsidRPr="00880751">
        <w:rPr>
          <w:sz w:val="24"/>
        </w:rPr>
        <w:tab/>
      </w:r>
      <w:r w:rsidR="00D47FEA" w:rsidRPr="00880751">
        <w:rPr>
          <w:sz w:val="24"/>
        </w:rPr>
        <w:tab/>
      </w:r>
      <w:r w:rsidR="00D47FEA" w:rsidRPr="00880751">
        <w:rPr>
          <w:sz w:val="24"/>
        </w:rPr>
        <w:tab/>
      </w:r>
      <w:r w:rsidR="00D47FEA" w:rsidRPr="00880751">
        <w:rPr>
          <w:sz w:val="24"/>
        </w:rPr>
        <w:tab/>
      </w:r>
      <w:r w:rsidR="00F449BA" w:rsidRPr="00880751">
        <w:rPr>
          <w:sz w:val="24"/>
        </w:rPr>
        <w:t xml:space="preserve"> </w:t>
      </w:r>
      <w:r w:rsidR="00EA01F7" w:rsidRPr="00880751">
        <w:rPr>
          <w:sz w:val="24"/>
        </w:rPr>
        <w:t>E.Sprūdžs</w:t>
      </w:r>
      <w:r w:rsidR="00D47FEA" w:rsidRPr="00880751">
        <w:rPr>
          <w:sz w:val="24"/>
        </w:rPr>
        <w:tab/>
      </w:r>
      <w:r w:rsidR="00D47FEA" w:rsidRPr="00880751">
        <w:rPr>
          <w:sz w:val="24"/>
        </w:rPr>
        <w:tab/>
      </w:r>
    </w:p>
    <w:p w:rsidR="00AE45E6" w:rsidRPr="00880751" w:rsidRDefault="00AE45E6" w:rsidP="00AE45E6">
      <w:pPr>
        <w:ind w:firstLine="0"/>
        <w:rPr>
          <w:sz w:val="24"/>
        </w:rPr>
      </w:pPr>
    </w:p>
    <w:p w:rsidR="00AE45E6" w:rsidRPr="00880751" w:rsidRDefault="00D47FEA" w:rsidP="00AE45E6">
      <w:pPr>
        <w:rPr>
          <w:sz w:val="24"/>
        </w:rPr>
      </w:pPr>
      <w:r w:rsidRPr="00880751">
        <w:rPr>
          <w:sz w:val="24"/>
        </w:rPr>
        <w:t>Vīza:</w:t>
      </w:r>
      <w:r w:rsidR="00AE45E6" w:rsidRPr="00880751">
        <w:rPr>
          <w:sz w:val="24"/>
        </w:rPr>
        <w:t xml:space="preserve"> Valsts sekretārs</w:t>
      </w:r>
      <w:r w:rsidR="00EA0382" w:rsidRPr="00880751">
        <w:rPr>
          <w:sz w:val="24"/>
        </w:rPr>
        <w:tab/>
      </w:r>
      <w:r w:rsidR="00EA0382" w:rsidRPr="00880751">
        <w:rPr>
          <w:sz w:val="24"/>
        </w:rPr>
        <w:tab/>
      </w:r>
      <w:r w:rsidR="00EA0382" w:rsidRPr="00880751">
        <w:rPr>
          <w:sz w:val="24"/>
        </w:rPr>
        <w:tab/>
      </w:r>
      <w:r w:rsidR="00EA0382" w:rsidRPr="00880751">
        <w:rPr>
          <w:sz w:val="24"/>
        </w:rPr>
        <w:tab/>
      </w:r>
      <w:r w:rsidR="00E075FE" w:rsidRPr="00880751">
        <w:rPr>
          <w:sz w:val="24"/>
        </w:rPr>
        <w:tab/>
      </w:r>
      <w:r w:rsidR="00F449BA" w:rsidRPr="00880751">
        <w:rPr>
          <w:sz w:val="24"/>
        </w:rPr>
        <w:t xml:space="preserve"> </w:t>
      </w:r>
      <w:r w:rsidR="00AE45E6" w:rsidRPr="00880751">
        <w:rPr>
          <w:sz w:val="24"/>
        </w:rPr>
        <w:t>G.Puķītis</w:t>
      </w:r>
      <w:r w:rsidRPr="00880751">
        <w:rPr>
          <w:sz w:val="24"/>
        </w:rPr>
        <w:tab/>
      </w:r>
      <w:r w:rsidRPr="00880751">
        <w:rPr>
          <w:sz w:val="24"/>
        </w:rPr>
        <w:tab/>
      </w:r>
    </w:p>
    <w:p w:rsidR="00AE45E6" w:rsidRPr="00880751" w:rsidRDefault="00AE45E6" w:rsidP="00275C70">
      <w:pPr>
        <w:spacing w:after="0"/>
        <w:ind w:firstLine="0"/>
        <w:rPr>
          <w:sz w:val="24"/>
        </w:rPr>
      </w:pPr>
    </w:p>
    <w:p w:rsidR="00695F6A" w:rsidRPr="00880751" w:rsidRDefault="00695F6A" w:rsidP="00275C70">
      <w:pPr>
        <w:spacing w:after="0"/>
        <w:ind w:firstLine="0"/>
        <w:rPr>
          <w:sz w:val="24"/>
        </w:rPr>
      </w:pPr>
    </w:p>
    <w:p w:rsidR="00A74676" w:rsidRPr="00880751" w:rsidRDefault="00322C8F" w:rsidP="00657D16">
      <w:pPr>
        <w:tabs>
          <w:tab w:val="left" w:pos="3045"/>
        </w:tabs>
        <w:spacing w:after="0"/>
        <w:ind w:firstLine="0"/>
        <w:rPr>
          <w:sz w:val="24"/>
        </w:rPr>
      </w:pPr>
      <w:r w:rsidRPr="00880751">
        <w:rPr>
          <w:sz w:val="24"/>
        </w:rPr>
        <w:fldChar w:fldCharType="begin"/>
      </w:r>
      <w:r w:rsidR="00A74676" w:rsidRPr="00880751">
        <w:rPr>
          <w:sz w:val="24"/>
        </w:rPr>
        <w:instrText xml:space="preserve"> SAVEDATE  \@ "dd.MM.yyyy. H:mm"  \* MERGEFORMAT </w:instrText>
      </w:r>
      <w:r w:rsidRPr="00880751">
        <w:rPr>
          <w:sz w:val="24"/>
        </w:rPr>
        <w:fldChar w:fldCharType="separate"/>
      </w:r>
      <w:r w:rsidR="007258D5">
        <w:rPr>
          <w:noProof/>
          <w:sz w:val="24"/>
        </w:rPr>
        <w:t>12.12.2011. 14:14</w:t>
      </w:r>
      <w:r w:rsidRPr="00880751">
        <w:rPr>
          <w:sz w:val="24"/>
        </w:rPr>
        <w:fldChar w:fldCharType="end"/>
      </w:r>
      <w:r w:rsidR="00657D16" w:rsidRPr="00880751">
        <w:rPr>
          <w:sz w:val="24"/>
        </w:rPr>
        <w:tab/>
      </w:r>
    </w:p>
    <w:p w:rsidR="00A74676" w:rsidRPr="00880751" w:rsidRDefault="00322C8F" w:rsidP="00275C70">
      <w:pPr>
        <w:spacing w:after="0"/>
        <w:ind w:firstLine="0"/>
        <w:rPr>
          <w:sz w:val="24"/>
        </w:rPr>
      </w:pPr>
      <w:fldSimple w:instr=" NUMWORDS   \* MERGEFORMAT ">
        <w:r w:rsidR="00797194" w:rsidRPr="00797194">
          <w:rPr>
            <w:noProof/>
            <w:sz w:val="24"/>
          </w:rPr>
          <w:t>910</w:t>
        </w:r>
      </w:fldSimple>
    </w:p>
    <w:p w:rsidR="00A74676" w:rsidRPr="00880751" w:rsidRDefault="004A197A" w:rsidP="00275C70">
      <w:pPr>
        <w:spacing w:after="0"/>
        <w:ind w:firstLine="0"/>
        <w:rPr>
          <w:sz w:val="24"/>
        </w:rPr>
      </w:pPr>
      <w:r w:rsidRPr="00880751">
        <w:rPr>
          <w:sz w:val="24"/>
        </w:rPr>
        <w:t>I.Vonda</w:t>
      </w:r>
    </w:p>
    <w:p w:rsidR="00695F6A" w:rsidRPr="00880751" w:rsidRDefault="00A74676" w:rsidP="00275C70">
      <w:pPr>
        <w:spacing w:after="0"/>
        <w:ind w:firstLine="0"/>
        <w:rPr>
          <w:sz w:val="24"/>
        </w:rPr>
      </w:pPr>
      <w:r w:rsidRPr="00880751">
        <w:rPr>
          <w:sz w:val="24"/>
        </w:rPr>
        <w:t>6</w:t>
      </w:r>
      <w:r w:rsidR="004A197A" w:rsidRPr="00880751">
        <w:rPr>
          <w:sz w:val="24"/>
        </w:rPr>
        <w:t>6016782</w:t>
      </w:r>
      <w:r w:rsidRPr="00880751">
        <w:rPr>
          <w:sz w:val="24"/>
        </w:rPr>
        <w:t>,</w:t>
      </w:r>
    </w:p>
    <w:p w:rsidR="00A74676" w:rsidRPr="00880751" w:rsidRDefault="00A74676" w:rsidP="00275C70">
      <w:pPr>
        <w:spacing w:after="0"/>
        <w:ind w:firstLine="0"/>
        <w:rPr>
          <w:sz w:val="24"/>
        </w:rPr>
      </w:pPr>
      <w:r w:rsidRPr="00880751">
        <w:rPr>
          <w:sz w:val="24"/>
        </w:rPr>
        <w:t xml:space="preserve"> </w:t>
      </w:r>
      <w:hyperlink r:id="rId8" w:history="1">
        <w:r w:rsidR="004A197A" w:rsidRPr="00880751">
          <w:rPr>
            <w:rStyle w:val="Hyperlink"/>
            <w:sz w:val="24"/>
          </w:rPr>
          <w:t>ilze.vonda@varam.gov.lv</w:t>
        </w:r>
      </w:hyperlink>
    </w:p>
    <w:p w:rsidR="00D47FEA" w:rsidRPr="00880751" w:rsidRDefault="00D47FEA" w:rsidP="00A74676">
      <w:pPr>
        <w:ind w:firstLine="0"/>
        <w:rPr>
          <w:sz w:val="24"/>
        </w:rPr>
      </w:pPr>
    </w:p>
    <w:sectPr w:rsidR="00D47FEA" w:rsidRPr="00880751" w:rsidSect="00E00FD4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78" w:rsidRDefault="005B1978" w:rsidP="00E96BBC">
      <w:pPr>
        <w:spacing w:after="0"/>
      </w:pPr>
      <w:r>
        <w:separator/>
      </w:r>
    </w:p>
  </w:endnote>
  <w:endnote w:type="continuationSeparator" w:id="0">
    <w:p w:rsidR="005B1978" w:rsidRDefault="005B1978" w:rsidP="00E96B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03" w:rsidRPr="007133AF" w:rsidRDefault="00322C8F" w:rsidP="000A2B03">
    <w:pPr>
      <w:pStyle w:val="Header"/>
      <w:tabs>
        <w:tab w:val="clear" w:pos="709"/>
      </w:tabs>
      <w:jc w:val="both"/>
      <w:rPr>
        <w:rFonts w:ascii="Times New Roman" w:hAnsi="Times New Roman"/>
        <w:b w:val="0"/>
        <w:sz w:val="24"/>
        <w:szCs w:val="24"/>
      </w:rPr>
    </w:pPr>
    <w:r w:rsidRPr="007133AF">
      <w:rPr>
        <w:rFonts w:ascii="Times New Roman" w:hAnsi="Times New Roman"/>
        <w:b w:val="0"/>
        <w:sz w:val="24"/>
        <w:szCs w:val="24"/>
      </w:rPr>
      <w:fldChar w:fldCharType="begin"/>
    </w:r>
    <w:r w:rsidR="000A2B03" w:rsidRPr="007133AF">
      <w:rPr>
        <w:rFonts w:ascii="Times New Roman" w:hAnsi="Times New Roman"/>
        <w:b w:val="0"/>
        <w:sz w:val="24"/>
        <w:szCs w:val="24"/>
      </w:rPr>
      <w:instrText xml:space="preserve"> FILENAME </w:instrText>
    </w:r>
    <w:r w:rsidRPr="007133AF">
      <w:rPr>
        <w:rFonts w:ascii="Times New Roman" w:hAnsi="Times New Roman"/>
        <w:b w:val="0"/>
        <w:sz w:val="24"/>
        <w:szCs w:val="24"/>
      </w:rPr>
      <w:fldChar w:fldCharType="separate"/>
    </w:r>
    <w:r w:rsidR="007258D5">
      <w:rPr>
        <w:rFonts w:ascii="Times New Roman" w:hAnsi="Times New Roman"/>
        <w:b w:val="0"/>
        <w:noProof/>
        <w:sz w:val="24"/>
        <w:szCs w:val="24"/>
      </w:rPr>
      <w:t>VARAMAnot_121211_EEP2</w:t>
    </w:r>
    <w:r w:rsidRPr="007133AF">
      <w:rPr>
        <w:rFonts w:ascii="Times New Roman" w:hAnsi="Times New Roman"/>
        <w:b w:val="0"/>
        <w:sz w:val="24"/>
        <w:szCs w:val="24"/>
      </w:rPr>
      <w:fldChar w:fldCharType="end"/>
    </w:r>
    <w:r w:rsidR="000A2B03" w:rsidRPr="007133AF">
      <w:rPr>
        <w:rFonts w:ascii="Times New Roman" w:hAnsi="Times New Roman"/>
        <w:b w:val="0"/>
        <w:sz w:val="24"/>
        <w:szCs w:val="24"/>
      </w:rPr>
      <w:t>; Grozījum</w:t>
    </w:r>
    <w:r w:rsidR="000A2B03">
      <w:rPr>
        <w:rFonts w:ascii="Times New Roman" w:hAnsi="Times New Roman"/>
        <w:b w:val="0"/>
        <w:sz w:val="24"/>
        <w:szCs w:val="24"/>
      </w:rPr>
      <w:t>i</w:t>
    </w:r>
    <w:r w:rsidR="000A2B03" w:rsidRPr="007133AF">
      <w:rPr>
        <w:rFonts w:ascii="Times New Roman" w:hAnsi="Times New Roman"/>
        <w:b w:val="0"/>
        <w:sz w:val="24"/>
        <w:szCs w:val="24"/>
      </w:rPr>
      <w:t xml:space="preserve"> Ministru kabineta 2010.gada 21.jūnija noteikumos Nr. 542 „Klimata pārmaiņu finanšu instrumenta finansēto projektu atklāta konkursa „Kompleksi risinājumi siltumnīcefekta gāzu emisiju samazināšanai pašvaldību ēkās” nolikums”</w:t>
    </w:r>
  </w:p>
  <w:p w:rsidR="004C3DDA" w:rsidRPr="00D2718D" w:rsidRDefault="004C3DDA" w:rsidP="00D27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78" w:rsidRDefault="005B1978" w:rsidP="00E96BBC">
      <w:pPr>
        <w:spacing w:after="0"/>
      </w:pPr>
      <w:r>
        <w:separator/>
      </w:r>
    </w:p>
  </w:footnote>
  <w:footnote w:type="continuationSeparator" w:id="0">
    <w:p w:rsidR="005B1978" w:rsidRDefault="005B1978" w:rsidP="00E96B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51B"/>
    <w:multiLevelType w:val="hybridMultilevel"/>
    <w:tmpl w:val="D9A4E0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11C83"/>
    <w:multiLevelType w:val="multilevel"/>
    <w:tmpl w:val="2E5CE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722F00"/>
    <w:multiLevelType w:val="multilevel"/>
    <w:tmpl w:val="8CE47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47FEA"/>
    <w:rsid w:val="000365E4"/>
    <w:rsid w:val="00037ABD"/>
    <w:rsid w:val="00084621"/>
    <w:rsid w:val="00084BA1"/>
    <w:rsid w:val="00096543"/>
    <w:rsid w:val="000A2B03"/>
    <w:rsid w:val="000A357A"/>
    <w:rsid w:val="000A4D5B"/>
    <w:rsid w:val="000B42CF"/>
    <w:rsid w:val="000C1735"/>
    <w:rsid w:val="000C4F79"/>
    <w:rsid w:val="000E1440"/>
    <w:rsid w:val="000E1C2B"/>
    <w:rsid w:val="00166B77"/>
    <w:rsid w:val="001900F6"/>
    <w:rsid w:val="001E20EF"/>
    <w:rsid w:val="001F2C30"/>
    <w:rsid w:val="001F4604"/>
    <w:rsid w:val="0020117B"/>
    <w:rsid w:val="00210134"/>
    <w:rsid w:val="00220B26"/>
    <w:rsid w:val="00233B98"/>
    <w:rsid w:val="0024693B"/>
    <w:rsid w:val="00275C70"/>
    <w:rsid w:val="0027634B"/>
    <w:rsid w:val="002946C6"/>
    <w:rsid w:val="002A0F08"/>
    <w:rsid w:val="002A390D"/>
    <w:rsid w:val="002B75D4"/>
    <w:rsid w:val="002D78FB"/>
    <w:rsid w:val="002E4DDD"/>
    <w:rsid w:val="002F47F3"/>
    <w:rsid w:val="00306590"/>
    <w:rsid w:val="00322C8F"/>
    <w:rsid w:val="003314F8"/>
    <w:rsid w:val="003332F4"/>
    <w:rsid w:val="00361219"/>
    <w:rsid w:val="00363CA9"/>
    <w:rsid w:val="003A5168"/>
    <w:rsid w:val="003A5BC5"/>
    <w:rsid w:val="003B5656"/>
    <w:rsid w:val="003C38FF"/>
    <w:rsid w:val="003C7D86"/>
    <w:rsid w:val="003D0195"/>
    <w:rsid w:val="003D635C"/>
    <w:rsid w:val="003E5713"/>
    <w:rsid w:val="004028AC"/>
    <w:rsid w:val="00424024"/>
    <w:rsid w:val="00441FCD"/>
    <w:rsid w:val="00494AAA"/>
    <w:rsid w:val="004A01F0"/>
    <w:rsid w:val="004A0598"/>
    <w:rsid w:val="004A197A"/>
    <w:rsid w:val="004B2952"/>
    <w:rsid w:val="004B57EE"/>
    <w:rsid w:val="004B72AC"/>
    <w:rsid w:val="004C3DDA"/>
    <w:rsid w:val="004C6DB5"/>
    <w:rsid w:val="00514D9B"/>
    <w:rsid w:val="005228E3"/>
    <w:rsid w:val="00525886"/>
    <w:rsid w:val="0052678D"/>
    <w:rsid w:val="00535DE4"/>
    <w:rsid w:val="00565E77"/>
    <w:rsid w:val="00575B50"/>
    <w:rsid w:val="00585F00"/>
    <w:rsid w:val="00593EDE"/>
    <w:rsid w:val="005A25C1"/>
    <w:rsid w:val="005A6790"/>
    <w:rsid w:val="005B1978"/>
    <w:rsid w:val="005B1A31"/>
    <w:rsid w:val="005C5EC5"/>
    <w:rsid w:val="005F1E4B"/>
    <w:rsid w:val="00606056"/>
    <w:rsid w:val="0061302C"/>
    <w:rsid w:val="00657D16"/>
    <w:rsid w:val="00664658"/>
    <w:rsid w:val="00691448"/>
    <w:rsid w:val="00695F6A"/>
    <w:rsid w:val="006A3140"/>
    <w:rsid w:val="006A7F8E"/>
    <w:rsid w:val="006E0E93"/>
    <w:rsid w:val="00703BE9"/>
    <w:rsid w:val="007133AF"/>
    <w:rsid w:val="007258D5"/>
    <w:rsid w:val="00725D87"/>
    <w:rsid w:val="007334BB"/>
    <w:rsid w:val="00741869"/>
    <w:rsid w:val="0076661C"/>
    <w:rsid w:val="007773DE"/>
    <w:rsid w:val="00797194"/>
    <w:rsid w:val="007A7917"/>
    <w:rsid w:val="007C1E2C"/>
    <w:rsid w:val="007D1BB7"/>
    <w:rsid w:val="007E5A7C"/>
    <w:rsid w:val="00822D14"/>
    <w:rsid w:val="00836F79"/>
    <w:rsid w:val="00840D3D"/>
    <w:rsid w:val="008579EC"/>
    <w:rsid w:val="008704D6"/>
    <w:rsid w:val="00873F04"/>
    <w:rsid w:val="0087448C"/>
    <w:rsid w:val="00880751"/>
    <w:rsid w:val="00887098"/>
    <w:rsid w:val="00894019"/>
    <w:rsid w:val="0089694B"/>
    <w:rsid w:val="008A24A3"/>
    <w:rsid w:val="008D10A8"/>
    <w:rsid w:val="008F7FF7"/>
    <w:rsid w:val="0090120D"/>
    <w:rsid w:val="00924A2C"/>
    <w:rsid w:val="00936C8B"/>
    <w:rsid w:val="00981760"/>
    <w:rsid w:val="00991D10"/>
    <w:rsid w:val="0099320E"/>
    <w:rsid w:val="009B512B"/>
    <w:rsid w:val="009C5701"/>
    <w:rsid w:val="009C7029"/>
    <w:rsid w:val="009F1E3F"/>
    <w:rsid w:val="00A132B5"/>
    <w:rsid w:val="00A1483F"/>
    <w:rsid w:val="00A2641D"/>
    <w:rsid w:val="00A32016"/>
    <w:rsid w:val="00A40A29"/>
    <w:rsid w:val="00A43C16"/>
    <w:rsid w:val="00A50055"/>
    <w:rsid w:val="00A55682"/>
    <w:rsid w:val="00A61D85"/>
    <w:rsid w:val="00A74676"/>
    <w:rsid w:val="00A75E00"/>
    <w:rsid w:val="00AA3F42"/>
    <w:rsid w:val="00AE022B"/>
    <w:rsid w:val="00AE45E6"/>
    <w:rsid w:val="00B967F6"/>
    <w:rsid w:val="00BB11EE"/>
    <w:rsid w:val="00BB4156"/>
    <w:rsid w:val="00BC71F6"/>
    <w:rsid w:val="00BE03B6"/>
    <w:rsid w:val="00BF1CCB"/>
    <w:rsid w:val="00C06C5B"/>
    <w:rsid w:val="00C06DAB"/>
    <w:rsid w:val="00C07563"/>
    <w:rsid w:val="00C30393"/>
    <w:rsid w:val="00C36695"/>
    <w:rsid w:val="00C50361"/>
    <w:rsid w:val="00C601F3"/>
    <w:rsid w:val="00C628BF"/>
    <w:rsid w:val="00C84B7D"/>
    <w:rsid w:val="00C97DB9"/>
    <w:rsid w:val="00CA24FE"/>
    <w:rsid w:val="00CC5A9D"/>
    <w:rsid w:val="00CC6837"/>
    <w:rsid w:val="00D255CE"/>
    <w:rsid w:val="00D2718D"/>
    <w:rsid w:val="00D27DEC"/>
    <w:rsid w:val="00D35175"/>
    <w:rsid w:val="00D47FEA"/>
    <w:rsid w:val="00D50005"/>
    <w:rsid w:val="00D5335C"/>
    <w:rsid w:val="00D61E96"/>
    <w:rsid w:val="00D65CEC"/>
    <w:rsid w:val="00D71F32"/>
    <w:rsid w:val="00D72D8C"/>
    <w:rsid w:val="00D81063"/>
    <w:rsid w:val="00DB0EC2"/>
    <w:rsid w:val="00DC4298"/>
    <w:rsid w:val="00DD4EA6"/>
    <w:rsid w:val="00E00FD4"/>
    <w:rsid w:val="00E04072"/>
    <w:rsid w:val="00E075FE"/>
    <w:rsid w:val="00E078EF"/>
    <w:rsid w:val="00E154C7"/>
    <w:rsid w:val="00E221B1"/>
    <w:rsid w:val="00E35581"/>
    <w:rsid w:val="00E36AEC"/>
    <w:rsid w:val="00E4485F"/>
    <w:rsid w:val="00E46199"/>
    <w:rsid w:val="00E7293E"/>
    <w:rsid w:val="00E72C80"/>
    <w:rsid w:val="00E96BBC"/>
    <w:rsid w:val="00EA01F7"/>
    <w:rsid w:val="00EA0382"/>
    <w:rsid w:val="00ED163B"/>
    <w:rsid w:val="00EE20BD"/>
    <w:rsid w:val="00F25CB0"/>
    <w:rsid w:val="00F31F12"/>
    <w:rsid w:val="00F3553B"/>
    <w:rsid w:val="00F377AF"/>
    <w:rsid w:val="00F449BA"/>
    <w:rsid w:val="00F479F2"/>
    <w:rsid w:val="00F6744F"/>
    <w:rsid w:val="00F720DE"/>
    <w:rsid w:val="00F83F00"/>
    <w:rsid w:val="00F859E1"/>
    <w:rsid w:val="00F9555C"/>
    <w:rsid w:val="00FA1804"/>
    <w:rsid w:val="00FB2B7F"/>
    <w:rsid w:val="00FB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EA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FEA"/>
    <w:pPr>
      <w:tabs>
        <w:tab w:val="left" w:pos="709"/>
        <w:tab w:val="center" w:pos="4153"/>
        <w:tab w:val="right" w:pos="8306"/>
      </w:tabs>
      <w:ind w:firstLine="0"/>
      <w:jc w:val="center"/>
    </w:pPr>
    <w:rPr>
      <w:rFonts w:ascii="Times New Roman Bold" w:hAnsi="Times New Roman Bold"/>
      <w:b/>
      <w:szCs w:val="20"/>
    </w:rPr>
  </w:style>
  <w:style w:type="character" w:customStyle="1" w:styleId="HeaderChar">
    <w:name w:val="Header Char"/>
    <w:link w:val="Header"/>
    <w:rsid w:val="00D47FEA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naislab">
    <w:name w:val="naislab"/>
    <w:basedOn w:val="Normal"/>
    <w:rsid w:val="00D47FEA"/>
    <w:pPr>
      <w:spacing w:before="75" w:after="75"/>
      <w:ind w:firstLine="0"/>
      <w:jc w:val="right"/>
    </w:pPr>
    <w:rPr>
      <w:sz w:val="24"/>
      <w:lang w:val="en-US"/>
    </w:rPr>
  </w:style>
  <w:style w:type="character" w:styleId="Hyperlink">
    <w:name w:val="Hyperlink"/>
    <w:uiPriority w:val="99"/>
    <w:unhideWhenUsed/>
    <w:rsid w:val="00D47FE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6BB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uiPriority w:val="99"/>
    <w:rsid w:val="00E96BBC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semiHidden/>
    <w:rsid w:val="00D81063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A0382"/>
    <w:pPr>
      <w:spacing w:before="100" w:beforeAutospacing="1" w:after="100" w:afterAutospacing="1"/>
      <w:ind w:firstLine="0"/>
    </w:pPr>
    <w:rPr>
      <w:rFonts w:eastAsia="Arial Unicode M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35DE4"/>
    <w:pPr>
      <w:spacing w:after="0"/>
      <w:ind w:left="720" w:firstLine="0"/>
      <w:jc w:val="left"/>
    </w:pPr>
    <w:rPr>
      <w:rFonts w:eastAsia="Calibri"/>
      <w:sz w:val="24"/>
      <w:lang w:eastAsia="lv-LV"/>
    </w:rPr>
  </w:style>
  <w:style w:type="paragraph" w:styleId="CommentText">
    <w:name w:val="annotation text"/>
    <w:basedOn w:val="Normal"/>
    <w:link w:val="CommentTextChar"/>
    <w:rsid w:val="00F377AF"/>
    <w:pPr>
      <w:suppressAutoHyphens/>
      <w:spacing w:after="0"/>
      <w:ind w:firstLine="0"/>
      <w:jc w:val="left"/>
    </w:pPr>
    <w:rPr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F377AF"/>
    <w:rPr>
      <w:rFonts w:ascii="Times New Roman" w:eastAsia="Times New Roman" w:hAnsi="Times New Roman"/>
      <w:lang w:eastAsia="ar-SA"/>
    </w:rPr>
  </w:style>
  <w:style w:type="character" w:styleId="CommentReference">
    <w:name w:val="annotation reference"/>
    <w:semiHidden/>
    <w:rsid w:val="00F377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DE"/>
    <w:pPr>
      <w:suppressAutoHyphens w:val="0"/>
      <w:spacing w:after="120"/>
      <w:ind w:firstLine="720"/>
      <w:jc w:val="both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D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vond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790F-07EB-4D93-82B2-7C575C71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5079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21.jūnija noteikumos Nr. 542 „Klimata pārmaiņu finanšu instrumenta finansēto projektu atklāta konkursa „Kompleksi risinājumi siltumnīcefekta gāzu emisiju samazināšanai pašvaldību ēkās” nolikums”</vt:lpstr>
    </vt:vector>
  </TitlesOfParts>
  <Company>Vides minsitrija</Company>
  <LinksUpToDate>false</LinksUpToDate>
  <CharactersWithSpaces>7960</CharactersWithSpaces>
  <SharedDoc>false</SharedDoc>
  <HLinks>
    <vt:vector size="6" baseType="variant">
      <vt:variant>
        <vt:i4>852014</vt:i4>
      </vt:variant>
      <vt:variant>
        <vt:i4>6</vt:i4>
      </vt:variant>
      <vt:variant>
        <vt:i4>0</vt:i4>
      </vt:variant>
      <vt:variant>
        <vt:i4>5</vt:i4>
      </vt:variant>
      <vt:variant>
        <vt:lpwstr>mailto:ilze.vonda@varam.gov.lv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21.jūnija noteikumos Nr. 542 „Klimata pārmaiņu finanšu instrumenta finansēto projektu atklāta konkursa „Kompleksi risinājumi siltumnīcefekta gāzu emisiju samazināšanai pašvaldību ēkās” nolikums”</dc:title>
  <dc:subject>Anotācija</dc:subject>
  <dc:creator>Ilze Vonda</dc:creator>
  <dc:description>ilze.vonda@varam.gov.lv 
66016782</dc:description>
  <cp:lastModifiedBy>ilzev</cp:lastModifiedBy>
  <cp:revision>25</cp:revision>
  <cp:lastPrinted>2011-12-12T13:38:00Z</cp:lastPrinted>
  <dcterms:created xsi:type="dcterms:W3CDTF">2011-12-12T08:24:00Z</dcterms:created>
  <dcterms:modified xsi:type="dcterms:W3CDTF">2011-12-12T13:38:00Z</dcterms:modified>
</cp:coreProperties>
</file>