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DA" w:rsidRDefault="007B76DA" w:rsidP="007634EE">
      <w:pPr>
        <w:spacing w:after="0" w:line="240" w:lineRule="auto"/>
        <w:ind w:firstLine="720"/>
        <w:jc w:val="center"/>
        <w:rPr>
          <w:rFonts w:ascii="Times New Roman" w:hAnsi="Times New Roman"/>
          <w:sz w:val="28"/>
          <w:szCs w:val="28"/>
        </w:rPr>
      </w:pPr>
      <w:bookmarkStart w:id="0" w:name="OLE_LINK1"/>
      <w:bookmarkStart w:id="1" w:name="OLE_LINK2"/>
    </w:p>
    <w:p w:rsidR="007B76DA" w:rsidRDefault="007B76DA" w:rsidP="007634EE">
      <w:pPr>
        <w:spacing w:after="0" w:line="240" w:lineRule="auto"/>
        <w:ind w:firstLine="720"/>
        <w:jc w:val="center"/>
        <w:rPr>
          <w:rFonts w:ascii="Times New Roman" w:hAnsi="Times New Roman"/>
          <w:sz w:val="28"/>
          <w:szCs w:val="28"/>
        </w:rPr>
      </w:pPr>
      <w:r>
        <w:rPr>
          <w:rFonts w:ascii="Times New Roman" w:hAnsi="Times New Roman"/>
          <w:sz w:val="28"/>
          <w:szCs w:val="28"/>
        </w:rPr>
        <w:t>Ministru kabineta noteikumu projekta</w:t>
      </w:r>
      <w:r w:rsidRPr="00137C80">
        <w:rPr>
          <w:rFonts w:ascii="Times New Roman" w:hAnsi="Times New Roman"/>
          <w:sz w:val="28"/>
          <w:szCs w:val="28"/>
        </w:rPr>
        <w:t xml:space="preserve"> </w:t>
      </w:r>
      <w:r>
        <w:rPr>
          <w:rFonts w:ascii="Times New Roman" w:hAnsi="Times New Roman"/>
          <w:sz w:val="28"/>
          <w:szCs w:val="28"/>
        </w:rPr>
        <w:t>„</w:t>
      </w:r>
      <w:r w:rsidRPr="008D4487">
        <w:rPr>
          <w:rFonts w:ascii="Times New Roman" w:hAnsi="Times New Roman"/>
          <w:sz w:val="28"/>
          <w:szCs w:val="28"/>
        </w:rPr>
        <w:t>Ekodizaina prasības ar enerģiju saistītām precēm (produktiem)</w:t>
      </w:r>
      <w:r w:rsidRPr="007F72A5">
        <w:rPr>
          <w:rFonts w:ascii="Times New Roman" w:hAnsi="Times New Roman"/>
          <w:sz w:val="28"/>
          <w:szCs w:val="28"/>
        </w:rPr>
        <w:t>”</w:t>
      </w:r>
      <w:r w:rsidRPr="00137C80">
        <w:rPr>
          <w:rFonts w:ascii="Times New Roman" w:hAnsi="Times New Roman"/>
          <w:sz w:val="28"/>
          <w:szCs w:val="28"/>
        </w:rPr>
        <w:t xml:space="preserve"> sākotnējās ietekmes novērtējuma ziņojums</w:t>
      </w:r>
    </w:p>
    <w:p w:rsidR="007B76DA" w:rsidRPr="007634EE" w:rsidRDefault="007B76DA" w:rsidP="007634EE">
      <w:pPr>
        <w:spacing w:after="0" w:line="240" w:lineRule="auto"/>
        <w:ind w:firstLine="720"/>
        <w:jc w:val="center"/>
        <w:rPr>
          <w:rFonts w:ascii="Times New Roman" w:hAnsi="Times New Roman"/>
          <w:sz w:val="28"/>
          <w:szCs w:val="28"/>
        </w:rPr>
      </w:pPr>
      <w:r w:rsidRPr="007634EE">
        <w:rPr>
          <w:rFonts w:ascii="Times New Roman" w:hAnsi="Times New Roman"/>
          <w:b/>
          <w:sz w:val="28"/>
          <w:szCs w:val="28"/>
        </w:rPr>
        <w:t>(anotācija)</w:t>
      </w:r>
    </w:p>
    <w:bookmarkEnd w:id="0"/>
    <w:bookmarkEnd w:id="1"/>
    <w:p w:rsidR="007B76DA" w:rsidRDefault="007B76DA" w:rsidP="00137C80">
      <w:pPr>
        <w:pStyle w:val="ListParagraph"/>
      </w:pPr>
    </w:p>
    <w:p w:rsidR="007B76DA" w:rsidRPr="00137C80" w:rsidRDefault="007B76DA" w:rsidP="00137C80">
      <w:pPr>
        <w:pStyle w:val="ListParagraph"/>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2254"/>
        <w:gridCol w:w="7037"/>
      </w:tblGrid>
      <w:tr w:rsidR="007B76DA" w:rsidRPr="00EA7223" w:rsidTr="007567C7">
        <w:trPr>
          <w:jc w:val="center"/>
        </w:trPr>
        <w:tc>
          <w:tcPr>
            <w:tcW w:w="10079" w:type="dxa"/>
            <w:gridSpan w:val="3"/>
          </w:tcPr>
          <w:p w:rsidR="007B76DA" w:rsidRPr="00137C80" w:rsidRDefault="007B76DA" w:rsidP="007567C7">
            <w:pPr>
              <w:pStyle w:val="naislab"/>
              <w:spacing w:before="0" w:after="0"/>
              <w:jc w:val="center"/>
              <w:outlineLvl w:val="0"/>
              <w:rPr>
                <w:b/>
                <w:color w:val="000000"/>
              </w:rPr>
            </w:pPr>
            <w:r w:rsidRPr="00137C80">
              <w:rPr>
                <w:b/>
                <w:color w:val="000000"/>
              </w:rPr>
              <w:t>I. Tiesību akta projekta izstrādes nepieciešamība</w:t>
            </w:r>
          </w:p>
        </w:tc>
      </w:tr>
      <w:tr w:rsidR="007B76DA" w:rsidRPr="00EA7223" w:rsidTr="007567C7">
        <w:trPr>
          <w:jc w:val="center"/>
        </w:trPr>
        <w:tc>
          <w:tcPr>
            <w:tcW w:w="788" w:type="dxa"/>
          </w:tcPr>
          <w:p w:rsidR="007B76DA" w:rsidRPr="00975D7D" w:rsidRDefault="007B76DA" w:rsidP="007567C7">
            <w:pPr>
              <w:pStyle w:val="naislab"/>
              <w:spacing w:before="0" w:after="0"/>
              <w:jc w:val="center"/>
              <w:outlineLvl w:val="0"/>
              <w:rPr>
                <w:color w:val="000000"/>
                <w:sz w:val="22"/>
                <w:szCs w:val="22"/>
              </w:rPr>
            </w:pPr>
            <w:r w:rsidRPr="00975D7D">
              <w:rPr>
                <w:color w:val="000000"/>
                <w:sz w:val="22"/>
                <w:szCs w:val="22"/>
              </w:rPr>
              <w:t>1.</w:t>
            </w:r>
          </w:p>
        </w:tc>
        <w:tc>
          <w:tcPr>
            <w:tcW w:w="2254" w:type="dxa"/>
          </w:tcPr>
          <w:p w:rsidR="007B76DA" w:rsidRPr="00975D7D" w:rsidRDefault="007B76DA" w:rsidP="007567C7">
            <w:pPr>
              <w:pStyle w:val="naiskr"/>
              <w:spacing w:before="0" w:after="0"/>
              <w:ind w:hanging="10"/>
              <w:rPr>
                <w:sz w:val="22"/>
                <w:szCs w:val="22"/>
              </w:rPr>
            </w:pPr>
            <w:r w:rsidRPr="00975D7D">
              <w:rPr>
                <w:sz w:val="22"/>
                <w:szCs w:val="22"/>
              </w:rPr>
              <w:t>Pamatojums</w:t>
            </w:r>
          </w:p>
        </w:tc>
        <w:tc>
          <w:tcPr>
            <w:tcW w:w="7037" w:type="dxa"/>
            <w:vAlign w:val="center"/>
          </w:tcPr>
          <w:p w:rsidR="007B76DA" w:rsidRPr="007567C7" w:rsidRDefault="007B76DA" w:rsidP="00252976">
            <w:pPr>
              <w:pStyle w:val="NormalWeb"/>
              <w:spacing w:before="80" w:beforeAutospacing="0" w:after="80" w:afterAutospacing="0"/>
              <w:contextualSpacing/>
              <w:jc w:val="both"/>
              <w:rPr>
                <w:sz w:val="22"/>
                <w:szCs w:val="22"/>
                <w:lang w:val="lv-LV"/>
              </w:rPr>
            </w:pPr>
            <w:r>
              <w:rPr>
                <w:sz w:val="22"/>
                <w:szCs w:val="22"/>
                <w:lang w:val="lv-LV"/>
              </w:rPr>
              <w:t xml:space="preserve">  Ministru kabineta noteikumu projekts „Ekodizaina prasības ar enerģiju saistītām precēm (produktiem)” (turpmāk – noteikumu projekts) izstrādāts saskaņā ar likuma „Par atbilstības novērtēšanu</w:t>
            </w:r>
            <w:r w:rsidRPr="00975D7D">
              <w:rPr>
                <w:sz w:val="22"/>
                <w:szCs w:val="22"/>
                <w:lang w:val="lv-LV"/>
              </w:rPr>
              <w:t>”</w:t>
            </w:r>
            <w:r>
              <w:rPr>
                <w:sz w:val="22"/>
                <w:szCs w:val="22"/>
                <w:lang w:val="lv-LV"/>
              </w:rPr>
              <w:t xml:space="preserve"> 7. Panta pirmajā un otrajā daļā ietverto deleģējumu, noteikt konkrēta atbilstības novērtēšanas objekta būtiskās prasības un to ievērošanas uzraudzības mehānismus, kā arī institūcijas, kas veic tirgus uzraudzību reglamentētajā sfērā, un kārtību kādā veicama tirgus uzraudzība. Ar noteikumu projektu tiek </w:t>
            </w:r>
            <w:r w:rsidRPr="00975D7D">
              <w:rPr>
                <w:sz w:val="22"/>
                <w:szCs w:val="22"/>
                <w:lang w:val="lv-LV"/>
              </w:rPr>
              <w:t>nodrošināt</w:t>
            </w:r>
            <w:r>
              <w:rPr>
                <w:sz w:val="22"/>
                <w:szCs w:val="22"/>
                <w:lang w:val="lv-LV"/>
              </w:rPr>
              <w:t>a</w:t>
            </w:r>
            <w:r w:rsidRPr="00975D7D">
              <w:rPr>
                <w:sz w:val="22"/>
                <w:szCs w:val="22"/>
                <w:lang w:val="lv-LV"/>
              </w:rPr>
              <w:t xml:space="preserve"> </w:t>
            </w:r>
            <w:r w:rsidRPr="00252976">
              <w:rPr>
                <w:sz w:val="22"/>
                <w:szCs w:val="22"/>
                <w:lang w:val="lv-LV"/>
              </w:rPr>
              <w:t>Eiropas Parlamenta un Padomes 2009. gada 21.oktobra Direktīvas 2009/125/ EK, ar ko izveido sistēmu, lai noteiktu ekodizaina prasības ar enerģiju saistītiem ražojumiem</w:t>
            </w:r>
            <w:r w:rsidRPr="00337245">
              <w:rPr>
                <w:sz w:val="22"/>
                <w:szCs w:val="22"/>
                <w:lang w:val="lv-LV"/>
              </w:rPr>
              <w:t xml:space="preserve"> </w:t>
            </w:r>
            <w:r>
              <w:rPr>
                <w:sz w:val="22"/>
                <w:szCs w:val="22"/>
                <w:lang w:val="lv-LV"/>
              </w:rPr>
              <w:t>(turpmāk – direktīva 2009/125/EK)</w:t>
            </w:r>
            <w:r w:rsidRPr="00337245">
              <w:rPr>
                <w:sz w:val="22"/>
                <w:szCs w:val="22"/>
                <w:lang w:val="lv-LV"/>
              </w:rPr>
              <w:t xml:space="preserve"> prasību ieviešan</w:t>
            </w:r>
            <w:r>
              <w:rPr>
                <w:sz w:val="22"/>
                <w:szCs w:val="22"/>
                <w:lang w:val="lv-LV"/>
              </w:rPr>
              <w:t>a</w:t>
            </w:r>
            <w:r w:rsidRPr="00337245">
              <w:rPr>
                <w:sz w:val="22"/>
                <w:szCs w:val="22"/>
                <w:lang w:val="lv-LV"/>
              </w:rPr>
              <w:t>.</w:t>
            </w:r>
          </w:p>
        </w:tc>
      </w:tr>
      <w:tr w:rsidR="007B76DA" w:rsidRPr="00EA7223" w:rsidTr="007567C7">
        <w:trPr>
          <w:jc w:val="center"/>
        </w:trPr>
        <w:tc>
          <w:tcPr>
            <w:tcW w:w="788" w:type="dxa"/>
          </w:tcPr>
          <w:p w:rsidR="007B76DA" w:rsidRPr="00975D7D" w:rsidRDefault="007B76DA" w:rsidP="007567C7">
            <w:pPr>
              <w:pStyle w:val="naislab"/>
              <w:spacing w:before="0" w:after="0"/>
              <w:jc w:val="center"/>
              <w:outlineLvl w:val="0"/>
              <w:rPr>
                <w:color w:val="000000"/>
                <w:sz w:val="22"/>
                <w:szCs w:val="22"/>
              </w:rPr>
            </w:pPr>
            <w:r w:rsidRPr="00975D7D">
              <w:rPr>
                <w:color w:val="000000"/>
                <w:sz w:val="22"/>
                <w:szCs w:val="22"/>
              </w:rPr>
              <w:t>2.</w:t>
            </w:r>
          </w:p>
        </w:tc>
        <w:tc>
          <w:tcPr>
            <w:tcW w:w="2254" w:type="dxa"/>
          </w:tcPr>
          <w:p w:rsidR="007B76DA" w:rsidRPr="00975D7D" w:rsidRDefault="007B76DA" w:rsidP="007567C7">
            <w:pPr>
              <w:pStyle w:val="naiskr"/>
              <w:tabs>
                <w:tab w:val="left" w:pos="170"/>
              </w:tabs>
              <w:spacing w:before="0" w:after="0"/>
              <w:rPr>
                <w:sz w:val="22"/>
                <w:szCs w:val="22"/>
              </w:rPr>
            </w:pPr>
            <w:r w:rsidRPr="00975D7D">
              <w:rPr>
                <w:sz w:val="22"/>
                <w:szCs w:val="22"/>
              </w:rPr>
              <w:t>Pašreizējā situācija un problēmas</w:t>
            </w:r>
          </w:p>
        </w:tc>
        <w:tc>
          <w:tcPr>
            <w:tcW w:w="7037" w:type="dxa"/>
            <w:vAlign w:val="center"/>
          </w:tcPr>
          <w:p w:rsidR="007B76DA" w:rsidRPr="00EC5532" w:rsidRDefault="007B76DA" w:rsidP="00CE34FD">
            <w:pPr>
              <w:tabs>
                <w:tab w:val="num" w:pos="720"/>
              </w:tabs>
              <w:spacing w:after="0" w:line="240" w:lineRule="auto"/>
              <w:jc w:val="both"/>
              <w:rPr>
                <w:rFonts w:ascii="Times New Roman" w:eastAsia="EUAlbertina-Bold-Identity-H" w:hAnsi="Times New Roman"/>
                <w:bCs/>
              </w:rPr>
            </w:pPr>
            <w:r w:rsidRPr="00EC5532">
              <w:rPr>
                <w:rFonts w:ascii="Times New Roman" w:eastAsia="EUAlbertina-Bold-Identity-H" w:hAnsi="Times New Roman"/>
                <w:bCs/>
              </w:rPr>
              <w:t xml:space="preserve">  Šobrīd ir izveidota sistēma, lai noteiktu ES prasības attiecībā uz ekodizainu </w:t>
            </w:r>
            <w:r w:rsidRPr="00EC5532">
              <w:rPr>
                <w:rFonts w:ascii="Times New Roman" w:eastAsia="EUAlbertina-Bold-Identity-H" w:hAnsi="Times New Roman"/>
                <w:b/>
                <w:bCs/>
              </w:rPr>
              <w:t>enerģiju patērējošām precēm (produktiem)</w:t>
            </w:r>
            <w:r w:rsidRPr="00EC5532">
              <w:rPr>
                <w:rFonts w:ascii="Times New Roman" w:eastAsia="EUAlbertina-Bold-Identity-H" w:hAnsi="Times New Roman"/>
                <w:bCs/>
              </w:rPr>
              <w:t>, lai nodrošinātu šo enerģiju patērējošu preču (produktu) brīvu apriti iekšējā tirgū (</w:t>
            </w:r>
            <w:r w:rsidRPr="00EC5532">
              <w:rPr>
                <w:rFonts w:ascii="Times New Roman" w:hAnsi="Times New Roman"/>
              </w:rPr>
              <w:t xml:space="preserve">pārņemtas Eiropas Parlamenta un Padomes </w:t>
            </w:r>
            <w:smartTag w:uri="schemas-tilde-lv/tildestengine" w:element="date">
              <w:smartTagPr>
                <w:attr w:name="Day" w:val="6"/>
                <w:attr w:name="Month" w:val="7"/>
                <w:attr w:name="Year" w:val="2005"/>
              </w:smartTagPr>
              <w:r w:rsidRPr="00EC5532">
                <w:rPr>
                  <w:rFonts w:ascii="Times New Roman" w:hAnsi="Times New Roman"/>
                </w:rPr>
                <w:t>2005. gada 6. jūlija</w:t>
              </w:r>
            </w:smartTag>
            <w:r w:rsidRPr="00EC5532">
              <w:rPr>
                <w:rFonts w:ascii="Times New Roman" w:hAnsi="Times New Roman"/>
              </w:rPr>
              <w:t xml:space="preserve"> direktīvas 2005/32/EK, ar ko izveido sistēmu, lai noteiktu ekodizaina prasības attiecībā uz enerģiju patērējošiem ražojumiem, un ar ko groza Padomes Direktīvu 92/42/EEK un Eiropas Parlamenta un Padomes Direktīvas 96/57/EK un 2000/55/EK, </w:t>
            </w:r>
            <w:r w:rsidRPr="00EC5532">
              <w:rPr>
                <w:rFonts w:ascii="Times New Roman" w:eastAsia="EUAlbertina-Bold-Identity-H" w:hAnsi="Times New Roman"/>
                <w:bCs/>
              </w:rPr>
              <w:t xml:space="preserve">prasības). Direktīva 2005/32/EK galvenokārt ir pārņemta ar </w:t>
            </w:r>
            <w:r w:rsidRPr="00EC5532">
              <w:rPr>
                <w:rFonts w:ascii="Times New Roman" w:hAnsi="Times New Roman"/>
              </w:rPr>
              <w:t>Ministru kabineta 2007.gada 31.jūlija instrukciju Nr.14 „</w:t>
            </w:r>
            <w:r w:rsidRPr="00EC5532">
              <w:rPr>
                <w:rFonts w:ascii="Times New Roman" w:hAnsi="Times New Roman"/>
                <w:bCs/>
              </w:rPr>
              <w:t xml:space="preserve">Instrukcija par ekodizaina prasību sistēmu enerģiju patērējošām precēm (produktiem), kā arī virkni citiem normatīvajiem aktiem: </w:t>
            </w:r>
            <w:r w:rsidRPr="00EC5532">
              <w:rPr>
                <w:rFonts w:ascii="Times New Roman" w:eastAsia="EUAlbertina-Bold-Identity-H" w:hAnsi="Times New Roman"/>
                <w:bCs/>
              </w:rPr>
              <w:t>Patērētāju tiesību aizsardzības likums, MK 2000.gada 7.marta noteikumi Nr.92 „Noteikumi par mājsaimniecības elektrisko ledusskapju un saldētavu energoefektivitāti un atbilstības novērtēšanu””; MK 2004.gada 22.aprīļa noteikumi Nr.416 „Noteikumi par ūdenssildāmajiem katliem””; MK 2002.gada 8.oktobra noteikumi Nr.453 „Būtiskās prasības un marķēšanas kārtība luminiscējošo spuldžu balastiem”” u.c.</w:t>
            </w:r>
          </w:p>
          <w:p w:rsidR="007B76DA" w:rsidRPr="00EC5532" w:rsidRDefault="007B76DA" w:rsidP="00CE34FD">
            <w:pPr>
              <w:spacing w:after="0" w:line="240" w:lineRule="auto"/>
              <w:jc w:val="both"/>
              <w:rPr>
                <w:rFonts w:ascii="Times New Roman" w:eastAsia="EUAlbertina-Bold-Identity-H" w:hAnsi="Times New Roman"/>
                <w:bCs/>
              </w:rPr>
            </w:pPr>
            <w:r w:rsidRPr="00EC5532">
              <w:rPr>
                <w:rFonts w:ascii="Times New Roman" w:eastAsia="EUAlbertina-Bold-Identity-H" w:hAnsi="Times New Roman"/>
                <w:bCs/>
              </w:rPr>
              <w:t xml:space="preserve">  Savukārt direktīva </w:t>
            </w:r>
            <w:r w:rsidRPr="00EC5532">
              <w:rPr>
                <w:rFonts w:ascii="Times New Roman" w:hAnsi="Times New Roman"/>
              </w:rPr>
              <w:t>2009/125/EK paplašina preču (produktu) loku uz ko attieksies minētā sistēma.</w:t>
            </w:r>
          </w:p>
          <w:p w:rsidR="007B76DA" w:rsidRPr="00EC5532" w:rsidRDefault="007B76DA" w:rsidP="00CE34FD">
            <w:pPr>
              <w:spacing w:after="0" w:line="240" w:lineRule="auto"/>
              <w:jc w:val="both"/>
              <w:rPr>
                <w:rFonts w:ascii="Times New Roman" w:eastAsia="EUAlbertina-Bold-Identity-H" w:hAnsi="Times New Roman"/>
                <w:bCs/>
              </w:rPr>
            </w:pPr>
            <w:r w:rsidRPr="00EC5532">
              <w:rPr>
                <w:rFonts w:ascii="Times New Roman" w:eastAsia="EUAlbertina-Bold-Identity-H" w:hAnsi="Times New Roman"/>
                <w:bCs/>
              </w:rPr>
              <w:t xml:space="preserve">  Direktīva 2009/125/EK nosaka kārtību, kādā izveido sistēmu, lai noteiktu ES prasības attiecībā uz ekodizainu </w:t>
            </w:r>
            <w:r w:rsidRPr="00EC5532">
              <w:rPr>
                <w:rFonts w:ascii="Times New Roman" w:eastAsia="EUAlbertina-Bold-Identity-H" w:hAnsi="Times New Roman"/>
                <w:b/>
                <w:bCs/>
              </w:rPr>
              <w:t>ar enerģiju saistītām precēm (produktiem)</w:t>
            </w:r>
            <w:r w:rsidRPr="00EC5532">
              <w:rPr>
                <w:rFonts w:ascii="Times New Roman" w:eastAsia="EUAlbertina-Bold-Identity-H" w:hAnsi="Times New Roman"/>
                <w:bCs/>
              </w:rPr>
              <w:t>, lai nodrošinātu šo preču (produktu) brīvu apriti iekšējā tirgū. Direktīva ir struktūrdirektīva un konkrētas prasības noteiktām ar enerģiju saistītām precēm (produktiem) tiks pieņemtas ar atsevišķiem ES normatīviem aktiem (regulām).</w:t>
            </w:r>
          </w:p>
          <w:p w:rsidR="007B76DA" w:rsidRPr="00EC5532" w:rsidRDefault="007B76DA" w:rsidP="006716E2">
            <w:pPr>
              <w:spacing w:after="0" w:line="240" w:lineRule="auto"/>
              <w:jc w:val="both"/>
              <w:rPr>
                <w:rFonts w:ascii="Times New Roman" w:hAnsi="Times New Roman"/>
              </w:rPr>
            </w:pPr>
            <w:r w:rsidRPr="00EC5532">
              <w:rPr>
                <w:rFonts w:ascii="Times New Roman" w:hAnsi="Times New Roman"/>
              </w:rPr>
              <w:t xml:space="preserve">  Saskaņā ar direktīvas 2009/125/EK nosacījumiem, tā attieksies tikai uz tādiem produktiem, kas ES tirgū būs nozīmīgā daudzumā, kuriem ir būtiska ietekme uz vidi un tādiem, kuriem ir iespēja būtiski samazināt šo ietekmi uz vidi bez pārmērīgām izmaksām. Tomēr direktīvas ieviešanas rezultātā patērētājam nedrīkst rasties būtiskas negatīvas sekas, it īpaši, attiecībā uz produktu pieejamību. Tāpat nedrīkst pasliktināties ražotāju konkurētspēja, arī ārpus ES tirgus.</w:t>
            </w:r>
          </w:p>
          <w:p w:rsidR="007B76DA" w:rsidRPr="00EC5532" w:rsidRDefault="007B76DA" w:rsidP="00681E32">
            <w:pPr>
              <w:spacing w:after="0" w:line="240" w:lineRule="auto"/>
              <w:jc w:val="both"/>
              <w:rPr>
                <w:rFonts w:ascii="Times New Roman" w:hAnsi="Times New Roman"/>
              </w:rPr>
            </w:pPr>
            <w:r w:rsidRPr="00EC5532">
              <w:rPr>
                <w:rFonts w:ascii="Times New Roman" w:hAnsi="Times New Roman"/>
                <w:b/>
              </w:rPr>
              <w:t xml:space="preserve">  </w:t>
            </w:r>
            <w:r>
              <w:rPr>
                <w:rFonts w:ascii="Times New Roman" w:hAnsi="Times New Roman"/>
                <w:b/>
              </w:rPr>
              <w:t>Direktīva 2009/125/EK ietver terminus, kas jau ir definēti citos Latvijas normatīvajos aktos (piemēram, „piemērojamais standarts”, „atkārtota izmantošana”, „reģenerācija”, „pārstrādāšana”). Attiecībā uz terminu „piemērojamais standarts</w:t>
            </w:r>
            <w:r w:rsidRPr="00681E32">
              <w:rPr>
                <w:rFonts w:ascii="Times New Roman" w:hAnsi="Times New Roman"/>
                <w:b/>
              </w:rPr>
              <w:t xml:space="preserve">” </w:t>
            </w:r>
            <w:r w:rsidRPr="00681E32">
              <w:rPr>
                <w:rFonts w:ascii="Times New Roman" w:hAnsi="Times New Roman"/>
                <w:b/>
                <w:color w:val="000000"/>
              </w:rPr>
              <w:t>šobrīd esošā definīcija ir pretrunā Standartizācijas likuma 12.panta trešajā daļā noteiktajam („</w:t>
            </w:r>
            <w:r w:rsidRPr="00681E32">
              <w:rPr>
                <w:rFonts w:ascii="Times New Roman" w:hAnsi="Times New Roman"/>
                <w:b/>
                <w:i/>
                <w:iCs/>
                <w:color w:val="000000"/>
              </w:rPr>
              <w:t>Pēc Eiropas Komisijas pieprasījuma Eiropas standartizācijas komitejas, Eiropas Elektrotehniskās standartizācijas komitejas vai Eiropas Telekomunikāciju standartu institūta izstrādāts un pieņemts standarts, kurš adaptēts Latvijas nacionālā standarta statusā, ir piemērojamais standarts</w:t>
            </w:r>
            <w:r w:rsidRPr="00681E32">
              <w:rPr>
                <w:rFonts w:ascii="Times New Roman" w:hAnsi="Times New Roman"/>
                <w:b/>
                <w:color w:val="000000"/>
              </w:rPr>
              <w:t>”). Turklāt, ņemot vērā minētajā likuma 13.panta pirmajā daļā noteikto, ka standartu piemērošana ir brīvprātīga, noteikumu projektā termins netiek skaidrots. Savukārt tā kā piemērojamā standarta pielietošana ir brīvprātīga un, lai nodrošinātu Direktīvas 125/08/EK pilnvērtīgu pārņemšanu citos noteikumu projekta punktos ir atstāta atsauce uz šo terminu.</w:t>
            </w:r>
          </w:p>
          <w:p w:rsidR="007B76DA" w:rsidRPr="00EC5532" w:rsidRDefault="007B76DA" w:rsidP="00CE34FD">
            <w:pPr>
              <w:pStyle w:val="naisf"/>
              <w:spacing w:before="0" w:after="0"/>
              <w:ind w:firstLine="0"/>
              <w:rPr>
                <w:sz w:val="22"/>
                <w:szCs w:val="22"/>
              </w:rPr>
            </w:pPr>
            <w:r w:rsidRPr="00EC5532">
              <w:rPr>
                <w:sz w:val="22"/>
                <w:szCs w:val="22"/>
              </w:rPr>
              <w:t xml:space="preserve">  Noteikumu projekts neparedz jaunu institūciju izveidošanu. Tirgus uzraudzības institūcijas konkrētām ar </w:t>
            </w:r>
            <w:r w:rsidRPr="00EC5532">
              <w:rPr>
                <w:rFonts w:eastAsia="EUAlbertina-Bold-Identity-H"/>
                <w:bCs/>
                <w:sz w:val="22"/>
                <w:szCs w:val="22"/>
              </w:rPr>
              <w:t>enerģiju saistītām</w:t>
            </w:r>
            <w:r w:rsidRPr="00EC5532">
              <w:rPr>
                <w:sz w:val="22"/>
                <w:szCs w:val="22"/>
              </w:rPr>
              <w:t xml:space="preserve"> precēm (produktiem) tiks noteiktas tiklīdz Eiropas Komisija darīs zināmu uz kādām ar enerģiju saistītām precēm (produktiem) attieksies īstenošanas pasākumi.</w:t>
            </w:r>
          </w:p>
          <w:p w:rsidR="007B76DA" w:rsidRPr="00EC5532" w:rsidRDefault="007B76DA" w:rsidP="00CE34FD">
            <w:pPr>
              <w:pStyle w:val="naisf"/>
              <w:spacing w:before="0" w:after="0"/>
              <w:ind w:firstLine="0"/>
              <w:rPr>
                <w:b/>
                <w:sz w:val="22"/>
                <w:szCs w:val="22"/>
              </w:rPr>
            </w:pPr>
            <w:r w:rsidRPr="00EC5532">
              <w:rPr>
                <w:b/>
                <w:sz w:val="22"/>
                <w:szCs w:val="22"/>
              </w:rPr>
              <w:t xml:space="preserve">  Vides aizsardzības un reģionālās attīstības ministrija š.g. 10.februārī Valsts sekretāru sanāksmē izsludināja Instrukcijas projektu „Grozījumi Ministru kabineta 2007.gada 31.jūlija instrukcijā Nr.14 „Instrukcija par ekodizaina prasību sistēmu enerģiju patērējošām precēm (produktiem)” (turpmāk – instrukcija Nr.14) ar, kuru bija plānots pārņemt Direktīvas 2009/125/EK prasības. Tomēr pēc Tieslietu ministrijas un Ekonomikas ministrija saņemtajiem atzinumiem un š.g. 13.aprīlī notikušās starpministriju sanāksmes tika nolemts, ka spēkā esošā instrukcija Nr.14. tiek pārveidota (pārstrādāta) par Ministru kabineta noteikumu projektu saglabājot instrukcijas Nr.14 struktūru un prasības un iekļaujot tajā Direktīvas 2009/125/EK prasības. Tik krasa tiesību akta pārmaiņa ir nepieciešama, jo Ekonomikas ministrija, kas ir atbildīgā iestāde par īstenošanas pasākumiem (tiesību akti, kuros iekļautajām precēm ir noteiktas ekodizaina prasības) informēja, ka Eiropas Komisijas izdotie akti, kas attiecas uz konkrētajām precēm ir Regulas, kuras tiek piemērotas tiešā veidā un līdz ar to nav nepieciešams izstrādāt MK noteikumus. Savukārt spēkā esošajā instrukcijā Nr.14 ir tiesību normas, kuras ir attiecināmas uz fiziskām un juridiskām personām, līdz ar to instrukcijas Nr.14 prasības tiešā veidā nevar piemērot. Papildus tam 2007.gadā, kad tika izstrādāta instrukcija Nr.14 Vides aizsardzības un reģionālās attīstības ministrijas un Ekonomikas ministrijas rīcībā nebija informācijas par Eiropas Komisijas plānoto tiesību aktu formu, kā rezultātā jau sākotnēji netika izstrādāti MK noteikumi.</w:t>
            </w:r>
          </w:p>
          <w:p w:rsidR="007B76DA" w:rsidRPr="00EC5532" w:rsidRDefault="007B76DA" w:rsidP="00CE34FD">
            <w:pPr>
              <w:pStyle w:val="naisf"/>
              <w:spacing w:before="0" w:after="0"/>
              <w:ind w:firstLine="0"/>
              <w:rPr>
                <w:b/>
                <w:sz w:val="22"/>
                <w:szCs w:val="22"/>
                <w:lang w:eastAsia="en-US"/>
              </w:rPr>
            </w:pPr>
            <w:r w:rsidRPr="00EC5532">
              <w:rPr>
                <w:b/>
                <w:sz w:val="22"/>
                <w:szCs w:val="22"/>
              </w:rPr>
              <w:t>Ņemot vērā, ka tiesību aktu atzīst par spēku zaudējušu ar tādas pašas vai</w:t>
            </w:r>
            <w:r>
              <w:rPr>
                <w:b/>
                <w:sz w:val="22"/>
                <w:szCs w:val="22"/>
              </w:rPr>
              <w:t xml:space="preserve"> augstākas hierarhijas un veida</w:t>
            </w:r>
            <w:r w:rsidRPr="00EC5532">
              <w:rPr>
                <w:b/>
                <w:sz w:val="22"/>
                <w:szCs w:val="22"/>
              </w:rPr>
              <w:t xml:space="preserve"> tiesību aktu, tāpēc notikumu projekta 41.punkts ir svītrots, jo savādāk rodas kodifikācijas un tiesību normu sistēmas problēmas, ja ar viena veida aktu atzīst cita veida aktu par spēku zaudējušu vai grozītu.</w:t>
            </w:r>
            <w:r>
              <w:rPr>
                <w:b/>
                <w:sz w:val="22"/>
                <w:szCs w:val="22"/>
              </w:rPr>
              <w:t xml:space="preserve"> Līdz ar to Vides aizsardzības un reģionālās attīstības ministrija veiks grozījumus esošajā instrukcijā.</w:t>
            </w:r>
          </w:p>
        </w:tc>
      </w:tr>
      <w:tr w:rsidR="007B76DA" w:rsidRPr="00EA7223" w:rsidTr="007567C7">
        <w:trPr>
          <w:jc w:val="center"/>
        </w:trPr>
        <w:tc>
          <w:tcPr>
            <w:tcW w:w="788" w:type="dxa"/>
          </w:tcPr>
          <w:p w:rsidR="007B76DA" w:rsidRPr="00975D7D" w:rsidRDefault="007B76DA" w:rsidP="007567C7">
            <w:pPr>
              <w:pStyle w:val="naislab"/>
              <w:spacing w:before="0" w:after="0"/>
              <w:jc w:val="center"/>
              <w:outlineLvl w:val="0"/>
              <w:rPr>
                <w:color w:val="000000"/>
                <w:sz w:val="22"/>
                <w:szCs w:val="22"/>
              </w:rPr>
            </w:pPr>
            <w:r w:rsidRPr="00975D7D">
              <w:rPr>
                <w:color w:val="000000"/>
                <w:sz w:val="22"/>
                <w:szCs w:val="22"/>
              </w:rPr>
              <w:t>3.</w:t>
            </w:r>
          </w:p>
        </w:tc>
        <w:tc>
          <w:tcPr>
            <w:tcW w:w="2254" w:type="dxa"/>
          </w:tcPr>
          <w:p w:rsidR="007B76DA" w:rsidRPr="00975D7D" w:rsidRDefault="007B76DA" w:rsidP="00A577EF">
            <w:pPr>
              <w:pStyle w:val="naislab"/>
              <w:spacing w:before="0" w:after="0"/>
              <w:jc w:val="left"/>
              <w:outlineLvl w:val="0"/>
              <w:rPr>
                <w:sz w:val="22"/>
                <w:szCs w:val="22"/>
                <w:lang w:eastAsia="en-US"/>
              </w:rPr>
            </w:pPr>
            <w:r w:rsidRPr="00975D7D">
              <w:rPr>
                <w:sz w:val="22"/>
                <w:szCs w:val="22"/>
                <w:lang w:eastAsia="en-US"/>
              </w:rPr>
              <w:t>Saistītie politikas ietekmes novērtējumi un pētījumi</w:t>
            </w:r>
          </w:p>
        </w:tc>
        <w:tc>
          <w:tcPr>
            <w:tcW w:w="7037" w:type="dxa"/>
            <w:vAlign w:val="center"/>
          </w:tcPr>
          <w:p w:rsidR="007B76DA" w:rsidRPr="00EA7223" w:rsidRDefault="007B76DA" w:rsidP="007567C7">
            <w:pPr>
              <w:spacing w:before="80" w:after="80"/>
              <w:contextualSpacing/>
              <w:rPr>
                <w:rFonts w:ascii="Times New Roman" w:hAnsi="Times New Roman"/>
                <w:lang w:eastAsia="en-US"/>
              </w:rPr>
            </w:pPr>
            <w:r w:rsidRPr="00EA7223">
              <w:rPr>
                <w:rFonts w:ascii="Times New Roman" w:hAnsi="Times New Roman"/>
              </w:rPr>
              <w:t>Nav attiecināms.</w:t>
            </w:r>
          </w:p>
        </w:tc>
      </w:tr>
      <w:tr w:rsidR="007B76DA" w:rsidRPr="00EA7223" w:rsidTr="007567C7">
        <w:trPr>
          <w:jc w:val="center"/>
        </w:trPr>
        <w:tc>
          <w:tcPr>
            <w:tcW w:w="788" w:type="dxa"/>
          </w:tcPr>
          <w:p w:rsidR="007B76DA" w:rsidRPr="00975D7D" w:rsidRDefault="007B76DA" w:rsidP="007567C7">
            <w:pPr>
              <w:pStyle w:val="naislab"/>
              <w:spacing w:before="0" w:after="0"/>
              <w:jc w:val="center"/>
              <w:outlineLvl w:val="0"/>
              <w:rPr>
                <w:color w:val="000000"/>
                <w:sz w:val="22"/>
                <w:szCs w:val="22"/>
              </w:rPr>
            </w:pPr>
            <w:r w:rsidRPr="00975D7D">
              <w:rPr>
                <w:color w:val="000000"/>
                <w:sz w:val="22"/>
                <w:szCs w:val="22"/>
              </w:rPr>
              <w:t>4.</w:t>
            </w:r>
          </w:p>
        </w:tc>
        <w:tc>
          <w:tcPr>
            <w:tcW w:w="2254" w:type="dxa"/>
          </w:tcPr>
          <w:p w:rsidR="007B76DA" w:rsidRPr="00975D7D" w:rsidRDefault="007B76DA" w:rsidP="007567C7">
            <w:pPr>
              <w:pStyle w:val="naislab"/>
              <w:spacing w:before="0" w:after="0"/>
              <w:jc w:val="both"/>
              <w:outlineLvl w:val="0"/>
              <w:rPr>
                <w:sz w:val="22"/>
                <w:szCs w:val="22"/>
                <w:lang w:eastAsia="en-US"/>
              </w:rPr>
            </w:pPr>
            <w:r w:rsidRPr="00975D7D">
              <w:rPr>
                <w:sz w:val="22"/>
                <w:szCs w:val="22"/>
                <w:lang w:eastAsia="en-US"/>
              </w:rPr>
              <w:t>Tiesiskā regulējuma mērķis un būtība</w:t>
            </w:r>
          </w:p>
        </w:tc>
        <w:tc>
          <w:tcPr>
            <w:tcW w:w="7037" w:type="dxa"/>
            <w:vAlign w:val="center"/>
          </w:tcPr>
          <w:p w:rsidR="007B76DA" w:rsidRPr="009727DC" w:rsidRDefault="007B76DA" w:rsidP="00E0370F">
            <w:pPr>
              <w:spacing w:after="0" w:line="240" w:lineRule="auto"/>
              <w:ind w:right="140"/>
              <w:jc w:val="both"/>
              <w:rPr>
                <w:rFonts w:ascii="Times New Roman" w:eastAsia="EUAlbertina-Bold-Identity-H" w:hAnsi="Times New Roman"/>
                <w:bCs/>
              </w:rPr>
            </w:pPr>
            <w:r w:rsidRPr="009727DC">
              <w:rPr>
                <w:rFonts w:ascii="Times New Roman" w:hAnsi="Times New Roman"/>
              </w:rPr>
              <w:t xml:space="preserve">  </w:t>
            </w:r>
            <w:r w:rsidRPr="009727DC">
              <w:rPr>
                <w:rFonts w:ascii="Times New Roman" w:eastAsia="EUAlbertina-Bold-Identity-H" w:hAnsi="Times New Roman"/>
                <w:bCs/>
              </w:rPr>
              <w:t>Tiesību akta mērķis ir paplašināt to preču (produktu) klāstu, uz ko attieksies ekodiazina sistēma, lai noteiktu ES prasības attiecībā uz ekodizainu ar enerģiju saistītām precēm (produktiem).</w:t>
            </w:r>
          </w:p>
          <w:p w:rsidR="007B76DA" w:rsidRPr="009727DC" w:rsidRDefault="007B76DA" w:rsidP="00E0370F">
            <w:pPr>
              <w:spacing w:after="0" w:line="240" w:lineRule="auto"/>
              <w:jc w:val="both"/>
              <w:rPr>
                <w:rFonts w:ascii="Times New Roman" w:hAnsi="Times New Roman"/>
                <w:highlight w:val="yellow"/>
              </w:rPr>
            </w:pPr>
            <w:r w:rsidRPr="009727DC">
              <w:rPr>
                <w:rFonts w:ascii="Times New Roman" w:eastAsia="EUAlbertina-Bold-Identity-H" w:hAnsi="Times New Roman"/>
                <w:bCs/>
              </w:rPr>
              <w:t xml:space="preserve">  </w:t>
            </w:r>
            <w:r w:rsidRPr="009727DC">
              <w:rPr>
                <w:rFonts w:ascii="Times New Roman" w:hAnsi="Times New Roman"/>
              </w:rPr>
              <w:t>Direktīvas 2009/125/EK mērķis ir paredzēt tiesisko pamatu vides aspektu integrēšanai noteiktu preču dizainā un to attīstībā, bet ar to netraucējot brīvu enerģiju patērējošo preču apriti iekšējā tirgū.</w:t>
            </w:r>
          </w:p>
        </w:tc>
      </w:tr>
      <w:tr w:rsidR="007B76DA" w:rsidRPr="00EA7223" w:rsidTr="007567C7">
        <w:trPr>
          <w:jc w:val="center"/>
        </w:trPr>
        <w:tc>
          <w:tcPr>
            <w:tcW w:w="788" w:type="dxa"/>
          </w:tcPr>
          <w:p w:rsidR="007B76DA" w:rsidRPr="00331220" w:rsidRDefault="007B76DA" w:rsidP="007567C7">
            <w:pPr>
              <w:pStyle w:val="Header"/>
              <w:jc w:val="center"/>
              <w:outlineLvl w:val="0"/>
              <w:rPr>
                <w:color w:val="000000"/>
                <w:sz w:val="22"/>
                <w:szCs w:val="22"/>
              </w:rPr>
            </w:pPr>
            <w:r w:rsidRPr="00331220">
              <w:rPr>
                <w:color w:val="000000"/>
                <w:sz w:val="22"/>
                <w:szCs w:val="22"/>
              </w:rPr>
              <w:t>5.</w:t>
            </w:r>
          </w:p>
        </w:tc>
        <w:tc>
          <w:tcPr>
            <w:tcW w:w="2254" w:type="dxa"/>
          </w:tcPr>
          <w:p w:rsidR="007B76DA" w:rsidRPr="00331220" w:rsidRDefault="007B76DA" w:rsidP="00A577EF">
            <w:pPr>
              <w:pStyle w:val="Header"/>
              <w:outlineLvl w:val="0"/>
              <w:rPr>
                <w:color w:val="000000"/>
                <w:sz w:val="22"/>
                <w:szCs w:val="22"/>
              </w:rPr>
            </w:pPr>
            <w:r w:rsidRPr="00331220">
              <w:rPr>
                <w:color w:val="000000"/>
                <w:sz w:val="22"/>
                <w:szCs w:val="22"/>
              </w:rPr>
              <w:t>Projekta izstrādē iesaistītās institūcijas</w:t>
            </w:r>
          </w:p>
        </w:tc>
        <w:tc>
          <w:tcPr>
            <w:tcW w:w="7037" w:type="dxa"/>
            <w:vAlign w:val="center"/>
          </w:tcPr>
          <w:p w:rsidR="007B76DA" w:rsidRPr="00331220" w:rsidRDefault="007B76DA" w:rsidP="007567C7">
            <w:pPr>
              <w:pStyle w:val="naiskr"/>
              <w:spacing w:before="80" w:after="80"/>
              <w:contextualSpacing/>
              <w:rPr>
                <w:sz w:val="22"/>
                <w:szCs w:val="22"/>
              </w:rPr>
            </w:pPr>
            <w:r w:rsidRPr="00331220">
              <w:rPr>
                <w:sz w:val="22"/>
                <w:szCs w:val="22"/>
              </w:rPr>
              <w:t>Vides aizsardzības un reģionālās attīstības ministrija</w:t>
            </w:r>
            <w:r>
              <w:rPr>
                <w:sz w:val="22"/>
                <w:szCs w:val="22"/>
              </w:rPr>
              <w:t>.</w:t>
            </w:r>
          </w:p>
        </w:tc>
      </w:tr>
      <w:tr w:rsidR="007B76DA" w:rsidRPr="00EA7223" w:rsidTr="007567C7">
        <w:trPr>
          <w:jc w:val="center"/>
        </w:trPr>
        <w:tc>
          <w:tcPr>
            <w:tcW w:w="788" w:type="dxa"/>
          </w:tcPr>
          <w:p w:rsidR="007B76DA" w:rsidRPr="00331220" w:rsidRDefault="007B76DA" w:rsidP="007567C7">
            <w:pPr>
              <w:pStyle w:val="naislab"/>
              <w:spacing w:before="0" w:after="0"/>
              <w:jc w:val="center"/>
              <w:outlineLvl w:val="0"/>
              <w:rPr>
                <w:color w:val="000000"/>
                <w:sz w:val="22"/>
                <w:szCs w:val="22"/>
              </w:rPr>
            </w:pPr>
            <w:r w:rsidRPr="00331220">
              <w:rPr>
                <w:color w:val="000000"/>
                <w:sz w:val="22"/>
                <w:szCs w:val="22"/>
              </w:rPr>
              <w:t>6.</w:t>
            </w:r>
          </w:p>
        </w:tc>
        <w:tc>
          <w:tcPr>
            <w:tcW w:w="2254" w:type="dxa"/>
          </w:tcPr>
          <w:p w:rsidR="007B76DA" w:rsidRPr="00331220" w:rsidRDefault="007B76DA" w:rsidP="00A577EF">
            <w:pPr>
              <w:pStyle w:val="naislab"/>
              <w:spacing w:before="0" w:after="0"/>
              <w:jc w:val="left"/>
              <w:outlineLvl w:val="0"/>
              <w:rPr>
                <w:color w:val="000000"/>
                <w:sz w:val="22"/>
                <w:szCs w:val="22"/>
              </w:rPr>
            </w:pPr>
            <w:r w:rsidRPr="00331220">
              <w:rPr>
                <w:color w:val="000000"/>
                <w:sz w:val="22"/>
                <w:szCs w:val="22"/>
              </w:rPr>
              <w:t>Iemesli, kādēļ netika nodrošināta sabiedrības līdzdalība</w:t>
            </w:r>
          </w:p>
        </w:tc>
        <w:tc>
          <w:tcPr>
            <w:tcW w:w="7037" w:type="dxa"/>
            <w:vAlign w:val="center"/>
          </w:tcPr>
          <w:p w:rsidR="007B76DA" w:rsidRPr="00EA7223" w:rsidRDefault="007B76DA" w:rsidP="007567C7">
            <w:pPr>
              <w:spacing w:before="80" w:after="80"/>
              <w:contextualSpacing/>
              <w:rPr>
                <w:rFonts w:ascii="Times New Roman" w:hAnsi="Times New Roman"/>
              </w:rPr>
            </w:pPr>
            <w:r w:rsidRPr="00EA7223">
              <w:rPr>
                <w:rFonts w:ascii="Times New Roman" w:hAnsi="Times New Roman"/>
              </w:rPr>
              <w:t>Nav attiecināms.</w:t>
            </w:r>
          </w:p>
        </w:tc>
      </w:tr>
      <w:tr w:rsidR="007B76DA" w:rsidRPr="00EA7223" w:rsidTr="007567C7">
        <w:trPr>
          <w:jc w:val="center"/>
        </w:trPr>
        <w:tc>
          <w:tcPr>
            <w:tcW w:w="788" w:type="dxa"/>
          </w:tcPr>
          <w:p w:rsidR="007B76DA" w:rsidRPr="00331220" w:rsidRDefault="007B76DA" w:rsidP="007567C7">
            <w:pPr>
              <w:pStyle w:val="naislab"/>
              <w:spacing w:before="0" w:after="0"/>
              <w:jc w:val="center"/>
              <w:outlineLvl w:val="0"/>
              <w:rPr>
                <w:color w:val="000000"/>
                <w:sz w:val="22"/>
                <w:szCs w:val="22"/>
              </w:rPr>
            </w:pPr>
            <w:r w:rsidRPr="00331220">
              <w:rPr>
                <w:color w:val="000000"/>
                <w:sz w:val="22"/>
                <w:szCs w:val="22"/>
              </w:rPr>
              <w:t>7.</w:t>
            </w:r>
          </w:p>
        </w:tc>
        <w:tc>
          <w:tcPr>
            <w:tcW w:w="2254" w:type="dxa"/>
          </w:tcPr>
          <w:p w:rsidR="007B76DA" w:rsidRPr="00331220" w:rsidRDefault="007B76DA" w:rsidP="00A577EF">
            <w:pPr>
              <w:pStyle w:val="naislab"/>
              <w:spacing w:before="0" w:after="0"/>
              <w:jc w:val="left"/>
              <w:outlineLvl w:val="0"/>
              <w:rPr>
                <w:sz w:val="22"/>
                <w:szCs w:val="22"/>
              </w:rPr>
            </w:pPr>
            <w:r w:rsidRPr="00331220">
              <w:rPr>
                <w:sz w:val="22"/>
                <w:szCs w:val="22"/>
              </w:rPr>
              <w:t>Cita informācija</w:t>
            </w:r>
          </w:p>
        </w:tc>
        <w:tc>
          <w:tcPr>
            <w:tcW w:w="7037" w:type="dxa"/>
            <w:vAlign w:val="center"/>
          </w:tcPr>
          <w:p w:rsidR="007B76DA" w:rsidRPr="00EA7223" w:rsidRDefault="007B76DA" w:rsidP="007567C7">
            <w:pPr>
              <w:spacing w:before="80" w:after="80"/>
              <w:contextualSpacing/>
              <w:rPr>
                <w:rFonts w:ascii="Times New Roman" w:hAnsi="Times New Roman"/>
              </w:rPr>
            </w:pPr>
            <w:r w:rsidRPr="00EA7223">
              <w:rPr>
                <w:rFonts w:ascii="Times New Roman" w:hAnsi="Times New Roman"/>
              </w:rPr>
              <w:t>Nav.</w:t>
            </w:r>
          </w:p>
        </w:tc>
      </w:tr>
    </w:tbl>
    <w:p w:rsidR="007B76DA" w:rsidRDefault="007B76DA" w:rsidP="00137C80">
      <w:pPr>
        <w:rPr>
          <w:rFonts w:ascii="Times New Roman" w:hAnsi="Times New Roman"/>
          <w:color w:val="000000"/>
          <w:sz w:val="24"/>
          <w:szCs w:val="24"/>
        </w:rPr>
      </w:pPr>
    </w:p>
    <w:p w:rsidR="007B76DA" w:rsidRPr="00137C80" w:rsidRDefault="007B76DA" w:rsidP="00137C80">
      <w:pPr>
        <w:rPr>
          <w:rFonts w:ascii="Times New Roman" w:hAnsi="Times New Roman"/>
          <w:color w:val="000000"/>
          <w:sz w:val="24"/>
          <w:szCs w:val="24"/>
        </w:rPr>
      </w:pPr>
    </w:p>
    <w:tbl>
      <w:tblPr>
        <w:tblW w:w="10122"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693"/>
        <w:gridCol w:w="6619"/>
      </w:tblGrid>
      <w:tr w:rsidR="007B76DA" w:rsidRPr="00EA7223" w:rsidTr="007567C7">
        <w:trPr>
          <w:jc w:val="center"/>
        </w:trPr>
        <w:tc>
          <w:tcPr>
            <w:tcW w:w="10122" w:type="dxa"/>
            <w:gridSpan w:val="3"/>
          </w:tcPr>
          <w:p w:rsidR="007B76DA" w:rsidRPr="00EA7223" w:rsidRDefault="007B76DA" w:rsidP="007567C7">
            <w:pPr>
              <w:jc w:val="center"/>
              <w:rPr>
                <w:rFonts w:ascii="Times New Roman" w:hAnsi="Times New Roman"/>
                <w:b/>
                <w:color w:val="000000"/>
                <w:sz w:val="24"/>
                <w:szCs w:val="24"/>
              </w:rPr>
            </w:pPr>
            <w:r w:rsidRPr="00EA7223">
              <w:rPr>
                <w:rFonts w:ascii="Times New Roman" w:hAnsi="Times New Roman"/>
                <w:b/>
                <w:color w:val="000000"/>
                <w:sz w:val="24"/>
                <w:szCs w:val="24"/>
              </w:rPr>
              <w:t>II. Tiesību akta projekta ietekme uz sabiedrību</w:t>
            </w:r>
          </w:p>
        </w:tc>
      </w:tr>
      <w:tr w:rsidR="007B76DA" w:rsidRPr="00EA7223" w:rsidTr="00461B27">
        <w:trPr>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1.</w:t>
            </w:r>
          </w:p>
        </w:tc>
        <w:tc>
          <w:tcPr>
            <w:tcW w:w="2693" w:type="dxa"/>
          </w:tcPr>
          <w:p w:rsidR="007B76DA" w:rsidRPr="00331220" w:rsidRDefault="007B76DA" w:rsidP="00461B27">
            <w:pPr>
              <w:pStyle w:val="naisc"/>
              <w:spacing w:before="0" w:after="0"/>
              <w:outlineLvl w:val="0"/>
              <w:rPr>
                <w:sz w:val="22"/>
                <w:szCs w:val="22"/>
              </w:rPr>
            </w:pPr>
            <w:r w:rsidRPr="00331220">
              <w:rPr>
                <w:sz w:val="22"/>
                <w:szCs w:val="22"/>
              </w:rPr>
              <w:t>Sabiedrības mērķgrupa</w:t>
            </w:r>
          </w:p>
        </w:tc>
        <w:tc>
          <w:tcPr>
            <w:tcW w:w="6619" w:type="dxa"/>
          </w:tcPr>
          <w:p w:rsidR="007B76DA" w:rsidRPr="00EC5532" w:rsidRDefault="007B76DA" w:rsidP="009727DC">
            <w:pPr>
              <w:ind w:right="140"/>
              <w:jc w:val="both"/>
              <w:rPr>
                <w:rFonts w:ascii="Times New Roman" w:hAnsi="Times New Roman"/>
              </w:rPr>
            </w:pPr>
            <w:r w:rsidRPr="00EC5532">
              <w:rPr>
                <w:rFonts w:ascii="Times New Roman" w:hAnsi="Times New Roman"/>
              </w:rPr>
              <w:t xml:space="preserve">  Noteikumu projekts attieksies uz ar enerģiju saistītu preču (produktu) ražotājiem, ja uz tiem attieksies īstenošanas pasākumi</w:t>
            </w:r>
          </w:p>
        </w:tc>
      </w:tr>
      <w:tr w:rsidR="007B76DA" w:rsidRPr="00EA7223" w:rsidTr="00461B27">
        <w:trPr>
          <w:trHeight w:val="1046"/>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2.</w:t>
            </w:r>
          </w:p>
        </w:tc>
        <w:tc>
          <w:tcPr>
            <w:tcW w:w="2693" w:type="dxa"/>
          </w:tcPr>
          <w:p w:rsidR="007B76DA" w:rsidRPr="00331220" w:rsidRDefault="007B76DA" w:rsidP="00461B27">
            <w:pPr>
              <w:pStyle w:val="naisc"/>
              <w:spacing w:before="0" w:after="0"/>
              <w:outlineLvl w:val="0"/>
              <w:rPr>
                <w:color w:val="000000"/>
                <w:sz w:val="22"/>
                <w:szCs w:val="22"/>
              </w:rPr>
            </w:pPr>
            <w:r w:rsidRPr="00331220">
              <w:rPr>
                <w:color w:val="000000"/>
                <w:sz w:val="22"/>
                <w:szCs w:val="22"/>
              </w:rPr>
              <w:t>Citas sabiedrības grupas (bez mērķgrupas), kuras tiesiskais regulējums arī ietekmē vai varētu ietekmēt</w:t>
            </w:r>
          </w:p>
        </w:tc>
        <w:tc>
          <w:tcPr>
            <w:tcW w:w="6619" w:type="dxa"/>
          </w:tcPr>
          <w:p w:rsidR="007B76DA" w:rsidRPr="00EC5532" w:rsidRDefault="007B76DA" w:rsidP="009727DC">
            <w:pPr>
              <w:spacing w:before="63" w:after="63"/>
              <w:ind w:right="140"/>
              <w:jc w:val="both"/>
              <w:rPr>
                <w:rFonts w:ascii="Times New Roman" w:hAnsi="Times New Roman"/>
              </w:rPr>
            </w:pPr>
            <w:r w:rsidRPr="00EC5532">
              <w:rPr>
                <w:rFonts w:ascii="Times New Roman" w:hAnsi="Times New Roman"/>
              </w:rPr>
              <w:t xml:space="preserve">  Cita sabiedrības grupas netiek ietekmētas.</w:t>
            </w:r>
          </w:p>
        </w:tc>
      </w:tr>
      <w:tr w:rsidR="007B76DA" w:rsidRPr="00EA7223" w:rsidTr="00461B27">
        <w:trPr>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3.</w:t>
            </w:r>
          </w:p>
        </w:tc>
        <w:tc>
          <w:tcPr>
            <w:tcW w:w="2693" w:type="dxa"/>
          </w:tcPr>
          <w:p w:rsidR="007B76DA" w:rsidRPr="00331220" w:rsidRDefault="007B76DA" w:rsidP="00461B27">
            <w:pPr>
              <w:pStyle w:val="naisc"/>
              <w:spacing w:before="0" w:after="0"/>
              <w:outlineLvl w:val="0"/>
              <w:rPr>
                <w:sz w:val="22"/>
                <w:szCs w:val="22"/>
              </w:rPr>
            </w:pPr>
            <w:r w:rsidRPr="00331220">
              <w:rPr>
                <w:sz w:val="22"/>
                <w:szCs w:val="22"/>
              </w:rPr>
              <w:t>Tiesiskā regulējuma finansiālā ietekme</w:t>
            </w:r>
          </w:p>
        </w:tc>
        <w:tc>
          <w:tcPr>
            <w:tcW w:w="6619" w:type="dxa"/>
          </w:tcPr>
          <w:p w:rsidR="007B76DA" w:rsidRPr="00EC5532" w:rsidRDefault="007B76DA" w:rsidP="002956A6">
            <w:pPr>
              <w:spacing w:after="0" w:line="240" w:lineRule="auto"/>
              <w:ind w:right="142"/>
              <w:jc w:val="both"/>
              <w:rPr>
                <w:rFonts w:ascii="Times New Roman" w:hAnsi="Times New Roman"/>
                <w:b/>
              </w:rPr>
            </w:pPr>
            <w:r w:rsidRPr="00EC5532">
              <w:rPr>
                <w:rFonts w:ascii="Times New Roman" w:hAnsi="Times New Roman"/>
              </w:rPr>
              <w:t xml:space="preserve">  </w:t>
            </w:r>
            <w:r w:rsidRPr="00EC5532">
              <w:rPr>
                <w:rFonts w:ascii="Times New Roman" w:hAnsi="Times New Roman"/>
                <w:b/>
              </w:rPr>
              <w:t>Tiesību akta īstenošana papildus finansējumu sabiedrībai neradīs. Finansējums var būt nepieciešams konkrētu īstenošanas pasākumu ar kuriem tiek noteiktas ar enerģiju saistošas preču grupas īstenošanai, t.i. izdevumi var būt nepieciešami preču ražotājiem vai pilnvarotajiem pārstāvjiem, lai nodrošinātu preču laišanu tirgū vai nodošanu ekspluatācijā.</w:t>
            </w:r>
          </w:p>
        </w:tc>
      </w:tr>
      <w:tr w:rsidR="007B76DA" w:rsidRPr="00EA7223" w:rsidTr="00461B27">
        <w:trPr>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4.</w:t>
            </w:r>
          </w:p>
        </w:tc>
        <w:tc>
          <w:tcPr>
            <w:tcW w:w="2693" w:type="dxa"/>
          </w:tcPr>
          <w:p w:rsidR="007B76DA" w:rsidRPr="00331220" w:rsidRDefault="007B76DA" w:rsidP="00461B27">
            <w:pPr>
              <w:pStyle w:val="naisc"/>
              <w:spacing w:before="0" w:after="0"/>
              <w:outlineLvl w:val="0"/>
              <w:rPr>
                <w:color w:val="000000"/>
                <w:sz w:val="22"/>
                <w:szCs w:val="22"/>
              </w:rPr>
            </w:pPr>
            <w:r w:rsidRPr="00331220">
              <w:rPr>
                <w:color w:val="000000"/>
                <w:sz w:val="22"/>
                <w:szCs w:val="22"/>
              </w:rPr>
              <w:t>Tiesiskā regulējuma nefinansiālā ietekme</w:t>
            </w:r>
          </w:p>
        </w:tc>
        <w:tc>
          <w:tcPr>
            <w:tcW w:w="6619" w:type="dxa"/>
          </w:tcPr>
          <w:p w:rsidR="007B76DA" w:rsidRPr="00EC5532" w:rsidRDefault="007B76DA" w:rsidP="009727DC">
            <w:pPr>
              <w:pStyle w:val="Default"/>
              <w:jc w:val="both"/>
              <w:rPr>
                <w:rFonts w:ascii="Times New Roman" w:hAnsi="Times New Roman" w:cs="Times New Roman"/>
                <w:sz w:val="22"/>
                <w:szCs w:val="22"/>
              </w:rPr>
            </w:pPr>
            <w:r w:rsidRPr="00EC5532">
              <w:rPr>
                <w:rFonts w:ascii="Times New Roman" w:hAnsi="Times New Roman" w:cs="Times New Roman"/>
                <w:sz w:val="22"/>
                <w:szCs w:val="22"/>
              </w:rPr>
              <w:t xml:space="preserve">  Direktīva 2009/125/EK ir orientēta uz pastiprinātu vides aizsardzību, samazinot enerģiju izmantojošo produktu potenciālo ietekmi uz vidi, kas gala rezultātā dos labumu patērētājiem. Analoģiskā veidā tiks mazināta negatīvā ietekme uz veselību, tautsaimniecību un sociālo sfēru, kas kopumā veicinās ilgtspējīgas attīstības īstenošanu.</w:t>
            </w:r>
          </w:p>
        </w:tc>
      </w:tr>
      <w:tr w:rsidR="007B76DA" w:rsidRPr="00EA7223" w:rsidTr="00461B27">
        <w:trPr>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5.</w:t>
            </w:r>
          </w:p>
        </w:tc>
        <w:tc>
          <w:tcPr>
            <w:tcW w:w="2693" w:type="dxa"/>
          </w:tcPr>
          <w:p w:rsidR="007B76DA" w:rsidRPr="00331220" w:rsidRDefault="007B76DA" w:rsidP="00461B27">
            <w:pPr>
              <w:pStyle w:val="naisc"/>
              <w:spacing w:before="0" w:after="0"/>
              <w:outlineLvl w:val="0"/>
              <w:rPr>
                <w:color w:val="000000"/>
                <w:sz w:val="22"/>
                <w:szCs w:val="22"/>
              </w:rPr>
            </w:pPr>
            <w:r w:rsidRPr="00331220">
              <w:rPr>
                <w:color w:val="000000"/>
                <w:sz w:val="22"/>
                <w:szCs w:val="22"/>
              </w:rPr>
              <w:t>Administratīvās procedūras raksturojums</w:t>
            </w:r>
          </w:p>
        </w:tc>
        <w:tc>
          <w:tcPr>
            <w:tcW w:w="6619" w:type="dxa"/>
          </w:tcPr>
          <w:p w:rsidR="007B76DA" w:rsidRPr="00EC5532" w:rsidRDefault="007B76DA" w:rsidP="009727DC">
            <w:pPr>
              <w:spacing w:before="63" w:after="63"/>
              <w:ind w:right="140"/>
              <w:jc w:val="both"/>
              <w:rPr>
                <w:rFonts w:ascii="Times New Roman" w:hAnsi="Times New Roman"/>
                <w:b/>
              </w:rPr>
            </w:pPr>
            <w:r w:rsidRPr="00EC5532">
              <w:rPr>
                <w:rFonts w:ascii="Times New Roman" w:hAnsi="Times New Roman"/>
              </w:rPr>
              <w:t xml:space="preserve">  Papildus administratīvās procedūras netiek paredzētas</w:t>
            </w:r>
            <w:r w:rsidRPr="00EC5532">
              <w:rPr>
                <w:rFonts w:ascii="Times New Roman" w:hAnsi="Times New Roman"/>
                <w:b/>
              </w:rPr>
              <w:t>.</w:t>
            </w:r>
          </w:p>
        </w:tc>
      </w:tr>
      <w:tr w:rsidR="007B76DA" w:rsidRPr="00EA7223" w:rsidTr="00461B27">
        <w:trPr>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6.</w:t>
            </w:r>
          </w:p>
        </w:tc>
        <w:tc>
          <w:tcPr>
            <w:tcW w:w="2693" w:type="dxa"/>
          </w:tcPr>
          <w:p w:rsidR="007B76DA" w:rsidRPr="00331220" w:rsidRDefault="007B76DA" w:rsidP="00461B27">
            <w:pPr>
              <w:pStyle w:val="naisc"/>
              <w:spacing w:before="0" w:after="0"/>
              <w:outlineLvl w:val="0"/>
              <w:rPr>
                <w:color w:val="000000"/>
                <w:sz w:val="22"/>
                <w:szCs w:val="22"/>
              </w:rPr>
            </w:pPr>
            <w:r w:rsidRPr="00331220">
              <w:rPr>
                <w:color w:val="000000"/>
                <w:sz w:val="22"/>
                <w:szCs w:val="22"/>
              </w:rPr>
              <w:t>Administratīvo izmaksu monetārs novērtējums</w:t>
            </w:r>
          </w:p>
        </w:tc>
        <w:tc>
          <w:tcPr>
            <w:tcW w:w="6619" w:type="dxa"/>
          </w:tcPr>
          <w:p w:rsidR="007B76DA" w:rsidRPr="00EC5532" w:rsidRDefault="007B76DA" w:rsidP="009727DC">
            <w:pPr>
              <w:spacing w:before="63" w:after="63"/>
              <w:ind w:right="140"/>
              <w:jc w:val="both"/>
              <w:rPr>
                <w:rFonts w:ascii="Times New Roman" w:hAnsi="Times New Roman"/>
              </w:rPr>
            </w:pPr>
            <w:r w:rsidRPr="00EC5532">
              <w:rPr>
                <w:rFonts w:ascii="Times New Roman" w:hAnsi="Times New Roman"/>
              </w:rPr>
              <w:t xml:space="preserve">  Nav attiecināms</w:t>
            </w:r>
          </w:p>
        </w:tc>
      </w:tr>
      <w:tr w:rsidR="007B76DA" w:rsidRPr="00EA7223" w:rsidTr="00461B27">
        <w:trPr>
          <w:jc w:val="center"/>
        </w:trPr>
        <w:tc>
          <w:tcPr>
            <w:tcW w:w="810" w:type="dxa"/>
          </w:tcPr>
          <w:p w:rsidR="007B76DA" w:rsidRPr="00331220" w:rsidRDefault="007B76DA" w:rsidP="007567C7">
            <w:pPr>
              <w:pStyle w:val="naisc"/>
              <w:spacing w:before="0" w:after="0"/>
              <w:jc w:val="center"/>
              <w:outlineLvl w:val="0"/>
              <w:rPr>
                <w:color w:val="000000"/>
                <w:sz w:val="22"/>
                <w:szCs w:val="22"/>
              </w:rPr>
            </w:pPr>
            <w:r w:rsidRPr="00331220">
              <w:rPr>
                <w:color w:val="000000"/>
                <w:sz w:val="22"/>
                <w:szCs w:val="22"/>
              </w:rPr>
              <w:t>7.</w:t>
            </w:r>
          </w:p>
        </w:tc>
        <w:tc>
          <w:tcPr>
            <w:tcW w:w="2693" w:type="dxa"/>
          </w:tcPr>
          <w:p w:rsidR="007B76DA" w:rsidRPr="00331220" w:rsidRDefault="007B76DA" w:rsidP="00461B27">
            <w:pPr>
              <w:pStyle w:val="naisc"/>
              <w:spacing w:before="0" w:after="0"/>
              <w:outlineLvl w:val="0"/>
              <w:rPr>
                <w:color w:val="000000"/>
                <w:sz w:val="22"/>
                <w:szCs w:val="22"/>
              </w:rPr>
            </w:pPr>
            <w:r w:rsidRPr="00331220">
              <w:rPr>
                <w:color w:val="000000"/>
                <w:sz w:val="22"/>
                <w:szCs w:val="22"/>
              </w:rPr>
              <w:t>Cita informācija</w:t>
            </w:r>
          </w:p>
        </w:tc>
        <w:tc>
          <w:tcPr>
            <w:tcW w:w="6619" w:type="dxa"/>
          </w:tcPr>
          <w:p w:rsidR="007B76DA" w:rsidRPr="00EC5532" w:rsidRDefault="007B76DA" w:rsidP="009727DC">
            <w:pPr>
              <w:spacing w:before="63" w:after="63"/>
              <w:ind w:right="140"/>
              <w:rPr>
                <w:rFonts w:ascii="Times New Roman" w:hAnsi="Times New Roman"/>
              </w:rPr>
            </w:pPr>
            <w:r w:rsidRPr="00EC5532">
              <w:rPr>
                <w:rFonts w:ascii="Times New Roman" w:hAnsi="Times New Roman"/>
              </w:rPr>
              <w:t xml:space="preserve">  Nav</w:t>
            </w:r>
          </w:p>
        </w:tc>
      </w:tr>
    </w:tbl>
    <w:p w:rsidR="007B76DA" w:rsidRDefault="007B76DA" w:rsidP="00137C80">
      <w:pPr>
        <w:rPr>
          <w:rFonts w:ascii="Times New Roman" w:hAnsi="Times New Roman"/>
          <w:i/>
          <w:color w:val="000000"/>
          <w:sz w:val="24"/>
          <w:szCs w:val="24"/>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851"/>
        <w:gridCol w:w="2268"/>
        <w:gridCol w:w="7087"/>
      </w:tblGrid>
      <w:tr w:rsidR="007B76DA" w:rsidRPr="00EA7223" w:rsidTr="007567C7">
        <w:tc>
          <w:tcPr>
            <w:tcW w:w="10206" w:type="dxa"/>
            <w:gridSpan w:val="3"/>
            <w:tcBorders>
              <w:top w:val="outset" w:sz="6" w:space="0" w:color="auto"/>
              <w:bottom w:val="outset" w:sz="6" w:space="0" w:color="auto"/>
            </w:tcBorders>
            <w:vAlign w:val="center"/>
          </w:tcPr>
          <w:p w:rsidR="007B76DA" w:rsidRPr="00EA7223" w:rsidRDefault="007B76DA" w:rsidP="00A577EF">
            <w:pPr>
              <w:spacing w:line="240" w:lineRule="auto"/>
              <w:jc w:val="center"/>
              <w:rPr>
                <w:rFonts w:ascii="Times New Roman" w:hAnsi="Times New Roman"/>
                <w:b/>
                <w:sz w:val="24"/>
                <w:szCs w:val="24"/>
              </w:rPr>
            </w:pPr>
            <w:r w:rsidRPr="00EA7223">
              <w:rPr>
                <w:rFonts w:ascii="Times New Roman" w:hAnsi="Times New Roman"/>
                <w:b/>
                <w:sz w:val="24"/>
                <w:szCs w:val="24"/>
              </w:rPr>
              <w:t>V. Tiesību akta projekta atbilstība Latvijas Republikas starptautiskajām saistībām</w:t>
            </w:r>
          </w:p>
        </w:tc>
      </w:tr>
      <w:tr w:rsidR="007B76DA" w:rsidRPr="00EA7223" w:rsidTr="007567C7">
        <w:tc>
          <w:tcPr>
            <w:tcW w:w="851" w:type="dxa"/>
            <w:tcBorders>
              <w:top w:val="outset" w:sz="6" w:space="0" w:color="auto"/>
              <w:bottom w:val="outset" w:sz="6" w:space="0" w:color="auto"/>
              <w:right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1.</w:t>
            </w:r>
          </w:p>
        </w:tc>
        <w:tc>
          <w:tcPr>
            <w:tcW w:w="2268" w:type="dxa"/>
            <w:tcBorders>
              <w:top w:val="outset" w:sz="6" w:space="0" w:color="auto"/>
              <w:left w:val="outset" w:sz="6" w:space="0" w:color="auto"/>
              <w:bottom w:val="outset" w:sz="6" w:space="0" w:color="auto"/>
              <w:right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Saistības pret Eiropas Savienību</w:t>
            </w:r>
          </w:p>
        </w:tc>
        <w:tc>
          <w:tcPr>
            <w:tcW w:w="7087" w:type="dxa"/>
            <w:tcBorders>
              <w:top w:val="outset" w:sz="6" w:space="0" w:color="auto"/>
              <w:left w:val="outset" w:sz="6" w:space="0" w:color="auto"/>
              <w:bottom w:val="outset" w:sz="6" w:space="0" w:color="auto"/>
            </w:tcBorders>
          </w:tcPr>
          <w:p w:rsidR="007B76DA" w:rsidRPr="00EA7223" w:rsidRDefault="007B76DA" w:rsidP="009E7678">
            <w:pPr>
              <w:spacing w:line="240" w:lineRule="auto"/>
              <w:jc w:val="both"/>
              <w:rPr>
                <w:rFonts w:ascii="Times New Roman" w:hAnsi="Times New Roman"/>
              </w:rPr>
            </w:pPr>
            <w:r w:rsidRPr="00EA7223">
              <w:rPr>
                <w:rFonts w:ascii="Times New Roman" w:hAnsi="Times New Roman"/>
              </w:rPr>
              <w:t>Noteikumu projektā iekļautās normas izriet no Eiropas Parlamenta un Padomes 2009. gada 21.oktobra Direktīvas 2009/125/ EK, ar ko izveido sistēmu, lai noteiktu ekodizaina prasības ar enerģiju saistītiem ražojumiem</w:t>
            </w:r>
          </w:p>
        </w:tc>
      </w:tr>
      <w:tr w:rsidR="007B76DA" w:rsidRPr="00EA7223" w:rsidTr="007567C7">
        <w:tc>
          <w:tcPr>
            <w:tcW w:w="851" w:type="dxa"/>
            <w:tcBorders>
              <w:top w:val="outset" w:sz="6" w:space="0" w:color="auto"/>
              <w:bottom w:val="outset" w:sz="6" w:space="0" w:color="auto"/>
              <w:right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2.</w:t>
            </w:r>
          </w:p>
        </w:tc>
        <w:tc>
          <w:tcPr>
            <w:tcW w:w="2268" w:type="dxa"/>
            <w:tcBorders>
              <w:top w:val="outset" w:sz="6" w:space="0" w:color="auto"/>
              <w:left w:val="outset" w:sz="6" w:space="0" w:color="auto"/>
              <w:bottom w:val="outset" w:sz="6" w:space="0" w:color="auto"/>
              <w:right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Citas starptautiskās saistības</w:t>
            </w:r>
          </w:p>
        </w:tc>
        <w:tc>
          <w:tcPr>
            <w:tcW w:w="7087" w:type="dxa"/>
            <w:tcBorders>
              <w:top w:val="outset" w:sz="6" w:space="0" w:color="auto"/>
              <w:left w:val="outset" w:sz="6" w:space="0" w:color="auto"/>
              <w:bottom w:val="outset" w:sz="6" w:space="0" w:color="auto"/>
            </w:tcBorders>
          </w:tcPr>
          <w:p w:rsidR="007B76DA" w:rsidRPr="00EA7223" w:rsidRDefault="007B76DA" w:rsidP="00A577EF">
            <w:pPr>
              <w:spacing w:line="240" w:lineRule="auto"/>
              <w:rPr>
                <w:rFonts w:ascii="Times New Roman" w:hAnsi="Times New Roman"/>
              </w:rPr>
            </w:pPr>
            <w:r w:rsidRPr="00EA7223">
              <w:rPr>
                <w:rFonts w:ascii="Times New Roman" w:hAnsi="Times New Roman"/>
              </w:rPr>
              <w:t>Nav.</w:t>
            </w:r>
          </w:p>
        </w:tc>
      </w:tr>
      <w:tr w:rsidR="007B76DA" w:rsidRPr="00EA7223" w:rsidTr="007567C7">
        <w:tc>
          <w:tcPr>
            <w:tcW w:w="851" w:type="dxa"/>
            <w:tcBorders>
              <w:top w:val="outset" w:sz="6" w:space="0" w:color="auto"/>
              <w:bottom w:val="outset" w:sz="6" w:space="0" w:color="auto"/>
              <w:right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3.</w:t>
            </w:r>
          </w:p>
        </w:tc>
        <w:tc>
          <w:tcPr>
            <w:tcW w:w="2268" w:type="dxa"/>
            <w:tcBorders>
              <w:top w:val="outset" w:sz="6" w:space="0" w:color="auto"/>
              <w:left w:val="outset" w:sz="6" w:space="0" w:color="auto"/>
              <w:bottom w:val="outset" w:sz="6" w:space="0" w:color="auto"/>
              <w:right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Cita informācija</w:t>
            </w:r>
          </w:p>
        </w:tc>
        <w:tc>
          <w:tcPr>
            <w:tcW w:w="7087" w:type="dxa"/>
            <w:tcBorders>
              <w:top w:val="outset" w:sz="6" w:space="0" w:color="auto"/>
              <w:left w:val="outset" w:sz="6" w:space="0" w:color="auto"/>
              <w:bottom w:val="outset" w:sz="6" w:space="0" w:color="auto"/>
            </w:tcBorders>
          </w:tcPr>
          <w:p w:rsidR="007B76DA" w:rsidRPr="00EA7223" w:rsidRDefault="007B76DA" w:rsidP="00A577EF">
            <w:pPr>
              <w:spacing w:line="240" w:lineRule="auto"/>
              <w:ind w:left="57"/>
              <w:rPr>
                <w:rFonts w:ascii="Times New Roman" w:hAnsi="Times New Roman"/>
              </w:rPr>
            </w:pPr>
            <w:r w:rsidRPr="00EA7223">
              <w:rPr>
                <w:rFonts w:ascii="Times New Roman" w:hAnsi="Times New Roman"/>
              </w:rPr>
              <w:t>Nav.</w:t>
            </w:r>
          </w:p>
        </w:tc>
      </w:tr>
    </w:tbl>
    <w:p w:rsidR="007B76DA" w:rsidRPr="00E0370F" w:rsidRDefault="007B76DA" w:rsidP="00137C80">
      <w:pPr>
        <w:pStyle w:val="naiskr"/>
        <w:spacing w:before="0" w:after="0"/>
        <w:jc w:val="both"/>
        <w:rPr>
          <w:i/>
        </w:rPr>
      </w:pPr>
    </w:p>
    <w:p w:rsidR="007B76DA" w:rsidRPr="00E0370F" w:rsidRDefault="007B76DA" w:rsidP="00E0370F">
      <w:pPr>
        <w:spacing w:before="63" w:after="63"/>
        <w:rPr>
          <w:rFonts w:ascii="Times New Roman" w:hAnsi="Times New Roman"/>
          <w:sz w:val="24"/>
          <w:szCs w:val="24"/>
        </w:rPr>
      </w:pPr>
      <w:r w:rsidRPr="00E0370F">
        <w:rPr>
          <w:rFonts w:ascii="Times New Roman" w:hAnsi="Times New Roman"/>
          <w:i/>
          <w:iCs/>
          <w:sz w:val="24"/>
          <w:szCs w:val="24"/>
        </w:rPr>
        <w:t>Anotācijas III un IV sadaļa – projekts šīs jomas neskar</w:t>
      </w:r>
    </w:p>
    <w:p w:rsidR="007B76DA" w:rsidRPr="00E0370F" w:rsidRDefault="007B76DA" w:rsidP="00E0370F">
      <w:pPr>
        <w:pStyle w:val="naiskr"/>
        <w:spacing w:before="0" w:after="0"/>
        <w:jc w:val="both"/>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
        <w:gridCol w:w="1701"/>
        <w:gridCol w:w="1843"/>
        <w:gridCol w:w="3685"/>
      </w:tblGrid>
      <w:tr w:rsidR="007B76DA" w:rsidRPr="00EA7223" w:rsidTr="007567C7">
        <w:trPr>
          <w:cantSplit/>
        </w:trPr>
        <w:tc>
          <w:tcPr>
            <w:tcW w:w="10206" w:type="dxa"/>
            <w:gridSpan w:val="5"/>
          </w:tcPr>
          <w:p w:rsidR="007B76DA" w:rsidRPr="00EA7223" w:rsidRDefault="007B76DA" w:rsidP="002B3D4F">
            <w:pPr>
              <w:spacing w:after="0"/>
              <w:jc w:val="center"/>
              <w:rPr>
                <w:rFonts w:ascii="Times New Roman" w:hAnsi="Times New Roman"/>
                <w:b/>
                <w:sz w:val="24"/>
                <w:szCs w:val="24"/>
              </w:rPr>
            </w:pPr>
            <w:r w:rsidRPr="00EA7223">
              <w:rPr>
                <w:rFonts w:ascii="Times New Roman" w:hAnsi="Times New Roman"/>
                <w:b/>
                <w:sz w:val="24"/>
                <w:szCs w:val="24"/>
              </w:rPr>
              <w:t>1.tabula</w:t>
            </w:r>
          </w:p>
          <w:p w:rsidR="007B76DA" w:rsidRPr="00EA7223" w:rsidRDefault="007B76DA" w:rsidP="002B3D4F">
            <w:pPr>
              <w:spacing w:line="240" w:lineRule="auto"/>
              <w:ind w:left="57"/>
              <w:jc w:val="center"/>
              <w:rPr>
                <w:rFonts w:ascii="Times New Roman" w:hAnsi="Times New Roman"/>
              </w:rPr>
            </w:pPr>
            <w:r w:rsidRPr="00EA7223">
              <w:rPr>
                <w:rFonts w:ascii="Times New Roman" w:hAnsi="Times New Roman"/>
                <w:b/>
                <w:sz w:val="24"/>
                <w:szCs w:val="24"/>
              </w:rPr>
              <w:t>Tiesību akta projekta atbilstība ES tiesību aktiem</w:t>
            </w:r>
          </w:p>
        </w:tc>
      </w:tr>
      <w:tr w:rsidR="007B76DA" w:rsidRPr="00EA7223" w:rsidTr="00A11BAE">
        <w:tc>
          <w:tcPr>
            <w:tcW w:w="2694" w:type="dxa"/>
          </w:tcPr>
          <w:p w:rsidR="007B76DA" w:rsidRPr="00955123" w:rsidRDefault="007B76DA" w:rsidP="002B3D4F">
            <w:pPr>
              <w:spacing w:line="240" w:lineRule="auto"/>
              <w:ind w:left="57"/>
              <w:rPr>
                <w:rFonts w:ascii="Times New Roman" w:hAnsi="Times New Roman"/>
              </w:rPr>
            </w:pPr>
            <w:r w:rsidRPr="00955123">
              <w:rPr>
                <w:rFonts w:ascii="Times New Roman" w:hAnsi="Times New Roman"/>
              </w:rPr>
              <w:t>Attiecīgā Eiropas Savienības tiesību akta datums, numurs un nosaukums</w:t>
            </w:r>
          </w:p>
        </w:tc>
        <w:tc>
          <w:tcPr>
            <w:tcW w:w="7512" w:type="dxa"/>
            <w:gridSpan w:val="4"/>
          </w:tcPr>
          <w:p w:rsidR="007B76DA" w:rsidRPr="00955123" w:rsidRDefault="007B76DA" w:rsidP="00342EFC">
            <w:pPr>
              <w:spacing w:line="240" w:lineRule="auto"/>
              <w:jc w:val="both"/>
              <w:rPr>
                <w:rFonts w:ascii="Times New Roman" w:hAnsi="Times New Roman"/>
              </w:rPr>
            </w:pPr>
            <w:r w:rsidRPr="00955123">
              <w:rPr>
                <w:rFonts w:ascii="Times New Roman" w:hAnsi="Times New Roman"/>
              </w:rPr>
              <w:t xml:space="preserve">Eiropas Parlamenta un Padomes 2009.gada 21.oktobra direktīva </w:t>
            </w:r>
            <w:r w:rsidRPr="00955123">
              <w:rPr>
                <w:rFonts w:ascii="Times New Roman" w:hAnsi="Times New Roman"/>
                <w:u w:val="single"/>
              </w:rPr>
              <w:t>2009/125/EK</w:t>
            </w:r>
            <w:r w:rsidRPr="00955123">
              <w:rPr>
                <w:rFonts w:ascii="Times New Roman" w:hAnsi="Times New Roman"/>
              </w:rPr>
              <w:t xml:space="preserve"> ar ko izveido sistēmu, lai noteiktu ekodizaina prasības ar enerģiju saistītiem ražojumiem  (</w:t>
            </w:r>
            <w:r w:rsidRPr="00955123">
              <w:rPr>
                <w:rFonts w:ascii="Times New Roman" w:hAnsi="Times New Roman"/>
                <w:i/>
              </w:rPr>
              <w:t>Official Journal of the European Union, 31.10.2009. L 285/10</w:t>
            </w:r>
            <w:r w:rsidRPr="00955123">
              <w:rPr>
                <w:rFonts w:ascii="Times New Roman" w:hAnsi="Times New Roman"/>
              </w:rPr>
              <w:t>)</w:t>
            </w:r>
          </w:p>
        </w:tc>
      </w:tr>
      <w:tr w:rsidR="007B76DA" w:rsidRPr="00EA7223" w:rsidTr="00062990">
        <w:trPr>
          <w:cantSplit/>
          <w:trHeight w:val="432"/>
        </w:trPr>
        <w:tc>
          <w:tcPr>
            <w:tcW w:w="2694" w:type="dxa"/>
          </w:tcPr>
          <w:p w:rsidR="007B76DA" w:rsidRPr="00955123" w:rsidRDefault="007B76DA" w:rsidP="004F263E">
            <w:pPr>
              <w:spacing w:line="240" w:lineRule="auto"/>
              <w:ind w:left="57"/>
              <w:jc w:val="center"/>
              <w:rPr>
                <w:rFonts w:ascii="Times New Roman" w:hAnsi="Times New Roman"/>
              </w:rPr>
            </w:pPr>
            <w:r w:rsidRPr="00955123">
              <w:rPr>
                <w:rFonts w:ascii="Times New Roman" w:hAnsi="Times New Roman"/>
              </w:rPr>
              <w:t>A</w:t>
            </w:r>
          </w:p>
        </w:tc>
        <w:tc>
          <w:tcPr>
            <w:tcW w:w="1984" w:type="dxa"/>
            <w:gridSpan w:val="2"/>
          </w:tcPr>
          <w:p w:rsidR="007B76DA" w:rsidRPr="00955123" w:rsidRDefault="007B76DA" w:rsidP="004F263E">
            <w:pPr>
              <w:spacing w:line="240" w:lineRule="auto"/>
              <w:ind w:left="57"/>
              <w:jc w:val="center"/>
              <w:rPr>
                <w:rFonts w:ascii="Times New Roman" w:hAnsi="Times New Roman"/>
              </w:rPr>
            </w:pPr>
            <w:r w:rsidRPr="00955123">
              <w:rPr>
                <w:rFonts w:ascii="Times New Roman" w:hAnsi="Times New Roman"/>
              </w:rPr>
              <w:t>B</w:t>
            </w:r>
          </w:p>
        </w:tc>
        <w:tc>
          <w:tcPr>
            <w:tcW w:w="1843" w:type="dxa"/>
          </w:tcPr>
          <w:p w:rsidR="007B76DA" w:rsidRPr="00955123" w:rsidRDefault="007B76DA" w:rsidP="004F263E">
            <w:pPr>
              <w:spacing w:line="240" w:lineRule="auto"/>
              <w:ind w:left="57"/>
              <w:jc w:val="center"/>
              <w:rPr>
                <w:rFonts w:ascii="Times New Roman" w:hAnsi="Times New Roman"/>
              </w:rPr>
            </w:pPr>
            <w:r w:rsidRPr="00955123">
              <w:rPr>
                <w:rFonts w:ascii="Times New Roman" w:hAnsi="Times New Roman"/>
              </w:rPr>
              <w:t>C</w:t>
            </w:r>
          </w:p>
        </w:tc>
        <w:tc>
          <w:tcPr>
            <w:tcW w:w="3685" w:type="dxa"/>
          </w:tcPr>
          <w:p w:rsidR="007B76DA" w:rsidRPr="00955123" w:rsidRDefault="007B76DA" w:rsidP="004F263E">
            <w:pPr>
              <w:spacing w:line="240" w:lineRule="auto"/>
              <w:ind w:left="57"/>
              <w:jc w:val="center"/>
              <w:rPr>
                <w:rFonts w:ascii="Times New Roman" w:hAnsi="Times New Roman"/>
              </w:rPr>
            </w:pPr>
            <w:r w:rsidRPr="00955123">
              <w:rPr>
                <w:rFonts w:ascii="Times New Roman" w:hAnsi="Times New Roman"/>
              </w:rPr>
              <w:t>D</w:t>
            </w:r>
          </w:p>
        </w:tc>
      </w:tr>
      <w:tr w:rsidR="007B76DA" w:rsidRPr="006D1A69" w:rsidTr="00062990">
        <w:trPr>
          <w:cantSplit/>
          <w:trHeight w:val="432"/>
        </w:trPr>
        <w:tc>
          <w:tcPr>
            <w:tcW w:w="2694" w:type="dxa"/>
          </w:tcPr>
          <w:p w:rsidR="007B76DA" w:rsidRPr="00955123" w:rsidRDefault="007B76DA" w:rsidP="006A3060">
            <w:pPr>
              <w:spacing w:line="240" w:lineRule="auto"/>
              <w:ind w:left="57"/>
              <w:rPr>
                <w:rFonts w:ascii="Times New Roman" w:hAnsi="Times New Roman"/>
              </w:rPr>
            </w:pPr>
            <w:r w:rsidRPr="00955123">
              <w:rPr>
                <w:rFonts w:ascii="Times New Roman" w:hAnsi="Times New Roman"/>
              </w:rPr>
              <w:t>1.panta 1., 2., 3.punkts</w:t>
            </w:r>
          </w:p>
        </w:tc>
        <w:tc>
          <w:tcPr>
            <w:tcW w:w="1984" w:type="dxa"/>
            <w:gridSpan w:val="2"/>
          </w:tcPr>
          <w:p w:rsidR="007B76DA" w:rsidRPr="00955123" w:rsidRDefault="007B76DA" w:rsidP="004F263E">
            <w:pPr>
              <w:spacing w:line="240" w:lineRule="auto"/>
              <w:ind w:left="57"/>
              <w:jc w:val="center"/>
              <w:rPr>
                <w:rFonts w:ascii="Times New Roman" w:hAnsi="Times New Roman"/>
              </w:rPr>
            </w:pPr>
            <w:r w:rsidRPr="00955123">
              <w:rPr>
                <w:rFonts w:ascii="Times New Roman" w:hAnsi="Times New Roman"/>
              </w:rPr>
              <w:t>1.1.apakšpunkts</w:t>
            </w:r>
          </w:p>
        </w:tc>
        <w:tc>
          <w:tcPr>
            <w:tcW w:w="1843"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32"/>
        </w:trPr>
        <w:tc>
          <w:tcPr>
            <w:tcW w:w="2694" w:type="dxa"/>
          </w:tcPr>
          <w:p w:rsidR="007B76DA" w:rsidRPr="00955123" w:rsidRDefault="007B76DA" w:rsidP="006A3060">
            <w:pPr>
              <w:spacing w:line="240" w:lineRule="auto"/>
              <w:ind w:left="57"/>
              <w:rPr>
                <w:rFonts w:ascii="Times New Roman" w:hAnsi="Times New Roman"/>
              </w:rPr>
            </w:pPr>
            <w:r w:rsidRPr="00955123">
              <w:rPr>
                <w:rFonts w:ascii="Times New Roman" w:hAnsi="Times New Roman"/>
              </w:rPr>
              <w:t>1.panta 4.punkts</w:t>
            </w:r>
          </w:p>
        </w:tc>
        <w:tc>
          <w:tcPr>
            <w:tcW w:w="1984" w:type="dxa"/>
            <w:gridSpan w:val="2"/>
          </w:tcPr>
          <w:p w:rsidR="007B76DA" w:rsidRPr="00955123" w:rsidRDefault="007B76DA" w:rsidP="004F263E">
            <w:pPr>
              <w:spacing w:line="240" w:lineRule="auto"/>
              <w:ind w:left="57"/>
              <w:jc w:val="center"/>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Nav attiecināms</w:t>
            </w:r>
          </w:p>
        </w:tc>
      </w:tr>
      <w:tr w:rsidR="007B76DA" w:rsidRPr="006D1A69" w:rsidTr="00062990">
        <w:trPr>
          <w:cantSplit/>
          <w:trHeight w:val="495"/>
        </w:trPr>
        <w:tc>
          <w:tcPr>
            <w:tcW w:w="2694" w:type="dxa"/>
          </w:tcPr>
          <w:p w:rsidR="007B76DA" w:rsidRPr="00955123" w:rsidRDefault="007B76DA" w:rsidP="008802E7">
            <w:pPr>
              <w:spacing w:line="240" w:lineRule="auto"/>
              <w:ind w:left="57"/>
              <w:rPr>
                <w:rFonts w:ascii="Times New Roman" w:hAnsi="Times New Roman"/>
              </w:rPr>
            </w:pPr>
            <w:r w:rsidRPr="00955123">
              <w:rPr>
                <w:rFonts w:ascii="Times New Roman" w:hAnsi="Times New Roman"/>
              </w:rPr>
              <w:t>2.panta 1.punkts</w:t>
            </w:r>
          </w:p>
        </w:tc>
        <w:tc>
          <w:tcPr>
            <w:tcW w:w="1984" w:type="dxa"/>
            <w:gridSpan w:val="2"/>
          </w:tcPr>
          <w:p w:rsidR="007B76DA" w:rsidRPr="00955123" w:rsidRDefault="007B76DA" w:rsidP="00062990">
            <w:pPr>
              <w:spacing w:line="240" w:lineRule="auto"/>
              <w:ind w:left="57"/>
              <w:rPr>
                <w:rFonts w:ascii="Times New Roman" w:hAnsi="Times New Roman"/>
              </w:rPr>
            </w:pPr>
            <w:r w:rsidRPr="00955123">
              <w:rPr>
                <w:rFonts w:ascii="Times New Roman" w:hAnsi="Times New Roman"/>
              </w:rPr>
              <w:t>2.6. apakšpunkts</w:t>
            </w:r>
          </w:p>
        </w:tc>
        <w:tc>
          <w:tcPr>
            <w:tcW w:w="1843" w:type="dxa"/>
          </w:tcPr>
          <w:p w:rsidR="007B76DA" w:rsidRPr="00955123" w:rsidRDefault="007B76DA" w:rsidP="00A577E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A577E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062990">
            <w:pPr>
              <w:spacing w:line="240" w:lineRule="auto"/>
              <w:ind w:left="57"/>
              <w:rPr>
                <w:rFonts w:ascii="Times New Roman" w:hAnsi="Times New Roman"/>
              </w:rPr>
            </w:pPr>
            <w:r w:rsidRPr="00955123">
              <w:rPr>
                <w:rFonts w:ascii="Times New Roman" w:hAnsi="Times New Roman"/>
              </w:rPr>
              <w:t>2.panta 2.punkts</w:t>
            </w:r>
          </w:p>
        </w:tc>
        <w:tc>
          <w:tcPr>
            <w:tcW w:w="1984" w:type="dxa"/>
            <w:gridSpan w:val="2"/>
          </w:tcPr>
          <w:p w:rsidR="007B76DA" w:rsidRPr="00955123" w:rsidRDefault="007B76DA" w:rsidP="00062990">
            <w:pPr>
              <w:spacing w:line="240" w:lineRule="auto"/>
              <w:ind w:left="57"/>
              <w:rPr>
                <w:rFonts w:ascii="Times New Roman" w:hAnsi="Times New Roman"/>
              </w:rPr>
            </w:pPr>
            <w:r w:rsidRPr="00955123">
              <w:rPr>
                <w:rFonts w:ascii="Times New Roman" w:hAnsi="Times New Roman"/>
              </w:rPr>
              <w:t>2.1</w:t>
            </w:r>
            <w:r>
              <w:rPr>
                <w:rFonts w:ascii="Times New Roman" w:hAnsi="Times New Roman"/>
              </w:rPr>
              <w:t>5</w:t>
            </w:r>
            <w:r w:rsidRPr="00955123">
              <w:rPr>
                <w:rFonts w:ascii="Times New Roman" w:hAnsi="Times New Roman"/>
              </w:rPr>
              <w:t>. apakšpunkts</w:t>
            </w:r>
          </w:p>
        </w:tc>
        <w:tc>
          <w:tcPr>
            <w:tcW w:w="1843" w:type="dxa"/>
          </w:tcPr>
          <w:p w:rsidR="007B76DA" w:rsidRPr="00955123" w:rsidRDefault="007B76DA" w:rsidP="00A577E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A577E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8802E7">
            <w:pPr>
              <w:spacing w:line="240" w:lineRule="auto"/>
              <w:ind w:left="57"/>
              <w:rPr>
                <w:rFonts w:ascii="Times New Roman" w:hAnsi="Times New Roman"/>
              </w:rPr>
            </w:pPr>
            <w:r w:rsidRPr="00955123">
              <w:rPr>
                <w:rFonts w:ascii="Times New Roman" w:hAnsi="Times New Roman"/>
              </w:rPr>
              <w:t>2.panta 3.punkts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2.11. apakšpunkts</w:t>
            </w:r>
          </w:p>
        </w:tc>
        <w:tc>
          <w:tcPr>
            <w:tcW w:w="1843" w:type="dxa"/>
          </w:tcPr>
          <w:p w:rsidR="007B76DA" w:rsidRPr="00955123" w:rsidRDefault="007B76DA" w:rsidP="00A577E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A577E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4.punkts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2.13.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5.punkts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2.12.apakšpunkts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6.punkts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2.9.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7.punkts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2.14</w:t>
            </w:r>
            <w:r w:rsidRPr="00955123">
              <w:rPr>
                <w:rFonts w:ascii="Times New Roman" w:hAnsi="Times New Roman"/>
              </w:rPr>
              <w:t>.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8.punkts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2.8.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stingrākus kritērijus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9.punkts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2.5.apakšpunkts</w:t>
            </w:r>
          </w:p>
        </w:tc>
        <w:tc>
          <w:tcPr>
            <w:tcW w:w="1843" w:type="dxa"/>
          </w:tcPr>
          <w:p w:rsidR="007B76DA" w:rsidRPr="00955123" w:rsidRDefault="007B76DA" w:rsidP="003C4BFF">
            <w:pPr>
              <w:spacing w:line="240" w:lineRule="auto"/>
              <w:ind w:left="57"/>
              <w:rPr>
                <w:rFonts w:ascii="Times New Roman" w:hAnsi="Times New Roman"/>
              </w:rPr>
            </w:pPr>
            <w:r>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stingrākus kritērijus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10.punkts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2.7.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11.punkts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w:t>
            </w:r>
            <w:r>
              <w:rPr>
                <w:rFonts w:ascii="Times New Roman" w:hAnsi="Times New Roman"/>
              </w:rPr>
              <w:t>6</w:t>
            </w:r>
            <w:r w:rsidRPr="00955123">
              <w:rPr>
                <w:rFonts w:ascii="Times New Roman" w:hAnsi="Times New Roman"/>
              </w:rPr>
              <w:t>.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12.punkts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2.10.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13.punkts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14., 15, 16., 17., 18. un 19.punkts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Pr>
                <w:rFonts w:ascii="Times New Roman" w:hAnsi="Times New Roman"/>
              </w:rPr>
              <w:t xml:space="preserve">Normatīvie akti atkritumu </w:t>
            </w:r>
            <w:r w:rsidRPr="00460FFE">
              <w:rPr>
                <w:rFonts w:ascii="Times New Roman" w:hAnsi="Times New Roman"/>
                <w:sz w:val="24"/>
                <w:szCs w:val="24"/>
              </w:rPr>
              <w:t>apsaimniekošanas jomā (Atkritumu apsaimniekošanas likums un no tā izrietošie Ministru kabineta noteikumi)</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20.punkts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2.5.apakšpunkts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21.punkts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2.4.apakšpunkts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22.punkts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Pr>
                <w:rFonts w:ascii="Times New Roman" w:hAnsi="Times New Roman"/>
              </w:rPr>
              <w:t>Termins netiek pielietots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23.punkts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2.2.apakšpunkts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24.punkts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2.3. apakšpunkts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2.panta 25. un 26.punkts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EA7223"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3.panta 1.punkts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Noteikumi kopumā</w:t>
            </w:r>
          </w:p>
        </w:tc>
      </w:tr>
      <w:tr w:rsidR="007B76DA" w:rsidRPr="007A7F24"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3.panta 2.punkts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6</w:t>
            </w:r>
            <w:r w:rsidRPr="00955123">
              <w:rPr>
                <w:rFonts w:ascii="Times New Roman" w:hAnsi="Times New Roman"/>
              </w:rPr>
              <w:t>. 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B17E80"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3.panta 3.punkts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7</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B17E80"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3.panta 4.punkts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Informācijas atklātības likums, Fizisko personu datu aizsardzības likums un citi normatīvie akti</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4.pants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5.punkts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5.panta 1., 2.punkts, 3.pielikums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8</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5.panta 3.punkts, 6.pielikums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9</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5.panta 4.punkts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w:t>
            </w:r>
            <w:r>
              <w:rPr>
                <w:rFonts w:ascii="Times New Roman" w:hAnsi="Times New Roman"/>
              </w:rPr>
              <w:t>0</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5.panta 5.punkts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11</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D1A69"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12</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Neattiecas</w:t>
            </w:r>
          </w:p>
        </w:tc>
        <w:tc>
          <w:tcPr>
            <w:tcW w:w="3685" w:type="dxa"/>
          </w:tcPr>
          <w:p w:rsidR="007B76DA" w:rsidRPr="00955123" w:rsidRDefault="007B76DA" w:rsidP="003C4BFF">
            <w:pPr>
              <w:spacing w:line="240" w:lineRule="auto"/>
              <w:ind w:left="57"/>
              <w:rPr>
                <w:rFonts w:ascii="Times New Roman" w:hAnsi="Times New Roman"/>
              </w:rPr>
            </w:pPr>
          </w:p>
        </w:tc>
      </w:tr>
      <w:tr w:rsidR="007B76DA" w:rsidRPr="001537D7"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6.panta 1.,2. 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13</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EC6BDF"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6.panta 3.punkts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14</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99271A"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7.panta 1.punkts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15</w:t>
            </w:r>
            <w:r w:rsidRPr="00955123">
              <w:rPr>
                <w:rFonts w:ascii="Times New Roman" w:hAnsi="Times New Roman"/>
              </w:rPr>
              <w:t>., 1</w:t>
            </w:r>
            <w:r>
              <w:rPr>
                <w:rFonts w:ascii="Times New Roman" w:hAnsi="Times New Roman"/>
              </w:rPr>
              <w:t>6</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684330"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w:t>
            </w:r>
            <w:r>
              <w:rPr>
                <w:rFonts w:ascii="Times New Roman" w:hAnsi="Times New Roman"/>
              </w:rPr>
              <w:t>7</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Neattiecas</w:t>
            </w:r>
          </w:p>
        </w:tc>
        <w:tc>
          <w:tcPr>
            <w:tcW w:w="3685" w:type="dxa"/>
          </w:tcPr>
          <w:p w:rsidR="007B76DA" w:rsidRPr="00955123" w:rsidRDefault="007B76DA" w:rsidP="003C4BFF">
            <w:pPr>
              <w:spacing w:line="240" w:lineRule="auto"/>
              <w:ind w:left="57"/>
              <w:rPr>
                <w:rFonts w:ascii="Times New Roman" w:hAnsi="Times New Roman"/>
              </w:rPr>
            </w:pPr>
          </w:p>
        </w:tc>
      </w:tr>
      <w:tr w:rsidR="007B76DA" w:rsidRPr="00684330"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7.panta 2.punkts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Par atbilstības novērtējumu, Administratīvā procesa likums</w:t>
            </w:r>
          </w:p>
        </w:tc>
      </w:tr>
      <w:tr w:rsidR="007B76DA" w:rsidRPr="0099271A"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7.panta 3.punkts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w:t>
            </w:r>
            <w:r>
              <w:rPr>
                <w:rFonts w:ascii="Times New Roman" w:hAnsi="Times New Roman"/>
              </w:rPr>
              <w:t>8</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99271A"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7.panta 4. un 5.punkts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Komisijas uzdevums</w:t>
            </w:r>
          </w:p>
        </w:tc>
      </w:tr>
      <w:tr w:rsidR="007B76DA" w:rsidRPr="0099271A"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7.panta 6.punkts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19</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99271A"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7.panta 7.punkts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w:t>
            </w:r>
            <w:r>
              <w:rPr>
                <w:rFonts w:ascii="Times New Roman" w:hAnsi="Times New Roman"/>
              </w:rPr>
              <w:t>0</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99271A" w:rsidTr="00062990">
        <w:trPr>
          <w:cantSplit/>
          <w:trHeight w:val="495"/>
        </w:trPr>
        <w:tc>
          <w:tcPr>
            <w:tcW w:w="2694"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7.panta 8.punkts</w:t>
            </w:r>
          </w:p>
        </w:tc>
        <w:tc>
          <w:tcPr>
            <w:tcW w:w="1984" w:type="dxa"/>
            <w:gridSpan w:val="2"/>
          </w:tcPr>
          <w:p w:rsidR="007B76DA" w:rsidRPr="00955123" w:rsidRDefault="007B76DA" w:rsidP="00390D04">
            <w:pPr>
              <w:spacing w:line="240" w:lineRule="auto"/>
              <w:ind w:left="57"/>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8.panta 1.punkts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w:t>
            </w:r>
            <w:r>
              <w:rPr>
                <w:rFonts w:ascii="Times New Roman" w:hAnsi="Times New Roman"/>
              </w:rPr>
              <w:t>1</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751538"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8.panta 2.punkts, IV. un V. pielikums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w:t>
            </w:r>
            <w:r>
              <w:rPr>
                <w:rFonts w:ascii="Times New Roman" w:hAnsi="Times New Roman"/>
              </w:rPr>
              <w:t>2</w:t>
            </w:r>
            <w:r w:rsidRPr="00955123">
              <w:rPr>
                <w:rFonts w:ascii="Times New Roman" w:hAnsi="Times New Roman"/>
              </w:rPr>
              <w:t>., 2</w:t>
            </w:r>
            <w:r>
              <w:rPr>
                <w:rFonts w:ascii="Times New Roman" w:hAnsi="Times New Roman"/>
              </w:rPr>
              <w:t>3</w:t>
            </w:r>
            <w:r w:rsidRPr="00955123">
              <w:rPr>
                <w:rFonts w:ascii="Times New Roman" w:hAnsi="Times New Roman"/>
              </w:rPr>
              <w:t>., 2</w:t>
            </w:r>
            <w:r>
              <w:rPr>
                <w:rFonts w:ascii="Times New Roman" w:hAnsi="Times New Roman"/>
              </w:rPr>
              <w:t>4</w:t>
            </w:r>
            <w:r w:rsidRPr="00955123">
              <w:rPr>
                <w:rFonts w:ascii="Times New Roman" w:hAnsi="Times New Roman"/>
              </w:rPr>
              <w:t>., 2</w:t>
            </w:r>
            <w:r>
              <w:rPr>
                <w:rFonts w:ascii="Times New Roman" w:hAnsi="Times New Roman"/>
              </w:rPr>
              <w:t>5</w:t>
            </w:r>
            <w:r w:rsidRPr="00955123">
              <w:rPr>
                <w:rFonts w:ascii="Times New Roman" w:hAnsi="Times New Roman"/>
              </w:rPr>
              <w:t>., 2</w:t>
            </w:r>
            <w:r>
              <w:rPr>
                <w:rFonts w:ascii="Times New Roman" w:hAnsi="Times New Roman"/>
              </w:rPr>
              <w:t>8</w:t>
            </w:r>
            <w:r w:rsidRPr="00955123">
              <w:rPr>
                <w:rFonts w:ascii="Times New Roman" w:hAnsi="Times New Roman"/>
              </w:rPr>
              <w:t xml:space="preserve">, </w:t>
            </w:r>
            <w:r>
              <w:rPr>
                <w:rFonts w:ascii="Times New Roman" w:hAnsi="Times New Roman"/>
              </w:rPr>
              <w:t>29</w:t>
            </w:r>
            <w:r w:rsidRPr="00955123">
              <w:rPr>
                <w:rFonts w:ascii="Times New Roman" w:hAnsi="Times New Roman"/>
              </w:rPr>
              <w:t>., 3</w:t>
            </w:r>
            <w:r>
              <w:rPr>
                <w:rFonts w:ascii="Times New Roman" w:hAnsi="Times New Roman"/>
              </w:rPr>
              <w:t>0</w:t>
            </w:r>
            <w:r w:rsidRPr="00955123">
              <w:rPr>
                <w:rFonts w:ascii="Times New Roman" w:hAnsi="Times New Roman"/>
              </w:rPr>
              <w:t>., 3</w:t>
            </w:r>
            <w:r>
              <w:rPr>
                <w:rFonts w:ascii="Times New Roman" w:hAnsi="Times New Roman"/>
              </w:rPr>
              <w:t>1</w:t>
            </w:r>
            <w:r w:rsidRPr="00955123">
              <w:rPr>
                <w:rFonts w:ascii="Times New Roman" w:hAnsi="Times New Roman"/>
              </w:rPr>
              <w:t xml:space="preserve">., </w:t>
            </w:r>
            <w:bookmarkStart w:id="2" w:name="_GoBack"/>
            <w:bookmarkEnd w:id="2"/>
            <w:r w:rsidRPr="00955123">
              <w:rPr>
                <w:rFonts w:ascii="Times New Roman" w:hAnsi="Times New Roman"/>
              </w:rPr>
              <w:t>3</w:t>
            </w:r>
            <w:r>
              <w:rPr>
                <w:rFonts w:ascii="Times New Roman" w:hAnsi="Times New Roman"/>
              </w:rPr>
              <w:t>3</w:t>
            </w:r>
            <w:r w:rsidRPr="00955123">
              <w:rPr>
                <w:rFonts w:ascii="Times New Roman" w:hAnsi="Times New Roman"/>
              </w:rPr>
              <w:t xml:space="preserve">., </w:t>
            </w:r>
            <w:r>
              <w:rPr>
                <w:rFonts w:ascii="Times New Roman" w:hAnsi="Times New Roman"/>
              </w:rPr>
              <w:t>33</w:t>
            </w:r>
            <w:r w:rsidRPr="00955123">
              <w:rPr>
                <w:rFonts w:ascii="Times New Roman" w:hAnsi="Times New Roman"/>
              </w:rPr>
              <w:t>. punkti</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8.panta 3.punkts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w:t>
            </w:r>
            <w:r>
              <w:rPr>
                <w:rFonts w:ascii="Times New Roman" w:hAnsi="Times New Roman"/>
              </w:rPr>
              <w:t>6</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8.panta 4.punkts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w:t>
            </w:r>
            <w:r>
              <w:rPr>
                <w:rFonts w:ascii="Times New Roman" w:hAnsi="Times New Roman"/>
              </w:rPr>
              <w:t>7</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9.panta 1.punkts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34</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9.panta 2.punkts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35</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9.panta 3.punkts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36</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9.panta 4.punkts</w:t>
            </w:r>
          </w:p>
        </w:tc>
        <w:tc>
          <w:tcPr>
            <w:tcW w:w="1984" w:type="dxa"/>
            <w:gridSpan w:val="2"/>
          </w:tcPr>
          <w:p w:rsidR="007B76DA" w:rsidRPr="00955123" w:rsidRDefault="007B76DA" w:rsidP="003C4BFF">
            <w:pPr>
              <w:spacing w:line="240" w:lineRule="auto"/>
              <w:ind w:left="57"/>
              <w:rPr>
                <w:rFonts w:ascii="Times New Roman" w:hAnsi="Times New Roman"/>
              </w:rPr>
            </w:pPr>
            <w:r>
              <w:rPr>
                <w:rFonts w:ascii="Times New Roman" w:hAnsi="Times New Roman"/>
              </w:rPr>
              <w:t>37</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10.pants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F4628C">
            <w:pPr>
              <w:spacing w:after="0" w:line="240" w:lineRule="auto"/>
              <w:ind w:left="57"/>
              <w:rPr>
                <w:rFonts w:ascii="Times New Roman" w:hAnsi="Times New Roman"/>
              </w:rPr>
            </w:pPr>
            <w:r w:rsidRPr="00955123">
              <w:rPr>
                <w:rFonts w:ascii="Times New Roman" w:hAnsi="Times New Roman"/>
              </w:rPr>
              <w:t>Likums „Par atbilstības novērtēšanu”</w:t>
            </w:r>
          </w:p>
        </w:tc>
      </w:tr>
      <w:tr w:rsidR="007B76DA" w:rsidRPr="007A7F24"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11.pants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12.panta 1.punkts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3</w:t>
            </w:r>
            <w:r>
              <w:rPr>
                <w:rFonts w:ascii="Times New Roman" w:hAnsi="Times New Roman"/>
              </w:rPr>
              <w:t>8</w:t>
            </w:r>
            <w:r w:rsidRPr="00955123">
              <w:rPr>
                <w:rFonts w:ascii="Times New Roman" w:hAnsi="Times New Roman"/>
              </w:rPr>
              <w:t>.punkts</w:t>
            </w:r>
          </w:p>
        </w:tc>
        <w:tc>
          <w:tcPr>
            <w:tcW w:w="1843"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12.panta 2. un 3.punkts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13.pants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C4BFF">
            <w:pPr>
              <w:spacing w:line="240" w:lineRule="auto"/>
              <w:ind w:left="57"/>
              <w:rPr>
                <w:rFonts w:ascii="Times New Roman" w:hAnsi="Times New Roman"/>
              </w:rPr>
            </w:pPr>
          </w:p>
        </w:tc>
        <w:tc>
          <w:tcPr>
            <w:tcW w:w="3685" w:type="dxa"/>
          </w:tcPr>
          <w:p w:rsidR="007B76DA" w:rsidRPr="00955123" w:rsidRDefault="007B76DA" w:rsidP="003C4BFF">
            <w:pPr>
              <w:spacing w:line="240" w:lineRule="auto"/>
              <w:ind w:left="57"/>
              <w:rPr>
                <w:rFonts w:ascii="Times New Roman" w:hAnsi="Times New Roman"/>
              </w:rPr>
            </w:pPr>
            <w:smartTag w:uri="urn:schemas-microsoft-com:office:smarttags" w:element="PersonName">
              <w:r w:rsidRPr="00955123">
                <w:rPr>
                  <w:rFonts w:ascii="Times New Roman" w:hAnsi="Times New Roman"/>
                </w:rPr>
                <w:t>VARAM</w:t>
              </w:r>
            </w:smartTag>
            <w:r w:rsidRPr="00955123">
              <w:rPr>
                <w:rFonts w:ascii="Times New Roman" w:hAnsi="Times New Roman"/>
              </w:rPr>
              <w:t>, EM un citu institūciju finanšu programmu ietvaros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14.pants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4</w:t>
            </w:r>
            <w:r>
              <w:rPr>
                <w:rFonts w:ascii="Times New Roman" w:hAnsi="Times New Roman"/>
              </w:rPr>
              <w:t>0</w:t>
            </w:r>
            <w:r w:rsidRPr="00955123">
              <w:rPr>
                <w:rFonts w:ascii="Times New Roman" w:hAnsi="Times New Roman"/>
              </w:rPr>
              <w:t>.punkts</w:t>
            </w:r>
          </w:p>
        </w:tc>
        <w:tc>
          <w:tcPr>
            <w:tcW w:w="1843"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15., 16, 17, 18, 19pants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20.pants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D44523" w:rsidRDefault="007B76DA" w:rsidP="00D44523">
            <w:pPr>
              <w:spacing w:after="0" w:line="240" w:lineRule="auto"/>
              <w:jc w:val="both"/>
              <w:rPr>
                <w:rFonts w:ascii="Times New Roman" w:hAnsi="Times New Roman"/>
                <w:bCs/>
              </w:rPr>
            </w:pPr>
            <w:r w:rsidRPr="00D44523">
              <w:rPr>
                <w:rFonts w:ascii="Times New Roman" w:hAnsi="Times New Roman"/>
                <w:bCs/>
              </w:rPr>
              <w:t xml:space="preserve"> Patērētāju tiesību aizsardzības likums</w:t>
            </w:r>
          </w:p>
          <w:p w:rsidR="007B76DA" w:rsidRPr="00D44523" w:rsidRDefault="007B76DA" w:rsidP="00D44523">
            <w:pPr>
              <w:spacing w:after="0" w:line="240" w:lineRule="auto"/>
              <w:ind w:left="57"/>
              <w:jc w:val="both"/>
              <w:rPr>
                <w:rFonts w:ascii="Times New Roman" w:hAnsi="Times New Roman"/>
              </w:rPr>
            </w:pPr>
            <w:r w:rsidRPr="00D44523">
              <w:rPr>
                <w:rFonts w:ascii="Times New Roman" w:hAnsi="Times New Roman"/>
              </w:rPr>
              <w:t>Administratīvā procesa likums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21.pants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22.pants</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955123" w:rsidRDefault="007B76DA" w:rsidP="00390D04">
            <w:pPr>
              <w:spacing w:line="240" w:lineRule="auto"/>
              <w:ind w:left="57"/>
              <w:rPr>
                <w:rFonts w:ascii="Times New Roman" w:hAnsi="Times New Roman"/>
              </w:rPr>
            </w:pPr>
            <w:r>
              <w:rPr>
                <w:rFonts w:ascii="Times New Roman" w:hAnsi="Times New Roman"/>
              </w:rPr>
              <w:t>Informācijas atklātības likums, MK noteikumi Nr.280 „Kārtība, kādā aizsargājama informācija dienesta vajadzībām” (26.04.2005)</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23.pants</w:t>
            </w:r>
          </w:p>
        </w:tc>
        <w:tc>
          <w:tcPr>
            <w:tcW w:w="1984" w:type="dxa"/>
            <w:gridSpan w:val="2"/>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Noslēguma jautājums</w:t>
            </w:r>
          </w:p>
        </w:tc>
        <w:tc>
          <w:tcPr>
            <w:tcW w:w="1843"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Atbilst pilnībā</w:t>
            </w:r>
          </w:p>
        </w:tc>
        <w:tc>
          <w:tcPr>
            <w:tcW w:w="3685" w:type="dxa"/>
          </w:tcPr>
          <w:p w:rsidR="007B76DA" w:rsidRPr="00955123" w:rsidRDefault="007B76DA" w:rsidP="00885797">
            <w:pPr>
              <w:spacing w:line="240" w:lineRule="auto"/>
              <w:ind w:left="57"/>
              <w:rPr>
                <w:rFonts w:ascii="Times New Roman" w:hAnsi="Times New Roman"/>
              </w:rPr>
            </w:pPr>
            <w:r w:rsidRPr="00955123">
              <w:rPr>
                <w:rFonts w:ascii="Times New Roman" w:hAnsi="Times New Roman"/>
              </w:rPr>
              <w:t>Nesatur stingrākas prasības</w:t>
            </w:r>
          </w:p>
        </w:tc>
      </w:tr>
      <w:tr w:rsidR="007B76DA" w:rsidRPr="0008387E" w:rsidTr="00062990">
        <w:trPr>
          <w:cantSplit/>
          <w:trHeight w:val="495"/>
        </w:trPr>
        <w:tc>
          <w:tcPr>
            <w:tcW w:w="2694" w:type="dxa"/>
          </w:tcPr>
          <w:p w:rsidR="007B76DA" w:rsidRPr="00955123" w:rsidRDefault="007B76DA" w:rsidP="003C4BFF">
            <w:pPr>
              <w:spacing w:line="240" w:lineRule="auto"/>
              <w:ind w:left="57"/>
              <w:rPr>
                <w:rFonts w:ascii="Times New Roman" w:hAnsi="Times New Roman"/>
              </w:rPr>
            </w:pPr>
            <w:r w:rsidRPr="00955123">
              <w:rPr>
                <w:rFonts w:ascii="Times New Roman" w:hAnsi="Times New Roman"/>
              </w:rPr>
              <w:t>1., 2., 7., 8., 9. un 10.</w:t>
            </w:r>
          </w:p>
        </w:tc>
        <w:tc>
          <w:tcPr>
            <w:tcW w:w="1984" w:type="dxa"/>
            <w:gridSpan w:val="2"/>
          </w:tcPr>
          <w:p w:rsidR="007B76DA" w:rsidRPr="00955123" w:rsidRDefault="007B76DA" w:rsidP="003C4BFF">
            <w:pPr>
              <w:spacing w:line="240" w:lineRule="auto"/>
              <w:ind w:left="57"/>
              <w:rPr>
                <w:rFonts w:ascii="Times New Roman" w:hAnsi="Times New Roman"/>
              </w:rPr>
            </w:pPr>
          </w:p>
        </w:tc>
        <w:tc>
          <w:tcPr>
            <w:tcW w:w="1843" w:type="dxa"/>
          </w:tcPr>
          <w:p w:rsidR="007B76DA" w:rsidRPr="00955123" w:rsidRDefault="007B76DA" w:rsidP="00390D04">
            <w:pPr>
              <w:spacing w:line="240" w:lineRule="auto"/>
              <w:ind w:left="57"/>
              <w:rPr>
                <w:rFonts w:ascii="Times New Roman" w:hAnsi="Times New Roman"/>
              </w:rPr>
            </w:pPr>
          </w:p>
        </w:tc>
        <w:tc>
          <w:tcPr>
            <w:tcW w:w="3685" w:type="dxa"/>
          </w:tcPr>
          <w:p w:rsidR="007B76DA" w:rsidRPr="00955123" w:rsidRDefault="007B76DA" w:rsidP="00390D04">
            <w:pPr>
              <w:spacing w:line="240" w:lineRule="auto"/>
              <w:ind w:left="57"/>
              <w:rPr>
                <w:rFonts w:ascii="Times New Roman" w:hAnsi="Times New Roman"/>
              </w:rPr>
            </w:pPr>
            <w:r w:rsidRPr="00955123">
              <w:rPr>
                <w:rFonts w:ascii="Times New Roman" w:hAnsi="Times New Roman"/>
              </w:rPr>
              <w:t>Nosacījumi attiecas uz Eiropas Komisiju</w:t>
            </w:r>
          </w:p>
        </w:tc>
      </w:tr>
      <w:tr w:rsidR="007B76DA" w:rsidRPr="00EA7223" w:rsidTr="006344B7">
        <w:trPr>
          <w:cantSplit/>
        </w:trPr>
        <w:tc>
          <w:tcPr>
            <w:tcW w:w="10206" w:type="dxa"/>
            <w:gridSpan w:val="5"/>
          </w:tcPr>
          <w:p w:rsidR="007B76DA" w:rsidRPr="00EA7223" w:rsidRDefault="007B76DA" w:rsidP="00A577EF">
            <w:pPr>
              <w:spacing w:line="240" w:lineRule="auto"/>
              <w:ind w:left="57"/>
              <w:rPr>
                <w:rFonts w:ascii="Times New Roman" w:hAnsi="Times New Roman"/>
              </w:rPr>
            </w:pPr>
          </w:p>
        </w:tc>
      </w:tr>
      <w:tr w:rsidR="007B76DA" w:rsidRPr="00EA7223" w:rsidTr="00FA3CF6">
        <w:trPr>
          <w:cantSplit/>
        </w:trPr>
        <w:tc>
          <w:tcPr>
            <w:tcW w:w="2977" w:type="dxa"/>
            <w:gridSpan w:val="2"/>
          </w:tcPr>
          <w:p w:rsidR="007B76DA" w:rsidRPr="00FA3CF6" w:rsidRDefault="007B76DA" w:rsidP="00FA3CF6">
            <w:pPr>
              <w:pStyle w:val="naisc"/>
              <w:spacing w:before="0" w:beforeAutospacing="0" w:after="0" w:afterAutospacing="0"/>
              <w:jc w:val="both"/>
              <w:rPr>
                <w:sz w:val="22"/>
                <w:szCs w:val="22"/>
              </w:rPr>
            </w:pPr>
            <w:r w:rsidRPr="00FA3CF6">
              <w:rPr>
                <w:sz w:val="22"/>
                <w:szCs w:val="22"/>
              </w:rPr>
              <w:t>Kā ir izmantota ES tiesību aktā paredzētā rīcības brīvība dalībvalstij pārņemt vai ieviest noteiktas ES tiesību akta normas.</w:t>
            </w:r>
          </w:p>
          <w:p w:rsidR="007B76DA" w:rsidRPr="00EA7223" w:rsidRDefault="007B76DA" w:rsidP="00FA3CF6">
            <w:pPr>
              <w:tabs>
                <w:tab w:val="left" w:pos="3932"/>
              </w:tabs>
              <w:spacing w:line="240" w:lineRule="auto"/>
              <w:rPr>
                <w:rFonts w:ascii="Times New Roman" w:hAnsi="Times New Roman"/>
              </w:rPr>
            </w:pPr>
            <w:r w:rsidRPr="00EA7223">
              <w:rPr>
                <w:rFonts w:ascii="Times New Roman" w:hAnsi="Times New Roman"/>
              </w:rPr>
              <w:t>Kādēļ?</w:t>
            </w:r>
            <w:r w:rsidRPr="00EA7223">
              <w:rPr>
                <w:rFonts w:ascii="Times New Roman" w:hAnsi="Times New Roman"/>
              </w:rPr>
              <w:tab/>
            </w:r>
          </w:p>
        </w:tc>
        <w:tc>
          <w:tcPr>
            <w:tcW w:w="7229" w:type="dxa"/>
            <w:gridSpan w:val="3"/>
          </w:tcPr>
          <w:p w:rsidR="007B76DA" w:rsidRPr="00FA3CF6" w:rsidRDefault="007B76DA" w:rsidP="00FE7199">
            <w:pPr>
              <w:pStyle w:val="naisc"/>
              <w:spacing w:before="0" w:beforeAutospacing="0" w:after="0" w:afterAutospacing="0"/>
              <w:jc w:val="both"/>
              <w:rPr>
                <w:sz w:val="22"/>
                <w:szCs w:val="22"/>
              </w:rPr>
            </w:pPr>
            <w:r w:rsidRPr="008D6275">
              <w:rPr>
                <w:iCs/>
                <w:sz w:val="22"/>
                <w:szCs w:val="22"/>
                <w:lang w:val="de-DE"/>
              </w:rPr>
              <w:t>Noteikumu projekts šo jomu neskar</w:t>
            </w:r>
            <w:r w:rsidRPr="008D6275">
              <w:rPr>
                <w:bCs/>
                <w:iCs/>
                <w:sz w:val="22"/>
                <w:szCs w:val="22"/>
                <w:lang w:val="de-DE"/>
              </w:rPr>
              <w:t>.</w:t>
            </w:r>
          </w:p>
        </w:tc>
      </w:tr>
      <w:tr w:rsidR="007B76DA" w:rsidRPr="00EA7223" w:rsidTr="00FA3CF6">
        <w:trPr>
          <w:cantSplit/>
        </w:trPr>
        <w:tc>
          <w:tcPr>
            <w:tcW w:w="2977" w:type="dxa"/>
            <w:gridSpan w:val="2"/>
          </w:tcPr>
          <w:p w:rsidR="007B76DA" w:rsidRPr="00FA3CF6" w:rsidRDefault="007B76DA" w:rsidP="00FA3CF6">
            <w:pPr>
              <w:pStyle w:val="naisc"/>
              <w:spacing w:before="0" w:beforeAutospacing="0" w:after="0" w:afterAutospacing="0"/>
              <w:jc w:val="both"/>
              <w:rPr>
                <w:sz w:val="22"/>
                <w:szCs w:val="22"/>
              </w:rPr>
            </w:pPr>
            <w:r w:rsidRPr="00FA3CF6">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229" w:type="dxa"/>
            <w:gridSpan w:val="3"/>
          </w:tcPr>
          <w:p w:rsidR="007B76DA" w:rsidRPr="008D6275" w:rsidRDefault="007B76DA" w:rsidP="00FE7199">
            <w:pPr>
              <w:pStyle w:val="naisc"/>
              <w:spacing w:before="0" w:beforeAutospacing="0" w:after="0" w:afterAutospacing="0"/>
              <w:jc w:val="both"/>
              <w:rPr>
                <w:iCs/>
                <w:sz w:val="22"/>
                <w:szCs w:val="22"/>
                <w:lang w:val="de-DE"/>
              </w:rPr>
            </w:pPr>
            <w:r w:rsidRPr="008D6275">
              <w:rPr>
                <w:iCs/>
                <w:sz w:val="22"/>
                <w:szCs w:val="22"/>
                <w:lang w:val="de-DE"/>
              </w:rPr>
              <w:t>Noteikumu projekts šo jomu neskar.</w:t>
            </w:r>
          </w:p>
        </w:tc>
      </w:tr>
      <w:tr w:rsidR="007B76DA" w:rsidRPr="00EA7223" w:rsidTr="00FA3CF6">
        <w:trPr>
          <w:cantSplit/>
        </w:trPr>
        <w:tc>
          <w:tcPr>
            <w:tcW w:w="2977" w:type="dxa"/>
            <w:gridSpan w:val="2"/>
          </w:tcPr>
          <w:p w:rsidR="007B76DA" w:rsidRPr="00FA3CF6" w:rsidRDefault="007B76DA" w:rsidP="00FA3CF6">
            <w:pPr>
              <w:pStyle w:val="naisc"/>
              <w:spacing w:before="0" w:beforeAutospacing="0" w:after="0" w:afterAutospacing="0"/>
              <w:jc w:val="both"/>
              <w:rPr>
                <w:sz w:val="22"/>
                <w:szCs w:val="22"/>
              </w:rPr>
            </w:pPr>
            <w:r>
              <w:rPr>
                <w:sz w:val="22"/>
                <w:szCs w:val="22"/>
              </w:rPr>
              <w:t>Cita informācija</w:t>
            </w:r>
          </w:p>
        </w:tc>
        <w:tc>
          <w:tcPr>
            <w:tcW w:w="7229" w:type="dxa"/>
            <w:gridSpan w:val="3"/>
          </w:tcPr>
          <w:p w:rsidR="007B76DA" w:rsidRPr="00FA3CF6" w:rsidRDefault="007B76DA" w:rsidP="00FE7199">
            <w:pPr>
              <w:pStyle w:val="naisc"/>
              <w:spacing w:before="0" w:beforeAutospacing="0" w:after="0" w:afterAutospacing="0"/>
              <w:jc w:val="both"/>
              <w:rPr>
                <w:iCs/>
                <w:sz w:val="22"/>
                <w:szCs w:val="22"/>
                <w:highlight w:val="yellow"/>
                <w:lang w:val="de-DE"/>
              </w:rPr>
            </w:pPr>
            <w:r w:rsidRPr="00FA3CF6">
              <w:rPr>
                <w:iCs/>
                <w:sz w:val="22"/>
                <w:szCs w:val="22"/>
                <w:lang w:val="de-DE"/>
              </w:rPr>
              <w:t>Nav.</w:t>
            </w:r>
          </w:p>
        </w:tc>
      </w:tr>
      <w:tr w:rsidR="007B76DA" w:rsidRPr="00EA7223" w:rsidTr="00FE7199">
        <w:trPr>
          <w:cantSplit/>
        </w:trPr>
        <w:tc>
          <w:tcPr>
            <w:tcW w:w="10206" w:type="dxa"/>
            <w:gridSpan w:val="5"/>
          </w:tcPr>
          <w:p w:rsidR="007B76DA" w:rsidRPr="00FA3CF6" w:rsidRDefault="007B76DA" w:rsidP="00117E60">
            <w:pPr>
              <w:pStyle w:val="naisc"/>
              <w:spacing w:before="0" w:beforeAutospacing="0" w:after="0" w:afterAutospacing="0"/>
              <w:jc w:val="center"/>
              <w:rPr>
                <w:iCs/>
                <w:sz w:val="22"/>
                <w:szCs w:val="22"/>
                <w:lang w:val="de-DE"/>
              </w:rPr>
            </w:pPr>
            <w:r>
              <w:rPr>
                <w:i/>
              </w:rPr>
              <w:t>Anotācijas 2.tabula – nav attiecināms.</w:t>
            </w:r>
          </w:p>
        </w:tc>
      </w:tr>
    </w:tbl>
    <w:p w:rsidR="007B76DA" w:rsidRDefault="007B76DA" w:rsidP="00137C80">
      <w:pPr>
        <w:pStyle w:val="naiskr"/>
        <w:spacing w:before="0" w:after="0"/>
        <w:jc w:val="both"/>
      </w:pPr>
    </w:p>
    <w:p w:rsidR="007B76DA" w:rsidRPr="0040674D" w:rsidRDefault="007B76DA" w:rsidP="00137C80">
      <w:pPr>
        <w:pStyle w:val="naiskr"/>
        <w:spacing w:before="0" w:after="0"/>
        <w:jc w:val="both"/>
      </w:pPr>
    </w:p>
    <w:tbl>
      <w:tblPr>
        <w:tblW w:w="1030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1"/>
        <w:gridCol w:w="2743"/>
        <w:gridCol w:w="6710"/>
      </w:tblGrid>
      <w:tr w:rsidR="007B76DA" w:rsidRPr="00EA7223" w:rsidTr="007567C7">
        <w:trPr>
          <w:jc w:val="center"/>
        </w:trPr>
        <w:tc>
          <w:tcPr>
            <w:tcW w:w="10304" w:type="dxa"/>
            <w:gridSpan w:val="3"/>
          </w:tcPr>
          <w:p w:rsidR="007B76DA" w:rsidRPr="00137C80" w:rsidRDefault="007B76DA" w:rsidP="007567C7">
            <w:pPr>
              <w:pStyle w:val="naisnod"/>
              <w:spacing w:before="0" w:after="0"/>
              <w:ind w:left="57" w:right="57"/>
            </w:pPr>
            <w:r w:rsidRPr="00137C80">
              <w:t>VI. Sabiedrības līdzdalība un šīs līdzdalības rezultāti</w:t>
            </w:r>
          </w:p>
        </w:tc>
      </w:tr>
      <w:tr w:rsidR="007B76DA" w:rsidRPr="00EA7223" w:rsidTr="00461B27">
        <w:trPr>
          <w:trHeight w:val="553"/>
          <w:jc w:val="center"/>
        </w:trPr>
        <w:tc>
          <w:tcPr>
            <w:tcW w:w="851" w:type="dxa"/>
          </w:tcPr>
          <w:p w:rsidR="007B76DA" w:rsidRPr="00331220" w:rsidRDefault="007B76DA" w:rsidP="00331220">
            <w:pPr>
              <w:pStyle w:val="naiskr"/>
              <w:spacing w:before="0" w:after="0"/>
              <w:ind w:left="57" w:right="57"/>
              <w:rPr>
                <w:bCs/>
                <w:sz w:val="22"/>
                <w:szCs w:val="22"/>
              </w:rPr>
            </w:pPr>
            <w:r w:rsidRPr="00331220">
              <w:rPr>
                <w:bCs/>
                <w:sz w:val="22"/>
                <w:szCs w:val="22"/>
              </w:rPr>
              <w:t>1.</w:t>
            </w:r>
          </w:p>
        </w:tc>
        <w:tc>
          <w:tcPr>
            <w:tcW w:w="2743" w:type="dxa"/>
          </w:tcPr>
          <w:p w:rsidR="007B76DA" w:rsidRPr="00331220" w:rsidRDefault="007B76DA" w:rsidP="00331220">
            <w:pPr>
              <w:pStyle w:val="naiskr"/>
              <w:tabs>
                <w:tab w:val="left" w:pos="170"/>
              </w:tabs>
              <w:spacing w:before="0" w:after="0"/>
              <w:ind w:left="57" w:right="57"/>
              <w:rPr>
                <w:sz w:val="22"/>
                <w:szCs w:val="22"/>
              </w:rPr>
            </w:pPr>
            <w:r w:rsidRPr="00331220">
              <w:rPr>
                <w:sz w:val="22"/>
                <w:szCs w:val="22"/>
              </w:rPr>
              <w:t>Sabiedrības informēšana par projekta izstrādes uzsākšanu</w:t>
            </w:r>
          </w:p>
        </w:tc>
        <w:tc>
          <w:tcPr>
            <w:tcW w:w="6710" w:type="dxa"/>
          </w:tcPr>
          <w:p w:rsidR="007B76DA" w:rsidRPr="000A4AE3" w:rsidRDefault="007B76DA" w:rsidP="00C11BAF">
            <w:pPr>
              <w:pStyle w:val="naiskr"/>
              <w:spacing w:before="0" w:after="0"/>
              <w:ind w:left="57" w:right="57"/>
              <w:jc w:val="both"/>
              <w:rPr>
                <w:sz w:val="22"/>
                <w:szCs w:val="22"/>
              </w:rPr>
            </w:pPr>
            <w:r w:rsidRPr="000A4AE3">
              <w:rPr>
                <w:sz w:val="22"/>
                <w:szCs w:val="22"/>
              </w:rPr>
              <w:t>Noteikumu projekts ievietots publiskai apspriešanai Vides aizsardzības un reģionālās attīstības ministrijas interneta vietnē.</w:t>
            </w:r>
          </w:p>
        </w:tc>
      </w:tr>
      <w:tr w:rsidR="007B76DA" w:rsidRPr="00EA7223" w:rsidTr="00461B27">
        <w:trPr>
          <w:trHeight w:val="339"/>
          <w:jc w:val="center"/>
        </w:trPr>
        <w:tc>
          <w:tcPr>
            <w:tcW w:w="851" w:type="dxa"/>
          </w:tcPr>
          <w:p w:rsidR="007B76DA" w:rsidRPr="00331220" w:rsidRDefault="007B76DA" w:rsidP="00331220">
            <w:pPr>
              <w:pStyle w:val="naiskr"/>
              <w:spacing w:before="0" w:after="0"/>
              <w:ind w:left="57" w:right="57"/>
              <w:rPr>
                <w:bCs/>
                <w:sz w:val="22"/>
                <w:szCs w:val="22"/>
              </w:rPr>
            </w:pPr>
            <w:r w:rsidRPr="00331220">
              <w:rPr>
                <w:bCs/>
                <w:sz w:val="22"/>
                <w:szCs w:val="22"/>
              </w:rPr>
              <w:t>2.</w:t>
            </w:r>
          </w:p>
        </w:tc>
        <w:tc>
          <w:tcPr>
            <w:tcW w:w="2743" w:type="dxa"/>
          </w:tcPr>
          <w:p w:rsidR="007B76DA" w:rsidRPr="00331220" w:rsidRDefault="007B76DA" w:rsidP="00331220">
            <w:pPr>
              <w:pStyle w:val="naiskr"/>
              <w:spacing w:before="0" w:after="0"/>
              <w:ind w:left="57" w:right="57"/>
              <w:rPr>
                <w:sz w:val="22"/>
                <w:szCs w:val="22"/>
              </w:rPr>
            </w:pPr>
            <w:r w:rsidRPr="00331220">
              <w:rPr>
                <w:sz w:val="22"/>
                <w:szCs w:val="22"/>
              </w:rPr>
              <w:t>Sabiedrības līdzdalība projekta izstrādē</w:t>
            </w:r>
          </w:p>
        </w:tc>
        <w:tc>
          <w:tcPr>
            <w:tcW w:w="6710" w:type="dxa"/>
          </w:tcPr>
          <w:p w:rsidR="007B76DA" w:rsidRPr="000A4AE3" w:rsidRDefault="007B76DA" w:rsidP="00C11BAF">
            <w:pPr>
              <w:pStyle w:val="naiskr"/>
              <w:spacing w:before="0" w:after="0"/>
              <w:ind w:left="57" w:right="57"/>
              <w:jc w:val="both"/>
              <w:rPr>
                <w:sz w:val="22"/>
                <w:szCs w:val="22"/>
              </w:rPr>
            </w:pPr>
            <w:r w:rsidRPr="000A4AE3">
              <w:rPr>
                <w:sz w:val="22"/>
                <w:szCs w:val="22"/>
              </w:rPr>
              <w:t>Nav</w:t>
            </w:r>
          </w:p>
        </w:tc>
      </w:tr>
      <w:tr w:rsidR="007B76DA" w:rsidRPr="00EA7223" w:rsidTr="00461B27">
        <w:trPr>
          <w:trHeight w:val="375"/>
          <w:jc w:val="center"/>
        </w:trPr>
        <w:tc>
          <w:tcPr>
            <w:tcW w:w="851" w:type="dxa"/>
          </w:tcPr>
          <w:p w:rsidR="007B76DA" w:rsidRPr="00331220" w:rsidRDefault="007B76DA" w:rsidP="00331220">
            <w:pPr>
              <w:pStyle w:val="naiskr"/>
              <w:spacing w:before="0" w:after="0"/>
              <w:ind w:left="57" w:right="57"/>
              <w:rPr>
                <w:bCs/>
                <w:sz w:val="22"/>
                <w:szCs w:val="22"/>
              </w:rPr>
            </w:pPr>
            <w:r w:rsidRPr="00331220">
              <w:rPr>
                <w:bCs/>
                <w:sz w:val="22"/>
                <w:szCs w:val="22"/>
              </w:rPr>
              <w:t>3.</w:t>
            </w:r>
          </w:p>
        </w:tc>
        <w:tc>
          <w:tcPr>
            <w:tcW w:w="2743" w:type="dxa"/>
          </w:tcPr>
          <w:p w:rsidR="007B76DA" w:rsidRPr="00331220" w:rsidRDefault="007B76DA" w:rsidP="00331220">
            <w:pPr>
              <w:pStyle w:val="naiskr"/>
              <w:spacing w:before="0" w:after="0"/>
              <w:ind w:left="57" w:right="57"/>
              <w:rPr>
                <w:sz w:val="22"/>
                <w:szCs w:val="22"/>
              </w:rPr>
            </w:pPr>
            <w:r w:rsidRPr="00331220">
              <w:rPr>
                <w:sz w:val="22"/>
                <w:szCs w:val="22"/>
              </w:rPr>
              <w:t>Sabiedrības līdzdalības rezultāti</w:t>
            </w:r>
          </w:p>
        </w:tc>
        <w:tc>
          <w:tcPr>
            <w:tcW w:w="6710" w:type="dxa"/>
          </w:tcPr>
          <w:p w:rsidR="007B76DA" w:rsidRPr="00117E60" w:rsidRDefault="007B76DA" w:rsidP="00331220">
            <w:pPr>
              <w:pStyle w:val="naiskr"/>
              <w:spacing w:before="0" w:after="0"/>
              <w:ind w:left="57" w:right="57"/>
              <w:rPr>
                <w:sz w:val="22"/>
                <w:szCs w:val="22"/>
              </w:rPr>
            </w:pPr>
            <w:r>
              <w:rPr>
                <w:sz w:val="22"/>
                <w:szCs w:val="22"/>
              </w:rPr>
              <w:t>Nav</w:t>
            </w:r>
          </w:p>
        </w:tc>
      </w:tr>
      <w:tr w:rsidR="007B76DA" w:rsidRPr="00EA7223" w:rsidTr="00461B27">
        <w:trPr>
          <w:trHeight w:val="397"/>
          <w:jc w:val="center"/>
        </w:trPr>
        <w:tc>
          <w:tcPr>
            <w:tcW w:w="851" w:type="dxa"/>
          </w:tcPr>
          <w:p w:rsidR="007B76DA" w:rsidRPr="00331220" w:rsidRDefault="007B76DA" w:rsidP="00331220">
            <w:pPr>
              <w:pStyle w:val="naiskr"/>
              <w:spacing w:before="0" w:after="0"/>
              <w:ind w:left="57" w:right="57"/>
              <w:rPr>
                <w:bCs/>
                <w:sz w:val="22"/>
                <w:szCs w:val="22"/>
              </w:rPr>
            </w:pPr>
            <w:r w:rsidRPr="00331220">
              <w:rPr>
                <w:bCs/>
                <w:sz w:val="22"/>
                <w:szCs w:val="22"/>
              </w:rPr>
              <w:t>4.</w:t>
            </w:r>
          </w:p>
        </w:tc>
        <w:tc>
          <w:tcPr>
            <w:tcW w:w="2743" w:type="dxa"/>
          </w:tcPr>
          <w:p w:rsidR="007B76DA" w:rsidRPr="00331220" w:rsidRDefault="007B76DA" w:rsidP="00331220">
            <w:pPr>
              <w:pStyle w:val="naiskr"/>
              <w:spacing w:before="0" w:after="0"/>
              <w:ind w:left="57" w:right="57"/>
              <w:rPr>
                <w:sz w:val="22"/>
                <w:szCs w:val="22"/>
              </w:rPr>
            </w:pPr>
            <w:r w:rsidRPr="00331220">
              <w:rPr>
                <w:sz w:val="22"/>
                <w:szCs w:val="22"/>
              </w:rPr>
              <w:t>Saeimas un ekspertu līdzdalība</w:t>
            </w:r>
          </w:p>
        </w:tc>
        <w:tc>
          <w:tcPr>
            <w:tcW w:w="6710" w:type="dxa"/>
          </w:tcPr>
          <w:p w:rsidR="007B76DA" w:rsidRPr="00331220" w:rsidRDefault="007B76DA" w:rsidP="00331220">
            <w:pPr>
              <w:pStyle w:val="naiskr"/>
              <w:spacing w:before="0" w:after="0"/>
              <w:ind w:left="57" w:right="57"/>
              <w:rPr>
                <w:sz w:val="22"/>
                <w:szCs w:val="22"/>
              </w:rPr>
            </w:pPr>
            <w:r w:rsidRPr="00331220">
              <w:rPr>
                <w:iCs/>
                <w:sz w:val="22"/>
                <w:szCs w:val="22"/>
              </w:rPr>
              <w:t>Nav</w:t>
            </w:r>
          </w:p>
        </w:tc>
      </w:tr>
      <w:tr w:rsidR="007B76DA" w:rsidRPr="00EA7223" w:rsidTr="00461B27">
        <w:trPr>
          <w:trHeight w:val="393"/>
          <w:jc w:val="center"/>
        </w:trPr>
        <w:tc>
          <w:tcPr>
            <w:tcW w:w="851" w:type="dxa"/>
          </w:tcPr>
          <w:p w:rsidR="007B76DA" w:rsidRPr="00331220" w:rsidRDefault="007B76DA" w:rsidP="00331220">
            <w:pPr>
              <w:pStyle w:val="naiskr"/>
              <w:spacing w:before="0" w:after="0"/>
              <w:ind w:left="57" w:right="57"/>
              <w:rPr>
                <w:bCs/>
                <w:sz w:val="22"/>
                <w:szCs w:val="22"/>
              </w:rPr>
            </w:pPr>
            <w:r w:rsidRPr="00331220">
              <w:rPr>
                <w:bCs/>
                <w:sz w:val="22"/>
                <w:szCs w:val="22"/>
              </w:rPr>
              <w:t>5.</w:t>
            </w:r>
          </w:p>
        </w:tc>
        <w:tc>
          <w:tcPr>
            <w:tcW w:w="2743" w:type="dxa"/>
          </w:tcPr>
          <w:p w:rsidR="007B76DA" w:rsidRPr="00331220" w:rsidRDefault="007B76DA" w:rsidP="00300B31">
            <w:pPr>
              <w:pStyle w:val="naiskr"/>
              <w:spacing w:before="0" w:after="0"/>
              <w:ind w:left="57" w:right="57"/>
              <w:rPr>
                <w:sz w:val="22"/>
                <w:szCs w:val="22"/>
              </w:rPr>
            </w:pPr>
            <w:r w:rsidRPr="00331220">
              <w:rPr>
                <w:sz w:val="22"/>
                <w:szCs w:val="22"/>
              </w:rPr>
              <w:t>Cita informācija</w:t>
            </w:r>
          </w:p>
        </w:tc>
        <w:tc>
          <w:tcPr>
            <w:tcW w:w="6710" w:type="dxa"/>
          </w:tcPr>
          <w:p w:rsidR="007B76DA" w:rsidRPr="00331220" w:rsidRDefault="007B76DA" w:rsidP="00331220">
            <w:pPr>
              <w:pStyle w:val="naiskr"/>
              <w:spacing w:before="0" w:after="0"/>
              <w:ind w:left="57" w:right="57"/>
              <w:rPr>
                <w:sz w:val="22"/>
                <w:szCs w:val="22"/>
              </w:rPr>
            </w:pPr>
            <w:r w:rsidRPr="00331220">
              <w:rPr>
                <w:sz w:val="22"/>
                <w:szCs w:val="22"/>
              </w:rPr>
              <w:t>Nav.</w:t>
            </w:r>
          </w:p>
        </w:tc>
      </w:tr>
    </w:tbl>
    <w:p w:rsidR="007B76DA" w:rsidRDefault="007B76DA" w:rsidP="00137C80">
      <w:pPr>
        <w:rPr>
          <w:rFonts w:ascii="Times New Roman" w:hAnsi="Times New Roman"/>
          <w:color w:val="000000"/>
          <w:sz w:val="24"/>
          <w:szCs w:val="24"/>
        </w:rPr>
      </w:pPr>
    </w:p>
    <w:p w:rsidR="007B76DA" w:rsidRPr="00137C80" w:rsidRDefault="007B76DA" w:rsidP="00137C80">
      <w:pPr>
        <w:rPr>
          <w:rFonts w:ascii="Times New Roman" w:hAnsi="Times New Roman"/>
          <w:color w:val="000000"/>
          <w:sz w:val="24"/>
          <w:szCs w:val="24"/>
        </w:rPr>
      </w:pPr>
    </w:p>
    <w:tbl>
      <w:tblPr>
        <w:tblW w:w="10431"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3574"/>
        <w:gridCol w:w="5923"/>
      </w:tblGrid>
      <w:tr w:rsidR="007B76DA" w:rsidRPr="00EA7223" w:rsidTr="007567C7">
        <w:trPr>
          <w:trHeight w:val="279"/>
          <w:jc w:val="center"/>
        </w:trPr>
        <w:tc>
          <w:tcPr>
            <w:tcW w:w="10431" w:type="dxa"/>
            <w:gridSpan w:val="3"/>
          </w:tcPr>
          <w:p w:rsidR="007B76DA" w:rsidRPr="00EA7223" w:rsidRDefault="007B76DA" w:rsidP="00461B27">
            <w:pPr>
              <w:spacing w:line="240" w:lineRule="auto"/>
              <w:jc w:val="center"/>
              <w:rPr>
                <w:rFonts w:ascii="Times New Roman" w:hAnsi="Times New Roman"/>
                <w:b/>
                <w:color w:val="000000"/>
                <w:sz w:val="24"/>
                <w:szCs w:val="24"/>
              </w:rPr>
            </w:pPr>
            <w:r w:rsidRPr="00EA7223">
              <w:rPr>
                <w:rFonts w:ascii="Times New Roman" w:hAnsi="Times New Roman"/>
                <w:b/>
                <w:color w:val="000000"/>
                <w:sz w:val="24"/>
                <w:szCs w:val="24"/>
              </w:rPr>
              <w:t>VII. Tiesību akta projekta izpildes nodrošināšana un tās ietekme uz institūcijām</w:t>
            </w:r>
          </w:p>
        </w:tc>
      </w:tr>
      <w:tr w:rsidR="007B76DA" w:rsidRPr="00EA7223" w:rsidTr="00461B27">
        <w:trPr>
          <w:trHeight w:val="279"/>
          <w:jc w:val="center"/>
        </w:trPr>
        <w:tc>
          <w:tcPr>
            <w:tcW w:w="934" w:type="dxa"/>
          </w:tcPr>
          <w:p w:rsidR="007B76DA" w:rsidRPr="00EA7223" w:rsidRDefault="007B76DA" w:rsidP="00461B27">
            <w:pPr>
              <w:spacing w:line="240" w:lineRule="auto"/>
              <w:rPr>
                <w:rFonts w:ascii="Times New Roman" w:hAnsi="Times New Roman"/>
              </w:rPr>
            </w:pPr>
            <w:r w:rsidRPr="00EA7223">
              <w:rPr>
                <w:rFonts w:ascii="Times New Roman" w:hAnsi="Times New Roman"/>
              </w:rPr>
              <w:t>1.</w:t>
            </w:r>
          </w:p>
        </w:tc>
        <w:tc>
          <w:tcPr>
            <w:tcW w:w="3574" w:type="dxa"/>
          </w:tcPr>
          <w:p w:rsidR="007B76DA" w:rsidRPr="00EA7223" w:rsidRDefault="007B76DA" w:rsidP="00461B27">
            <w:pPr>
              <w:spacing w:line="240" w:lineRule="auto"/>
              <w:rPr>
                <w:rFonts w:ascii="Times New Roman" w:hAnsi="Times New Roman"/>
              </w:rPr>
            </w:pPr>
            <w:r w:rsidRPr="00EA7223">
              <w:rPr>
                <w:rFonts w:ascii="Times New Roman" w:hAnsi="Times New Roman"/>
              </w:rPr>
              <w:t>Projekta izpildē iesaistītās institūcijas</w:t>
            </w:r>
          </w:p>
        </w:tc>
        <w:tc>
          <w:tcPr>
            <w:tcW w:w="5923" w:type="dxa"/>
          </w:tcPr>
          <w:p w:rsidR="007B76DA" w:rsidRPr="000A4AE3" w:rsidRDefault="007B76DA" w:rsidP="00C11BAF">
            <w:pPr>
              <w:pStyle w:val="naisnod"/>
              <w:spacing w:before="0" w:after="0"/>
              <w:ind w:left="57" w:right="57"/>
              <w:jc w:val="both"/>
              <w:rPr>
                <w:b w:val="0"/>
                <w:sz w:val="22"/>
                <w:szCs w:val="22"/>
              </w:rPr>
            </w:pPr>
            <w:r w:rsidRPr="000A4AE3">
              <w:rPr>
                <w:b w:val="0"/>
                <w:sz w:val="22"/>
                <w:szCs w:val="22"/>
              </w:rPr>
              <w:t xml:space="preserve">  Noteikumu projekta izstrādē netika iesaistītas institūcijas. Institūciju un nevalstisko organizāciju viedoklis tika uzklausīts un ņemts vērā izstrādājot Latvijas pozīciju par Direktīvas 2009/125/EK apstiprināšanu. Vides aizsardzības un reģionālās attīstības ministrija, Ekonomikas ministrija. </w:t>
            </w:r>
          </w:p>
        </w:tc>
      </w:tr>
      <w:tr w:rsidR="007B76DA" w:rsidRPr="00EA7223" w:rsidTr="00461B27">
        <w:trPr>
          <w:trHeight w:val="279"/>
          <w:jc w:val="center"/>
        </w:trPr>
        <w:tc>
          <w:tcPr>
            <w:tcW w:w="934" w:type="dxa"/>
          </w:tcPr>
          <w:p w:rsidR="007B76DA" w:rsidRPr="00EA7223" w:rsidRDefault="007B76DA" w:rsidP="00461B27">
            <w:pPr>
              <w:spacing w:line="240" w:lineRule="auto"/>
              <w:rPr>
                <w:rFonts w:ascii="Times New Roman" w:hAnsi="Times New Roman"/>
              </w:rPr>
            </w:pPr>
            <w:r w:rsidRPr="00EA7223">
              <w:rPr>
                <w:rFonts w:ascii="Times New Roman" w:hAnsi="Times New Roman"/>
              </w:rPr>
              <w:t>2.</w:t>
            </w:r>
          </w:p>
        </w:tc>
        <w:tc>
          <w:tcPr>
            <w:tcW w:w="3574" w:type="dxa"/>
          </w:tcPr>
          <w:p w:rsidR="007B76DA" w:rsidRPr="00EA7223" w:rsidRDefault="007B76DA" w:rsidP="00461B27">
            <w:pPr>
              <w:spacing w:line="240" w:lineRule="auto"/>
              <w:rPr>
                <w:rFonts w:ascii="Times New Roman" w:hAnsi="Times New Roman"/>
              </w:rPr>
            </w:pPr>
            <w:r w:rsidRPr="00EA7223">
              <w:rPr>
                <w:rFonts w:ascii="Times New Roman" w:hAnsi="Times New Roman"/>
              </w:rPr>
              <w:t>Projekta izpildes ietekme uz pārvaldes funkcijām</w:t>
            </w:r>
          </w:p>
        </w:tc>
        <w:tc>
          <w:tcPr>
            <w:tcW w:w="5923" w:type="dxa"/>
          </w:tcPr>
          <w:p w:rsidR="007B76DA" w:rsidRPr="00331220" w:rsidRDefault="007B76DA" w:rsidP="00C11BAF">
            <w:pPr>
              <w:pStyle w:val="naisnod"/>
              <w:spacing w:before="0" w:after="0"/>
              <w:ind w:left="57" w:right="57"/>
              <w:jc w:val="both"/>
              <w:rPr>
                <w:b w:val="0"/>
                <w:sz w:val="22"/>
                <w:szCs w:val="22"/>
              </w:rPr>
            </w:pPr>
            <w:r w:rsidRPr="00331220">
              <w:rPr>
                <w:b w:val="0"/>
                <w:sz w:val="22"/>
                <w:szCs w:val="22"/>
              </w:rPr>
              <w:t>Nav būtiskas ietekmes uz pārvaldes funkciju nodrošināšanu.</w:t>
            </w:r>
          </w:p>
        </w:tc>
      </w:tr>
      <w:tr w:rsidR="007B76DA" w:rsidRPr="00EA7223" w:rsidTr="00461B27">
        <w:trPr>
          <w:trHeight w:val="279"/>
          <w:jc w:val="center"/>
        </w:trPr>
        <w:tc>
          <w:tcPr>
            <w:tcW w:w="934" w:type="dxa"/>
          </w:tcPr>
          <w:p w:rsidR="007B76DA" w:rsidRPr="00EA7223" w:rsidRDefault="007B76DA" w:rsidP="00461B27">
            <w:pPr>
              <w:spacing w:line="240" w:lineRule="auto"/>
              <w:rPr>
                <w:rFonts w:ascii="Times New Roman" w:hAnsi="Times New Roman"/>
              </w:rPr>
            </w:pPr>
            <w:r w:rsidRPr="00EA7223">
              <w:rPr>
                <w:rFonts w:ascii="Times New Roman" w:hAnsi="Times New Roman"/>
              </w:rPr>
              <w:t>3.</w:t>
            </w:r>
          </w:p>
        </w:tc>
        <w:tc>
          <w:tcPr>
            <w:tcW w:w="3574" w:type="dxa"/>
          </w:tcPr>
          <w:p w:rsidR="007B76DA" w:rsidRPr="00EA7223" w:rsidRDefault="007B76DA" w:rsidP="00461B27">
            <w:pPr>
              <w:spacing w:line="240" w:lineRule="auto"/>
              <w:ind w:left="57" w:right="57"/>
              <w:rPr>
                <w:rFonts w:ascii="Times New Roman" w:hAnsi="Times New Roman"/>
              </w:rPr>
            </w:pPr>
            <w:r w:rsidRPr="00EA7223">
              <w:rPr>
                <w:rFonts w:ascii="Times New Roman" w:hAnsi="Times New Roman"/>
              </w:rPr>
              <w:t>Projekta izpildes ietekme uz pārvaldes institucionālo struktūru. Jaunu institūciju izveide</w:t>
            </w:r>
          </w:p>
        </w:tc>
        <w:tc>
          <w:tcPr>
            <w:tcW w:w="5923" w:type="dxa"/>
          </w:tcPr>
          <w:p w:rsidR="007B76DA" w:rsidRPr="00331220" w:rsidRDefault="007B76DA" w:rsidP="00C11BAF">
            <w:pPr>
              <w:pStyle w:val="naisnod"/>
              <w:spacing w:before="0" w:after="0"/>
              <w:ind w:left="57" w:right="57"/>
              <w:jc w:val="both"/>
              <w:rPr>
                <w:b w:val="0"/>
                <w:sz w:val="22"/>
                <w:szCs w:val="22"/>
              </w:rPr>
            </w:pPr>
            <w:r w:rsidRPr="00331220">
              <w:rPr>
                <w:b w:val="0"/>
                <w:sz w:val="22"/>
                <w:szCs w:val="22"/>
              </w:rPr>
              <w:t>Nav jāveido jauna institucionālā struktūra, pārvaldes institucionālā struktūra ir ar pietiekošu kapacitāti, lai veiktu likumprojektā iestrādātās normas.</w:t>
            </w:r>
          </w:p>
        </w:tc>
      </w:tr>
      <w:tr w:rsidR="007B76DA" w:rsidRPr="00EA7223" w:rsidTr="00461B27">
        <w:trPr>
          <w:trHeight w:val="279"/>
          <w:jc w:val="center"/>
        </w:trPr>
        <w:tc>
          <w:tcPr>
            <w:tcW w:w="934" w:type="dxa"/>
          </w:tcPr>
          <w:p w:rsidR="007B76DA" w:rsidRPr="00EA7223" w:rsidRDefault="007B76DA" w:rsidP="00461B27">
            <w:pPr>
              <w:spacing w:line="240" w:lineRule="auto"/>
              <w:rPr>
                <w:rFonts w:ascii="Times New Roman" w:hAnsi="Times New Roman"/>
              </w:rPr>
            </w:pPr>
            <w:r w:rsidRPr="00EA7223">
              <w:rPr>
                <w:rFonts w:ascii="Times New Roman" w:hAnsi="Times New Roman"/>
              </w:rPr>
              <w:t>4.</w:t>
            </w:r>
          </w:p>
        </w:tc>
        <w:tc>
          <w:tcPr>
            <w:tcW w:w="3574" w:type="dxa"/>
          </w:tcPr>
          <w:p w:rsidR="007B76DA" w:rsidRPr="00EA7223" w:rsidRDefault="007B76DA" w:rsidP="00461B27">
            <w:pPr>
              <w:spacing w:line="240" w:lineRule="auto"/>
              <w:ind w:left="57" w:right="57"/>
              <w:rPr>
                <w:rFonts w:ascii="Times New Roman" w:hAnsi="Times New Roman"/>
              </w:rPr>
            </w:pPr>
            <w:r w:rsidRPr="00EA7223">
              <w:rPr>
                <w:rFonts w:ascii="Times New Roman" w:hAnsi="Times New Roman"/>
              </w:rPr>
              <w:t>Projekta izpildes ietekme uz pārvaldes institucionālo struktūru. Esošu institūciju likvidācija</w:t>
            </w:r>
          </w:p>
        </w:tc>
        <w:tc>
          <w:tcPr>
            <w:tcW w:w="5923" w:type="dxa"/>
          </w:tcPr>
          <w:p w:rsidR="007B76DA" w:rsidRPr="00331220" w:rsidRDefault="007B76DA" w:rsidP="00C11BAF">
            <w:pPr>
              <w:pStyle w:val="naisnod"/>
              <w:spacing w:before="0" w:after="0"/>
              <w:ind w:left="57" w:right="57"/>
              <w:jc w:val="both"/>
              <w:rPr>
                <w:b w:val="0"/>
                <w:sz w:val="22"/>
                <w:szCs w:val="22"/>
              </w:rPr>
            </w:pPr>
            <w:r w:rsidRPr="00331220">
              <w:rPr>
                <w:b w:val="0"/>
                <w:sz w:val="22"/>
                <w:szCs w:val="22"/>
              </w:rPr>
              <w:t>Nav jālikvidē neviena institucionālā struktūra, likumprojektā paredzētās normas jārealizē esošās pārvaldes institucionālās struktūras ietvaros.</w:t>
            </w:r>
          </w:p>
        </w:tc>
      </w:tr>
      <w:tr w:rsidR="007B76DA" w:rsidRPr="00EA7223" w:rsidTr="00461B27">
        <w:trPr>
          <w:trHeight w:val="279"/>
          <w:jc w:val="center"/>
        </w:trPr>
        <w:tc>
          <w:tcPr>
            <w:tcW w:w="934" w:type="dxa"/>
          </w:tcPr>
          <w:p w:rsidR="007B76DA" w:rsidRPr="00EA7223" w:rsidRDefault="007B76DA" w:rsidP="00461B27">
            <w:pPr>
              <w:spacing w:line="240" w:lineRule="auto"/>
              <w:rPr>
                <w:rFonts w:ascii="Times New Roman" w:hAnsi="Times New Roman"/>
              </w:rPr>
            </w:pPr>
            <w:r w:rsidRPr="00EA7223">
              <w:rPr>
                <w:rFonts w:ascii="Times New Roman" w:hAnsi="Times New Roman"/>
              </w:rPr>
              <w:t>5.</w:t>
            </w:r>
          </w:p>
        </w:tc>
        <w:tc>
          <w:tcPr>
            <w:tcW w:w="3574" w:type="dxa"/>
          </w:tcPr>
          <w:p w:rsidR="007B76DA" w:rsidRPr="00EA7223" w:rsidRDefault="007B76DA" w:rsidP="00461B27">
            <w:pPr>
              <w:spacing w:line="240" w:lineRule="auto"/>
              <w:ind w:left="57" w:right="57"/>
              <w:rPr>
                <w:rFonts w:ascii="Times New Roman" w:hAnsi="Times New Roman"/>
              </w:rPr>
            </w:pPr>
            <w:r w:rsidRPr="00EA7223">
              <w:rPr>
                <w:rFonts w:ascii="Times New Roman" w:hAnsi="Times New Roman"/>
              </w:rPr>
              <w:t>Projekta izpildes ietekme uz pārvaldes institucionālo struktūru. Esošu institūciju reorganizācija</w:t>
            </w:r>
          </w:p>
        </w:tc>
        <w:tc>
          <w:tcPr>
            <w:tcW w:w="5923" w:type="dxa"/>
          </w:tcPr>
          <w:p w:rsidR="007B76DA" w:rsidRPr="00696D54" w:rsidRDefault="007B76DA" w:rsidP="00C11BAF">
            <w:pPr>
              <w:pStyle w:val="naisnod"/>
              <w:spacing w:before="0" w:after="0"/>
              <w:ind w:left="57" w:right="57"/>
              <w:jc w:val="both"/>
              <w:rPr>
                <w:b w:val="0"/>
                <w:sz w:val="22"/>
                <w:szCs w:val="22"/>
              </w:rPr>
            </w:pPr>
            <w:r w:rsidRPr="00696D54">
              <w:rPr>
                <w:b w:val="0"/>
                <w:sz w:val="22"/>
                <w:szCs w:val="22"/>
              </w:rPr>
              <w:t>Nav nepieciešama esošo institūciju reorganizācija. Pašreizējā pārvaldes institucionālā struktūra ir pietiekoša, lai veiktu likumprojektā paredzēto.</w:t>
            </w:r>
          </w:p>
        </w:tc>
      </w:tr>
      <w:tr w:rsidR="007B76DA" w:rsidRPr="00EA7223" w:rsidTr="00461B27">
        <w:trPr>
          <w:trHeight w:val="279"/>
          <w:jc w:val="center"/>
        </w:trPr>
        <w:tc>
          <w:tcPr>
            <w:tcW w:w="934" w:type="dxa"/>
          </w:tcPr>
          <w:p w:rsidR="007B76DA" w:rsidRPr="00EA7223" w:rsidRDefault="007B76DA" w:rsidP="00461B27">
            <w:pPr>
              <w:spacing w:line="240" w:lineRule="auto"/>
              <w:jc w:val="both"/>
              <w:rPr>
                <w:rFonts w:ascii="Times New Roman" w:hAnsi="Times New Roman"/>
                <w:sz w:val="24"/>
                <w:szCs w:val="24"/>
              </w:rPr>
            </w:pPr>
            <w:r w:rsidRPr="00EA7223">
              <w:rPr>
                <w:rFonts w:ascii="Times New Roman" w:hAnsi="Times New Roman"/>
                <w:sz w:val="24"/>
                <w:szCs w:val="24"/>
              </w:rPr>
              <w:t>6.</w:t>
            </w:r>
          </w:p>
        </w:tc>
        <w:tc>
          <w:tcPr>
            <w:tcW w:w="3574" w:type="dxa"/>
          </w:tcPr>
          <w:p w:rsidR="007B76DA" w:rsidRPr="00EA7223" w:rsidRDefault="007B76DA" w:rsidP="00461B27">
            <w:pPr>
              <w:spacing w:line="240" w:lineRule="auto"/>
              <w:jc w:val="both"/>
              <w:rPr>
                <w:rFonts w:ascii="Times New Roman" w:hAnsi="Times New Roman"/>
              </w:rPr>
            </w:pPr>
            <w:r w:rsidRPr="00EA7223">
              <w:rPr>
                <w:rFonts w:ascii="Times New Roman" w:hAnsi="Times New Roman"/>
              </w:rPr>
              <w:t>Cita informācija</w:t>
            </w:r>
          </w:p>
        </w:tc>
        <w:tc>
          <w:tcPr>
            <w:tcW w:w="5923" w:type="dxa"/>
          </w:tcPr>
          <w:p w:rsidR="007B76DA" w:rsidRPr="00696D54" w:rsidRDefault="007B76DA" w:rsidP="00461B27">
            <w:pPr>
              <w:pStyle w:val="naiskr"/>
              <w:spacing w:before="0" w:after="0"/>
              <w:ind w:left="57" w:right="57"/>
              <w:rPr>
                <w:sz w:val="22"/>
                <w:szCs w:val="22"/>
              </w:rPr>
            </w:pPr>
            <w:r w:rsidRPr="00696D54">
              <w:rPr>
                <w:sz w:val="22"/>
                <w:szCs w:val="22"/>
              </w:rPr>
              <w:t>Nav.</w:t>
            </w:r>
          </w:p>
        </w:tc>
      </w:tr>
    </w:tbl>
    <w:p w:rsidR="007B76DA" w:rsidRDefault="007B76DA" w:rsidP="00CE34FD">
      <w:pPr>
        <w:spacing w:after="0" w:line="240" w:lineRule="auto"/>
        <w:jc w:val="both"/>
        <w:rPr>
          <w:rFonts w:ascii="Times New Roman" w:hAnsi="Times New Roman"/>
          <w:sz w:val="24"/>
          <w:szCs w:val="24"/>
        </w:rPr>
      </w:pPr>
    </w:p>
    <w:p w:rsidR="007B76DA" w:rsidRDefault="007B76DA" w:rsidP="00CE34FD">
      <w:pPr>
        <w:spacing w:after="0" w:line="240" w:lineRule="auto"/>
        <w:jc w:val="both"/>
        <w:rPr>
          <w:rFonts w:ascii="Times New Roman" w:hAnsi="Times New Roman"/>
          <w:sz w:val="24"/>
          <w:szCs w:val="24"/>
        </w:rPr>
      </w:pPr>
    </w:p>
    <w:p w:rsidR="007B76DA" w:rsidRDefault="007B76DA" w:rsidP="00CE34FD">
      <w:pPr>
        <w:spacing w:after="0" w:line="240" w:lineRule="auto"/>
        <w:jc w:val="both"/>
        <w:rPr>
          <w:rFonts w:ascii="Times New Roman" w:hAnsi="Times New Roman"/>
          <w:sz w:val="24"/>
          <w:szCs w:val="24"/>
        </w:rPr>
      </w:pPr>
    </w:p>
    <w:p w:rsidR="007B76DA" w:rsidRPr="00137C80" w:rsidRDefault="007B76DA" w:rsidP="00CE34FD">
      <w:pPr>
        <w:spacing w:after="0" w:line="240" w:lineRule="auto"/>
        <w:jc w:val="both"/>
        <w:rPr>
          <w:rFonts w:ascii="Times New Roman" w:hAnsi="Times New Roman"/>
          <w:sz w:val="24"/>
          <w:szCs w:val="24"/>
        </w:rPr>
      </w:pPr>
    </w:p>
    <w:p w:rsidR="007B76DA" w:rsidRPr="00137C80" w:rsidRDefault="007B76DA" w:rsidP="00CE34FD">
      <w:pPr>
        <w:spacing w:after="0" w:line="240" w:lineRule="auto"/>
        <w:ind w:left="360"/>
        <w:jc w:val="both"/>
        <w:rPr>
          <w:rFonts w:ascii="Times New Roman" w:hAnsi="Times New Roman"/>
          <w:sz w:val="24"/>
          <w:szCs w:val="24"/>
        </w:rPr>
      </w:pPr>
      <w:r w:rsidRPr="00137C80">
        <w:rPr>
          <w:rFonts w:ascii="Times New Roman" w:hAnsi="Times New Roman"/>
          <w:sz w:val="24"/>
          <w:szCs w:val="24"/>
        </w:rPr>
        <w:t xml:space="preserve"> </w:t>
      </w:r>
      <w:r w:rsidRPr="00137C80">
        <w:rPr>
          <w:rFonts w:ascii="Times New Roman" w:hAnsi="Times New Roman"/>
          <w:sz w:val="24"/>
          <w:szCs w:val="24"/>
        </w:rPr>
        <w:tab/>
        <w:t xml:space="preserve">Vides aizsardzības un </w:t>
      </w:r>
    </w:p>
    <w:p w:rsidR="007B76DA" w:rsidRPr="00137C80" w:rsidRDefault="007B76DA" w:rsidP="00CE34FD">
      <w:pPr>
        <w:tabs>
          <w:tab w:val="left" w:pos="6804"/>
        </w:tabs>
        <w:spacing w:after="0" w:line="240" w:lineRule="auto"/>
        <w:ind w:firstLine="709"/>
        <w:jc w:val="both"/>
        <w:rPr>
          <w:rFonts w:ascii="Times New Roman" w:hAnsi="Times New Roman"/>
          <w:sz w:val="24"/>
          <w:szCs w:val="24"/>
        </w:rPr>
      </w:pPr>
      <w:r w:rsidRPr="00137C80">
        <w:rPr>
          <w:rFonts w:ascii="Times New Roman" w:hAnsi="Times New Roman"/>
          <w:sz w:val="24"/>
          <w:szCs w:val="24"/>
        </w:rPr>
        <w:t>reģionālās attīstības ministrs</w:t>
      </w:r>
      <w:r w:rsidRPr="00137C80">
        <w:rPr>
          <w:rFonts w:ascii="Times New Roman" w:hAnsi="Times New Roman"/>
          <w:sz w:val="24"/>
          <w:szCs w:val="24"/>
        </w:rPr>
        <w:tab/>
        <w:t>R.Vējonis</w:t>
      </w:r>
    </w:p>
    <w:p w:rsidR="007B76DA" w:rsidRDefault="007B76DA" w:rsidP="00CE34FD">
      <w:pPr>
        <w:spacing w:after="0" w:line="240" w:lineRule="auto"/>
        <w:ind w:firstLine="720"/>
        <w:rPr>
          <w:rFonts w:ascii="Times New Roman" w:hAnsi="Times New Roman"/>
          <w:sz w:val="24"/>
          <w:szCs w:val="24"/>
        </w:rPr>
      </w:pPr>
    </w:p>
    <w:p w:rsidR="007B76DA" w:rsidRDefault="007B76DA" w:rsidP="00CE34FD">
      <w:pPr>
        <w:spacing w:after="0" w:line="240" w:lineRule="auto"/>
        <w:ind w:firstLine="720"/>
        <w:rPr>
          <w:rFonts w:ascii="Times New Roman" w:hAnsi="Times New Roman"/>
          <w:sz w:val="24"/>
          <w:szCs w:val="24"/>
        </w:rPr>
      </w:pPr>
    </w:p>
    <w:p w:rsidR="007B76DA" w:rsidRPr="00137C80" w:rsidRDefault="007B76DA" w:rsidP="00CE34FD">
      <w:pPr>
        <w:spacing w:after="0" w:line="240" w:lineRule="auto"/>
        <w:ind w:firstLine="720"/>
        <w:rPr>
          <w:rFonts w:ascii="Times New Roman" w:hAnsi="Times New Roman"/>
          <w:sz w:val="24"/>
          <w:szCs w:val="24"/>
        </w:rPr>
      </w:pPr>
    </w:p>
    <w:p w:rsidR="007B76DA" w:rsidRPr="00137C80" w:rsidRDefault="007B76DA" w:rsidP="00CE34FD">
      <w:pPr>
        <w:tabs>
          <w:tab w:val="left" w:pos="6804"/>
        </w:tabs>
        <w:spacing w:after="0" w:line="240" w:lineRule="auto"/>
        <w:ind w:firstLine="709"/>
        <w:jc w:val="both"/>
        <w:rPr>
          <w:rFonts w:ascii="Times New Roman" w:hAnsi="Times New Roman"/>
          <w:sz w:val="24"/>
          <w:szCs w:val="24"/>
        </w:rPr>
      </w:pPr>
      <w:r w:rsidRPr="00137C80">
        <w:rPr>
          <w:rFonts w:ascii="Times New Roman" w:hAnsi="Times New Roman"/>
          <w:sz w:val="24"/>
          <w:szCs w:val="24"/>
        </w:rPr>
        <w:t>Vīza:</w:t>
      </w:r>
    </w:p>
    <w:p w:rsidR="007B76DA" w:rsidRPr="00137C80" w:rsidRDefault="007B76DA" w:rsidP="00CE34FD">
      <w:pPr>
        <w:tabs>
          <w:tab w:val="left" w:pos="6804"/>
        </w:tabs>
        <w:spacing w:after="0" w:line="240" w:lineRule="auto"/>
        <w:ind w:firstLine="709"/>
        <w:rPr>
          <w:rFonts w:ascii="Times New Roman" w:hAnsi="Times New Roman"/>
          <w:sz w:val="24"/>
          <w:szCs w:val="24"/>
        </w:rPr>
      </w:pPr>
      <w:r w:rsidRPr="00137C80">
        <w:rPr>
          <w:rFonts w:ascii="Times New Roman" w:hAnsi="Times New Roman"/>
          <w:sz w:val="24"/>
          <w:szCs w:val="24"/>
        </w:rPr>
        <w:t>Valsts sekretārs</w:t>
      </w:r>
      <w:r w:rsidRPr="00137C80">
        <w:rPr>
          <w:rFonts w:ascii="Times New Roman" w:hAnsi="Times New Roman"/>
          <w:sz w:val="24"/>
          <w:szCs w:val="24"/>
        </w:rPr>
        <w:tab/>
        <w:t>G.Puķītis</w:t>
      </w:r>
    </w:p>
    <w:p w:rsidR="007B76DA" w:rsidRDefault="007B76DA" w:rsidP="00CE34FD">
      <w:pPr>
        <w:spacing w:after="0" w:line="240" w:lineRule="auto"/>
        <w:rPr>
          <w:rFonts w:ascii="Times New Roman" w:hAnsi="Times New Roman"/>
          <w:sz w:val="24"/>
          <w:szCs w:val="24"/>
        </w:rPr>
      </w:pPr>
    </w:p>
    <w:p w:rsidR="007B76DA" w:rsidRDefault="007B76DA" w:rsidP="00CE34FD">
      <w:pPr>
        <w:spacing w:after="0" w:line="240" w:lineRule="auto"/>
        <w:rPr>
          <w:rFonts w:ascii="Times New Roman" w:hAnsi="Times New Roman"/>
          <w:sz w:val="24"/>
          <w:szCs w:val="24"/>
        </w:rPr>
      </w:pPr>
    </w:p>
    <w:p w:rsidR="007B76DA" w:rsidRDefault="007B76DA" w:rsidP="00CE34FD">
      <w:pPr>
        <w:spacing w:after="0" w:line="240" w:lineRule="auto"/>
        <w:rPr>
          <w:rFonts w:ascii="Times New Roman" w:hAnsi="Times New Roman"/>
          <w:sz w:val="24"/>
          <w:szCs w:val="24"/>
        </w:rPr>
      </w:pPr>
    </w:p>
    <w:p w:rsidR="007B76DA" w:rsidRPr="00137C80" w:rsidRDefault="007B76DA" w:rsidP="00CE34FD">
      <w:pPr>
        <w:spacing w:after="0" w:line="240" w:lineRule="auto"/>
        <w:rPr>
          <w:rFonts w:ascii="Times New Roman" w:hAnsi="Times New Roman"/>
          <w:sz w:val="24"/>
          <w:szCs w:val="24"/>
        </w:rPr>
      </w:pPr>
    </w:p>
    <w:p w:rsidR="007B76DA" w:rsidRPr="00CE34FD" w:rsidRDefault="007B76DA" w:rsidP="00461B27">
      <w:pPr>
        <w:spacing w:after="0" w:line="240" w:lineRule="auto"/>
        <w:ind w:left="709"/>
        <w:rPr>
          <w:rFonts w:ascii="Times New Roman" w:hAnsi="Times New Roman"/>
          <w:sz w:val="24"/>
          <w:szCs w:val="24"/>
        </w:rPr>
      </w:pPr>
      <w:r w:rsidRPr="00CE34FD">
        <w:rPr>
          <w:rFonts w:ascii="Times New Roman" w:hAnsi="Times New Roman"/>
          <w:sz w:val="24"/>
          <w:szCs w:val="24"/>
        </w:rPr>
        <w:fldChar w:fldCharType="begin"/>
      </w:r>
      <w:r w:rsidRPr="00CE34FD">
        <w:rPr>
          <w:rFonts w:ascii="Times New Roman" w:hAnsi="Times New Roman"/>
          <w:sz w:val="24"/>
          <w:szCs w:val="24"/>
        </w:rPr>
        <w:instrText xml:space="preserve"> SAVEDATE  \@ "dd.MM.yyyy. H:mm"  \* MERGEFORMAT </w:instrText>
      </w:r>
      <w:r w:rsidRPr="00CE34FD">
        <w:rPr>
          <w:rFonts w:ascii="Times New Roman" w:hAnsi="Times New Roman"/>
          <w:sz w:val="24"/>
          <w:szCs w:val="24"/>
        </w:rPr>
        <w:fldChar w:fldCharType="separate"/>
      </w:r>
      <w:r>
        <w:rPr>
          <w:rFonts w:ascii="Times New Roman" w:hAnsi="Times New Roman"/>
          <w:noProof/>
          <w:sz w:val="24"/>
          <w:szCs w:val="24"/>
        </w:rPr>
        <w:t>18.10.2011. 15:08</w:t>
      </w:r>
      <w:r w:rsidRPr="00CE34FD">
        <w:rPr>
          <w:rFonts w:ascii="Times New Roman" w:hAnsi="Times New Roman"/>
          <w:sz w:val="24"/>
          <w:szCs w:val="24"/>
        </w:rPr>
        <w:fldChar w:fldCharType="end"/>
      </w:r>
    </w:p>
    <w:p w:rsidR="007B76DA" w:rsidRPr="00CE34FD" w:rsidRDefault="007B76DA" w:rsidP="00461B27">
      <w:pPr>
        <w:spacing w:after="0" w:line="240" w:lineRule="auto"/>
        <w:ind w:left="709"/>
        <w:rPr>
          <w:rFonts w:ascii="Times New Roman" w:hAnsi="Times New Roman"/>
          <w:sz w:val="24"/>
          <w:szCs w:val="24"/>
        </w:rPr>
      </w:pPr>
      <w:r>
        <w:rPr>
          <w:rFonts w:ascii="Times New Roman" w:hAnsi="Times New Roman"/>
          <w:sz w:val="24"/>
          <w:szCs w:val="24"/>
        </w:rPr>
        <w:t>1938</w:t>
      </w:r>
    </w:p>
    <w:p w:rsidR="007B76DA" w:rsidRPr="00CE34FD" w:rsidRDefault="007B76DA" w:rsidP="00DC705F">
      <w:pPr>
        <w:spacing w:after="0" w:line="240" w:lineRule="auto"/>
        <w:ind w:firstLine="709"/>
        <w:rPr>
          <w:rFonts w:ascii="Times New Roman" w:hAnsi="Times New Roman"/>
          <w:sz w:val="24"/>
          <w:szCs w:val="24"/>
        </w:rPr>
      </w:pPr>
      <w:r w:rsidRPr="00CE34FD">
        <w:rPr>
          <w:rFonts w:ascii="Times New Roman" w:hAnsi="Times New Roman"/>
          <w:sz w:val="24"/>
          <w:szCs w:val="24"/>
        </w:rPr>
        <w:t>Raimonds Kašs</w:t>
      </w:r>
    </w:p>
    <w:p w:rsidR="007B76DA" w:rsidRPr="00CE34FD" w:rsidRDefault="007B76DA" w:rsidP="00DC705F">
      <w:pPr>
        <w:spacing w:after="0" w:line="240" w:lineRule="auto"/>
        <w:ind w:left="284" w:firstLine="425"/>
        <w:jc w:val="both"/>
        <w:rPr>
          <w:rFonts w:ascii="Times New Roman" w:hAnsi="Times New Roman"/>
          <w:sz w:val="24"/>
          <w:szCs w:val="24"/>
        </w:rPr>
      </w:pPr>
      <w:r w:rsidRPr="00CE34FD">
        <w:rPr>
          <w:rFonts w:ascii="Times New Roman" w:hAnsi="Times New Roman"/>
          <w:sz w:val="24"/>
          <w:szCs w:val="24"/>
        </w:rPr>
        <w:t xml:space="preserve">67026538, </w:t>
      </w:r>
      <w:hyperlink r:id="rId7" w:history="1">
        <w:r w:rsidRPr="00CE34FD">
          <w:rPr>
            <w:rStyle w:val="Hyperlink"/>
            <w:rFonts w:ascii="Times New Roman" w:hAnsi="Times New Roman"/>
            <w:sz w:val="24"/>
            <w:szCs w:val="24"/>
          </w:rPr>
          <w:t>raimonds.kass@varam.gov.lv</w:t>
        </w:r>
      </w:hyperlink>
    </w:p>
    <w:sectPr w:rsidR="007B76DA" w:rsidRPr="00CE34FD" w:rsidSect="007567C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DA" w:rsidRDefault="007B76DA" w:rsidP="003143FB">
      <w:pPr>
        <w:spacing w:after="0" w:line="240" w:lineRule="auto"/>
      </w:pPr>
      <w:r>
        <w:separator/>
      </w:r>
    </w:p>
  </w:endnote>
  <w:endnote w:type="continuationSeparator" w:id="0">
    <w:p w:rsidR="007B76DA" w:rsidRDefault="007B76DA" w:rsidP="0031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Bold-Identity-H">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A" w:rsidRPr="00CE34FD" w:rsidRDefault="007B76DA" w:rsidP="00CE34FD">
    <w:pPr>
      <w:jc w:val="both"/>
      <w:rPr>
        <w:rFonts w:ascii="Times New Roman" w:hAnsi="Times New Roman"/>
        <w:sz w:val="24"/>
        <w:szCs w:val="24"/>
      </w:rPr>
    </w:pPr>
    <w:r w:rsidRPr="00CE34FD">
      <w:rPr>
        <w:rFonts w:ascii="Times New Roman" w:hAnsi="Times New Roman"/>
        <w:sz w:val="24"/>
        <w:szCs w:val="24"/>
      </w:rPr>
      <w:fldChar w:fldCharType="begin"/>
    </w:r>
    <w:r w:rsidRPr="00CE34FD">
      <w:rPr>
        <w:rFonts w:ascii="Times New Roman" w:hAnsi="Times New Roman"/>
        <w:sz w:val="24"/>
        <w:szCs w:val="24"/>
      </w:rPr>
      <w:instrText xml:space="preserve"> FILENAME </w:instrText>
    </w:r>
    <w:r w:rsidRPr="00CE34FD">
      <w:rPr>
        <w:rFonts w:ascii="Times New Roman" w:hAnsi="Times New Roman"/>
        <w:sz w:val="24"/>
        <w:szCs w:val="24"/>
      </w:rPr>
      <w:fldChar w:fldCharType="separate"/>
    </w:r>
    <w:r>
      <w:rPr>
        <w:rFonts w:ascii="Times New Roman" w:hAnsi="Times New Roman"/>
        <w:noProof/>
        <w:sz w:val="24"/>
        <w:szCs w:val="24"/>
      </w:rPr>
      <w:t>VARAMAnot_181011_ekodizains</w:t>
    </w:r>
    <w:r w:rsidRPr="00CE34FD">
      <w:rPr>
        <w:rFonts w:ascii="Times New Roman" w:hAnsi="Times New Roman"/>
        <w:sz w:val="24"/>
        <w:szCs w:val="24"/>
      </w:rPr>
      <w:fldChar w:fldCharType="end"/>
    </w:r>
    <w:r w:rsidRPr="00CE34FD">
      <w:rPr>
        <w:rFonts w:ascii="Times New Roman" w:hAnsi="Times New Roman"/>
        <w:sz w:val="24"/>
        <w:szCs w:val="24"/>
      </w:rPr>
      <w:t>; „Ekodizaina prasības ar enerģiju saistītām precēm (produktiem)”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A" w:rsidRPr="00CE34FD" w:rsidRDefault="007B76DA" w:rsidP="00CE34FD">
    <w:pPr>
      <w:jc w:val="both"/>
      <w:rPr>
        <w:rFonts w:ascii="Times New Roman" w:hAnsi="Times New Roman"/>
        <w:sz w:val="24"/>
        <w:szCs w:val="24"/>
      </w:rPr>
    </w:pPr>
    <w:r w:rsidRPr="00CE34FD">
      <w:rPr>
        <w:rFonts w:ascii="Times New Roman" w:hAnsi="Times New Roman"/>
        <w:sz w:val="24"/>
        <w:szCs w:val="24"/>
      </w:rPr>
      <w:fldChar w:fldCharType="begin"/>
    </w:r>
    <w:r w:rsidRPr="00CE34FD">
      <w:rPr>
        <w:rFonts w:ascii="Times New Roman" w:hAnsi="Times New Roman"/>
        <w:sz w:val="24"/>
        <w:szCs w:val="24"/>
      </w:rPr>
      <w:instrText xml:space="preserve"> FILENAME </w:instrText>
    </w:r>
    <w:r w:rsidRPr="00CE34FD">
      <w:rPr>
        <w:rFonts w:ascii="Times New Roman" w:hAnsi="Times New Roman"/>
        <w:sz w:val="24"/>
        <w:szCs w:val="24"/>
      </w:rPr>
      <w:fldChar w:fldCharType="separate"/>
    </w:r>
    <w:r>
      <w:rPr>
        <w:rFonts w:ascii="Times New Roman" w:hAnsi="Times New Roman"/>
        <w:noProof/>
        <w:sz w:val="24"/>
        <w:szCs w:val="24"/>
      </w:rPr>
      <w:t>VARAMAnot_181011_ekodizains</w:t>
    </w:r>
    <w:r w:rsidRPr="00CE34FD">
      <w:rPr>
        <w:rFonts w:ascii="Times New Roman" w:hAnsi="Times New Roman"/>
        <w:sz w:val="24"/>
        <w:szCs w:val="24"/>
      </w:rPr>
      <w:fldChar w:fldCharType="end"/>
    </w:r>
    <w:r w:rsidRPr="00CE34FD">
      <w:rPr>
        <w:rFonts w:ascii="Times New Roman" w:hAnsi="Times New Roman"/>
        <w:sz w:val="24"/>
        <w:szCs w:val="24"/>
      </w:rPr>
      <w:t>; „Ekodizaina prasības ar enerģiju saistītām precēm (produktiem)”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DA" w:rsidRDefault="007B76DA" w:rsidP="003143FB">
      <w:pPr>
        <w:spacing w:after="0" w:line="240" w:lineRule="auto"/>
      </w:pPr>
      <w:r>
        <w:separator/>
      </w:r>
    </w:p>
  </w:footnote>
  <w:footnote w:type="continuationSeparator" w:id="0">
    <w:p w:rsidR="007B76DA" w:rsidRDefault="007B76DA" w:rsidP="00314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A" w:rsidRDefault="007B76DA" w:rsidP="007567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6DA" w:rsidRDefault="007B7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A" w:rsidRPr="002A3A23" w:rsidRDefault="007B76DA" w:rsidP="007567C7">
    <w:pPr>
      <w:pStyle w:val="Header"/>
      <w:framePr w:wrap="around" w:vAnchor="text" w:hAnchor="page" w:x="6205" w:y="72"/>
      <w:rPr>
        <w:rStyle w:val="PageNumber"/>
      </w:rPr>
    </w:pPr>
    <w:r w:rsidRPr="002A3A23">
      <w:rPr>
        <w:rStyle w:val="PageNumber"/>
      </w:rPr>
      <w:fldChar w:fldCharType="begin"/>
    </w:r>
    <w:r w:rsidRPr="002A3A23">
      <w:rPr>
        <w:rStyle w:val="PageNumber"/>
      </w:rPr>
      <w:instrText xml:space="preserve">PAGE  </w:instrText>
    </w:r>
    <w:r w:rsidRPr="002A3A23">
      <w:rPr>
        <w:rStyle w:val="PageNumber"/>
      </w:rPr>
      <w:fldChar w:fldCharType="separate"/>
    </w:r>
    <w:r>
      <w:rPr>
        <w:rStyle w:val="PageNumber"/>
        <w:noProof/>
      </w:rPr>
      <w:t>8</w:t>
    </w:r>
    <w:r w:rsidRPr="002A3A23">
      <w:rPr>
        <w:rStyle w:val="PageNumber"/>
      </w:rPr>
      <w:fldChar w:fldCharType="end"/>
    </w:r>
  </w:p>
  <w:p w:rsidR="007B76DA" w:rsidRDefault="007B7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834"/>
    <w:multiLevelType w:val="hybridMultilevel"/>
    <w:tmpl w:val="C8EEC4D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nsid w:val="0DF21EB5"/>
    <w:multiLevelType w:val="hybridMultilevel"/>
    <w:tmpl w:val="5D867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769695A"/>
    <w:multiLevelType w:val="hybridMultilevel"/>
    <w:tmpl w:val="91C0F35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716B5F70"/>
    <w:multiLevelType w:val="hybridMultilevel"/>
    <w:tmpl w:val="3CF632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72E7679D"/>
    <w:multiLevelType w:val="hybridMultilevel"/>
    <w:tmpl w:val="8FECE0E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C80"/>
    <w:rsid w:val="000050A4"/>
    <w:rsid w:val="00007B8E"/>
    <w:rsid w:val="00022FFC"/>
    <w:rsid w:val="00041607"/>
    <w:rsid w:val="00062990"/>
    <w:rsid w:val="000761B7"/>
    <w:rsid w:val="0008022B"/>
    <w:rsid w:val="00081AF0"/>
    <w:rsid w:val="000823B4"/>
    <w:rsid w:val="00083241"/>
    <w:rsid w:val="0008387E"/>
    <w:rsid w:val="000A4AE3"/>
    <w:rsid w:val="000B496D"/>
    <w:rsid w:val="000C1C00"/>
    <w:rsid w:val="000C251A"/>
    <w:rsid w:val="000C7C99"/>
    <w:rsid w:val="00100691"/>
    <w:rsid w:val="001120FD"/>
    <w:rsid w:val="001158CC"/>
    <w:rsid w:val="00117E60"/>
    <w:rsid w:val="00137C80"/>
    <w:rsid w:val="001537D7"/>
    <w:rsid w:val="00156F0D"/>
    <w:rsid w:val="00171CCA"/>
    <w:rsid w:val="00180C80"/>
    <w:rsid w:val="0018594E"/>
    <w:rsid w:val="001A00BE"/>
    <w:rsid w:val="001A11B8"/>
    <w:rsid w:val="001C15B5"/>
    <w:rsid w:val="001C162C"/>
    <w:rsid w:val="001D0526"/>
    <w:rsid w:val="001E11E2"/>
    <w:rsid w:val="001E67C1"/>
    <w:rsid w:val="001F44A7"/>
    <w:rsid w:val="00201430"/>
    <w:rsid w:val="00201E03"/>
    <w:rsid w:val="002022AB"/>
    <w:rsid w:val="002121F2"/>
    <w:rsid w:val="002374BA"/>
    <w:rsid w:val="00252976"/>
    <w:rsid w:val="00255CDF"/>
    <w:rsid w:val="002663D7"/>
    <w:rsid w:val="00280F56"/>
    <w:rsid w:val="002956A6"/>
    <w:rsid w:val="002A10DD"/>
    <w:rsid w:val="002A2135"/>
    <w:rsid w:val="002A3A23"/>
    <w:rsid w:val="002A56F5"/>
    <w:rsid w:val="002B3D4F"/>
    <w:rsid w:val="002C5402"/>
    <w:rsid w:val="002D2B91"/>
    <w:rsid w:val="002F3DFF"/>
    <w:rsid w:val="00300B31"/>
    <w:rsid w:val="003108D5"/>
    <w:rsid w:val="003143FB"/>
    <w:rsid w:val="00314AFD"/>
    <w:rsid w:val="00331220"/>
    <w:rsid w:val="00337245"/>
    <w:rsid w:val="00341565"/>
    <w:rsid w:val="00342EFC"/>
    <w:rsid w:val="003432D0"/>
    <w:rsid w:val="00350057"/>
    <w:rsid w:val="00351F08"/>
    <w:rsid w:val="003539E3"/>
    <w:rsid w:val="003572A0"/>
    <w:rsid w:val="003819CE"/>
    <w:rsid w:val="00390D04"/>
    <w:rsid w:val="00394565"/>
    <w:rsid w:val="00397333"/>
    <w:rsid w:val="003C48A1"/>
    <w:rsid w:val="003C4BFF"/>
    <w:rsid w:val="003D391C"/>
    <w:rsid w:val="003E3E03"/>
    <w:rsid w:val="0040674D"/>
    <w:rsid w:val="00421BD9"/>
    <w:rsid w:val="004415FB"/>
    <w:rsid w:val="00441D76"/>
    <w:rsid w:val="00460FFE"/>
    <w:rsid w:val="004618E7"/>
    <w:rsid w:val="00461B27"/>
    <w:rsid w:val="00465448"/>
    <w:rsid w:val="004B4AC7"/>
    <w:rsid w:val="004C6B33"/>
    <w:rsid w:val="004D16B1"/>
    <w:rsid w:val="004F263E"/>
    <w:rsid w:val="004F73FA"/>
    <w:rsid w:val="00516C5E"/>
    <w:rsid w:val="00541565"/>
    <w:rsid w:val="00552E77"/>
    <w:rsid w:val="005549C5"/>
    <w:rsid w:val="0058201D"/>
    <w:rsid w:val="005A3223"/>
    <w:rsid w:val="005C5725"/>
    <w:rsid w:val="005C5CAC"/>
    <w:rsid w:val="005E0801"/>
    <w:rsid w:val="006123ED"/>
    <w:rsid w:val="00632AB1"/>
    <w:rsid w:val="006344B7"/>
    <w:rsid w:val="00645251"/>
    <w:rsid w:val="00654899"/>
    <w:rsid w:val="00655948"/>
    <w:rsid w:val="00661197"/>
    <w:rsid w:val="00661BB6"/>
    <w:rsid w:val="006626D4"/>
    <w:rsid w:val="00665FB7"/>
    <w:rsid w:val="006716E2"/>
    <w:rsid w:val="00681E32"/>
    <w:rsid w:val="00684330"/>
    <w:rsid w:val="00684634"/>
    <w:rsid w:val="00696D54"/>
    <w:rsid w:val="006A2409"/>
    <w:rsid w:val="006A3060"/>
    <w:rsid w:val="006D1A69"/>
    <w:rsid w:val="00700327"/>
    <w:rsid w:val="00702CDB"/>
    <w:rsid w:val="00706791"/>
    <w:rsid w:val="00711733"/>
    <w:rsid w:val="007119B9"/>
    <w:rsid w:val="00721AF5"/>
    <w:rsid w:val="00730571"/>
    <w:rsid w:val="00731C91"/>
    <w:rsid w:val="00736F74"/>
    <w:rsid w:val="007374B1"/>
    <w:rsid w:val="00746258"/>
    <w:rsid w:val="00751538"/>
    <w:rsid w:val="00751932"/>
    <w:rsid w:val="00751ACA"/>
    <w:rsid w:val="00752D11"/>
    <w:rsid w:val="007567C7"/>
    <w:rsid w:val="007634EE"/>
    <w:rsid w:val="00785137"/>
    <w:rsid w:val="007A5C5D"/>
    <w:rsid w:val="007A7F24"/>
    <w:rsid w:val="007B0604"/>
    <w:rsid w:val="007B76DA"/>
    <w:rsid w:val="007E24DF"/>
    <w:rsid w:val="007F1183"/>
    <w:rsid w:val="007F72A5"/>
    <w:rsid w:val="00801469"/>
    <w:rsid w:val="00802FF4"/>
    <w:rsid w:val="00815B79"/>
    <w:rsid w:val="00815C3C"/>
    <w:rsid w:val="00841865"/>
    <w:rsid w:val="00843400"/>
    <w:rsid w:val="00864B50"/>
    <w:rsid w:val="008802E7"/>
    <w:rsid w:val="00885797"/>
    <w:rsid w:val="00886787"/>
    <w:rsid w:val="00897650"/>
    <w:rsid w:val="008A2249"/>
    <w:rsid w:val="008B00E2"/>
    <w:rsid w:val="008B2A39"/>
    <w:rsid w:val="008B5F66"/>
    <w:rsid w:val="008C5921"/>
    <w:rsid w:val="008D4487"/>
    <w:rsid w:val="008D6275"/>
    <w:rsid w:val="008E2E58"/>
    <w:rsid w:val="009003EB"/>
    <w:rsid w:val="009317CF"/>
    <w:rsid w:val="009408CF"/>
    <w:rsid w:val="00942E38"/>
    <w:rsid w:val="00955123"/>
    <w:rsid w:val="009727DC"/>
    <w:rsid w:val="00975D7D"/>
    <w:rsid w:val="0099271A"/>
    <w:rsid w:val="009B6DB1"/>
    <w:rsid w:val="009C3123"/>
    <w:rsid w:val="009C6EAE"/>
    <w:rsid w:val="009D07A4"/>
    <w:rsid w:val="009D1D26"/>
    <w:rsid w:val="009D2813"/>
    <w:rsid w:val="009E40DC"/>
    <w:rsid w:val="009E7678"/>
    <w:rsid w:val="00A017AD"/>
    <w:rsid w:val="00A11BAE"/>
    <w:rsid w:val="00A13A81"/>
    <w:rsid w:val="00A22BA1"/>
    <w:rsid w:val="00A23032"/>
    <w:rsid w:val="00A2392A"/>
    <w:rsid w:val="00A3413F"/>
    <w:rsid w:val="00A53AC2"/>
    <w:rsid w:val="00A577EF"/>
    <w:rsid w:val="00A72A41"/>
    <w:rsid w:val="00A76FCB"/>
    <w:rsid w:val="00A83B68"/>
    <w:rsid w:val="00A95BCE"/>
    <w:rsid w:val="00A97301"/>
    <w:rsid w:val="00AA6E1F"/>
    <w:rsid w:val="00AD2734"/>
    <w:rsid w:val="00AD30FF"/>
    <w:rsid w:val="00AD5BEE"/>
    <w:rsid w:val="00AF46A5"/>
    <w:rsid w:val="00B17E80"/>
    <w:rsid w:val="00B24D61"/>
    <w:rsid w:val="00B33F76"/>
    <w:rsid w:val="00B44040"/>
    <w:rsid w:val="00B5016D"/>
    <w:rsid w:val="00B608A2"/>
    <w:rsid w:val="00B60E7E"/>
    <w:rsid w:val="00BB7DAF"/>
    <w:rsid w:val="00BE3BEC"/>
    <w:rsid w:val="00BE540E"/>
    <w:rsid w:val="00BF2442"/>
    <w:rsid w:val="00C11BAF"/>
    <w:rsid w:val="00C138A1"/>
    <w:rsid w:val="00C15C17"/>
    <w:rsid w:val="00C35125"/>
    <w:rsid w:val="00C379AB"/>
    <w:rsid w:val="00C5161E"/>
    <w:rsid w:val="00C518A7"/>
    <w:rsid w:val="00C70897"/>
    <w:rsid w:val="00C83413"/>
    <w:rsid w:val="00C91728"/>
    <w:rsid w:val="00CC12FC"/>
    <w:rsid w:val="00CC13C0"/>
    <w:rsid w:val="00CD5ADE"/>
    <w:rsid w:val="00CE34FD"/>
    <w:rsid w:val="00CF1098"/>
    <w:rsid w:val="00D141A5"/>
    <w:rsid w:val="00D16DAF"/>
    <w:rsid w:val="00D26470"/>
    <w:rsid w:val="00D37151"/>
    <w:rsid w:val="00D44523"/>
    <w:rsid w:val="00D476B9"/>
    <w:rsid w:val="00D63D63"/>
    <w:rsid w:val="00D81C03"/>
    <w:rsid w:val="00D917B1"/>
    <w:rsid w:val="00DC705F"/>
    <w:rsid w:val="00DD00F0"/>
    <w:rsid w:val="00E0370F"/>
    <w:rsid w:val="00E065B1"/>
    <w:rsid w:val="00E06E82"/>
    <w:rsid w:val="00E15C4B"/>
    <w:rsid w:val="00E65B40"/>
    <w:rsid w:val="00E67738"/>
    <w:rsid w:val="00E744DF"/>
    <w:rsid w:val="00E748F9"/>
    <w:rsid w:val="00E77C95"/>
    <w:rsid w:val="00E8134C"/>
    <w:rsid w:val="00E859A8"/>
    <w:rsid w:val="00E914C0"/>
    <w:rsid w:val="00E97965"/>
    <w:rsid w:val="00EA7223"/>
    <w:rsid w:val="00EC5532"/>
    <w:rsid w:val="00EC6BDF"/>
    <w:rsid w:val="00ED345F"/>
    <w:rsid w:val="00EE7893"/>
    <w:rsid w:val="00EF45B7"/>
    <w:rsid w:val="00F03FCB"/>
    <w:rsid w:val="00F04C05"/>
    <w:rsid w:val="00F1440F"/>
    <w:rsid w:val="00F4628C"/>
    <w:rsid w:val="00F51F25"/>
    <w:rsid w:val="00F72013"/>
    <w:rsid w:val="00F82CB9"/>
    <w:rsid w:val="00F94AAB"/>
    <w:rsid w:val="00FA332F"/>
    <w:rsid w:val="00FA3CF6"/>
    <w:rsid w:val="00FA3F12"/>
    <w:rsid w:val="00FA46B1"/>
    <w:rsid w:val="00FD413D"/>
    <w:rsid w:val="00FE7199"/>
    <w:rsid w:val="00FF2203"/>
    <w:rsid w:val="00FF5310"/>
    <w:rsid w:val="00FF591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37C80"/>
    <w:pPr>
      <w:spacing w:before="75" w:after="75" w:line="240" w:lineRule="auto"/>
      <w:ind w:firstLine="375"/>
      <w:jc w:val="both"/>
    </w:pPr>
    <w:rPr>
      <w:rFonts w:ascii="Times New Roman" w:hAnsi="Times New Roman"/>
      <w:sz w:val="24"/>
      <w:szCs w:val="24"/>
    </w:rPr>
  </w:style>
  <w:style w:type="paragraph" w:customStyle="1" w:styleId="naislab">
    <w:name w:val="naislab"/>
    <w:basedOn w:val="Normal"/>
    <w:uiPriority w:val="99"/>
    <w:rsid w:val="00137C80"/>
    <w:pPr>
      <w:spacing w:before="75" w:after="75" w:line="240" w:lineRule="auto"/>
      <w:jc w:val="right"/>
    </w:pPr>
    <w:rPr>
      <w:rFonts w:ascii="Times New Roman" w:hAnsi="Times New Roman"/>
      <w:sz w:val="24"/>
      <w:szCs w:val="24"/>
    </w:rPr>
  </w:style>
  <w:style w:type="paragraph" w:styleId="Header">
    <w:name w:val="header"/>
    <w:basedOn w:val="Normal"/>
    <w:link w:val="HeaderChar"/>
    <w:uiPriority w:val="99"/>
    <w:rsid w:val="00137C80"/>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137C80"/>
    <w:rPr>
      <w:rFonts w:ascii="Times New Roman" w:hAnsi="Times New Roman" w:cs="Times New Roman"/>
      <w:sz w:val="24"/>
      <w:szCs w:val="24"/>
    </w:rPr>
  </w:style>
  <w:style w:type="paragraph" w:styleId="Footer">
    <w:name w:val="footer"/>
    <w:basedOn w:val="Normal"/>
    <w:link w:val="FooterChar"/>
    <w:uiPriority w:val="99"/>
    <w:rsid w:val="00137C80"/>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37C80"/>
    <w:rPr>
      <w:rFonts w:ascii="Times New Roman" w:hAnsi="Times New Roman" w:cs="Times New Roman"/>
      <w:sz w:val="24"/>
      <w:szCs w:val="24"/>
    </w:rPr>
  </w:style>
  <w:style w:type="character" w:styleId="PageNumber">
    <w:name w:val="page number"/>
    <w:basedOn w:val="DefaultParagraphFont"/>
    <w:uiPriority w:val="99"/>
    <w:rsid w:val="00137C80"/>
    <w:rPr>
      <w:rFonts w:cs="Times New Roman"/>
    </w:rPr>
  </w:style>
  <w:style w:type="character" w:styleId="Hyperlink">
    <w:name w:val="Hyperlink"/>
    <w:basedOn w:val="DefaultParagraphFont"/>
    <w:uiPriority w:val="99"/>
    <w:rsid w:val="00137C80"/>
    <w:rPr>
      <w:rFonts w:cs="Times New Roman"/>
      <w:color w:val="0000FF"/>
      <w:u w:val="single"/>
    </w:rPr>
  </w:style>
  <w:style w:type="paragraph" w:styleId="ListParagraph">
    <w:name w:val="List Paragraph"/>
    <w:basedOn w:val="Normal"/>
    <w:uiPriority w:val="99"/>
    <w:qFormat/>
    <w:rsid w:val="00137C80"/>
    <w:pPr>
      <w:spacing w:after="0" w:line="240" w:lineRule="auto"/>
      <w:ind w:left="720"/>
      <w:contextualSpacing/>
    </w:pPr>
    <w:rPr>
      <w:rFonts w:ascii="Times New Roman" w:hAnsi="Times New Roman"/>
      <w:sz w:val="24"/>
      <w:szCs w:val="24"/>
    </w:rPr>
  </w:style>
  <w:style w:type="paragraph" w:styleId="BodyTextIndent">
    <w:name w:val="Body Text Indent"/>
    <w:basedOn w:val="Normal"/>
    <w:link w:val="BodyTextIndentChar"/>
    <w:uiPriority w:val="99"/>
    <w:rsid w:val="00137C80"/>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7C80"/>
    <w:rPr>
      <w:rFonts w:ascii="Times New Roman" w:hAnsi="Times New Roman" w:cs="Times New Roman"/>
      <w:sz w:val="24"/>
      <w:szCs w:val="24"/>
    </w:rPr>
  </w:style>
  <w:style w:type="paragraph" w:styleId="BodyTextIndent2">
    <w:name w:val="Body Text Indent 2"/>
    <w:basedOn w:val="Normal"/>
    <w:link w:val="BodyTextIndent2Char"/>
    <w:uiPriority w:val="99"/>
    <w:rsid w:val="00137C8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37C80"/>
    <w:rPr>
      <w:rFonts w:ascii="Times New Roman" w:hAnsi="Times New Roman" w:cs="Times New Roman"/>
      <w:sz w:val="24"/>
      <w:szCs w:val="24"/>
    </w:rPr>
  </w:style>
  <w:style w:type="paragraph" w:customStyle="1" w:styleId="naiskr">
    <w:name w:val="naiskr"/>
    <w:basedOn w:val="Normal"/>
    <w:uiPriority w:val="99"/>
    <w:rsid w:val="00137C80"/>
    <w:pPr>
      <w:spacing w:before="75" w:after="75" w:line="240" w:lineRule="auto"/>
    </w:pPr>
    <w:rPr>
      <w:rFonts w:ascii="Times New Roman" w:hAnsi="Times New Roman"/>
      <w:sz w:val="24"/>
      <w:szCs w:val="24"/>
    </w:rPr>
  </w:style>
  <w:style w:type="paragraph" w:customStyle="1" w:styleId="naisnod">
    <w:name w:val="naisnod"/>
    <w:basedOn w:val="Normal"/>
    <w:uiPriority w:val="99"/>
    <w:rsid w:val="00137C80"/>
    <w:pPr>
      <w:spacing w:before="150" w:after="150" w:line="240" w:lineRule="auto"/>
      <w:jc w:val="center"/>
    </w:pPr>
    <w:rPr>
      <w:rFonts w:ascii="Times New Roman" w:hAnsi="Times New Roman"/>
      <w:b/>
      <w:bCs/>
      <w:sz w:val="24"/>
      <w:szCs w:val="24"/>
    </w:rPr>
  </w:style>
  <w:style w:type="paragraph" w:styleId="NormalWeb">
    <w:name w:val="Normal (Web)"/>
    <w:basedOn w:val="Normal"/>
    <w:uiPriority w:val="99"/>
    <w:rsid w:val="00137C80"/>
    <w:pPr>
      <w:spacing w:before="100" w:beforeAutospacing="1" w:after="100" w:afterAutospacing="1" w:line="240" w:lineRule="auto"/>
    </w:pPr>
    <w:rPr>
      <w:rFonts w:ascii="Times New Roman" w:hAnsi="Times New Roman"/>
      <w:sz w:val="24"/>
      <w:szCs w:val="24"/>
      <w:lang w:val="en-GB" w:eastAsia="en-US"/>
    </w:rPr>
  </w:style>
  <w:style w:type="paragraph" w:customStyle="1" w:styleId="Default">
    <w:name w:val="Default"/>
    <w:uiPriority w:val="99"/>
    <w:rsid w:val="00137C80"/>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7567C7"/>
    <w:rPr>
      <w:rFonts w:cs="Times New Roman"/>
      <w:b/>
      <w:bCs/>
    </w:rPr>
  </w:style>
  <w:style w:type="paragraph" w:customStyle="1" w:styleId="naisc">
    <w:name w:val="naisc"/>
    <w:basedOn w:val="Normal"/>
    <w:uiPriority w:val="99"/>
    <w:rsid w:val="002B3D4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A1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BAE"/>
    <w:rPr>
      <w:rFonts w:ascii="Tahoma" w:hAnsi="Tahoma" w:cs="Tahoma"/>
      <w:sz w:val="16"/>
      <w:szCs w:val="16"/>
    </w:rPr>
  </w:style>
  <w:style w:type="paragraph" w:styleId="HTMLPreformatted">
    <w:name w:val="HTML Preformatted"/>
    <w:basedOn w:val="Normal"/>
    <w:link w:val="HTMLPreformattedChar"/>
    <w:uiPriority w:val="99"/>
    <w:rsid w:val="00A0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lang w:val="en-GB" w:eastAsia="en-US"/>
    </w:rPr>
  </w:style>
  <w:style w:type="character" w:customStyle="1" w:styleId="HTMLPreformattedChar">
    <w:name w:val="HTML Preformatted Char"/>
    <w:basedOn w:val="DefaultParagraphFont"/>
    <w:link w:val="HTMLPreformatted"/>
    <w:uiPriority w:val="99"/>
    <w:locked/>
    <w:rsid w:val="00A017AD"/>
    <w:rPr>
      <w:rFonts w:ascii="Arial Unicode MS" w:hAnsi="Arial Unicode MS" w:cs="Arial Unicode M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27931136">
      <w:marLeft w:val="38"/>
      <w:marRight w:val="38"/>
      <w:marTop w:val="75"/>
      <w:marBottom w:val="75"/>
      <w:divBdr>
        <w:top w:val="none" w:sz="0" w:space="0" w:color="auto"/>
        <w:left w:val="none" w:sz="0" w:space="0" w:color="auto"/>
        <w:bottom w:val="none" w:sz="0" w:space="0" w:color="auto"/>
        <w:right w:val="none" w:sz="0" w:space="0" w:color="auto"/>
      </w:divBdr>
      <w:divsChild>
        <w:div w:id="627931137">
          <w:marLeft w:val="0"/>
          <w:marRight w:val="0"/>
          <w:marTop w:val="0"/>
          <w:marBottom w:val="567"/>
          <w:divBdr>
            <w:top w:val="none" w:sz="0" w:space="0" w:color="auto"/>
            <w:left w:val="none" w:sz="0" w:space="0" w:color="auto"/>
            <w:bottom w:val="none" w:sz="0" w:space="0" w:color="auto"/>
            <w:right w:val="none" w:sz="0" w:space="0" w:color="auto"/>
          </w:divBdr>
        </w:div>
      </w:divsChild>
    </w:div>
    <w:div w:id="627931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imonds.kass@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895</TotalTime>
  <Pages>8</Pages>
  <Words>1938</Words>
  <Characters>14076</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Ekodizaina prasības ar enerģiju saistītām precēm (produktiem)</dc:title>
  <dc:subject>anotācija</dc:subject>
  <dc:creator>Raimonds Kašs</dc:creator>
  <cp:keywords/>
  <dc:description>raimonds.kass@varam.gov.lv67026538</dc:description>
  <cp:lastModifiedBy>raimondsk</cp:lastModifiedBy>
  <cp:revision>87</cp:revision>
  <cp:lastPrinted>2011-04-29T12:08:00Z</cp:lastPrinted>
  <dcterms:created xsi:type="dcterms:W3CDTF">2011-05-17T13:44:00Z</dcterms:created>
  <dcterms:modified xsi:type="dcterms:W3CDTF">2011-10-18T12:08:00Z</dcterms:modified>
</cp:coreProperties>
</file>