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4EE" w:rsidRPr="00E91843" w:rsidRDefault="00B8179B" w:rsidP="00E334EE">
      <w:pPr>
        <w:ind w:right="45" w:firstLine="539"/>
        <w:jc w:val="center"/>
        <w:rPr>
          <w:b/>
          <w:lang w:val="lv-LV"/>
        </w:rPr>
      </w:pPr>
      <w:r w:rsidRPr="00E91843">
        <w:rPr>
          <w:b/>
          <w:lang w:val="lv-LV"/>
        </w:rPr>
        <w:t xml:space="preserve">Informatīvais ziņojums </w:t>
      </w:r>
      <w:r w:rsidR="00AC34BF" w:rsidRPr="00E91843">
        <w:rPr>
          <w:b/>
          <w:lang w:val="lv-LV"/>
        </w:rPr>
        <w:t xml:space="preserve"> </w:t>
      </w:r>
      <w:r w:rsidRPr="00E91843">
        <w:rPr>
          <w:b/>
          <w:lang w:val="lv-LV"/>
        </w:rPr>
        <w:t>„</w:t>
      </w:r>
      <w:r w:rsidR="00AC34BF" w:rsidRPr="00E91843">
        <w:rPr>
          <w:b/>
          <w:lang w:val="lv-LV"/>
        </w:rPr>
        <w:t xml:space="preserve">Par </w:t>
      </w:r>
      <w:r w:rsidR="0030416F">
        <w:rPr>
          <w:b/>
          <w:lang w:val="lv-LV"/>
        </w:rPr>
        <w:t>Eiropas Savienības s</w:t>
      </w:r>
      <w:r w:rsidR="00E334EE" w:rsidRPr="00E91843">
        <w:rPr>
          <w:b/>
          <w:lang w:val="lv-LV"/>
        </w:rPr>
        <w:t xml:space="preserve">truktūrfondu mērķa „Eiropas teritoriālā sadarbība” </w:t>
      </w:r>
      <w:r w:rsidR="0013324D" w:rsidRPr="00E91843">
        <w:rPr>
          <w:b/>
          <w:lang w:val="lv-LV"/>
        </w:rPr>
        <w:t xml:space="preserve">darbības </w:t>
      </w:r>
      <w:r w:rsidR="00AC34BF" w:rsidRPr="00E91843">
        <w:rPr>
          <w:b/>
          <w:lang w:val="lv-LV"/>
        </w:rPr>
        <w:t>programmu sagatavošanu</w:t>
      </w:r>
      <w:r w:rsidR="00184B3D" w:rsidRPr="00E91843">
        <w:rPr>
          <w:b/>
          <w:lang w:val="lv-LV"/>
        </w:rPr>
        <w:t xml:space="preserve"> </w:t>
      </w:r>
      <w:r w:rsidRPr="00E91843">
        <w:rPr>
          <w:b/>
          <w:lang w:val="lv-LV"/>
        </w:rPr>
        <w:t>2014.-2020.gada plānošanas periodā”</w:t>
      </w:r>
    </w:p>
    <w:p w:rsidR="00E334EE" w:rsidRPr="00B8179B" w:rsidRDefault="00E334EE" w:rsidP="00E334EE">
      <w:pPr>
        <w:jc w:val="center"/>
        <w:rPr>
          <w:sz w:val="28"/>
          <w:szCs w:val="28"/>
          <w:lang w:val="lv-LV"/>
        </w:rPr>
      </w:pPr>
    </w:p>
    <w:p w:rsidR="00E334EE" w:rsidRPr="00B8179B" w:rsidRDefault="00E334EE" w:rsidP="00E334EE">
      <w:pPr>
        <w:jc w:val="both"/>
        <w:rPr>
          <w:color w:val="0F0F0F"/>
          <w:sz w:val="28"/>
          <w:szCs w:val="28"/>
          <w:u w:val="single"/>
          <w:lang w:val="lv-LV"/>
        </w:rPr>
      </w:pPr>
    </w:p>
    <w:p w:rsidR="00E334EE" w:rsidRPr="00B8179B" w:rsidRDefault="00E334EE" w:rsidP="00E334EE">
      <w:pPr>
        <w:jc w:val="center"/>
        <w:rPr>
          <w:b/>
          <w:color w:val="0F0F0F"/>
          <w:lang w:val="lv-LV"/>
        </w:rPr>
      </w:pPr>
      <w:r w:rsidRPr="00B8179B">
        <w:rPr>
          <w:b/>
          <w:color w:val="0F0F0F"/>
          <w:lang w:val="lv-LV"/>
        </w:rPr>
        <w:t>1.</w:t>
      </w:r>
      <w:r w:rsidRPr="00B8179B">
        <w:rPr>
          <w:b/>
          <w:lang w:val="lv-LV"/>
        </w:rPr>
        <w:t xml:space="preserve"> </w:t>
      </w:r>
      <w:r w:rsidR="0013324D">
        <w:rPr>
          <w:b/>
          <w:lang w:val="lv-LV"/>
        </w:rPr>
        <w:t>Ievads</w:t>
      </w:r>
      <w:r w:rsidRPr="00B8179B">
        <w:rPr>
          <w:b/>
          <w:color w:val="0F0F0F"/>
          <w:lang w:val="lv-LV"/>
        </w:rPr>
        <w:t xml:space="preserve"> </w:t>
      </w:r>
    </w:p>
    <w:p w:rsidR="00E334EE" w:rsidRPr="00B8179B" w:rsidRDefault="00E334EE" w:rsidP="00E334EE">
      <w:pPr>
        <w:jc w:val="center"/>
        <w:rPr>
          <w:lang w:val="lv-LV"/>
        </w:rPr>
      </w:pPr>
    </w:p>
    <w:p w:rsidR="00E334EE" w:rsidRPr="00B8179B" w:rsidRDefault="00E334EE" w:rsidP="00E334EE">
      <w:pPr>
        <w:rPr>
          <w:b/>
          <w:lang w:val="lv-LV"/>
        </w:rPr>
      </w:pPr>
    </w:p>
    <w:p w:rsidR="00311A14" w:rsidRPr="00B51883" w:rsidRDefault="0013324D" w:rsidP="00311A14">
      <w:pPr>
        <w:ind w:firstLine="709"/>
        <w:jc w:val="both"/>
        <w:rPr>
          <w:color w:val="0F0F0F"/>
          <w:lang w:val="lv-LV"/>
        </w:rPr>
      </w:pPr>
      <w:r>
        <w:rPr>
          <w:lang w:val="lv-LV"/>
        </w:rPr>
        <w:t xml:space="preserve">Informatīvais ziņojums ir sagatavots, lai informētu Ministru kabinetu par </w:t>
      </w:r>
      <w:r w:rsidR="00C52C57">
        <w:rPr>
          <w:lang w:val="lv-LV"/>
        </w:rPr>
        <w:t xml:space="preserve">nepieciešamību nodrošināt </w:t>
      </w:r>
      <w:r w:rsidR="00C52C57" w:rsidRPr="0013324D">
        <w:rPr>
          <w:lang w:val="lv-LV"/>
        </w:rPr>
        <w:t xml:space="preserve">Eiropas </w:t>
      </w:r>
      <w:r w:rsidR="00AC34BF">
        <w:rPr>
          <w:lang w:val="lv-LV"/>
        </w:rPr>
        <w:t>Savienības s</w:t>
      </w:r>
      <w:r w:rsidRPr="0013324D">
        <w:rPr>
          <w:lang w:val="lv-LV"/>
        </w:rPr>
        <w:t xml:space="preserve">truktūrfondu mērķa „Eiropas teritoriālā sadarbība” </w:t>
      </w:r>
      <w:r w:rsidR="00C52C57">
        <w:rPr>
          <w:lang w:val="lv-LV"/>
        </w:rPr>
        <w:t xml:space="preserve">(turpmāk – ETS) </w:t>
      </w:r>
      <w:r w:rsidRPr="0013324D">
        <w:rPr>
          <w:lang w:val="lv-LV"/>
        </w:rPr>
        <w:t>darbības programmu</w:t>
      </w:r>
      <w:r>
        <w:rPr>
          <w:lang w:val="lv-LV"/>
        </w:rPr>
        <w:t xml:space="preserve"> 2014.-2020.gadam</w:t>
      </w:r>
      <w:r w:rsidR="00473389">
        <w:rPr>
          <w:lang w:val="lv-LV"/>
        </w:rPr>
        <w:t xml:space="preserve"> (turpmāk – ETS programmas)</w:t>
      </w:r>
      <w:r>
        <w:rPr>
          <w:lang w:val="lv-LV"/>
        </w:rPr>
        <w:t xml:space="preserve"> </w:t>
      </w:r>
      <w:r w:rsidR="002202C4" w:rsidRPr="002202C4">
        <w:rPr>
          <w:lang w:val="lv-LV"/>
        </w:rPr>
        <w:t xml:space="preserve">izstrādes procesu, uzdodot Vides aizsardzības un reģionālās attīstības ministrijai </w:t>
      </w:r>
      <w:r w:rsidR="002202C4">
        <w:rPr>
          <w:lang w:val="lv-LV"/>
        </w:rPr>
        <w:t>(turpmāk – VARAM</w:t>
      </w:r>
      <w:r w:rsidR="002202C4" w:rsidRPr="00B8179B">
        <w:rPr>
          <w:lang w:val="lv-LV"/>
        </w:rPr>
        <w:t xml:space="preserve">) </w:t>
      </w:r>
      <w:r w:rsidR="002202C4" w:rsidRPr="002202C4">
        <w:rPr>
          <w:lang w:val="lv-LV"/>
        </w:rPr>
        <w:t xml:space="preserve">nodrošināt šo programmu izstrādi nacionālā līmenī, izveidojot </w:t>
      </w:r>
      <w:r w:rsidR="002202C4" w:rsidRPr="002202C4">
        <w:rPr>
          <w:szCs w:val="28"/>
          <w:lang w:val="lv-LV"/>
        </w:rPr>
        <w:t>konsultatīvo darba grupu</w:t>
      </w:r>
      <w:r w:rsidR="002202C4" w:rsidRPr="002202C4">
        <w:rPr>
          <w:lang w:val="lv-LV"/>
        </w:rPr>
        <w:t xml:space="preserve"> ETS darbības programmu kvalitātes uzraudzībai un piešķirot </w:t>
      </w:r>
      <w:r w:rsidR="002202C4">
        <w:rPr>
          <w:lang w:val="lv-LV"/>
        </w:rPr>
        <w:t>VARAM</w:t>
      </w:r>
      <w:r w:rsidR="002202C4" w:rsidRPr="002202C4">
        <w:rPr>
          <w:lang w:val="lv-LV"/>
        </w:rPr>
        <w:t xml:space="preserve"> mandātu uzsākt sarunas ar ES dalībvalstīm un Eiropas Komisiju </w:t>
      </w:r>
      <w:r w:rsidR="009B4C2D" w:rsidRPr="009B4C2D">
        <w:rPr>
          <w:u w:val="single"/>
          <w:lang w:val="lv-LV"/>
        </w:rPr>
        <w:t xml:space="preserve">(turpmāk - EK) </w:t>
      </w:r>
      <w:r w:rsidR="002202C4" w:rsidRPr="002202C4">
        <w:rPr>
          <w:lang w:val="lv-LV"/>
        </w:rPr>
        <w:t>par nacionālo interešu aizstāvēšanu</w:t>
      </w:r>
      <w:r w:rsidR="00561A9A">
        <w:rPr>
          <w:lang w:val="lv-LV"/>
        </w:rPr>
        <w:t>, kas attiecībā uz investīciju prioritātēm tiks definētas Nacionā</w:t>
      </w:r>
      <w:r w:rsidR="00422E0A">
        <w:rPr>
          <w:lang w:val="lv-LV"/>
        </w:rPr>
        <w:t>lā attīstības plānā 2014.-2020.</w:t>
      </w:r>
      <w:r w:rsidR="00561A9A">
        <w:rPr>
          <w:lang w:val="lv-LV"/>
        </w:rPr>
        <w:t>gadam</w:t>
      </w:r>
      <w:r w:rsidR="00422E0A">
        <w:rPr>
          <w:lang w:val="lv-LV"/>
        </w:rPr>
        <w:t xml:space="preserve"> (turpmāk – NAP 2020)</w:t>
      </w:r>
      <w:r w:rsidR="00561A9A">
        <w:rPr>
          <w:lang w:val="lv-LV"/>
        </w:rPr>
        <w:t>,</w:t>
      </w:r>
      <w:r w:rsidR="00561A9A" w:rsidRPr="002202C4">
        <w:rPr>
          <w:lang w:val="lv-LV"/>
        </w:rPr>
        <w:t xml:space="preserve"> </w:t>
      </w:r>
      <w:r w:rsidR="002202C4" w:rsidRPr="002202C4">
        <w:rPr>
          <w:lang w:val="lv-LV"/>
        </w:rPr>
        <w:t xml:space="preserve"> augstākminēto ETS darbības programmu 2014.-2020</w:t>
      </w:r>
      <w:r w:rsidR="00422E0A">
        <w:rPr>
          <w:lang w:val="lv-LV"/>
        </w:rPr>
        <w:t xml:space="preserve">.gadam sagatavošanas procesā. </w:t>
      </w:r>
      <w:r w:rsidR="00473389">
        <w:rPr>
          <w:lang w:val="lv-LV"/>
        </w:rPr>
        <w:t>VARAM</w:t>
      </w:r>
      <w:r w:rsidR="00E334EE" w:rsidRPr="00B8179B">
        <w:rPr>
          <w:lang w:val="lv-LV"/>
        </w:rPr>
        <w:t xml:space="preserve"> kā Nacionālā atbildīgā iestāde par </w:t>
      </w:r>
      <w:r w:rsidR="00473389">
        <w:rPr>
          <w:lang w:val="lv-LV"/>
        </w:rPr>
        <w:t xml:space="preserve">ETS </w:t>
      </w:r>
      <w:r w:rsidR="00E334EE" w:rsidRPr="00B8179B">
        <w:rPr>
          <w:lang w:val="lv-LV"/>
        </w:rPr>
        <w:t xml:space="preserve">programmu </w:t>
      </w:r>
      <w:r w:rsidR="00473389">
        <w:rPr>
          <w:lang w:val="lv-LV"/>
        </w:rPr>
        <w:t xml:space="preserve">politikas izstrādi un </w:t>
      </w:r>
      <w:r w:rsidR="00E334EE" w:rsidRPr="00B8179B">
        <w:rPr>
          <w:lang w:val="lv-LV"/>
        </w:rPr>
        <w:t xml:space="preserve">koordinēšanu Latvijā informē, ka 2007.-2013.gadu plānošanas periodā </w:t>
      </w:r>
      <w:r w:rsidR="00E334EE" w:rsidRPr="00B8179B">
        <w:rPr>
          <w:u w:val="single"/>
          <w:lang w:val="lv-LV"/>
        </w:rPr>
        <w:t>ETS kā reģionālās politikas instruments</w:t>
      </w:r>
      <w:r w:rsidR="00473389">
        <w:rPr>
          <w:u w:val="single"/>
          <w:lang w:val="lv-LV"/>
        </w:rPr>
        <w:t xml:space="preserve"> </w:t>
      </w:r>
      <w:r w:rsidR="00E334EE" w:rsidRPr="00B8179B">
        <w:rPr>
          <w:lang w:val="lv-LV"/>
        </w:rPr>
        <w:t xml:space="preserve">atbalsta divpusējo un daudzpusējo pārrobežu sadarbību, t.sk. ar kaimiņvalstīm, transnacionālo sadarbību starp Baltijas jūras reģiona valstīm, kā arī starpreģionu sadarbību un pieredzes apmaiņu starp 27 Eiropas Savienības dalībvalstīm. </w:t>
      </w:r>
      <w:r w:rsidR="00365199" w:rsidRPr="00B8179B">
        <w:rPr>
          <w:lang w:val="lv-LV"/>
        </w:rPr>
        <w:t xml:space="preserve">ETS programmas tiek finansētas no </w:t>
      </w:r>
      <w:r w:rsidR="00E334EE" w:rsidRPr="00B8179B">
        <w:rPr>
          <w:color w:val="0F0F0F"/>
          <w:lang w:val="lv-LV"/>
        </w:rPr>
        <w:t>Eiropas Reģionālās attīstības fonda (turpmāk - ERAF) līdzekļiem,</w:t>
      </w:r>
      <w:r w:rsidR="006E0496">
        <w:rPr>
          <w:color w:val="0F0F0F"/>
          <w:lang w:val="lv-LV"/>
        </w:rPr>
        <w:t xml:space="preserve"> </w:t>
      </w:r>
      <w:r w:rsidR="006E0496" w:rsidRPr="00B8179B">
        <w:rPr>
          <w:lang w:val="lv-LV"/>
        </w:rPr>
        <w:t>Eiropas Kaimiņattiecīb</w:t>
      </w:r>
      <w:r w:rsidR="006E0496">
        <w:rPr>
          <w:lang w:val="lv-LV"/>
        </w:rPr>
        <w:t xml:space="preserve">u un </w:t>
      </w:r>
      <w:r w:rsidR="00355F70">
        <w:rPr>
          <w:lang w:val="lv-LV"/>
        </w:rPr>
        <w:t>p</w:t>
      </w:r>
      <w:r w:rsidR="006E0496" w:rsidRPr="00B8179B">
        <w:rPr>
          <w:lang w:val="lv-LV"/>
        </w:rPr>
        <w:t>artnerības instrumenta</w:t>
      </w:r>
      <w:r w:rsidR="00AC34BF">
        <w:rPr>
          <w:lang w:val="lv-LV"/>
        </w:rPr>
        <w:t xml:space="preserve"> (turpmāk – EKPI)</w:t>
      </w:r>
      <w:r w:rsidR="006E0496">
        <w:rPr>
          <w:lang w:val="lv-LV"/>
        </w:rPr>
        <w:t xml:space="preserve"> līdzekļiem</w:t>
      </w:r>
      <w:r w:rsidR="00C52C57">
        <w:rPr>
          <w:lang w:val="lv-LV"/>
        </w:rPr>
        <w:t xml:space="preserve">, </w:t>
      </w:r>
      <w:r w:rsidR="00E334EE" w:rsidRPr="00B8179B">
        <w:rPr>
          <w:color w:val="0F0F0F"/>
          <w:lang w:val="lv-LV"/>
        </w:rPr>
        <w:t xml:space="preserve">valsts budžeta līdzekļiem, pašvaldību budžeta līdzekļiem un pārējo </w:t>
      </w:r>
      <w:r w:rsidR="00E334EE" w:rsidRPr="00B51883">
        <w:rPr>
          <w:color w:val="0F0F0F"/>
          <w:lang w:val="lv-LV"/>
        </w:rPr>
        <w:t xml:space="preserve">programmu finansējuma saņēmēju </w:t>
      </w:r>
      <w:r w:rsidR="00365199" w:rsidRPr="00B51883">
        <w:rPr>
          <w:color w:val="0F0F0F"/>
          <w:lang w:val="lv-LV"/>
        </w:rPr>
        <w:t>līdzekļiem.</w:t>
      </w:r>
    </w:p>
    <w:p w:rsidR="00760ECF" w:rsidRPr="00AC34BF" w:rsidRDefault="00473389" w:rsidP="00AC34BF">
      <w:pPr>
        <w:ind w:firstLine="720"/>
        <w:jc w:val="both"/>
        <w:rPr>
          <w:lang w:val="lv-LV"/>
        </w:rPr>
      </w:pPr>
      <w:r w:rsidRPr="00B51883">
        <w:rPr>
          <w:lang w:val="lv-LV"/>
        </w:rPr>
        <w:t xml:space="preserve">ETS programmas </w:t>
      </w:r>
      <w:r w:rsidR="00311A14" w:rsidRPr="00B51883">
        <w:rPr>
          <w:u w:val="single"/>
          <w:lang w:val="lv-LV"/>
        </w:rPr>
        <w:t>vienmēr ietver sevī vairāk kā vienu valsti</w:t>
      </w:r>
      <w:r w:rsidR="00311A14" w:rsidRPr="00B51883">
        <w:rPr>
          <w:lang w:val="lv-LV"/>
        </w:rPr>
        <w:t>, un visas aktivitātes tiek īstenotas</w:t>
      </w:r>
      <w:r w:rsidR="00176D2E" w:rsidRPr="00B51883">
        <w:rPr>
          <w:lang w:val="lv-LV"/>
        </w:rPr>
        <w:t>,</w:t>
      </w:r>
      <w:r w:rsidR="00311A14" w:rsidRPr="00B51883">
        <w:rPr>
          <w:lang w:val="lv-LV"/>
        </w:rPr>
        <w:t xml:space="preserve"> veidojot partnerību un sadarbību.</w:t>
      </w:r>
      <w:r w:rsidR="00311A14" w:rsidRPr="00B51883">
        <w:rPr>
          <w:rFonts w:eastAsia="LaFrutiger-Bold"/>
          <w:lang w:val="lv-LV"/>
        </w:rPr>
        <w:t xml:space="preserve"> </w:t>
      </w:r>
      <w:r w:rsidR="00B51883" w:rsidRPr="00B51883">
        <w:rPr>
          <w:rFonts w:eastAsia="LaFrutiger-Bold"/>
          <w:lang w:val="lv-LV"/>
        </w:rPr>
        <w:t xml:space="preserve"> </w:t>
      </w:r>
      <w:r w:rsidR="00B51883" w:rsidRPr="00B51883">
        <w:rPr>
          <w:lang w:val="lv-LV"/>
        </w:rPr>
        <w:t xml:space="preserve">ETS īpatnība ir pārrobežu efekts, kas izpaužas kā dalībvalstu abpusējs ieguvums, izmantojot pārrobežu reģiona attīstības potenciālu, risinot kopīgus izaicinājumus dažādās jomās. </w:t>
      </w:r>
      <w:r w:rsidR="00511B09" w:rsidRPr="00511B09">
        <w:rPr>
          <w:lang w:val="lv-LV"/>
        </w:rPr>
        <w:t xml:space="preserve">Norādām, ka ETS programmu budžeti tiek veidoti saliekot kopā programmai </w:t>
      </w:r>
      <w:r w:rsidR="00AC34BF">
        <w:rPr>
          <w:lang w:val="lv-LV"/>
        </w:rPr>
        <w:t>iedalīto</w:t>
      </w:r>
      <w:r w:rsidR="00511B09" w:rsidRPr="00511B09">
        <w:rPr>
          <w:lang w:val="lv-LV"/>
        </w:rPr>
        <w:t xml:space="preserve"> ERAF finansējumu</w:t>
      </w:r>
      <w:r w:rsidR="00511B09">
        <w:rPr>
          <w:lang w:val="lv-LV"/>
        </w:rPr>
        <w:t xml:space="preserve"> no katras dalībvalsts puses</w:t>
      </w:r>
      <w:r w:rsidR="00AC34BF">
        <w:rPr>
          <w:lang w:val="lv-LV"/>
        </w:rPr>
        <w:t xml:space="preserve">, kas, savukārt, </w:t>
      </w:r>
      <w:r w:rsidR="00B51883" w:rsidRPr="00B51883">
        <w:rPr>
          <w:lang w:val="lv-LV"/>
        </w:rPr>
        <w:t xml:space="preserve">tiek </w:t>
      </w:r>
      <w:r w:rsidR="00AC34BF">
        <w:rPr>
          <w:lang w:val="lv-LV"/>
        </w:rPr>
        <w:t>noteikts</w:t>
      </w:r>
      <w:r w:rsidR="00B51883" w:rsidRPr="00B51883">
        <w:rPr>
          <w:lang w:val="lv-LV"/>
        </w:rPr>
        <w:t xml:space="preserve"> katrai </w:t>
      </w:r>
      <w:r w:rsidR="00AC34BF">
        <w:rPr>
          <w:lang w:val="lv-LV"/>
        </w:rPr>
        <w:t>ES dalīb</w:t>
      </w:r>
      <w:r w:rsidR="00B51883" w:rsidRPr="00B51883">
        <w:rPr>
          <w:lang w:val="lv-LV"/>
        </w:rPr>
        <w:t xml:space="preserve">valstij </w:t>
      </w:r>
      <w:r w:rsidR="00AC34BF">
        <w:rPr>
          <w:lang w:val="lv-LV"/>
        </w:rPr>
        <w:t xml:space="preserve">atsevišķi </w:t>
      </w:r>
      <w:r w:rsidR="00B51883" w:rsidRPr="00B51883">
        <w:rPr>
          <w:lang w:val="lv-LV"/>
        </w:rPr>
        <w:t>ETS mērķ</w:t>
      </w:r>
      <w:r w:rsidR="00511B09">
        <w:rPr>
          <w:lang w:val="lv-LV"/>
        </w:rPr>
        <w:t>a īstenošanai</w:t>
      </w:r>
      <w:r w:rsidR="00B51883" w:rsidRPr="00B51883">
        <w:rPr>
          <w:lang w:val="lv-LV"/>
        </w:rPr>
        <w:t>.</w:t>
      </w:r>
      <w:r w:rsidR="00311A14" w:rsidRPr="00B51883">
        <w:rPr>
          <w:lang w:val="lv-LV"/>
        </w:rPr>
        <w:t xml:space="preserve"> </w:t>
      </w:r>
      <w:r w:rsidR="00B51883">
        <w:rPr>
          <w:lang w:val="lv-LV"/>
        </w:rPr>
        <w:t>ETS programmu finansējums</w:t>
      </w:r>
      <w:r w:rsidRPr="00B51883">
        <w:rPr>
          <w:lang w:val="lv-LV"/>
        </w:rPr>
        <w:t xml:space="preserve"> </w:t>
      </w:r>
      <w:r w:rsidR="00311A14" w:rsidRPr="00B51883">
        <w:rPr>
          <w:lang w:val="lv-LV"/>
        </w:rPr>
        <w:t xml:space="preserve">tiek piešķirts </w:t>
      </w:r>
      <w:r w:rsidR="00B51883">
        <w:rPr>
          <w:lang w:val="lv-LV"/>
        </w:rPr>
        <w:t xml:space="preserve">sadarbības </w:t>
      </w:r>
      <w:r w:rsidRPr="00B51883">
        <w:rPr>
          <w:lang w:val="lv-LV"/>
        </w:rPr>
        <w:t xml:space="preserve">projektiem </w:t>
      </w:r>
      <w:r w:rsidR="00311A14" w:rsidRPr="00B51883">
        <w:rPr>
          <w:lang w:val="lv-LV"/>
        </w:rPr>
        <w:t>atklāto konkursu kārtībā, kur savstarpēji</w:t>
      </w:r>
      <w:r w:rsidRPr="00B51883">
        <w:rPr>
          <w:lang w:val="lv-LV"/>
        </w:rPr>
        <w:t xml:space="preserve"> konkurē dažādu valstu reģioni.</w:t>
      </w:r>
      <w:r w:rsidR="00511B09">
        <w:rPr>
          <w:lang w:val="lv-LV"/>
        </w:rPr>
        <w:t xml:space="preserve"> </w:t>
      </w:r>
      <w:r w:rsidR="00511B09" w:rsidRPr="00B51883">
        <w:rPr>
          <w:lang w:val="lv-LV"/>
        </w:rPr>
        <w:t xml:space="preserve">Līdz ar to, partneru finansiālais ieguvums </w:t>
      </w:r>
      <w:r w:rsidR="00511B09">
        <w:rPr>
          <w:lang w:val="lv-LV"/>
        </w:rPr>
        <w:t xml:space="preserve">no dalības ETS programmas projektos </w:t>
      </w:r>
      <w:r w:rsidR="00511B09" w:rsidRPr="00B51883">
        <w:rPr>
          <w:lang w:val="lv-LV"/>
        </w:rPr>
        <w:t xml:space="preserve">var būt lielāks, nekā </w:t>
      </w:r>
      <w:r w:rsidR="00511B09">
        <w:rPr>
          <w:lang w:val="lv-LV"/>
        </w:rPr>
        <w:t xml:space="preserve">sākotnējais valsts </w:t>
      </w:r>
      <w:r w:rsidR="00511B09" w:rsidRPr="00B51883">
        <w:rPr>
          <w:lang w:val="lv-LV"/>
        </w:rPr>
        <w:t xml:space="preserve">ieguldījums </w:t>
      </w:r>
      <w:r w:rsidR="00511B09">
        <w:rPr>
          <w:lang w:val="lv-LV"/>
        </w:rPr>
        <w:t>konkrētajā ETS programmā</w:t>
      </w:r>
      <w:r w:rsidR="00511B09" w:rsidRPr="00B51883">
        <w:rPr>
          <w:lang w:val="lv-LV"/>
        </w:rPr>
        <w:t xml:space="preserve">. </w:t>
      </w:r>
      <w:r w:rsidR="00511B09">
        <w:rPr>
          <w:lang w:val="lv-LV"/>
        </w:rPr>
        <w:t>Lēmumus par projektu atbalstīšanu un finansējuma piešķiršanu pieņem attiecīgās ETS programmas Uzraudzības komiteja, kas ir koleģiāla</w:t>
      </w:r>
      <w:r w:rsidR="00511B09" w:rsidRPr="00511B09">
        <w:rPr>
          <w:lang w:val="lv-LV"/>
        </w:rPr>
        <w:t xml:space="preserve"> ETS prog</w:t>
      </w:r>
      <w:r w:rsidR="00511B09">
        <w:rPr>
          <w:lang w:val="lv-LV"/>
        </w:rPr>
        <w:t>rammu partnervalstu institūcija, kuras</w:t>
      </w:r>
      <w:r w:rsidR="00511B09" w:rsidRPr="00511B09">
        <w:rPr>
          <w:lang w:val="lv-LV"/>
        </w:rPr>
        <w:t xml:space="preserve"> </w:t>
      </w:r>
      <w:smartTag w:uri="schemas-tilde-lv/tildestengine" w:element="veidnes">
        <w:smartTagPr>
          <w:attr w:name="text" w:val="lēmumi"/>
          <w:attr w:name="id" w:val="-1"/>
          <w:attr w:name="baseform" w:val="lēmum|s"/>
        </w:smartTagPr>
        <w:r w:rsidR="00511B09" w:rsidRPr="00511B09">
          <w:rPr>
            <w:lang w:val="lv-LV"/>
          </w:rPr>
          <w:t>lēmumi</w:t>
        </w:r>
      </w:smartTag>
      <w:r w:rsidR="00511B09" w:rsidRPr="00511B09">
        <w:rPr>
          <w:lang w:val="lv-LV"/>
        </w:rPr>
        <w:t xml:space="preserve"> tiek pieņemti ne tikai Latvi</w:t>
      </w:r>
      <w:r w:rsidR="00511B09">
        <w:rPr>
          <w:lang w:val="lv-LV"/>
        </w:rPr>
        <w:t xml:space="preserve">jas, bet gan </w:t>
      </w:r>
      <w:r w:rsidR="00511B09" w:rsidRPr="00AC34BF">
        <w:rPr>
          <w:lang w:val="lv-LV"/>
        </w:rPr>
        <w:t xml:space="preserve">starpvalstu līmenī. </w:t>
      </w:r>
    </w:p>
    <w:p w:rsidR="00473389" w:rsidRPr="00AC34BF" w:rsidRDefault="00473389" w:rsidP="00AC34BF">
      <w:pPr>
        <w:pStyle w:val="tv20785921"/>
        <w:spacing w:line="240" w:lineRule="auto"/>
        <w:ind w:firstLine="720"/>
        <w:jc w:val="both"/>
        <w:rPr>
          <w:rFonts w:ascii="Times New Roman" w:hAnsi="Times New Roman"/>
          <w:b w:val="0"/>
          <w:sz w:val="24"/>
          <w:szCs w:val="24"/>
        </w:rPr>
      </w:pPr>
      <w:r w:rsidRPr="00AC34BF">
        <w:rPr>
          <w:rFonts w:ascii="Times New Roman" w:hAnsi="Times New Roman"/>
          <w:b w:val="0"/>
          <w:sz w:val="24"/>
          <w:szCs w:val="24"/>
        </w:rPr>
        <w:t>K</w:t>
      </w:r>
      <w:r w:rsidR="00760ECF" w:rsidRPr="00AC34BF">
        <w:rPr>
          <w:rFonts w:ascii="Times New Roman" w:hAnsi="Times New Roman"/>
          <w:b w:val="0"/>
          <w:sz w:val="24"/>
          <w:szCs w:val="24"/>
        </w:rPr>
        <w:t xml:space="preserve">atra ETS programma tiek ieviesta </w:t>
      </w:r>
      <w:r w:rsidR="00760ECF" w:rsidRPr="00AC34BF">
        <w:rPr>
          <w:rFonts w:ascii="Times New Roman" w:hAnsi="Times New Roman"/>
          <w:b w:val="0"/>
          <w:sz w:val="24"/>
          <w:szCs w:val="24"/>
          <w:u w:val="single"/>
        </w:rPr>
        <w:t xml:space="preserve">atbilstoši attiecīgai </w:t>
      </w:r>
      <w:r w:rsidR="000F1ADF">
        <w:rPr>
          <w:rFonts w:ascii="Times New Roman" w:hAnsi="Times New Roman"/>
          <w:b w:val="0"/>
          <w:sz w:val="24"/>
          <w:szCs w:val="24"/>
          <w:u w:val="single"/>
        </w:rPr>
        <w:t xml:space="preserve">EK </w:t>
      </w:r>
      <w:r w:rsidR="00760ECF" w:rsidRPr="00AC34BF">
        <w:rPr>
          <w:rFonts w:ascii="Times New Roman" w:hAnsi="Times New Roman"/>
          <w:b w:val="0"/>
          <w:sz w:val="24"/>
          <w:szCs w:val="24"/>
          <w:u w:val="single"/>
        </w:rPr>
        <w:t>apstiprinātai Darbības programmai</w:t>
      </w:r>
      <w:r w:rsidR="00857BB3" w:rsidRPr="00AC34BF">
        <w:rPr>
          <w:rFonts w:ascii="Times New Roman" w:hAnsi="Times New Roman"/>
          <w:b w:val="0"/>
          <w:sz w:val="24"/>
          <w:szCs w:val="24"/>
        </w:rPr>
        <w:t xml:space="preserve">, </w:t>
      </w:r>
      <w:r w:rsidR="00760ECF" w:rsidRPr="00AC34BF">
        <w:rPr>
          <w:rFonts w:ascii="Times New Roman" w:hAnsi="Times New Roman"/>
          <w:b w:val="0"/>
          <w:sz w:val="24"/>
          <w:szCs w:val="24"/>
        </w:rPr>
        <w:t>ES tiesiskajam regulējumam ES struktūrfondu un EKPI ieviešanai (regulas)</w:t>
      </w:r>
      <w:r w:rsidR="00857BB3" w:rsidRPr="00AC34BF">
        <w:rPr>
          <w:rFonts w:ascii="Times New Roman" w:hAnsi="Times New Roman"/>
          <w:b w:val="0"/>
          <w:sz w:val="24"/>
          <w:szCs w:val="24"/>
        </w:rPr>
        <w:t xml:space="preserve"> un </w:t>
      </w:r>
      <w:r w:rsidR="00760ECF" w:rsidRPr="00AC34BF">
        <w:rPr>
          <w:rFonts w:ascii="Times New Roman" w:hAnsi="Times New Roman"/>
          <w:b w:val="0"/>
          <w:sz w:val="24"/>
          <w:szCs w:val="24"/>
          <w:u w:val="single"/>
        </w:rPr>
        <w:t>katras dalībvalsts un partnervalsts nacionāl</w:t>
      </w:r>
      <w:r w:rsidR="00857BB3" w:rsidRPr="00AC34BF">
        <w:rPr>
          <w:rFonts w:ascii="Times New Roman" w:hAnsi="Times New Roman"/>
          <w:b w:val="0"/>
          <w:sz w:val="24"/>
          <w:szCs w:val="24"/>
          <w:u w:val="single"/>
        </w:rPr>
        <w:t>ajai</w:t>
      </w:r>
      <w:r w:rsidR="00760ECF" w:rsidRPr="00AC34BF">
        <w:rPr>
          <w:rFonts w:ascii="Times New Roman" w:hAnsi="Times New Roman"/>
          <w:b w:val="0"/>
          <w:sz w:val="24"/>
          <w:szCs w:val="24"/>
          <w:u w:val="single"/>
        </w:rPr>
        <w:t xml:space="preserve"> likumdošan</w:t>
      </w:r>
      <w:r w:rsidR="00857BB3" w:rsidRPr="00AC34BF">
        <w:rPr>
          <w:rFonts w:ascii="Times New Roman" w:hAnsi="Times New Roman"/>
          <w:b w:val="0"/>
          <w:sz w:val="24"/>
          <w:szCs w:val="24"/>
          <w:u w:val="single"/>
        </w:rPr>
        <w:t>ai</w:t>
      </w:r>
      <w:r w:rsidR="00760ECF" w:rsidRPr="00AC34BF">
        <w:rPr>
          <w:rFonts w:ascii="Times New Roman" w:hAnsi="Times New Roman"/>
          <w:b w:val="0"/>
          <w:sz w:val="24"/>
          <w:szCs w:val="24"/>
          <w:u w:val="single"/>
        </w:rPr>
        <w:t>.</w:t>
      </w:r>
      <w:r w:rsidR="00760ECF" w:rsidRPr="00AC34BF">
        <w:rPr>
          <w:rFonts w:ascii="Times New Roman" w:hAnsi="Times New Roman"/>
          <w:b w:val="0"/>
          <w:sz w:val="24"/>
          <w:szCs w:val="24"/>
        </w:rPr>
        <w:t xml:space="preserve"> </w:t>
      </w:r>
      <w:r w:rsidR="00AC34BF" w:rsidRPr="00AC34BF">
        <w:rPr>
          <w:rFonts w:ascii="Times New Roman" w:hAnsi="Times New Roman"/>
          <w:b w:val="0"/>
          <w:sz w:val="24"/>
          <w:szCs w:val="24"/>
        </w:rPr>
        <w:t xml:space="preserve">Pamatojoties uz 2007.gada 9.maija </w:t>
      </w:r>
      <w:r w:rsidR="00AC34BF" w:rsidRPr="00AC34BF">
        <w:rPr>
          <w:rFonts w:ascii="Times New Roman" w:hAnsi="Times New Roman"/>
          <w:b w:val="0"/>
          <w:bCs w:val="0"/>
          <w:sz w:val="24"/>
          <w:szCs w:val="24"/>
        </w:rPr>
        <w:t>Ministru kabineta rīkojumā Nr.256</w:t>
      </w:r>
      <w:r w:rsidR="00AC34BF" w:rsidRPr="00AC34BF">
        <w:rPr>
          <w:rFonts w:ascii="Times New Roman" w:hAnsi="Times New Roman"/>
          <w:b w:val="0"/>
          <w:sz w:val="24"/>
          <w:szCs w:val="24"/>
        </w:rPr>
        <w:t xml:space="preserve"> Par uzdevumiem Eiropas Savienības struktūrfondu 3.mērķa “Eiropas teritoriālā sadarbība” vadības, uzraudzības un kontroles sistēmas ieviešanā” noteikto,</w:t>
      </w:r>
      <w:r w:rsidR="00AC34BF">
        <w:rPr>
          <w:rFonts w:ascii="Times New Roman" w:hAnsi="Times New Roman"/>
          <w:b w:val="0"/>
          <w:sz w:val="24"/>
          <w:szCs w:val="24"/>
        </w:rPr>
        <w:t xml:space="preserve"> </w:t>
      </w:r>
      <w:r w:rsidR="00760ECF" w:rsidRPr="00AC34BF">
        <w:rPr>
          <w:rFonts w:ascii="Times New Roman" w:hAnsi="Times New Roman"/>
          <w:b w:val="0"/>
          <w:sz w:val="24"/>
          <w:szCs w:val="24"/>
        </w:rPr>
        <w:t xml:space="preserve">Latvijas Republikas vārdā </w:t>
      </w:r>
      <w:r w:rsidRPr="00AC34BF">
        <w:rPr>
          <w:rFonts w:ascii="Times New Roman" w:hAnsi="Times New Roman"/>
          <w:b w:val="0"/>
          <w:sz w:val="24"/>
          <w:szCs w:val="24"/>
        </w:rPr>
        <w:t>VARAM</w:t>
      </w:r>
      <w:r w:rsidR="00760ECF" w:rsidRPr="00AC34BF">
        <w:rPr>
          <w:rFonts w:ascii="Times New Roman" w:hAnsi="Times New Roman"/>
          <w:b w:val="0"/>
          <w:sz w:val="24"/>
          <w:szCs w:val="24"/>
        </w:rPr>
        <w:t xml:space="preserve"> ir noslēgta</w:t>
      </w:r>
      <w:r w:rsidRPr="00AC34BF">
        <w:rPr>
          <w:rFonts w:ascii="Times New Roman" w:hAnsi="Times New Roman"/>
          <w:b w:val="0"/>
          <w:sz w:val="24"/>
          <w:szCs w:val="24"/>
        </w:rPr>
        <w:t>s</w:t>
      </w:r>
      <w:r w:rsidR="00760ECF" w:rsidRPr="00AC34BF">
        <w:rPr>
          <w:rFonts w:ascii="Times New Roman" w:hAnsi="Times New Roman"/>
          <w:b w:val="0"/>
          <w:sz w:val="24"/>
          <w:szCs w:val="24"/>
        </w:rPr>
        <w:t xml:space="preserve"> </w:t>
      </w:r>
      <w:r w:rsidR="00760ECF" w:rsidRPr="00AC34BF">
        <w:rPr>
          <w:rFonts w:ascii="Times New Roman" w:hAnsi="Times New Roman"/>
          <w:b w:val="0"/>
          <w:sz w:val="24"/>
          <w:szCs w:val="24"/>
          <w:u w:val="single"/>
        </w:rPr>
        <w:t>vienošanās par katras ETS programmas ieviešanu</w:t>
      </w:r>
      <w:r w:rsidR="00760ECF" w:rsidRPr="00AC34BF">
        <w:rPr>
          <w:rFonts w:ascii="Times New Roman" w:hAnsi="Times New Roman"/>
          <w:b w:val="0"/>
          <w:sz w:val="24"/>
          <w:szCs w:val="24"/>
        </w:rPr>
        <w:t>, nosakot par</w:t>
      </w:r>
      <w:r w:rsidR="008921A4">
        <w:rPr>
          <w:rFonts w:ascii="Times New Roman" w:hAnsi="Times New Roman"/>
          <w:b w:val="0"/>
          <w:sz w:val="24"/>
          <w:szCs w:val="24"/>
        </w:rPr>
        <w:t xml:space="preserve"> konkrētās ETS </w:t>
      </w:r>
      <w:r w:rsidR="00760ECF" w:rsidRPr="00AC34BF">
        <w:rPr>
          <w:rFonts w:ascii="Times New Roman" w:hAnsi="Times New Roman"/>
          <w:b w:val="0"/>
          <w:sz w:val="24"/>
          <w:szCs w:val="24"/>
        </w:rPr>
        <w:t xml:space="preserve">programmas ieviešanu atbildīgo iestāžu tiesības un pienākumus, programmas dalībvalstu saistības, kā arī lēmumu pieņemšanas procesu un nosacījumus attiecībā uz finanšu pārvaldību un kontroli, </w:t>
      </w:r>
      <w:r w:rsidR="00760ECF" w:rsidRPr="00AC34BF">
        <w:rPr>
          <w:rFonts w:ascii="Times New Roman" w:hAnsi="Times New Roman"/>
          <w:b w:val="0"/>
          <w:sz w:val="24"/>
          <w:szCs w:val="24"/>
        </w:rPr>
        <w:lastRenderedPageBreak/>
        <w:t xml:space="preserve">pārkāpumiem un maksājumu kārtību. </w:t>
      </w:r>
      <w:r w:rsidR="008921A4">
        <w:rPr>
          <w:rFonts w:ascii="Times New Roman" w:hAnsi="Times New Roman"/>
          <w:b w:val="0"/>
          <w:sz w:val="24"/>
          <w:szCs w:val="24"/>
        </w:rPr>
        <w:t>ETS p</w:t>
      </w:r>
      <w:r w:rsidR="00760ECF" w:rsidRPr="00AC34BF">
        <w:rPr>
          <w:rFonts w:ascii="Times New Roman" w:hAnsi="Times New Roman"/>
          <w:b w:val="0"/>
          <w:sz w:val="24"/>
          <w:szCs w:val="24"/>
        </w:rPr>
        <w:t xml:space="preserve">rogrammas tiek īstenotas šo </w:t>
      </w:r>
      <w:r w:rsidR="00760ECF" w:rsidRPr="00AC34BF">
        <w:rPr>
          <w:rFonts w:ascii="Times New Roman" w:hAnsi="Times New Roman"/>
          <w:b w:val="0"/>
          <w:sz w:val="24"/>
          <w:szCs w:val="24"/>
          <w:u w:val="single"/>
        </w:rPr>
        <w:t>starp-valstu līgumu ietvaros</w:t>
      </w:r>
      <w:r w:rsidR="00760ECF" w:rsidRPr="008921A4">
        <w:rPr>
          <w:rFonts w:ascii="Times New Roman" w:hAnsi="Times New Roman"/>
          <w:b w:val="0"/>
          <w:sz w:val="24"/>
          <w:szCs w:val="24"/>
        </w:rPr>
        <w:t>.</w:t>
      </w:r>
      <w:r w:rsidR="00760ECF" w:rsidRPr="00B8179B">
        <w:t xml:space="preserve"> </w:t>
      </w:r>
    </w:p>
    <w:p w:rsidR="00FA6220" w:rsidRPr="00B8179B" w:rsidRDefault="00FA6220" w:rsidP="00FA6220">
      <w:pPr>
        <w:ind w:firstLine="720"/>
        <w:jc w:val="both"/>
        <w:rPr>
          <w:lang w:val="lv-LV"/>
        </w:rPr>
      </w:pPr>
    </w:p>
    <w:p w:rsidR="006E0496" w:rsidRPr="006E0496" w:rsidRDefault="006E0496" w:rsidP="006E0496">
      <w:pPr>
        <w:tabs>
          <w:tab w:val="left" w:pos="3119"/>
        </w:tabs>
        <w:jc w:val="center"/>
        <w:rPr>
          <w:b/>
          <w:color w:val="0F0F0F"/>
          <w:lang w:val="lv-LV"/>
        </w:rPr>
      </w:pPr>
      <w:r>
        <w:rPr>
          <w:b/>
          <w:color w:val="0F0F0F"/>
          <w:lang w:val="lv-LV"/>
        </w:rPr>
        <w:t>2.</w:t>
      </w:r>
      <w:r w:rsidRPr="006E0496">
        <w:rPr>
          <w:b/>
          <w:color w:val="0F0F0F"/>
          <w:lang w:val="lv-LV"/>
        </w:rPr>
        <w:t>Esošās situācijas raksturojums</w:t>
      </w:r>
    </w:p>
    <w:p w:rsidR="006E0496" w:rsidRDefault="006E0496" w:rsidP="006E0496">
      <w:pPr>
        <w:pStyle w:val="ListParagraph"/>
        <w:rPr>
          <w:b/>
          <w:color w:val="0F0F0F"/>
          <w:lang w:val="lv-LV"/>
        </w:rPr>
      </w:pPr>
    </w:p>
    <w:p w:rsidR="00365199" w:rsidRPr="006E0496" w:rsidRDefault="00365199" w:rsidP="006E0496">
      <w:pPr>
        <w:pStyle w:val="ListParagraph"/>
        <w:numPr>
          <w:ilvl w:val="1"/>
          <w:numId w:val="16"/>
        </w:numPr>
        <w:ind w:left="426" w:hanging="426"/>
        <w:rPr>
          <w:b/>
          <w:color w:val="0F0F0F"/>
          <w:lang w:val="lv-LV"/>
        </w:rPr>
      </w:pPr>
      <w:r w:rsidRPr="006E0496">
        <w:rPr>
          <w:b/>
          <w:color w:val="0F0F0F"/>
          <w:lang w:val="lv-LV"/>
        </w:rPr>
        <w:t xml:space="preserve">ETS programmu ieviešana Latvijā 2007.-2013.gadu </w:t>
      </w:r>
      <w:r w:rsidR="00F071C7" w:rsidRPr="006E0496">
        <w:rPr>
          <w:b/>
          <w:color w:val="0F0F0F"/>
          <w:lang w:val="lv-LV"/>
        </w:rPr>
        <w:t xml:space="preserve">plānošanas </w:t>
      </w:r>
      <w:r w:rsidRPr="006E0496">
        <w:rPr>
          <w:b/>
          <w:color w:val="0F0F0F"/>
          <w:lang w:val="lv-LV"/>
        </w:rPr>
        <w:t>periodā</w:t>
      </w:r>
    </w:p>
    <w:p w:rsidR="00760ECF" w:rsidRPr="00B8179B" w:rsidRDefault="00760ECF" w:rsidP="00365199">
      <w:pPr>
        <w:tabs>
          <w:tab w:val="left" w:pos="540"/>
          <w:tab w:val="left" w:pos="900"/>
          <w:tab w:val="left" w:pos="1080"/>
        </w:tabs>
        <w:jc w:val="both"/>
        <w:rPr>
          <w:i/>
          <w:lang w:val="lv-LV"/>
        </w:rPr>
      </w:pPr>
    </w:p>
    <w:p w:rsidR="00E166DE" w:rsidRDefault="00365199" w:rsidP="00365199">
      <w:pPr>
        <w:tabs>
          <w:tab w:val="left" w:pos="540"/>
          <w:tab w:val="left" w:pos="900"/>
          <w:tab w:val="left" w:pos="1080"/>
        </w:tabs>
        <w:jc w:val="both"/>
        <w:rPr>
          <w:lang w:val="lv-LV"/>
        </w:rPr>
      </w:pPr>
      <w:r w:rsidRPr="00B8179B">
        <w:rPr>
          <w:lang w:val="lv-LV"/>
        </w:rPr>
        <w:tab/>
        <w:t xml:space="preserve">2007.-2013.gadu struktūrfondu plānošanas periodā </w:t>
      </w:r>
      <w:r w:rsidRPr="00B8179B">
        <w:rPr>
          <w:u w:val="single"/>
          <w:lang w:val="lv-LV"/>
        </w:rPr>
        <w:t>Latvija piedalās desmit ETS programmās,</w:t>
      </w:r>
      <w:r w:rsidRPr="00B8179B">
        <w:rPr>
          <w:lang w:val="lv-LV"/>
        </w:rPr>
        <w:t xml:space="preserve"> no kurām astoņas programmas tiek finansētas no </w:t>
      </w:r>
      <w:r w:rsidR="006E0496">
        <w:rPr>
          <w:lang w:val="lv-LV"/>
        </w:rPr>
        <w:t xml:space="preserve">ERAF </w:t>
      </w:r>
      <w:r w:rsidRPr="00B8179B">
        <w:rPr>
          <w:lang w:val="lv-LV"/>
        </w:rPr>
        <w:t>līdzekļiem un divas programmas tiek īstenotas ar</w:t>
      </w:r>
      <w:r w:rsidR="00943855">
        <w:rPr>
          <w:lang w:val="lv-LV"/>
        </w:rPr>
        <w:t xml:space="preserve"> EKPI atbalstu.</w:t>
      </w:r>
    </w:p>
    <w:p w:rsidR="00943855" w:rsidRPr="00B8179B" w:rsidRDefault="00943855" w:rsidP="00365199">
      <w:pPr>
        <w:tabs>
          <w:tab w:val="left" w:pos="540"/>
          <w:tab w:val="left" w:pos="900"/>
          <w:tab w:val="left" w:pos="1080"/>
        </w:tabs>
        <w:jc w:val="both"/>
        <w:rPr>
          <w:lang w:val="lv-LV"/>
        </w:rPr>
      </w:pPr>
    </w:p>
    <w:p w:rsidR="00E166DE" w:rsidRPr="00B8179B" w:rsidRDefault="00E166DE" w:rsidP="00311A14">
      <w:pPr>
        <w:pStyle w:val="ListParagraph"/>
        <w:numPr>
          <w:ilvl w:val="0"/>
          <w:numId w:val="14"/>
        </w:numPr>
        <w:jc w:val="both"/>
        <w:rPr>
          <w:color w:val="000000"/>
          <w:lang w:val="lv-LV"/>
        </w:rPr>
      </w:pPr>
      <w:r w:rsidRPr="00B8179B">
        <w:rPr>
          <w:color w:val="000000"/>
          <w:lang w:val="lv-LV"/>
        </w:rPr>
        <w:t>Pārrobežu sadarbības programmas un Latvijas attiecināmās teritorijas:</w:t>
      </w:r>
    </w:p>
    <w:p w:rsidR="00311A14" w:rsidRPr="00B8179B" w:rsidRDefault="00E166DE" w:rsidP="00943855">
      <w:pPr>
        <w:pStyle w:val="ListParagraph"/>
        <w:widowControl w:val="0"/>
        <w:numPr>
          <w:ilvl w:val="1"/>
          <w:numId w:val="14"/>
        </w:numPr>
        <w:shd w:val="clear" w:color="auto" w:fill="FFFFFF"/>
        <w:tabs>
          <w:tab w:val="left" w:pos="0"/>
          <w:tab w:val="left" w:pos="1134"/>
        </w:tabs>
        <w:autoSpaceDE w:val="0"/>
        <w:autoSpaceDN w:val="0"/>
        <w:adjustRightInd w:val="0"/>
        <w:ind w:hanging="11"/>
        <w:jc w:val="both"/>
        <w:rPr>
          <w:lang w:val="lv-LV"/>
        </w:rPr>
      </w:pPr>
      <w:r w:rsidRPr="00B8179B">
        <w:rPr>
          <w:lang w:val="lv-LV"/>
        </w:rPr>
        <w:t>Latvija (Kurzeme, Zemgale, Latgale) – Lietuva;</w:t>
      </w:r>
    </w:p>
    <w:p w:rsidR="00311A14" w:rsidRPr="00B8179B" w:rsidRDefault="00E166DE" w:rsidP="00943855">
      <w:pPr>
        <w:pStyle w:val="ListParagraph"/>
        <w:widowControl w:val="0"/>
        <w:numPr>
          <w:ilvl w:val="1"/>
          <w:numId w:val="14"/>
        </w:numPr>
        <w:shd w:val="clear" w:color="auto" w:fill="FFFFFF"/>
        <w:tabs>
          <w:tab w:val="left" w:pos="0"/>
          <w:tab w:val="left" w:pos="1134"/>
        </w:tabs>
        <w:autoSpaceDE w:val="0"/>
        <w:autoSpaceDN w:val="0"/>
        <w:adjustRightInd w:val="0"/>
        <w:ind w:hanging="11"/>
        <w:jc w:val="both"/>
        <w:rPr>
          <w:lang w:val="lv-LV"/>
        </w:rPr>
      </w:pPr>
      <w:r w:rsidRPr="00B8179B">
        <w:rPr>
          <w:lang w:val="lv-LV"/>
        </w:rPr>
        <w:t>Latvija (Vidzeme, Kurzeme, Pierīga, Rīga) – Igaunija;</w:t>
      </w:r>
    </w:p>
    <w:p w:rsidR="00311A14" w:rsidRPr="00B8179B" w:rsidRDefault="00E166DE" w:rsidP="00943855">
      <w:pPr>
        <w:pStyle w:val="ListParagraph"/>
        <w:widowControl w:val="0"/>
        <w:numPr>
          <w:ilvl w:val="1"/>
          <w:numId w:val="14"/>
        </w:numPr>
        <w:shd w:val="clear" w:color="auto" w:fill="FFFFFF"/>
        <w:tabs>
          <w:tab w:val="left" w:pos="0"/>
          <w:tab w:val="left" w:pos="1134"/>
        </w:tabs>
        <w:autoSpaceDE w:val="0"/>
        <w:autoSpaceDN w:val="0"/>
        <w:adjustRightInd w:val="0"/>
        <w:ind w:hanging="11"/>
        <w:jc w:val="both"/>
        <w:rPr>
          <w:lang w:val="lv-LV"/>
        </w:rPr>
      </w:pPr>
      <w:r w:rsidRPr="00B8179B">
        <w:rPr>
          <w:lang w:val="lv-LV"/>
        </w:rPr>
        <w:t>Latvija (Kurzeme, Rīga, Pierīga) – Igaunija – Zviedrija – Somija;</w:t>
      </w:r>
    </w:p>
    <w:p w:rsidR="00311A14" w:rsidRPr="00B8179B" w:rsidRDefault="00E166DE" w:rsidP="00943855">
      <w:pPr>
        <w:pStyle w:val="ListParagraph"/>
        <w:widowControl w:val="0"/>
        <w:numPr>
          <w:ilvl w:val="1"/>
          <w:numId w:val="14"/>
        </w:numPr>
        <w:shd w:val="clear" w:color="auto" w:fill="FFFFFF"/>
        <w:tabs>
          <w:tab w:val="left" w:pos="0"/>
          <w:tab w:val="left" w:pos="1134"/>
        </w:tabs>
        <w:autoSpaceDE w:val="0"/>
        <w:autoSpaceDN w:val="0"/>
        <w:adjustRightInd w:val="0"/>
        <w:ind w:hanging="11"/>
        <w:jc w:val="both"/>
        <w:rPr>
          <w:lang w:val="lv-LV"/>
        </w:rPr>
      </w:pPr>
      <w:r w:rsidRPr="00B8179B">
        <w:rPr>
          <w:lang w:val="lv-LV"/>
        </w:rPr>
        <w:t xml:space="preserve">Latvija (Latgale) – Lietuva - Baltkrievija (EKPI ietvaros); </w:t>
      </w:r>
    </w:p>
    <w:p w:rsidR="00E166DE" w:rsidRPr="00943855" w:rsidRDefault="00E166DE" w:rsidP="00E166DE">
      <w:pPr>
        <w:pStyle w:val="ListParagraph"/>
        <w:widowControl w:val="0"/>
        <w:numPr>
          <w:ilvl w:val="1"/>
          <w:numId w:val="14"/>
        </w:numPr>
        <w:shd w:val="clear" w:color="auto" w:fill="FFFFFF"/>
        <w:tabs>
          <w:tab w:val="left" w:pos="0"/>
          <w:tab w:val="left" w:pos="1134"/>
        </w:tabs>
        <w:autoSpaceDE w:val="0"/>
        <w:autoSpaceDN w:val="0"/>
        <w:adjustRightInd w:val="0"/>
        <w:ind w:hanging="11"/>
        <w:jc w:val="both"/>
        <w:rPr>
          <w:lang w:val="lv-LV"/>
        </w:rPr>
      </w:pPr>
      <w:r w:rsidRPr="00B8179B">
        <w:rPr>
          <w:lang w:val="lv-LV"/>
        </w:rPr>
        <w:t>Latvija (Vidzeme, Latgale; Pierīga, Rīga kā papildus teritorija) – Igaunija – Krievija (EKPI ietvaros).</w:t>
      </w:r>
    </w:p>
    <w:p w:rsidR="00E166DE" w:rsidRPr="00B8179B" w:rsidRDefault="00E166DE" w:rsidP="00E166DE">
      <w:pPr>
        <w:pStyle w:val="ListParagraph"/>
        <w:numPr>
          <w:ilvl w:val="0"/>
          <w:numId w:val="14"/>
        </w:numPr>
        <w:jc w:val="both"/>
        <w:rPr>
          <w:lang w:val="lv-LV"/>
        </w:rPr>
      </w:pPr>
      <w:r w:rsidRPr="00B8179B">
        <w:rPr>
          <w:color w:val="000000"/>
          <w:lang w:val="lv-LV"/>
        </w:rPr>
        <w:t>Transnacionālās sadarbības programma Baltijas jūras reģiona valstu sadarbībai ar integrētiem Eiropas Kaimiņattiecību un Partnerības instrumenta elementiem;</w:t>
      </w:r>
    </w:p>
    <w:p w:rsidR="00E166DE" w:rsidRPr="00B8179B" w:rsidRDefault="00E166DE" w:rsidP="00311A14">
      <w:pPr>
        <w:numPr>
          <w:ilvl w:val="0"/>
          <w:numId w:val="14"/>
        </w:numPr>
        <w:jc w:val="both"/>
        <w:rPr>
          <w:lang w:val="lv-LV"/>
        </w:rPr>
      </w:pPr>
      <w:r w:rsidRPr="00B8179B">
        <w:rPr>
          <w:color w:val="000000"/>
          <w:lang w:val="lv-LV"/>
        </w:rPr>
        <w:t>Starpreģionu sadarbības programma INTERREG IVC visai Eiropas Savienības teritorijai</w:t>
      </w:r>
      <w:r w:rsidR="00943855">
        <w:rPr>
          <w:color w:val="000000"/>
          <w:lang w:val="lv-LV"/>
        </w:rPr>
        <w:t>;</w:t>
      </w:r>
    </w:p>
    <w:p w:rsidR="00E166DE" w:rsidRPr="00B8179B" w:rsidRDefault="00E166DE" w:rsidP="00311A14">
      <w:pPr>
        <w:numPr>
          <w:ilvl w:val="0"/>
          <w:numId w:val="14"/>
        </w:numPr>
        <w:jc w:val="both"/>
        <w:rPr>
          <w:lang w:val="lv-LV"/>
        </w:rPr>
      </w:pPr>
      <w:r w:rsidRPr="00B8179B">
        <w:rPr>
          <w:lang w:val="lv-LV"/>
        </w:rPr>
        <w:t xml:space="preserve">pilsētvides attīstības programma URBACT II; </w:t>
      </w:r>
    </w:p>
    <w:p w:rsidR="00E166DE" w:rsidRPr="00B8179B" w:rsidRDefault="00E166DE" w:rsidP="00311A14">
      <w:pPr>
        <w:numPr>
          <w:ilvl w:val="0"/>
          <w:numId w:val="14"/>
        </w:numPr>
        <w:jc w:val="both"/>
        <w:rPr>
          <w:lang w:val="lv-LV"/>
        </w:rPr>
      </w:pPr>
      <w:r w:rsidRPr="00B8179B">
        <w:rPr>
          <w:lang w:val="lv-LV"/>
        </w:rPr>
        <w:t xml:space="preserve">ESPON 2013 programma (Eiropas telpiskās </w:t>
      </w:r>
      <w:r w:rsidR="00311A14" w:rsidRPr="00B8179B">
        <w:rPr>
          <w:lang w:val="lv-LV"/>
        </w:rPr>
        <w:t>plānošanas pārraudzības tīkls).</w:t>
      </w:r>
    </w:p>
    <w:p w:rsidR="00E166DE" w:rsidRPr="00B8179B" w:rsidRDefault="00E166DE" w:rsidP="00E166DE">
      <w:pPr>
        <w:pStyle w:val="ListParagraph"/>
        <w:rPr>
          <w:lang w:val="lv-LV"/>
        </w:rPr>
      </w:pPr>
    </w:p>
    <w:p w:rsidR="00365199" w:rsidRPr="00473389" w:rsidRDefault="00E166DE" w:rsidP="008921A4">
      <w:pPr>
        <w:ind w:firstLine="567"/>
        <w:jc w:val="both"/>
        <w:rPr>
          <w:lang w:val="lv-LV"/>
        </w:rPr>
      </w:pPr>
      <w:r w:rsidRPr="00B8179B">
        <w:rPr>
          <w:lang w:val="lv-LV"/>
        </w:rPr>
        <w:t xml:space="preserve">Papildus tām, Latvija piedalās labas teritoriālās sadarbības programmu pārvaldības programmā INTERACT II, kas kalpo par platformu pieredzes apmaiņai, apmācībām, tematiskajiem pētījumiem par ETS programmu un projektu </w:t>
      </w:r>
      <w:r w:rsidR="001540A8" w:rsidRPr="00B8179B">
        <w:rPr>
          <w:lang w:val="lv-LV"/>
        </w:rPr>
        <w:t>administrēšanas</w:t>
      </w:r>
      <w:r w:rsidRPr="00B8179B">
        <w:rPr>
          <w:lang w:val="lv-LV"/>
        </w:rPr>
        <w:t xml:space="preserve"> sistēmu visā Eiropā.</w:t>
      </w:r>
      <w:r w:rsidR="00365199" w:rsidRPr="00B8179B">
        <w:rPr>
          <w:lang w:val="lv-LV"/>
        </w:rPr>
        <w:t xml:space="preserve"> </w:t>
      </w:r>
    </w:p>
    <w:p w:rsidR="008921A4" w:rsidRDefault="00473389" w:rsidP="008921A4">
      <w:pPr>
        <w:ind w:firstLine="567"/>
        <w:jc w:val="both"/>
        <w:rPr>
          <w:lang w:val="lv-LV"/>
        </w:rPr>
      </w:pPr>
      <w:r>
        <w:rPr>
          <w:lang w:val="lv-LV"/>
        </w:rPr>
        <w:t>Latvijā</w:t>
      </w:r>
      <w:r w:rsidR="00760ECF" w:rsidRPr="00B8179B">
        <w:rPr>
          <w:lang w:val="lv-LV"/>
        </w:rPr>
        <w:t xml:space="preserve"> 2007.-2013.gadu perio</w:t>
      </w:r>
      <w:r w:rsidR="006E0496">
        <w:rPr>
          <w:lang w:val="lv-LV"/>
        </w:rPr>
        <w:t>dam tika izs</w:t>
      </w:r>
      <w:r w:rsidR="006E0496" w:rsidRPr="00857BB3">
        <w:rPr>
          <w:lang w:val="lv-LV"/>
        </w:rPr>
        <w:t xml:space="preserve">trādāts </w:t>
      </w:r>
      <w:r w:rsidR="00F65219" w:rsidRPr="00F65219">
        <w:rPr>
          <w:lang w:val="lv-LV"/>
        </w:rPr>
        <w:t>Eiropas Savienības struktūrfondu 3.mērķa “Eiropas teritoriālā sadarbība” programmu vadības likums</w:t>
      </w:r>
      <w:r w:rsidR="00857BB3">
        <w:rPr>
          <w:lang w:val="lv-LV"/>
        </w:rPr>
        <w:t xml:space="preserve"> (turpmāk – ETS likums). </w:t>
      </w:r>
      <w:r w:rsidR="00760ECF" w:rsidRPr="00B8179B">
        <w:rPr>
          <w:lang w:val="lv-LV"/>
        </w:rPr>
        <w:t>Saskaņā ar ETS likumā noteikto, VARAM struktūrvienības pilda N</w:t>
      </w:r>
      <w:r w:rsidR="00857BB3">
        <w:rPr>
          <w:lang w:val="lv-LV"/>
        </w:rPr>
        <w:t>acionālās atbildīgās iestādes (turpmāk – NAI)</w:t>
      </w:r>
      <w:r w:rsidR="00857BB3" w:rsidRPr="00B8179B">
        <w:rPr>
          <w:lang w:val="lv-LV"/>
        </w:rPr>
        <w:t xml:space="preserve"> </w:t>
      </w:r>
      <w:r w:rsidR="00760ECF" w:rsidRPr="00B8179B">
        <w:rPr>
          <w:lang w:val="lv-LV"/>
        </w:rPr>
        <w:t xml:space="preserve">funkcijas visām ETS programmām. </w:t>
      </w:r>
      <w:r w:rsidR="00760ECF" w:rsidRPr="00B8179B">
        <w:rPr>
          <w:u w:val="single"/>
          <w:lang w:val="lv-LV"/>
        </w:rPr>
        <w:t>VARAM kā NAI atbilstoši savai kompetencei veic šādus uzdevumus:</w:t>
      </w:r>
    </w:p>
    <w:p w:rsidR="00760ECF" w:rsidRPr="00B8179B" w:rsidRDefault="00760ECF" w:rsidP="00C51E7E">
      <w:pPr>
        <w:pStyle w:val="ListParagraph"/>
        <w:numPr>
          <w:ilvl w:val="0"/>
          <w:numId w:val="6"/>
        </w:numPr>
        <w:tabs>
          <w:tab w:val="left" w:pos="709"/>
          <w:tab w:val="left" w:pos="1080"/>
        </w:tabs>
        <w:jc w:val="both"/>
        <w:rPr>
          <w:lang w:val="lv-LV"/>
        </w:rPr>
      </w:pPr>
      <w:r w:rsidRPr="00B8179B">
        <w:rPr>
          <w:lang w:val="lv-LV"/>
        </w:rPr>
        <w:t>nodrošina līdzdalību ETS programmu dokumentu izstrādē un to iesniegšanu apstiprināšanai Ministru kabinetā, kā arī sadarbībā ar citām dalībvalstīm/partnervalstīm piedalās ETS programmu uzraudzībā un izvērtēšanā, finanšu kontroles un revīzijas veikšanā;</w:t>
      </w:r>
    </w:p>
    <w:p w:rsidR="00760ECF" w:rsidRPr="00B8179B" w:rsidRDefault="00760ECF" w:rsidP="00C51E7E">
      <w:pPr>
        <w:pStyle w:val="ListParagraph"/>
        <w:numPr>
          <w:ilvl w:val="0"/>
          <w:numId w:val="6"/>
        </w:numPr>
        <w:tabs>
          <w:tab w:val="left" w:pos="709"/>
          <w:tab w:val="left" w:pos="1080"/>
        </w:tabs>
        <w:jc w:val="both"/>
        <w:rPr>
          <w:lang w:val="lv-LV"/>
        </w:rPr>
      </w:pPr>
      <w:r w:rsidRPr="00B8179B">
        <w:rPr>
          <w:lang w:val="lv-LV"/>
        </w:rPr>
        <w:t>nodrošina vienošanos parakstīšanu ar attiecīgās ETS programmas Vadošo iestādi par Latvijas līdzdalību programmā un programmas ieviešanu;</w:t>
      </w:r>
    </w:p>
    <w:p w:rsidR="00760ECF" w:rsidRPr="00B8179B" w:rsidRDefault="00760ECF" w:rsidP="00C51E7E">
      <w:pPr>
        <w:pStyle w:val="ListParagraph"/>
        <w:numPr>
          <w:ilvl w:val="0"/>
          <w:numId w:val="6"/>
        </w:numPr>
        <w:tabs>
          <w:tab w:val="left" w:pos="709"/>
          <w:tab w:val="left" w:pos="1080"/>
        </w:tabs>
        <w:jc w:val="both"/>
        <w:rPr>
          <w:lang w:val="lv-LV"/>
        </w:rPr>
      </w:pPr>
      <w:r w:rsidRPr="00B8179B">
        <w:rPr>
          <w:lang w:val="lv-LV"/>
        </w:rPr>
        <w:t xml:space="preserve">nodrošina tiesību </w:t>
      </w:r>
      <w:smartTag w:uri="schemas-tilde-lv/tildestengine" w:element="veidnes">
        <w:smartTagPr>
          <w:attr w:name="baseform" w:val="akt|s"/>
          <w:attr w:name="id" w:val="-1"/>
          <w:attr w:name="text" w:val="aktu"/>
        </w:smartTagPr>
        <w:r w:rsidRPr="00B8179B">
          <w:rPr>
            <w:lang w:val="lv-LV"/>
          </w:rPr>
          <w:t>aktu</w:t>
        </w:r>
      </w:smartTag>
      <w:r w:rsidRPr="00B8179B">
        <w:rPr>
          <w:lang w:val="lv-LV"/>
        </w:rPr>
        <w:t xml:space="preserve"> izstrādi programmas nacionālās atbildīgās iestādes vadības un kontroles sistēmas izveidei un darbībai; </w:t>
      </w:r>
    </w:p>
    <w:p w:rsidR="00760ECF" w:rsidRPr="00B8179B" w:rsidRDefault="00760ECF" w:rsidP="00C51E7E">
      <w:pPr>
        <w:pStyle w:val="ListParagraph"/>
        <w:numPr>
          <w:ilvl w:val="0"/>
          <w:numId w:val="6"/>
        </w:numPr>
        <w:tabs>
          <w:tab w:val="left" w:pos="709"/>
          <w:tab w:val="left" w:pos="1080"/>
        </w:tabs>
        <w:jc w:val="both"/>
        <w:rPr>
          <w:lang w:val="lv-LV"/>
        </w:rPr>
      </w:pPr>
      <w:r w:rsidRPr="00B8179B">
        <w:rPr>
          <w:lang w:val="lv-LV"/>
        </w:rPr>
        <w:t>pārstāv Latvijas nacionālās intereses, deleģējot pārstāvjus un nodrošinot līdzdalību ETS programmu uzraudzības, vadības un apvienotajās uzraudzības komitejās;</w:t>
      </w:r>
    </w:p>
    <w:p w:rsidR="00760ECF" w:rsidRPr="00B8179B" w:rsidRDefault="00760ECF" w:rsidP="00C51E7E">
      <w:pPr>
        <w:pStyle w:val="ListParagraph"/>
        <w:numPr>
          <w:ilvl w:val="0"/>
          <w:numId w:val="6"/>
        </w:numPr>
        <w:tabs>
          <w:tab w:val="left" w:pos="709"/>
          <w:tab w:val="left" w:pos="1080"/>
        </w:tabs>
        <w:jc w:val="both"/>
        <w:rPr>
          <w:lang w:val="lv-LV"/>
        </w:rPr>
      </w:pPr>
      <w:r w:rsidRPr="00B8179B">
        <w:rPr>
          <w:lang w:val="lv-LV"/>
        </w:rPr>
        <w:t>nodrošina Nacionālās apakškomitejas darbu un apstiprina nacionālās apakš</w:t>
      </w:r>
      <w:r w:rsidRPr="00B8179B">
        <w:rPr>
          <w:lang w:val="lv-LV"/>
        </w:rPr>
        <w:softHyphen/>
        <w:t xml:space="preserve">komitejas </w:t>
      </w:r>
      <w:smartTag w:uri="schemas-tilde-lv/tildestengine" w:element="veidnes">
        <w:smartTagPr>
          <w:attr w:name="baseform" w:val="nolikum|s"/>
          <w:attr w:name="id" w:val="-1"/>
          <w:attr w:name="text" w:val="nolikumu"/>
        </w:smartTagPr>
        <w:r w:rsidRPr="00B8179B">
          <w:rPr>
            <w:lang w:val="lv-LV"/>
          </w:rPr>
          <w:t>nolikumu</w:t>
        </w:r>
      </w:smartTag>
      <w:r w:rsidRPr="00B8179B">
        <w:rPr>
          <w:lang w:val="lv-LV"/>
        </w:rPr>
        <w:t xml:space="preserve">, sagatavo nacionālo pozīciju par ETS programmu ietvaros </w:t>
      </w:r>
      <w:r w:rsidRPr="00B8179B">
        <w:rPr>
          <w:lang w:val="lv-LV"/>
        </w:rPr>
        <w:lastRenderedPageBreak/>
        <w:t>Latvijas partneru iesniegto projektu atbilstību nacionāliem un reģionāliem plānošanas dokumentiem un to prioritātēm;</w:t>
      </w:r>
    </w:p>
    <w:p w:rsidR="00760ECF" w:rsidRPr="00B8179B" w:rsidRDefault="00760ECF" w:rsidP="00C51E7E">
      <w:pPr>
        <w:pStyle w:val="ListParagraph"/>
        <w:numPr>
          <w:ilvl w:val="0"/>
          <w:numId w:val="6"/>
        </w:numPr>
        <w:tabs>
          <w:tab w:val="left" w:pos="709"/>
          <w:tab w:val="left" w:pos="1080"/>
        </w:tabs>
        <w:jc w:val="both"/>
        <w:rPr>
          <w:lang w:val="lv-LV"/>
        </w:rPr>
      </w:pPr>
      <w:r w:rsidRPr="00B8179B">
        <w:rPr>
          <w:lang w:val="lv-LV"/>
        </w:rPr>
        <w:t>sniedz atzinumus par Latvijas partneru atbilstību dalībai ETS programmās;</w:t>
      </w:r>
    </w:p>
    <w:p w:rsidR="00760ECF" w:rsidRPr="00B8179B" w:rsidRDefault="00760ECF" w:rsidP="00C51E7E">
      <w:pPr>
        <w:pStyle w:val="ListParagraph"/>
        <w:numPr>
          <w:ilvl w:val="0"/>
          <w:numId w:val="6"/>
        </w:numPr>
        <w:tabs>
          <w:tab w:val="left" w:pos="709"/>
          <w:tab w:val="left" w:pos="1080"/>
        </w:tabs>
        <w:jc w:val="both"/>
        <w:rPr>
          <w:lang w:val="lv-LV"/>
        </w:rPr>
      </w:pPr>
      <w:r w:rsidRPr="00B8179B">
        <w:rPr>
          <w:lang w:val="lv-LV"/>
        </w:rPr>
        <w:t>piedalās valsts budžeta finansējuma plānošanā par Latvijas nacionālo līdzfinansējumu  ETS programmu tehniskās palīdzības budžetos;</w:t>
      </w:r>
    </w:p>
    <w:p w:rsidR="00760ECF" w:rsidRPr="00B8179B" w:rsidRDefault="00760ECF" w:rsidP="00C51E7E">
      <w:pPr>
        <w:pStyle w:val="ListParagraph"/>
        <w:numPr>
          <w:ilvl w:val="0"/>
          <w:numId w:val="6"/>
        </w:numPr>
        <w:tabs>
          <w:tab w:val="left" w:pos="709"/>
          <w:tab w:val="left" w:pos="1080"/>
        </w:tabs>
        <w:jc w:val="both"/>
        <w:rPr>
          <w:lang w:val="lv-LV"/>
        </w:rPr>
      </w:pPr>
      <w:r w:rsidRPr="00B8179B">
        <w:rPr>
          <w:lang w:val="lv-LV"/>
        </w:rPr>
        <w:t>piedalās valsts budžeta finansējuma plānošanā un piešķiršanā Latvijas partneriem programmu apstiprināto projektu ietvaros;</w:t>
      </w:r>
    </w:p>
    <w:p w:rsidR="00760ECF" w:rsidRPr="00B8179B" w:rsidRDefault="00760ECF" w:rsidP="00C51E7E">
      <w:pPr>
        <w:pStyle w:val="ListParagraph"/>
        <w:numPr>
          <w:ilvl w:val="0"/>
          <w:numId w:val="6"/>
        </w:numPr>
        <w:tabs>
          <w:tab w:val="left" w:pos="709"/>
          <w:tab w:val="left" w:pos="1080"/>
        </w:tabs>
        <w:jc w:val="both"/>
        <w:rPr>
          <w:lang w:val="lv-LV"/>
        </w:rPr>
      </w:pPr>
      <w:r w:rsidRPr="00B8179B">
        <w:rPr>
          <w:lang w:val="lv-LV"/>
        </w:rPr>
        <w:t>nosaka pirmā līmeņa finanšu kontroles un izdevumu atbilstības pārbaudes funkciju izpildītājus ETS programmās ar Latvijas projektu partneriem un nodrošina to metodisko vadību;</w:t>
      </w:r>
    </w:p>
    <w:p w:rsidR="00760ECF" w:rsidRPr="00B8179B" w:rsidRDefault="00760ECF" w:rsidP="00C51E7E">
      <w:pPr>
        <w:pStyle w:val="ListParagraph"/>
        <w:numPr>
          <w:ilvl w:val="0"/>
          <w:numId w:val="6"/>
        </w:numPr>
        <w:tabs>
          <w:tab w:val="left" w:pos="709"/>
          <w:tab w:val="left" w:pos="1080"/>
        </w:tabs>
        <w:jc w:val="both"/>
        <w:rPr>
          <w:lang w:val="lv-LV"/>
        </w:rPr>
      </w:pPr>
      <w:r w:rsidRPr="00B8179B">
        <w:rPr>
          <w:lang w:val="lv-LV"/>
        </w:rPr>
        <w:t>sniedz informāciju attiecīgās ETS programmas Vadošajai iestādei un Eiropas Komisijai par ETS programmu ieviešanā konstatētajām neatbilstībām;</w:t>
      </w:r>
    </w:p>
    <w:p w:rsidR="00760ECF" w:rsidRPr="00B8179B" w:rsidRDefault="00760ECF" w:rsidP="00C51E7E">
      <w:pPr>
        <w:pStyle w:val="ListParagraph"/>
        <w:numPr>
          <w:ilvl w:val="0"/>
          <w:numId w:val="6"/>
        </w:numPr>
        <w:tabs>
          <w:tab w:val="left" w:pos="709"/>
          <w:tab w:val="left" w:pos="1080"/>
        </w:tabs>
        <w:jc w:val="both"/>
        <w:rPr>
          <w:lang w:val="lv-LV"/>
        </w:rPr>
      </w:pPr>
      <w:r w:rsidRPr="00B8179B">
        <w:rPr>
          <w:lang w:val="lv-LV"/>
        </w:rPr>
        <w:t>nodrošina informācijas un publicitātes pasākumus, veicinot ETS programmu un projektu atpazīstamību un Latvijas partneru līdzdalību ETS programmās.</w:t>
      </w:r>
    </w:p>
    <w:p w:rsidR="00760ECF" w:rsidRPr="00B8179B" w:rsidRDefault="00760ECF" w:rsidP="00760ECF">
      <w:pPr>
        <w:tabs>
          <w:tab w:val="left" w:pos="540"/>
          <w:tab w:val="left" w:pos="900"/>
          <w:tab w:val="left" w:pos="1080"/>
        </w:tabs>
        <w:jc w:val="both"/>
        <w:rPr>
          <w:sz w:val="26"/>
          <w:szCs w:val="26"/>
          <w:lang w:val="lv-LV"/>
        </w:rPr>
      </w:pPr>
    </w:p>
    <w:p w:rsidR="006E0496" w:rsidRPr="00B8179B" w:rsidRDefault="00760ECF" w:rsidP="00760ECF">
      <w:pPr>
        <w:tabs>
          <w:tab w:val="left" w:pos="540"/>
          <w:tab w:val="left" w:pos="900"/>
          <w:tab w:val="left" w:pos="1080"/>
        </w:tabs>
        <w:jc w:val="both"/>
        <w:rPr>
          <w:lang w:val="lv-LV"/>
        </w:rPr>
      </w:pPr>
      <w:r w:rsidRPr="00B8179B">
        <w:rPr>
          <w:lang w:val="lv-LV"/>
        </w:rPr>
        <w:tab/>
      </w:r>
      <w:r w:rsidR="00857BB3">
        <w:rPr>
          <w:u w:val="single"/>
          <w:lang w:val="lv-LV"/>
        </w:rPr>
        <w:t>K</w:t>
      </w:r>
      <w:r w:rsidRPr="007A07E8">
        <w:rPr>
          <w:u w:val="single"/>
          <w:lang w:val="lv-LV"/>
        </w:rPr>
        <w:t>atrai ETS programmai ir sava institucionālā sistēma,</w:t>
      </w:r>
      <w:r w:rsidRPr="00B8179B">
        <w:rPr>
          <w:lang w:val="lv-LV"/>
        </w:rPr>
        <w:t xml:space="preserve"> kas nosaka ETS programmu vadībā iesaistīto institūciju un personu tiesības un pienākumus, kompetenču sadalījumu un pamatsaistības. </w:t>
      </w:r>
      <w:r w:rsidR="00A93656" w:rsidRPr="00B8179B">
        <w:rPr>
          <w:lang w:val="lv-LV"/>
        </w:rPr>
        <w:t>Katrai ETS programmai ir sava starpvalstu Vadošā iestāde/Apvienotā Vadošā iestāde</w:t>
      </w:r>
      <w:r w:rsidR="00857BB3">
        <w:rPr>
          <w:lang w:val="lv-LV"/>
        </w:rPr>
        <w:t xml:space="preserve"> (turpmāk – VI)</w:t>
      </w:r>
      <w:r w:rsidR="00A93656" w:rsidRPr="00B8179B">
        <w:rPr>
          <w:lang w:val="lv-LV"/>
        </w:rPr>
        <w:t xml:space="preserve">, Apvienotais tehniskais sekretariāts, Sertifikācijas iestāde </w:t>
      </w:r>
      <w:r w:rsidR="00857BB3">
        <w:rPr>
          <w:lang w:val="lv-LV"/>
        </w:rPr>
        <w:t xml:space="preserve">(turpmāk – SI) </w:t>
      </w:r>
      <w:r w:rsidR="00A93656" w:rsidRPr="00B8179B">
        <w:rPr>
          <w:lang w:val="lv-LV"/>
        </w:rPr>
        <w:t>un Revīzijas iestāde</w:t>
      </w:r>
      <w:r w:rsidR="00857BB3">
        <w:rPr>
          <w:lang w:val="lv-LV"/>
        </w:rPr>
        <w:t xml:space="preserve"> (turpmāk – RI)</w:t>
      </w:r>
      <w:r w:rsidR="00A93656" w:rsidRPr="00B8179B">
        <w:rPr>
          <w:lang w:val="lv-LV"/>
        </w:rPr>
        <w:t>, kā arī Uzraudzības komiteja, kurā ir pārstāvētas visas programmā iesaistītas dalībvalstis un partnervalstis</w:t>
      </w:r>
      <w:r w:rsidR="008921A4">
        <w:rPr>
          <w:lang w:val="lv-LV"/>
        </w:rPr>
        <w:t xml:space="preserve">. </w:t>
      </w:r>
      <w:r w:rsidRPr="006E0496">
        <w:rPr>
          <w:lang w:val="lv-LV"/>
        </w:rPr>
        <w:t xml:space="preserve"> ETS programmās šīs iestādes norīko, visām programmas dalībvalstīm pieņemot lēmumu, kurai valstij un kādai iestādei tiks deleģētas VI, SI, RI funkcijas. </w:t>
      </w:r>
      <w:r w:rsidR="006E0496" w:rsidRPr="006E0496">
        <w:rPr>
          <w:u w:val="single"/>
          <w:lang w:val="lv-LV"/>
        </w:rPr>
        <w:t xml:space="preserve">2007.-2013.gadu periodā VARAM pilda VI, SI, RI funkcijas </w:t>
      </w:r>
      <w:r w:rsidRPr="006E0496">
        <w:rPr>
          <w:u w:val="single"/>
          <w:lang w:val="lv-LV"/>
        </w:rPr>
        <w:t>Latvijas – Lietuvas</w:t>
      </w:r>
      <w:r w:rsidR="008921A4">
        <w:rPr>
          <w:u w:val="single"/>
          <w:lang w:val="lv-LV"/>
        </w:rPr>
        <w:t xml:space="preserve"> pārrobežu sadarbības programmai</w:t>
      </w:r>
      <w:r w:rsidRPr="006E0496">
        <w:rPr>
          <w:u w:val="single"/>
          <w:lang w:val="lv-LV"/>
        </w:rPr>
        <w:t xml:space="preserve"> un Igaunijas – Latvijas – Krievijas </w:t>
      </w:r>
      <w:r w:rsidR="006E0496">
        <w:rPr>
          <w:u w:val="single"/>
          <w:lang w:val="lv-LV"/>
        </w:rPr>
        <w:t xml:space="preserve">pārrobežu sadarbības </w:t>
      </w:r>
      <w:r w:rsidRPr="006E0496">
        <w:rPr>
          <w:u w:val="single"/>
          <w:lang w:val="lv-LV"/>
        </w:rPr>
        <w:t>programm</w:t>
      </w:r>
      <w:r w:rsidR="008921A4">
        <w:rPr>
          <w:u w:val="single"/>
          <w:lang w:val="lv-LV"/>
        </w:rPr>
        <w:t>ai EKPI ietvaros</w:t>
      </w:r>
      <w:r w:rsidR="00943855">
        <w:rPr>
          <w:u w:val="single"/>
          <w:lang w:val="lv-LV"/>
        </w:rPr>
        <w:t>.</w:t>
      </w:r>
    </w:p>
    <w:p w:rsidR="00C51E7E" w:rsidRPr="00B8179B" w:rsidRDefault="00760ECF" w:rsidP="0027631A">
      <w:pPr>
        <w:jc w:val="both"/>
        <w:rPr>
          <w:lang w:val="lv-LV"/>
        </w:rPr>
      </w:pPr>
      <w:r w:rsidRPr="00B8179B">
        <w:rPr>
          <w:lang w:val="lv-LV"/>
        </w:rPr>
        <w:tab/>
      </w:r>
      <w:r w:rsidR="008921A4">
        <w:rPr>
          <w:lang w:val="lv-LV"/>
        </w:rPr>
        <w:t xml:space="preserve">Turklāt, </w:t>
      </w:r>
      <w:r w:rsidR="00A93656" w:rsidRPr="00B8179B">
        <w:rPr>
          <w:lang w:val="lv-LV"/>
        </w:rPr>
        <w:t xml:space="preserve">NAI darbu </w:t>
      </w:r>
      <w:r w:rsidR="00B07E0C">
        <w:rPr>
          <w:lang w:val="lv-LV"/>
        </w:rPr>
        <w:t xml:space="preserve">2007.-2013.gadu plānošanas periodā </w:t>
      </w:r>
      <w:r w:rsidR="00A93656" w:rsidRPr="00B8179B">
        <w:rPr>
          <w:lang w:val="lv-LV"/>
        </w:rPr>
        <w:t xml:space="preserve">atbalsta Nacionālā apakškomiteja (turpmāk – NAK), kas sastāv no Latvijas Republikas </w:t>
      </w:r>
      <w:r w:rsidR="00B07E0C">
        <w:rPr>
          <w:lang w:val="lv-LV"/>
        </w:rPr>
        <w:t xml:space="preserve">Finanšu ministrijas, Ārlietu ministrijas, </w:t>
      </w:r>
      <w:r w:rsidR="00A93656" w:rsidRPr="00B8179B">
        <w:rPr>
          <w:lang w:val="lv-LV"/>
        </w:rPr>
        <w:t xml:space="preserve">nozaru ministriju un plānošanas reģionu pārstāvjiem, kā arī </w:t>
      </w:r>
      <w:r w:rsidR="00B07E0C">
        <w:rPr>
          <w:lang w:val="lv-LV"/>
        </w:rPr>
        <w:t>sadarbības</w:t>
      </w:r>
      <w:r w:rsidR="00B07E0C" w:rsidRPr="00B8179B">
        <w:rPr>
          <w:lang w:val="lv-LV"/>
        </w:rPr>
        <w:t xml:space="preserve"> </w:t>
      </w:r>
      <w:r w:rsidR="00A93656" w:rsidRPr="00B8179B">
        <w:rPr>
          <w:lang w:val="lv-LV"/>
        </w:rPr>
        <w:t xml:space="preserve">partneru – Latvijas Pašvaldību savienības un Latvijas Lielo pilsētu asociācijas pārstāvjiem. </w:t>
      </w:r>
      <w:r w:rsidR="00FA6220" w:rsidRPr="00B8179B">
        <w:rPr>
          <w:lang w:val="lv-LV"/>
        </w:rPr>
        <w:t>NAI struktūra ļauj koordinēt nacionālo un reģionālo interešu ievērošanu ETS programmu projektos, kā arī pārbaudīt, vai pieteikto projektu plānotas aktivitātes iepriekš nav saņēmušas finansējumu no ES fondu un citu ārvalstu finansu instrumentu līdzekļiem.</w:t>
      </w:r>
    </w:p>
    <w:p w:rsidR="00E77621" w:rsidRPr="00943855" w:rsidRDefault="00E77621" w:rsidP="00943855">
      <w:pPr>
        <w:widowControl w:val="0"/>
        <w:shd w:val="clear" w:color="auto" w:fill="FFFFFF"/>
        <w:tabs>
          <w:tab w:val="left" w:pos="0"/>
        </w:tabs>
        <w:autoSpaceDE w:val="0"/>
        <w:autoSpaceDN w:val="0"/>
        <w:adjustRightInd w:val="0"/>
        <w:jc w:val="both"/>
        <w:rPr>
          <w:lang w:val="lv-LV"/>
        </w:rPr>
      </w:pPr>
      <w:r w:rsidRPr="00B8179B">
        <w:rPr>
          <w:lang w:val="lv-LV"/>
        </w:rPr>
        <w:tab/>
      </w:r>
      <w:r w:rsidRPr="00971864">
        <w:rPr>
          <w:lang w:val="lv-LV"/>
        </w:rPr>
        <w:t xml:space="preserve">Kopējais </w:t>
      </w:r>
      <w:r w:rsidR="00141534" w:rsidRPr="00971864">
        <w:rPr>
          <w:lang w:val="lv-LV"/>
        </w:rPr>
        <w:t xml:space="preserve">Latvijas teritorijai aprēķinātais ERAF finansējums ieguldīšanai ETS programmās sadarbībā ar citām ETS programmu partnervalstīm </w:t>
      </w:r>
      <w:r w:rsidRPr="00971864">
        <w:rPr>
          <w:lang w:val="lv-LV"/>
        </w:rPr>
        <w:t>2007.-2013.gadu periodā</w:t>
      </w:r>
      <w:r w:rsidRPr="00B8179B">
        <w:rPr>
          <w:lang w:val="lv-LV"/>
        </w:rPr>
        <w:t xml:space="preserve"> ir </w:t>
      </w:r>
      <w:r w:rsidRPr="00B8179B">
        <w:rPr>
          <w:b/>
          <w:lang w:val="lv-LV"/>
        </w:rPr>
        <w:t>89 995 585</w:t>
      </w:r>
      <w:r w:rsidRPr="00B8179B">
        <w:rPr>
          <w:lang w:val="lv-LV"/>
        </w:rPr>
        <w:t xml:space="preserve"> EUR jeb </w:t>
      </w:r>
      <w:r w:rsidRPr="00B8179B">
        <w:rPr>
          <w:b/>
          <w:lang w:val="lv-LV"/>
        </w:rPr>
        <w:t>63 249</w:t>
      </w:r>
      <w:r w:rsidR="00B13A36">
        <w:rPr>
          <w:b/>
          <w:lang w:val="lv-LV"/>
        </w:rPr>
        <w:t> </w:t>
      </w:r>
      <w:r w:rsidRPr="00B8179B">
        <w:rPr>
          <w:b/>
          <w:lang w:val="lv-LV"/>
        </w:rPr>
        <w:t>257</w:t>
      </w:r>
      <w:r w:rsidR="00B13A36">
        <w:rPr>
          <w:b/>
          <w:lang w:val="lv-LV"/>
        </w:rPr>
        <w:t xml:space="preserve"> </w:t>
      </w:r>
      <w:r w:rsidRPr="00B8179B">
        <w:rPr>
          <w:b/>
          <w:lang w:val="lv-LV"/>
        </w:rPr>
        <w:t>LVL</w:t>
      </w:r>
      <w:r w:rsidRPr="00B8179B">
        <w:rPr>
          <w:lang w:val="lv-LV"/>
        </w:rPr>
        <w:t xml:space="preserve"> (pēc Latvijas bankas noteiktā valūtas kursa 1 EUR = 0,702804 LVL). </w:t>
      </w:r>
      <w:r w:rsidR="00F77564">
        <w:rPr>
          <w:lang w:val="lv-LV"/>
        </w:rPr>
        <w:t>K</w:t>
      </w:r>
      <w:r w:rsidRPr="00B8179B">
        <w:rPr>
          <w:lang w:val="lv-LV"/>
        </w:rPr>
        <w:t xml:space="preserve">opējais finansējuma apjoms </w:t>
      </w:r>
      <w:r w:rsidR="008921A4">
        <w:rPr>
          <w:lang w:val="lv-LV"/>
        </w:rPr>
        <w:t>ETS</w:t>
      </w:r>
      <w:r w:rsidR="00F77564" w:rsidRPr="00B8179B">
        <w:rPr>
          <w:lang w:val="lv-LV"/>
        </w:rPr>
        <w:t xml:space="preserve"> programmās</w:t>
      </w:r>
      <w:r w:rsidR="00F77564">
        <w:rPr>
          <w:lang w:val="lv-LV"/>
        </w:rPr>
        <w:t>, kurās piedalās Latvija un uz kuru Latvijas partneri kopā ar partneriem no citām valstīm var pretendēt</w:t>
      </w:r>
      <w:r w:rsidRPr="00B8179B">
        <w:rPr>
          <w:lang w:val="lv-LV"/>
        </w:rPr>
        <w:t>, ir 501 788 954 EUR jeb 352 659 284 LVL.</w:t>
      </w:r>
      <w:r w:rsidR="00CB6FDA">
        <w:rPr>
          <w:lang w:val="lv-LV"/>
        </w:rPr>
        <w:t xml:space="preserve"> </w:t>
      </w:r>
      <w:r w:rsidR="00F77564">
        <w:rPr>
          <w:lang w:val="lv-LV"/>
        </w:rPr>
        <w:t>Atbilstoši aktuālajai informācijai uz 2012.gada</w:t>
      </w:r>
      <w:r w:rsidR="00CB6FDA">
        <w:rPr>
          <w:lang w:val="lv-LV"/>
        </w:rPr>
        <w:t xml:space="preserve"> 1.novembri Latvijas partneri piedalās 368 projektos, kuru ietvaros </w:t>
      </w:r>
      <w:r w:rsidR="00450A3E">
        <w:rPr>
          <w:lang w:val="lv-LV"/>
        </w:rPr>
        <w:t xml:space="preserve">Latvijas partneru </w:t>
      </w:r>
      <w:r w:rsidR="00450A3E" w:rsidRPr="00CB6FDA">
        <w:rPr>
          <w:lang w:val="lv-LV"/>
        </w:rPr>
        <w:t>ERAF</w:t>
      </w:r>
      <w:r w:rsidR="00450A3E">
        <w:rPr>
          <w:lang w:val="lv-LV"/>
        </w:rPr>
        <w:t xml:space="preserve"> / EKPI</w:t>
      </w:r>
      <w:r w:rsidR="00450A3E" w:rsidRPr="00CB6FDA">
        <w:rPr>
          <w:lang w:val="lv-LV"/>
        </w:rPr>
        <w:t xml:space="preserve"> </w:t>
      </w:r>
      <w:r w:rsidR="00450A3E">
        <w:rPr>
          <w:lang w:val="lv-LV"/>
        </w:rPr>
        <w:t>daļa sastāda</w:t>
      </w:r>
      <w:r w:rsidR="00CB6FDA">
        <w:rPr>
          <w:lang w:val="lv-LV"/>
        </w:rPr>
        <w:t xml:space="preserve"> </w:t>
      </w:r>
      <w:r w:rsidR="00CB6FDA" w:rsidRPr="00B8179B">
        <w:rPr>
          <w:b/>
          <w:lang w:val="lv-LV"/>
        </w:rPr>
        <w:t>109 885</w:t>
      </w:r>
      <w:r w:rsidR="00CB6FDA">
        <w:rPr>
          <w:b/>
          <w:lang w:val="lv-LV"/>
        </w:rPr>
        <w:t> </w:t>
      </w:r>
      <w:r w:rsidR="00CB6FDA" w:rsidRPr="00B8179B">
        <w:rPr>
          <w:b/>
          <w:lang w:val="lv-LV"/>
        </w:rPr>
        <w:t>763</w:t>
      </w:r>
      <w:r w:rsidR="00CB6FDA">
        <w:rPr>
          <w:b/>
          <w:lang w:val="lv-LV"/>
        </w:rPr>
        <w:t xml:space="preserve"> EUR </w:t>
      </w:r>
      <w:r w:rsidR="00B13A36">
        <w:rPr>
          <w:lang w:val="lv-LV"/>
        </w:rPr>
        <w:t xml:space="preserve">jeb </w:t>
      </w:r>
      <w:r w:rsidR="00B13A36" w:rsidRPr="00B13A36">
        <w:rPr>
          <w:b/>
          <w:lang w:val="lv-LV"/>
        </w:rPr>
        <w:t>77 228 154 LVL</w:t>
      </w:r>
      <w:r w:rsidR="00450A3E">
        <w:rPr>
          <w:lang w:val="lv-LV"/>
        </w:rPr>
        <w:t>.</w:t>
      </w:r>
    </w:p>
    <w:p w:rsidR="000567FD" w:rsidRPr="00B8179B" w:rsidRDefault="000567FD" w:rsidP="000567FD">
      <w:pPr>
        <w:autoSpaceDE w:val="0"/>
        <w:autoSpaceDN w:val="0"/>
        <w:adjustRightInd w:val="0"/>
        <w:jc w:val="both"/>
        <w:rPr>
          <w:lang w:val="lv-LV"/>
        </w:rPr>
      </w:pPr>
    </w:p>
    <w:p w:rsidR="007A07E8" w:rsidRPr="0027631A" w:rsidRDefault="0027631A" w:rsidP="0027631A">
      <w:pPr>
        <w:tabs>
          <w:tab w:val="left" w:pos="540"/>
          <w:tab w:val="left" w:pos="900"/>
          <w:tab w:val="left" w:pos="1080"/>
        </w:tabs>
        <w:jc w:val="both"/>
        <w:rPr>
          <w:b/>
          <w:lang w:val="lv-LV"/>
        </w:rPr>
      </w:pPr>
      <w:r>
        <w:rPr>
          <w:b/>
          <w:lang w:val="lv-LV"/>
        </w:rPr>
        <w:t xml:space="preserve">2.2. </w:t>
      </w:r>
      <w:r w:rsidR="00B13A36" w:rsidRPr="0027631A">
        <w:rPr>
          <w:b/>
          <w:lang w:val="lv-LV"/>
        </w:rPr>
        <w:t>Eiropas Komisijas pozīcija</w:t>
      </w:r>
      <w:r w:rsidRPr="0027631A">
        <w:rPr>
          <w:b/>
          <w:lang w:val="lv-LV"/>
        </w:rPr>
        <w:t xml:space="preserve"> </w:t>
      </w:r>
    </w:p>
    <w:p w:rsidR="00B13A36" w:rsidRDefault="00B13A36" w:rsidP="00B13A36">
      <w:pPr>
        <w:pStyle w:val="ListParagraph"/>
        <w:tabs>
          <w:tab w:val="left" w:pos="540"/>
          <w:tab w:val="left" w:pos="900"/>
          <w:tab w:val="left" w:pos="1080"/>
        </w:tabs>
        <w:ind w:left="1080"/>
        <w:jc w:val="both"/>
        <w:rPr>
          <w:sz w:val="26"/>
          <w:szCs w:val="26"/>
          <w:lang w:val="lv-LV"/>
        </w:rPr>
      </w:pPr>
    </w:p>
    <w:p w:rsidR="0042694E" w:rsidRPr="00E91843" w:rsidRDefault="0027631A" w:rsidP="0042694E">
      <w:pPr>
        <w:spacing w:after="40"/>
        <w:jc w:val="both"/>
        <w:rPr>
          <w:lang w:val="lv-LV" w:eastAsia="lv-LV"/>
        </w:rPr>
      </w:pPr>
      <w:r>
        <w:rPr>
          <w:lang w:val="lv-LV"/>
        </w:rPr>
        <w:tab/>
      </w:r>
      <w:r w:rsidRPr="0027631A">
        <w:rPr>
          <w:lang w:val="lv-LV"/>
        </w:rPr>
        <w:t>2012.gada 26.oktobrī EK ir publicējusi pozīcijas dokumentu (turpmāk - pozīcijas dokuments) par Partnerības līguma un darbības programmu izstrādi 2014. – 2020.gada plānošanas periodam Latvijā. Minētajā dokumentā ir identificēti galvenie Latvijas izaicinājumi un attiecīgi norādīts EK viedoklis par Eiropas Savienības fondu līdzekļu investīcijām Latvijā 2014.- 2020.gada plānošanas periodā</w:t>
      </w:r>
      <w:r>
        <w:rPr>
          <w:lang w:val="lv-LV"/>
        </w:rPr>
        <w:t>, tai skait</w:t>
      </w:r>
      <w:r w:rsidR="00F77564">
        <w:rPr>
          <w:lang w:val="lv-LV"/>
        </w:rPr>
        <w:t>ā</w:t>
      </w:r>
      <w:r>
        <w:rPr>
          <w:lang w:val="lv-LV"/>
        </w:rPr>
        <w:t xml:space="preserve"> ETS</w:t>
      </w:r>
      <w:r w:rsidR="00F77564">
        <w:rPr>
          <w:lang w:val="lv-LV"/>
        </w:rPr>
        <w:t xml:space="preserve"> programmām</w:t>
      </w:r>
      <w:r w:rsidRPr="0027631A">
        <w:rPr>
          <w:lang w:val="lv-LV"/>
        </w:rPr>
        <w:t xml:space="preserve">. </w:t>
      </w:r>
      <w:r w:rsidR="006A211A">
        <w:rPr>
          <w:lang w:val="lv-LV"/>
        </w:rPr>
        <w:t xml:space="preserve">EK pozīcijā ir norādīts, ka </w:t>
      </w:r>
      <w:r w:rsidR="008921A4">
        <w:rPr>
          <w:lang w:val="lv-LV"/>
        </w:rPr>
        <w:t>Latvijai defi</w:t>
      </w:r>
      <w:r w:rsidR="006A211A">
        <w:rPr>
          <w:lang w:val="lv-LV"/>
        </w:rPr>
        <w:t xml:space="preserve">nētajiem izaicinājumiem ir svarīgs transnacionālais </w:t>
      </w:r>
      <w:r w:rsidR="006A211A" w:rsidRPr="00450A3E">
        <w:rPr>
          <w:lang w:val="lv-LV"/>
        </w:rPr>
        <w:lastRenderedPageBreak/>
        <w:t>un pārrobežu mērogs tādās jomās kā pētniecības, tehnoloģiju un inovāciju attīstība, transports, enerģētika, vides aizsardzība un jūras jautājumi.</w:t>
      </w:r>
      <w:r w:rsidR="001D5EAE">
        <w:rPr>
          <w:lang w:val="lv-LV"/>
        </w:rPr>
        <w:t xml:space="preserve"> Minēto jomu attīstībai būtu jānotiek caur investīcijām, kas ir saskaņā ar ETS un ņemtu vērā ES Stratēģijas Baltijas jūras reģionam ietvaru.</w:t>
      </w:r>
      <w:r w:rsidR="006A211A" w:rsidRPr="00450A3E">
        <w:rPr>
          <w:lang w:val="lv-LV"/>
        </w:rPr>
        <w:t xml:space="preserve"> Latvija varētu iegūt no dalības sadarbības aktivitātēs, kas ir vērstas uz c</w:t>
      </w:r>
      <w:r w:rsidR="006A211A" w:rsidRPr="00450A3E">
        <w:rPr>
          <w:lang w:val="lv-LV" w:eastAsia="lv-LV"/>
        </w:rPr>
        <w:t>ieto atkritumu un notekūdeņu pārvaldības uzlabošanu un kopīgu risinājumu meklēšanu Baltijas jūras piesārņojuma samazināšanai, tai skaitā jūras drošību, krastu un piekrastes zonu ilgtspējīgu attīstību. Savukārt, pārrobežu sadarbīb</w:t>
      </w:r>
      <w:r w:rsidR="00E91843" w:rsidRPr="00450A3E">
        <w:rPr>
          <w:lang w:val="lv-LV" w:eastAsia="lv-LV"/>
        </w:rPr>
        <w:t>a</w:t>
      </w:r>
      <w:r w:rsidR="006A211A" w:rsidRPr="00450A3E">
        <w:rPr>
          <w:lang w:val="lv-LV" w:eastAsia="lv-LV"/>
        </w:rPr>
        <w:t xml:space="preserve"> </w:t>
      </w:r>
      <w:r w:rsidR="00E91843" w:rsidRPr="00450A3E">
        <w:rPr>
          <w:lang w:val="lv-LV" w:eastAsia="lv-LV"/>
        </w:rPr>
        <w:t>varētu būt īstenota</w:t>
      </w:r>
      <w:r w:rsidR="006A211A" w:rsidRPr="00450A3E">
        <w:rPr>
          <w:lang w:val="lv-LV" w:eastAsia="lv-LV"/>
        </w:rPr>
        <w:t xml:space="preserve"> ilgtspējīga transporta jomā attīstot TEN-T tīklus, novēršot nelīdzsvarotu transporta pakalpojuma pieejamību</w:t>
      </w:r>
      <w:r w:rsidR="00E91843" w:rsidRPr="00450A3E">
        <w:rPr>
          <w:lang w:val="lv-LV" w:eastAsia="lv-LV"/>
        </w:rPr>
        <w:t>, kā arī p</w:t>
      </w:r>
      <w:r w:rsidR="008921A4" w:rsidRPr="00450A3E">
        <w:rPr>
          <w:lang w:val="lv-LV" w:eastAsia="lv-LV"/>
        </w:rPr>
        <w:t>ētniecības un tehnoloģijas attīstība</w:t>
      </w:r>
      <w:r w:rsidR="00E91843" w:rsidRPr="00450A3E">
        <w:rPr>
          <w:lang w:val="lv-LV" w:eastAsia="lv-LV"/>
        </w:rPr>
        <w:t>s un inovāciju jomā</w:t>
      </w:r>
      <w:r w:rsidR="008921A4" w:rsidRPr="00450A3E">
        <w:rPr>
          <w:lang w:val="lv-LV" w:eastAsia="lv-LV"/>
        </w:rPr>
        <w:t xml:space="preserve">, </w:t>
      </w:r>
      <w:r w:rsidR="00E91843" w:rsidRPr="00450A3E">
        <w:rPr>
          <w:lang w:val="lv-LV" w:eastAsia="lv-LV"/>
        </w:rPr>
        <w:t xml:space="preserve">nodrošinot </w:t>
      </w:r>
      <w:r w:rsidR="008921A4" w:rsidRPr="00450A3E">
        <w:rPr>
          <w:lang w:val="lv-LV" w:eastAsia="lv-LV"/>
        </w:rPr>
        <w:t>tehnoloģ</w:t>
      </w:r>
      <w:r w:rsidR="00E91843" w:rsidRPr="00450A3E">
        <w:rPr>
          <w:lang w:val="lv-LV" w:eastAsia="lv-LV"/>
        </w:rPr>
        <w:t>iju un zināšanu pārnesi</w:t>
      </w:r>
      <w:r w:rsidR="008921A4" w:rsidRPr="00450A3E">
        <w:rPr>
          <w:lang w:val="lv-LV" w:eastAsia="lv-LV"/>
        </w:rPr>
        <w:t xml:space="preserve">, īpaši, kas </w:t>
      </w:r>
      <w:r w:rsidR="00E91843" w:rsidRPr="00450A3E">
        <w:rPr>
          <w:lang w:val="lv-LV" w:eastAsia="lv-LV"/>
        </w:rPr>
        <w:t>ir vērstas uz mazo un vidējo uzņēmumu darbības veicināšanu.</w:t>
      </w:r>
      <w:r w:rsidR="0042694E">
        <w:rPr>
          <w:lang w:val="lv-LV" w:eastAsia="lv-LV"/>
        </w:rPr>
        <w:t xml:space="preserve"> EK pozīcija</w:t>
      </w:r>
      <w:r w:rsidR="0042694E" w:rsidRPr="00E40880">
        <w:rPr>
          <w:lang w:val="lv-LV" w:eastAsia="lv-LV"/>
        </w:rPr>
        <w:t xml:space="preserve"> aicina </w:t>
      </w:r>
      <w:r w:rsidR="0042694E">
        <w:rPr>
          <w:lang w:val="lv-LV" w:eastAsia="lv-LV"/>
        </w:rPr>
        <w:t>Latviju ņemt vērā ES Stratēģiju</w:t>
      </w:r>
      <w:r w:rsidR="0042694E" w:rsidRPr="00E40880">
        <w:rPr>
          <w:lang w:val="lv-LV" w:eastAsia="lv-LV"/>
        </w:rPr>
        <w:t xml:space="preserve"> Baltijas jūras reģionam atbilstošās ES un valsts finansētajās program</w:t>
      </w:r>
      <w:r w:rsidR="0042694E">
        <w:rPr>
          <w:lang w:val="lv-LV" w:eastAsia="lv-LV"/>
        </w:rPr>
        <w:t xml:space="preserve">mās, lai </w:t>
      </w:r>
      <w:r w:rsidR="0042694E" w:rsidRPr="00E40880">
        <w:rPr>
          <w:lang w:val="lv-LV" w:eastAsia="lv-LV"/>
        </w:rPr>
        <w:t>maksimāli izmantotu makroreģiona sniegtās iespējas.</w:t>
      </w:r>
      <w:bookmarkStart w:id="0" w:name="_GoBack"/>
      <w:bookmarkEnd w:id="0"/>
    </w:p>
    <w:p w:rsidR="008921A4" w:rsidRPr="00E91843" w:rsidRDefault="008921A4" w:rsidP="00E91843">
      <w:pPr>
        <w:spacing w:after="40"/>
        <w:jc w:val="both"/>
        <w:rPr>
          <w:lang w:val="lv-LV" w:eastAsia="lv-LV"/>
        </w:rPr>
      </w:pPr>
    </w:p>
    <w:p w:rsidR="0027631A" w:rsidRPr="00E91843" w:rsidRDefault="0027631A" w:rsidP="0027631A">
      <w:pPr>
        <w:pStyle w:val="ListParagraph"/>
        <w:tabs>
          <w:tab w:val="left" w:pos="540"/>
          <w:tab w:val="left" w:pos="900"/>
        </w:tabs>
        <w:ind w:left="0"/>
        <w:jc w:val="both"/>
        <w:rPr>
          <w:lang w:val="lv-LV"/>
        </w:rPr>
      </w:pPr>
    </w:p>
    <w:p w:rsidR="0027631A" w:rsidRDefault="0027631A" w:rsidP="0027631A">
      <w:pPr>
        <w:pStyle w:val="ListParagraph"/>
        <w:tabs>
          <w:tab w:val="left" w:pos="540"/>
          <w:tab w:val="left" w:pos="900"/>
        </w:tabs>
        <w:ind w:left="0"/>
        <w:jc w:val="both"/>
        <w:rPr>
          <w:b/>
          <w:lang w:val="lv-LV"/>
        </w:rPr>
      </w:pPr>
      <w:r w:rsidRPr="0027631A">
        <w:rPr>
          <w:b/>
          <w:lang w:val="lv-LV"/>
        </w:rPr>
        <w:t>2.3. Nacionālais attīstības plāns</w:t>
      </w:r>
    </w:p>
    <w:p w:rsidR="0027631A" w:rsidRPr="0027631A" w:rsidRDefault="0027631A" w:rsidP="0027631A">
      <w:pPr>
        <w:pStyle w:val="ListParagraph"/>
        <w:tabs>
          <w:tab w:val="left" w:pos="540"/>
          <w:tab w:val="left" w:pos="900"/>
        </w:tabs>
        <w:ind w:left="0"/>
        <w:jc w:val="both"/>
        <w:rPr>
          <w:b/>
          <w:lang w:val="lv-LV"/>
        </w:rPr>
      </w:pPr>
    </w:p>
    <w:p w:rsidR="0027631A" w:rsidRPr="0027631A" w:rsidRDefault="0027631A" w:rsidP="0027631A">
      <w:pPr>
        <w:pStyle w:val="BodyText2"/>
        <w:tabs>
          <w:tab w:val="left" w:pos="567"/>
        </w:tabs>
        <w:spacing w:after="0" w:line="240" w:lineRule="auto"/>
        <w:jc w:val="both"/>
        <w:rPr>
          <w:lang w:val="lv-LV"/>
        </w:rPr>
      </w:pPr>
      <w:r w:rsidRPr="0027631A">
        <w:rPr>
          <w:lang w:val="lv-LV"/>
        </w:rPr>
        <w:tab/>
        <w:t xml:space="preserve">Latvijas interesēs ir, lai nākotnes ETS programmās tiktu ņemtas vērā noteiktās Latvijas prioritātes, kas ir izvirzītas </w:t>
      </w:r>
      <w:r w:rsidR="00422E0A">
        <w:rPr>
          <w:lang w:val="lv-LV"/>
        </w:rPr>
        <w:t>NAP 2020</w:t>
      </w:r>
      <w:r w:rsidRPr="0027631A">
        <w:rPr>
          <w:lang w:val="lv-LV"/>
        </w:rPr>
        <w:t>. NAP</w:t>
      </w:r>
      <w:r w:rsidR="00422E0A">
        <w:rPr>
          <w:lang w:val="lv-LV"/>
        </w:rPr>
        <w:t xml:space="preserve"> 2020</w:t>
      </w:r>
      <w:r w:rsidRPr="0027631A">
        <w:rPr>
          <w:lang w:val="lv-LV"/>
        </w:rPr>
        <w:t xml:space="preserve"> redakcija, kas tika apstiprināta Ministru kabineta 2012.gada 23. oktobra sēdē, kopumā ir vērsta uz EK pozīcijas dokumentā norādītajām ETS investīciju prioritātēm. Lai nodrošinātu sinerģiju starp Eiropas Savienības </w:t>
      </w:r>
      <w:r w:rsidR="00561A9A">
        <w:rPr>
          <w:lang w:val="lv-LV"/>
        </w:rPr>
        <w:t xml:space="preserve">„Eiropas Teritoriālās sadarbības” un „Investīcijas nodarbinātībā un izaugsmē” mērķa </w:t>
      </w:r>
      <w:r w:rsidR="00561A9A" w:rsidRPr="0027631A">
        <w:rPr>
          <w:lang w:val="lv-LV"/>
        </w:rPr>
        <w:t>programmām un nacionālajām interesēm</w:t>
      </w:r>
      <w:r w:rsidR="00422E0A">
        <w:rPr>
          <w:lang w:val="lv-LV"/>
        </w:rPr>
        <w:t xml:space="preserve"> saskaņā ar NAP 2020 noteikto</w:t>
      </w:r>
      <w:r w:rsidR="00561A9A" w:rsidRPr="0027631A">
        <w:rPr>
          <w:lang w:val="lv-LV"/>
        </w:rPr>
        <w:t xml:space="preserve">, VARAM plāno izveidot konsultatīvo darba grupu ar </w:t>
      </w:r>
      <w:r w:rsidR="00561A9A">
        <w:rPr>
          <w:lang w:val="lv-LV"/>
        </w:rPr>
        <w:t xml:space="preserve">Finanšu ministrijas, </w:t>
      </w:r>
      <w:r w:rsidR="00450A3E">
        <w:rPr>
          <w:lang w:val="lv-LV"/>
        </w:rPr>
        <w:t xml:space="preserve">Ārlietu ministrijas, </w:t>
      </w:r>
      <w:r w:rsidRPr="0027631A">
        <w:rPr>
          <w:lang w:val="lv-LV"/>
        </w:rPr>
        <w:t xml:space="preserve">nozaru ministriju, plānošanas reģionu, Pārresoru koordinācijas centra, Latvijas Pašvaldību savienības un Latvijas Lielo Pilsētu asociācijas pārstāvjiem un citu sadarbības partneru līdzdalību ar mērķi nodrošināt Eiropas Savienības </w:t>
      </w:r>
      <w:r w:rsidR="00450A3E">
        <w:rPr>
          <w:lang w:val="lv-LV"/>
        </w:rPr>
        <w:t>s</w:t>
      </w:r>
      <w:r w:rsidRPr="0027631A">
        <w:rPr>
          <w:lang w:val="lv-LV"/>
        </w:rPr>
        <w:t>truktūrfondu 2014.-2020.gada plānošanas perioda „Eiropas teritoriālās sadarbība” mērķa darbības programmu izstrādes kvalitātes uzraudzību.</w:t>
      </w:r>
    </w:p>
    <w:p w:rsidR="007A07E8" w:rsidRPr="0027631A" w:rsidRDefault="007A07E8" w:rsidP="0027631A">
      <w:pPr>
        <w:jc w:val="both"/>
        <w:rPr>
          <w:i/>
          <w:lang w:val="lv-LV"/>
        </w:rPr>
      </w:pPr>
    </w:p>
    <w:p w:rsidR="00B52721" w:rsidRPr="0027631A" w:rsidRDefault="00B52721" w:rsidP="0027631A">
      <w:pPr>
        <w:jc w:val="both"/>
        <w:rPr>
          <w:b/>
          <w:lang w:val="lv-LV"/>
        </w:rPr>
      </w:pPr>
    </w:p>
    <w:p w:rsidR="000567FD" w:rsidRPr="00B13A36" w:rsidRDefault="00B13A36" w:rsidP="0027631A">
      <w:pPr>
        <w:pStyle w:val="ListParagraph"/>
        <w:numPr>
          <w:ilvl w:val="0"/>
          <w:numId w:val="16"/>
        </w:numPr>
        <w:jc w:val="center"/>
        <w:rPr>
          <w:b/>
          <w:lang w:val="lv-LV"/>
        </w:rPr>
      </w:pPr>
      <w:r w:rsidRPr="00B13A36">
        <w:rPr>
          <w:b/>
          <w:lang w:val="lv-LV"/>
        </w:rPr>
        <w:t>Turpmākā rīcība</w:t>
      </w:r>
    </w:p>
    <w:p w:rsidR="00311A14" w:rsidRPr="00B8179B" w:rsidRDefault="00311A14" w:rsidP="00311A14">
      <w:pPr>
        <w:autoSpaceDE w:val="0"/>
        <w:autoSpaceDN w:val="0"/>
        <w:adjustRightInd w:val="0"/>
        <w:ind w:firstLine="567"/>
        <w:jc w:val="both"/>
        <w:rPr>
          <w:rStyle w:val="at2"/>
          <w:lang w:val="lv-LV"/>
        </w:rPr>
      </w:pPr>
    </w:p>
    <w:p w:rsidR="000567FD" w:rsidRPr="00B8179B" w:rsidRDefault="000567FD" w:rsidP="00311A14">
      <w:pPr>
        <w:autoSpaceDE w:val="0"/>
        <w:autoSpaceDN w:val="0"/>
        <w:adjustRightInd w:val="0"/>
        <w:ind w:firstLine="567"/>
        <w:jc w:val="both"/>
        <w:rPr>
          <w:lang w:val="lv-LV"/>
        </w:rPr>
      </w:pPr>
      <w:r w:rsidRPr="00B8179B">
        <w:rPr>
          <w:lang w:val="lv-LV"/>
        </w:rPr>
        <w:t xml:space="preserve">Turpmākie rīcības virzieni nākošajam Eiropas Savienības Struktūrfondu programmēšanas periodam 2014.-2020.gadiem ir saistīti ar </w:t>
      </w:r>
      <w:r w:rsidR="008F397D">
        <w:rPr>
          <w:lang w:val="lv-LV"/>
        </w:rPr>
        <w:t xml:space="preserve">ETS </w:t>
      </w:r>
      <w:r w:rsidRPr="00B8179B">
        <w:rPr>
          <w:lang w:val="lv-LV"/>
        </w:rPr>
        <w:t>programmu prioritāšu noteikšanu un darbības programmu izstrādi.</w:t>
      </w:r>
      <w:r w:rsidRPr="00B8179B">
        <w:rPr>
          <w:b/>
          <w:lang w:val="lv-LV"/>
        </w:rPr>
        <w:t xml:space="preserve"> </w:t>
      </w:r>
      <w:r w:rsidRPr="00B8179B">
        <w:rPr>
          <w:vanish/>
          <w:lang w:val="lv-LV"/>
        </w:rPr>
        <w:cr/>
        <w:t>z r partnervalstbasjuma</w:t>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vanish/>
          <w:lang w:val="lv-LV"/>
        </w:rPr>
        <w:pgNum/>
      </w:r>
      <w:r w:rsidRPr="00B8179B">
        <w:rPr>
          <w:lang w:val="lv-LV"/>
        </w:rPr>
        <w:t xml:space="preserve"> </w:t>
      </w:r>
      <w:r w:rsidR="00311A14" w:rsidRPr="00B8179B">
        <w:rPr>
          <w:lang w:val="lv-LV"/>
        </w:rPr>
        <w:t xml:space="preserve">Saskaņā ar EK publicēto priekšlikumu tiesiskajam ietvaram Kohēzijas politikai 2014.-2020.gadu periodam, kā arī ņemot vērā EK norādījumus laicīgi uzsākt nākamā perioda </w:t>
      </w:r>
      <w:r w:rsidR="00E91843">
        <w:rPr>
          <w:lang w:val="lv-LV"/>
        </w:rPr>
        <w:t xml:space="preserve">ETS </w:t>
      </w:r>
      <w:r w:rsidR="00311A14" w:rsidRPr="00B8179B">
        <w:rPr>
          <w:lang w:val="lv-LV"/>
        </w:rPr>
        <w:t xml:space="preserve">darbības programmu izstrādi, VARAM kā Nacionālā atbildīga iestāde par ETS programmu koordinēšanu Latvijā ir iesaistījusies ETS programmu sagatavošanas procesā, kas aktīvi notiek visās </w:t>
      </w:r>
      <w:r w:rsidR="00E91843">
        <w:rPr>
          <w:lang w:val="lv-LV"/>
        </w:rPr>
        <w:t xml:space="preserve">ES </w:t>
      </w:r>
      <w:r w:rsidR="00311A14" w:rsidRPr="00B8179B">
        <w:rPr>
          <w:lang w:val="lv-LV"/>
        </w:rPr>
        <w:t>dalībvalstīs un partnervalstīs.</w:t>
      </w:r>
    </w:p>
    <w:p w:rsidR="00561A9A" w:rsidRDefault="00B13A36" w:rsidP="00561A9A">
      <w:pPr>
        <w:ind w:firstLine="720"/>
        <w:jc w:val="both"/>
      </w:pPr>
      <w:r w:rsidRPr="00B13A36">
        <w:rPr>
          <w:lang w:val="lv-LV"/>
        </w:rPr>
        <w:t>Ņemot vērā 2007.-2013.gadu plānošanas perioda ETS</w:t>
      </w:r>
      <w:r w:rsidR="00F77564">
        <w:rPr>
          <w:lang w:val="lv-LV"/>
        </w:rPr>
        <w:t xml:space="preserve"> programmu</w:t>
      </w:r>
      <w:r w:rsidRPr="00B13A36">
        <w:rPr>
          <w:lang w:val="lv-LV"/>
        </w:rPr>
        <w:t xml:space="preserve"> ieviešanā gūto pozitīvo pieredzi un ievērojot pēctecības principu, </w:t>
      </w:r>
      <w:r w:rsidR="008F397D">
        <w:rPr>
          <w:lang w:val="lv-LV"/>
        </w:rPr>
        <w:t xml:space="preserve">arī </w:t>
      </w:r>
      <w:r w:rsidRPr="00B13A36">
        <w:rPr>
          <w:lang w:val="lv-LV"/>
        </w:rPr>
        <w:t xml:space="preserve">2014.-2020.gadu plānošanas periodā ir plānots turpināt minēto ETS programmu ieviešanu. ES dalībvalstīm (atsevišķās programmās arī ES partnervalstīm) ir savlaicīgi jāvienojas par programmu saturu un nosacījumiem (piemēram, teritoriālais pārklājums), kā arī ieviešanas aspektiem. </w:t>
      </w:r>
      <w:r>
        <w:t>ETS programmu sagatavošanas process ir uzsākts katrā minētajā ETS programmā, savukārt tā statuss atšķiras. Vēršam uzmanību</w:t>
      </w:r>
      <w:r w:rsidR="00561A9A">
        <w:t xml:space="preserve">, ka </w:t>
      </w:r>
      <w:r w:rsidR="00561A9A" w:rsidRPr="00CC62E8">
        <w:t xml:space="preserve">atbilstoši </w:t>
      </w:r>
      <w:r w:rsidR="00561A9A">
        <w:t xml:space="preserve">20. novembra Vispārējo lietu padomē panāktam kompromisam attiecībā uz Vienoto stratēģisko satvaru Kohēzijsa politikas regulējuma 2014.-2020. gada perioda ietvaros, dalībvalstīm ir jānodrošina koordinācija un </w:t>
      </w:r>
      <w:r w:rsidR="00561A9A">
        <w:lastRenderedPageBreak/>
        <w:t>investīciju papildinātība starp abiem mērķiem, lai nodrošinātu saskaņotu plānošanas procesu un veicinātu liela apjoma investīciju projektu ieviešanu. Investīciju savstarpēja papildinātība un koordinācijas mehānisms atspoguļojams Partnerības līgumā.</w:t>
      </w:r>
    </w:p>
    <w:p w:rsidR="00B13A36" w:rsidRDefault="00561A9A" w:rsidP="00561A9A">
      <w:pPr>
        <w:ind w:firstLine="720"/>
        <w:jc w:val="both"/>
      </w:pPr>
      <w:r>
        <w:t xml:space="preserve"> Tāpat balstoties uz </w:t>
      </w:r>
      <w:r w:rsidRPr="00987F98">
        <w:t>2014.-2020.gad</w:t>
      </w:r>
      <w:r>
        <w:t>a</w:t>
      </w:r>
      <w:r w:rsidRPr="00987F98">
        <w:t xml:space="preserve"> EK </w:t>
      </w:r>
      <w:r w:rsidRPr="00CC62E8">
        <w:t>priekšlikumiem ETS mērķa tiesiskajam ietvaram,</w:t>
      </w:r>
      <w:r>
        <w:t xml:space="preserve"> Partnerības līgumā netiek </w:t>
      </w:r>
      <w:r w:rsidRPr="001F60DE">
        <w:t>prasīts iekļaut</w:t>
      </w:r>
      <w:r w:rsidR="001F60DE" w:rsidRPr="001F60DE">
        <w:t xml:space="preserve"> </w:t>
      </w:r>
      <w:r w:rsidRPr="001F60DE">
        <w:t>ETS</w:t>
      </w:r>
      <w:r w:rsidR="001F60DE">
        <w:t xml:space="preserve"> programmu sarakstu</w:t>
      </w:r>
      <w:r>
        <w:t>, jo</w:t>
      </w:r>
      <w:r w:rsidRPr="00CC62E8">
        <w:t xml:space="preserve"> </w:t>
      </w:r>
      <w:r w:rsidR="00F975C4" w:rsidRPr="00F975C4">
        <w:t>to sagatavošanas procesam ir paredzēti garākie termiņi</w:t>
      </w:r>
      <w:r w:rsidR="00B13A36" w:rsidRPr="00561A9A">
        <w:t>,</w:t>
      </w:r>
      <w:r w:rsidR="00B13A36">
        <w:t xml:space="preserve"> salīdzinot ar termiņiem „Investīciju izaugsmei un nodarbinātībai” mērķa darbības programmu izstrādei, jo programmu sagatavošanas un saskaņošanas process ar trešajām valstīm ir laikietilpīgs. </w:t>
      </w:r>
    </w:p>
    <w:p w:rsidR="00311A14" w:rsidRPr="00141534" w:rsidRDefault="00311A14" w:rsidP="00311A14"/>
    <w:p w:rsidR="007A07E8" w:rsidRPr="00445B03" w:rsidRDefault="00311A14" w:rsidP="00E91843">
      <w:pPr>
        <w:ind w:firstLine="709"/>
        <w:jc w:val="both"/>
        <w:rPr>
          <w:lang w:val="lv-LV"/>
        </w:rPr>
      </w:pPr>
      <w:r w:rsidRPr="00B8179B">
        <w:rPr>
          <w:lang w:val="lv-LV"/>
        </w:rPr>
        <w:t xml:space="preserve">Norādām, ka jauno </w:t>
      </w:r>
      <w:r w:rsidR="008F397D" w:rsidRPr="00B13A36">
        <w:rPr>
          <w:lang w:val="lv-LV"/>
        </w:rPr>
        <w:t>2014.-2020.gad</w:t>
      </w:r>
      <w:r w:rsidR="008F397D">
        <w:rPr>
          <w:lang w:val="lv-LV"/>
        </w:rPr>
        <w:t>a</w:t>
      </w:r>
      <w:r w:rsidR="008F397D" w:rsidRPr="00B13A36">
        <w:rPr>
          <w:lang w:val="lv-LV"/>
        </w:rPr>
        <w:t xml:space="preserve"> plānošanas period</w:t>
      </w:r>
      <w:r w:rsidR="008F397D">
        <w:rPr>
          <w:lang w:val="lv-LV"/>
        </w:rPr>
        <w:t xml:space="preserve">a </w:t>
      </w:r>
      <w:r w:rsidRPr="00B8179B">
        <w:rPr>
          <w:lang w:val="lv-LV"/>
        </w:rPr>
        <w:t xml:space="preserve">ETS programmu izstrādi vada Apvienotās programmēšanas komitejas (turpmāk – APK), kas sastāv no nacionālā, reģionālā un vietēja līmeņa ES dalībvalstu (partnervalstu) pārstāvjiem. Viens no APK uzdevumiem ir arī vadīt ETS programmu dalībvalstu diskusijas par tematisko koncentrāciju un iespējamiem tematiskajiem mērķiem. </w:t>
      </w:r>
      <w:r w:rsidRPr="00B8179B">
        <w:rPr>
          <w:u w:val="single"/>
          <w:lang w:val="lv-LV"/>
        </w:rPr>
        <w:t xml:space="preserve">Programmu prioritāšu un atbalstāmo jomu un aktivitāšu kopa tiek noteikta dalībvalstīm vienojoties, pamatojoties uz sociāli – ekonomiskās situācijas reģionā analīzes (lielākoties NUTS 3 līmenī), izvērtējot konkrēto programmu teritoriju vajadzības, saskaņā ar dalībvalstu nacionālajām un reģionālajām attīstības prioritātēm un ETS tiesiskā </w:t>
      </w:r>
      <w:r w:rsidRPr="007A07E8">
        <w:rPr>
          <w:u w:val="single"/>
          <w:lang w:val="lv-LV"/>
        </w:rPr>
        <w:t>regulējuma projektu,  kā arī ņemot vērā iepriekšējā programmēšanas perioda rezultātu izvērtējumu.</w:t>
      </w:r>
      <w:r w:rsidRPr="007A07E8">
        <w:rPr>
          <w:lang w:val="lv-LV"/>
        </w:rPr>
        <w:t xml:space="preserve"> Pirms APK diskusijām par tematiskiem mērķiem katra dalībvalsts sagatavo nacionālo viedokli par katras ETS programmas tematisko fokusu, iezīmējot prioritārus mērķus, ievērojot </w:t>
      </w:r>
      <w:r w:rsidRPr="007A07E8">
        <w:rPr>
          <w:i/>
          <w:lang w:val="lv-LV"/>
        </w:rPr>
        <w:t>bottom-up</w:t>
      </w:r>
      <w:r w:rsidRPr="007A07E8">
        <w:rPr>
          <w:lang w:val="lv-LV"/>
        </w:rPr>
        <w:t xml:space="preserve"> pieeju.</w:t>
      </w:r>
      <w:r w:rsidR="00445B03">
        <w:rPr>
          <w:lang w:val="lv-LV"/>
        </w:rPr>
        <w:t xml:space="preserve"> Tuvākā </w:t>
      </w:r>
      <w:r w:rsidR="00445B03" w:rsidRPr="00B13A36">
        <w:rPr>
          <w:lang w:val="lv-LV"/>
        </w:rPr>
        <w:t>2014.-2020.gad</w:t>
      </w:r>
      <w:r w:rsidR="00445B03">
        <w:rPr>
          <w:lang w:val="lv-LV"/>
        </w:rPr>
        <w:t>a</w:t>
      </w:r>
      <w:r w:rsidR="00445B03" w:rsidRPr="00B13A36">
        <w:rPr>
          <w:lang w:val="lv-LV"/>
        </w:rPr>
        <w:t xml:space="preserve"> plānošanas period</w:t>
      </w:r>
      <w:r w:rsidR="00445B03">
        <w:rPr>
          <w:lang w:val="lv-LV"/>
        </w:rPr>
        <w:t xml:space="preserve">a </w:t>
      </w:r>
      <w:r w:rsidR="00445B03" w:rsidRPr="00B8179B">
        <w:rPr>
          <w:lang w:val="lv-LV"/>
        </w:rPr>
        <w:t xml:space="preserve">Apvienotās programmēšanas komitejas </w:t>
      </w:r>
      <w:r w:rsidR="00445B03" w:rsidRPr="00141534">
        <w:rPr>
          <w:lang w:val="lv-LV"/>
        </w:rPr>
        <w:t>sēd</w:t>
      </w:r>
      <w:r w:rsidR="00445B03">
        <w:rPr>
          <w:lang w:val="lv-LV"/>
        </w:rPr>
        <w:t>e notiks jau</w:t>
      </w:r>
      <w:r w:rsidR="00445B03" w:rsidRPr="00141534">
        <w:rPr>
          <w:lang w:val="lv-LV"/>
        </w:rPr>
        <w:t xml:space="preserve"> 2012.gada 28.novembrī par Baltijas jūras reģiona transnacionālo sadarbības programm</w:t>
      </w:r>
      <w:r w:rsidR="00445B03">
        <w:rPr>
          <w:lang w:val="lv-LV"/>
        </w:rPr>
        <w:t>as saturu.</w:t>
      </w:r>
    </w:p>
    <w:p w:rsidR="007A07E8" w:rsidRPr="00E91843" w:rsidRDefault="007A07E8" w:rsidP="00E91843">
      <w:pPr>
        <w:pStyle w:val="BodyText2"/>
        <w:tabs>
          <w:tab w:val="left" w:pos="426"/>
        </w:tabs>
        <w:spacing w:after="0" w:line="240" w:lineRule="auto"/>
        <w:ind w:firstLine="709"/>
        <w:jc w:val="both"/>
        <w:rPr>
          <w:b/>
          <w:u w:val="single"/>
          <w:lang w:val="lv-LV"/>
        </w:rPr>
      </w:pPr>
      <w:r w:rsidRPr="007A07E8">
        <w:rPr>
          <w:lang w:val="lv-LV"/>
        </w:rPr>
        <w:t xml:space="preserve">Ņemot vērā 2014. – 2020.gada plānošanas perioda aktualitāti un nepieciešamību </w:t>
      </w:r>
      <w:r w:rsidR="00E91843">
        <w:rPr>
          <w:lang w:val="lv-LV"/>
        </w:rPr>
        <w:t>izstrādāt 1.sadaļā minētā</w:t>
      </w:r>
      <w:r w:rsidRPr="0027631A">
        <w:rPr>
          <w:lang w:val="lv-LV"/>
        </w:rPr>
        <w:t xml:space="preserve">s </w:t>
      </w:r>
      <w:r w:rsidR="00E91843">
        <w:rPr>
          <w:lang w:val="lv-LV"/>
        </w:rPr>
        <w:t xml:space="preserve">ETS </w:t>
      </w:r>
      <w:r w:rsidRPr="0027631A">
        <w:rPr>
          <w:lang w:val="lv-LV"/>
        </w:rPr>
        <w:t xml:space="preserve">mērķa programmas, </w:t>
      </w:r>
      <w:r w:rsidRPr="00E91843">
        <w:rPr>
          <w:b/>
          <w:u w:val="single"/>
          <w:lang w:val="lv-LV"/>
        </w:rPr>
        <w:t xml:space="preserve">VARAM ir nepieciešams mandāts </w:t>
      </w:r>
      <w:r w:rsidR="00E91843" w:rsidRPr="00E91843">
        <w:rPr>
          <w:b/>
          <w:u w:val="single"/>
          <w:lang w:val="lv-LV"/>
        </w:rPr>
        <w:t>nodrošināt darbības programmu izstrādi</w:t>
      </w:r>
      <w:r w:rsidR="000F1ADF">
        <w:rPr>
          <w:b/>
          <w:u w:val="single"/>
          <w:lang w:val="lv-LV"/>
        </w:rPr>
        <w:t xml:space="preserve"> nacionālā līmenī</w:t>
      </w:r>
      <w:r w:rsidR="00E91843" w:rsidRPr="00E91843">
        <w:rPr>
          <w:b/>
          <w:u w:val="single"/>
          <w:lang w:val="lv-LV"/>
        </w:rPr>
        <w:t xml:space="preserve">, kā arī turpmāk </w:t>
      </w:r>
      <w:r w:rsidRPr="00E91843">
        <w:rPr>
          <w:b/>
          <w:u w:val="single"/>
          <w:lang w:val="lv-LV"/>
        </w:rPr>
        <w:t xml:space="preserve">uzsākt un vadīt sarunas ar </w:t>
      </w:r>
      <w:r w:rsidR="000F1ADF" w:rsidRPr="00E91843">
        <w:rPr>
          <w:b/>
          <w:u w:val="single"/>
          <w:lang w:val="lv-LV"/>
        </w:rPr>
        <w:t xml:space="preserve">ES dalībvalstīm </w:t>
      </w:r>
      <w:r w:rsidRPr="00E91843">
        <w:rPr>
          <w:b/>
          <w:u w:val="single"/>
          <w:lang w:val="lv-LV"/>
        </w:rPr>
        <w:t xml:space="preserve">un </w:t>
      </w:r>
      <w:r w:rsidR="000F1ADF" w:rsidRPr="00E91843">
        <w:rPr>
          <w:b/>
          <w:u w:val="single"/>
          <w:lang w:val="lv-LV"/>
        </w:rPr>
        <w:t>EK</w:t>
      </w:r>
      <w:r w:rsidR="000F1ADF" w:rsidRPr="00E91843" w:rsidDel="000F1ADF">
        <w:rPr>
          <w:b/>
          <w:u w:val="single"/>
          <w:lang w:val="lv-LV"/>
        </w:rPr>
        <w:t xml:space="preserve"> </w:t>
      </w:r>
      <w:r w:rsidRPr="00E91843">
        <w:rPr>
          <w:b/>
          <w:u w:val="single"/>
          <w:lang w:val="lv-LV"/>
        </w:rPr>
        <w:t>par plānošanas dokumentu izstrādi.</w:t>
      </w:r>
    </w:p>
    <w:p w:rsidR="00B8179B" w:rsidRPr="00E91843" w:rsidRDefault="007A07E8" w:rsidP="00E91843">
      <w:pPr>
        <w:pStyle w:val="BodyText2"/>
        <w:tabs>
          <w:tab w:val="left" w:pos="426"/>
        </w:tabs>
        <w:spacing w:after="0" w:line="240" w:lineRule="auto"/>
        <w:ind w:firstLine="709"/>
        <w:jc w:val="both"/>
        <w:rPr>
          <w:b/>
          <w:lang w:val="lv-LV"/>
        </w:rPr>
      </w:pPr>
      <w:r w:rsidRPr="00E91843">
        <w:rPr>
          <w:lang w:val="lv-LV"/>
        </w:rPr>
        <w:t>Ņemot vērā minēto un</w:t>
      </w:r>
      <w:r w:rsidRPr="00E91843">
        <w:rPr>
          <w:b/>
          <w:lang w:val="lv-LV"/>
        </w:rPr>
        <w:t xml:space="preserve"> lai nodrošinātu savlaicīgu un kvalitatīvu </w:t>
      </w:r>
      <w:r w:rsidR="000F1ADF">
        <w:rPr>
          <w:b/>
          <w:lang w:val="lv-LV"/>
        </w:rPr>
        <w:t xml:space="preserve">ETS darbības programmu </w:t>
      </w:r>
      <w:r w:rsidRPr="00E91843">
        <w:rPr>
          <w:b/>
          <w:lang w:val="lv-LV"/>
        </w:rPr>
        <w:t xml:space="preserve">2014. – 2020.gadam izstrādi, kas iesniedzami apstiprināšanai EK, </w:t>
      </w:r>
      <w:r w:rsidR="00E91843">
        <w:rPr>
          <w:b/>
          <w:lang w:val="lv-LV"/>
        </w:rPr>
        <w:t>ir</w:t>
      </w:r>
      <w:r w:rsidRPr="00E91843">
        <w:rPr>
          <w:b/>
          <w:lang w:val="lv-LV"/>
        </w:rPr>
        <w:t xml:space="preserve"> nepieciešams:</w:t>
      </w:r>
    </w:p>
    <w:p w:rsidR="00FF2608" w:rsidRPr="00FF2608" w:rsidRDefault="00FF2608" w:rsidP="00FF2608">
      <w:pPr>
        <w:pStyle w:val="BodyText2"/>
        <w:numPr>
          <w:ilvl w:val="0"/>
          <w:numId w:val="15"/>
        </w:numPr>
        <w:tabs>
          <w:tab w:val="left" w:pos="426"/>
        </w:tabs>
        <w:spacing w:after="0" w:line="240" w:lineRule="auto"/>
        <w:jc w:val="both"/>
        <w:rPr>
          <w:szCs w:val="28"/>
          <w:lang w:val="lv-LV"/>
        </w:rPr>
      </w:pPr>
      <w:r w:rsidRPr="00FF2608">
        <w:rPr>
          <w:szCs w:val="28"/>
          <w:lang w:val="lv-LV"/>
        </w:rPr>
        <w:t>Vides aizsardzības un reģionālās attīstības ministrijai nodrošināt Eiropas Savienības struktūrfondu 2014.-2020.gada plānošanas perioda „Eiropas teritoriālās sadarbība” mērķa darbības programmu izstrādi</w:t>
      </w:r>
      <w:r w:rsidR="00561A9A">
        <w:rPr>
          <w:szCs w:val="28"/>
          <w:lang w:val="lv-LV"/>
        </w:rPr>
        <w:t>, ņemot vērā Nacionālā attīstības plānā 2014.-2020. gadam noteikto</w:t>
      </w:r>
      <w:r w:rsidRPr="00FF2608">
        <w:rPr>
          <w:szCs w:val="28"/>
          <w:lang w:val="lv-LV"/>
        </w:rPr>
        <w:t>.</w:t>
      </w:r>
    </w:p>
    <w:p w:rsidR="00FF2608" w:rsidRPr="00FF2608" w:rsidRDefault="00FF2608" w:rsidP="00FF2608">
      <w:pPr>
        <w:pStyle w:val="BodyText2"/>
        <w:numPr>
          <w:ilvl w:val="0"/>
          <w:numId w:val="15"/>
        </w:numPr>
        <w:tabs>
          <w:tab w:val="left" w:pos="426"/>
        </w:tabs>
        <w:spacing w:after="0" w:line="240" w:lineRule="auto"/>
        <w:jc w:val="both"/>
        <w:rPr>
          <w:szCs w:val="28"/>
          <w:lang w:val="lv-LV"/>
        </w:rPr>
      </w:pPr>
      <w:r w:rsidRPr="00FF2608">
        <w:rPr>
          <w:szCs w:val="28"/>
          <w:lang w:val="lv-LV"/>
        </w:rPr>
        <w:t xml:space="preserve">Vides aizsardzības un reģionālās attīstības ministrijai </w:t>
      </w:r>
      <w:r w:rsidR="00B252ED">
        <w:rPr>
          <w:szCs w:val="28"/>
          <w:lang w:val="lv-LV"/>
        </w:rPr>
        <w:t xml:space="preserve">līdz 2012.gada 31.decembrim </w:t>
      </w:r>
      <w:r w:rsidRPr="00FF2608">
        <w:rPr>
          <w:szCs w:val="28"/>
          <w:lang w:val="lv-LV"/>
        </w:rPr>
        <w:t>izveidot konsultatīvo darba grupu iekļaujot Finanšu ministrijas, Ārlietu ministrijas, nozaru ministriju, Latgales, Vidzemes, Rīgas, Kurzemes un Zemgales plānošanas reģionu, Pārresoru koordinācijas centra, biedrības ”Latvijas Pašvaldību savienība” un biedrības „Latvijas Lielo Pilsētu asociācija” pārstāvjus un iesaistos citus sadarbības partnerus ar mērķi nodrošināt Eiropas Savienības Struktūrfondu 2014.-2020.gada plānošanas perioda „Eiropas teritoriālās sadarbība” mērķa darbības programmu izstrādes uzraudzību.</w:t>
      </w:r>
    </w:p>
    <w:p w:rsidR="00FF2608" w:rsidRPr="00FF2608" w:rsidRDefault="00FF2608" w:rsidP="00FF2608">
      <w:pPr>
        <w:pStyle w:val="BodyText2"/>
        <w:numPr>
          <w:ilvl w:val="0"/>
          <w:numId w:val="15"/>
        </w:numPr>
        <w:tabs>
          <w:tab w:val="left" w:pos="426"/>
        </w:tabs>
        <w:spacing w:after="0" w:line="240" w:lineRule="auto"/>
        <w:jc w:val="both"/>
        <w:rPr>
          <w:szCs w:val="28"/>
          <w:lang w:val="lv-LV"/>
        </w:rPr>
      </w:pPr>
      <w:r w:rsidRPr="00FF2608">
        <w:rPr>
          <w:szCs w:val="28"/>
          <w:lang w:val="lv-LV"/>
        </w:rPr>
        <w:t xml:space="preserve">Noteikt Vides aizsardzības un reģionālās attīstības ministriju kā atbildīgo institūciju par sarunu uzsākšanu ar Eiropas Komisiju un Eiropas Savienības dalībvalstīm par Eiropas Savienības struktūrfondu 2014.-2020.gada plānošanas perioda „Eiropas teritoriālās sadarbība” mērķa darbības programmu saturu, tai skaitā vadīt darbības programmu izstrādes procesu Latvijas – Lietuvas pārrobežu sadarbības </w:t>
      </w:r>
      <w:r w:rsidRPr="00FF2608">
        <w:rPr>
          <w:szCs w:val="28"/>
          <w:lang w:val="lv-LV"/>
        </w:rPr>
        <w:lastRenderedPageBreak/>
        <w:t>programmai, Latvijas  - Krievijas pārrobežu sadarbības programmai Eiropas Kaimiņattiecību instrumenta ietvaros.</w:t>
      </w:r>
    </w:p>
    <w:p w:rsidR="00B13A36" w:rsidRDefault="00B13A36">
      <w:pPr>
        <w:rPr>
          <w:lang w:val="lv-LV"/>
        </w:rPr>
      </w:pPr>
    </w:p>
    <w:p w:rsidR="00B13A36" w:rsidRDefault="00B13A36">
      <w:pPr>
        <w:rPr>
          <w:lang w:val="lv-LV"/>
        </w:rPr>
      </w:pPr>
    </w:p>
    <w:p w:rsidR="00FF3EBD" w:rsidRPr="00E91843" w:rsidRDefault="0027631A" w:rsidP="00E91843">
      <w:pPr>
        <w:pStyle w:val="BodyText2"/>
        <w:tabs>
          <w:tab w:val="left" w:pos="7230"/>
        </w:tabs>
        <w:rPr>
          <w:szCs w:val="28"/>
        </w:rPr>
      </w:pPr>
      <w:r>
        <w:rPr>
          <w:szCs w:val="28"/>
        </w:rPr>
        <w:t xml:space="preserve">Vides aizsardzības un reģionālās attīstības ministrs </w:t>
      </w:r>
      <w:r>
        <w:rPr>
          <w:szCs w:val="28"/>
        </w:rPr>
        <w:tab/>
      </w:r>
      <w:r w:rsidR="00E91843">
        <w:rPr>
          <w:szCs w:val="28"/>
        </w:rPr>
        <w:t xml:space="preserve">         </w:t>
      </w:r>
      <w:r>
        <w:rPr>
          <w:szCs w:val="28"/>
        </w:rPr>
        <w:t>E.Sprūdžs</w:t>
      </w:r>
    </w:p>
    <w:p w:rsidR="00E91843" w:rsidRDefault="00E91843" w:rsidP="00FF3EBD">
      <w:pPr>
        <w:pStyle w:val="BodyText"/>
        <w:spacing w:after="0"/>
        <w:jc w:val="both"/>
        <w:rPr>
          <w:sz w:val="20"/>
          <w:szCs w:val="20"/>
        </w:rPr>
      </w:pPr>
    </w:p>
    <w:p w:rsidR="003A63BF" w:rsidRDefault="003A63BF" w:rsidP="00FF3EBD">
      <w:pPr>
        <w:pStyle w:val="BodyText"/>
        <w:spacing w:after="0"/>
        <w:jc w:val="both"/>
        <w:rPr>
          <w:sz w:val="20"/>
          <w:szCs w:val="20"/>
        </w:rPr>
      </w:pPr>
    </w:p>
    <w:p w:rsidR="003A63BF" w:rsidRDefault="003A63BF" w:rsidP="00FF3EBD">
      <w:pPr>
        <w:pStyle w:val="BodyText"/>
        <w:spacing w:after="0"/>
        <w:jc w:val="both"/>
        <w:rPr>
          <w:sz w:val="20"/>
          <w:szCs w:val="20"/>
        </w:rPr>
      </w:pPr>
    </w:p>
    <w:p w:rsidR="003A63BF" w:rsidRDefault="003A63BF" w:rsidP="00FF3EBD">
      <w:pPr>
        <w:pStyle w:val="BodyText"/>
        <w:spacing w:after="0"/>
        <w:jc w:val="both"/>
        <w:rPr>
          <w:sz w:val="20"/>
          <w:szCs w:val="20"/>
        </w:rPr>
      </w:pPr>
    </w:p>
    <w:p w:rsidR="00FF3EBD" w:rsidRPr="00587516" w:rsidRDefault="00450A3E" w:rsidP="00FF3EBD">
      <w:pPr>
        <w:pStyle w:val="BodyText"/>
        <w:spacing w:after="0"/>
        <w:jc w:val="both"/>
        <w:rPr>
          <w:b/>
          <w:sz w:val="20"/>
          <w:szCs w:val="20"/>
        </w:rPr>
      </w:pPr>
      <w:r>
        <w:rPr>
          <w:sz w:val="20"/>
          <w:szCs w:val="20"/>
        </w:rPr>
        <w:t>22</w:t>
      </w:r>
      <w:r w:rsidR="00FF3EBD" w:rsidRPr="00587516">
        <w:rPr>
          <w:sz w:val="20"/>
          <w:szCs w:val="20"/>
        </w:rPr>
        <w:t xml:space="preserve">.11.2012 </w:t>
      </w:r>
      <w:r w:rsidR="00FF2608">
        <w:rPr>
          <w:sz w:val="20"/>
          <w:szCs w:val="20"/>
        </w:rPr>
        <w:t>11:44</w:t>
      </w:r>
    </w:p>
    <w:p w:rsidR="00141534" w:rsidRDefault="00D94B3F" w:rsidP="00FF3EBD">
      <w:pPr>
        <w:pStyle w:val="BodyText"/>
        <w:spacing w:after="0"/>
        <w:jc w:val="both"/>
        <w:rPr>
          <w:sz w:val="20"/>
          <w:szCs w:val="20"/>
        </w:rPr>
      </w:pPr>
      <w:r>
        <w:rPr>
          <w:sz w:val="20"/>
          <w:szCs w:val="20"/>
        </w:rPr>
        <w:t>2050</w:t>
      </w:r>
    </w:p>
    <w:p w:rsidR="00FF3EBD" w:rsidRPr="00587516" w:rsidRDefault="00FF3EBD" w:rsidP="00FF3EBD">
      <w:pPr>
        <w:pStyle w:val="BodyText"/>
        <w:spacing w:after="0"/>
        <w:jc w:val="both"/>
        <w:rPr>
          <w:b/>
          <w:sz w:val="20"/>
          <w:szCs w:val="20"/>
        </w:rPr>
      </w:pPr>
      <w:r w:rsidRPr="00587516">
        <w:rPr>
          <w:sz w:val="20"/>
          <w:szCs w:val="20"/>
        </w:rPr>
        <w:t>Anna Djakova</w:t>
      </w:r>
    </w:p>
    <w:p w:rsidR="00FF3EBD" w:rsidRPr="00587516" w:rsidRDefault="00FF3EBD" w:rsidP="00FF3EBD">
      <w:pPr>
        <w:pStyle w:val="BodyText"/>
        <w:spacing w:after="0"/>
        <w:jc w:val="both"/>
        <w:rPr>
          <w:b/>
          <w:sz w:val="20"/>
          <w:szCs w:val="20"/>
        </w:rPr>
      </w:pPr>
      <w:r w:rsidRPr="00587516">
        <w:rPr>
          <w:sz w:val="20"/>
          <w:szCs w:val="20"/>
        </w:rPr>
        <w:t>Attīstības instrumentu departamenta</w:t>
      </w:r>
    </w:p>
    <w:p w:rsidR="00FF3EBD" w:rsidRPr="00587516" w:rsidRDefault="00FF3EBD" w:rsidP="00FF3EBD">
      <w:pPr>
        <w:pStyle w:val="BodyText"/>
        <w:spacing w:after="0"/>
        <w:jc w:val="both"/>
        <w:rPr>
          <w:b/>
          <w:sz w:val="20"/>
          <w:szCs w:val="20"/>
        </w:rPr>
      </w:pPr>
      <w:r w:rsidRPr="00587516">
        <w:rPr>
          <w:sz w:val="20"/>
          <w:szCs w:val="20"/>
        </w:rPr>
        <w:t>Teritoriālās sadarbības nodaļas vadītāja</w:t>
      </w:r>
    </w:p>
    <w:p w:rsidR="00FF3EBD" w:rsidRPr="00587516" w:rsidRDefault="00FF3EBD" w:rsidP="00FF3EBD">
      <w:pPr>
        <w:pStyle w:val="BodyText"/>
        <w:spacing w:after="0"/>
        <w:jc w:val="both"/>
        <w:rPr>
          <w:b/>
          <w:sz w:val="20"/>
          <w:szCs w:val="20"/>
        </w:rPr>
      </w:pPr>
      <w:r w:rsidRPr="00587516">
        <w:rPr>
          <w:sz w:val="20"/>
          <w:szCs w:val="20"/>
        </w:rPr>
        <w:t>Tālr.: 67026473; Fakss:</w:t>
      </w:r>
      <w:r w:rsidR="00E91843">
        <w:rPr>
          <w:sz w:val="20"/>
          <w:szCs w:val="20"/>
        </w:rPr>
        <w:t xml:space="preserve"> 67820442</w:t>
      </w:r>
    </w:p>
    <w:p w:rsidR="00FF3EBD" w:rsidRPr="00587516" w:rsidRDefault="00FF3EBD" w:rsidP="00FF3EBD">
      <w:pPr>
        <w:pStyle w:val="BodyText"/>
        <w:spacing w:after="0"/>
        <w:jc w:val="both"/>
        <w:rPr>
          <w:b/>
          <w:sz w:val="20"/>
          <w:szCs w:val="20"/>
        </w:rPr>
      </w:pPr>
      <w:r w:rsidRPr="00587516">
        <w:rPr>
          <w:sz w:val="20"/>
          <w:szCs w:val="20"/>
        </w:rPr>
        <w:t>Anna.Djakova@varam.gov.lv</w:t>
      </w:r>
    </w:p>
    <w:p w:rsidR="00B13A36" w:rsidRPr="00FF3EBD" w:rsidRDefault="00B13A36">
      <w:pPr>
        <w:rPr>
          <w:i/>
        </w:rPr>
      </w:pPr>
    </w:p>
    <w:sectPr w:rsidR="00B13A36" w:rsidRPr="00FF3EBD" w:rsidSect="001244AD">
      <w:headerReference w:type="default" r:id="rId8"/>
      <w:footerReference w:type="default" r:id="rId9"/>
      <w:pgSz w:w="11906" w:h="16838"/>
      <w:pgMar w:top="1418" w:right="1418"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5CA" w:rsidRDefault="007945CA" w:rsidP="00FA6220">
      <w:r>
        <w:separator/>
      </w:r>
    </w:p>
  </w:endnote>
  <w:endnote w:type="continuationSeparator" w:id="0">
    <w:p w:rsidR="007945CA" w:rsidRDefault="007945CA" w:rsidP="00FA62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LaFrutiger-Bold">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3297"/>
      <w:docPartObj>
        <w:docPartGallery w:val="Page Numbers (Bottom of Page)"/>
        <w:docPartUnique/>
      </w:docPartObj>
    </w:sdtPr>
    <w:sdtContent>
      <w:p w:rsidR="0030416F" w:rsidRPr="00E91843" w:rsidRDefault="00450A3E" w:rsidP="0030416F">
        <w:pPr>
          <w:ind w:right="45"/>
          <w:jc w:val="both"/>
          <w:rPr>
            <w:b/>
            <w:lang w:val="lv-LV"/>
          </w:rPr>
        </w:pPr>
        <w:r>
          <w:rPr>
            <w:sz w:val="20"/>
            <w:szCs w:val="20"/>
          </w:rPr>
          <w:t>VARAMInfozin_22</w:t>
        </w:r>
        <w:r w:rsidR="0030416F" w:rsidRPr="0030416F">
          <w:rPr>
            <w:sz w:val="20"/>
            <w:szCs w:val="20"/>
          </w:rPr>
          <w:t>1112_ETS; Informat</w:t>
        </w:r>
        <w:r w:rsidR="0030416F">
          <w:rPr>
            <w:sz w:val="20"/>
            <w:szCs w:val="20"/>
          </w:rPr>
          <w:t>īv</w:t>
        </w:r>
        <w:r w:rsidR="0030416F" w:rsidRPr="0030416F">
          <w:rPr>
            <w:sz w:val="20"/>
            <w:szCs w:val="20"/>
          </w:rPr>
          <w:t xml:space="preserve">ais ziņojums </w:t>
        </w:r>
        <w:r w:rsidR="0030416F" w:rsidRPr="0030416F">
          <w:rPr>
            <w:sz w:val="20"/>
            <w:szCs w:val="20"/>
            <w:lang w:val="lv-LV"/>
          </w:rPr>
          <w:t xml:space="preserve">„Par </w:t>
        </w:r>
        <w:r w:rsidR="0030416F">
          <w:rPr>
            <w:sz w:val="20"/>
            <w:szCs w:val="20"/>
            <w:lang w:val="lv-LV"/>
          </w:rPr>
          <w:t>Eiropas Savienības s</w:t>
        </w:r>
        <w:r w:rsidR="0030416F" w:rsidRPr="0030416F">
          <w:rPr>
            <w:sz w:val="20"/>
            <w:szCs w:val="20"/>
            <w:lang w:val="lv-LV"/>
          </w:rPr>
          <w:t>truktūrfondu mērķa „Eiropas teritoriālā sadarbība” darbības programmu sagatavošanu 2014.-2020.gada plānošanas periodā”</w:t>
        </w:r>
      </w:p>
      <w:p w:rsidR="00141534" w:rsidRDefault="0030416F">
        <w:pPr>
          <w:pStyle w:val="Footer"/>
          <w:jc w:val="center"/>
        </w:pPr>
        <w:r>
          <w:t xml:space="preserve"> </w:t>
        </w:r>
      </w:p>
    </w:sdtContent>
  </w:sdt>
  <w:p w:rsidR="008921A4" w:rsidRPr="00FF3EBD" w:rsidRDefault="008921A4">
    <w:pPr>
      <w:pStyle w:val="Footer"/>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5CA" w:rsidRDefault="007945CA" w:rsidP="00FA6220">
      <w:r>
        <w:separator/>
      </w:r>
    </w:p>
  </w:footnote>
  <w:footnote w:type="continuationSeparator" w:id="0">
    <w:p w:rsidR="007945CA" w:rsidRDefault="007945CA" w:rsidP="00FA6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038727"/>
      <w:docPartObj>
        <w:docPartGallery w:val="Page Numbers (Top of Page)"/>
        <w:docPartUnique/>
      </w:docPartObj>
    </w:sdtPr>
    <w:sdtContent>
      <w:p w:rsidR="0030416F" w:rsidRDefault="00D6441F">
        <w:pPr>
          <w:pStyle w:val="Header"/>
          <w:jc w:val="center"/>
        </w:pPr>
        <w:r>
          <w:fldChar w:fldCharType="begin"/>
        </w:r>
        <w:r w:rsidR="0030416F">
          <w:instrText xml:space="preserve"> PAGE   \* MERGEFORMAT </w:instrText>
        </w:r>
        <w:r>
          <w:fldChar w:fldCharType="separate"/>
        </w:r>
        <w:r w:rsidR="005566A7">
          <w:rPr>
            <w:noProof/>
          </w:rPr>
          <w:t>5</w:t>
        </w:r>
        <w:r>
          <w:fldChar w:fldCharType="end"/>
        </w:r>
      </w:p>
    </w:sdtContent>
  </w:sdt>
  <w:p w:rsidR="008921A4" w:rsidRDefault="008921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0FFF"/>
    <w:multiLevelType w:val="hybridMultilevel"/>
    <w:tmpl w:val="D17AE716"/>
    <w:lvl w:ilvl="0" w:tplc="0426000B">
      <w:start w:val="1"/>
      <w:numFmt w:val="bullet"/>
      <w:lvlText w:val=""/>
      <w:lvlJc w:val="left"/>
      <w:pPr>
        <w:ind w:left="720" w:hanging="360"/>
      </w:pPr>
      <w:rPr>
        <w:rFonts w:ascii="Wingdings" w:hAnsi="Wingdings" w:hint="default"/>
        <w:i/>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EAA33ED"/>
    <w:multiLevelType w:val="hybridMultilevel"/>
    <w:tmpl w:val="749C062E"/>
    <w:lvl w:ilvl="0" w:tplc="8D5A5EA4">
      <w:start w:val="2003"/>
      <w:numFmt w:val="bullet"/>
      <w:lvlText w:val="-"/>
      <w:lvlJc w:val="left"/>
      <w:pPr>
        <w:tabs>
          <w:tab w:val="num" w:pos="1080"/>
        </w:tabs>
        <w:ind w:left="1080" w:hanging="360"/>
      </w:pPr>
      <w:rPr>
        <w:rFonts w:ascii="Times New Roman" w:eastAsia="Times New Roman" w:hAnsi="Times New Roman" w:cs="Times New Roman"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nsid w:val="1BC47271"/>
    <w:multiLevelType w:val="hybridMultilevel"/>
    <w:tmpl w:val="15C21E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EBC4CA3"/>
    <w:multiLevelType w:val="multilevel"/>
    <w:tmpl w:val="98289A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7C1367"/>
    <w:multiLevelType w:val="multilevel"/>
    <w:tmpl w:val="7F242CD2"/>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8706FAF"/>
    <w:multiLevelType w:val="hybridMultilevel"/>
    <w:tmpl w:val="973412D6"/>
    <w:lvl w:ilvl="0" w:tplc="1BFE2A34">
      <w:start w:val="2"/>
      <w:numFmt w:val="decimal"/>
      <w:lvlText w:val="%1."/>
      <w:lvlJc w:val="left"/>
      <w:pPr>
        <w:tabs>
          <w:tab w:val="num" w:pos="720"/>
        </w:tabs>
        <w:ind w:left="720" w:hanging="360"/>
      </w:pPr>
      <w:rPr>
        <w:rFonts w:hint="default"/>
        <w:color w:val="00000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3F4A4768"/>
    <w:multiLevelType w:val="multilevel"/>
    <w:tmpl w:val="C5ACF6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CE068A9"/>
    <w:multiLevelType w:val="multilevel"/>
    <w:tmpl w:val="EE5C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A54A75"/>
    <w:multiLevelType w:val="multilevel"/>
    <w:tmpl w:val="5D4224D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5566207"/>
    <w:multiLevelType w:val="hybridMultilevel"/>
    <w:tmpl w:val="DF263CC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F3634BE"/>
    <w:multiLevelType w:val="hybridMultilevel"/>
    <w:tmpl w:val="90823FCE"/>
    <w:lvl w:ilvl="0" w:tplc="0426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8966CB7"/>
    <w:multiLevelType w:val="hybridMultilevel"/>
    <w:tmpl w:val="D13A22AA"/>
    <w:lvl w:ilvl="0" w:tplc="EC2C1272">
      <w:numFmt w:val="bullet"/>
      <w:lvlText w:val="-"/>
      <w:lvlJc w:val="left"/>
      <w:pPr>
        <w:ind w:left="720" w:hanging="360"/>
      </w:pPr>
      <w:rPr>
        <w:rFonts w:ascii="Times New Roman" w:eastAsia="Times New Roman" w:hAnsi="Times New Roman" w:cs="Times New Roman" w:hint="default"/>
        <w:i/>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8E36E90"/>
    <w:multiLevelType w:val="multilevel"/>
    <w:tmpl w:val="B978A1D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E305295"/>
    <w:multiLevelType w:val="hybridMultilevel"/>
    <w:tmpl w:val="ED265E7A"/>
    <w:lvl w:ilvl="0" w:tplc="EC2C127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F484259"/>
    <w:multiLevelType w:val="hybridMultilevel"/>
    <w:tmpl w:val="69100456"/>
    <w:lvl w:ilvl="0" w:tplc="BDF84478">
      <w:start w:val="2001"/>
      <w:numFmt w:val="bullet"/>
      <w:lvlText w:val="-"/>
      <w:lvlJc w:val="left"/>
      <w:pPr>
        <w:ind w:left="720" w:hanging="360"/>
      </w:pPr>
      <w:rPr>
        <w:rFonts w:ascii="Times New Roman" w:eastAsia="Times New Roman" w:hAnsi="Times New Roman" w:cs="Times New Roman" w:hint="default"/>
        <w:i/>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7"/>
  </w:num>
  <w:num w:numId="4">
    <w:abstractNumId w:val="3"/>
  </w:num>
  <w:num w:numId="5">
    <w:abstractNumId w:val="0"/>
  </w:num>
  <w:num w:numId="6">
    <w:abstractNumId w:val="12"/>
  </w:num>
  <w:num w:numId="7">
    <w:abstractNumId w:val="8"/>
  </w:num>
  <w:num w:numId="8">
    <w:abstractNumId w:val="11"/>
  </w:num>
  <w:num w:numId="9">
    <w:abstractNumId w:val="5"/>
  </w:num>
  <w:num w:numId="10">
    <w:abstractNumId w:val="1"/>
  </w:num>
  <w:num w:numId="11">
    <w:abstractNumId w:val="10"/>
  </w:num>
  <w:num w:numId="12">
    <w:abstractNumId w:val="2"/>
  </w:num>
  <w:num w:numId="13">
    <w:abstractNumId w:val="14"/>
  </w:num>
  <w:num w:numId="14">
    <w:abstractNumId w:val="6"/>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34EE"/>
    <w:rsid w:val="000567FD"/>
    <w:rsid w:val="000F1ADF"/>
    <w:rsid w:val="001244AD"/>
    <w:rsid w:val="001306CE"/>
    <w:rsid w:val="0013324D"/>
    <w:rsid w:val="00141534"/>
    <w:rsid w:val="001540A8"/>
    <w:rsid w:val="00176D2E"/>
    <w:rsid w:val="00182AF8"/>
    <w:rsid w:val="00184B3D"/>
    <w:rsid w:val="001A7AA6"/>
    <w:rsid w:val="001D5EAE"/>
    <w:rsid w:val="001F60DE"/>
    <w:rsid w:val="002202C4"/>
    <w:rsid w:val="00241766"/>
    <w:rsid w:val="0027631A"/>
    <w:rsid w:val="002B453C"/>
    <w:rsid w:val="002D5A44"/>
    <w:rsid w:val="0030416F"/>
    <w:rsid w:val="00311A14"/>
    <w:rsid w:val="003425BD"/>
    <w:rsid w:val="00355F70"/>
    <w:rsid w:val="00365199"/>
    <w:rsid w:val="00384EEC"/>
    <w:rsid w:val="003A63BF"/>
    <w:rsid w:val="00422E0A"/>
    <w:rsid w:val="0042694E"/>
    <w:rsid w:val="00445B03"/>
    <w:rsid w:val="0044794B"/>
    <w:rsid w:val="00450A3E"/>
    <w:rsid w:val="00473389"/>
    <w:rsid w:val="00511B09"/>
    <w:rsid w:val="0051258B"/>
    <w:rsid w:val="005146CD"/>
    <w:rsid w:val="005566A7"/>
    <w:rsid w:val="00561A9A"/>
    <w:rsid w:val="005C04AF"/>
    <w:rsid w:val="0067070A"/>
    <w:rsid w:val="006A211A"/>
    <w:rsid w:val="006D22DA"/>
    <w:rsid w:val="006E0496"/>
    <w:rsid w:val="006F6218"/>
    <w:rsid w:val="00703C27"/>
    <w:rsid w:val="00714ACE"/>
    <w:rsid w:val="007315FB"/>
    <w:rsid w:val="00760ECF"/>
    <w:rsid w:val="00770D12"/>
    <w:rsid w:val="007745EE"/>
    <w:rsid w:val="007945CA"/>
    <w:rsid w:val="007A07E8"/>
    <w:rsid w:val="007B394D"/>
    <w:rsid w:val="00857BB3"/>
    <w:rsid w:val="008921A4"/>
    <w:rsid w:val="008F397D"/>
    <w:rsid w:val="00930B33"/>
    <w:rsid w:val="00943855"/>
    <w:rsid w:val="00963678"/>
    <w:rsid w:val="00971864"/>
    <w:rsid w:val="009B4C2D"/>
    <w:rsid w:val="00A93656"/>
    <w:rsid w:val="00AC34BF"/>
    <w:rsid w:val="00B07E0C"/>
    <w:rsid w:val="00B13A36"/>
    <w:rsid w:val="00B252ED"/>
    <w:rsid w:val="00B510A6"/>
    <w:rsid w:val="00B51883"/>
    <w:rsid w:val="00B52721"/>
    <w:rsid w:val="00B66DC5"/>
    <w:rsid w:val="00B8179B"/>
    <w:rsid w:val="00BE10CD"/>
    <w:rsid w:val="00BE3DD9"/>
    <w:rsid w:val="00C51E7E"/>
    <w:rsid w:val="00C52C57"/>
    <w:rsid w:val="00C5760C"/>
    <w:rsid w:val="00C8775B"/>
    <w:rsid w:val="00CB6FDA"/>
    <w:rsid w:val="00CF141C"/>
    <w:rsid w:val="00D6441F"/>
    <w:rsid w:val="00D84614"/>
    <w:rsid w:val="00D94B3F"/>
    <w:rsid w:val="00DB5D98"/>
    <w:rsid w:val="00E166DE"/>
    <w:rsid w:val="00E2317C"/>
    <w:rsid w:val="00E334EE"/>
    <w:rsid w:val="00E77621"/>
    <w:rsid w:val="00E91843"/>
    <w:rsid w:val="00E960E6"/>
    <w:rsid w:val="00F071C7"/>
    <w:rsid w:val="00F65219"/>
    <w:rsid w:val="00F77564"/>
    <w:rsid w:val="00F975C4"/>
    <w:rsid w:val="00FA6220"/>
    <w:rsid w:val="00FF2608"/>
    <w:rsid w:val="00FF3EB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E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34EE"/>
    <w:pPr>
      <w:ind w:left="720"/>
      <w:contextualSpacing/>
    </w:pPr>
  </w:style>
  <w:style w:type="paragraph" w:styleId="BodyTextIndent">
    <w:name w:val="Body Text Indent"/>
    <w:basedOn w:val="Normal"/>
    <w:link w:val="BodyTextIndentChar"/>
    <w:rsid w:val="00760ECF"/>
    <w:pPr>
      <w:spacing w:after="120"/>
      <w:ind w:left="283"/>
    </w:pPr>
  </w:style>
  <w:style w:type="character" w:customStyle="1" w:styleId="BodyTextIndentChar">
    <w:name w:val="Body Text Indent Char"/>
    <w:basedOn w:val="DefaultParagraphFont"/>
    <w:link w:val="BodyTextIndent"/>
    <w:rsid w:val="00760ECF"/>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760ECF"/>
    <w:rPr>
      <w:b/>
      <w:bCs/>
    </w:rPr>
  </w:style>
  <w:style w:type="character" w:customStyle="1" w:styleId="at2">
    <w:name w:val="a__t2"/>
    <w:rsid w:val="000567FD"/>
  </w:style>
  <w:style w:type="character" w:customStyle="1" w:styleId="at4">
    <w:name w:val="a__t4"/>
    <w:rsid w:val="000567FD"/>
  </w:style>
  <w:style w:type="paragraph" w:customStyle="1" w:styleId="EntEmet">
    <w:name w:val="EntEmet"/>
    <w:basedOn w:val="Normal"/>
    <w:rsid w:val="000567FD"/>
    <w:pPr>
      <w:widowControl w:val="0"/>
      <w:tabs>
        <w:tab w:val="left" w:pos="284"/>
        <w:tab w:val="left" w:pos="567"/>
        <w:tab w:val="left" w:pos="851"/>
        <w:tab w:val="left" w:pos="1134"/>
        <w:tab w:val="left" w:pos="1418"/>
      </w:tabs>
      <w:spacing w:before="40"/>
    </w:pPr>
    <w:rPr>
      <w:szCs w:val="20"/>
      <w:lang w:eastAsia="fr-BE"/>
    </w:rPr>
  </w:style>
  <w:style w:type="table" w:styleId="TableGrid">
    <w:name w:val="Table Grid"/>
    <w:basedOn w:val="TableNormal"/>
    <w:uiPriority w:val="59"/>
    <w:rsid w:val="00056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6220"/>
    <w:pPr>
      <w:tabs>
        <w:tab w:val="center" w:pos="4153"/>
        <w:tab w:val="right" w:pos="8306"/>
      </w:tabs>
    </w:pPr>
  </w:style>
  <w:style w:type="character" w:customStyle="1" w:styleId="HeaderChar">
    <w:name w:val="Header Char"/>
    <w:basedOn w:val="DefaultParagraphFont"/>
    <w:link w:val="Header"/>
    <w:uiPriority w:val="99"/>
    <w:rsid w:val="00FA622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A6220"/>
    <w:pPr>
      <w:tabs>
        <w:tab w:val="center" w:pos="4153"/>
        <w:tab w:val="right" w:pos="8306"/>
      </w:tabs>
    </w:pPr>
  </w:style>
  <w:style w:type="character" w:customStyle="1" w:styleId="FooterChar">
    <w:name w:val="Footer Char"/>
    <w:basedOn w:val="DefaultParagraphFont"/>
    <w:link w:val="Footer"/>
    <w:uiPriority w:val="99"/>
    <w:rsid w:val="00FA6220"/>
    <w:rPr>
      <w:rFonts w:ascii="Times New Roman" w:eastAsia="Times New Roman" w:hAnsi="Times New Roman" w:cs="Times New Roman"/>
      <w:sz w:val="24"/>
      <w:szCs w:val="24"/>
      <w:lang w:val="en-GB"/>
    </w:rPr>
  </w:style>
  <w:style w:type="paragraph" w:styleId="BodyText2">
    <w:name w:val="Body Text 2"/>
    <w:basedOn w:val="Normal"/>
    <w:link w:val="BodyText2Char"/>
    <w:uiPriority w:val="99"/>
    <w:unhideWhenUsed/>
    <w:rsid w:val="007A07E8"/>
    <w:pPr>
      <w:spacing w:after="120" w:line="480" w:lineRule="auto"/>
    </w:pPr>
  </w:style>
  <w:style w:type="character" w:customStyle="1" w:styleId="BodyText2Char">
    <w:name w:val="Body Text 2 Char"/>
    <w:basedOn w:val="DefaultParagraphFont"/>
    <w:link w:val="BodyText2"/>
    <w:uiPriority w:val="99"/>
    <w:rsid w:val="007A07E8"/>
    <w:rPr>
      <w:rFonts w:ascii="Times New Roman" w:eastAsia="Times New Roman" w:hAnsi="Times New Roman" w:cs="Times New Roman"/>
      <w:sz w:val="24"/>
      <w:szCs w:val="24"/>
      <w:lang w:val="en-GB"/>
    </w:rPr>
  </w:style>
  <w:style w:type="character" w:styleId="CommentReference">
    <w:name w:val="annotation reference"/>
    <w:basedOn w:val="DefaultParagraphFont"/>
    <w:rsid w:val="00B13A36"/>
    <w:rPr>
      <w:sz w:val="16"/>
      <w:szCs w:val="16"/>
    </w:rPr>
  </w:style>
  <w:style w:type="paragraph" w:styleId="CommentText">
    <w:name w:val="annotation text"/>
    <w:basedOn w:val="Normal"/>
    <w:link w:val="CommentTextChar"/>
    <w:rsid w:val="00B13A36"/>
    <w:rPr>
      <w:sz w:val="20"/>
      <w:szCs w:val="20"/>
      <w:lang w:val="lv-LV" w:eastAsia="lv-LV"/>
    </w:rPr>
  </w:style>
  <w:style w:type="character" w:customStyle="1" w:styleId="CommentTextChar">
    <w:name w:val="Comment Text Char"/>
    <w:basedOn w:val="DefaultParagraphFont"/>
    <w:link w:val="CommentText"/>
    <w:rsid w:val="00B13A36"/>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B13A36"/>
    <w:rPr>
      <w:rFonts w:ascii="Tahoma" w:hAnsi="Tahoma" w:cs="Tahoma"/>
      <w:sz w:val="16"/>
      <w:szCs w:val="16"/>
    </w:rPr>
  </w:style>
  <w:style w:type="character" w:customStyle="1" w:styleId="BalloonTextChar">
    <w:name w:val="Balloon Text Char"/>
    <w:basedOn w:val="DefaultParagraphFont"/>
    <w:link w:val="BalloonText"/>
    <w:uiPriority w:val="99"/>
    <w:semiHidden/>
    <w:rsid w:val="00B13A36"/>
    <w:rPr>
      <w:rFonts w:ascii="Tahoma" w:eastAsia="Times New Roman" w:hAnsi="Tahoma" w:cs="Tahoma"/>
      <w:sz w:val="16"/>
      <w:szCs w:val="16"/>
      <w:lang w:val="en-GB"/>
    </w:rPr>
  </w:style>
  <w:style w:type="paragraph" w:styleId="BodyText">
    <w:name w:val="Body Text"/>
    <w:basedOn w:val="Normal"/>
    <w:link w:val="BodyTextChar"/>
    <w:uiPriority w:val="99"/>
    <w:semiHidden/>
    <w:unhideWhenUsed/>
    <w:rsid w:val="00FF3EBD"/>
    <w:pPr>
      <w:spacing w:after="120"/>
    </w:pPr>
  </w:style>
  <w:style w:type="character" w:customStyle="1" w:styleId="BodyTextChar">
    <w:name w:val="Body Text Char"/>
    <w:basedOn w:val="DefaultParagraphFont"/>
    <w:link w:val="BodyText"/>
    <w:uiPriority w:val="99"/>
    <w:semiHidden/>
    <w:rsid w:val="00FF3EBD"/>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176D2E"/>
    <w:rPr>
      <w:b/>
      <w:bCs/>
      <w:lang w:val="en-GB" w:eastAsia="en-US"/>
    </w:rPr>
  </w:style>
  <w:style w:type="character" w:customStyle="1" w:styleId="CommentSubjectChar">
    <w:name w:val="Comment Subject Char"/>
    <w:basedOn w:val="CommentTextChar"/>
    <w:link w:val="CommentSubject"/>
    <w:uiPriority w:val="99"/>
    <w:semiHidden/>
    <w:rsid w:val="00176D2E"/>
    <w:rPr>
      <w:rFonts w:ascii="Times New Roman" w:eastAsia="Times New Roman" w:hAnsi="Times New Roman" w:cs="Times New Roman"/>
      <w:b/>
      <w:bCs/>
      <w:sz w:val="20"/>
      <w:szCs w:val="20"/>
      <w:lang w:val="en-GB" w:eastAsia="lv-LV"/>
    </w:rPr>
  </w:style>
  <w:style w:type="paragraph" w:customStyle="1" w:styleId="tv2071">
    <w:name w:val="tv2071"/>
    <w:basedOn w:val="Normal"/>
    <w:rsid w:val="00857BB3"/>
    <w:pPr>
      <w:spacing w:after="567" w:line="360" w:lineRule="auto"/>
      <w:jc w:val="center"/>
    </w:pPr>
    <w:rPr>
      <w:rFonts w:ascii="Verdana" w:hAnsi="Verdana"/>
      <w:b/>
      <w:bCs/>
      <w:sz w:val="27"/>
      <w:szCs w:val="27"/>
      <w:lang w:val="en-US"/>
    </w:rPr>
  </w:style>
  <w:style w:type="paragraph" w:customStyle="1" w:styleId="tv20785921">
    <w:name w:val="tv207_85_921"/>
    <w:basedOn w:val="Normal"/>
    <w:rsid w:val="00AC34BF"/>
    <w:pPr>
      <w:spacing w:after="567" w:line="360" w:lineRule="auto"/>
      <w:jc w:val="center"/>
    </w:pPr>
    <w:rPr>
      <w:rFonts w:ascii="Verdana" w:hAnsi="Verdana"/>
      <w:b/>
      <w:bCs/>
      <w:sz w:val="28"/>
      <w:szCs w:val="28"/>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6964204">
      <w:bodyDiv w:val="1"/>
      <w:marLeft w:val="0"/>
      <w:marRight w:val="0"/>
      <w:marTop w:val="0"/>
      <w:marBottom w:val="0"/>
      <w:divBdr>
        <w:top w:val="none" w:sz="0" w:space="0" w:color="auto"/>
        <w:left w:val="none" w:sz="0" w:space="0" w:color="auto"/>
        <w:bottom w:val="none" w:sz="0" w:space="0" w:color="auto"/>
        <w:right w:val="none" w:sz="0" w:space="0" w:color="auto"/>
      </w:divBdr>
    </w:div>
    <w:div w:id="1968782167">
      <w:bodyDiv w:val="1"/>
      <w:marLeft w:val="0"/>
      <w:marRight w:val="0"/>
      <w:marTop w:val="0"/>
      <w:marBottom w:val="0"/>
      <w:divBdr>
        <w:top w:val="none" w:sz="0" w:space="0" w:color="auto"/>
        <w:left w:val="none" w:sz="0" w:space="0" w:color="auto"/>
        <w:bottom w:val="none" w:sz="0" w:space="0" w:color="auto"/>
        <w:right w:val="none" w:sz="0" w:space="0" w:color="auto"/>
      </w:divBdr>
      <w:divsChild>
        <w:div w:id="1710495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97042-DA96-402B-AE6B-A83B8C70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2050</Words>
  <Characters>15043</Characters>
  <Application>Microsoft Office Word</Application>
  <DocSecurity>0</DocSecurity>
  <Lines>257</Lines>
  <Paragraphs>56</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ANNADJAKOVA</dc:creator>
  <cp:lastModifiedBy>Julija</cp:lastModifiedBy>
  <cp:revision>2</cp:revision>
  <cp:lastPrinted>2012-11-14T13:11:00Z</cp:lastPrinted>
  <dcterms:created xsi:type="dcterms:W3CDTF">2012-11-21T19:23:00Z</dcterms:created>
  <dcterms:modified xsi:type="dcterms:W3CDTF">2012-11-21T19:23:00Z</dcterms:modified>
</cp:coreProperties>
</file>