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74" w:rsidRPr="00887145" w:rsidRDefault="00314974" w:rsidP="00314974">
      <w:pPr>
        <w:jc w:val="right"/>
        <w:rPr>
          <w:b/>
          <w:i/>
        </w:rPr>
      </w:pPr>
      <w:r w:rsidRPr="00887145">
        <w:rPr>
          <w:b/>
          <w:i/>
        </w:rPr>
        <w:t xml:space="preserve">Ministru kabineta </w:t>
      </w:r>
      <w:r w:rsidR="00B964D7" w:rsidRPr="00887145">
        <w:rPr>
          <w:b/>
          <w:i/>
        </w:rPr>
        <w:t>vēstules</w:t>
      </w:r>
      <w:r w:rsidRPr="00887145">
        <w:rPr>
          <w:b/>
          <w:i/>
        </w:rPr>
        <w:t xml:space="preserve"> projekts</w:t>
      </w:r>
    </w:p>
    <w:p w:rsidR="00314974" w:rsidRPr="00887145" w:rsidRDefault="00314974" w:rsidP="00642DE9"/>
    <w:p w:rsidR="00314974" w:rsidRPr="00887145" w:rsidRDefault="00314974" w:rsidP="00642DE9"/>
    <w:p w:rsidR="00D90AC9" w:rsidRDefault="00D90AC9" w:rsidP="002C3530">
      <w:pPr>
        <w:jc w:val="center"/>
        <w:rPr>
          <w:b/>
        </w:rPr>
      </w:pPr>
    </w:p>
    <w:p w:rsidR="00D90AC9" w:rsidRDefault="00D90AC9" w:rsidP="002C3530">
      <w:pPr>
        <w:jc w:val="center"/>
        <w:rPr>
          <w:b/>
        </w:rPr>
      </w:pPr>
    </w:p>
    <w:p w:rsidR="00314974" w:rsidRPr="00887145" w:rsidRDefault="00314974" w:rsidP="002C3530">
      <w:pPr>
        <w:jc w:val="center"/>
        <w:rPr>
          <w:b/>
        </w:rPr>
      </w:pPr>
      <w:r w:rsidRPr="00887145">
        <w:rPr>
          <w:b/>
        </w:rPr>
        <w:t>Ministru kabineta atzinums par valsts tiešās pārvaldes funkciju decentralizācijas iespējām uz vietējām pašvaldībām</w:t>
      </w:r>
    </w:p>
    <w:p w:rsidR="00314974" w:rsidRPr="00887145" w:rsidRDefault="00314974" w:rsidP="00314974">
      <w:pPr>
        <w:jc w:val="both"/>
      </w:pPr>
    </w:p>
    <w:p w:rsidR="008419AE" w:rsidRPr="00887145" w:rsidRDefault="001529CD" w:rsidP="00AC4BD8">
      <w:pPr>
        <w:jc w:val="center"/>
        <w:rPr>
          <w:b/>
        </w:rPr>
      </w:pPr>
      <w:r w:rsidRPr="00887145">
        <w:rPr>
          <w:b/>
        </w:rPr>
        <w:t xml:space="preserve">I </w:t>
      </w:r>
      <w:r w:rsidR="008419AE" w:rsidRPr="00887145">
        <w:rPr>
          <w:b/>
        </w:rPr>
        <w:t>Ievads</w:t>
      </w:r>
    </w:p>
    <w:p w:rsidR="001529CD" w:rsidRPr="00887145" w:rsidRDefault="001529CD" w:rsidP="00AC4BD8">
      <w:pPr>
        <w:jc w:val="center"/>
        <w:rPr>
          <w:b/>
        </w:rPr>
      </w:pPr>
    </w:p>
    <w:p w:rsidR="00C43F97" w:rsidRPr="00887145" w:rsidRDefault="005A14A7" w:rsidP="00882537">
      <w:pPr>
        <w:ind w:firstLine="720"/>
        <w:jc w:val="both"/>
      </w:pPr>
      <w:r w:rsidRPr="00887145">
        <w:t xml:space="preserve">Saskaņā ar </w:t>
      </w:r>
      <w:r w:rsidR="001529CD" w:rsidRPr="00887145">
        <w:t>R</w:t>
      </w:r>
      <w:r w:rsidRPr="00887145">
        <w:t xml:space="preserve">ajonu pašvaldību reorganizācijas likuma pārejas noteikumu pirmo punktu </w:t>
      </w:r>
      <w:r w:rsidR="00642DE9" w:rsidRPr="00887145">
        <w:t xml:space="preserve">Ministru kabinets </w:t>
      </w:r>
      <w:r w:rsidRPr="00887145">
        <w:t xml:space="preserve">ir </w:t>
      </w:r>
      <w:r w:rsidR="00642DE9" w:rsidRPr="00887145">
        <w:t>veic</w:t>
      </w:r>
      <w:r w:rsidRPr="00887145">
        <w:t>is</w:t>
      </w:r>
      <w:r w:rsidR="00642DE9" w:rsidRPr="00887145">
        <w:t xml:space="preserve"> administratīvi teritoriālās reformas izvērtējumu un </w:t>
      </w:r>
      <w:r w:rsidRPr="00887145">
        <w:t xml:space="preserve">sagatavojis </w:t>
      </w:r>
      <w:r w:rsidR="00642DE9" w:rsidRPr="00887145">
        <w:t xml:space="preserve"> atzinumu, kurā izvērtētas tiešās valsts pārvaldes funkciju decentralizācijas iespējas attiecībā uz vietējām pašvaldībām</w:t>
      </w:r>
      <w:r w:rsidR="00407E11">
        <w:t xml:space="preserve"> (turpmāk – pašvaldībām)</w:t>
      </w:r>
      <w:r w:rsidR="00642DE9" w:rsidRPr="00887145">
        <w:t>.</w:t>
      </w:r>
      <w:r w:rsidR="00BE31E6" w:rsidRPr="00887145">
        <w:t xml:space="preserve"> </w:t>
      </w:r>
    </w:p>
    <w:p w:rsidR="00660AA6" w:rsidRDefault="00882537" w:rsidP="00660AA6">
      <w:pPr>
        <w:ind w:firstLine="720"/>
        <w:jc w:val="both"/>
      </w:pPr>
      <w:r w:rsidRPr="00887145">
        <w:t xml:space="preserve">Pildot doto uzdevumu, </w:t>
      </w:r>
      <w:r w:rsidR="001529CD" w:rsidRPr="00887145">
        <w:t>V</w:t>
      </w:r>
      <w:r w:rsidRPr="00887145">
        <w:t>ides aizsardzības un reģionālās attīstības ministrija</w:t>
      </w:r>
      <w:r w:rsidR="001529CD" w:rsidRPr="00887145">
        <w:t xml:space="preserve"> (turpmāk – VARAM)</w:t>
      </w:r>
      <w:r w:rsidRPr="00887145">
        <w:t xml:space="preserve"> izvērtēja administratīvi teritoriālās reformas  rezultātus un </w:t>
      </w:r>
      <w:r w:rsidR="00FB6E6F" w:rsidRPr="00887145">
        <w:t xml:space="preserve">sagatavoja </w:t>
      </w:r>
      <w:r w:rsidRPr="00887145">
        <w:t>informatīvo ziņojumu „Administratīvi teritoriālās reformas izvērtējums” ar priekšlikumiem pašvaldību darbības tālākai uzlabošanai. Minētais informatīvais ziņojums izskatīts</w:t>
      </w:r>
      <w:r w:rsidR="00EF58A0">
        <w:t xml:space="preserve"> </w:t>
      </w:r>
      <w:r w:rsidR="00EF58A0" w:rsidRPr="00A974B0">
        <w:t>Ministru kabineta</w:t>
      </w:r>
      <w:r w:rsidRPr="00887145">
        <w:t xml:space="preserve"> </w:t>
      </w:r>
      <w:r w:rsidR="008D6F37" w:rsidRPr="00887145">
        <w:t xml:space="preserve">2013.gada 26.marta </w:t>
      </w:r>
      <w:r w:rsidR="00660AA6">
        <w:t>sēdē un z</w:t>
      </w:r>
      <w:r w:rsidR="005703EF" w:rsidRPr="00887145">
        <w:t xml:space="preserve">iņojumā </w:t>
      </w:r>
      <w:r w:rsidR="00660AA6">
        <w:t xml:space="preserve">ir </w:t>
      </w:r>
      <w:r w:rsidR="005703EF" w:rsidRPr="00887145">
        <w:t>analizētas pašvaldību tālākās attīstības iespējas pēc administratīvi teritoriālās reformas noslēguma 2009.gadā.</w:t>
      </w:r>
      <w:r w:rsidR="00BE31E6" w:rsidRPr="00887145">
        <w:t xml:space="preserve"> </w:t>
      </w:r>
    </w:p>
    <w:p w:rsidR="00244091" w:rsidRPr="009971AE" w:rsidRDefault="00407E11" w:rsidP="00660AA6">
      <w:pPr>
        <w:ind w:firstLine="720"/>
        <w:jc w:val="both"/>
      </w:pPr>
      <w:r>
        <w:t>Viens no</w:t>
      </w:r>
      <w:r w:rsidR="004B449E" w:rsidRPr="009971AE">
        <w:t xml:space="preserve"> </w:t>
      </w:r>
      <w:r w:rsidR="005703EF" w:rsidRPr="009971AE">
        <w:t>pašvaldību</w:t>
      </w:r>
      <w:r w:rsidR="004B449E" w:rsidRPr="009971AE">
        <w:t xml:space="preserve"> </w:t>
      </w:r>
      <w:r w:rsidR="005703EF" w:rsidRPr="009971AE">
        <w:t>tālākas attīstības veicinātājiem ir subsidiaritātes principa realizēšana valsts pārvald</w:t>
      </w:r>
      <w:r w:rsidR="00FB6E6F" w:rsidRPr="009971AE">
        <w:t xml:space="preserve">ē </w:t>
      </w:r>
      <w:r w:rsidR="005703EF" w:rsidRPr="009971AE">
        <w:t>atbilstoši Valsts pārvaldes iekārtas likumā noteiktajam, veicot decentralizāciju</w:t>
      </w:r>
      <w:r w:rsidR="00FB6E6F" w:rsidRPr="009971AE">
        <w:t>, lai lēmumi funkciju izpildes organizēšanā tiktu pieņemti pēc iespējas tuvā</w:t>
      </w:r>
      <w:r w:rsidR="00C079F5">
        <w:t xml:space="preserve">k iedzīvotājiem </w:t>
      </w:r>
      <w:r w:rsidR="00FB6E6F" w:rsidRPr="009971AE">
        <w:t>tur, kur to atļauj funkcijas izpildes mērogs.</w:t>
      </w:r>
      <w:r w:rsidR="005703EF" w:rsidRPr="009971AE">
        <w:t xml:space="preserve"> </w:t>
      </w:r>
    </w:p>
    <w:p w:rsidR="00244091" w:rsidRDefault="00244091" w:rsidP="00FB6E6F">
      <w:pPr>
        <w:jc w:val="both"/>
      </w:pPr>
    </w:p>
    <w:p w:rsidR="008419AE" w:rsidRPr="00887145" w:rsidRDefault="001529CD" w:rsidP="00AC4BD8">
      <w:pPr>
        <w:jc w:val="center"/>
        <w:rPr>
          <w:b/>
        </w:rPr>
      </w:pPr>
      <w:r w:rsidRPr="00887145">
        <w:rPr>
          <w:b/>
        </w:rPr>
        <w:t xml:space="preserve">II </w:t>
      </w:r>
      <w:r w:rsidR="008419AE" w:rsidRPr="00887145">
        <w:rPr>
          <w:b/>
        </w:rPr>
        <w:t>Uzdevuma izpildes gaita</w:t>
      </w:r>
    </w:p>
    <w:p w:rsidR="001529CD" w:rsidRPr="00887145" w:rsidRDefault="001529CD" w:rsidP="00AC4BD8">
      <w:pPr>
        <w:jc w:val="center"/>
        <w:rPr>
          <w:b/>
        </w:rPr>
      </w:pPr>
    </w:p>
    <w:p w:rsidR="008419AE" w:rsidRPr="009971AE" w:rsidRDefault="00FB6E6F" w:rsidP="00FB6E6F">
      <w:pPr>
        <w:ind w:firstLine="720"/>
        <w:jc w:val="both"/>
      </w:pPr>
      <w:r w:rsidRPr="00887145">
        <w:t>Lai veiktu valsts tiešās pārvaldes funkciju decentralizācijas</w:t>
      </w:r>
      <w:r w:rsidR="00E863A4">
        <w:t xml:space="preserve"> </w:t>
      </w:r>
      <w:r w:rsidR="00660AA6">
        <w:t>–</w:t>
      </w:r>
      <w:r w:rsidR="00407E11">
        <w:t xml:space="preserve"> </w:t>
      </w:r>
      <w:r w:rsidR="00E863A4" w:rsidRPr="000962E6">
        <w:t xml:space="preserve">pašvaldību autonomās kompetences </w:t>
      </w:r>
      <w:r w:rsidR="000962E6">
        <w:t>paplašināšanas i</w:t>
      </w:r>
      <w:r w:rsidRPr="00887145">
        <w:t>espēju izvērtēšanu</w:t>
      </w:r>
      <w:r w:rsidR="008D6F37" w:rsidRPr="00887145">
        <w:t>,</w:t>
      </w:r>
      <w:r w:rsidRPr="00887145">
        <w:t xml:space="preserve"> </w:t>
      </w:r>
      <w:r w:rsidR="001529CD" w:rsidRPr="00887145">
        <w:t>VARAM</w:t>
      </w:r>
      <w:r w:rsidRPr="00887145">
        <w:t xml:space="preserve"> organizē</w:t>
      </w:r>
      <w:r w:rsidR="001529CD" w:rsidRPr="00887145">
        <w:t>j</w:t>
      </w:r>
      <w:r w:rsidRPr="00887145">
        <w:t>a ieinteresēto ministriju</w:t>
      </w:r>
      <w:r w:rsidR="00FF00DE">
        <w:t xml:space="preserve"> un Pārresoru koordinācijas centra (turpmāk – PKC)</w:t>
      </w:r>
      <w:r w:rsidRPr="00887145">
        <w:t xml:space="preserve"> pārstāvju tikšanos, kurā tika analizēta funkciju vērtēšanas metodika un apspriesti jautājumi par funkciju decentralizāci</w:t>
      </w:r>
      <w:r w:rsidR="000B592E" w:rsidRPr="00887145">
        <w:t>jas iespējām. Visām ministrijām</w:t>
      </w:r>
      <w:r w:rsidR="00FF00DE">
        <w:t xml:space="preserve"> un PKC</w:t>
      </w:r>
      <w:r w:rsidRPr="00887145">
        <w:t xml:space="preserve"> tika lūgt</w:t>
      </w:r>
      <w:r w:rsidR="00AB4043">
        <w:t>s</w:t>
      </w:r>
      <w:r w:rsidRPr="00887145">
        <w:t xml:space="preserve"> atzinum</w:t>
      </w:r>
      <w:r w:rsidR="00AB4043">
        <w:t>s</w:t>
      </w:r>
      <w:r w:rsidRPr="00887145">
        <w:t xml:space="preserve"> par attiecīgās ministrijas funkciju decentral</w:t>
      </w:r>
      <w:r w:rsidR="00407E11">
        <w:t xml:space="preserve">izācijas iespējām attiecībā uz </w:t>
      </w:r>
      <w:r w:rsidRPr="00887145">
        <w:t xml:space="preserve">pašvaldībām. Lai noskaidrotu pašvaldību viedokli par funkciju decentralizācijas iespējām, tika veikta visu </w:t>
      </w:r>
      <w:r w:rsidR="00660AA6">
        <w:t xml:space="preserve">vietējo </w:t>
      </w:r>
      <w:r w:rsidRPr="00887145">
        <w:t xml:space="preserve">pašvaldību aptauja par minēto jautājumu. Papildus notika konsultācijas ar </w:t>
      </w:r>
      <w:r w:rsidR="001529CD" w:rsidRPr="00887145">
        <w:t>iesaistīto institūciju</w:t>
      </w:r>
      <w:r w:rsidRPr="00887145">
        <w:t xml:space="preserve"> speciālistiem un pašvaldību politiķiem</w:t>
      </w:r>
      <w:r w:rsidR="00A77236" w:rsidRPr="00887145">
        <w:t xml:space="preserve">, </w:t>
      </w:r>
      <w:r w:rsidR="001529CD" w:rsidRPr="00887145">
        <w:t>kā arī</w:t>
      </w:r>
      <w:r w:rsidR="00DB5685">
        <w:t xml:space="preserve"> ar</w:t>
      </w:r>
      <w:r w:rsidR="001529CD" w:rsidRPr="00887145">
        <w:t xml:space="preserve"> </w:t>
      </w:r>
      <w:r w:rsidR="00A77236" w:rsidRPr="00887145">
        <w:t>Latvijas Pašvaldību savienīb</w:t>
      </w:r>
      <w:r w:rsidR="00DB5685">
        <w:t>as pārstāvjiem</w:t>
      </w:r>
      <w:r w:rsidR="001529CD" w:rsidRPr="00887145">
        <w:t>.</w:t>
      </w:r>
      <w:r w:rsidR="00A77236" w:rsidRPr="00887145">
        <w:t xml:space="preserve"> </w:t>
      </w:r>
      <w:r w:rsidR="00640A69" w:rsidRPr="00887145">
        <w:t xml:space="preserve">Dokumenta sagatavošanā ir izmantoti arī priekšlikumi un secinājumi, kas doti </w:t>
      </w:r>
      <w:r w:rsidR="00EF58A0" w:rsidRPr="00A974B0">
        <w:t>Eiropas Savienības</w:t>
      </w:r>
      <w:r w:rsidR="00EF58A0">
        <w:t xml:space="preserve"> </w:t>
      </w:r>
      <w:r w:rsidR="00640A69" w:rsidRPr="00887145">
        <w:t xml:space="preserve">Reģionu komitejas </w:t>
      </w:r>
      <w:r w:rsidR="00EF58A0" w:rsidRPr="00887145">
        <w:t xml:space="preserve">2013.gada 12.aprīļa </w:t>
      </w:r>
      <w:r w:rsidR="00640A69" w:rsidRPr="00887145">
        <w:t>atzinumā „Decentralizācija Eiropas Savienībā un vietējo un reģionālo pašvaldību loma ES politikas veidošanā un īstenošanā”.</w:t>
      </w:r>
      <w:r w:rsidR="001814F3">
        <w:t xml:space="preserve"> </w:t>
      </w:r>
      <w:r w:rsidR="001814F3" w:rsidRPr="009971AE">
        <w:t xml:space="preserve">Sagatavotais dokuments ir decentralizācijas iespēju sākotnējais </w:t>
      </w:r>
      <w:r w:rsidR="00DF0C86" w:rsidRPr="009971AE">
        <w:t>iz</w:t>
      </w:r>
      <w:r w:rsidR="001814F3" w:rsidRPr="009971AE">
        <w:t xml:space="preserve">vērtējums, jo, lai uzsāktu praktisku </w:t>
      </w:r>
      <w:r w:rsidR="00DF0C86" w:rsidRPr="009971AE">
        <w:t>rīcību</w:t>
      </w:r>
      <w:r w:rsidR="001814F3" w:rsidRPr="009971AE">
        <w:t xml:space="preserve"> šajā jomā, ir nepieciešamas izzināt un izvērtēt gan valsts tiešās pārvaldes institūciju, gan </w:t>
      </w:r>
      <w:r w:rsidR="00660AA6">
        <w:t xml:space="preserve">vietējo </w:t>
      </w:r>
      <w:r w:rsidR="001814F3" w:rsidRPr="009971AE">
        <w:t>pašvaldību intereses un iespējas</w:t>
      </w:r>
      <w:r w:rsidR="00DF0C86" w:rsidRPr="009971AE">
        <w:t>, kā arī sagatavot attiecīgos normatīvo aktu grozījumus.</w:t>
      </w:r>
    </w:p>
    <w:p w:rsidR="008419AE" w:rsidRDefault="008419AE" w:rsidP="008419AE">
      <w:pPr>
        <w:jc w:val="both"/>
      </w:pPr>
    </w:p>
    <w:p w:rsidR="00942D2C" w:rsidRDefault="00942D2C" w:rsidP="00942D2C">
      <w:pPr>
        <w:jc w:val="center"/>
        <w:rPr>
          <w:b/>
        </w:rPr>
      </w:pPr>
    </w:p>
    <w:p w:rsidR="00942D2C" w:rsidRDefault="00942D2C" w:rsidP="00942D2C">
      <w:pPr>
        <w:jc w:val="center"/>
        <w:rPr>
          <w:b/>
        </w:rPr>
      </w:pPr>
    </w:p>
    <w:p w:rsidR="00942D2C" w:rsidRDefault="00942D2C" w:rsidP="00942D2C">
      <w:pPr>
        <w:jc w:val="center"/>
        <w:rPr>
          <w:b/>
        </w:rPr>
      </w:pPr>
    </w:p>
    <w:p w:rsidR="00407E11" w:rsidRDefault="00407E11" w:rsidP="00942D2C">
      <w:pPr>
        <w:jc w:val="center"/>
        <w:rPr>
          <w:b/>
        </w:rPr>
      </w:pPr>
    </w:p>
    <w:p w:rsidR="00942D2C" w:rsidRDefault="00244091" w:rsidP="00942D2C">
      <w:pPr>
        <w:jc w:val="center"/>
        <w:rPr>
          <w:b/>
        </w:rPr>
      </w:pPr>
      <w:r>
        <w:rPr>
          <w:b/>
        </w:rPr>
        <w:t>III</w:t>
      </w:r>
      <w:r w:rsidR="001529CD" w:rsidRPr="00887145">
        <w:rPr>
          <w:b/>
        </w:rPr>
        <w:t xml:space="preserve"> </w:t>
      </w:r>
      <w:r w:rsidR="00942D2C">
        <w:rPr>
          <w:b/>
        </w:rPr>
        <w:t>Vērtējums par decentralizācijas iespējām uz pašvaldībām</w:t>
      </w:r>
    </w:p>
    <w:p w:rsidR="00942D2C" w:rsidRDefault="00942D2C" w:rsidP="00942D2C">
      <w:pPr>
        <w:jc w:val="center"/>
        <w:rPr>
          <w:b/>
        </w:rPr>
      </w:pPr>
    </w:p>
    <w:p w:rsidR="00942D2C" w:rsidRDefault="00942D2C" w:rsidP="00942D2C">
      <w:pPr>
        <w:pStyle w:val="ListParagraph"/>
        <w:numPr>
          <w:ilvl w:val="0"/>
          <w:numId w:val="1"/>
        </w:numPr>
        <w:jc w:val="center"/>
        <w:rPr>
          <w:b/>
        </w:rPr>
      </w:pPr>
      <w:r>
        <w:rPr>
          <w:b/>
        </w:rPr>
        <w:t>Ministriju vērtējums decentralizācijai</w:t>
      </w:r>
    </w:p>
    <w:p w:rsidR="00185181" w:rsidRDefault="00185181" w:rsidP="00185181">
      <w:pPr>
        <w:pStyle w:val="ListParagraph"/>
        <w:rPr>
          <w:b/>
        </w:rPr>
      </w:pPr>
    </w:p>
    <w:p w:rsidR="008419AE" w:rsidRPr="00887145" w:rsidRDefault="001529CD" w:rsidP="00FB6E6F">
      <w:pPr>
        <w:ind w:firstLine="720"/>
        <w:jc w:val="both"/>
      </w:pPr>
      <w:r w:rsidRPr="00887145">
        <w:t>VARAM</w:t>
      </w:r>
      <w:r w:rsidR="00FB6E6F" w:rsidRPr="00887145">
        <w:t xml:space="preserve"> apkopotā</w:t>
      </w:r>
      <w:r w:rsidR="008E03AE" w:rsidRPr="00887145">
        <w:t xml:space="preserve"> valsts institūciju sniegtā</w:t>
      </w:r>
      <w:r w:rsidR="00FB6E6F" w:rsidRPr="00887145">
        <w:t xml:space="preserve"> informācija liecina, ka ir vērā ņemams</w:t>
      </w:r>
      <w:r w:rsidR="00A974B0">
        <w:t xml:space="preserve"> </w:t>
      </w:r>
      <w:r w:rsidR="00FB6E6F" w:rsidRPr="00887145">
        <w:t>valsts</w:t>
      </w:r>
      <w:r w:rsidR="00EF58A0">
        <w:t xml:space="preserve"> </w:t>
      </w:r>
      <w:r w:rsidR="00EF58A0" w:rsidRPr="00A974B0">
        <w:t>tiešās</w:t>
      </w:r>
      <w:r w:rsidR="00FB6E6F" w:rsidRPr="00EF58A0">
        <w:rPr>
          <w:color w:val="C00000"/>
        </w:rPr>
        <w:t xml:space="preserve"> </w:t>
      </w:r>
      <w:r w:rsidR="00FB6E6F" w:rsidRPr="00887145">
        <w:t xml:space="preserve">pārvaldes funkciju </w:t>
      </w:r>
      <w:r w:rsidR="00C079F5" w:rsidRPr="00887145">
        <w:t xml:space="preserve">decentralizācijas </w:t>
      </w:r>
      <w:r w:rsidR="00C079F5">
        <w:t xml:space="preserve">apjoms un </w:t>
      </w:r>
      <w:r w:rsidR="00FB6E6F" w:rsidRPr="00887145">
        <w:t>pašvaldību</w:t>
      </w:r>
      <w:r w:rsidR="00EF58A0">
        <w:t xml:space="preserve"> </w:t>
      </w:r>
      <w:r w:rsidR="00FB6E6F" w:rsidRPr="00887145">
        <w:t>vēlm</w:t>
      </w:r>
      <w:r w:rsidR="00C079F5">
        <w:t>e</w:t>
      </w:r>
      <w:r w:rsidR="00FB6E6F" w:rsidRPr="00887145">
        <w:t xml:space="preserve"> paplašināt savu </w:t>
      </w:r>
      <w:r w:rsidR="00C079F5">
        <w:t>autonom</w:t>
      </w:r>
      <w:r w:rsidR="006F5C7F">
        <w:t xml:space="preserve">o </w:t>
      </w:r>
      <w:r w:rsidR="00FB6E6F" w:rsidRPr="00887145">
        <w:t>kompetenci.</w:t>
      </w:r>
      <w:r w:rsidR="007D5447" w:rsidRPr="00887145">
        <w:t xml:space="preserve"> </w:t>
      </w:r>
    </w:p>
    <w:p w:rsidR="00FF12FA" w:rsidRPr="00A974B0" w:rsidRDefault="008419AE" w:rsidP="00FB6E6F">
      <w:pPr>
        <w:ind w:firstLine="720"/>
        <w:jc w:val="both"/>
      </w:pPr>
      <w:r w:rsidRPr="00A974B0">
        <w:rPr>
          <w:b/>
        </w:rPr>
        <w:t>Autoceļi</w:t>
      </w:r>
      <w:r w:rsidR="00A974B0" w:rsidRPr="00A974B0">
        <w:rPr>
          <w:b/>
        </w:rPr>
        <w:t xml:space="preserve">. </w:t>
      </w:r>
      <w:r w:rsidR="00FF12FA" w:rsidRPr="00A974B0">
        <w:rPr>
          <w:bCs/>
          <w:iCs/>
        </w:rPr>
        <w:t>Valsts pārziņā atrodas samērā liels maznoslogotu autoceļu tīkls. Atbilstoši subsidiaritātes principam lēmumi par to uzturēšanu un pārvaldīšanu ir jāpieņem pēc iespējas tuvāk ceļu lietotājiem, tas ir</w:t>
      </w:r>
      <w:r w:rsidR="00407E11">
        <w:rPr>
          <w:bCs/>
          <w:iCs/>
        </w:rPr>
        <w:t>,</w:t>
      </w:r>
      <w:r w:rsidR="00FF12FA" w:rsidRPr="00A974B0">
        <w:rPr>
          <w:bCs/>
          <w:iCs/>
        </w:rPr>
        <w:t xml:space="preserve"> pašvaldību līmenī. Transporta attīstības pamatnostādņu 2014. - 2020.gadam projektā ir paredzēts līdz 2016.gada 31.decembrim izstrādāt Vietējo autoceļu pārvaldīšanas reorganizācijas koncepciju, kuru īstenojot, turpināsies valsts vietējo autoceļu nodošana pašvaldību īpašumā. Šī uzdevuma izpildi veicina arī </w:t>
      </w:r>
      <w:r w:rsidR="007420AE" w:rsidRPr="00A974B0">
        <w:rPr>
          <w:bCs/>
          <w:iCs/>
        </w:rPr>
        <w:t>piemēri</w:t>
      </w:r>
      <w:r w:rsidR="007420AE">
        <w:rPr>
          <w:bCs/>
          <w:iCs/>
        </w:rPr>
        <w:t xml:space="preserve"> par</w:t>
      </w:r>
      <w:r w:rsidR="007420AE" w:rsidRPr="00A974B0">
        <w:rPr>
          <w:bCs/>
          <w:iCs/>
        </w:rPr>
        <w:t xml:space="preserve"> </w:t>
      </w:r>
      <w:r w:rsidR="00FF12FA" w:rsidRPr="00A974B0">
        <w:rPr>
          <w:bCs/>
          <w:iCs/>
        </w:rPr>
        <w:t>vairāku valsts autoceļu posmu nodošan</w:t>
      </w:r>
      <w:r w:rsidR="00660AA6">
        <w:rPr>
          <w:bCs/>
          <w:iCs/>
        </w:rPr>
        <w:t>u</w:t>
      </w:r>
      <w:r w:rsidR="00FF12FA" w:rsidRPr="00A974B0">
        <w:rPr>
          <w:bCs/>
          <w:iCs/>
        </w:rPr>
        <w:t xml:space="preserve"> pašvaldībām. Valsts vietēj</w:t>
      </w:r>
      <w:r w:rsidR="00034EA7" w:rsidRPr="00A974B0">
        <w:rPr>
          <w:bCs/>
          <w:iCs/>
        </w:rPr>
        <w:t>o</w:t>
      </w:r>
      <w:r w:rsidR="00FF12FA" w:rsidRPr="00A974B0">
        <w:rPr>
          <w:bCs/>
          <w:iCs/>
        </w:rPr>
        <w:t xml:space="preserve"> autoceļu nodošana pašvaldībām organiski papildinātu jau pašvaldību kompetencē esošo pašvaldību ceļu uzturēšanas funkciju.</w:t>
      </w:r>
    </w:p>
    <w:p w:rsidR="006D084B" w:rsidRPr="00034EA7" w:rsidRDefault="00495125" w:rsidP="00282CCD">
      <w:pPr>
        <w:ind w:firstLine="720"/>
        <w:jc w:val="both"/>
      </w:pPr>
      <w:r w:rsidRPr="00034EA7">
        <w:t>Šeit gan j</w:t>
      </w:r>
      <w:r w:rsidR="003A5DF7" w:rsidRPr="00034EA7">
        <w:t>āatzīmē</w:t>
      </w:r>
      <w:r w:rsidRPr="00034EA7">
        <w:t>, ka valsts vietēj</w:t>
      </w:r>
      <w:r w:rsidR="00034EA7">
        <w:t>ie</w:t>
      </w:r>
      <w:r w:rsidRPr="00034EA7">
        <w:t xml:space="preserve"> </w:t>
      </w:r>
      <w:r w:rsidR="00034EA7">
        <w:t>auto</w:t>
      </w:r>
      <w:r w:rsidRPr="00034EA7">
        <w:t>ceļi ir ļoti neapmierinošā stāvoklī. Tāpēc vienlaicīgi ar minēto autoceļu uzturēšanas funkcijas nodošanu ir jāatrisina jautājums par attiecīgā finansējuma nodrošināšanu minēto ceļu uzturēšanai un rekonstrukcijai</w:t>
      </w:r>
      <w:r w:rsidR="00034EA7">
        <w:t>.</w:t>
      </w:r>
    </w:p>
    <w:p w:rsidR="004B3AD3" w:rsidRPr="00915B4E" w:rsidRDefault="008419AE" w:rsidP="004B3AD3">
      <w:pPr>
        <w:ind w:firstLine="709"/>
        <w:jc w:val="both"/>
      </w:pPr>
      <w:r w:rsidRPr="00915B4E">
        <w:rPr>
          <w:rFonts w:eastAsia="Calibri"/>
          <w:b/>
        </w:rPr>
        <w:t>Profesionālā izglītība.</w:t>
      </w:r>
      <w:r w:rsidRPr="00915B4E">
        <w:rPr>
          <w:rFonts w:eastAsia="Calibri"/>
        </w:rPr>
        <w:t xml:space="preserve"> </w:t>
      </w:r>
      <w:r w:rsidR="004B3AD3" w:rsidRPr="00915B4E">
        <w:rPr>
          <w:rFonts w:eastAsia="Calibri"/>
        </w:rPr>
        <w:t xml:space="preserve">Saskaņā ar sniegto viedokli informatīvajā ziņojumā „Par Izglītības un zinātnes ministrijas padotībā esošo profesionālās izglītības iestāžu pārņemšanu pašvaldību padotībā”, kuru 2013.gada 2.jūlijā akceptēja Ministru kabinets, profesionālās izglītības iestādes pašvaldībām nododamas pakāpeniski, bet ne vēlāk  kā līdz 2016.gadam, pamatojoties uz brīvprātības principu. Profesionālās izglītības iestādi var nodot pašvaldībai, ja tā ir izvērtējusi savas iespējas un saredz lokālu vai reģionālu attīstības nepieciešamību, kā arī izteikusi vēlmi uzņemties atbildību par profesionālās izglītības turpmāku attīstību. </w:t>
      </w:r>
      <w:r w:rsidR="004B3AD3" w:rsidRPr="00915B4E">
        <w:t>Izglītības un zinātnes ministrija (turpmāk – IZM) ir ierosinājusi pašvaldībām nodot vienpadsmit nelielās (</w:t>
      </w:r>
      <w:r w:rsidR="00660AA6">
        <w:t xml:space="preserve">kur ir </w:t>
      </w:r>
      <w:r w:rsidR="004B3AD3" w:rsidRPr="00915B4E">
        <w:t xml:space="preserve">300 vai mazāk izglītojamie) profesionālās izglītības iestādes ar pašreizējo valsts budžeta finansējumu profesionālās izglītības programmu īstenošanai, veicot valsts pasūtījumu darba tirgum nepieciešamo speciālistu sagatavošanai. Minētās  izglītības iestādes plānots pārveidot par institūcijām, kurās vienuviet tiek īstenotas integrētas vispārizglītojošās un profesionālās izglītības programmas. Tā rezultātā izglītojamajiem būtu dota iespēja vienuviet apgūt gan vispārizglītojošās, gan profesionālās izglītības programmas, t.sk. profesionālās tālākizglītības un profesionālās pilnveides izglītības programmas, nodrošinot visu veidu izglītības iestāžu infrastruktūras un mācību aprīkojuma racionālu un efektīvu izmantošanu, bet pedagogiem saglabāt nedēļas darba slodzi. Šādās izglītības iestādēs izglītojamie varētu iegūt profesionālo izglītību iespējami tuvu dzīves vietai, vietējie sociālie partneri aktīvi iesaistīties darba tirgum nepieciešamo speciālistu sagatavošanā, bet pašvaldības patstāvīgi varētu plānot visu veidu izglītības iestāžu konsolidāciju pašvaldības administratīvajā teritorijā. Uz šādiem nosacījumiem ar 2013.gada 1.septembri Dobeles novada pašvaldībai ir nodota Apguldes profesionālā vidusskola, Kokneses novada pašvaldībai – Vecbebru profesionālā vidusskola, bet Jelgavas novada pašvaldībai – Zaļenieku profesionālā vidusskola. Tiek veiktas sarunas ar pārējām astoņām pašvaldībām par iespējām profesionālās izglītības iestādes nodot pašvaldību padotībā. </w:t>
      </w:r>
    </w:p>
    <w:p w:rsidR="004B3AD3" w:rsidRPr="00915B4E" w:rsidRDefault="004B3AD3" w:rsidP="004B3AD3">
      <w:pPr>
        <w:ind w:firstLine="709"/>
        <w:jc w:val="both"/>
      </w:pPr>
      <w:r w:rsidRPr="00915B4E">
        <w:t xml:space="preserve">Attiecībā par profesionālās izglītības iestādēm ar profesionālās izglītības kompetences centra (turpmāk – PIKC) statusu </w:t>
      </w:r>
      <w:r w:rsidRPr="00915B4E">
        <w:rPr>
          <w:rFonts w:eastAsia="Calibri"/>
        </w:rPr>
        <w:t>IZM viedoklis</w:t>
      </w:r>
      <w:r w:rsidR="00660AA6">
        <w:rPr>
          <w:rFonts w:eastAsia="Calibri"/>
        </w:rPr>
        <w:t xml:space="preserve"> ir</w:t>
      </w:r>
      <w:r w:rsidRPr="00915B4E">
        <w:rPr>
          <w:rFonts w:eastAsia="Calibri"/>
        </w:rPr>
        <w:t xml:space="preserve">, ka tās atstājamas </w:t>
      </w:r>
      <w:r w:rsidRPr="00915B4E">
        <w:t>IZM padotībā. Tai pašā laikā, ja kāda no pašvaldībām, kuras administratīvajā teritorijā</w:t>
      </w:r>
      <w:r w:rsidRPr="004B3AD3">
        <w:rPr>
          <w:color w:val="FF0000"/>
        </w:rPr>
        <w:t xml:space="preserve"> </w:t>
      </w:r>
      <w:r w:rsidRPr="00915B4E">
        <w:t xml:space="preserve">atrodas profesionālās izglītības iestāde ar PIKC statusu, vērsīsies IZM ar iniciatīvu pārņemt profesionālās izglītības iestādi savā padotībā, vienlaicīgi norādot finansējuma ieguldījumu, ar kādu pašvaldība iesaistīsies profesionālās izglītības iestādes darbības nodrošināšanā (IZM ieskatā – vismaz 30% apmērā), IZM atbalstīs pašvaldības iniciatīvu un kopīgi ar pašvaldību izvērtēs priekšlikumu un vienosies par profesionālās izglītības iestādes turpmāko attīstību un padotību. IZM viedoklis, ka profesionālās izglītības iestāžu, kuras nekvalificējas PIKC statusa iegūšanai, turpmākās attīstības iespējas ir izvērtējamas individuāli sadarbībā ar sociālajiem un sadarbības partneriem un iesaistītajām pašvaldībām. Šādu profesionālās izglītības iestāžu īstenotās izglītības programmas var nodot profesionālās izglītības iestādēm ar PIKC statusu vai koledžām, kuras jau īsteno profesionālās izglītības programmas </w:t>
      </w:r>
      <w:r w:rsidR="000962E6">
        <w:t xml:space="preserve">radniecīgā jomā. </w:t>
      </w:r>
      <w:r w:rsidRPr="00915B4E">
        <w:t>Ja programma tiek nodota koledžai, izglītojamajiem pēc profesionālās vidējās izglītības programmas apguves būtu nodrošināta iespēja tajā pašā iestādē apgūt arī pirmā līmeņa profesionālās augstākās izglītības programmas un iegūt ceturto profesionālās kvalifikācijas līmeni.</w:t>
      </w:r>
    </w:p>
    <w:p w:rsidR="004B3AD3" w:rsidRPr="00915B4E" w:rsidRDefault="004B3AD3" w:rsidP="004B3AD3">
      <w:pPr>
        <w:ind w:firstLine="709"/>
        <w:jc w:val="both"/>
      </w:pPr>
      <w:r w:rsidRPr="00915B4E">
        <w:t>Ievērojot profesionālās izglītības iestāžu izvietojumu, to infrastruktūru un mācību aprīkojumu, ir iespēja apvienot profesionālās izglītības iestādes, kas īsteno vienādas vai radniecīgas izglītības programmas, tādējādi veicinot nozaru centru izveidi.</w:t>
      </w:r>
    </w:p>
    <w:p w:rsidR="00282CCD" w:rsidRPr="00887145" w:rsidRDefault="00CA2892" w:rsidP="004B3AD3">
      <w:pPr>
        <w:tabs>
          <w:tab w:val="left" w:pos="7088"/>
        </w:tabs>
        <w:ind w:firstLine="709"/>
        <w:jc w:val="both"/>
      </w:pPr>
      <w:r w:rsidRPr="00887145">
        <w:rPr>
          <w:b/>
        </w:rPr>
        <w:t>S</w:t>
      </w:r>
      <w:r w:rsidR="000B5AFB" w:rsidRPr="00887145">
        <w:rPr>
          <w:b/>
        </w:rPr>
        <w:t>askaņojumi izglītības iestāžu</w:t>
      </w:r>
      <w:r w:rsidRPr="00887145">
        <w:rPr>
          <w:b/>
        </w:rPr>
        <w:t xml:space="preserve"> </w:t>
      </w:r>
      <w:r w:rsidR="000B5AFB" w:rsidRPr="00887145">
        <w:rPr>
          <w:b/>
        </w:rPr>
        <w:t>jomā.</w:t>
      </w:r>
      <w:r w:rsidR="000B5AFB" w:rsidRPr="00887145">
        <w:t xml:space="preserve"> </w:t>
      </w:r>
      <w:r w:rsidR="000962E6">
        <w:t>IZM</w:t>
      </w:r>
      <w:r w:rsidR="000B5AFB" w:rsidRPr="00887145">
        <w:t xml:space="preserve"> funkciju decentralizācijas potenciālu saista arī ar saskaņojumiem par pašvaldību izglītības iestāžu un izglītības pārvalžu vadītāju pieņemšanu darbā un atbrīvošanu no darba, kā arī saskaņojumiem par pašvaldību izglītības iestāžu dibināšanu, reorganizēšanu un likvidēšanu. Šajā jomā jāveic normatīvo aktu grozījumi, lai pilnībā nodotu pašvaldību kompetencē izlemšanu par izglītības iestāžu vadītājiem</w:t>
      </w:r>
      <w:r w:rsidRPr="00887145">
        <w:t xml:space="preserve"> un izglītības iestāžu sistēmas organizāciju pašvaldībā, jo šobrīd esošā kārtība rada lieku birokrātiju un mazina pašvaldību atbildību izglītības jomā.</w:t>
      </w:r>
    </w:p>
    <w:p w:rsidR="00D071D0" w:rsidRPr="00A974B0" w:rsidRDefault="00D071D0" w:rsidP="00D071D0">
      <w:pPr>
        <w:ind w:firstLine="720"/>
        <w:jc w:val="both"/>
      </w:pPr>
      <w:r w:rsidRPr="00887145">
        <w:rPr>
          <w:b/>
        </w:rPr>
        <w:t>Sabiedriskās kārtības nodrošināšana.</w:t>
      </w:r>
      <w:r w:rsidRPr="00887145">
        <w:t xml:space="preserve"> </w:t>
      </w:r>
      <w:r w:rsidRPr="00A974B0">
        <w:t>Tālāka izpēte ir nepieciešama arī jautājumam par daļēju Valsts policijas (Kārtības policijas) uzdevumu nodošanu pašvaldībām (pašvaldību policijai). Šis jautājums ir cieši saistīts ar pašvaldību kapacitāti, jo pusei pašvaldību nav izveidota pašvaldību policija. Turklāt Valsts policijas (Kārtības policijas) uzdevumus sabiedriskās kārtības jomā pilnā mērā nebūs iespējams nodot pašvaldību policijai, jo Valsts policijas kompetencē būs jāsaglabā tādi uzdevumi kā, piemēram, īslaicīgās aizturēšanas vietu darbības nodrošināšana, kritiskās infrastruktūras objektu fiziskās drošības pasākumu īstenošana, šaujamieroču aprites noteikumu kontrole.</w:t>
      </w:r>
    </w:p>
    <w:p w:rsidR="00220F22" w:rsidRPr="00A974B0" w:rsidRDefault="004B3AD3" w:rsidP="00220F22">
      <w:pPr>
        <w:ind w:firstLine="709"/>
        <w:jc w:val="both"/>
        <w:rPr>
          <w:bCs/>
        </w:rPr>
      </w:pPr>
      <w:r>
        <w:rPr>
          <w:b/>
        </w:rPr>
        <w:t>Veselības aprūpes</w:t>
      </w:r>
      <w:r w:rsidR="00FA7146" w:rsidRPr="00887145">
        <w:rPr>
          <w:b/>
        </w:rPr>
        <w:t>.</w:t>
      </w:r>
      <w:r w:rsidR="000962E6">
        <w:t xml:space="preserve"> </w:t>
      </w:r>
      <w:r w:rsidR="00FA7146" w:rsidRPr="00887145">
        <w:t>Veselības ministrija priekšlikumus par iespējamo tiešās valsts pārvaldes funkciju decentralizāciju ilgtermiņā saista ar infekcijas slimību ierobežošanas un i</w:t>
      </w:r>
      <w:r w:rsidR="00887145">
        <w:t xml:space="preserve">munizācijas jomu, kā </w:t>
      </w:r>
      <w:r w:rsidR="00FA7146" w:rsidRPr="00887145">
        <w:t>arī ar veselības aprūpi mājās. Tas nozīmē, ka izvērtējama iespēja pašvaldībām nodrošināt savās institūcijās speciālistu, kas pašvaldības administratīvajā teritorijā vei</w:t>
      </w:r>
      <w:r w:rsidR="00660AA6">
        <w:t>ktu</w:t>
      </w:r>
      <w:r w:rsidR="00FA7146" w:rsidRPr="00887145">
        <w:t xml:space="preserve"> infekcijas slimību epidemioloģisko izmeklēšanu (infekcijas slimību izraisītāju un infekcijas izplatīšanās ceļu atklāšana, kā arī profilakses un pretepidēmijas pasākumu organizēšana), </w:t>
      </w:r>
      <w:r w:rsidR="00FA7146" w:rsidRPr="00887145">
        <w:rPr>
          <w:bCs/>
        </w:rPr>
        <w:t>epidemioloģisko novērošanu</w:t>
      </w:r>
      <w:r w:rsidR="00FA7146" w:rsidRPr="00887145">
        <w:rPr>
          <w:b/>
          <w:bCs/>
        </w:rPr>
        <w:t xml:space="preserve"> </w:t>
      </w:r>
      <w:r w:rsidR="00FA7146" w:rsidRPr="00887145">
        <w:rPr>
          <w:bCs/>
        </w:rPr>
        <w:t>infekcijas slimību perēklī</w:t>
      </w:r>
      <w:r w:rsidR="00FA7146" w:rsidRPr="00887145">
        <w:rPr>
          <w:b/>
          <w:bCs/>
        </w:rPr>
        <w:t xml:space="preserve">, </w:t>
      </w:r>
      <w:r w:rsidR="00FA7146" w:rsidRPr="00887145">
        <w:rPr>
          <w:bCs/>
        </w:rPr>
        <w:t>kā arī</w:t>
      </w:r>
      <w:r w:rsidR="00FA7146" w:rsidRPr="00887145">
        <w:rPr>
          <w:b/>
          <w:bCs/>
        </w:rPr>
        <w:t xml:space="preserve"> </w:t>
      </w:r>
      <w:r w:rsidR="00FA7146" w:rsidRPr="00887145">
        <w:rPr>
          <w:bCs/>
        </w:rPr>
        <w:t>infekcijas slimību epidemioloģisko uzraudzību savas pašvaldības teritorijā</w:t>
      </w:r>
      <w:r w:rsidR="00FA7146" w:rsidRPr="00A974B0">
        <w:rPr>
          <w:bCs/>
        </w:rPr>
        <w:t>.</w:t>
      </w:r>
      <w:r w:rsidR="00220F22" w:rsidRPr="00A974B0">
        <w:rPr>
          <w:bCs/>
        </w:rPr>
        <w:t xml:space="preserve"> Minētais speciālists arī būtu atbildīgs par sadarbību ar citu iestāžu pārstāvniecībām konkrētajā pašvaldībā, piemēram, Pārtikas un veterināro dienestu, Veselības inspekciju u.c., kā arī par informācijas un konsultāciju sniegšanu pašvaldības pārstāvjiem un vietējai sabiedrībai. Pašvaldības speciālists infekcijas slimību epidemioloģijas jomā varētu arī piedalīties ārkārtas situāciju risināšanā atbilstoši savai kompetencei Slimību profilakses un kontroles centra (turpmāk – SPKC) un Neatliekamās medicīniskās</w:t>
      </w:r>
      <w:r w:rsidR="00220F22" w:rsidRPr="00220F22">
        <w:rPr>
          <w:bCs/>
          <w:color w:val="FF0000"/>
        </w:rPr>
        <w:t xml:space="preserve"> </w:t>
      </w:r>
      <w:r w:rsidR="00220F22" w:rsidRPr="00A974B0">
        <w:rPr>
          <w:bCs/>
        </w:rPr>
        <w:t>palīdzības dienesta vadībā.</w:t>
      </w:r>
    </w:p>
    <w:p w:rsidR="00220F22" w:rsidRPr="00A974B0" w:rsidRDefault="00FA7146" w:rsidP="00FA7146">
      <w:pPr>
        <w:ind w:firstLine="709"/>
        <w:jc w:val="both"/>
      </w:pPr>
      <w:r w:rsidRPr="00887145">
        <w:t>Imunizācijas jomā</w:t>
      </w:r>
      <w:r w:rsidRPr="00887145">
        <w:rPr>
          <w:b/>
        </w:rPr>
        <w:t xml:space="preserve"> </w:t>
      </w:r>
      <w:r w:rsidRPr="00887145">
        <w:t>pašvaldību kompetencē varētu nodot vakcinācijas koordinā</w:t>
      </w:r>
      <w:r w:rsidR="000962E6">
        <w:t xml:space="preserve">cijas jautājumus lokālā līmenī </w:t>
      </w:r>
      <w:r w:rsidRPr="00887145">
        <w:t>- vakcīnu daudzuma plānošanu, vakcīnu sadali vietējām ārstniecības iestādēm un vakcīnu izlietojuma uzskaiti.</w:t>
      </w:r>
      <w:r w:rsidR="00220F22">
        <w:t xml:space="preserve"> </w:t>
      </w:r>
      <w:r w:rsidR="00220F22" w:rsidRPr="00A974B0">
        <w:t>Minēt</w:t>
      </w:r>
      <w:r w:rsidR="00660AA6">
        <w:t>ā</w:t>
      </w:r>
      <w:r w:rsidR="00220F22" w:rsidRPr="00A974B0">
        <w:t>s funkcijas šobrīd pašvaldību līmenī veic SPKC. Nododot pašvaldību kompetencē funkcijas infekcijas slimību ierobežošanas jomā un vietējo iedzīvotāju imunizācijas jomā, ir jāņem vērā, ka pasākumiem funkciju nodrošināšanai jābūt pēc vienotas metodes un principiem visā valstī, tādēļ pašvaldību speciālistiem būtu jāsaglabā cieša sadarbība ar SPKC un jāpakļaujas tā metodiskai vadībai.</w:t>
      </w:r>
    </w:p>
    <w:p w:rsidR="00FA7146" w:rsidRPr="00887145" w:rsidRDefault="00A974B0" w:rsidP="00FA7146">
      <w:pPr>
        <w:ind w:firstLine="709"/>
        <w:jc w:val="both"/>
      </w:pPr>
      <w:r>
        <w:rPr>
          <w:szCs w:val="28"/>
        </w:rPr>
        <w:t>V</w:t>
      </w:r>
      <w:r w:rsidR="00FA7146" w:rsidRPr="00887145">
        <w:rPr>
          <w:szCs w:val="28"/>
        </w:rPr>
        <w:t xml:space="preserve">ērtējama </w:t>
      </w:r>
      <w:r w:rsidRPr="00887145">
        <w:rPr>
          <w:szCs w:val="28"/>
        </w:rPr>
        <w:t xml:space="preserve">arī </w:t>
      </w:r>
      <w:r w:rsidR="00FA7146" w:rsidRPr="00887145">
        <w:rPr>
          <w:szCs w:val="28"/>
        </w:rPr>
        <w:t>iespēja nodot pašvaldību kompetencē pienākumu nodrošināt veselības aprūpi mājās vienkāršākajos gadījumos, kad nav nepieciešama īpaša vai specializēta veselības aprūpe. Šobrīd Nacionālais veselības dienests bieži konstatē gadījumus, kad pakalpojumu - veselības aprūpe mājās - personas vēlas saņemt sociālu apstākļu dēļ, nevis pamatojoties uz medicīniskajām indikācijām. Tā kā sociālās aprūpes nodrošināšana atbilstoši normatīvajiem aktiem jau šobrīd ir pašvaldību kompetencē, tad gadījumā, ja arī veselības aprūpi mājās nodrošinātu pašvaldības, tiktu radīta iespēja efektīvāk organizēt</w:t>
      </w:r>
      <w:r w:rsidR="00FA7146" w:rsidRPr="00A974B0">
        <w:rPr>
          <w:szCs w:val="28"/>
        </w:rPr>
        <w:t xml:space="preserve"> </w:t>
      </w:r>
      <w:r w:rsidR="00EF58A0" w:rsidRPr="00A974B0">
        <w:rPr>
          <w:szCs w:val="28"/>
        </w:rPr>
        <w:t>šos</w:t>
      </w:r>
      <w:r w:rsidR="00EF58A0" w:rsidRPr="00EF58A0">
        <w:rPr>
          <w:color w:val="C00000"/>
          <w:szCs w:val="28"/>
        </w:rPr>
        <w:t xml:space="preserve"> </w:t>
      </w:r>
      <w:r w:rsidR="00FA7146" w:rsidRPr="00887145">
        <w:rPr>
          <w:szCs w:val="28"/>
        </w:rPr>
        <w:t>abus aprūpes veidus.</w:t>
      </w:r>
    </w:p>
    <w:p w:rsidR="006D084B" w:rsidRDefault="008419AE" w:rsidP="000962E6">
      <w:pPr>
        <w:ind w:firstLine="720"/>
        <w:jc w:val="both"/>
        <w:rPr>
          <w:rFonts w:eastAsia="Calibri"/>
        </w:rPr>
      </w:pPr>
      <w:r w:rsidRPr="00887145">
        <w:rPr>
          <w:rFonts w:eastAsia="Calibri"/>
          <w:b/>
        </w:rPr>
        <w:t>Kadastr</w:t>
      </w:r>
      <w:r w:rsidR="00545615">
        <w:rPr>
          <w:rFonts w:eastAsia="Calibri"/>
          <w:b/>
        </w:rPr>
        <w:t xml:space="preserve">a </w:t>
      </w:r>
      <w:r w:rsidRPr="00887145">
        <w:rPr>
          <w:rFonts w:eastAsia="Calibri"/>
          <w:b/>
        </w:rPr>
        <w:t>informācija.</w:t>
      </w:r>
      <w:r w:rsidRPr="00887145">
        <w:rPr>
          <w:rFonts w:eastAsia="Calibri"/>
        </w:rPr>
        <w:t xml:space="preserve"> </w:t>
      </w:r>
      <w:r w:rsidR="006D084B" w:rsidRPr="00887145">
        <w:rPr>
          <w:rFonts w:eastAsia="Calibri"/>
        </w:rPr>
        <w:t>Lai nodrošinātu Nekustamā īpašuma valsts kadastra informācijas sistēmas datu kvalitātes celšanu un to atbilstību situācijai dabā</w:t>
      </w:r>
      <w:r w:rsidR="008D6F37" w:rsidRPr="00887145">
        <w:rPr>
          <w:rFonts w:eastAsia="Calibri"/>
        </w:rPr>
        <w:t>,</w:t>
      </w:r>
      <w:r w:rsidR="006D084B" w:rsidRPr="00887145">
        <w:rPr>
          <w:rFonts w:eastAsia="Calibri"/>
        </w:rPr>
        <w:t xml:space="preserve"> Ministru kabinets 2012.gad</w:t>
      </w:r>
      <w:r w:rsidR="00EF58A0">
        <w:rPr>
          <w:rFonts w:eastAsia="Calibri"/>
        </w:rPr>
        <w:t xml:space="preserve">a </w:t>
      </w:r>
      <w:r w:rsidR="00EF58A0" w:rsidRPr="00A974B0">
        <w:rPr>
          <w:rFonts w:eastAsia="Calibri"/>
        </w:rPr>
        <w:t>3.oktobrī</w:t>
      </w:r>
      <w:r w:rsidR="006D084B" w:rsidRPr="00887145">
        <w:rPr>
          <w:rFonts w:eastAsia="Calibri"/>
        </w:rPr>
        <w:t xml:space="preserve"> apstiprināja Kadastrālās vērtēšanas sistēmas pilnveidošanas un kadastra datu aktualitātes nodrošināšanas koncepciju. Viens no koncepcijas risinājumiem paredz būvju datu deklarēšanas procesa izveidi, kura ietvaros datus plānots iegūt no būves īpašnieka vai tiesiskā valdītāja, izmantojot noteiktas formas deklarāciju. Atbalstītajā koncepcijas risinājuma variantā paredzēts, ka iegūtos būvju deklarāciju datus izlases kārtā pārbaudīs Valsts zemes dienests, veicot būvju apsekošanu apvidū. Tomēr, ņemot vērā to, ka par būvniecības procesu katrā pašvaldībā atbild pašvaldības būvvalde, racionālāk būtu deklarāciju datu pārbaužu veikšanu nodot pašvaldībām, jo pašvaldības atrodas tuvāk pārbaudāmajiem objektiem</w:t>
      </w:r>
      <w:r w:rsidR="008D6F37" w:rsidRPr="00887145">
        <w:rPr>
          <w:rFonts w:eastAsia="Calibri"/>
        </w:rPr>
        <w:t>.</w:t>
      </w:r>
      <w:r w:rsidR="006D084B" w:rsidRPr="00887145">
        <w:rPr>
          <w:rFonts w:eastAsia="Calibri"/>
        </w:rPr>
        <w:t xml:space="preserve"> </w:t>
      </w:r>
      <w:r w:rsidR="008D6F37" w:rsidRPr="00887145">
        <w:rPr>
          <w:rFonts w:eastAsia="Calibri"/>
        </w:rPr>
        <w:t>P</w:t>
      </w:r>
      <w:r w:rsidR="006D084B" w:rsidRPr="00887145">
        <w:rPr>
          <w:rFonts w:eastAsia="Calibri"/>
        </w:rPr>
        <w:t>ašvaldību kompetencē jau šobrīd ir būvniecības procesa uzraudzība, ta</w:t>
      </w:r>
      <w:r w:rsidR="008D6F37" w:rsidRPr="00887145">
        <w:rPr>
          <w:rFonts w:eastAsia="Calibri"/>
        </w:rPr>
        <w:t>jā</w:t>
      </w:r>
      <w:r w:rsidR="006D084B" w:rsidRPr="00887145">
        <w:rPr>
          <w:rFonts w:eastAsia="Calibri"/>
        </w:rPr>
        <w:t xml:space="preserve"> skaitā tām ir jāveic patvaļīgo būvju konstatēšana, kā arī pašvaldības ir tiešā veidā ieinteresētas, lai Nekustamā īpašuma valsts kadastra informācijas sistēmā dati būtu atbilstoši situācijai dabā. Ja iesniegtās deklarācijas pārbaudes laikā tiks konstatēti pārkāpumi, pašvaldības varēs izmantot tām noteiktās pilnvaras un piemērot normatīvajos aktos noteiktos sodus. Tādējādi tiks ietaupīti gan pašvaldību, gan Valsts zemes</w:t>
      </w:r>
      <w:r w:rsidR="000962E6">
        <w:rPr>
          <w:rFonts w:eastAsia="Calibri"/>
        </w:rPr>
        <w:t xml:space="preserve"> dienesta resursi.</w:t>
      </w:r>
    </w:p>
    <w:p w:rsidR="000962E6" w:rsidRPr="00887145" w:rsidRDefault="000962E6" w:rsidP="000962E6">
      <w:pPr>
        <w:ind w:firstLine="720"/>
        <w:jc w:val="both"/>
        <w:rPr>
          <w:rFonts w:eastAsia="Calibri"/>
        </w:rPr>
      </w:pPr>
    </w:p>
    <w:p w:rsidR="00554519" w:rsidRPr="00887145" w:rsidRDefault="00942D2C" w:rsidP="00AC4BD8">
      <w:pPr>
        <w:jc w:val="center"/>
        <w:rPr>
          <w:rStyle w:val="CharStyle33"/>
        </w:rPr>
      </w:pPr>
      <w:r>
        <w:rPr>
          <w:rStyle w:val="CharStyle33"/>
        </w:rPr>
        <w:t>2.</w:t>
      </w:r>
      <w:r w:rsidR="00282CCD" w:rsidRPr="00887145">
        <w:rPr>
          <w:rStyle w:val="CharStyle33"/>
        </w:rPr>
        <w:t xml:space="preserve"> </w:t>
      </w:r>
      <w:r w:rsidR="0017596E" w:rsidRPr="00887145">
        <w:rPr>
          <w:rStyle w:val="CharStyle33"/>
        </w:rPr>
        <w:t xml:space="preserve">Pašvaldību </w:t>
      </w:r>
      <w:r w:rsidR="00244091">
        <w:rPr>
          <w:rStyle w:val="CharStyle33"/>
        </w:rPr>
        <w:t>vērtējums decentralizācijai</w:t>
      </w:r>
    </w:p>
    <w:p w:rsidR="00282CCD" w:rsidRPr="00887145" w:rsidRDefault="00282CCD" w:rsidP="00AC4BD8">
      <w:pPr>
        <w:jc w:val="center"/>
        <w:rPr>
          <w:rStyle w:val="CharStyle33"/>
        </w:rPr>
      </w:pPr>
    </w:p>
    <w:p w:rsidR="008E03AE" w:rsidRPr="00A974B0" w:rsidRDefault="0017596E" w:rsidP="0017596E">
      <w:pPr>
        <w:ind w:firstLine="709"/>
        <w:jc w:val="both"/>
        <w:rPr>
          <w:rStyle w:val="CharStyle33"/>
          <w:b w:val="0"/>
        </w:rPr>
      </w:pPr>
      <w:r w:rsidRPr="00887145">
        <w:rPr>
          <w:rStyle w:val="CharStyle33"/>
          <w:b w:val="0"/>
        </w:rPr>
        <w:t xml:space="preserve">Pašvaldību priekšlikumi aptver plašu valsts tiešās pārvaldes darbības lauku, </w:t>
      </w:r>
      <w:r w:rsidR="00887145" w:rsidRPr="00887145">
        <w:rPr>
          <w:rStyle w:val="CharStyle33"/>
          <w:b w:val="0"/>
        </w:rPr>
        <w:t>turklāt</w:t>
      </w:r>
      <w:r w:rsidRPr="00887145">
        <w:rPr>
          <w:rStyle w:val="CharStyle33"/>
          <w:b w:val="0"/>
        </w:rPr>
        <w:t xml:space="preserve"> ierosinājumi </w:t>
      </w:r>
      <w:r w:rsidR="00660AA6">
        <w:rPr>
          <w:rStyle w:val="CharStyle33"/>
          <w:b w:val="0"/>
        </w:rPr>
        <w:t xml:space="preserve">ir </w:t>
      </w:r>
      <w:r w:rsidRPr="00887145">
        <w:rPr>
          <w:rStyle w:val="CharStyle33"/>
          <w:b w:val="0"/>
        </w:rPr>
        <w:t>atšķirīg</w:t>
      </w:r>
      <w:r w:rsidR="00163381" w:rsidRPr="00887145">
        <w:rPr>
          <w:rStyle w:val="CharStyle33"/>
          <w:b w:val="0"/>
        </w:rPr>
        <w:t>i</w:t>
      </w:r>
      <w:r w:rsidRPr="00887145">
        <w:rPr>
          <w:rStyle w:val="CharStyle33"/>
          <w:b w:val="0"/>
        </w:rPr>
        <w:t xml:space="preserve"> starp pašvaldībām. </w:t>
      </w:r>
      <w:r w:rsidR="008E03AE" w:rsidRPr="00887145">
        <w:rPr>
          <w:rStyle w:val="CharStyle33"/>
          <w:b w:val="0"/>
        </w:rPr>
        <w:t>Sniedzam ieskatu p</w:t>
      </w:r>
      <w:r w:rsidRPr="00887145">
        <w:rPr>
          <w:rStyle w:val="CharStyle33"/>
          <w:b w:val="0"/>
        </w:rPr>
        <w:t>ašvaldību ieteikto decentralizējamo funkciju un uzdevumu klāst</w:t>
      </w:r>
      <w:r w:rsidR="008E03AE" w:rsidRPr="00887145">
        <w:rPr>
          <w:rStyle w:val="CharStyle33"/>
          <w:b w:val="0"/>
        </w:rPr>
        <w:t>ā, pašvaldību izteiktajā argumentācijā par decentralizācijas nepieciešamību un lietderību</w:t>
      </w:r>
      <w:r w:rsidR="00AB46AC" w:rsidRPr="00A974B0">
        <w:rPr>
          <w:rStyle w:val="CharStyle33"/>
          <w:b w:val="0"/>
        </w:rPr>
        <w:t xml:space="preserve">, kā arī </w:t>
      </w:r>
      <w:r w:rsidR="00B556E2" w:rsidRPr="00A974B0">
        <w:rPr>
          <w:rStyle w:val="CharStyle33"/>
          <w:b w:val="0"/>
        </w:rPr>
        <w:t xml:space="preserve">vairāku </w:t>
      </w:r>
      <w:r w:rsidR="00AB46AC" w:rsidRPr="00A974B0">
        <w:rPr>
          <w:rStyle w:val="CharStyle33"/>
          <w:b w:val="0"/>
        </w:rPr>
        <w:t>ministriju</w:t>
      </w:r>
      <w:r w:rsidR="00DF0C86">
        <w:rPr>
          <w:rStyle w:val="CharStyle33"/>
          <w:b w:val="0"/>
        </w:rPr>
        <w:t xml:space="preserve"> un </w:t>
      </w:r>
      <w:r w:rsidR="00DF0C86" w:rsidRPr="009971AE">
        <w:rPr>
          <w:rStyle w:val="CharStyle33"/>
          <w:b w:val="0"/>
        </w:rPr>
        <w:t>PKC</w:t>
      </w:r>
      <w:r w:rsidR="00AB46AC" w:rsidRPr="00A974B0">
        <w:rPr>
          <w:rStyle w:val="CharStyle33"/>
          <w:b w:val="0"/>
        </w:rPr>
        <w:t xml:space="preserve"> izteiktajos iebildumos</w:t>
      </w:r>
      <w:r w:rsidR="00F42D14" w:rsidRPr="00A974B0">
        <w:rPr>
          <w:rStyle w:val="CharStyle33"/>
          <w:b w:val="0"/>
        </w:rPr>
        <w:t xml:space="preserve"> un komentāros</w:t>
      </w:r>
      <w:r w:rsidR="00AB46AC" w:rsidRPr="00A974B0">
        <w:rPr>
          <w:rStyle w:val="CharStyle33"/>
          <w:b w:val="0"/>
        </w:rPr>
        <w:t xml:space="preserve"> par pašvaldību priekšlikumie</w:t>
      </w:r>
      <w:r w:rsidR="00D071D0">
        <w:rPr>
          <w:rStyle w:val="CharStyle33"/>
          <w:b w:val="0"/>
        </w:rPr>
        <w:t>m.</w:t>
      </w:r>
    </w:p>
    <w:p w:rsidR="00A11537" w:rsidRDefault="00A11537" w:rsidP="00A11537">
      <w:pPr>
        <w:ind w:firstLine="720"/>
        <w:jc w:val="both"/>
      </w:pPr>
      <w:r w:rsidRPr="00887145">
        <w:rPr>
          <w:b/>
        </w:rPr>
        <w:t>Profesionālās izglītības nodrošināšana</w:t>
      </w:r>
      <w:r w:rsidRPr="00887145">
        <w:t>, jo pašvaldība</w:t>
      </w:r>
      <w:r w:rsidR="00FD175B">
        <w:t>s</w:t>
      </w:r>
      <w:r w:rsidRPr="00887145">
        <w:t xml:space="preserve"> operatīvāk var reaģēt vietējā darba tirgus pieprasījumam pēc kvalificētiem darbiniekiem noteiktā reģionā</w:t>
      </w:r>
      <w:r w:rsidR="008D6F37" w:rsidRPr="00887145">
        <w:t>,</w:t>
      </w:r>
      <w:r w:rsidRPr="00887145">
        <w:t xml:space="preserve"> organizēt to apmācību, veicināt tieši attiecīgā reģiona uzņēmumiem nepieciešamā darbaspēka izglītošanu un ciešāku sadarbību ar uzņēmumiem. Pašvaldīb</w:t>
      </w:r>
      <w:r w:rsidR="00FD175B">
        <w:t xml:space="preserve">ām </w:t>
      </w:r>
      <w:r w:rsidRPr="00887145">
        <w:t>jau ir virkne izglītības iestāžu</w:t>
      </w:r>
      <w:r w:rsidR="008D6F37" w:rsidRPr="00887145">
        <w:t>,</w:t>
      </w:r>
      <w:r w:rsidRPr="00887145">
        <w:t xml:space="preserve"> un t</w:t>
      </w:r>
      <w:r w:rsidR="00FD175B">
        <w:t xml:space="preserve">ām </w:t>
      </w:r>
      <w:r w:rsidRPr="00887145">
        <w:t>ir pieredze izglītības iestāžu koordinācijā, tādēļ pašvaldīb</w:t>
      </w:r>
      <w:r w:rsidR="00FD175B">
        <w:t>u</w:t>
      </w:r>
      <w:r w:rsidRPr="00887145">
        <w:t xml:space="preserve"> teritorijā visām izglītības iestādēm būtu jābūt pašvaldīb</w:t>
      </w:r>
      <w:r w:rsidR="00FD175B">
        <w:t>u</w:t>
      </w:r>
      <w:r w:rsidRPr="00887145">
        <w:t xml:space="preserve"> pārziņā.</w:t>
      </w:r>
    </w:p>
    <w:p w:rsidR="00FD175B" w:rsidRPr="00D071D0" w:rsidRDefault="00525246" w:rsidP="00FD175B">
      <w:pPr>
        <w:ind w:firstLine="720"/>
        <w:jc w:val="both"/>
      </w:pPr>
      <w:r w:rsidRPr="00D071D0">
        <w:t>PKC</w:t>
      </w:r>
      <w:r w:rsidR="00FD175B" w:rsidRPr="00D071D0">
        <w:t xml:space="preserve"> norāda, ka, lai šīs funkcijas decentralizēšana būtu jēgpilna - ļautu attīstīties teritorijām, noturētu reģionos jauniešus un attīstītu vietējo uzņēmējdarbību, būtiski jāsekmē pašvaldību sadarbīb</w:t>
      </w:r>
      <w:r w:rsidR="00F42D14" w:rsidRPr="00D071D0">
        <w:t>a</w:t>
      </w:r>
      <w:r w:rsidR="00FD175B" w:rsidRPr="00D071D0">
        <w:t xml:space="preserve"> reģionālā līmenī, lai tās neražotu darbaspēku tikai viena novada vajadzībām, kā arī</w:t>
      </w:r>
      <w:r w:rsidR="00F42D14" w:rsidRPr="00D071D0">
        <w:t xml:space="preserve"> jānodrošina,</w:t>
      </w:r>
      <w:r w:rsidR="00FD175B" w:rsidRPr="00D071D0">
        <w:t xml:space="preserve"> lai pašvaldības ievērotu valsts darbaspēka pasūtījumu.</w:t>
      </w:r>
    </w:p>
    <w:p w:rsidR="00496123" w:rsidRPr="00D071D0" w:rsidRDefault="00496123" w:rsidP="00FD175B">
      <w:pPr>
        <w:ind w:firstLine="720"/>
        <w:jc w:val="both"/>
      </w:pPr>
      <w:r w:rsidRPr="00D071D0">
        <w:t xml:space="preserve">IZM </w:t>
      </w:r>
      <w:r w:rsidR="00225CDC">
        <w:t>informē</w:t>
      </w:r>
      <w:r w:rsidRPr="00D071D0">
        <w:t>, ka tās padotībā esošās profesionālās izglītības iestādes vai to mācību īstenošanas vietas ir  32 pašvaldību administratīvajās teritorijās. Saskaņā ar IZM 2012.gada nogalē veikto pašvaldību aptauju, kas analizēta  informatīvajā ziņojumā „Par Izglītības un zinātnes ministrijas padotībā esošo profesionālās izglītības iestāžu pārņemšanu pašvaldību padotībā”, kuru 2013.gada 2.jūlijā akceptēja Ministru kabinets, ieinteresētas un gatavas pārņemt profesionālās izglītības iestādes ir 22 pašvaldības jeb 67% no iesaistīto pašvaldību skaita, 7 pašvaldības jeb 21% no iesaistīto pašvaldību skaita nepiekrīt pārņemt profesionālās izglītības iestādes. Neviena no pašvaldībām nav piekritusi pārņemt savā padotībā profesionālās izglītības iestādi bez valsts budžeta finansējuma profesionālās izglītības programmu īstenošanas izmaksu finansēšanai, ievērojot IZM attiecīgajam gadam profesionālās izglītības programmas īstenošanai apstiprinātās valsts budžeta dotācijas no vispārējiem ieņēmumiem apmēru, kā arī valsts budžeta mērķdotācijas pedagogu darba samaksai un valsts sociālās apdrošināšanas obligātajām iemaksām.</w:t>
      </w:r>
    </w:p>
    <w:p w:rsidR="0061483A" w:rsidRPr="000962E6" w:rsidRDefault="00A11537" w:rsidP="00FD175B">
      <w:pPr>
        <w:ind w:firstLine="720"/>
        <w:jc w:val="both"/>
        <w:rPr>
          <w:strike/>
        </w:rPr>
      </w:pPr>
      <w:r w:rsidRPr="00887145">
        <w:rPr>
          <w:b/>
        </w:rPr>
        <w:t>Valsts vietējo autoceļu uzturēšana</w:t>
      </w:r>
      <w:r w:rsidRPr="00A974B0">
        <w:t xml:space="preserve">, jo </w:t>
      </w:r>
      <w:r w:rsidR="00034EA7" w:rsidRPr="00A974B0">
        <w:t>d</w:t>
      </w:r>
      <w:r w:rsidR="0061483A" w:rsidRPr="00A974B0">
        <w:t>audzas aptaujātās pašvaldības ir norādījušas, ka pašvaldībai konkrētajā teritorijā labāk izprotama ceļu un sabiedriskā transporta stratēģiskā attīstība, pieejama elastīgāka investīciju politika, iespējama ātrāka projektu īstenošana, pieejams daudzveidīgāks finanšu instrumentu loks. Pašvaldīb</w:t>
      </w:r>
      <w:r w:rsidR="00F11ADC" w:rsidRPr="00A974B0">
        <w:t>ām</w:t>
      </w:r>
      <w:r w:rsidR="0061483A" w:rsidRPr="00A974B0">
        <w:t xml:space="preserve"> jānodrošina regulāri skolēnu pārvadājumi, bet šie pārvadājumi ir apgrūtināti vai neiespējami, ja pašvaldīb</w:t>
      </w:r>
      <w:r w:rsidR="00F11ADC" w:rsidRPr="00A974B0">
        <w:t>u</w:t>
      </w:r>
      <w:r w:rsidR="0061483A" w:rsidRPr="00A974B0">
        <w:t xml:space="preserve"> teritorijā esošie ceļi ziemā nav savlaicīgi attīrīti. Pašvaldīb</w:t>
      </w:r>
      <w:r w:rsidR="00F11ADC" w:rsidRPr="00A974B0">
        <w:t>u</w:t>
      </w:r>
      <w:r w:rsidR="0061483A" w:rsidRPr="00A974B0">
        <w:t xml:space="preserve"> autoceļu ziemas uzturēšanas darbi tiek veikti operatīvāk salīdzinoši ar valsts reģionālo un vietējo autoceļu </w:t>
      </w:r>
      <w:r w:rsidR="0061483A" w:rsidRPr="000962E6">
        <w:t>uzturēšanu</w:t>
      </w:r>
      <w:r w:rsidR="00915B4E" w:rsidRPr="000962E6">
        <w:t>.</w:t>
      </w:r>
    </w:p>
    <w:p w:rsidR="00A11537" w:rsidRDefault="00A11537" w:rsidP="00A11537">
      <w:pPr>
        <w:ind w:firstLine="720"/>
        <w:jc w:val="both"/>
      </w:pPr>
      <w:r w:rsidRPr="00034EA7">
        <w:rPr>
          <w:b/>
        </w:rPr>
        <w:t>Sabiedriskā transporta plānošanas organizācija</w:t>
      </w:r>
      <w:r w:rsidRPr="00034EA7">
        <w:t xml:space="preserve"> vietējos sabiedriskā transporta maršrutos, jo pašvaldīb</w:t>
      </w:r>
      <w:r w:rsidR="008D6F37" w:rsidRPr="00034EA7">
        <w:t>as</w:t>
      </w:r>
      <w:r w:rsidRPr="00034EA7">
        <w:t xml:space="preserve"> vislabāk pārzina, kad, cik bieži un uz kurieni cilvēkiem ir jādodas, nedublējot maršrutus</w:t>
      </w:r>
      <w:r w:rsidR="00915B4E">
        <w:t xml:space="preserve"> </w:t>
      </w:r>
      <w:r w:rsidR="00915B4E" w:rsidRPr="000962E6">
        <w:t>vietējās pašvaldības teritorijā</w:t>
      </w:r>
      <w:r w:rsidRPr="000962E6">
        <w:t>.</w:t>
      </w:r>
    </w:p>
    <w:p w:rsidR="00D10DE3" w:rsidRPr="00D071D0" w:rsidRDefault="000962E6" w:rsidP="000962E6">
      <w:pPr>
        <w:ind w:firstLine="720"/>
        <w:jc w:val="both"/>
        <w:rPr>
          <w:bCs/>
          <w:iCs/>
        </w:rPr>
      </w:pPr>
      <w:r w:rsidRPr="00D071D0">
        <w:rPr>
          <w:bCs/>
          <w:iCs/>
        </w:rPr>
        <w:t>Vienlaikus gan jānorāda, ka a</w:t>
      </w:r>
      <w:r w:rsidR="00D10DE3" w:rsidRPr="00D071D0">
        <w:rPr>
          <w:bCs/>
          <w:iCs/>
        </w:rPr>
        <w:t xml:space="preserve">tbilstoši Ministru prezidenta 2013.gada 8.marta rezolūcijai Satiksmes ministrijas 2013.gada 12.aprīlī rīkotajā starpinstitūciju sanāksmē, tika panākta vienošanās, ka sabiedriskā transporta pakalpojumu funkcijas administrēšanas problēmu novēršanai efektīvākais risinājums būtu vienota maršrutu tīkla pārzināšana un vienota pakalpojumu organizēšana šajā tīklā. Vienotas plānošanas realizēšanai </w:t>
      </w:r>
      <w:r w:rsidR="00F11ADC" w:rsidRPr="00D071D0">
        <w:rPr>
          <w:bCs/>
          <w:iCs/>
        </w:rPr>
        <w:t>paredzēts</w:t>
      </w:r>
      <w:r w:rsidR="00D10DE3" w:rsidRPr="00D071D0">
        <w:rPr>
          <w:bCs/>
          <w:iCs/>
        </w:rPr>
        <w:t xml:space="preserve"> izveidot Sabiedriskā transporta padomi. Pamatojoties </w:t>
      </w:r>
      <w:r w:rsidR="00F11ADC" w:rsidRPr="00D071D0">
        <w:rPr>
          <w:bCs/>
          <w:iCs/>
        </w:rPr>
        <w:t xml:space="preserve">uz </w:t>
      </w:r>
      <w:r w:rsidR="00D10DE3" w:rsidRPr="00D071D0">
        <w:rPr>
          <w:bCs/>
          <w:iCs/>
        </w:rPr>
        <w:t>minēto vienošanos, Saeimas Tautsaimniecības, agrārās, vides un reģionālās politikas komisijas izveidotā darba grupa šobrīd izstrādā priekšlikumus grozījumiem Sabiedriskā transporta pakalpojumu likumā.</w:t>
      </w:r>
    </w:p>
    <w:p w:rsidR="00350E75" w:rsidRDefault="00A11537" w:rsidP="00463AD7">
      <w:pPr>
        <w:ind w:firstLine="720"/>
        <w:jc w:val="both"/>
      </w:pPr>
      <w:r w:rsidRPr="00887145">
        <w:rPr>
          <w:b/>
        </w:rPr>
        <w:t xml:space="preserve">Atcelt </w:t>
      </w:r>
      <w:r w:rsidR="00DB2AF1" w:rsidRPr="00887145">
        <w:rPr>
          <w:b/>
        </w:rPr>
        <w:t xml:space="preserve">saskaņošanas </w:t>
      </w:r>
      <w:r w:rsidRPr="00887145">
        <w:rPr>
          <w:b/>
        </w:rPr>
        <w:t xml:space="preserve">pienākumu, pieņemot darbā un atbrīvojot no darba </w:t>
      </w:r>
      <w:r w:rsidR="00EF58A0" w:rsidRPr="00A974B0">
        <w:rPr>
          <w:b/>
        </w:rPr>
        <w:t>pašvaldības</w:t>
      </w:r>
      <w:r w:rsidRPr="00A974B0">
        <w:rPr>
          <w:b/>
        </w:rPr>
        <w:t xml:space="preserve"> </w:t>
      </w:r>
      <w:r w:rsidRPr="00887145">
        <w:rPr>
          <w:b/>
        </w:rPr>
        <w:t>padotībā esošo vispārējās izglītības iestāžu vadītājus un izglītības pārvalžu vadītājus</w:t>
      </w:r>
      <w:r w:rsidRPr="00887145">
        <w:t>, saskaņot to kandidatūras ar Izglītības un zinātnes ministriju, bet profesionālās ievirzes izglītības iestāžu mākslā vai kultūrā vadītāju kandidatūras  ar attiecīgās nozares ministriju, jo saskaņošanas process ir birokrātisks un laikietilpīgs. Pašvaldības pašas var izlemt šos jautājumus par to padotībā esošo institūciju vadītājiem</w:t>
      </w:r>
      <w:r w:rsidRPr="00350E75">
        <w:t>.</w:t>
      </w:r>
    </w:p>
    <w:p w:rsidR="00463AD7" w:rsidRPr="00D071D0" w:rsidRDefault="00350E75" w:rsidP="00463AD7">
      <w:pPr>
        <w:ind w:firstLine="720"/>
        <w:jc w:val="both"/>
      </w:pPr>
      <w:r w:rsidRPr="00D071D0">
        <w:t>Kultūras ministrija izsaka v</w:t>
      </w:r>
      <w:r w:rsidR="00F83798" w:rsidRPr="00D071D0">
        <w:t>ē</w:t>
      </w:r>
      <w:r w:rsidRPr="00D071D0">
        <w:t>lmi, ka pašvaldīb</w:t>
      </w:r>
      <w:r w:rsidR="00F83798" w:rsidRPr="00D071D0">
        <w:t>ām</w:t>
      </w:r>
      <w:r w:rsidRPr="00D071D0">
        <w:t xml:space="preserve"> pēc  profesionālās ievirzes izglītības iestāžu mākslā vai kultūrā vadītāja apstiprināšanas </w:t>
      </w:r>
      <w:r w:rsidR="00F83798" w:rsidRPr="00D071D0">
        <w:t>jā</w:t>
      </w:r>
      <w:r w:rsidRPr="00D071D0">
        <w:t>informē nozares ministriju par jauno vadītāju.</w:t>
      </w:r>
    </w:p>
    <w:p w:rsidR="00E1438A" w:rsidRDefault="00561455" w:rsidP="00A11537">
      <w:pPr>
        <w:ind w:firstLine="720"/>
        <w:jc w:val="both"/>
        <w:rPr>
          <w:u w:val="single"/>
        </w:rPr>
      </w:pPr>
      <w:r w:rsidRPr="00A974B0">
        <w:rPr>
          <w:b/>
        </w:rPr>
        <w:t>Valsts ilgstošas sociālās aprūpes un sociālās rehabilitācijas institūciju</w:t>
      </w:r>
      <w:r w:rsidRPr="00A974B0">
        <w:t xml:space="preserve"> (sociālās aprūpes un sociālās rehabilitācijas institūcijas bāreņiem un bez vecāku gādības palikušajiem bērniem vecumā līdz diviem gadiem un bērniem ar garīgās un fiziskās attīstības traucējumiem vecumā līdz četriem gadiem, bērniem ar smagiem garīga rakstura traucējumiem vecumā no četriem līdz astoņpadsmit gadiem, pilngadīgām neredzīgām personām un personām ar smagiem garīga rakstura traucējumiem), t.sk. pusceļa māju pilngadīgām personām ar smagiem garīga rakstura traucējumiem pārņemšana, jo šādu iestāžu uzturēšana nav Labklājības ministrijai raksturīga funkcija, un pašvaldības var veikt efektīvāku pārraudzību. Pašvaldībām jau ir savas sociālās aprūpes iestādes un šīs sistēmas iestādēm pašvaldības teritorijā ir</w:t>
      </w:r>
      <w:r w:rsidRPr="00AB46AC">
        <w:rPr>
          <w:color w:val="FF0000"/>
        </w:rPr>
        <w:t xml:space="preserve"> </w:t>
      </w:r>
      <w:r w:rsidRPr="00A974B0">
        <w:t>jābūt vienā pakļautībā.</w:t>
      </w:r>
      <w:r w:rsidR="00E1438A" w:rsidRPr="00E1438A">
        <w:rPr>
          <w:u w:val="single"/>
        </w:rPr>
        <w:t xml:space="preserve"> </w:t>
      </w:r>
    </w:p>
    <w:p w:rsidR="00A11537" w:rsidRPr="00D071D0" w:rsidRDefault="00E1438A" w:rsidP="00A11537">
      <w:pPr>
        <w:ind w:firstLine="720"/>
        <w:jc w:val="both"/>
      </w:pPr>
      <w:r w:rsidRPr="00D071D0">
        <w:t>Labklājības ministrijai nav konceptuālu iebildumu pret valsts ilgstošas sociālās aprūpes un sociā</w:t>
      </w:r>
      <w:r w:rsidR="000962E6" w:rsidRPr="00D071D0">
        <w:t>lās rehabilitācijas institūciju</w:t>
      </w:r>
      <w:r w:rsidRPr="00D071D0">
        <w:t xml:space="preserve"> nodošanu pašvaldībām.</w:t>
      </w:r>
    </w:p>
    <w:p w:rsidR="00D071D0" w:rsidRPr="00D071D0" w:rsidRDefault="00A11537" w:rsidP="00D071D0">
      <w:pPr>
        <w:ind w:firstLine="720"/>
        <w:jc w:val="both"/>
      </w:pPr>
      <w:r w:rsidRPr="00887145">
        <w:rPr>
          <w:b/>
        </w:rPr>
        <w:t>No vardarbības cietušo bērnu sociālā rehabilitācija</w:t>
      </w:r>
      <w:r w:rsidRPr="00887145">
        <w:t xml:space="preserve">. Šobrīd Rīgas pašvaldība savos krīzes centros </w:t>
      </w:r>
      <w:r w:rsidR="008D6F37" w:rsidRPr="00887145">
        <w:t xml:space="preserve">jau </w:t>
      </w:r>
      <w:r w:rsidRPr="00887145">
        <w:t>veic bērnu sociālo rehabilitāciju no prettiesiskām darbībām cietušiem bērniem</w:t>
      </w:r>
      <w:r w:rsidR="00D071D0">
        <w:t xml:space="preserve">, </w:t>
      </w:r>
      <w:r w:rsidR="00D071D0" w:rsidRPr="00D071D0">
        <w:t>tāpēc pašvaldība vēlas pilnībā pārņemt minētā uzdevuma izpildi savā kompetencē ar atbilstošu finansējumu no valsts budžeta.</w:t>
      </w:r>
    </w:p>
    <w:p w:rsidR="00AB46AC" w:rsidRPr="00D071D0" w:rsidRDefault="00AB46AC" w:rsidP="00D071D0">
      <w:pPr>
        <w:ind w:firstLine="720"/>
        <w:jc w:val="both"/>
      </w:pPr>
      <w:r w:rsidRPr="00D071D0">
        <w:t>Labklājības ministrija pašvaldību priekšlikumu neatbalsta, jo Sociālo pakalpojumu un</w:t>
      </w:r>
      <w:r w:rsidR="00F11ADC" w:rsidRPr="00D071D0">
        <w:t xml:space="preserve"> sociālās palīdzības likum</w:t>
      </w:r>
      <w:r w:rsidR="00D93246" w:rsidRPr="00D071D0">
        <w:t>s nosaka, ka valsts pienākumu</w:t>
      </w:r>
      <w:r w:rsidR="00F11ADC" w:rsidRPr="00D071D0">
        <w:t xml:space="preserve"> </w:t>
      </w:r>
      <w:r w:rsidRPr="00D071D0">
        <w:t>- no vardarbības cietušo bērnu sociālā rehabilitācij</w:t>
      </w:r>
      <w:r w:rsidR="00D93246" w:rsidRPr="00D071D0">
        <w:t>a</w:t>
      </w:r>
      <w:r w:rsidRPr="00D071D0">
        <w:t xml:space="preserve"> – izpildi </w:t>
      </w:r>
      <w:r w:rsidR="00E1438A" w:rsidRPr="00D071D0">
        <w:t xml:space="preserve">nodod </w:t>
      </w:r>
      <w:r w:rsidRPr="00D071D0">
        <w:t>Latvijas Bērnu fondam (turpmāk – Fonds), paredzot, ka Fonds nodrošina sociālās rehabilitācijas no vardarbības cietušajiem bērniem sniegšanu, organizējot pakalpojuma sniegšanu un sniedzot sociālās rehabilitācijas pakalpojumus institūcijā nodibinājumos, kuros vismaz viens no dibinātājiem ir Fonds.</w:t>
      </w:r>
      <w:r w:rsidR="00E1438A" w:rsidRPr="00D071D0">
        <w:t xml:space="preserve"> Savukārt Ministru kabineta 2009.gada 22.decembra noteikumi Nr. 1613 „Kārtība, kādā nepieciešamo palīdzību sniedz bērnam, kurš cietis no prettiesiskām darbībām” nosaka, ka pašvaldību sociālie dienesti koordinē sociālās rehabilitācijas pakalpojuma piešķiršanu, kā arī pašvaldību iestādes sniedz pašu pakalpojumu dzīvesvietā. Attiecīgi minēto rehabilitācijas pakalpojumu finansē valsts, taču tā īstenošana ir decentralizēta, nododot to nevalstiskai organizācijai un pašvaldībām.</w:t>
      </w:r>
    </w:p>
    <w:p w:rsidR="00A11537" w:rsidRDefault="00A11537" w:rsidP="00A11537">
      <w:pPr>
        <w:ind w:firstLine="720"/>
        <w:jc w:val="both"/>
      </w:pPr>
      <w:r w:rsidRPr="00887145">
        <w:rPr>
          <w:b/>
        </w:rPr>
        <w:t>Sabiedrības veselības politikas realizācija</w:t>
      </w:r>
      <w:r w:rsidRPr="00887145">
        <w:t xml:space="preserve"> (reģionālas nozīmes sporta skolas un nacionālās sporta bāzes), jo pašvaldības labāk pārzina vietējo situāciju nozarē un var efektīvāk īstenot šīs nozares attīstību.</w:t>
      </w:r>
    </w:p>
    <w:p w:rsidR="00D071D0" w:rsidRPr="00887145" w:rsidRDefault="00D071D0" w:rsidP="00D071D0">
      <w:pPr>
        <w:ind w:firstLine="720"/>
        <w:jc w:val="both"/>
      </w:pPr>
      <w:r w:rsidRPr="00887145">
        <w:rPr>
          <w:b/>
        </w:rPr>
        <w:t>Sabiedriskās kārtības pamatfunkciju nodrošināšana pašvaldības teritorijā</w:t>
      </w:r>
      <w:r w:rsidRPr="00887145">
        <w:t>, jo šī funkcija ir pildāma pēc iespējas tuvāk iedzīvotājiem. Vienlaikus tas ietvertu skaidri noteiktus pienākumus pašvaldību policijai, lai tie nedublētos ar Valsts policijas (Kārtības policijas) funkcijām.</w:t>
      </w:r>
    </w:p>
    <w:p w:rsidR="00D071D0" w:rsidRPr="00887145" w:rsidRDefault="00D071D0" w:rsidP="00D071D0">
      <w:pPr>
        <w:ind w:firstLine="720"/>
        <w:jc w:val="both"/>
      </w:pPr>
      <w:r w:rsidRPr="00887145">
        <w:rPr>
          <w:b/>
        </w:rPr>
        <w:t>Kriminālsoda –piespiedu darbs- izpildes organizācija,</w:t>
      </w:r>
      <w:r w:rsidRPr="00887145">
        <w:t xml:space="preserve"> jo piespiedu darba organizēšanas un pārraudzības funkcijas veic un turpmāk arī varētu veikt pašvaldības policija.</w:t>
      </w:r>
    </w:p>
    <w:p w:rsidR="00A11537" w:rsidRDefault="00A11537" w:rsidP="00A11537">
      <w:pPr>
        <w:ind w:firstLine="720"/>
        <w:jc w:val="both"/>
      </w:pPr>
      <w:r w:rsidRPr="00887145">
        <w:rPr>
          <w:b/>
        </w:rPr>
        <w:t>Nodarbinātības un bezdarba samazināšanas preventīvos pasākumu plānošana un īstenošana</w:t>
      </w:r>
      <w:r w:rsidR="00887145">
        <w:t xml:space="preserve">, jo </w:t>
      </w:r>
      <w:r w:rsidRPr="00887145">
        <w:t>nodarbinātības jautājumi ir tieši saistīti ar konkrētās pašvaldības ekonomisko situāciju un attīstību. Pašvaldībai ir savas prioritātes nodarbinātības jomā, kas atšķiras no nacionāla līmeņa prioritātēm un īstenotajiem pasākumiem, līdz ar to ir nepieciešams nodarbinātības pasākumus pielāgot situācijai konkrētajā pašvaldībā.</w:t>
      </w:r>
    </w:p>
    <w:p w:rsidR="00191A79" w:rsidRPr="00D071D0" w:rsidRDefault="00AB46AC" w:rsidP="00191A79">
      <w:pPr>
        <w:ind w:firstLine="720"/>
        <w:jc w:val="both"/>
      </w:pPr>
      <w:r w:rsidRPr="00D071D0">
        <w:t xml:space="preserve">Labklājības ministrija pašvaldību priekšlikumu neatbalsta, jo Nodarbinātības valsts aģentūra organizē aktīvās darba tirgus politikas pasākumus, ņemot vērā gan prognozes par darba tirgus īstermiņa un vidēja termiņa pieprasījumu, gan teritoriālos aspektus, tajā skaitā nosakot noteiktos pasākumos iesaistāmo personu skaitu atbilstoši reģionālajiem darba tirgus rādītājiem. Turklāt sniedzot pakalpojumus, tiek ievēroti ne vien teritoriālie aspekti, bet arī konkrētu uzņēmumu intereses, kā rezultātā pakalpojumus šobrīd var saņemt atbilstoši individuāla darba devēja pieprasījumam (piemēram, bezdarbnieka apmācību pēc darba devēja pieprasījuma). Līdz ar to risinājums tiek piedāvāts ne tikai teritoriālā, bet arī konkrēta uzņēmuma un pat darba vietas līmenī. </w:t>
      </w:r>
      <w:r w:rsidR="00F11ADC" w:rsidRPr="00D071D0">
        <w:rPr>
          <w:bCs/>
        </w:rPr>
        <w:t>A</w:t>
      </w:r>
      <w:r w:rsidRPr="00D071D0">
        <w:rPr>
          <w:bCs/>
        </w:rPr>
        <w:t>rī finansējuma sadalījums aktīvo darba tirgus pasākumu īstenošanai tiek noteikts, ņemot vērā aktuālo mērķa grupas (reģistrēto bezdarbnieku) skaitu attiecīgajā teritorijā, darba devēju pieprasījumu un informāciju par brīvajām vakancēm, kā arī bezdarbnieku izteiktās vēlmes dalībai pasākumos.</w:t>
      </w:r>
      <w:r w:rsidR="00191A79" w:rsidRPr="00D071D0">
        <w:t xml:space="preserve"> </w:t>
      </w:r>
      <w:r w:rsidR="004561BB" w:rsidRPr="00D071D0">
        <w:t>Labklājības ministrija norāda, ka</w:t>
      </w:r>
      <w:r w:rsidR="00191A79" w:rsidRPr="00D071D0">
        <w:t xml:space="preserve"> nodarbinātības jautājumu organizatoriska risināšana pašvaldību līmenī, ņemot vērā, ka atsevišķas pašvaldību teritorijas ir samērā mazas, radītu </w:t>
      </w:r>
      <w:r w:rsidR="00191A79" w:rsidRPr="00D071D0">
        <w:rPr>
          <w:iCs/>
          <w:lang w:eastAsia="lv-LV"/>
        </w:rPr>
        <w:t>sadrumstalotību</w:t>
      </w:r>
      <w:r w:rsidR="00191A79" w:rsidRPr="00D071D0">
        <w:t xml:space="preserve"> un apgrūtinātu kopēju nodarbinātības mērķu efektīvu sasniegšanu. Pie tam funkcijas decentralizā</w:t>
      </w:r>
      <w:r w:rsidR="00A974B0" w:rsidRPr="00D071D0">
        <w:t>cijas rezultātā</w:t>
      </w:r>
      <w:r w:rsidR="00191A79" w:rsidRPr="00D071D0">
        <w:t xml:space="preserve"> mazākajām pašvaldībām tiktu radīts papildus administratīvais slogs, kā arī būtu nepieciešamas pa</w:t>
      </w:r>
      <w:r w:rsidR="000962E6" w:rsidRPr="00D071D0">
        <w:t>pildus kompetences darba tirgus</w:t>
      </w:r>
      <w:r w:rsidR="00191A79" w:rsidRPr="00D071D0">
        <w:t xml:space="preserve"> jautājumos.</w:t>
      </w:r>
    </w:p>
    <w:p w:rsidR="00A11537" w:rsidRDefault="00F04115" w:rsidP="00A11537">
      <w:pPr>
        <w:ind w:firstLine="720"/>
        <w:jc w:val="both"/>
      </w:pPr>
      <w:r>
        <w:rPr>
          <w:b/>
        </w:rPr>
        <w:t>Ī</w:t>
      </w:r>
      <w:r w:rsidR="00A11537" w:rsidRPr="00887145">
        <w:rPr>
          <w:b/>
        </w:rPr>
        <w:t>paš</w:t>
      </w:r>
      <w:r>
        <w:rPr>
          <w:b/>
        </w:rPr>
        <w:t>i</w:t>
      </w:r>
      <w:r w:rsidR="00A11537" w:rsidRPr="00887145">
        <w:rPr>
          <w:b/>
        </w:rPr>
        <w:t xml:space="preserve"> </w:t>
      </w:r>
      <w:r w:rsidRPr="00887145">
        <w:rPr>
          <w:b/>
        </w:rPr>
        <w:t>aizsar</w:t>
      </w:r>
      <w:r>
        <w:rPr>
          <w:b/>
        </w:rPr>
        <w:t>gājamo</w:t>
      </w:r>
      <w:r w:rsidRPr="00887145">
        <w:rPr>
          <w:b/>
        </w:rPr>
        <w:t xml:space="preserve"> </w:t>
      </w:r>
      <w:r w:rsidR="00A11537" w:rsidRPr="00887145">
        <w:rPr>
          <w:b/>
        </w:rPr>
        <w:t>dabas teritoriju pārvaldība</w:t>
      </w:r>
      <w:r w:rsidR="00A11537" w:rsidRPr="00887145">
        <w:t>, jo pasākumus, kas saistīti ar konkrētu teritoriju aizsardzību, efektīvāk var risināt attiecīgajā administratīvajā teritorijā.</w:t>
      </w:r>
    </w:p>
    <w:p w:rsidR="00A11537" w:rsidRDefault="00A11537" w:rsidP="00A11537">
      <w:pPr>
        <w:ind w:firstLine="720"/>
        <w:jc w:val="both"/>
      </w:pPr>
      <w:r w:rsidRPr="00887145">
        <w:rPr>
          <w:b/>
          <w:kern w:val="24"/>
        </w:rPr>
        <w:t>Iekšējo ūdeņu zivju resursu kontrole un pārraudzība,</w:t>
      </w:r>
      <w:r w:rsidRPr="00887145">
        <w:rPr>
          <w:kern w:val="24"/>
        </w:rPr>
        <w:t xml:space="preserve"> jo </w:t>
      </w:r>
      <w:r w:rsidRPr="00887145">
        <w:t xml:space="preserve">pašvaldība savas administratīvās teritorijas ietvaros uzrauga zivju resursu izmantošanu, kontrolē amatierzvejas (makšķerēšanas) un rūpnieciskās zvejas noteikumu izpildi. Pašvaldībām, atbilstoši spēkā esošajiem normatīvajiem aktiem, ir tiesības pilnvarot šādai darbībai personas, nosakot tām pašvaldības pilnvarotās personas statusu. </w:t>
      </w:r>
      <w:r w:rsidR="00887145" w:rsidRPr="00887145">
        <w:t>Tai pašā laikā</w:t>
      </w:r>
      <w:r w:rsidRPr="00887145">
        <w:t xml:space="preserve"> Latvijā darbojas Valsts vides dienesta pilnvaroto personu - sabiedrisko vides inspektoru institūts, līdz ar ko zivju resursu uzraudzību un kontroli veic trīs institūcijas – attiecīgā Valsts vides dienesta reģionālās nodaļas darbinieki, Valsts vides dienesta pilnvarotās personas - </w:t>
      </w:r>
      <w:r w:rsidR="00887145">
        <w:t xml:space="preserve">sabiedriskie vides inspektori, </w:t>
      </w:r>
      <w:r w:rsidRPr="00887145">
        <w:t>un attiecīgās pašvaldības pilnvarotās personas.</w:t>
      </w:r>
    </w:p>
    <w:p w:rsidR="00D071D0" w:rsidRPr="00887145" w:rsidRDefault="00D071D0" w:rsidP="00D071D0">
      <w:pPr>
        <w:ind w:firstLine="720"/>
        <w:jc w:val="both"/>
      </w:pPr>
      <w:r w:rsidRPr="00887145">
        <w:rPr>
          <w:b/>
        </w:rPr>
        <w:t>Kultūras pieminekļu aizsardzība.</w:t>
      </w:r>
      <w:r w:rsidRPr="00887145">
        <w:t xml:space="preserve"> Atbilstoši likuma „Par kultūras pieminekļu aizsardzību” 5.pantā noteiktajam Valsts kultūras pieminekļu aizsardzības inspekcija var deleģēt pašvaldībai pārvaldes uzdevumu, kas attiecas uz vietējās nozīmes nekustamo kultūras pieminekļu aizsardzību un izmantošanu, normatīvajos aktos noteiktajā kārtībā slēdzot deleģēšanas līgumu uz vienu gadu, bet nododot šo funkciju pašvaldībai, valstij nevajadzēs slēgt terminētu deleģēšanas līgumu ar pašvaldību, jo pašvaldība var veikt šo funkciju, saņemot šai funkcijai paredzētos</w:t>
      </w:r>
      <w:r>
        <w:t xml:space="preserve"> līdzekļus no valsts budžeta.</w:t>
      </w:r>
    </w:p>
    <w:p w:rsidR="00A11537" w:rsidRPr="00887145" w:rsidRDefault="00A11537" w:rsidP="00A11537">
      <w:pPr>
        <w:ind w:firstLine="720"/>
        <w:jc w:val="both"/>
      </w:pPr>
      <w:r w:rsidRPr="00887145">
        <w:rPr>
          <w:b/>
        </w:rPr>
        <w:t>Bezsaimnieka nekustamā īpašuma piekritības nodošana pašvaldībām</w:t>
      </w:r>
      <w:r w:rsidRPr="00887145">
        <w:t>, jo saskaņā ar spēkā esošajiem normatīvajiem aktiem, bezsaimnieka manta ir piekritīga valstij. Efektīvāk, patērējot mazāk</w:t>
      </w:r>
      <w:r w:rsidR="00EF58A0">
        <w:t xml:space="preserve">us </w:t>
      </w:r>
      <w:r w:rsidRPr="00887145">
        <w:t>administratīvos resursus un finansējumu, būtu, ja attiecīgās pašvaldības teritorijā esošā bezsaimnieka manta būtu piekritīga attiecīgai pašvaldībai, kura savukārt varētu izvērtēt un nodot to valstij, ja tā nebūtu nepieciešama pašvaldība</w:t>
      </w:r>
      <w:r w:rsidR="00660AA6">
        <w:t xml:space="preserve">s funkciju veikšanai. Šobrīd 90% </w:t>
      </w:r>
      <w:r w:rsidRPr="00887145">
        <w:t xml:space="preserve">gadījumu manta tāpat tiek atdota pašvaldībām, tikai process ir pārāk garš, smagnējs un gala rezultātā pašvaldība bieži saņemt </w:t>
      </w:r>
      <w:r w:rsidRPr="009971AE">
        <w:t>mantu</w:t>
      </w:r>
      <w:r w:rsidR="00DF0C86" w:rsidRPr="009971AE">
        <w:t xml:space="preserve"> (ēkas)</w:t>
      </w:r>
      <w:r w:rsidRPr="009971AE">
        <w:t>,</w:t>
      </w:r>
      <w:r w:rsidRPr="00887145">
        <w:t xml:space="preserve"> kura</w:t>
      </w:r>
      <w:r w:rsidR="00DF0C86">
        <w:t>s</w:t>
      </w:r>
      <w:r w:rsidRPr="00887145">
        <w:t xml:space="preserve"> jau vairs nav izmantojama</w:t>
      </w:r>
      <w:r w:rsidR="00DF0C86">
        <w:t>s</w:t>
      </w:r>
      <w:r w:rsidRPr="00887145">
        <w:t>.</w:t>
      </w:r>
    </w:p>
    <w:p w:rsidR="00A11537" w:rsidRPr="00887145" w:rsidRDefault="00A11537" w:rsidP="00A11537">
      <w:pPr>
        <w:ind w:firstLine="720"/>
        <w:jc w:val="both"/>
      </w:pPr>
      <w:r w:rsidRPr="00887145">
        <w:rPr>
          <w:b/>
        </w:rPr>
        <w:t>Rezerves zemes fondā ieskaitīto apbūvēto un neapbūvēto zemesgabalu pilsētās pārvaldīšana,</w:t>
      </w:r>
      <w:r w:rsidRPr="00887145">
        <w:t xml:space="preserve"> jo pašvaldības teritorijas plānošanas un zemes reformas īstenošanas gaitā ir apzinājušas lielāko daļu no rezerves zemes fondā ieskaitītiem zemesgabaliem, un pašvaldību rīcībā ir pamatoti argumenti šo zemesgabalu turpmākai racionālākai izmantošanas noteikšanai. Pašvaldības veic visu neapsaimniekoto zemesgabalu, tostarp rezerves zemes fondā ieskaitīto, uzturēšanu pilsētas administratīvajā teritorijā, </w:t>
      </w:r>
      <w:r w:rsidR="00887145">
        <w:t xml:space="preserve">kā arī </w:t>
      </w:r>
      <w:r w:rsidRPr="00887145">
        <w:t>nodro</w:t>
      </w:r>
      <w:r w:rsidR="00887145">
        <w:t>šina teritorijas labiekārtošanu, un</w:t>
      </w:r>
      <w:r w:rsidRPr="00887145">
        <w:t xml:space="preserve"> piedalās sanitārās tīrības nodrošināšanā, ieguldot pašvaldības budžeta līdzekļus.</w:t>
      </w:r>
    </w:p>
    <w:p w:rsidR="00A11537" w:rsidRDefault="00A11537" w:rsidP="00AD630E">
      <w:pPr>
        <w:jc w:val="both"/>
      </w:pPr>
      <w:r w:rsidRPr="00887145">
        <w:tab/>
        <w:t xml:space="preserve"> </w:t>
      </w:r>
      <w:r w:rsidRPr="00887145">
        <w:rPr>
          <w:b/>
        </w:rPr>
        <w:t>Dzīvojamo māju pārvaldnieku reģistrācija un darbības uzraudzīšana</w:t>
      </w:r>
      <w:r w:rsidRPr="00887145">
        <w:t>, jo pašvaldības labāk pārzina savā administratīvajā teritorijā esošo dzīvokļu saimniecību un pārvaldīšanas pakalpojumu tirgu. Turklāt iedzīvotāji ar sūdzībām par dzīvojamo māju pārvaldniekiem tradicionāli vēršas savās pašvaldībās arī tad, ja attiecīgā dzīvojamā māja nav pašvaldības īpašumā un to nepārvalda pašvaldības iecelts pārvaldnieks.</w:t>
      </w:r>
    </w:p>
    <w:p w:rsidR="00A11537" w:rsidRPr="00887145" w:rsidRDefault="004D20BF" w:rsidP="00D071D0">
      <w:pPr>
        <w:jc w:val="both"/>
      </w:pPr>
      <w:r>
        <w:tab/>
      </w:r>
      <w:r w:rsidRPr="00D071D0">
        <w:t>Ekonomikas ministrija norāda, ka dzīvojamo māju pārvaldnieku reģistra uzturēšanas uzdevuma nodošana pašvaldībām pati par sevi neveicinās tā mērķa sasniegšanu, kādu pārvaldīšanas jautājumu risināšanai izvirzījušas pašvaldības. Vienīgi kompleksa pieeja šo jautājumu risināšanai, kur pārvaldnieku reģistrs var būt tikai viens no instrumentiem, var nodrošināt efektīvāku šīs valsts pārvaldes funkcijas izpildi atbilstoši Valsts pārvaldes iekārtas likuma prasībām</w:t>
      </w:r>
      <w:r w:rsidR="00F83798" w:rsidRPr="00D071D0">
        <w:t>.</w:t>
      </w:r>
      <w:r w:rsidRPr="00D071D0">
        <w:t xml:space="preserve"> Vienlaikus, lemjot par pārvaldnieku reģistra nodošanu pašvaldībām, jautājums jāizvērtē arī Būvniecības informācijas sistēmas kontekstā, kuras pārzinis pēc tās ieviešanas būs Ekonomikas ministrija</w:t>
      </w:r>
      <w:r w:rsidR="00971DB1" w:rsidRPr="00D071D0">
        <w:t>.</w:t>
      </w:r>
    </w:p>
    <w:p w:rsidR="00A11537" w:rsidRDefault="00A11537" w:rsidP="00A11537">
      <w:pPr>
        <w:ind w:firstLine="720"/>
        <w:jc w:val="both"/>
      </w:pPr>
      <w:r w:rsidRPr="00887145">
        <w:rPr>
          <w:b/>
        </w:rPr>
        <w:t>Alkoholisko dzērienu mazumtirdzniecības</w:t>
      </w:r>
      <w:r w:rsidRPr="00887145">
        <w:t>, tajā skaitā patērēšanai uz vietas</w:t>
      </w:r>
      <w:r w:rsidR="00FE4A0F" w:rsidRPr="00887145">
        <w:t>,</w:t>
      </w:r>
      <w:r w:rsidRPr="00887145">
        <w:t xml:space="preserve"> </w:t>
      </w:r>
      <w:r w:rsidRPr="00887145">
        <w:rPr>
          <w:b/>
        </w:rPr>
        <w:t>licenču piešķiršana, apturēšana un anulēšana</w:t>
      </w:r>
      <w:r w:rsidRPr="00887145">
        <w:t xml:space="preserve">, jo pašvaldībai ir nepieciešams nodrošināt tirdzniecības un pakalpojumu kontroli, aizsargājot iedzīvotājus pakalpojuma saņemšanas vai tirdzniecības vietās. Pašvaldība funkciju pildītu atbilstoši saviem stratēģiskiem mērķiem un uzdevumiem, līdz ar to nodrošinot reāli nepieciešamo atbalstu vietējiem patērētājiem viņu tiesību aizsardzībā, kas pašvaldībai ir primāri </w:t>
      </w:r>
      <w:r w:rsidR="008D6F37" w:rsidRPr="00887145">
        <w:t xml:space="preserve">svarīgi </w:t>
      </w:r>
      <w:r w:rsidRPr="00887145">
        <w:t>un būtiski ietekmē iedzīvotāju labklājību.</w:t>
      </w:r>
    </w:p>
    <w:p w:rsidR="00185181" w:rsidRPr="00887145" w:rsidRDefault="00185181" w:rsidP="00A11537">
      <w:pPr>
        <w:ind w:firstLine="720"/>
        <w:jc w:val="both"/>
      </w:pPr>
    </w:p>
    <w:p w:rsidR="00185181" w:rsidRPr="00185181" w:rsidRDefault="00185181" w:rsidP="00185181">
      <w:pPr>
        <w:pStyle w:val="ListParagraph"/>
        <w:numPr>
          <w:ilvl w:val="0"/>
          <w:numId w:val="2"/>
        </w:numPr>
        <w:jc w:val="center"/>
        <w:rPr>
          <w:b/>
        </w:rPr>
      </w:pPr>
      <w:r w:rsidRPr="00185181">
        <w:rPr>
          <w:b/>
        </w:rPr>
        <w:t>Secinājumi par ministriju un  pašvaldību priekšlikumiem</w:t>
      </w:r>
    </w:p>
    <w:p w:rsidR="00185181" w:rsidRPr="009553FE" w:rsidRDefault="00185181" w:rsidP="00185181">
      <w:pPr>
        <w:pStyle w:val="ListParagraph"/>
        <w:jc w:val="both"/>
        <w:rPr>
          <w:b/>
        </w:rPr>
      </w:pPr>
    </w:p>
    <w:p w:rsidR="00185181" w:rsidRPr="00185181" w:rsidRDefault="00185181" w:rsidP="00185181">
      <w:pPr>
        <w:ind w:firstLine="720"/>
        <w:jc w:val="both"/>
      </w:pPr>
      <w:r w:rsidRPr="00185181">
        <w:t>Kopumā ministriju un  pašvaldību sniegtie priekšlikumi par decentralizāciju parāda, ka pašvaldības vēlas palielināt savu kompetenci un ministrijas pieļauj iespēju nākotnē atsevišķus uzdevumus decentralizēt. Vairākās jomās kā, piemēram, valsts vietējo autoceļu nodošana pašvaldību īpašumā, profesionālās izglītības iestāžu uzturēšana, saskaņojumi izglītības iestāžu vadītāju iecelšanas un atbrīvošanas jautājumos pašvaldību priekšlikumi un attiecīgo ministriju viedoklis ir samērā tuvs. Tas paver iespējas nākotnē, veicot attiecīgu sagatavošanas darbu, decentralizēt atsevišķas tiešās valsts pārvaldes funkcijas un uzdevumus uz vietējām pašvaldībām. Tomēr ministriju ļoti piesardzīgi vērtē decentralizācijas iespējas un vairākos gadījumos, kā, piemēram ,sabiedriskā transporta jomā un</w:t>
      </w:r>
      <w:r w:rsidRPr="00185181">
        <w:rPr>
          <w:b/>
        </w:rPr>
        <w:t xml:space="preserve"> </w:t>
      </w:r>
      <w:r w:rsidRPr="00185181">
        <w:t>nodarbinātības un bezdarba samazināšanas preventīvos pasākumu plānošanā iebilst pr</w:t>
      </w:r>
      <w:r>
        <w:t>et pašvaldību priekšlikumiem.</w:t>
      </w:r>
    </w:p>
    <w:p w:rsidR="00185181" w:rsidRPr="00185181" w:rsidRDefault="00185181" w:rsidP="00185181">
      <w:pPr>
        <w:jc w:val="both"/>
      </w:pPr>
      <w:r w:rsidRPr="00185181">
        <w:tab/>
        <w:t xml:space="preserve">Analizējot iesniegtos pašvaldību priekšlikumus, arī secinām, ka daži no ierosinājumiem neatbilst ilgus gadus realizētai valsts pārvaldes struktūrpolitikai, līdz ar to praktiski šādus priekšlikumus būtu grūti realizēt, kā arī nav pamatojuma šādai būtiskai valsts tiešās pārvaldes kompetences grozīšanai. Lai nelietderīgi nesarežģītu atzinumu šie pašvaldību priekšlikumi nav ietverti sagatavotajā dokumentā. </w:t>
      </w:r>
    </w:p>
    <w:p w:rsidR="00185181" w:rsidRPr="00185181" w:rsidRDefault="00185181" w:rsidP="00185181">
      <w:pPr>
        <w:ind w:firstLine="720"/>
        <w:jc w:val="both"/>
      </w:pPr>
      <w:r w:rsidRPr="00185181">
        <w:t>Vairākas pašvaldības ir norādījušas, ka sekmīgi pildīt decentralizētas valsts tiešās pārvaldes funkcijas var tikai lielās pašvaldības, kuru administratīvā kapacitāte ir augsta un kuru teritorijā ir bijušo rajonu centru pilsētas. Šeit iezīmējas svarīgs darba virziens –</w:t>
      </w:r>
      <w:r>
        <w:rPr>
          <w:strike/>
        </w:rPr>
        <w:t xml:space="preserve"> </w:t>
      </w:r>
      <w:r w:rsidRPr="00185181">
        <w:t xml:space="preserve">pašvaldību kapacitātes paaugstināšana, bez kuras nebūs iespējama sekmīga valsts tiešās pārvaldes funkciju (uzdevumu) decentralizācija uz pašvaldībām.  </w:t>
      </w:r>
    </w:p>
    <w:p w:rsidR="00185181" w:rsidRPr="00185181" w:rsidRDefault="00185181" w:rsidP="00185181">
      <w:pPr>
        <w:rPr>
          <w:b/>
        </w:rPr>
      </w:pPr>
    </w:p>
    <w:p w:rsidR="00322127" w:rsidRPr="00887145" w:rsidRDefault="0018291C" w:rsidP="005A0DA6">
      <w:pPr>
        <w:ind w:firstLine="720"/>
        <w:jc w:val="center"/>
        <w:rPr>
          <w:b/>
        </w:rPr>
      </w:pPr>
      <w:r>
        <w:rPr>
          <w:b/>
        </w:rPr>
        <w:t>IV</w:t>
      </w:r>
      <w:r w:rsidR="005A0DA6" w:rsidRPr="00887145">
        <w:rPr>
          <w:b/>
        </w:rPr>
        <w:t xml:space="preserve"> </w:t>
      </w:r>
      <w:r w:rsidR="000A1E0A" w:rsidRPr="00887145">
        <w:rPr>
          <w:b/>
        </w:rPr>
        <w:t>Vērtējums par decentralizācijas iespējām uz apriņķiem</w:t>
      </w:r>
    </w:p>
    <w:p w:rsidR="00322127" w:rsidRPr="00887145" w:rsidRDefault="00322127" w:rsidP="005A0DA6">
      <w:pPr>
        <w:ind w:firstLine="720"/>
        <w:jc w:val="center"/>
        <w:rPr>
          <w:b/>
        </w:rPr>
      </w:pPr>
    </w:p>
    <w:p w:rsidR="00322127" w:rsidRPr="00887145" w:rsidRDefault="00322127" w:rsidP="00322127">
      <w:pPr>
        <w:ind w:firstLine="720"/>
        <w:jc w:val="both"/>
      </w:pPr>
      <w:r w:rsidRPr="00887145">
        <w:t>Administratīvo terito</w:t>
      </w:r>
      <w:r w:rsidR="00971DB1">
        <w:t xml:space="preserve">riju un apdzīvoto vietu likumā </w:t>
      </w:r>
      <w:r w:rsidRPr="00887145">
        <w:t>no 1998.gada ietverta norma par apriņķu administratīvajām teritorijām, kā arī minētā likuma pārejas noteikumos dotas normas par attiecīgo normatīvo aktu projektu sagatavošanu</w:t>
      </w:r>
      <w:r w:rsidR="008D6F37" w:rsidRPr="00887145">
        <w:t>,</w:t>
      </w:r>
      <w:r w:rsidRPr="00887145">
        <w:t xml:space="preserve">    </w:t>
      </w:r>
      <w:r w:rsidR="008D6F37" w:rsidRPr="00887145">
        <w:t>b</w:t>
      </w:r>
      <w:r w:rsidRPr="00887145">
        <w:t>et</w:t>
      </w:r>
      <w:r w:rsidR="008D6F37" w:rsidRPr="00887145">
        <w:t>,</w:t>
      </w:r>
      <w:r w:rsidRPr="00887145">
        <w:t xml:space="preserve"> konsultējoties ar ministrijām</w:t>
      </w:r>
      <w:r w:rsidR="008D6F37" w:rsidRPr="00887145">
        <w:t>,</w:t>
      </w:r>
      <w:r w:rsidRPr="00887145">
        <w:t xml:space="preserve"> līdz šim nav panākta vienošanās par būtisku valsts pārvaldes funkciju vai uzdevumu decentralizāciju uz </w:t>
      </w:r>
      <w:r w:rsidR="00FD1901" w:rsidRPr="00887145">
        <w:t xml:space="preserve">izveidojamām </w:t>
      </w:r>
      <w:r w:rsidR="00891699" w:rsidRPr="00887145">
        <w:t>apriņķ</w:t>
      </w:r>
      <w:r w:rsidR="00FD1901" w:rsidRPr="00887145">
        <w:t>a</w:t>
      </w:r>
      <w:r w:rsidRPr="00887145">
        <w:t xml:space="preserve"> pašvaldībām. Arī ilgstošā laikā nav deleģēti būtiski pārvaldes uzdevumi plānošanas reģioniem</w:t>
      </w:r>
      <w:r w:rsidR="008D6F37" w:rsidRPr="00887145">
        <w:t>,</w:t>
      </w:r>
      <w:r w:rsidRPr="00887145">
        <w:t xml:space="preserve"> kā atvasināt</w:t>
      </w:r>
      <w:r w:rsidR="00EF58A0">
        <w:t>ām</w:t>
      </w:r>
      <w:r w:rsidRPr="00887145">
        <w:t xml:space="preserve"> publisk</w:t>
      </w:r>
      <w:r w:rsidR="00EF58A0">
        <w:t>ām</w:t>
      </w:r>
      <w:r w:rsidRPr="00887145">
        <w:t xml:space="preserve"> person</w:t>
      </w:r>
      <w:r w:rsidR="00EF58A0">
        <w:t>ām</w:t>
      </w:r>
      <w:r w:rsidRPr="00887145">
        <w:t xml:space="preserve">, lai gan Reģionālās attīstības likuma 25.pants šādas iespējas paredz. Līdz ar to plānošanas reģionu kompetencē nav funkcijas, kuru izpildei būtu nepieciešams veidot </w:t>
      </w:r>
      <w:r w:rsidR="00C210B3" w:rsidRPr="00887145">
        <w:t>apriņķu</w:t>
      </w:r>
      <w:r w:rsidRPr="00887145">
        <w:t xml:space="preserve"> pašvaldības. Tāpēc ilgstošā laikā nav bijis iespējams sagatavot attiecīgos likumprojektus par  apriņķu pašvaldību izveidi</w:t>
      </w:r>
      <w:r w:rsidRPr="00A974B0">
        <w:t>.</w:t>
      </w:r>
      <w:r w:rsidR="00971DB1">
        <w:t xml:space="preserve"> Saistībā ar minēto</w:t>
      </w:r>
      <w:r w:rsidR="00660AA6">
        <w:t>,</w:t>
      </w:r>
      <w:r w:rsidR="00971DB1">
        <w:t xml:space="preserve"> </w:t>
      </w:r>
      <w:r w:rsidR="00C84797" w:rsidRPr="00A974B0">
        <w:t>Ministru kabineta atzinumā nav analizēta</w:t>
      </w:r>
      <w:r w:rsidR="00F11ADC" w:rsidRPr="00A974B0">
        <w:t>s</w:t>
      </w:r>
      <w:r w:rsidR="00C84797" w:rsidRPr="00A974B0">
        <w:t xml:space="preserve"> valsts tiešās pārvaldes funkciju decentralizācijas iespējas uz plānošanas reģioniem, jo, lai gan normatīvie akti to paredz, ilgstošā periodā šāda decentralizācija nav notikusi</w:t>
      </w:r>
      <w:r w:rsidR="00C84797" w:rsidRPr="00660AA6">
        <w:t>.</w:t>
      </w:r>
    </w:p>
    <w:p w:rsidR="00322127" w:rsidRPr="00887145" w:rsidRDefault="00660AA6" w:rsidP="00322127">
      <w:pPr>
        <w:ind w:firstLine="720"/>
        <w:jc w:val="both"/>
      </w:pPr>
      <w:r>
        <w:t>Savukārt</w:t>
      </w:r>
      <w:r w:rsidR="00322127" w:rsidRPr="00887145">
        <w:t xml:space="preserve"> bijušo rajona pašvaldību funkcijas, īpašumi, manta, tiesības un saistības, pēc pašvaldību pieņemtiem lēmumiem (rajonu reorganizācijas plāni), tika nodotas novadu pašvaldībām. Līdz ar to apriņķu pašvaldību izveidei 2009.gadā tika zaudēts ekonomiskais pamats. Rajonu pašvaldību resursi pamatā nostiprināja tās novadu pašvaldības ar pilsētām, kuras pirms tam vienlaikus bija arī rajonu administratīvie centri. </w:t>
      </w:r>
      <w:r w:rsidR="00407E11">
        <w:t>P</w:t>
      </w:r>
      <w:r w:rsidR="00322127" w:rsidRPr="00887145">
        <w:t>ašvaldību aptaujā izteiktie priekšlikum</w:t>
      </w:r>
      <w:r w:rsidR="00887145">
        <w:t xml:space="preserve">i parāda, ka pašvaldības vēlas </w:t>
      </w:r>
      <w:r w:rsidR="00322127" w:rsidRPr="00887145">
        <w:t>pārņemt vairākas valsts</w:t>
      </w:r>
      <w:r w:rsidR="00EF58A0">
        <w:t xml:space="preserve"> </w:t>
      </w:r>
      <w:r w:rsidR="00EF58A0" w:rsidRPr="00A974B0">
        <w:t>tiešās</w:t>
      </w:r>
      <w:r w:rsidR="00322127" w:rsidRPr="00A974B0">
        <w:t xml:space="preserve"> </w:t>
      </w:r>
      <w:r w:rsidR="00322127" w:rsidRPr="00887145">
        <w:t xml:space="preserve">pārvaldes funkcijas. </w:t>
      </w:r>
      <w:r w:rsidR="00887145" w:rsidRPr="00887145">
        <w:t>Turklāt</w:t>
      </w:r>
      <w:r w:rsidR="00322127" w:rsidRPr="00887145">
        <w:t xml:space="preserve"> šis process jau notiek</w:t>
      </w:r>
      <w:r w:rsidR="00887145">
        <w:t>,</w:t>
      </w:r>
      <w:r w:rsidR="00322127" w:rsidRPr="00887145">
        <w:t xml:space="preserve"> un atsevišķas pašvaldības ir pārņēmušas profesionālās izglītības iestādes, kā arī atsevišķus valsts autoceļu posmus.</w:t>
      </w:r>
    </w:p>
    <w:p w:rsidR="00322127" w:rsidRPr="00887145" w:rsidRDefault="00887145" w:rsidP="00322127">
      <w:pPr>
        <w:ind w:firstLine="720"/>
        <w:jc w:val="both"/>
      </w:pPr>
      <w:r w:rsidRPr="00887145">
        <w:t>Ņemot vērā iepriekš minēto,</w:t>
      </w:r>
      <w:r w:rsidR="00D533DB">
        <w:t xml:space="preserve"> šobrīd </w:t>
      </w:r>
      <w:r w:rsidRPr="00887145">
        <w:t xml:space="preserve"> par īstenojamāko</w:t>
      </w:r>
      <w:r w:rsidR="004927E1" w:rsidRPr="00887145">
        <w:t xml:space="preserve"> decentralizācijas modeli var uzskatīt decentralizāciju uz vietējām pašvaldībām.</w:t>
      </w:r>
    </w:p>
    <w:p w:rsidR="00554519" w:rsidRPr="00887145" w:rsidRDefault="00554519" w:rsidP="0017596E">
      <w:pPr>
        <w:jc w:val="both"/>
      </w:pPr>
    </w:p>
    <w:p w:rsidR="00554519" w:rsidRDefault="0018291C" w:rsidP="00AC4BD8">
      <w:pPr>
        <w:jc w:val="center"/>
        <w:rPr>
          <w:b/>
        </w:rPr>
      </w:pPr>
      <w:r>
        <w:rPr>
          <w:b/>
        </w:rPr>
        <w:t>V</w:t>
      </w:r>
      <w:r w:rsidR="00CD3277" w:rsidRPr="00887145">
        <w:rPr>
          <w:b/>
        </w:rPr>
        <w:t xml:space="preserve"> </w:t>
      </w:r>
      <w:r w:rsidR="00554519" w:rsidRPr="00887145">
        <w:rPr>
          <w:b/>
        </w:rPr>
        <w:t>Turpmākā</w:t>
      </w:r>
      <w:r w:rsidR="00DF0C86">
        <w:rPr>
          <w:b/>
        </w:rPr>
        <w:t xml:space="preserve"> rīcība</w:t>
      </w:r>
    </w:p>
    <w:p w:rsidR="000F0F4C" w:rsidRPr="00887145" w:rsidRDefault="000F0F4C" w:rsidP="00AC4BD8">
      <w:pPr>
        <w:jc w:val="center"/>
        <w:rPr>
          <w:b/>
        </w:rPr>
      </w:pPr>
    </w:p>
    <w:p w:rsidR="001D0B3A" w:rsidRDefault="00DF0C86" w:rsidP="000F0F4C">
      <w:pPr>
        <w:ind w:firstLine="720"/>
        <w:jc w:val="both"/>
      </w:pPr>
      <w:r w:rsidRPr="00887145">
        <w:t>Atzinuma sagatavošanas process parādīja, ka valsts</w:t>
      </w:r>
      <w:r w:rsidRPr="00A974B0">
        <w:t xml:space="preserve"> tiešās</w:t>
      </w:r>
      <w:r w:rsidRPr="00EF58A0">
        <w:rPr>
          <w:color w:val="C00000"/>
        </w:rPr>
        <w:t xml:space="preserve"> </w:t>
      </w:r>
      <w:r w:rsidRPr="00887145">
        <w:t xml:space="preserve">pārvaldes funkciju </w:t>
      </w:r>
      <w:r w:rsidRPr="009971AE">
        <w:t>un uzdevumu sistēmā ir decentralizācijas pote</w:t>
      </w:r>
      <w:r w:rsidR="00407E11">
        <w:t>nciāls uz vietējām pašvaldībām.</w:t>
      </w:r>
      <w:r w:rsidR="000F0F4C" w:rsidRPr="009971AE">
        <w:t xml:space="preserve"> </w:t>
      </w:r>
      <w:r w:rsidR="00407E11">
        <w:t>P</w:t>
      </w:r>
      <w:r w:rsidR="000F0F4C" w:rsidRPr="009971AE">
        <w:t>ašvaldību kompetences palielināšanas realizācijai nepieciešams nopietns sagatavošan</w:t>
      </w:r>
      <w:r w:rsidR="00660AA6">
        <w:t>ā</w:t>
      </w:r>
      <w:r w:rsidR="000F0F4C" w:rsidRPr="009971AE">
        <w:t>s darbs, veicot valsts pārvaldes funkciju analīzi un izvērtējot iespējas nodot atsevišķas valsts tiešās pārvaldes funkcijas vai uzdevumus (funkcijas un uzdevumi, ko pilda valsts tiešās pārvaldes inst</w:t>
      </w:r>
      <w:r w:rsidR="00660AA6">
        <w:t>itūcijas) pašvaldībām. Veiksmīg</w:t>
      </w:r>
      <w:r w:rsidR="000F0F4C" w:rsidRPr="009971AE">
        <w:t xml:space="preserve">s funkciju decentralizācijas priekšnoteikums ir ne vien rūpīga decentralizējamo, bet arī pašvaldību autonomo funkciju analīze un, ja nepieciešams, precizēšana. Nereti nākas konstatēt pašvaldību un valsts kompetences savstarpējo pārklāšanos, kā rezultātā tiek kavēta jautājumu izskatīšana sabiedrības interešu nodrošināšanai. Būtiski arī izvērtēt un salīdzināt decentralizējamo funkciju veikšanas efektivitāti (ne tikai izmaksu ziņā, bet arī novērtējot ekonomisko un sociālo efektivitāti un ilgtspēju), ja funkcija tiek veikta centralizēti vai decentralizēti, kā arī izvērtēt, vai funkcijas īstenošanai ir nepieciešama valsts vai pašvaldības iejaukšanās jomās, kuras var patstāvīgi īstenot privātā sektora pārstāvji. </w:t>
      </w:r>
    </w:p>
    <w:p w:rsidR="00ED054C" w:rsidRPr="00A974B0" w:rsidRDefault="00DF0C86" w:rsidP="000F0F4C">
      <w:pPr>
        <w:ind w:firstLine="720"/>
        <w:jc w:val="both"/>
      </w:pPr>
      <w:r>
        <w:t>D</w:t>
      </w:r>
      <w:r w:rsidR="00DD212E" w:rsidRPr="00887145">
        <w:t>ecentralizācijas pro</w:t>
      </w:r>
      <w:r w:rsidR="00AE0EFF" w:rsidRPr="00887145">
        <w:t>ces</w:t>
      </w:r>
      <w:r>
        <w:t>ā</w:t>
      </w:r>
      <w:r w:rsidR="00AE0EFF" w:rsidRPr="00887145">
        <w:t xml:space="preserve"> </w:t>
      </w:r>
      <w:r>
        <w:t>t</w:t>
      </w:r>
      <w:r w:rsidR="00AE0EFF" w:rsidRPr="00887145">
        <w:t xml:space="preserve">iks </w:t>
      </w:r>
      <w:r w:rsidR="00A44861">
        <w:t>i</w:t>
      </w:r>
      <w:r w:rsidR="00AE0EFF" w:rsidRPr="00887145">
        <w:t>zstrādāt</w:t>
      </w:r>
      <w:r w:rsidR="00ED054C" w:rsidRPr="00887145">
        <w:t>a nepieciešam</w:t>
      </w:r>
      <w:r w:rsidR="009971AE">
        <w:t>ā</w:t>
      </w:r>
      <w:r w:rsidR="00ED054C" w:rsidRPr="00887145">
        <w:t xml:space="preserve"> normatīvo aktu bāze</w:t>
      </w:r>
      <w:r w:rsidR="00E40FF8" w:rsidRPr="00887145">
        <w:t xml:space="preserve">, funkciju nodošanas </w:t>
      </w:r>
      <w:r w:rsidR="00ED054C" w:rsidRPr="00887145">
        <w:t xml:space="preserve">un </w:t>
      </w:r>
      <w:r w:rsidR="00AE0EFF" w:rsidRPr="00887145">
        <w:t xml:space="preserve"> decentralizēto funkciju finansēšanas mehānisms. Sākotnēji </w:t>
      </w:r>
      <w:r w:rsidR="00E40FF8" w:rsidRPr="00887145">
        <w:t>finasējums</w:t>
      </w:r>
      <w:r w:rsidR="00AE0EFF" w:rsidRPr="00887145">
        <w:t xml:space="preserve"> varētu būt mērķdotācijas veidā, bet gala rezultātā decentralizēto funkciju finansēšana būtu jānodrošina ar attiecīgiem pašvaldību ieņēmumiem no tām piekritīgiem nodokļu atskaitījumiem</w:t>
      </w:r>
      <w:r w:rsidR="009971AE">
        <w:t>, tas ir</w:t>
      </w:r>
      <w:r w:rsidR="00407E11">
        <w:t>,</w:t>
      </w:r>
      <w:r w:rsidR="00ED054C" w:rsidRPr="00887145">
        <w:t xml:space="preserve"> jāveic finanšu decentralizācija</w:t>
      </w:r>
      <w:r w:rsidR="00AE0EFF" w:rsidRPr="00887145">
        <w:t>.</w:t>
      </w:r>
      <w:r w:rsidR="00ED054C" w:rsidRPr="00887145">
        <w:t xml:space="preserve"> Finansējumam jābūt adekvātam nepieciešamajiem finanšu līdzekļiem funkciju optimālas izpildes nodrošinājumam, pretējā gadījumā samazināsies decentralizēto funkciju izpildes kvalitāte.</w:t>
      </w:r>
      <w:r w:rsidR="00DF3FC5">
        <w:t xml:space="preserve"> </w:t>
      </w:r>
      <w:r w:rsidR="00DF3FC5" w:rsidRPr="00A974B0">
        <w:t>Decentralizācija nav jāveic kampaņveidīgi ar noteiktiem izpildes termiņiem, bet pakāpeniski, nododot pašvaldībām tās valsts tiešās pārvaldes funkcijas vai uzdevumus, kuru nodošana ir rūpīgi sagatavota</w:t>
      </w:r>
      <w:r w:rsidR="00660AA6">
        <w:t>,</w:t>
      </w:r>
      <w:r w:rsidR="00DF3FC5" w:rsidRPr="00A974B0">
        <w:t xml:space="preserve"> un kurus p</w:t>
      </w:r>
      <w:r w:rsidR="00660AA6">
        <w:t>ašvaldības var efektīvi pildīt.</w:t>
      </w:r>
    </w:p>
    <w:p w:rsidR="00ED054C" w:rsidRPr="00887145" w:rsidRDefault="00ED054C" w:rsidP="0017596E">
      <w:pPr>
        <w:jc w:val="both"/>
        <w:rPr>
          <w:lang w:eastAsia="lv-LV"/>
        </w:rPr>
      </w:pPr>
      <w:r w:rsidRPr="00887145">
        <w:tab/>
        <w:t>Sniegtajā informācijā vairākas pašvaldības norāda, ka</w:t>
      </w:r>
      <w:r w:rsidRPr="00887145">
        <w:rPr>
          <w:lang w:eastAsia="lv-LV"/>
        </w:rPr>
        <w:t xml:space="preserve"> Latvijas pašvaldības ir pārāk atšķirīgas pēc iedzīvotāju skaita, pēc teritorijas, pēc finanšu kapacitātes, kā arī citiem sociāli ekonomiskajiem rādītājiem. Tas apgrūtina funkciju decentralizācijas procesu nākotnē. Lai situāciju pakāpeniski labotu</w:t>
      </w:r>
      <w:r w:rsidR="00887145">
        <w:rPr>
          <w:lang w:eastAsia="lv-LV"/>
        </w:rPr>
        <w:t>,</w:t>
      </w:r>
      <w:r w:rsidRPr="00887145">
        <w:rPr>
          <w:lang w:eastAsia="lv-LV"/>
        </w:rPr>
        <w:t xml:space="preserve"> Ministru kabinet</w:t>
      </w:r>
      <w:r w:rsidR="00B157A6">
        <w:rPr>
          <w:lang w:eastAsia="lv-LV"/>
        </w:rPr>
        <w:t>s līdz šā gada beigām plāno</w:t>
      </w:r>
      <w:r w:rsidRPr="00887145">
        <w:rPr>
          <w:lang w:eastAsia="lv-LV"/>
        </w:rPr>
        <w:t xml:space="preserve"> virzī</w:t>
      </w:r>
      <w:r w:rsidR="00B157A6">
        <w:rPr>
          <w:lang w:eastAsia="lv-LV"/>
        </w:rPr>
        <w:t>t</w:t>
      </w:r>
      <w:r w:rsidRPr="00887145">
        <w:rPr>
          <w:lang w:eastAsia="lv-LV"/>
        </w:rPr>
        <w:t xml:space="preserve"> izskatīšanai Saeimā grozījumus Administratīvo teritoriju un apdzīvoto vietu likumā. Grozījumi paredz noteikt kārtību, kādā vietējās pašvaldības</w:t>
      </w:r>
      <w:r w:rsidR="00891699" w:rsidRPr="00887145">
        <w:rPr>
          <w:lang w:eastAsia="lv-LV"/>
        </w:rPr>
        <w:t xml:space="preserve"> var</w:t>
      </w:r>
      <w:r w:rsidRPr="00887145">
        <w:rPr>
          <w:lang w:eastAsia="lv-LV"/>
        </w:rPr>
        <w:t xml:space="preserve"> brīvprātīgi apvieno</w:t>
      </w:r>
      <w:r w:rsidR="00891699" w:rsidRPr="00887145">
        <w:rPr>
          <w:lang w:eastAsia="lv-LV"/>
        </w:rPr>
        <w:t>ties</w:t>
      </w:r>
      <w:r w:rsidRPr="00887145">
        <w:rPr>
          <w:lang w:eastAsia="lv-LV"/>
        </w:rPr>
        <w:t xml:space="preserve">. </w:t>
      </w:r>
    </w:p>
    <w:p w:rsidR="00ED054C" w:rsidRPr="00887145" w:rsidRDefault="00ED054C" w:rsidP="00ED054C">
      <w:pPr>
        <w:ind w:firstLine="720"/>
        <w:jc w:val="both"/>
      </w:pPr>
      <w:r w:rsidRPr="00887145">
        <w:t>Pašvaldību brīvprātīgas apvienošanās process būs ilgstošs un var būt haotisks,</w:t>
      </w:r>
      <w:r w:rsidR="00E40FF8" w:rsidRPr="00887145">
        <w:t xml:space="preserve"> ja to nekoordinē.</w:t>
      </w:r>
      <w:r w:rsidRPr="00887145">
        <w:t xml:space="preserve"> </w:t>
      </w:r>
      <w:r w:rsidR="00E40FF8" w:rsidRPr="00887145">
        <w:t>T</w:t>
      </w:r>
      <w:r w:rsidRPr="00887145">
        <w:t xml:space="preserve">āpēc minētā likuma grozījumu projektā ir paredzēta kompetence Ministru kabinetam noteikt administratīvo teritoriju grupas, kuru ietvaros pašvaldības varēs brīvprātīgi apvienoties. </w:t>
      </w:r>
      <w:r w:rsidR="00DF0C86" w:rsidRPr="009971AE">
        <w:t>Līdz</w:t>
      </w:r>
      <w:r w:rsidR="009971AE" w:rsidRPr="009971AE">
        <w:t xml:space="preserve"> brīdim, kad</w:t>
      </w:r>
      <w:r w:rsidR="00DF0C86" w:rsidRPr="009971AE">
        <w:t xml:space="preserve"> pašvaldīb</w:t>
      </w:r>
      <w:r w:rsidR="009971AE" w:rsidRPr="009971AE">
        <w:t>as būs veikušas</w:t>
      </w:r>
      <w:r w:rsidR="00DF0C86" w:rsidRPr="009971AE">
        <w:t xml:space="preserve"> brīvprātīg</w:t>
      </w:r>
      <w:r w:rsidR="009971AE" w:rsidRPr="009971AE">
        <w:t>u</w:t>
      </w:r>
      <w:r w:rsidR="00DF0C86" w:rsidRPr="009971AE">
        <w:t xml:space="preserve"> apvienošan</w:t>
      </w:r>
      <w:r w:rsidR="009971AE" w:rsidRPr="009971AE">
        <w:t>os,</w:t>
      </w:r>
      <w:r w:rsidR="00DF0C86" w:rsidRPr="009971AE">
        <w:t xml:space="preserve"> m</w:t>
      </w:r>
      <w:r w:rsidRPr="009971AE">
        <w:t>inētajās ter</w:t>
      </w:r>
      <w:r w:rsidRPr="00887145">
        <w:t>itoriju grupās pašvaldības varēs veidot sadarbību decentralizējamo funkciju izpildes nodrošināšan</w:t>
      </w:r>
      <w:r w:rsidR="00DF0C86">
        <w:t>ai</w:t>
      </w:r>
      <w:r w:rsidRPr="00887145">
        <w:t>, tādējādi risinot mazo pašvaldību nepietiekošās kapacitātes jautājumu lielāka mēroga decentralizēto funkciju realizācijā</w:t>
      </w:r>
      <w:r w:rsidR="00891699" w:rsidRPr="00887145">
        <w:t>.</w:t>
      </w:r>
      <w:r w:rsidRPr="00887145">
        <w:t xml:space="preserve"> Līdz ar to</w:t>
      </w:r>
      <w:r w:rsidR="00FD1901" w:rsidRPr="00887145">
        <w:t xml:space="preserve"> ar plašāku pašvaldību sadarbības organizēšanu funkciju izpildes nodrošināšanā</w:t>
      </w:r>
      <w:r w:rsidRPr="00887145">
        <w:t xml:space="preserve"> tiktu pārvarēts arī būtisks šķērslis pašvaldību kompetences palielināšanai jau tuvākā nākotnē.</w:t>
      </w:r>
    </w:p>
    <w:p w:rsidR="0017596E" w:rsidRPr="00887145" w:rsidRDefault="0017596E" w:rsidP="0017596E">
      <w:pPr>
        <w:jc w:val="both"/>
      </w:pPr>
    </w:p>
    <w:p w:rsidR="00495125" w:rsidRPr="00887145" w:rsidRDefault="0018291C" w:rsidP="00584033">
      <w:pPr>
        <w:jc w:val="center"/>
        <w:rPr>
          <w:b/>
        </w:rPr>
      </w:pPr>
      <w:r>
        <w:rPr>
          <w:b/>
        </w:rPr>
        <w:t>VI</w:t>
      </w:r>
      <w:r w:rsidR="00CD3277" w:rsidRPr="00887145">
        <w:rPr>
          <w:b/>
        </w:rPr>
        <w:t xml:space="preserve"> </w:t>
      </w:r>
      <w:r w:rsidR="00495125" w:rsidRPr="00887145">
        <w:rPr>
          <w:b/>
        </w:rPr>
        <w:t>Secinājumi</w:t>
      </w:r>
    </w:p>
    <w:p w:rsidR="00CD3277" w:rsidRPr="00887145" w:rsidRDefault="00CD3277" w:rsidP="00AC4BD8">
      <w:pPr>
        <w:jc w:val="center"/>
        <w:rPr>
          <w:b/>
        </w:rPr>
      </w:pPr>
    </w:p>
    <w:p w:rsidR="00FB6E6F" w:rsidRPr="00887145" w:rsidRDefault="00495125" w:rsidP="00FB6E6F">
      <w:pPr>
        <w:ind w:firstLine="720"/>
        <w:jc w:val="both"/>
      </w:pPr>
      <w:r w:rsidRPr="00887145">
        <w:t>1. Atzinuma sagatavošanas procesā sadarbībā ar ministrijām un pašvaldībām konstatēts, ka ir virkne</w:t>
      </w:r>
      <w:r w:rsidR="00A974B0">
        <w:t xml:space="preserve"> </w:t>
      </w:r>
      <w:r w:rsidRPr="00887145">
        <w:t>valsts</w:t>
      </w:r>
      <w:r w:rsidR="00EF58A0">
        <w:t xml:space="preserve"> </w:t>
      </w:r>
      <w:r w:rsidR="00EF58A0" w:rsidRPr="00A974B0">
        <w:t>tiešās</w:t>
      </w:r>
      <w:r w:rsidRPr="00887145">
        <w:t xml:space="preserve"> pārvaldes funkcijas un uzdevumi, kurus būtu lietderīgi decent</w:t>
      </w:r>
      <w:r w:rsidR="00B157A6">
        <w:t xml:space="preserve">ralizēt uz vietējām pašvaldībām, neveidojot </w:t>
      </w:r>
      <w:r w:rsidR="00A24906" w:rsidRPr="00887145">
        <w:t>apriņķ</w:t>
      </w:r>
      <w:r w:rsidR="00B157A6">
        <w:t>u</w:t>
      </w:r>
      <w:r w:rsidR="00A24906" w:rsidRPr="00887145">
        <w:t xml:space="preserve"> pašvaldīb</w:t>
      </w:r>
      <w:r w:rsidR="00B157A6">
        <w:t>as.</w:t>
      </w:r>
    </w:p>
    <w:p w:rsidR="00495125" w:rsidRPr="00887145" w:rsidRDefault="00EC533D" w:rsidP="00FB6E6F">
      <w:pPr>
        <w:ind w:firstLine="720"/>
        <w:jc w:val="both"/>
      </w:pPr>
      <w:r w:rsidRPr="00887145">
        <w:t>2</w:t>
      </w:r>
      <w:r w:rsidR="00495125" w:rsidRPr="00887145">
        <w:t xml:space="preserve">. Decentralizācijas </w:t>
      </w:r>
      <w:r w:rsidRPr="00887145">
        <w:t xml:space="preserve">process </w:t>
      </w:r>
      <w:r w:rsidR="00495125" w:rsidRPr="00887145">
        <w:t xml:space="preserve">ir rūpīgi jāsagatavo, </w:t>
      </w:r>
      <w:r w:rsidRPr="00887145">
        <w:t>izvērtējot potenciāli decentralizējamo funkciju un uzdevumu izpildes efektivitāt</w:t>
      </w:r>
      <w:r w:rsidR="00EF58A0">
        <w:t>i</w:t>
      </w:r>
      <w:r w:rsidRPr="00887145">
        <w:t xml:space="preserve"> un izveidojot </w:t>
      </w:r>
      <w:r w:rsidR="00FD1901" w:rsidRPr="00887145">
        <w:t>attiecīg</w:t>
      </w:r>
      <w:r w:rsidRPr="00887145">
        <w:t>u</w:t>
      </w:r>
      <w:r w:rsidR="00FD1901" w:rsidRPr="00887145">
        <w:t xml:space="preserve"> normatīvo aktu bāz</w:t>
      </w:r>
      <w:r w:rsidRPr="00887145">
        <w:t>i.</w:t>
      </w:r>
      <w:r w:rsidR="00495125" w:rsidRPr="00887145">
        <w:t xml:space="preserve"> </w:t>
      </w:r>
      <w:r w:rsidRPr="00887145">
        <w:t>I</w:t>
      </w:r>
      <w:r w:rsidR="00495125" w:rsidRPr="00887145">
        <w:t>espējams jāīsteno pilotprojekti pirms vispārējas funkcijas vai uzdevuma decentralizācijas.</w:t>
      </w:r>
    </w:p>
    <w:p w:rsidR="00495125" w:rsidRPr="00887145" w:rsidRDefault="00EC533D" w:rsidP="00FB6E6F">
      <w:pPr>
        <w:ind w:firstLine="720"/>
        <w:jc w:val="both"/>
      </w:pPr>
      <w:r w:rsidRPr="00887145">
        <w:t>3</w:t>
      </w:r>
      <w:r w:rsidR="00495125" w:rsidRPr="00887145">
        <w:t xml:space="preserve">. Funkciju un uzdevumu </w:t>
      </w:r>
      <w:r w:rsidR="00711E74" w:rsidRPr="00887145">
        <w:t>decentralizācija</w:t>
      </w:r>
      <w:r w:rsidR="00495125" w:rsidRPr="00887145">
        <w:t xml:space="preserve"> jāīsteno vienlaicīgi ar attiecīga finansējuma nodošanu pašvaldībām</w:t>
      </w:r>
      <w:r w:rsidR="00711E74" w:rsidRPr="00887145">
        <w:t xml:space="preserve"> (sākotnēji finansējums var būt mērķdotācijas veidā)</w:t>
      </w:r>
      <w:r w:rsidR="00495125" w:rsidRPr="00887145">
        <w:t>.</w:t>
      </w:r>
    </w:p>
    <w:p w:rsidR="00495125" w:rsidRPr="00887145" w:rsidRDefault="00EC533D" w:rsidP="00887145">
      <w:pPr>
        <w:ind w:firstLine="720"/>
        <w:jc w:val="both"/>
      </w:pPr>
      <w:r w:rsidRPr="00887145">
        <w:t>4</w:t>
      </w:r>
      <w:r w:rsidR="00495125" w:rsidRPr="00887145">
        <w:t xml:space="preserve">. Jāveicina jau </w:t>
      </w:r>
      <w:r w:rsidR="00887145" w:rsidRPr="00887145">
        <w:t xml:space="preserve">notiekošā </w:t>
      </w:r>
      <w:r w:rsidR="00495125" w:rsidRPr="00887145">
        <w:t>profesionālās izglītības iestāžu</w:t>
      </w:r>
      <w:r w:rsidR="00887145">
        <w:t xml:space="preserve"> un atsevišķu</w:t>
      </w:r>
      <w:r w:rsidR="00EF58A0">
        <w:t xml:space="preserve"> </w:t>
      </w:r>
      <w:r w:rsidR="00EF58A0" w:rsidRPr="00A974B0">
        <w:t>valsts</w:t>
      </w:r>
      <w:r w:rsidR="00887145" w:rsidRPr="00A974B0">
        <w:t xml:space="preserve"> </w:t>
      </w:r>
      <w:r w:rsidR="00185181">
        <w:t>autoceļu posmu</w:t>
      </w:r>
      <w:r w:rsidR="00887145">
        <w:t xml:space="preserve"> </w:t>
      </w:r>
      <w:r w:rsidR="00495125" w:rsidRPr="00887145">
        <w:t xml:space="preserve">nodošana pašvaldībām. </w:t>
      </w:r>
    </w:p>
    <w:p w:rsidR="006D084B" w:rsidRPr="00887145" w:rsidRDefault="00EC533D" w:rsidP="00FB6E6F">
      <w:pPr>
        <w:ind w:firstLine="720"/>
        <w:jc w:val="both"/>
      </w:pPr>
      <w:r w:rsidRPr="00887145">
        <w:t>5</w:t>
      </w:r>
      <w:r w:rsidR="006D084B" w:rsidRPr="00887145">
        <w:t xml:space="preserve">. Jāuzlabo pašvaldību funkciju izpildes pārraudzība un jāizveido decentralizēto funkciju izpildes monitoringa sistēma. </w:t>
      </w:r>
    </w:p>
    <w:p w:rsidR="006A2470" w:rsidRPr="00887145" w:rsidRDefault="00EC533D" w:rsidP="00FB6E6F">
      <w:pPr>
        <w:ind w:firstLine="720"/>
        <w:jc w:val="both"/>
      </w:pPr>
      <w:r w:rsidRPr="00887145">
        <w:t>6</w:t>
      </w:r>
      <w:r w:rsidR="00495125" w:rsidRPr="00887145">
        <w:t>. Kā pārejas periods līdz atbilstošas</w:t>
      </w:r>
      <w:r w:rsidR="006D084B" w:rsidRPr="00887145">
        <w:t xml:space="preserve"> pašvaldību sistēmas izveidei būtu</w:t>
      </w:r>
      <w:r w:rsidR="00495125" w:rsidRPr="00887145">
        <w:t xml:space="preserve"> pašvaldību sadarbības teritoriju veidošana un pašvaldību sadarbības organizēšana, lai nodrošinātu decentralizēto funkciju efektīvu izpildi</w:t>
      </w:r>
      <w:r w:rsidR="00B157A6">
        <w:t>.</w:t>
      </w:r>
    </w:p>
    <w:p w:rsidR="00B801C6" w:rsidRDefault="00B801C6" w:rsidP="00DB2E5D">
      <w:pPr>
        <w:jc w:val="both"/>
        <w:rPr>
          <w:rFonts w:eastAsia="Times New Roman"/>
        </w:rPr>
      </w:pPr>
    </w:p>
    <w:p w:rsidR="00DB2E5D" w:rsidRPr="00887145" w:rsidRDefault="00DB2E5D" w:rsidP="00DB2E5D">
      <w:pPr>
        <w:jc w:val="both"/>
        <w:rPr>
          <w:rFonts w:eastAsia="Times New Roman"/>
        </w:rPr>
      </w:pPr>
      <w:r w:rsidRPr="00887145">
        <w:rPr>
          <w:rFonts w:eastAsia="Times New Roman"/>
        </w:rPr>
        <w:t>Ar cieņu</w:t>
      </w:r>
      <w:r w:rsidR="00C210B3" w:rsidRPr="00887145">
        <w:rPr>
          <w:rFonts w:eastAsia="Times New Roman"/>
        </w:rPr>
        <w:t>,</w:t>
      </w:r>
    </w:p>
    <w:p w:rsidR="00DB2E5D" w:rsidRPr="00887145" w:rsidRDefault="00DB2E5D" w:rsidP="00DB2E5D">
      <w:pPr>
        <w:ind w:left="720"/>
        <w:rPr>
          <w:rFonts w:eastAsia="Times New Roman"/>
        </w:rPr>
      </w:pPr>
    </w:p>
    <w:p w:rsidR="00DB2E5D" w:rsidRPr="00887145" w:rsidRDefault="00DB2E5D" w:rsidP="00DB2E5D">
      <w:pPr>
        <w:rPr>
          <w:rFonts w:eastAsia="Times New Roman"/>
        </w:rPr>
      </w:pPr>
      <w:r w:rsidRPr="00887145">
        <w:rPr>
          <w:rFonts w:eastAsia="Times New Roman"/>
        </w:rPr>
        <w:t>Ministru prezidents</w:t>
      </w:r>
      <w:r w:rsidRPr="00887145">
        <w:rPr>
          <w:rFonts w:eastAsia="Times New Roman"/>
        </w:rPr>
        <w:tab/>
      </w:r>
      <w:r w:rsidRPr="00887145">
        <w:rPr>
          <w:rFonts w:eastAsia="Times New Roman"/>
        </w:rPr>
        <w:tab/>
      </w:r>
      <w:r w:rsidRPr="00887145">
        <w:rPr>
          <w:rFonts w:eastAsia="Times New Roman"/>
        </w:rPr>
        <w:tab/>
      </w:r>
      <w:r w:rsidRPr="00887145">
        <w:rPr>
          <w:rFonts w:eastAsia="Times New Roman"/>
        </w:rPr>
        <w:tab/>
      </w:r>
      <w:r w:rsidRPr="00887145">
        <w:rPr>
          <w:rFonts w:eastAsia="Times New Roman"/>
        </w:rPr>
        <w:tab/>
      </w:r>
      <w:r w:rsidRPr="00887145">
        <w:rPr>
          <w:rFonts w:eastAsia="Times New Roman"/>
        </w:rPr>
        <w:tab/>
        <w:t>V.Dombrovskis</w:t>
      </w:r>
    </w:p>
    <w:p w:rsidR="00DB2E5D" w:rsidRPr="00887145" w:rsidRDefault="00DB2E5D" w:rsidP="00DB2E5D">
      <w:pPr>
        <w:rPr>
          <w:rFonts w:eastAsia="Times New Roman"/>
        </w:rPr>
      </w:pPr>
    </w:p>
    <w:p w:rsidR="00DC62F2" w:rsidRPr="00887145" w:rsidRDefault="00DC62F2" w:rsidP="00DB2E5D">
      <w:pPr>
        <w:rPr>
          <w:rFonts w:eastAsia="Times New Roman"/>
        </w:rPr>
      </w:pPr>
    </w:p>
    <w:p w:rsidR="00DB2E5D" w:rsidRPr="00887145" w:rsidRDefault="00DB2E5D" w:rsidP="008D6F37">
      <w:r w:rsidRPr="00887145">
        <w:t>Iesniedzējs:</w:t>
      </w:r>
    </w:p>
    <w:p w:rsidR="00DB2E5D" w:rsidRPr="00887145" w:rsidRDefault="00DB2E5D" w:rsidP="00494236">
      <w:r w:rsidRPr="00887145">
        <w:t xml:space="preserve">Vides aizsardzības un </w:t>
      </w:r>
    </w:p>
    <w:p w:rsidR="00DB2E5D" w:rsidRPr="00887145" w:rsidRDefault="00DB2E5D" w:rsidP="00494236">
      <w:r w:rsidRPr="00887145">
        <w:t xml:space="preserve">reģionālās attīstības ministrs </w:t>
      </w:r>
      <w:r w:rsidRPr="00887145">
        <w:tab/>
      </w:r>
      <w:r w:rsidRPr="00887145">
        <w:tab/>
      </w:r>
      <w:r w:rsidRPr="00887145">
        <w:tab/>
      </w:r>
      <w:r w:rsidRPr="00887145">
        <w:tab/>
      </w:r>
      <w:r w:rsidRPr="00887145">
        <w:tab/>
        <w:t>E.Sprūdžs</w:t>
      </w:r>
    </w:p>
    <w:p w:rsidR="00DB2E5D" w:rsidRPr="00887145" w:rsidRDefault="00DB2E5D" w:rsidP="00DB2E5D">
      <w:pPr>
        <w:rPr>
          <w:rFonts w:eastAsia="Times New Roman"/>
        </w:rPr>
      </w:pPr>
    </w:p>
    <w:p w:rsidR="00DB2E5D" w:rsidRPr="00887145" w:rsidRDefault="00DB2E5D" w:rsidP="00DB2E5D">
      <w:pPr>
        <w:rPr>
          <w:rFonts w:eastAsia="Times New Roman"/>
        </w:rPr>
      </w:pPr>
      <w:r w:rsidRPr="00887145">
        <w:rPr>
          <w:rFonts w:eastAsia="Times New Roman"/>
        </w:rPr>
        <w:t>Vīza:</w:t>
      </w:r>
    </w:p>
    <w:p w:rsidR="00DB2E5D" w:rsidRPr="00887145" w:rsidRDefault="00DB2E5D" w:rsidP="00DB2E5D">
      <w:pPr>
        <w:pStyle w:val="PlainText"/>
        <w:jc w:val="both"/>
        <w:rPr>
          <w:rFonts w:ascii="Times New Roman" w:hAnsi="Times New Roman"/>
          <w:sz w:val="24"/>
          <w:szCs w:val="24"/>
        </w:rPr>
      </w:pPr>
      <w:r w:rsidRPr="00887145">
        <w:rPr>
          <w:rFonts w:ascii="Times New Roman" w:hAnsi="Times New Roman"/>
          <w:sz w:val="24"/>
          <w:szCs w:val="24"/>
        </w:rPr>
        <w:t>valsts sekretārs</w:t>
      </w:r>
      <w:r w:rsidRPr="00887145">
        <w:rPr>
          <w:rFonts w:ascii="Times New Roman" w:hAnsi="Times New Roman"/>
          <w:sz w:val="24"/>
          <w:szCs w:val="24"/>
        </w:rPr>
        <w:tab/>
      </w:r>
      <w:r w:rsidRPr="00887145">
        <w:rPr>
          <w:rFonts w:ascii="Times New Roman" w:hAnsi="Times New Roman"/>
          <w:sz w:val="24"/>
          <w:szCs w:val="24"/>
        </w:rPr>
        <w:tab/>
        <w:t xml:space="preserve"> </w:t>
      </w:r>
      <w:r w:rsidRPr="00887145">
        <w:rPr>
          <w:rFonts w:ascii="Times New Roman" w:hAnsi="Times New Roman"/>
          <w:sz w:val="24"/>
          <w:szCs w:val="24"/>
        </w:rPr>
        <w:tab/>
      </w:r>
      <w:r w:rsidRPr="00887145">
        <w:rPr>
          <w:rFonts w:ascii="Times New Roman" w:hAnsi="Times New Roman"/>
          <w:sz w:val="24"/>
          <w:szCs w:val="24"/>
        </w:rPr>
        <w:tab/>
      </w:r>
      <w:r w:rsidRPr="00887145">
        <w:rPr>
          <w:rFonts w:ascii="Times New Roman" w:hAnsi="Times New Roman"/>
          <w:sz w:val="24"/>
          <w:szCs w:val="24"/>
        </w:rPr>
        <w:tab/>
      </w:r>
      <w:r w:rsidRPr="00887145">
        <w:rPr>
          <w:rFonts w:ascii="Times New Roman" w:hAnsi="Times New Roman"/>
          <w:sz w:val="24"/>
          <w:szCs w:val="24"/>
        </w:rPr>
        <w:tab/>
        <w:t>A.Antonovs</w:t>
      </w:r>
    </w:p>
    <w:p w:rsidR="005A14A7" w:rsidRPr="00887145" w:rsidRDefault="005A14A7" w:rsidP="005A14A7">
      <w:pPr>
        <w:ind w:firstLine="720"/>
        <w:jc w:val="both"/>
      </w:pPr>
    </w:p>
    <w:p w:rsidR="00887145" w:rsidRDefault="00887145" w:rsidP="00494236">
      <w:pPr>
        <w:rPr>
          <w:sz w:val="20"/>
          <w:szCs w:val="20"/>
          <w:lang w:eastAsia="lv-LV"/>
        </w:rPr>
      </w:pPr>
    </w:p>
    <w:p w:rsidR="00887145" w:rsidRDefault="00887145" w:rsidP="00494236">
      <w:pPr>
        <w:rPr>
          <w:sz w:val="20"/>
          <w:szCs w:val="20"/>
          <w:lang w:eastAsia="lv-LV"/>
        </w:rPr>
      </w:pPr>
    </w:p>
    <w:p w:rsidR="00887145" w:rsidRDefault="00887145" w:rsidP="00494236">
      <w:pPr>
        <w:rPr>
          <w:sz w:val="20"/>
          <w:szCs w:val="20"/>
          <w:lang w:eastAsia="lv-LV"/>
        </w:rPr>
      </w:pPr>
    </w:p>
    <w:p w:rsidR="00EC28DA" w:rsidRPr="00887145" w:rsidRDefault="00D63C8C" w:rsidP="00494236">
      <w:pPr>
        <w:rPr>
          <w:sz w:val="20"/>
          <w:szCs w:val="20"/>
          <w:lang w:eastAsia="lv-LV"/>
        </w:rPr>
      </w:pPr>
      <w:r>
        <w:rPr>
          <w:sz w:val="20"/>
          <w:szCs w:val="20"/>
          <w:lang w:eastAsia="lv-LV"/>
        </w:rPr>
        <w:t>2</w:t>
      </w:r>
      <w:r w:rsidR="00D071D0">
        <w:rPr>
          <w:sz w:val="20"/>
          <w:szCs w:val="20"/>
          <w:lang w:eastAsia="lv-LV"/>
        </w:rPr>
        <w:t>6</w:t>
      </w:r>
      <w:r w:rsidR="00EC28DA" w:rsidRPr="00887145">
        <w:rPr>
          <w:sz w:val="20"/>
          <w:szCs w:val="20"/>
          <w:lang w:eastAsia="lv-LV"/>
        </w:rPr>
        <w:t>.0</w:t>
      </w:r>
      <w:r w:rsidR="00B0192E">
        <w:rPr>
          <w:sz w:val="20"/>
          <w:szCs w:val="20"/>
          <w:lang w:eastAsia="lv-LV"/>
        </w:rPr>
        <w:t>9</w:t>
      </w:r>
      <w:r w:rsidR="00EC28DA" w:rsidRPr="00887145">
        <w:rPr>
          <w:sz w:val="20"/>
          <w:szCs w:val="20"/>
          <w:lang w:eastAsia="lv-LV"/>
        </w:rPr>
        <w:t xml:space="preserve">.2013. </w:t>
      </w:r>
      <w:r w:rsidR="00B0192E">
        <w:rPr>
          <w:sz w:val="20"/>
          <w:szCs w:val="20"/>
          <w:lang w:eastAsia="lv-LV"/>
        </w:rPr>
        <w:t>1</w:t>
      </w:r>
      <w:r w:rsidR="001D0B3A">
        <w:rPr>
          <w:sz w:val="20"/>
          <w:szCs w:val="20"/>
          <w:lang w:eastAsia="lv-LV"/>
        </w:rPr>
        <w:t>1</w:t>
      </w:r>
      <w:r w:rsidR="00887145">
        <w:rPr>
          <w:sz w:val="20"/>
          <w:szCs w:val="20"/>
          <w:lang w:eastAsia="lv-LV"/>
        </w:rPr>
        <w:t>:1</w:t>
      </w:r>
      <w:r w:rsidR="00EC28DA" w:rsidRPr="00887145">
        <w:rPr>
          <w:sz w:val="20"/>
          <w:szCs w:val="20"/>
          <w:lang w:eastAsia="lv-LV"/>
        </w:rPr>
        <w:t>8</w:t>
      </w:r>
    </w:p>
    <w:p w:rsidR="00EC28DA" w:rsidRPr="00887145" w:rsidRDefault="00D710EB" w:rsidP="00494236">
      <w:pPr>
        <w:rPr>
          <w:sz w:val="20"/>
          <w:szCs w:val="20"/>
          <w:lang w:eastAsia="lv-LV"/>
        </w:rPr>
      </w:pPr>
      <w:r>
        <w:rPr>
          <w:sz w:val="20"/>
          <w:szCs w:val="20"/>
          <w:lang w:eastAsia="lv-LV"/>
        </w:rPr>
        <w:t>4</w:t>
      </w:r>
      <w:r w:rsidR="001D0B3A">
        <w:rPr>
          <w:sz w:val="20"/>
          <w:szCs w:val="20"/>
          <w:lang w:eastAsia="lv-LV"/>
        </w:rPr>
        <w:t>0</w:t>
      </w:r>
      <w:r w:rsidR="0090126D">
        <w:rPr>
          <w:sz w:val="20"/>
          <w:szCs w:val="20"/>
          <w:lang w:eastAsia="lv-LV"/>
        </w:rPr>
        <w:t>90</w:t>
      </w:r>
    </w:p>
    <w:p w:rsidR="00EC28DA" w:rsidRPr="00887145" w:rsidRDefault="00EC28DA" w:rsidP="00494236">
      <w:pPr>
        <w:rPr>
          <w:sz w:val="20"/>
          <w:szCs w:val="20"/>
          <w:lang w:eastAsia="lv-LV"/>
        </w:rPr>
      </w:pPr>
      <w:r w:rsidRPr="00887145">
        <w:rPr>
          <w:sz w:val="20"/>
          <w:szCs w:val="20"/>
          <w:lang w:eastAsia="lv-LV"/>
        </w:rPr>
        <w:t>A.P</w:t>
      </w:r>
      <w:r w:rsidR="00494236" w:rsidRPr="00887145">
        <w:rPr>
          <w:sz w:val="20"/>
          <w:szCs w:val="20"/>
          <w:lang w:eastAsia="lv-LV"/>
        </w:rPr>
        <w:t>ī</w:t>
      </w:r>
      <w:r w:rsidRPr="00887145">
        <w:rPr>
          <w:sz w:val="20"/>
          <w:szCs w:val="20"/>
          <w:lang w:eastAsia="lv-LV"/>
        </w:rPr>
        <w:t>l</w:t>
      </w:r>
      <w:r w:rsidR="0090126D">
        <w:rPr>
          <w:sz w:val="20"/>
          <w:szCs w:val="20"/>
          <w:lang w:eastAsia="lv-LV"/>
        </w:rPr>
        <w:t>ē</w:t>
      </w:r>
      <w:r w:rsidR="00494236" w:rsidRPr="00887145">
        <w:rPr>
          <w:sz w:val="20"/>
          <w:szCs w:val="20"/>
          <w:lang w:eastAsia="lv-LV"/>
        </w:rPr>
        <w:t>ģ</w:t>
      </w:r>
      <w:r w:rsidRPr="00887145">
        <w:rPr>
          <w:sz w:val="20"/>
          <w:szCs w:val="20"/>
          <w:lang w:eastAsia="lv-LV"/>
        </w:rPr>
        <w:t xml:space="preserve">is </w:t>
      </w:r>
    </w:p>
    <w:p w:rsidR="00660AA6" w:rsidRPr="00660AA6" w:rsidRDefault="00EC28DA" w:rsidP="00494236">
      <w:r w:rsidRPr="00887145">
        <w:rPr>
          <w:sz w:val="20"/>
          <w:szCs w:val="20"/>
          <w:lang w:eastAsia="lv-LV"/>
        </w:rPr>
        <w:t xml:space="preserve">66016530, </w:t>
      </w:r>
      <w:hyperlink r:id="rId8" w:history="1">
        <w:r w:rsidR="00660AA6" w:rsidRPr="008814E6">
          <w:rPr>
            <w:rStyle w:val="Hyperlink"/>
            <w:sz w:val="20"/>
            <w:szCs w:val="20"/>
            <w:lang w:eastAsia="lv-LV"/>
          </w:rPr>
          <w:t>arvids.pilegis@varam.gov.lv</w:t>
        </w:r>
      </w:hyperlink>
    </w:p>
    <w:p w:rsidR="00C210B3" w:rsidRPr="00887145" w:rsidRDefault="00C210B3" w:rsidP="00494236">
      <w:pPr>
        <w:rPr>
          <w:sz w:val="20"/>
          <w:szCs w:val="20"/>
          <w:lang w:eastAsia="lv-LV"/>
        </w:rPr>
      </w:pPr>
      <w:r w:rsidRPr="00887145">
        <w:rPr>
          <w:sz w:val="20"/>
          <w:szCs w:val="20"/>
          <w:lang w:eastAsia="lv-LV"/>
        </w:rPr>
        <w:t>A.Šults</w:t>
      </w:r>
    </w:p>
    <w:p w:rsidR="00660AA6" w:rsidRDefault="00C210B3" w:rsidP="00494236">
      <w:r w:rsidRPr="00887145">
        <w:rPr>
          <w:sz w:val="20"/>
          <w:szCs w:val="20"/>
          <w:lang w:eastAsia="lv-LV"/>
        </w:rPr>
        <w:t xml:space="preserve">66016521, </w:t>
      </w:r>
      <w:hyperlink r:id="rId9" w:history="1">
        <w:r w:rsidR="00660AA6" w:rsidRPr="008814E6">
          <w:rPr>
            <w:rStyle w:val="Hyperlink"/>
            <w:sz w:val="20"/>
            <w:szCs w:val="20"/>
            <w:lang w:eastAsia="lv-LV"/>
          </w:rPr>
          <w:t>arnis.šults@varam.gov.lv</w:t>
        </w:r>
      </w:hyperlink>
    </w:p>
    <w:p w:rsidR="00660AA6" w:rsidRPr="00660AA6" w:rsidRDefault="00660AA6" w:rsidP="00494236"/>
    <w:p w:rsidR="00C210B3" w:rsidRPr="00887145" w:rsidRDefault="00C210B3" w:rsidP="00494236">
      <w:pPr>
        <w:rPr>
          <w:sz w:val="20"/>
          <w:szCs w:val="20"/>
          <w:lang w:eastAsia="lv-LV"/>
        </w:rPr>
      </w:pPr>
    </w:p>
    <w:sectPr w:rsidR="00C210B3" w:rsidRPr="00887145" w:rsidSect="00FB6E6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8B" w:rsidRDefault="003A0D8B" w:rsidP="00FB6E6F">
      <w:r>
        <w:separator/>
      </w:r>
    </w:p>
  </w:endnote>
  <w:endnote w:type="continuationSeparator" w:id="0">
    <w:p w:rsidR="003A0D8B" w:rsidRDefault="003A0D8B" w:rsidP="00FB6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06" w:rsidRPr="00C210B3" w:rsidRDefault="00A24906">
    <w:pPr>
      <w:pStyle w:val="Footer"/>
      <w:rPr>
        <w:sz w:val="14"/>
        <w:szCs w:val="18"/>
      </w:rPr>
    </w:pPr>
    <w:r>
      <w:rPr>
        <w:sz w:val="18"/>
        <w:szCs w:val="18"/>
      </w:rPr>
      <w:t>VARAMInf_decentraliz</w:t>
    </w:r>
    <w:r w:rsidRPr="00050DC8">
      <w:rPr>
        <w:sz w:val="18"/>
        <w:szCs w:val="18"/>
      </w:rPr>
      <w:t>_</w:t>
    </w:r>
    <w:r w:rsidR="00D63C8C">
      <w:rPr>
        <w:sz w:val="18"/>
        <w:szCs w:val="18"/>
      </w:rPr>
      <w:t>2</w:t>
    </w:r>
    <w:r w:rsidR="001D0B3A">
      <w:rPr>
        <w:sz w:val="18"/>
        <w:szCs w:val="18"/>
      </w:rPr>
      <w:t>5</w:t>
    </w:r>
    <w:r w:rsidR="00215C6E">
      <w:rPr>
        <w:sz w:val="18"/>
        <w:szCs w:val="18"/>
      </w:rPr>
      <w:t>092013</w:t>
    </w:r>
    <w:r w:rsidRPr="00050DC8">
      <w:rPr>
        <w:sz w:val="18"/>
        <w:szCs w:val="18"/>
      </w:rPr>
      <w:t>;</w:t>
    </w:r>
    <w:r>
      <w:rPr>
        <w:sz w:val="18"/>
        <w:szCs w:val="18"/>
      </w:rPr>
      <w:t xml:space="preserve"> Ministru kabineta vēstules projekts Saeimai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06" w:rsidRPr="00BD2C2C" w:rsidRDefault="00A24906">
    <w:pPr>
      <w:pStyle w:val="Footer"/>
      <w:rPr>
        <w:sz w:val="18"/>
        <w:szCs w:val="18"/>
      </w:rPr>
    </w:pPr>
    <w:r>
      <w:rPr>
        <w:sz w:val="18"/>
        <w:szCs w:val="18"/>
      </w:rPr>
      <w:t>VARAMInf_decentraliz</w:t>
    </w:r>
    <w:r w:rsidRPr="00050DC8">
      <w:rPr>
        <w:sz w:val="18"/>
        <w:szCs w:val="18"/>
      </w:rPr>
      <w:t>_</w:t>
    </w:r>
    <w:r w:rsidR="00D63C8C">
      <w:rPr>
        <w:sz w:val="18"/>
        <w:szCs w:val="18"/>
      </w:rPr>
      <w:t>2</w:t>
    </w:r>
    <w:r w:rsidR="001D0B3A">
      <w:rPr>
        <w:sz w:val="18"/>
        <w:szCs w:val="18"/>
      </w:rPr>
      <w:t>5</w:t>
    </w:r>
    <w:r w:rsidR="00B0192E">
      <w:rPr>
        <w:sz w:val="18"/>
        <w:szCs w:val="18"/>
      </w:rPr>
      <w:t>0920</w:t>
    </w:r>
    <w:r w:rsidRPr="00050DC8">
      <w:rPr>
        <w:sz w:val="18"/>
        <w:szCs w:val="18"/>
      </w:rPr>
      <w:t>13;</w:t>
    </w:r>
    <w:r>
      <w:rPr>
        <w:sz w:val="18"/>
        <w:szCs w:val="18"/>
      </w:rPr>
      <w:t xml:space="preserve"> Ministru kabineta vēstules projekts Saeimai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8B" w:rsidRDefault="003A0D8B" w:rsidP="00FB6E6F">
      <w:r>
        <w:separator/>
      </w:r>
    </w:p>
  </w:footnote>
  <w:footnote w:type="continuationSeparator" w:id="0">
    <w:p w:rsidR="003A0D8B" w:rsidRDefault="003A0D8B" w:rsidP="00FB6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626"/>
      <w:docPartObj>
        <w:docPartGallery w:val="Page Numbers (Top of Page)"/>
        <w:docPartUnique/>
      </w:docPartObj>
    </w:sdtPr>
    <w:sdtContent>
      <w:p w:rsidR="00A24906" w:rsidRDefault="00D137F2">
        <w:pPr>
          <w:pStyle w:val="Header"/>
          <w:jc w:val="center"/>
        </w:pPr>
        <w:r>
          <w:fldChar w:fldCharType="begin"/>
        </w:r>
        <w:r w:rsidR="00F2131C">
          <w:instrText xml:space="preserve"> PAGE   \* MERGEFORMAT </w:instrText>
        </w:r>
        <w:r>
          <w:fldChar w:fldCharType="separate"/>
        </w:r>
        <w:r w:rsidR="009118BE">
          <w:rPr>
            <w:noProof/>
          </w:rPr>
          <w:t>11</w:t>
        </w:r>
        <w:r>
          <w:rPr>
            <w:noProof/>
          </w:rPr>
          <w:fldChar w:fldCharType="end"/>
        </w:r>
      </w:p>
    </w:sdtContent>
  </w:sdt>
  <w:p w:rsidR="00A24906" w:rsidRDefault="00A24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6B6B"/>
    <w:multiLevelType w:val="hybridMultilevel"/>
    <w:tmpl w:val="33908E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586BC3"/>
    <w:multiLevelType w:val="hybridMultilevel"/>
    <w:tmpl w:val="455A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2DE9"/>
    <w:rsid w:val="00010B3B"/>
    <w:rsid w:val="00017AD9"/>
    <w:rsid w:val="00034EA7"/>
    <w:rsid w:val="00053DD0"/>
    <w:rsid w:val="0006168F"/>
    <w:rsid w:val="000962E6"/>
    <w:rsid w:val="0009713E"/>
    <w:rsid w:val="000A13D5"/>
    <w:rsid w:val="000A1E0A"/>
    <w:rsid w:val="000B592E"/>
    <w:rsid w:val="000B5AFB"/>
    <w:rsid w:val="000D3459"/>
    <w:rsid w:val="000E6166"/>
    <w:rsid w:val="000F0F4C"/>
    <w:rsid w:val="000F6661"/>
    <w:rsid w:val="000F7397"/>
    <w:rsid w:val="00103F0A"/>
    <w:rsid w:val="00111169"/>
    <w:rsid w:val="00112FF8"/>
    <w:rsid w:val="001152C2"/>
    <w:rsid w:val="00137DDE"/>
    <w:rsid w:val="001529CD"/>
    <w:rsid w:val="001564AE"/>
    <w:rsid w:val="00163381"/>
    <w:rsid w:val="0017596E"/>
    <w:rsid w:val="00180DD0"/>
    <w:rsid w:val="001814F3"/>
    <w:rsid w:val="0018291C"/>
    <w:rsid w:val="00183943"/>
    <w:rsid w:val="00185181"/>
    <w:rsid w:val="00191A79"/>
    <w:rsid w:val="001A065A"/>
    <w:rsid w:val="001A1A75"/>
    <w:rsid w:val="001A48A9"/>
    <w:rsid w:val="001C1A22"/>
    <w:rsid w:val="001D0B3A"/>
    <w:rsid w:val="001E597D"/>
    <w:rsid w:val="001E6FDE"/>
    <w:rsid w:val="001F721D"/>
    <w:rsid w:val="001F7355"/>
    <w:rsid w:val="00215C6E"/>
    <w:rsid w:val="00220F22"/>
    <w:rsid w:val="00225CDC"/>
    <w:rsid w:val="00230244"/>
    <w:rsid w:val="00232128"/>
    <w:rsid w:val="00244091"/>
    <w:rsid w:val="00252DDF"/>
    <w:rsid w:val="00255D76"/>
    <w:rsid w:val="00274163"/>
    <w:rsid w:val="00282CCD"/>
    <w:rsid w:val="002B4E2C"/>
    <w:rsid w:val="002B71A5"/>
    <w:rsid w:val="002C3530"/>
    <w:rsid w:val="002D6224"/>
    <w:rsid w:val="002F4157"/>
    <w:rsid w:val="00305A94"/>
    <w:rsid w:val="00311132"/>
    <w:rsid w:val="003130C0"/>
    <w:rsid w:val="00314974"/>
    <w:rsid w:val="00314D9A"/>
    <w:rsid w:val="00322127"/>
    <w:rsid w:val="00331DE7"/>
    <w:rsid w:val="00337115"/>
    <w:rsid w:val="00343A2B"/>
    <w:rsid w:val="00344DA3"/>
    <w:rsid w:val="00346057"/>
    <w:rsid w:val="00350E75"/>
    <w:rsid w:val="00370E04"/>
    <w:rsid w:val="00381DF3"/>
    <w:rsid w:val="003A0D8B"/>
    <w:rsid w:val="003A5DF7"/>
    <w:rsid w:val="00403367"/>
    <w:rsid w:val="00407E11"/>
    <w:rsid w:val="0041499A"/>
    <w:rsid w:val="0042510A"/>
    <w:rsid w:val="00427362"/>
    <w:rsid w:val="00431DE3"/>
    <w:rsid w:val="004561BB"/>
    <w:rsid w:val="00463AD7"/>
    <w:rsid w:val="00484DB7"/>
    <w:rsid w:val="004927E1"/>
    <w:rsid w:val="00494236"/>
    <w:rsid w:val="00495125"/>
    <w:rsid w:val="00496123"/>
    <w:rsid w:val="004A1793"/>
    <w:rsid w:val="004B3AD3"/>
    <w:rsid w:val="004B449E"/>
    <w:rsid w:val="004D20BF"/>
    <w:rsid w:val="004D5619"/>
    <w:rsid w:val="005039AA"/>
    <w:rsid w:val="00521F75"/>
    <w:rsid w:val="00525246"/>
    <w:rsid w:val="00527682"/>
    <w:rsid w:val="00533640"/>
    <w:rsid w:val="00544355"/>
    <w:rsid w:val="00545615"/>
    <w:rsid w:val="005459C1"/>
    <w:rsid w:val="005468F3"/>
    <w:rsid w:val="0055111D"/>
    <w:rsid w:val="005518B8"/>
    <w:rsid w:val="00554519"/>
    <w:rsid w:val="00561455"/>
    <w:rsid w:val="00566A5C"/>
    <w:rsid w:val="0057036C"/>
    <w:rsid w:val="005703EF"/>
    <w:rsid w:val="0057753C"/>
    <w:rsid w:val="00580857"/>
    <w:rsid w:val="00584033"/>
    <w:rsid w:val="0059458E"/>
    <w:rsid w:val="005A0DA6"/>
    <w:rsid w:val="005A14A7"/>
    <w:rsid w:val="005A1A92"/>
    <w:rsid w:val="005A39C2"/>
    <w:rsid w:val="005B7C65"/>
    <w:rsid w:val="005C4701"/>
    <w:rsid w:val="005D7F61"/>
    <w:rsid w:val="005E1E16"/>
    <w:rsid w:val="005E373E"/>
    <w:rsid w:val="005E4CC4"/>
    <w:rsid w:val="005E7E8D"/>
    <w:rsid w:val="005F64AB"/>
    <w:rsid w:val="0060132C"/>
    <w:rsid w:val="006106AD"/>
    <w:rsid w:val="0061483A"/>
    <w:rsid w:val="00620885"/>
    <w:rsid w:val="00630757"/>
    <w:rsid w:val="00630CE3"/>
    <w:rsid w:val="00632AF3"/>
    <w:rsid w:val="00640A69"/>
    <w:rsid w:val="006412BB"/>
    <w:rsid w:val="00642A5B"/>
    <w:rsid w:val="00642DE9"/>
    <w:rsid w:val="0065419D"/>
    <w:rsid w:val="006609A0"/>
    <w:rsid w:val="00660AA6"/>
    <w:rsid w:val="0067345C"/>
    <w:rsid w:val="006865E5"/>
    <w:rsid w:val="006930B5"/>
    <w:rsid w:val="006968C3"/>
    <w:rsid w:val="006A2470"/>
    <w:rsid w:val="006A709F"/>
    <w:rsid w:val="006C117F"/>
    <w:rsid w:val="006C29CD"/>
    <w:rsid w:val="006D084B"/>
    <w:rsid w:val="006E1D29"/>
    <w:rsid w:val="006F5C7F"/>
    <w:rsid w:val="00701882"/>
    <w:rsid w:val="0070705E"/>
    <w:rsid w:val="00711E74"/>
    <w:rsid w:val="0071314E"/>
    <w:rsid w:val="00720DD0"/>
    <w:rsid w:val="0072175A"/>
    <w:rsid w:val="00725DBC"/>
    <w:rsid w:val="00733388"/>
    <w:rsid w:val="007420AE"/>
    <w:rsid w:val="00742CE1"/>
    <w:rsid w:val="00781D05"/>
    <w:rsid w:val="00782AAA"/>
    <w:rsid w:val="0078752A"/>
    <w:rsid w:val="0079084E"/>
    <w:rsid w:val="007A71A1"/>
    <w:rsid w:val="007D5447"/>
    <w:rsid w:val="007E5C23"/>
    <w:rsid w:val="008102F3"/>
    <w:rsid w:val="00814571"/>
    <w:rsid w:val="00817193"/>
    <w:rsid w:val="00817B57"/>
    <w:rsid w:val="00821351"/>
    <w:rsid w:val="00832C70"/>
    <w:rsid w:val="00836C56"/>
    <w:rsid w:val="008419AE"/>
    <w:rsid w:val="00842712"/>
    <w:rsid w:val="008647CE"/>
    <w:rsid w:val="0087544C"/>
    <w:rsid w:val="0087728F"/>
    <w:rsid w:val="00880172"/>
    <w:rsid w:val="00882537"/>
    <w:rsid w:val="00887145"/>
    <w:rsid w:val="00891699"/>
    <w:rsid w:val="008A0349"/>
    <w:rsid w:val="008A7E3D"/>
    <w:rsid w:val="008B0769"/>
    <w:rsid w:val="008D6F37"/>
    <w:rsid w:val="008E03AE"/>
    <w:rsid w:val="008F6406"/>
    <w:rsid w:val="0090126D"/>
    <w:rsid w:val="009118BE"/>
    <w:rsid w:val="00915B4E"/>
    <w:rsid w:val="009317B8"/>
    <w:rsid w:val="00934AE2"/>
    <w:rsid w:val="009361A6"/>
    <w:rsid w:val="00936AC4"/>
    <w:rsid w:val="00941CDE"/>
    <w:rsid w:val="00942D2C"/>
    <w:rsid w:val="009446B7"/>
    <w:rsid w:val="00945CC0"/>
    <w:rsid w:val="009551BA"/>
    <w:rsid w:val="00957F12"/>
    <w:rsid w:val="00960535"/>
    <w:rsid w:val="00960F9D"/>
    <w:rsid w:val="0096442C"/>
    <w:rsid w:val="00971DB1"/>
    <w:rsid w:val="00976494"/>
    <w:rsid w:val="00987E71"/>
    <w:rsid w:val="009971AE"/>
    <w:rsid w:val="00997409"/>
    <w:rsid w:val="009A2FAC"/>
    <w:rsid w:val="009A6D53"/>
    <w:rsid w:val="009D472C"/>
    <w:rsid w:val="009E62A5"/>
    <w:rsid w:val="009F7A84"/>
    <w:rsid w:val="009F7FCC"/>
    <w:rsid w:val="00A02A7A"/>
    <w:rsid w:val="00A11537"/>
    <w:rsid w:val="00A24138"/>
    <w:rsid w:val="00A24906"/>
    <w:rsid w:val="00A447C1"/>
    <w:rsid w:val="00A44861"/>
    <w:rsid w:val="00A5346D"/>
    <w:rsid w:val="00A63B12"/>
    <w:rsid w:val="00A77236"/>
    <w:rsid w:val="00A974B0"/>
    <w:rsid w:val="00AA2867"/>
    <w:rsid w:val="00AA7621"/>
    <w:rsid w:val="00AB4043"/>
    <w:rsid w:val="00AB458F"/>
    <w:rsid w:val="00AB46AC"/>
    <w:rsid w:val="00AC134A"/>
    <w:rsid w:val="00AC4BD8"/>
    <w:rsid w:val="00AD0C87"/>
    <w:rsid w:val="00AD630E"/>
    <w:rsid w:val="00AD6A01"/>
    <w:rsid w:val="00AE0EFF"/>
    <w:rsid w:val="00AF658D"/>
    <w:rsid w:val="00B0192E"/>
    <w:rsid w:val="00B01ADF"/>
    <w:rsid w:val="00B05880"/>
    <w:rsid w:val="00B12785"/>
    <w:rsid w:val="00B157A6"/>
    <w:rsid w:val="00B168B4"/>
    <w:rsid w:val="00B258C1"/>
    <w:rsid w:val="00B556E2"/>
    <w:rsid w:val="00B801C6"/>
    <w:rsid w:val="00B929E4"/>
    <w:rsid w:val="00B964D7"/>
    <w:rsid w:val="00B970A0"/>
    <w:rsid w:val="00BC09AD"/>
    <w:rsid w:val="00BC2043"/>
    <w:rsid w:val="00BD042C"/>
    <w:rsid w:val="00BD2C2C"/>
    <w:rsid w:val="00BE0C28"/>
    <w:rsid w:val="00BE211D"/>
    <w:rsid w:val="00BE31E6"/>
    <w:rsid w:val="00C00E18"/>
    <w:rsid w:val="00C0255F"/>
    <w:rsid w:val="00C061E8"/>
    <w:rsid w:val="00C079F5"/>
    <w:rsid w:val="00C210B3"/>
    <w:rsid w:val="00C23152"/>
    <w:rsid w:val="00C24B6D"/>
    <w:rsid w:val="00C26889"/>
    <w:rsid w:val="00C26B6A"/>
    <w:rsid w:val="00C27190"/>
    <w:rsid w:val="00C278C1"/>
    <w:rsid w:val="00C43F97"/>
    <w:rsid w:val="00C81935"/>
    <w:rsid w:val="00C84797"/>
    <w:rsid w:val="00C93E23"/>
    <w:rsid w:val="00CA2892"/>
    <w:rsid w:val="00CA534C"/>
    <w:rsid w:val="00CB5613"/>
    <w:rsid w:val="00CC52AA"/>
    <w:rsid w:val="00CC6112"/>
    <w:rsid w:val="00CD3277"/>
    <w:rsid w:val="00CE4FCF"/>
    <w:rsid w:val="00D071D0"/>
    <w:rsid w:val="00D10DE3"/>
    <w:rsid w:val="00D137F2"/>
    <w:rsid w:val="00D139BB"/>
    <w:rsid w:val="00D16E04"/>
    <w:rsid w:val="00D20A99"/>
    <w:rsid w:val="00D32316"/>
    <w:rsid w:val="00D37048"/>
    <w:rsid w:val="00D532FE"/>
    <w:rsid w:val="00D533DB"/>
    <w:rsid w:val="00D578F2"/>
    <w:rsid w:val="00D57CB3"/>
    <w:rsid w:val="00D63C8C"/>
    <w:rsid w:val="00D64AA2"/>
    <w:rsid w:val="00D7041B"/>
    <w:rsid w:val="00D710EB"/>
    <w:rsid w:val="00D76C7E"/>
    <w:rsid w:val="00D86A3C"/>
    <w:rsid w:val="00D90AC9"/>
    <w:rsid w:val="00D92CA5"/>
    <w:rsid w:val="00D92D98"/>
    <w:rsid w:val="00D93246"/>
    <w:rsid w:val="00DA6D06"/>
    <w:rsid w:val="00DB2AF1"/>
    <w:rsid w:val="00DB2E5D"/>
    <w:rsid w:val="00DB4BCF"/>
    <w:rsid w:val="00DB5685"/>
    <w:rsid w:val="00DC4F96"/>
    <w:rsid w:val="00DC62F2"/>
    <w:rsid w:val="00DD212E"/>
    <w:rsid w:val="00DD670F"/>
    <w:rsid w:val="00DF0C86"/>
    <w:rsid w:val="00DF3FC5"/>
    <w:rsid w:val="00E1438A"/>
    <w:rsid w:val="00E23FD4"/>
    <w:rsid w:val="00E35726"/>
    <w:rsid w:val="00E40FF8"/>
    <w:rsid w:val="00E41765"/>
    <w:rsid w:val="00E63D20"/>
    <w:rsid w:val="00E706E7"/>
    <w:rsid w:val="00E83D9F"/>
    <w:rsid w:val="00E863A4"/>
    <w:rsid w:val="00EA2D94"/>
    <w:rsid w:val="00EA72D5"/>
    <w:rsid w:val="00EB6B50"/>
    <w:rsid w:val="00EC28DA"/>
    <w:rsid w:val="00EC533D"/>
    <w:rsid w:val="00ED054C"/>
    <w:rsid w:val="00EF4E7A"/>
    <w:rsid w:val="00EF55A8"/>
    <w:rsid w:val="00EF58A0"/>
    <w:rsid w:val="00EF7B1E"/>
    <w:rsid w:val="00F04115"/>
    <w:rsid w:val="00F11ADC"/>
    <w:rsid w:val="00F12E00"/>
    <w:rsid w:val="00F12F3F"/>
    <w:rsid w:val="00F2131C"/>
    <w:rsid w:val="00F24883"/>
    <w:rsid w:val="00F25A48"/>
    <w:rsid w:val="00F3503D"/>
    <w:rsid w:val="00F4068C"/>
    <w:rsid w:val="00F42D14"/>
    <w:rsid w:val="00F54F90"/>
    <w:rsid w:val="00F801AA"/>
    <w:rsid w:val="00F83798"/>
    <w:rsid w:val="00F92DB5"/>
    <w:rsid w:val="00FA07AC"/>
    <w:rsid w:val="00FA1552"/>
    <w:rsid w:val="00FA6491"/>
    <w:rsid w:val="00FA7146"/>
    <w:rsid w:val="00FB29FA"/>
    <w:rsid w:val="00FB6E6F"/>
    <w:rsid w:val="00FC745C"/>
    <w:rsid w:val="00FD175B"/>
    <w:rsid w:val="00FD1901"/>
    <w:rsid w:val="00FE4A0F"/>
    <w:rsid w:val="00FF00DE"/>
    <w:rsid w:val="00FF12FA"/>
    <w:rsid w:val="00FF5F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6F"/>
    <w:pPr>
      <w:tabs>
        <w:tab w:val="center" w:pos="4153"/>
        <w:tab w:val="right" w:pos="8306"/>
      </w:tabs>
    </w:pPr>
  </w:style>
  <w:style w:type="character" w:customStyle="1" w:styleId="HeaderChar">
    <w:name w:val="Header Char"/>
    <w:basedOn w:val="DefaultParagraphFont"/>
    <w:link w:val="Header"/>
    <w:uiPriority w:val="99"/>
    <w:rsid w:val="00FB6E6F"/>
  </w:style>
  <w:style w:type="paragraph" w:styleId="Footer">
    <w:name w:val="footer"/>
    <w:basedOn w:val="Normal"/>
    <w:link w:val="FooterChar"/>
    <w:uiPriority w:val="99"/>
    <w:unhideWhenUsed/>
    <w:rsid w:val="00FB6E6F"/>
    <w:pPr>
      <w:tabs>
        <w:tab w:val="center" w:pos="4153"/>
        <w:tab w:val="right" w:pos="8306"/>
      </w:tabs>
    </w:pPr>
  </w:style>
  <w:style w:type="character" w:customStyle="1" w:styleId="FooterChar">
    <w:name w:val="Footer Char"/>
    <w:basedOn w:val="DefaultParagraphFont"/>
    <w:link w:val="Footer"/>
    <w:uiPriority w:val="99"/>
    <w:rsid w:val="00FB6E6F"/>
  </w:style>
  <w:style w:type="character" w:customStyle="1" w:styleId="CharStyle33">
    <w:name w:val="Char Style 33"/>
    <w:link w:val="Style32"/>
    <w:uiPriority w:val="99"/>
    <w:rsid w:val="0017596E"/>
    <w:rPr>
      <w:b/>
      <w:bCs/>
      <w:shd w:val="clear" w:color="auto" w:fill="FFFFFF"/>
    </w:rPr>
  </w:style>
  <w:style w:type="paragraph" w:customStyle="1" w:styleId="Style32">
    <w:name w:val="Style 32"/>
    <w:basedOn w:val="Normal"/>
    <w:link w:val="CharStyle33"/>
    <w:uiPriority w:val="99"/>
    <w:rsid w:val="0017596E"/>
    <w:pPr>
      <w:widowControl w:val="0"/>
      <w:shd w:val="clear" w:color="auto" w:fill="FFFFFF"/>
      <w:spacing w:line="240" w:lineRule="atLeast"/>
      <w:jc w:val="both"/>
    </w:pPr>
    <w:rPr>
      <w:b/>
      <w:bCs/>
    </w:rPr>
  </w:style>
  <w:style w:type="character" w:customStyle="1" w:styleId="Noklusjumarindkopasfonts">
    <w:name w:val="Noklusējuma rindkopas fonts"/>
    <w:rsid w:val="0017596E"/>
  </w:style>
  <w:style w:type="character" w:customStyle="1" w:styleId="Noklusjumarindkopasfonts1">
    <w:name w:val="Noklusējuma rindkopas fonts1"/>
    <w:rsid w:val="00A11537"/>
  </w:style>
  <w:style w:type="paragraph" w:styleId="PlainText">
    <w:name w:val="Plain Text"/>
    <w:basedOn w:val="Normal"/>
    <w:link w:val="PlainTextChar"/>
    <w:uiPriority w:val="99"/>
    <w:semiHidden/>
    <w:unhideWhenUsed/>
    <w:rsid w:val="00DB2E5D"/>
    <w:pPr>
      <w:snapToGrid w:val="0"/>
    </w:pPr>
    <w:rPr>
      <w:rFonts w:ascii="Courier New" w:eastAsia="Times New Roman" w:hAnsi="Courier New"/>
      <w:sz w:val="28"/>
      <w:szCs w:val="20"/>
    </w:rPr>
  </w:style>
  <w:style w:type="character" w:customStyle="1" w:styleId="PlainTextChar">
    <w:name w:val="Plain Text Char"/>
    <w:basedOn w:val="DefaultParagraphFont"/>
    <w:link w:val="PlainText"/>
    <w:uiPriority w:val="99"/>
    <w:semiHidden/>
    <w:rsid w:val="00DB2E5D"/>
    <w:rPr>
      <w:rFonts w:ascii="Courier New" w:eastAsia="Times New Roman" w:hAnsi="Courier New"/>
      <w:sz w:val="28"/>
      <w:szCs w:val="20"/>
    </w:rPr>
  </w:style>
  <w:style w:type="paragraph" w:styleId="BalloonText">
    <w:name w:val="Balloon Text"/>
    <w:basedOn w:val="Normal"/>
    <w:link w:val="BalloonTextChar"/>
    <w:uiPriority w:val="99"/>
    <w:semiHidden/>
    <w:unhideWhenUsed/>
    <w:rsid w:val="008D6F37"/>
    <w:rPr>
      <w:rFonts w:ascii="Tahoma" w:hAnsi="Tahoma" w:cs="Tahoma"/>
      <w:sz w:val="16"/>
      <w:szCs w:val="16"/>
    </w:rPr>
  </w:style>
  <w:style w:type="character" w:customStyle="1" w:styleId="BalloonTextChar">
    <w:name w:val="Balloon Text Char"/>
    <w:basedOn w:val="DefaultParagraphFont"/>
    <w:link w:val="BalloonText"/>
    <w:uiPriority w:val="99"/>
    <w:semiHidden/>
    <w:rsid w:val="008D6F37"/>
    <w:rPr>
      <w:rFonts w:ascii="Tahoma" w:hAnsi="Tahoma" w:cs="Tahoma"/>
      <w:sz w:val="16"/>
      <w:szCs w:val="16"/>
    </w:rPr>
  </w:style>
  <w:style w:type="character" w:styleId="Hyperlink">
    <w:name w:val="Hyperlink"/>
    <w:basedOn w:val="DefaultParagraphFont"/>
    <w:uiPriority w:val="99"/>
    <w:unhideWhenUsed/>
    <w:rsid w:val="00C210B3"/>
    <w:rPr>
      <w:color w:val="0000FF" w:themeColor="hyperlink"/>
      <w:u w:val="single"/>
    </w:rPr>
  </w:style>
  <w:style w:type="character" w:styleId="CommentReference">
    <w:name w:val="annotation reference"/>
    <w:basedOn w:val="DefaultParagraphFont"/>
    <w:uiPriority w:val="99"/>
    <w:semiHidden/>
    <w:unhideWhenUsed/>
    <w:rsid w:val="006C117F"/>
    <w:rPr>
      <w:sz w:val="16"/>
      <w:szCs w:val="16"/>
    </w:rPr>
  </w:style>
  <w:style w:type="paragraph" w:styleId="CommentText">
    <w:name w:val="annotation text"/>
    <w:basedOn w:val="Normal"/>
    <w:link w:val="CommentTextChar"/>
    <w:uiPriority w:val="99"/>
    <w:semiHidden/>
    <w:unhideWhenUsed/>
    <w:rsid w:val="006C117F"/>
    <w:rPr>
      <w:sz w:val="20"/>
      <w:szCs w:val="20"/>
    </w:rPr>
  </w:style>
  <w:style w:type="character" w:customStyle="1" w:styleId="CommentTextChar">
    <w:name w:val="Comment Text Char"/>
    <w:basedOn w:val="DefaultParagraphFont"/>
    <w:link w:val="CommentText"/>
    <w:uiPriority w:val="99"/>
    <w:semiHidden/>
    <w:rsid w:val="006C117F"/>
    <w:rPr>
      <w:sz w:val="20"/>
      <w:szCs w:val="20"/>
    </w:rPr>
  </w:style>
  <w:style w:type="paragraph" w:styleId="CommentSubject">
    <w:name w:val="annotation subject"/>
    <w:basedOn w:val="CommentText"/>
    <w:next w:val="CommentText"/>
    <w:link w:val="CommentSubjectChar"/>
    <w:uiPriority w:val="99"/>
    <w:semiHidden/>
    <w:unhideWhenUsed/>
    <w:rsid w:val="006C117F"/>
    <w:rPr>
      <w:b/>
      <w:bCs/>
    </w:rPr>
  </w:style>
  <w:style w:type="character" w:customStyle="1" w:styleId="CommentSubjectChar">
    <w:name w:val="Comment Subject Char"/>
    <w:basedOn w:val="CommentTextChar"/>
    <w:link w:val="CommentSubject"/>
    <w:uiPriority w:val="99"/>
    <w:semiHidden/>
    <w:rsid w:val="006C117F"/>
    <w:rPr>
      <w:b/>
      <w:bCs/>
      <w:sz w:val="20"/>
      <w:szCs w:val="20"/>
    </w:rPr>
  </w:style>
  <w:style w:type="paragraph" w:styleId="ListParagraph">
    <w:name w:val="List Paragraph"/>
    <w:basedOn w:val="Normal"/>
    <w:uiPriority w:val="34"/>
    <w:qFormat/>
    <w:rsid w:val="00FD175B"/>
    <w:pPr>
      <w:ind w:left="720"/>
      <w:contextualSpacing/>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6F"/>
    <w:pPr>
      <w:tabs>
        <w:tab w:val="center" w:pos="4153"/>
        <w:tab w:val="right" w:pos="8306"/>
      </w:tabs>
    </w:pPr>
  </w:style>
  <w:style w:type="character" w:customStyle="1" w:styleId="HeaderChar">
    <w:name w:val="Header Char"/>
    <w:basedOn w:val="DefaultParagraphFont"/>
    <w:link w:val="Header"/>
    <w:uiPriority w:val="99"/>
    <w:rsid w:val="00FB6E6F"/>
  </w:style>
  <w:style w:type="paragraph" w:styleId="Footer">
    <w:name w:val="footer"/>
    <w:basedOn w:val="Normal"/>
    <w:link w:val="FooterChar"/>
    <w:uiPriority w:val="99"/>
    <w:unhideWhenUsed/>
    <w:rsid w:val="00FB6E6F"/>
    <w:pPr>
      <w:tabs>
        <w:tab w:val="center" w:pos="4153"/>
        <w:tab w:val="right" w:pos="8306"/>
      </w:tabs>
    </w:pPr>
  </w:style>
  <w:style w:type="character" w:customStyle="1" w:styleId="FooterChar">
    <w:name w:val="Footer Char"/>
    <w:basedOn w:val="DefaultParagraphFont"/>
    <w:link w:val="Footer"/>
    <w:uiPriority w:val="99"/>
    <w:rsid w:val="00FB6E6F"/>
  </w:style>
  <w:style w:type="character" w:customStyle="1" w:styleId="CharStyle33">
    <w:name w:val="Char Style 33"/>
    <w:link w:val="Style32"/>
    <w:uiPriority w:val="99"/>
    <w:rsid w:val="0017596E"/>
    <w:rPr>
      <w:b/>
      <w:bCs/>
      <w:shd w:val="clear" w:color="auto" w:fill="FFFFFF"/>
    </w:rPr>
  </w:style>
  <w:style w:type="paragraph" w:customStyle="1" w:styleId="Style32">
    <w:name w:val="Style 32"/>
    <w:basedOn w:val="Normal"/>
    <w:link w:val="CharStyle33"/>
    <w:uiPriority w:val="99"/>
    <w:rsid w:val="0017596E"/>
    <w:pPr>
      <w:widowControl w:val="0"/>
      <w:shd w:val="clear" w:color="auto" w:fill="FFFFFF"/>
      <w:spacing w:line="240" w:lineRule="atLeast"/>
      <w:jc w:val="both"/>
    </w:pPr>
    <w:rPr>
      <w:b/>
      <w:bCs/>
    </w:rPr>
  </w:style>
  <w:style w:type="character" w:customStyle="1" w:styleId="Noklusjumarindkopasfonts">
    <w:name w:val="Noklusējuma rindkopas fonts"/>
    <w:rsid w:val="0017596E"/>
  </w:style>
  <w:style w:type="character" w:customStyle="1" w:styleId="Noklusjumarindkopasfonts1">
    <w:name w:val="Noklusējuma rindkopas fonts1"/>
    <w:rsid w:val="00A11537"/>
  </w:style>
  <w:style w:type="paragraph" w:styleId="PlainText">
    <w:name w:val="Plain Text"/>
    <w:basedOn w:val="Normal"/>
    <w:link w:val="PlainTextChar"/>
    <w:uiPriority w:val="99"/>
    <w:semiHidden/>
    <w:unhideWhenUsed/>
    <w:rsid w:val="00DB2E5D"/>
    <w:pPr>
      <w:snapToGrid w:val="0"/>
    </w:pPr>
    <w:rPr>
      <w:rFonts w:ascii="Courier New" w:eastAsia="Times New Roman" w:hAnsi="Courier New"/>
      <w:sz w:val="28"/>
      <w:szCs w:val="20"/>
      <w:lang w:val="x-none"/>
    </w:rPr>
  </w:style>
  <w:style w:type="character" w:customStyle="1" w:styleId="PlainTextChar">
    <w:name w:val="Plain Text Char"/>
    <w:basedOn w:val="DefaultParagraphFont"/>
    <w:link w:val="PlainText"/>
    <w:uiPriority w:val="99"/>
    <w:semiHidden/>
    <w:rsid w:val="00DB2E5D"/>
    <w:rPr>
      <w:rFonts w:ascii="Courier New" w:eastAsia="Times New Roman" w:hAnsi="Courier New"/>
      <w:sz w:val="28"/>
      <w:szCs w:val="20"/>
      <w:lang w:val="x-none"/>
    </w:rPr>
  </w:style>
  <w:style w:type="paragraph" w:styleId="BalloonText">
    <w:name w:val="Balloon Text"/>
    <w:basedOn w:val="Normal"/>
    <w:link w:val="BalloonTextChar"/>
    <w:uiPriority w:val="99"/>
    <w:semiHidden/>
    <w:unhideWhenUsed/>
    <w:rsid w:val="008D6F37"/>
    <w:rPr>
      <w:rFonts w:ascii="Tahoma" w:hAnsi="Tahoma" w:cs="Tahoma"/>
      <w:sz w:val="16"/>
      <w:szCs w:val="16"/>
    </w:rPr>
  </w:style>
  <w:style w:type="character" w:customStyle="1" w:styleId="BalloonTextChar">
    <w:name w:val="Balloon Text Char"/>
    <w:basedOn w:val="DefaultParagraphFont"/>
    <w:link w:val="BalloonText"/>
    <w:uiPriority w:val="99"/>
    <w:semiHidden/>
    <w:rsid w:val="008D6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069558">
      <w:bodyDiv w:val="1"/>
      <w:marLeft w:val="0"/>
      <w:marRight w:val="0"/>
      <w:marTop w:val="0"/>
      <w:marBottom w:val="0"/>
      <w:divBdr>
        <w:top w:val="none" w:sz="0" w:space="0" w:color="auto"/>
        <w:left w:val="none" w:sz="0" w:space="0" w:color="auto"/>
        <w:bottom w:val="none" w:sz="0" w:space="0" w:color="auto"/>
        <w:right w:val="none" w:sz="0" w:space="0" w:color="auto"/>
      </w:divBdr>
    </w:div>
    <w:div w:id="582033268">
      <w:bodyDiv w:val="1"/>
      <w:marLeft w:val="0"/>
      <w:marRight w:val="0"/>
      <w:marTop w:val="0"/>
      <w:marBottom w:val="0"/>
      <w:divBdr>
        <w:top w:val="none" w:sz="0" w:space="0" w:color="auto"/>
        <w:left w:val="none" w:sz="0" w:space="0" w:color="auto"/>
        <w:bottom w:val="none" w:sz="0" w:space="0" w:color="auto"/>
        <w:right w:val="none" w:sz="0" w:space="0" w:color="auto"/>
      </w:divBdr>
    </w:div>
    <w:div w:id="625506966">
      <w:bodyDiv w:val="1"/>
      <w:marLeft w:val="0"/>
      <w:marRight w:val="0"/>
      <w:marTop w:val="0"/>
      <w:marBottom w:val="0"/>
      <w:divBdr>
        <w:top w:val="none" w:sz="0" w:space="0" w:color="auto"/>
        <w:left w:val="none" w:sz="0" w:space="0" w:color="auto"/>
        <w:bottom w:val="none" w:sz="0" w:space="0" w:color="auto"/>
        <w:right w:val="none" w:sz="0" w:space="0" w:color="auto"/>
      </w:divBdr>
    </w:div>
    <w:div w:id="12631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ds.pileg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is.&#353;ult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4C6F6-12D3-43E5-B6DF-C56D7F3E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Arvids Pilegis</dc:creator>
  <cp:lastModifiedBy>larisat</cp:lastModifiedBy>
  <cp:revision>2</cp:revision>
  <cp:lastPrinted>2013-08-28T05:47:00Z</cp:lastPrinted>
  <dcterms:created xsi:type="dcterms:W3CDTF">2013-10-03T12:31:00Z</dcterms:created>
  <dcterms:modified xsi:type="dcterms:W3CDTF">2013-10-03T12:31:00Z</dcterms:modified>
</cp:coreProperties>
</file>