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468D3" w14:textId="77777777" w:rsidR="005C66F7" w:rsidRPr="004365D6" w:rsidRDefault="005C66F7" w:rsidP="00B93D72">
      <w:pPr>
        <w:pStyle w:val="naislab"/>
        <w:tabs>
          <w:tab w:val="left" w:pos="709"/>
        </w:tabs>
        <w:spacing w:before="0" w:after="0"/>
        <w:rPr>
          <w:sz w:val="28"/>
          <w:szCs w:val="28"/>
        </w:rPr>
      </w:pPr>
      <w:r w:rsidRPr="004365D6">
        <w:rPr>
          <w:sz w:val="28"/>
          <w:szCs w:val="28"/>
        </w:rPr>
        <w:t>2.pielikums</w:t>
      </w:r>
    </w:p>
    <w:p w14:paraId="4FA468D4" w14:textId="77777777" w:rsidR="005C66F7" w:rsidRPr="004365D6" w:rsidRDefault="005C66F7" w:rsidP="004365D6">
      <w:pPr>
        <w:pStyle w:val="naislab"/>
        <w:spacing w:before="0" w:after="0"/>
        <w:rPr>
          <w:sz w:val="28"/>
          <w:szCs w:val="28"/>
        </w:rPr>
      </w:pPr>
      <w:r w:rsidRPr="004365D6">
        <w:rPr>
          <w:sz w:val="28"/>
          <w:szCs w:val="28"/>
        </w:rPr>
        <w:t>Ministru kabineta</w:t>
      </w:r>
    </w:p>
    <w:p w14:paraId="4FA468D5" w14:textId="2196F44F" w:rsidR="005C66F7" w:rsidRPr="004365D6" w:rsidRDefault="005C66F7" w:rsidP="004365D6">
      <w:pPr>
        <w:pStyle w:val="naislab"/>
        <w:spacing w:before="0" w:after="0"/>
        <w:rPr>
          <w:sz w:val="28"/>
          <w:szCs w:val="28"/>
        </w:rPr>
      </w:pPr>
      <w:r w:rsidRPr="004365D6">
        <w:rPr>
          <w:sz w:val="28"/>
          <w:szCs w:val="28"/>
        </w:rPr>
        <w:t>201</w:t>
      </w:r>
      <w:r w:rsidR="001E6BA7" w:rsidRPr="004365D6">
        <w:rPr>
          <w:sz w:val="28"/>
          <w:szCs w:val="28"/>
        </w:rPr>
        <w:t>2</w:t>
      </w:r>
      <w:r w:rsidR="002D73C5">
        <w:rPr>
          <w:sz w:val="28"/>
          <w:szCs w:val="28"/>
        </w:rPr>
        <w:t>.</w:t>
      </w:r>
      <w:r w:rsidRPr="004365D6">
        <w:rPr>
          <w:sz w:val="28"/>
          <w:szCs w:val="28"/>
        </w:rPr>
        <w:t xml:space="preserve">gada </w:t>
      </w:r>
      <w:r w:rsidR="00423BA5">
        <w:rPr>
          <w:sz w:val="28"/>
          <w:szCs w:val="28"/>
        </w:rPr>
        <w:t>21.augusta</w:t>
      </w:r>
    </w:p>
    <w:p w14:paraId="4FA468D6" w14:textId="1B1A505D" w:rsidR="005C66F7" w:rsidRPr="004365D6" w:rsidRDefault="005C66F7" w:rsidP="004365D6">
      <w:pPr>
        <w:pStyle w:val="naislab"/>
        <w:spacing w:before="0" w:after="0"/>
        <w:rPr>
          <w:sz w:val="28"/>
          <w:szCs w:val="28"/>
        </w:rPr>
      </w:pPr>
      <w:r w:rsidRPr="004365D6">
        <w:rPr>
          <w:sz w:val="28"/>
          <w:szCs w:val="28"/>
        </w:rPr>
        <w:t>noteikumiem Nr</w:t>
      </w:r>
      <w:r w:rsidR="004365D6">
        <w:rPr>
          <w:sz w:val="28"/>
          <w:szCs w:val="28"/>
        </w:rPr>
        <w:t>.</w:t>
      </w:r>
      <w:r w:rsidR="00423BA5">
        <w:rPr>
          <w:sz w:val="28"/>
          <w:szCs w:val="28"/>
        </w:rPr>
        <w:t>570</w:t>
      </w:r>
      <w:bookmarkStart w:id="0" w:name="_GoBack"/>
      <w:bookmarkEnd w:id="0"/>
    </w:p>
    <w:p w14:paraId="4FA468D7" w14:textId="77777777" w:rsidR="005C66F7" w:rsidRPr="004365D6" w:rsidRDefault="005C66F7" w:rsidP="004365D6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365D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</w:p>
    <w:p w14:paraId="4FA468D8" w14:textId="77777777" w:rsidR="005C66F7" w:rsidRPr="004365D6" w:rsidRDefault="005C66F7" w:rsidP="004365D6">
      <w:pPr>
        <w:pStyle w:val="Heading1"/>
        <w:jc w:val="center"/>
        <w:rPr>
          <w:rFonts w:ascii="Times New Roman" w:hAnsi="Times New Roman"/>
          <w:sz w:val="28"/>
          <w:szCs w:val="28"/>
        </w:rPr>
      </w:pPr>
      <w:r w:rsidRPr="004365D6">
        <w:rPr>
          <w:rFonts w:ascii="Times New Roman" w:hAnsi="Times New Roman"/>
          <w:sz w:val="28"/>
          <w:szCs w:val="28"/>
        </w:rPr>
        <w:t>Prasības derīgo izrakteņu atradņu izpētei derīgo izrakteņu A kategorijas krājumiem</w:t>
      </w:r>
    </w:p>
    <w:p w14:paraId="4FA468D9" w14:textId="77777777" w:rsidR="005C66F7" w:rsidRPr="004365D6" w:rsidRDefault="005C66F7" w:rsidP="004365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00C7C3" w14:textId="77777777" w:rsidR="002D73C5" w:rsidRDefault="005C66F7" w:rsidP="004365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5D6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2D73C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365D6">
        <w:rPr>
          <w:rFonts w:ascii="Times New Roman" w:hAnsi="Times New Roman" w:cs="Times New Roman"/>
          <w:b/>
          <w:bCs/>
          <w:sz w:val="28"/>
          <w:szCs w:val="28"/>
        </w:rPr>
        <w:t xml:space="preserve"> Prasības kaļķakmens, dolomīta,</w:t>
      </w:r>
      <w:r w:rsidR="008E7107" w:rsidRPr="004365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7107" w:rsidRPr="004365D6">
        <w:rPr>
          <w:rFonts w:ascii="Times New Roman" w:hAnsi="Times New Roman"/>
          <w:b/>
          <w:sz w:val="28"/>
          <w:szCs w:val="28"/>
        </w:rPr>
        <w:t>dekoratīvā dolomīta</w:t>
      </w:r>
      <w:r w:rsidR="009128DD" w:rsidRPr="004365D6">
        <w:rPr>
          <w:rFonts w:ascii="Times New Roman" w:hAnsi="Times New Roman"/>
          <w:b/>
          <w:sz w:val="28"/>
          <w:szCs w:val="28"/>
        </w:rPr>
        <w:t>,</w:t>
      </w:r>
      <w:r w:rsidRPr="004365D6">
        <w:rPr>
          <w:rFonts w:ascii="Times New Roman" w:hAnsi="Times New Roman" w:cs="Times New Roman"/>
          <w:b/>
          <w:bCs/>
          <w:sz w:val="28"/>
          <w:szCs w:val="28"/>
        </w:rPr>
        <w:t xml:space="preserve"> ģipšakmens, </w:t>
      </w:r>
      <w:r w:rsidR="008E7107" w:rsidRPr="004365D6">
        <w:rPr>
          <w:rFonts w:ascii="Times New Roman" w:hAnsi="Times New Roman"/>
          <w:b/>
          <w:sz w:val="28"/>
          <w:szCs w:val="28"/>
        </w:rPr>
        <w:t xml:space="preserve">krāsu zemes, </w:t>
      </w:r>
      <w:r w:rsidR="009128DD" w:rsidRPr="004365D6">
        <w:rPr>
          <w:rFonts w:ascii="Times New Roman" w:hAnsi="Times New Roman" w:cs="Times New Roman"/>
          <w:b/>
          <w:bCs/>
          <w:sz w:val="28"/>
          <w:szCs w:val="28"/>
        </w:rPr>
        <w:t xml:space="preserve">māla, </w:t>
      </w:r>
      <w:r w:rsidRPr="004365D6">
        <w:rPr>
          <w:rFonts w:ascii="Times New Roman" w:hAnsi="Times New Roman" w:cs="Times New Roman"/>
          <w:b/>
          <w:bCs/>
          <w:sz w:val="28"/>
          <w:szCs w:val="28"/>
        </w:rPr>
        <w:t>smilšakmens</w:t>
      </w:r>
      <w:r w:rsidR="002D73C5">
        <w:rPr>
          <w:rFonts w:ascii="Times New Roman" w:hAnsi="Times New Roman" w:cs="Times New Roman"/>
          <w:b/>
          <w:bCs/>
          <w:sz w:val="28"/>
          <w:szCs w:val="28"/>
        </w:rPr>
        <w:t xml:space="preserve">, saldūdens </w:t>
      </w:r>
      <w:proofErr w:type="spellStart"/>
      <w:r w:rsidR="002D73C5">
        <w:rPr>
          <w:rFonts w:ascii="Times New Roman" w:hAnsi="Times New Roman" w:cs="Times New Roman"/>
          <w:b/>
          <w:bCs/>
          <w:sz w:val="28"/>
          <w:szCs w:val="28"/>
        </w:rPr>
        <w:t>kaļķieža</w:t>
      </w:r>
      <w:proofErr w:type="spellEnd"/>
      <w:r w:rsidR="002D73C5">
        <w:rPr>
          <w:rFonts w:ascii="Times New Roman" w:hAnsi="Times New Roman" w:cs="Times New Roman"/>
          <w:b/>
          <w:bCs/>
          <w:sz w:val="28"/>
          <w:szCs w:val="28"/>
        </w:rPr>
        <w:t xml:space="preserve"> un</w:t>
      </w:r>
      <w:r w:rsidR="008E7107" w:rsidRPr="004365D6">
        <w:rPr>
          <w:rFonts w:ascii="Times New Roman" w:hAnsi="Times New Roman" w:cs="Times New Roman"/>
          <w:b/>
          <w:bCs/>
          <w:sz w:val="28"/>
          <w:szCs w:val="28"/>
        </w:rPr>
        <w:t xml:space="preserve"> šūnakmens</w:t>
      </w:r>
      <w:r w:rsidRPr="004365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FA468DA" w14:textId="6EFC49BF" w:rsidR="005C66F7" w:rsidRPr="004365D6" w:rsidRDefault="005C66F7" w:rsidP="004365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5D6">
        <w:rPr>
          <w:rFonts w:ascii="Times New Roman" w:hAnsi="Times New Roman" w:cs="Times New Roman"/>
          <w:b/>
          <w:bCs/>
          <w:sz w:val="28"/>
          <w:szCs w:val="28"/>
        </w:rPr>
        <w:t>atradņu izpētei</w:t>
      </w:r>
    </w:p>
    <w:p w14:paraId="4FA468DB" w14:textId="77777777" w:rsidR="005C66F7" w:rsidRPr="004365D6" w:rsidRDefault="005C66F7" w:rsidP="004365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FA468DC" w14:textId="77777777" w:rsidR="005C66F7" w:rsidRPr="004365D6" w:rsidRDefault="005C66F7" w:rsidP="004365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65D6">
        <w:rPr>
          <w:rFonts w:ascii="Times New Roman" w:hAnsi="Times New Roman" w:cs="Times New Roman"/>
          <w:sz w:val="28"/>
          <w:szCs w:val="28"/>
        </w:rPr>
        <w:t>1. Ģeoloģiskā izpēte veikta saskaņā ar izsniegto zemes dzīļu izmantošanas licenci, licences laukuma robežās, izpildīti zemes dzīļu izmantošanas licences pielikumā minētie nosacījumi.</w:t>
      </w:r>
    </w:p>
    <w:p w14:paraId="4FA468DD" w14:textId="77777777" w:rsidR="005C66F7" w:rsidRPr="004365D6" w:rsidRDefault="005C66F7" w:rsidP="004365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FA468DE" w14:textId="339CA965" w:rsidR="005C66F7" w:rsidRPr="004365D6" w:rsidRDefault="005C66F7" w:rsidP="004365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65D6">
        <w:rPr>
          <w:rFonts w:ascii="Times New Roman" w:hAnsi="Times New Roman" w:cs="Times New Roman"/>
          <w:sz w:val="28"/>
          <w:szCs w:val="28"/>
        </w:rPr>
        <w:t>2. Ģeoloģiskās izpētes laukums un krājumu</w:t>
      </w:r>
      <w:r w:rsidR="002D73C5">
        <w:rPr>
          <w:rFonts w:ascii="Times New Roman" w:hAnsi="Times New Roman" w:cs="Times New Roman"/>
          <w:sz w:val="28"/>
          <w:szCs w:val="28"/>
        </w:rPr>
        <w:t xml:space="preserve"> aprēķina laukums ir nodrošināts</w:t>
      </w:r>
      <w:r w:rsidRPr="004365D6">
        <w:rPr>
          <w:rFonts w:ascii="Times New Roman" w:hAnsi="Times New Roman" w:cs="Times New Roman"/>
          <w:sz w:val="28"/>
          <w:szCs w:val="28"/>
        </w:rPr>
        <w:t xml:space="preserve"> ar kvalitatīvu </w:t>
      </w:r>
      <w:proofErr w:type="spellStart"/>
      <w:r w:rsidRPr="004365D6">
        <w:rPr>
          <w:rFonts w:ascii="Times New Roman" w:hAnsi="Times New Roman" w:cs="Times New Roman"/>
          <w:sz w:val="28"/>
          <w:szCs w:val="28"/>
        </w:rPr>
        <w:t>topoģeodēzisko</w:t>
      </w:r>
      <w:proofErr w:type="spellEnd"/>
      <w:r w:rsidRPr="004365D6">
        <w:rPr>
          <w:rFonts w:ascii="Times New Roman" w:hAnsi="Times New Roman" w:cs="Times New Roman"/>
          <w:sz w:val="28"/>
          <w:szCs w:val="28"/>
        </w:rPr>
        <w:t xml:space="preserve"> pamatni mērogā</w:t>
      </w:r>
      <w:r w:rsidR="00C94752">
        <w:rPr>
          <w:rFonts w:ascii="Times New Roman" w:hAnsi="Times New Roman" w:cs="Times New Roman"/>
          <w:sz w:val="28"/>
          <w:szCs w:val="28"/>
        </w:rPr>
        <w:t xml:space="preserve"> no</w:t>
      </w:r>
      <w:r w:rsidRPr="004365D6">
        <w:rPr>
          <w:rFonts w:ascii="Times New Roman" w:hAnsi="Times New Roman" w:cs="Times New Roman"/>
          <w:sz w:val="28"/>
          <w:szCs w:val="28"/>
        </w:rPr>
        <w:t xml:space="preserve"> 1:500 līdz 1:10 000</w:t>
      </w:r>
      <w:r w:rsidR="00FC7DCE" w:rsidRPr="004365D6">
        <w:rPr>
          <w:rFonts w:ascii="Times New Roman" w:hAnsi="Times New Roman"/>
          <w:sz w:val="28"/>
          <w:szCs w:val="28"/>
        </w:rPr>
        <w:t xml:space="preserve"> koordinātu sistēmā</w:t>
      </w:r>
      <w:r w:rsidRPr="004365D6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r w:rsidR="002D73C5">
        <w:rPr>
          <w:rFonts w:ascii="Times New Roman" w:hAnsi="Times New Roman" w:cs="Times New Roman"/>
          <w:sz w:val="28"/>
          <w:szCs w:val="28"/>
        </w:rPr>
        <w:t>LKS-</w:t>
      </w:r>
      <w:r w:rsidRPr="004365D6">
        <w:rPr>
          <w:rFonts w:ascii="Times New Roman" w:hAnsi="Times New Roman" w:cs="Times New Roman"/>
          <w:sz w:val="28"/>
          <w:szCs w:val="28"/>
        </w:rPr>
        <w:t>92 TM un Baltijas augstumu sistēmā, ir noteiktas krājumu aprēķina laukuma</w:t>
      </w:r>
      <w:r w:rsidR="009128DD" w:rsidRPr="004365D6">
        <w:rPr>
          <w:rFonts w:ascii="Times New Roman" w:hAnsi="Times New Roman" w:cs="Times New Roman"/>
          <w:sz w:val="28"/>
          <w:szCs w:val="28"/>
        </w:rPr>
        <w:t xml:space="preserve"> robežpunktu,</w:t>
      </w:r>
      <w:r w:rsidRPr="004365D6">
        <w:rPr>
          <w:rFonts w:ascii="Times New Roman" w:hAnsi="Times New Roman" w:cs="Times New Roman"/>
          <w:sz w:val="28"/>
          <w:szCs w:val="28"/>
        </w:rPr>
        <w:t xml:space="preserve"> ģeoloģiskās izpētes izstrādņu un krājumu aprēķina papildpunktu koordinātas.</w:t>
      </w:r>
    </w:p>
    <w:p w14:paraId="4FA468DF" w14:textId="77777777" w:rsidR="005C66F7" w:rsidRPr="004365D6" w:rsidRDefault="005C66F7" w:rsidP="004365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FA468E0" w14:textId="639EEFD7" w:rsidR="005C66F7" w:rsidRPr="004365D6" w:rsidRDefault="005C66F7" w:rsidP="004365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65D6">
        <w:rPr>
          <w:rFonts w:ascii="Times New Roman" w:hAnsi="Times New Roman" w:cs="Times New Roman"/>
          <w:sz w:val="28"/>
          <w:szCs w:val="28"/>
        </w:rPr>
        <w:t>3. Pārskats par ģeoloģiskās izpētes darbiem satur nepieciešamos datus par teritorijas infrastruktūru,</w:t>
      </w:r>
      <w:r w:rsidR="006F0A13" w:rsidRPr="004365D6">
        <w:rPr>
          <w:rFonts w:ascii="Times New Roman" w:hAnsi="Times New Roman" w:cs="Times New Roman"/>
          <w:sz w:val="28"/>
          <w:szCs w:val="28"/>
        </w:rPr>
        <w:t xml:space="preserve"> </w:t>
      </w:r>
      <w:r w:rsidR="006F0A13" w:rsidRPr="004365D6">
        <w:rPr>
          <w:rFonts w:ascii="Times New Roman" w:hAnsi="Times New Roman" w:cs="Times New Roman"/>
          <w:iCs/>
          <w:sz w:val="28"/>
          <w:szCs w:val="28"/>
        </w:rPr>
        <w:t>ģeoloģisk</w:t>
      </w:r>
      <w:r w:rsidR="002D73C5">
        <w:rPr>
          <w:rFonts w:ascii="Times New Roman" w:hAnsi="Times New Roman" w:cs="Times New Roman"/>
          <w:iCs/>
          <w:sz w:val="28"/>
          <w:szCs w:val="28"/>
        </w:rPr>
        <w:t>aj</w:t>
      </w:r>
      <w:r w:rsidR="006F0A13" w:rsidRPr="004365D6">
        <w:rPr>
          <w:rFonts w:ascii="Times New Roman" w:hAnsi="Times New Roman" w:cs="Times New Roman"/>
          <w:iCs/>
          <w:sz w:val="28"/>
          <w:szCs w:val="28"/>
        </w:rPr>
        <w:t>iem apstākļiem,</w:t>
      </w:r>
      <w:r w:rsidRPr="004365D6">
        <w:rPr>
          <w:rFonts w:ascii="Times New Roman" w:hAnsi="Times New Roman" w:cs="Times New Roman"/>
          <w:sz w:val="28"/>
          <w:szCs w:val="28"/>
        </w:rPr>
        <w:t xml:space="preserve"> ģeomorfoloģiskajām īpatnībām,</w:t>
      </w:r>
      <w:r w:rsidR="006F0A13" w:rsidRPr="004365D6">
        <w:rPr>
          <w:rFonts w:ascii="Times New Roman" w:hAnsi="Times New Roman" w:cs="Times New Roman"/>
          <w:iCs/>
          <w:sz w:val="28"/>
          <w:szCs w:val="28"/>
        </w:rPr>
        <w:t xml:space="preserve"> derīgo izrakteni un </w:t>
      </w:r>
      <w:proofErr w:type="spellStart"/>
      <w:r w:rsidR="006F0A13" w:rsidRPr="004365D6">
        <w:rPr>
          <w:rFonts w:ascii="Times New Roman" w:hAnsi="Times New Roman" w:cs="Times New Roman"/>
          <w:iCs/>
          <w:sz w:val="28"/>
          <w:szCs w:val="28"/>
        </w:rPr>
        <w:t>segkārtu</w:t>
      </w:r>
      <w:proofErr w:type="spellEnd"/>
      <w:r w:rsidR="006F0A13" w:rsidRPr="004365D6">
        <w:rPr>
          <w:rFonts w:ascii="Times New Roman" w:hAnsi="Times New Roman" w:cs="Times New Roman"/>
          <w:iCs/>
          <w:sz w:val="28"/>
          <w:szCs w:val="28"/>
        </w:rPr>
        <w:t>,</w:t>
      </w:r>
      <w:r w:rsidRPr="004365D6">
        <w:rPr>
          <w:rFonts w:ascii="Times New Roman" w:hAnsi="Times New Roman" w:cs="Times New Roman"/>
          <w:sz w:val="28"/>
          <w:szCs w:val="28"/>
        </w:rPr>
        <w:t xml:space="preserve"> par tehnisko aprīkojumu, kas izmantots izpētes gaitā. Izstrādņu ģeoloģiskā dokumentācija ir pilnīga,</w:t>
      </w:r>
      <w:r w:rsidR="004D7F60" w:rsidRPr="004365D6">
        <w:rPr>
          <w:rFonts w:ascii="Times New Roman" w:hAnsi="Times New Roman" w:cs="Times New Roman"/>
          <w:sz w:val="28"/>
          <w:szCs w:val="28"/>
        </w:rPr>
        <w:t xml:space="preserve"> to</w:t>
      </w:r>
      <w:r w:rsidRPr="004365D6">
        <w:rPr>
          <w:rFonts w:ascii="Times New Roman" w:hAnsi="Times New Roman" w:cs="Times New Roman"/>
          <w:sz w:val="28"/>
          <w:szCs w:val="28"/>
        </w:rPr>
        <w:t xml:space="preserve"> aprakstos un ģeoloģiskajos griezumos ir izdalīti </w:t>
      </w:r>
      <w:r w:rsidR="00AA2DF6" w:rsidRPr="004365D6">
        <w:rPr>
          <w:rFonts w:ascii="Times New Roman" w:hAnsi="Times New Roman" w:cs="Times New Roman"/>
          <w:sz w:val="28"/>
          <w:szCs w:val="28"/>
        </w:rPr>
        <w:t xml:space="preserve">konstatētie </w:t>
      </w:r>
      <w:r w:rsidRPr="004365D6">
        <w:rPr>
          <w:rFonts w:ascii="Times New Roman" w:hAnsi="Times New Roman" w:cs="Times New Roman"/>
          <w:sz w:val="28"/>
          <w:szCs w:val="28"/>
        </w:rPr>
        <w:t xml:space="preserve">iežu </w:t>
      </w:r>
      <w:proofErr w:type="spellStart"/>
      <w:r w:rsidRPr="004365D6">
        <w:rPr>
          <w:rFonts w:ascii="Times New Roman" w:hAnsi="Times New Roman" w:cs="Times New Roman"/>
          <w:sz w:val="28"/>
          <w:szCs w:val="28"/>
        </w:rPr>
        <w:t>litoloģiskie</w:t>
      </w:r>
      <w:proofErr w:type="spellEnd"/>
      <w:r w:rsidRPr="004365D6">
        <w:rPr>
          <w:rFonts w:ascii="Times New Roman" w:hAnsi="Times New Roman" w:cs="Times New Roman"/>
          <w:sz w:val="28"/>
          <w:szCs w:val="28"/>
        </w:rPr>
        <w:t xml:space="preserve"> tipi, no kuriem paņemti nepieciešamie paraugi. Pārskats satur nepieciešamos datus par atradnes inženierģeoloģiskajiem</w:t>
      </w:r>
      <w:r w:rsidRPr="004365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365D6">
        <w:rPr>
          <w:rFonts w:ascii="Times New Roman" w:hAnsi="Times New Roman" w:cs="Times New Roman"/>
          <w:sz w:val="28"/>
          <w:szCs w:val="28"/>
        </w:rPr>
        <w:t>apstākļiem. Atradnes izpētes rezultātā ir iegūts pietiekams daudzums datu par mūsdienu ģeoloģisko (eksogēno) procesu (</w:t>
      </w:r>
      <w:r w:rsidR="002D73C5">
        <w:rPr>
          <w:rFonts w:ascii="Times New Roman" w:hAnsi="Times New Roman" w:cs="Times New Roman"/>
          <w:sz w:val="28"/>
          <w:szCs w:val="28"/>
        </w:rPr>
        <w:t>piemēram, karsts</w:t>
      </w:r>
      <w:r w:rsidRPr="004365D6">
        <w:rPr>
          <w:rFonts w:ascii="Times New Roman" w:hAnsi="Times New Roman" w:cs="Times New Roman"/>
          <w:sz w:val="28"/>
          <w:szCs w:val="28"/>
        </w:rPr>
        <w:t>) izplatību krājumu aprēķina laukumā, to ietekmi uz derīgā izrakteņa kvalitāti, atsevišķi apzināts eksogēno procesu rezultātā izmainīto derīgo izrakteņu apjoms. Ģeoloģiskās izpētes gaitā un sagatavotajos materiālos izmantoti dati par ģeol</w:t>
      </w:r>
      <w:r w:rsidR="009128DD" w:rsidRPr="004365D6">
        <w:rPr>
          <w:rFonts w:ascii="Times New Roman" w:hAnsi="Times New Roman" w:cs="Times New Roman"/>
          <w:sz w:val="28"/>
          <w:szCs w:val="28"/>
        </w:rPr>
        <w:t>oģisko izpēti un ieguvi tuvumā</w:t>
      </w:r>
      <w:r w:rsidRPr="004365D6">
        <w:rPr>
          <w:rFonts w:ascii="Times New Roman" w:hAnsi="Times New Roman" w:cs="Times New Roman"/>
          <w:sz w:val="28"/>
          <w:szCs w:val="28"/>
        </w:rPr>
        <w:t xml:space="preserve"> izvietotajās derīgo izrakteņu atradnēs.</w:t>
      </w:r>
    </w:p>
    <w:p w14:paraId="4FA468E1" w14:textId="77777777" w:rsidR="005C66F7" w:rsidRPr="004365D6" w:rsidRDefault="005C66F7" w:rsidP="004365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FA468E2" w14:textId="77777777" w:rsidR="005C66F7" w:rsidRPr="004365D6" w:rsidRDefault="005C66F7" w:rsidP="004365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65D6">
        <w:rPr>
          <w:rFonts w:ascii="Times New Roman" w:hAnsi="Times New Roman" w:cs="Times New Roman"/>
          <w:sz w:val="28"/>
          <w:szCs w:val="28"/>
        </w:rPr>
        <w:t>4. Ģeoloģiskās izpētes izstrādnes izvietotas tīklā</w:t>
      </w:r>
      <w:proofErr w:type="gramStart"/>
      <w:r w:rsidRPr="004365D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4365D6">
        <w:rPr>
          <w:rFonts w:ascii="Times New Roman" w:hAnsi="Times New Roman" w:cs="Times New Roman"/>
          <w:sz w:val="28"/>
          <w:szCs w:val="28"/>
        </w:rPr>
        <w:t>vidēji 100 x 100 m, kas vienmērīgi klāj visu izpētes teritoriju, izņemot:</w:t>
      </w:r>
    </w:p>
    <w:p w14:paraId="4FA468E3" w14:textId="6363E40B" w:rsidR="005C66F7" w:rsidRPr="004365D6" w:rsidRDefault="005C66F7" w:rsidP="004365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65D6">
        <w:rPr>
          <w:rFonts w:ascii="Times New Roman" w:hAnsi="Times New Roman" w:cs="Times New Roman"/>
          <w:sz w:val="28"/>
          <w:szCs w:val="28"/>
        </w:rPr>
        <w:t xml:space="preserve">4.1. atkarībā no ģeoloģiskā griezuma un reljefa sarežģītības pakāpes atsevišķos gadījumos attālumam starp urbumiem jābūt ne mazākam par 50 m; </w:t>
      </w:r>
    </w:p>
    <w:p w14:paraId="4FA468E4" w14:textId="77777777" w:rsidR="005C66F7" w:rsidRPr="004365D6" w:rsidRDefault="005C66F7" w:rsidP="004365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65D6">
        <w:rPr>
          <w:rFonts w:ascii="Times New Roman" w:hAnsi="Times New Roman" w:cs="Times New Roman"/>
          <w:sz w:val="28"/>
          <w:szCs w:val="28"/>
        </w:rPr>
        <w:t xml:space="preserve">4.2. ja reljefs nav </w:t>
      </w:r>
      <w:proofErr w:type="spellStart"/>
      <w:r w:rsidRPr="004365D6">
        <w:rPr>
          <w:rFonts w:ascii="Times New Roman" w:hAnsi="Times New Roman" w:cs="Times New Roman"/>
          <w:sz w:val="28"/>
          <w:szCs w:val="28"/>
        </w:rPr>
        <w:t>saposmots</w:t>
      </w:r>
      <w:proofErr w:type="spellEnd"/>
      <w:r w:rsidRPr="004365D6">
        <w:rPr>
          <w:rFonts w:ascii="Times New Roman" w:hAnsi="Times New Roman" w:cs="Times New Roman"/>
          <w:sz w:val="28"/>
          <w:szCs w:val="28"/>
        </w:rPr>
        <w:t xml:space="preserve"> un ģeoloģiskajā griezumā slāņi ir ar izturētiem biezumiem, attālums starp urbumiem var sasniegt līdz 150 m.</w:t>
      </w:r>
    </w:p>
    <w:p w14:paraId="4FA468E5" w14:textId="77777777" w:rsidR="005C66F7" w:rsidRPr="004365D6" w:rsidRDefault="005C66F7" w:rsidP="004365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FA468E6" w14:textId="0A306B24" w:rsidR="005C66F7" w:rsidRPr="004365D6" w:rsidRDefault="005C66F7" w:rsidP="004365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65D6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2D73C5">
        <w:rPr>
          <w:rFonts w:ascii="Times New Roman" w:hAnsi="Times New Roman" w:cs="Times New Roman"/>
          <w:sz w:val="28"/>
          <w:szCs w:val="28"/>
        </w:rPr>
        <w:t xml:space="preserve"> </w:t>
      </w:r>
      <w:r w:rsidRPr="004365D6">
        <w:rPr>
          <w:rFonts w:ascii="Times New Roman" w:hAnsi="Times New Roman" w:cs="Times New Roman"/>
          <w:sz w:val="28"/>
          <w:szCs w:val="28"/>
        </w:rPr>
        <w:t>Derīgā izrakteņa kvalitātes raksturošanai izmantoti vienmērīgi iegūti paraugi visā derīgā slāņa biezumā un izpētes dziļumā:</w:t>
      </w:r>
    </w:p>
    <w:p w14:paraId="4FA468E7" w14:textId="77777777" w:rsidR="005C66F7" w:rsidRPr="004365D6" w:rsidRDefault="005C66F7" w:rsidP="004365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65D6">
        <w:rPr>
          <w:rFonts w:ascii="Times New Roman" w:hAnsi="Times New Roman" w:cs="Times New Roman"/>
          <w:sz w:val="28"/>
          <w:szCs w:val="28"/>
        </w:rPr>
        <w:t xml:space="preserve">5.1. paraugi ņemti no </w:t>
      </w:r>
      <w:proofErr w:type="spellStart"/>
      <w:r w:rsidRPr="004365D6">
        <w:rPr>
          <w:rFonts w:ascii="Times New Roman" w:hAnsi="Times New Roman" w:cs="Times New Roman"/>
          <w:sz w:val="28"/>
          <w:szCs w:val="28"/>
        </w:rPr>
        <w:t>litoloģiski</w:t>
      </w:r>
      <w:proofErr w:type="spellEnd"/>
      <w:r w:rsidRPr="004365D6">
        <w:rPr>
          <w:rFonts w:ascii="Times New Roman" w:hAnsi="Times New Roman" w:cs="Times New Roman"/>
          <w:sz w:val="28"/>
          <w:szCs w:val="28"/>
        </w:rPr>
        <w:t xml:space="preserve"> viendabīga </w:t>
      </w:r>
      <w:proofErr w:type="spellStart"/>
      <w:r w:rsidRPr="004365D6">
        <w:rPr>
          <w:rFonts w:ascii="Times New Roman" w:hAnsi="Times New Roman" w:cs="Times New Roman"/>
          <w:sz w:val="28"/>
          <w:szCs w:val="28"/>
        </w:rPr>
        <w:t>slāņkopas</w:t>
      </w:r>
      <w:proofErr w:type="spellEnd"/>
      <w:r w:rsidRPr="004365D6">
        <w:rPr>
          <w:rFonts w:ascii="Times New Roman" w:hAnsi="Times New Roman" w:cs="Times New Roman"/>
          <w:sz w:val="28"/>
          <w:szCs w:val="28"/>
        </w:rPr>
        <w:t xml:space="preserve"> intervāla;</w:t>
      </w:r>
    </w:p>
    <w:p w14:paraId="4FA468E8" w14:textId="77777777" w:rsidR="005C66F7" w:rsidRPr="004365D6" w:rsidRDefault="005C66F7" w:rsidP="004365D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4365D6">
        <w:rPr>
          <w:rFonts w:ascii="Times New Roman" w:hAnsi="Times New Roman" w:cs="Times New Roman"/>
          <w:sz w:val="28"/>
          <w:szCs w:val="28"/>
        </w:rPr>
        <w:t xml:space="preserve">5.2. paraugi ņemti nepārtraukti, raksturojot visu krājumu aprēķinā iekļauto derīgo </w:t>
      </w:r>
      <w:proofErr w:type="spellStart"/>
      <w:r w:rsidRPr="004365D6">
        <w:rPr>
          <w:rFonts w:ascii="Times New Roman" w:hAnsi="Times New Roman" w:cs="Times New Roman"/>
          <w:sz w:val="28"/>
          <w:szCs w:val="28"/>
        </w:rPr>
        <w:t>slāņkopu</w:t>
      </w:r>
      <w:proofErr w:type="spellEnd"/>
      <w:r w:rsidRPr="004365D6">
        <w:rPr>
          <w:rFonts w:ascii="Times New Roman" w:hAnsi="Times New Roman" w:cs="Times New Roman"/>
          <w:sz w:val="28"/>
          <w:szCs w:val="28"/>
        </w:rPr>
        <w:t xml:space="preserve">, viena parauga ņemšanas intervāls nepārsniedz 5 m; </w:t>
      </w:r>
    </w:p>
    <w:p w14:paraId="4FA468E9" w14:textId="77777777" w:rsidR="005C66F7" w:rsidRPr="004365D6" w:rsidRDefault="005C66F7" w:rsidP="004365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65D6">
        <w:rPr>
          <w:rFonts w:ascii="Times New Roman" w:hAnsi="Times New Roman" w:cs="Times New Roman"/>
          <w:sz w:val="28"/>
          <w:szCs w:val="28"/>
        </w:rPr>
        <w:t xml:space="preserve">5.3. ja derīgajam izraktenim tiek izdalīti atsevišķi paveidi, kurus paredzēts iegūt vai izmantot selektīvi, paraugi noņemti tā, lai raksturotu katru paveidu; </w:t>
      </w:r>
    </w:p>
    <w:p w14:paraId="4FA468EA" w14:textId="6D0F08A0" w:rsidR="005C66F7" w:rsidRPr="004365D6" w:rsidRDefault="00C94752" w:rsidP="004365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5C66F7" w:rsidRPr="004365D6">
        <w:rPr>
          <w:rFonts w:ascii="Times New Roman" w:hAnsi="Times New Roman" w:cs="Times New Roman"/>
          <w:sz w:val="28"/>
          <w:szCs w:val="28"/>
        </w:rPr>
        <w:t>. paraugu apstrādi (drupināšanu, sasmalcināšanu) veic, ievērojot derīgo izrakteņu īpašību neviendabīgumu.</w:t>
      </w:r>
    </w:p>
    <w:p w14:paraId="4FA468EB" w14:textId="77777777" w:rsidR="005C66F7" w:rsidRPr="004365D6" w:rsidRDefault="005C66F7" w:rsidP="004365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FA468EC" w14:textId="77777777" w:rsidR="005C66F7" w:rsidRPr="004365D6" w:rsidRDefault="005C66F7" w:rsidP="004365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65D6">
        <w:rPr>
          <w:rFonts w:ascii="Times New Roman" w:hAnsi="Times New Roman" w:cs="Times New Roman"/>
          <w:sz w:val="28"/>
          <w:szCs w:val="28"/>
        </w:rPr>
        <w:t>6. Derīgā izrakteņa kvalitāte raksturota, veicot šādu testēšanu (minimālie kvalitātes rādītāji, kas jānosaka):</w:t>
      </w:r>
    </w:p>
    <w:p w14:paraId="4FA468ED" w14:textId="77777777" w:rsidR="005C66F7" w:rsidRPr="004365D6" w:rsidRDefault="005C66F7" w:rsidP="004365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65D6">
        <w:rPr>
          <w:rFonts w:ascii="Times New Roman" w:hAnsi="Times New Roman" w:cs="Times New Roman"/>
          <w:sz w:val="28"/>
          <w:szCs w:val="28"/>
        </w:rPr>
        <w:t>6.1. kaļķakmenim – ķīmiskais sastāvs, blīvums;</w:t>
      </w:r>
    </w:p>
    <w:p w14:paraId="4FA468EE" w14:textId="77777777" w:rsidR="005C66F7" w:rsidRPr="004365D6" w:rsidRDefault="005C66F7" w:rsidP="004365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65D6">
        <w:rPr>
          <w:rFonts w:ascii="Times New Roman" w:hAnsi="Times New Roman" w:cs="Times New Roman"/>
          <w:sz w:val="28"/>
          <w:szCs w:val="28"/>
        </w:rPr>
        <w:t xml:space="preserve">6.2. dolomītam – blīvums, </w:t>
      </w:r>
      <w:r w:rsidRPr="004365D6">
        <w:rPr>
          <w:rFonts w:ascii="Times New Roman" w:hAnsi="Times New Roman" w:cs="Times New Roman"/>
          <w:sz w:val="28"/>
          <w:szCs w:val="28"/>
          <w:shd w:val="clear" w:color="auto" w:fill="FFFFFF"/>
        </w:rPr>
        <w:t>Losandželosas koeficients vai triecienizturība</w:t>
      </w:r>
      <w:r w:rsidRPr="004365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65D6">
        <w:rPr>
          <w:rFonts w:ascii="Times New Roman" w:hAnsi="Times New Roman" w:cs="Times New Roman"/>
          <w:sz w:val="28"/>
          <w:szCs w:val="28"/>
        </w:rPr>
        <w:t>salturības</w:t>
      </w:r>
      <w:proofErr w:type="spellEnd"/>
      <w:r w:rsidRPr="004365D6">
        <w:rPr>
          <w:rFonts w:ascii="Times New Roman" w:hAnsi="Times New Roman" w:cs="Times New Roman"/>
          <w:sz w:val="28"/>
          <w:szCs w:val="28"/>
        </w:rPr>
        <w:t xml:space="preserve"> pārbaude, ja nepieciešams – ķīmiskais sastāvs, spiedes pretestība;</w:t>
      </w:r>
    </w:p>
    <w:p w14:paraId="4FA468EF" w14:textId="77777777" w:rsidR="005C66F7" w:rsidRPr="004365D6" w:rsidRDefault="005C66F7" w:rsidP="004365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65D6">
        <w:rPr>
          <w:rFonts w:ascii="Times New Roman" w:hAnsi="Times New Roman" w:cs="Times New Roman"/>
          <w:sz w:val="28"/>
          <w:szCs w:val="28"/>
        </w:rPr>
        <w:t>6.3. ģipšakmenim – ķīmiskais sastāvs, blīvums;</w:t>
      </w:r>
    </w:p>
    <w:p w14:paraId="4FA468F0" w14:textId="5B477655" w:rsidR="005C66F7" w:rsidRPr="004365D6" w:rsidRDefault="005C66F7" w:rsidP="004365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65D6">
        <w:rPr>
          <w:rFonts w:ascii="Times New Roman" w:hAnsi="Times New Roman" w:cs="Times New Roman"/>
          <w:sz w:val="28"/>
          <w:szCs w:val="28"/>
        </w:rPr>
        <w:t xml:space="preserve">6.4. mālam – </w:t>
      </w:r>
      <w:proofErr w:type="spellStart"/>
      <w:r w:rsidRPr="004365D6">
        <w:rPr>
          <w:rFonts w:ascii="Times New Roman" w:hAnsi="Times New Roman" w:cs="Times New Roman"/>
          <w:sz w:val="28"/>
          <w:szCs w:val="28"/>
        </w:rPr>
        <w:t>granulometriskais</w:t>
      </w:r>
      <w:proofErr w:type="spellEnd"/>
      <w:r w:rsidRPr="004365D6">
        <w:rPr>
          <w:rFonts w:ascii="Times New Roman" w:hAnsi="Times New Roman" w:cs="Times New Roman"/>
          <w:sz w:val="28"/>
          <w:szCs w:val="28"/>
        </w:rPr>
        <w:t xml:space="preserve"> sastāvs, </w:t>
      </w:r>
      <w:r w:rsidR="009128DD" w:rsidRPr="004365D6">
        <w:rPr>
          <w:rFonts w:ascii="Times New Roman" w:hAnsi="Times New Roman" w:cs="Times New Roman"/>
          <w:sz w:val="28"/>
          <w:szCs w:val="28"/>
        </w:rPr>
        <w:t>CO</w:t>
      </w:r>
      <w:r w:rsidR="009128DD" w:rsidRPr="004365D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128DD" w:rsidRPr="004365D6">
        <w:rPr>
          <w:rFonts w:ascii="Times New Roman" w:hAnsi="Times New Roman" w:cs="Times New Roman"/>
          <w:sz w:val="28"/>
          <w:szCs w:val="28"/>
        </w:rPr>
        <w:t xml:space="preserve"> saturs, </w:t>
      </w:r>
      <w:r w:rsidRPr="004365D6">
        <w:rPr>
          <w:rFonts w:ascii="Times New Roman" w:hAnsi="Times New Roman" w:cs="Times New Roman"/>
          <w:sz w:val="28"/>
          <w:szCs w:val="28"/>
        </w:rPr>
        <w:t>blīvums, plastiskuma skaitlis</w:t>
      </w:r>
      <w:r w:rsidR="002D73C5">
        <w:rPr>
          <w:rFonts w:ascii="Times New Roman" w:hAnsi="Times New Roman" w:cs="Times New Roman"/>
          <w:sz w:val="28"/>
          <w:szCs w:val="28"/>
        </w:rPr>
        <w:t xml:space="preserve">, papildus </w:t>
      </w:r>
      <w:r w:rsidR="002D73C5" w:rsidRPr="00C94752">
        <w:rPr>
          <w:rFonts w:ascii="Times New Roman" w:hAnsi="Times New Roman" w:cs="Times New Roman"/>
          <w:sz w:val="28"/>
          <w:szCs w:val="28"/>
        </w:rPr>
        <w:t>–</w:t>
      </w:r>
      <w:r w:rsidR="009128DD" w:rsidRPr="004365D6">
        <w:rPr>
          <w:rFonts w:ascii="Times New Roman" w:hAnsi="Times New Roman" w:cs="Times New Roman"/>
          <w:sz w:val="28"/>
          <w:szCs w:val="28"/>
        </w:rPr>
        <w:t xml:space="preserve"> ķīmiskais sastāvs;</w:t>
      </w:r>
    </w:p>
    <w:p w14:paraId="4FA468F1" w14:textId="77777777" w:rsidR="005C66F7" w:rsidRPr="004365D6" w:rsidRDefault="005C66F7" w:rsidP="004365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65D6">
        <w:rPr>
          <w:rFonts w:ascii="Times New Roman" w:hAnsi="Times New Roman" w:cs="Times New Roman"/>
          <w:sz w:val="28"/>
          <w:szCs w:val="28"/>
        </w:rPr>
        <w:t xml:space="preserve">6.5. smilšakmenim, kvarca smiltij – </w:t>
      </w:r>
      <w:proofErr w:type="spellStart"/>
      <w:r w:rsidRPr="004365D6">
        <w:rPr>
          <w:rFonts w:ascii="Times New Roman" w:hAnsi="Times New Roman" w:cs="Times New Roman"/>
          <w:sz w:val="28"/>
          <w:szCs w:val="28"/>
        </w:rPr>
        <w:t>granulometriskais</w:t>
      </w:r>
      <w:proofErr w:type="spellEnd"/>
      <w:r w:rsidRPr="004365D6">
        <w:rPr>
          <w:rFonts w:ascii="Times New Roman" w:hAnsi="Times New Roman" w:cs="Times New Roman"/>
          <w:sz w:val="28"/>
          <w:szCs w:val="28"/>
        </w:rPr>
        <w:t xml:space="preserve"> sastāvs, ķīmiskais sastāvs, blīvums;</w:t>
      </w:r>
    </w:p>
    <w:p w14:paraId="4FA468F2" w14:textId="77777777" w:rsidR="005C66F7" w:rsidRPr="004365D6" w:rsidRDefault="005C66F7" w:rsidP="004365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65D6">
        <w:rPr>
          <w:rFonts w:ascii="Times New Roman" w:hAnsi="Times New Roman" w:cs="Times New Roman"/>
          <w:sz w:val="28"/>
          <w:szCs w:val="28"/>
        </w:rPr>
        <w:t xml:space="preserve">6.6. saldūdens </w:t>
      </w:r>
      <w:proofErr w:type="spellStart"/>
      <w:r w:rsidRPr="004365D6">
        <w:rPr>
          <w:rFonts w:ascii="Times New Roman" w:hAnsi="Times New Roman" w:cs="Times New Roman"/>
          <w:sz w:val="28"/>
          <w:szCs w:val="28"/>
        </w:rPr>
        <w:t>kaļķiezim</w:t>
      </w:r>
      <w:proofErr w:type="spellEnd"/>
      <w:r w:rsidRPr="004365D6">
        <w:rPr>
          <w:rFonts w:ascii="Times New Roman" w:hAnsi="Times New Roman" w:cs="Times New Roman"/>
          <w:sz w:val="28"/>
          <w:szCs w:val="28"/>
        </w:rPr>
        <w:t xml:space="preserve"> – ķīmiskais sastāvs, blīvums;</w:t>
      </w:r>
    </w:p>
    <w:p w14:paraId="4FA468F3" w14:textId="299BA0F8" w:rsidR="005C66F7" w:rsidRPr="004365D6" w:rsidRDefault="005C66F7" w:rsidP="004365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65D6">
        <w:rPr>
          <w:rFonts w:ascii="Times New Roman" w:hAnsi="Times New Roman" w:cs="Times New Roman"/>
          <w:sz w:val="28"/>
          <w:szCs w:val="28"/>
        </w:rPr>
        <w:t>6.7. šūnakmenim –</w:t>
      </w:r>
      <w:r w:rsidR="009128DD" w:rsidRPr="004365D6">
        <w:rPr>
          <w:rFonts w:ascii="Times New Roman" w:hAnsi="Times New Roman" w:cs="Times New Roman"/>
          <w:sz w:val="28"/>
          <w:szCs w:val="28"/>
        </w:rPr>
        <w:t xml:space="preserve"> spied</w:t>
      </w:r>
      <w:r w:rsidR="002D73C5">
        <w:rPr>
          <w:rFonts w:ascii="Times New Roman" w:hAnsi="Times New Roman" w:cs="Times New Roman"/>
          <w:sz w:val="28"/>
          <w:szCs w:val="28"/>
        </w:rPr>
        <w:t xml:space="preserve">es stiprība, blīvums, papildus </w:t>
      </w:r>
      <w:r w:rsidR="002D73C5">
        <w:rPr>
          <w:sz w:val="28"/>
          <w:szCs w:val="28"/>
        </w:rPr>
        <w:t>–</w:t>
      </w:r>
      <w:r w:rsidR="009128DD" w:rsidRPr="004365D6">
        <w:rPr>
          <w:rFonts w:ascii="Times New Roman" w:hAnsi="Times New Roman" w:cs="Times New Roman"/>
          <w:sz w:val="28"/>
          <w:szCs w:val="28"/>
        </w:rPr>
        <w:t xml:space="preserve"> ķīmiskais sastāvs.</w:t>
      </w:r>
    </w:p>
    <w:p w14:paraId="4FA468F4" w14:textId="77777777" w:rsidR="005C66F7" w:rsidRPr="004365D6" w:rsidRDefault="005C66F7" w:rsidP="004365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FA468F5" w14:textId="77777777" w:rsidR="005C66F7" w:rsidRPr="004365D6" w:rsidRDefault="005C66F7" w:rsidP="004365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65D6">
        <w:rPr>
          <w:rFonts w:ascii="Times New Roman" w:hAnsi="Times New Roman" w:cs="Times New Roman"/>
          <w:sz w:val="28"/>
          <w:szCs w:val="28"/>
        </w:rPr>
        <w:t xml:space="preserve">7. Pēc testēšanas datiem aprēķināti vidējie derīgo slāni raksturojošie kvalitātes rādītāji, </w:t>
      </w:r>
      <w:proofErr w:type="gramStart"/>
      <w:r w:rsidRPr="004365D6">
        <w:rPr>
          <w:rFonts w:ascii="Times New Roman" w:hAnsi="Times New Roman" w:cs="Times New Roman"/>
          <w:sz w:val="28"/>
          <w:szCs w:val="28"/>
        </w:rPr>
        <w:t>testēšanas</w:t>
      </w:r>
      <w:proofErr w:type="gramEnd"/>
      <w:r w:rsidRPr="004365D6">
        <w:rPr>
          <w:rFonts w:ascii="Times New Roman" w:hAnsi="Times New Roman" w:cs="Times New Roman"/>
          <w:sz w:val="28"/>
          <w:szCs w:val="28"/>
        </w:rPr>
        <w:t xml:space="preserve"> dati izmantoti, sagatavojot ģeoloģiskos griezumus. Nav pretrunu starp kvalitātes rādītājiem tekstā, grafiskajos pielikumos un krājumu aprēķinos.</w:t>
      </w:r>
    </w:p>
    <w:p w14:paraId="4FA468F6" w14:textId="77777777" w:rsidR="005C66F7" w:rsidRPr="004365D6" w:rsidRDefault="005C66F7" w:rsidP="004365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FA468F7" w14:textId="77777777" w:rsidR="005C66F7" w:rsidRPr="004365D6" w:rsidRDefault="005C66F7" w:rsidP="004365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65D6">
        <w:rPr>
          <w:rFonts w:ascii="Times New Roman" w:hAnsi="Times New Roman" w:cs="Times New Roman"/>
          <w:sz w:val="28"/>
          <w:szCs w:val="28"/>
        </w:rPr>
        <w:t>8. Hidroģeoloģiskajā izpētē noteikti pazemes ūdeņu horizonti, veikti ūdens līmeņa mērījumi urbumos, eksperimentālā atsūknēšana un to rezultātu apstrāde, kuras rezultātā:</w:t>
      </w:r>
    </w:p>
    <w:p w14:paraId="4FA468F8" w14:textId="77777777" w:rsidR="005C66F7" w:rsidRPr="004365D6" w:rsidRDefault="005C66F7" w:rsidP="004365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65D6">
        <w:rPr>
          <w:rFonts w:ascii="Times New Roman" w:hAnsi="Times New Roman" w:cs="Times New Roman"/>
          <w:sz w:val="28"/>
          <w:szCs w:val="28"/>
        </w:rPr>
        <w:t>8.1. noteikts pazemes ūdeņu līmenis katrā</w:t>
      </w:r>
      <w:r w:rsidR="00201658" w:rsidRPr="004365D6">
        <w:rPr>
          <w:rFonts w:ascii="Times New Roman" w:hAnsi="Times New Roman" w:cs="Times New Roman"/>
          <w:sz w:val="28"/>
          <w:szCs w:val="28"/>
        </w:rPr>
        <w:t xml:space="preserve"> ģeoloģiskās izpētes</w:t>
      </w:r>
      <w:r w:rsidRPr="004365D6">
        <w:rPr>
          <w:rFonts w:ascii="Times New Roman" w:hAnsi="Times New Roman" w:cs="Times New Roman"/>
          <w:sz w:val="28"/>
          <w:szCs w:val="28"/>
        </w:rPr>
        <w:t xml:space="preserve"> izstrādnē;</w:t>
      </w:r>
    </w:p>
    <w:p w14:paraId="4FA468F9" w14:textId="77777777" w:rsidR="005C66F7" w:rsidRPr="004365D6" w:rsidRDefault="005C66F7" w:rsidP="004365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65D6">
        <w:rPr>
          <w:rFonts w:ascii="Times New Roman" w:hAnsi="Times New Roman" w:cs="Times New Roman"/>
          <w:sz w:val="28"/>
          <w:szCs w:val="28"/>
        </w:rPr>
        <w:t>8.2. noteikti pazemes ūdens horizontu raksturojošie lielumi;</w:t>
      </w:r>
    </w:p>
    <w:p w14:paraId="4FA468FA" w14:textId="77777777" w:rsidR="005C66F7" w:rsidRPr="004365D6" w:rsidRDefault="005C66F7" w:rsidP="004365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65D6">
        <w:rPr>
          <w:rFonts w:ascii="Times New Roman" w:hAnsi="Times New Roman" w:cs="Times New Roman"/>
          <w:sz w:val="28"/>
          <w:szCs w:val="28"/>
        </w:rPr>
        <w:t>8.3. noteikta paredzamā ūdens pieplūde karjerā (atkarībā no izstrādes dziļuma un platības);</w:t>
      </w:r>
    </w:p>
    <w:p w14:paraId="4FA468FB" w14:textId="77777777" w:rsidR="005C66F7" w:rsidRPr="004365D6" w:rsidRDefault="005C66F7" w:rsidP="004365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65D6">
        <w:rPr>
          <w:rFonts w:ascii="Times New Roman" w:hAnsi="Times New Roman" w:cs="Times New Roman"/>
          <w:sz w:val="28"/>
          <w:szCs w:val="28"/>
        </w:rPr>
        <w:t>8.4. noteiktas paredzamās depresijas piltuves robežas, veicot ūdens atsūknēšanu karjerā, un tās iespējamā ietekme uz pazemes ūdeņu režīmu un apkārtējām ūdens ņemšanas vietām.</w:t>
      </w:r>
    </w:p>
    <w:p w14:paraId="4FA468FC" w14:textId="77777777" w:rsidR="005C66F7" w:rsidRPr="004365D6" w:rsidRDefault="005C66F7" w:rsidP="004365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FA468FD" w14:textId="5C5C2BC5" w:rsidR="005C66F7" w:rsidRPr="004365D6" w:rsidRDefault="005C66F7" w:rsidP="004365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65D6">
        <w:rPr>
          <w:rFonts w:ascii="Times New Roman" w:hAnsi="Times New Roman" w:cs="Times New Roman"/>
          <w:sz w:val="28"/>
          <w:szCs w:val="28"/>
        </w:rPr>
        <w:t>9. Derīgā izrakteņa krājumu aprēķins veikts, izman</w:t>
      </w:r>
      <w:r w:rsidR="00C94752">
        <w:rPr>
          <w:rFonts w:ascii="Times New Roman" w:hAnsi="Times New Roman" w:cs="Times New Roman"/>
          <w:sz w:val="28"/>
          <w:szCs w:val="28"/>
        </w:rPr>
        <w:t xml:space="preserve">tojot kādu no minētajām metodēm </w:t>
      </w:r>
      <w:r w:rsidR="00C94752" w:rsidRPr="004365D6">
        <w:rPr>
          <w:rFonts w:ascii="Times New Roman" w:hAnsi="Times New Roman" w:cs="Times New Roman"/>
          <w:sz w:val="28"/>
          <w:szCs w:val="28"/>
        </w:rPr>
        <w:t>–</w:t>
      </w:r>
      <w:r w:rsidRPr="004365D6">
        <w:rPr>
          <w:rFonts w:ascii="Times New Roman" w:hAnsi="Times New Roman" w:cs="Times New Roman"/>
          <w:sz w:val="28"/>
          <w:szCs w:val="28"/>
        </w:rPr>
        <w:t xml:space="preserve"> vidēji svērto, vidēji aritmētisko, šķērsgriezumu</w:t>
      </w:r>
      <w:r w:rsidR="009128DD" w:rsidRPr="004365D6">
        <w:rPr>
          <w:rFonts w:ascii="Times New Roman" w:hAnsi="Times New Roman" w:cs="Times New Roman"/>
          <w:sz w:val="28"/>
          <w:szCs w:val="28"/>
        </w:rPr>
        <w:t xml:space="preserve">, </w:t>
      </w:r>
      <w:r w:rsidR="00996C98" w:rsidRPr="004365D6">
        <w:rPr>
          <w:rFonts w:ascii="Times New Roman" w:hAnsi="Times New Roman" w:cs="Times New Roman"/>
          <w:sz w:val="28"/>
          <w:szCs w:val="28"/>
        </w:rPr>
        <w:t xml:space="preserve">kartogrammas </w:t>
      </w:r>
      <w:r w:rsidR="00C94752">
        <w:rPr>
          <w:rFonts w:ascii="Times New Roman" w:hAnsi="Times New Roman" w:cs="Times New Roman"/>
          <w:sz w:val="28"/>
          <w:szCs w:val="28"/>
        </w:rPr>
        <w:t>metodi</w:t>
      </w:r>
      <w:r w:rsidR="009128DD" w:rsidRPr="004365D6">
        <w:rPr>
          <w:rFonts w:ascii="Times New Roman" w:hAnsi="Times New Roman" w:cs="Times New Roman"/>
          <w:sz w:val="28"/>
          <w:szCs w:val="28"/>
        </w:rPr>
        <w:t xml:space="preserve"> vai licencētu </w:t>
      </w:r>
      <w:proofErr w:type="spellStart"/>
      <w:r w:rsidR="009128DD" w:rsidRPr="004365D6">
        <w:rPr>
          <w:rFonts w:ascii="Times New Roman" w:hAnsi="Times New Roman" w:cs="Times New Roman"/>
          <w:sz w:val="28"/>
          <w:szCs w:val="28"/>
        </w:rPr>
        <w:t>datormodelēšanas</w:t>
      </w:r>
      <w:proofErr w:type="spellEnd"/>
      <w:r w:rsidR="009128DD" w:rsidRPr="004365D6">
        <w:rPr>
          <w:rFonts w:ascii="Times New Roman" w:hAnsi="Times New Roman" w:cs="Times New Roman"/>
          <w:sz w:val="28"/>
          <w:szCs w:val="28"/>
        </w:rPr>
        <w:t xml:space="preserve"> programmu</w:t>
      </w:r>
      <w:r w:rsidR="00C94752">
        <w:rPr>
          <w:rFonts w:ascii="Times New Roman" w:hAnsi="Times New Roman" w:cs="Times New Roman"/>
          <w:sz w:val="28"/>
          <w:szCs w:val="28"/>
        </w:rPr>
        <w:t xml:space="preserve"> metodes</w:t>
      </w:r>
      <w:r w:rsidR="009128DD" w:rsidRPr="004365D6">
        <w:rPr>
          <w:rFonts w:ascii="Times New Roman" w:hAnsi="Times New Roman" w:cs="Times New Roman"/>
          <w:sz w:val="28"/>
          <w:szCs w:val="28"/>
        </w:rPr>
        <w:t xml:space="preserve">, </w:t>
      </w:r>
      <w:r w:rsidRPr="004365D6">
        <w:rPr>
          <w:rFonts w:ascii="Times New Roman" w:hAnsi="Times New Roman" w:cs="Times New Roman"/>
          <w:sz w:val="28"/>
          <w:szCs w:val="28"/>
        </w:rPr>
        <w:t xml:space="preserve">kā arī: </w:t>
      </w:r>
    </w:p>
    <w:p w14:paraId="4FA468FE" w14:textId="77777777" w:rsidR="005C66F7" w:rsidRPr="004365D6" w:rsidRDefault="005C66F7" w:rsidP="004365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65D6">
        <w:rPr>
          <w:rFonts w:ascii="Times New Roman" w:hAnsi="Times New Roman" w:cs="Times New Roman"/>
          <w:sz w:val="28"/>
          <w:szCs w:val="28"/>
        </w:rPr>
        <w:lastRenderedPageBreak/>
        <w:t>9.1. atsevišķi aprēķināti derīgā izrakteņa krājumi zem pazemes ūdeņu līmeņa;</w:t>
      </w:r>
    </w:p>
    <w:p w14:paraId="4FA468FF" w14:textId="77777777" w:rsidR="005C66F7" w:rsidRPr="004365D6" w:rsidRDefault="005C66F7" w:rsidP="004365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65D6">
        <w:rPr>
          <w:rFonts w:ascii="Times New Roman" w:hAnsi="Times New Roman" w:cs="Times New Roman"/>
          <w:sz w:val="28"/>
          <w:szCs w:val="28"/>
        </w:rPr>
        <w:t xml:space="preserve">9.2. atsevišķi aprēķināti krājumi aizsargjoslās un īpaši aizsargājamās dabas teritorijās; </w:t>
      </w:r>
    </w:p>
    <w:p w14:paraId="4FA46900" w14:textId="77777777" w:rsidR="005C66F7" w:rsidRPr="004365D6" w:rsidRDefault="005C66F7" w:rsidP="004365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65D6">
        <w:rPr>
          <w:rFonts w:ascii="Times New Roman" w:hAnsi="Times New Roman" w:cs="Times New Roman"/>
          <w:sz w:val="28"/>
          <w:szCs w:val="28"/>
        </w:rPr>
        <w:t>9.3. gadījumos, kad atradnes teritorija pārklājas ar agrāk izpētīto atradņu teritorijām, veikti nepieciešamie krājumu bilances pārrēķini.</w:t>
      </w:r>
    </w:p>
    <w:p w14:paraId="4FA46901" w14:textId="77777777" w:rsidR="005C66F7" w:rsidRPr="004365D6" w:rsidRDefault="005C66F7" w:rsidP="004365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FA46902" w14:textId="2A798690" w:rsidR="005C66F7" w:rsidRPr="004365D6" w:rsidRDefault="005C66F7" w:rsidP="004365D6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5D6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="002D73C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365D6">
        <w:rPr>
          <w:rFonts w:ascii="Times New Roman" w:hAnsi="Times New Roman" w:cs="Times New Roman"/>
          <w:b/>
          <w:bCs/>
          <w:sz w:val="28"/>
          <w:szCs w:val="28"/>
        </w:rPr>
        <w:t xml:space="preserve"> Prasības</w:t>
      </w:r>
      <w:r w:rsidR="008E7107" w:rsidRPr="004365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E7107" w:rsidRPr="004365D6">
        <w:rPr>
          <w:rFonts w:ascii="Times New Roman" w:hAnsi="Times New Roman" w:cs="Times New Roman"/>
          <w:b/>
          <w:bCs/>
          <w:sz w:val="28"/>
          <w:szCs w:val="28"/>
        </w:rPr>
        <w:t>aleirīta</w:t>
      </w:r>
      <w:proofErr w:type="spellEnd"/>
      <w:r w:rsidR="008E7107" w:rsidRPr="004365D6">
        <w:rPr>
          <w:rFonts w:ascii="Times New Roman" w:hAnsi="Times New Roman" w:cs="Times New Roman"/>
          <w:b/>
          <w:bCs/>
          <w:sz w:val="28"/>
          <w:szCs w:val="28"/>
        </w:rPr>
        <w:t xml:space="preserve">, kvarca smilts, </w:t>
      </w:r>
      <w:r w:rsidR="00C94752">
        <w:rPr>
          <w:rFonts w:ascii="Times New Roman" w:hAnsi="Times New Roman" w:cs="Times New Roman"/>
          <w:b/>
          <w:bCs/>
          <w:sz w:val="28"/>
          <w:szCs w:val="28"/>
        </w:rPr>
        <w:t>smilts</w:t>
      </w:r>
      <w:r w:rsidR="00C94752" w:rsidRPr="00C94752">
        <w:rPr>
          <w:rFonts w:ascii="Times New Roman" w:hAnsi="Times New Roman" w:cs="Times New Roman"/>
          <w:b/>
          <w:sz w:val="28"/>
          <w:szCs w:val="28"/>
        </w:rPr>
        <w:t>–</w:t>
      </w:r>
      <w:r w:rsidRPr="004365D6">
        <w:rPr>
          <w:rFonts w:ascii="Times New Roman" w:hAnsi="Times New Roman" w:cs="Times New Roman"/>
          <w:b/>
          <w:bCs/>
          <w:sz w:val="28"/>
          <w:szCs w:val="28"/>
        </w:rPr>
        <w:t>grants, smilts, smilšmāla un mālsmilts atradņu izpētei</w:t>
      </w:r>
    </w:p>
    <w:p w14:paraId="5E088947" w14:textId="77777777" w:rsidR="004365D6" w:rsidRDefault="004365D6" w:rsidP="004365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FA46903" w14:textId="3CF9ECB4" w:rsidR="005C66F7" w:rsidRPr="004365D6" w:rsidRDefault="005C66F7" w:rsidP="004365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65D6">
        <w:rPr>
          <w:rFonts w:ascii="Times New Roman" w:hAnsi="Times New Roman" w:cs="Times New Roman"/>
          <w:sz w:val="28"/>
          <w:szCs w:val="28"/>
        </w:rPr>
        <w:t>10. Ģeoloģiskā izpēte veikta saskaņā ar izsniegto zemes dzīļu izmantošanas licenci, lice</w:t>
      </w:r>
      <w:r w:rsidR="002D73C5">
        <w:rPr>
          <w:rFonts w:ascii="Times New Roman" w:hAnsi="Times New Roman" w:cs="Times New Roman"/>
          <w:sz w:val="28"/>
          <w:szCs w:val="28"/>
        </w:rPr>
        <w:t>nces laukuma robežās, izpildīti</w:t>
      </w:r>
      <w:r w:rsidRPr="004365D6">
        <w:rPr>
          <w:rFonts w:ascii="Times New Roman" w:hAnsi="Times New Roman" w:cs="Times New Roman"/>
          <w:sz w:val="28"/>
          <w:szCs w:val="28"/>
        </w:rPr>
        <w:t xml:space="preserve"> zemes dzīļu izmantošanas licences pielikumā minētie nosacījumi. </w:t>
      </w:r>
    </w:p>
    <w:p w14:paraId="4FA46904" w14:textId="77777777" w:rsidR="005C66F7" w:rsidRPr="004365D6" w:rsidRDefault="005C66F7" w:rsidP="004365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FA46905" w14:textId="132C1749" w:rsidR="005C66F7" w:rsidRPr="004365D6" w:rsidRDefault="005C66F7" w:rsidP="004365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65D6">
        <w:rPr>
          <w:rFonts w:ascii="Times New Roman" w:hAnsi="Times New Roman" w:cs="Times New Roman"/>
          <w:sz w:val="28"/>
          <w:szCs w:val="28"/>
        </w:rPr>
        <w:t xml:space="preserve">11. Ģeoloģiskās izpētes laukums un krājumu aprēķina laukums ir nodrošināti ar kvalitatīvu </w:t>
      </w:r>
      <w:proofErr w:type="spellStart"/>
      <w:r w:rsidRPr="004365D6">
        <w:rPr>
          <w:rFonts w:ascii="Times New Roman" w:hAnsi="Times New Roman" w:cs="Times New Roman"/>
          <w:sz w:val="28"/>
          <w:szCs w:val="28"/>
        </w:rPr>
        <w:t>topoģeodēzisko</w:t>
      </w:r>
      <w:proofErr w:type="spellEnd"/>
      <w:r w:rsidRPr="004365D6">
        <w:rPr>
          <w:rFonts w:ascii="Times New Roman" w:hAnsi="Times New Roman" w:cs="Times New Roman"/>
          <w:sz w:val="28"/>
          <w:szCs w:val="28"/>
        </w:rPr>
        <w:t xml:space="preserve"> pamatni mērogā</w:t>
      </w:r>
      <w:r w:rsidR="00C94752">
        <w:rPr>
          <w:rFonts w:ascii="Times New Roman" w:hAnsi="Times New Roman" w:cs="Times New Roman"/>
          <w:sz w:val="28"/>
          <w:szCs w:val="28"/>
        </w:rPr>
        <w:t xml:space="preserve"> no</w:t>
      </w:r>
      <w:r w:rsidRPr="004365D6">
        <w:rPr>
          <w:rFonts w:ascii="Times New Roman" w:hAnsi="Times New Roman" w:cs="Times New Roman"/>
          <w:sz w:val="28"/>
          <w:szCs w:val="28"/>
        </w:rPr>
        <w:t xml:space="preserve"> 1:500 līdz 1:2000 </w:t>
      </w:r>
      <w:r w:rsidR="00FC7DCE" w:rsidRPr="004365D6">
        <w:rPr>
          <w:rFonts w:ascii="Times New Roman" w:hAnsi="Times New Roman"/>
          <w:sz w:val="28"/>
          <w:szCs w:val="28"/>
        </w:rPr>
        <w:t xml:space="preserve">koordinātu sistēmā </w:t>
      </w:r>
      <w:r w:rsidRPr="004365D6">
        <w:rPr>
          <w:rFonts w:ascii="Times New Roman" w:hAnsi="Times New Roman" w:cs="Times New Roman"/>
          <w:sz w:val="28"/>
          <w:szCs w:val="28"/>
        </w:rPr>
        <w:t>LKS-92 TM un Baltijas augstumu sistēmā, ir noteiktas krājumu aprēķina laukuma</w:t>
      </w:r>
      <w:r w:rsidR="009128DD" w:rsidRPr="004365D6">
        <w:rPr>
          <w:rFonts w:ascii="Times New Roman" w:hAnsi="Times New Roman" w:cs="Times New Roman"/>
          <w:sz w:val="28"/>
          <w:szCs w:val="28"/>
        </w:rPr>
        <w:t xml:space="preserve"> robežpunktu</w:t>
      </w:r>
      <w:r w:rsidRPr="004365D6">
        <w:rPr>
          <w:rFonts w:ascii="Times New Roman" w:hAnsi="Times New Roman" w:cs="Times New Roman"/>
          <w:sz w:val="28"/>
          <w:szCs w:val="28"/>
        </w:rPr>
        <w:t xml:space="preserve"> un ģeoloģiskās izpētes izstrādņu un krājumu aprēķina papildpunktu koordinātas.</w:t>
      </w:r>
    </w:p>
    <w:p w14:paraId="4FA46906" w14:textId="77777777" w:rsidR="005C66F7" w:rsidRPr="004365D6" w:rsidRDefault="005C66F7" w:rsidP="004365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FA46907" w14:textId="5AFA86B0" w:rsidR="005C66F7" w:rsidRPr="004365D6" w:rsidRDefault="005C66F7" w:rsidP="004365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65D6">
        <w:rPr>
          <w:rFonts w:ascii="Times New Roman" w:hAnsi="Times New Roman" w:cs="Times New Roman"/>
          <w:sz w:val="28"/>
          <w:szCs w:val="28"/>
        </w:rPr>
        <w:t xml:space="preserve">12. Pārskats par ģeoloģiskās izpētes darbiem satur nepieciešamos datus par teritorijas infrastruktūru, </w:t>
      </w:r>
      <w:r w:rsidR="006F0A13" w:rsidRPr="004365D6">
        <w:rPr>
          <w:rFonts w:ascii="Times New Roman" w:hAnsi="Times New Roman" w:cs="Times New Roman"/>
          <w:iCs/>
          <w:sz w:val="28"/>
          <w:szCs w:val="28"/>
        </w:rPr>
        <w:t>ģeoloģisk</w:t>
      </w:r>
      <w:r w:rsidR="002D73C5">
        <w:rPr>
          <w:rFonts w:ascii="Times New Roman" w:hAnsi="Times New Roman" w:cs="Times New Roman"/>
          <w:iCs/>
          <w:sz w:val="28"/>
          <w:szCs w:val="28"/>
        </w:rPr>
        <w:t>aj</w:t>
      </w:r>
      <w:r w:rsidR="006F0A13" w:rsidRPr="004365D6">
        <w:rPr>
          <w:rFonts w:ascii="Times New Roman" w:hAnsi="Times New Roman" w:cs="Times New Roman"/>
          <w:iCs/>
          <w:sz w:val="28"/>
          <w:szCs w:val="28"/>
        </w:rPr>
        <w:t>iem apstākļiem,</w:t>
      </w:r>
      <w:r w:rsidR="006F0A13" w:rsidRPr="004365D6">
        <w:rPr>
          <w:rFonts w:ascii="Times New Roman" w:hAnsi="Times New Roman" w:cs="Times New Roman"/>
          <w:sz w:val="28"/>
          <w:szCs w:val="28"/>
        </w:rPr>
        <w:t xml:space="preserve"> </w:t>
      </w:r>
      <w:r w:rsidRPr="004365D6">
        <w:rPr>
          <w:rFonts w:ascii="Times New Roman" w:hAnsi="Times New Roman" w:cs="Times New Roman"/>
          <w:sz w:val="28"/>
          <w:szCs w:val="28"/>
        </w:rPr>
        <w:t>ģeomorfoloģiskajām īpatnībām,</w:t>
      </w:r>
      <w:r w:rsidR="006F0A13" w:rsidRPr="004365D6">
        <w:rPr>
          <w:rFonts w:ascii="Times New Roman" w:hAnsi="Times New Roman" w:cs="Times New Roman"/>
          <w:iCs/>
          <w:sz w:val="28"/>
          <w:szCs w:val="28"/>
        </w:rPr>
        <w:t xml:space="preserve"> derīgo izrakteni un </w:t>
      </w:r>
      <w:proofErr w:type="spellStart"/>
      <w:r w:rsidR="006F0A13" w:rsidRPr="004365D6">
        <w:rPr>
          <w:rFonts w:ascii="Times New Roman" w:hAnsi="Times New Roman" w:cs="Times New Roman"/>
          <w:iCs/>
          <w:sz w:val="28"/>
          <w:szCs w:val="28"/>
        </w:rPr>
        <w:t>segkārtu</w:t>
      </w:r>
      <w:proofErr w:type="spellEnd"/>
      <w:r w:rsidR="006F0A13" w:rsidRPr="004365D6">
        <w:rPr>
          <w:rFonts w:ascii="Times New Roman" w:hAnsi="Times New Roman" w:cs="Times New Roman"/>
          <w:iCs/>
          <w:sz w:val="28"/>
          <w:szCs w:val="28"/>
        </w:rPr>
        <w:t>,</w:t>
      </w:r>
      <w:r w:rsidRPr="004365D6">
        <w:rPr>
          <w:rFonts w:ascii="Times New Roman" w:hAnsi="Times New Roman" w:cs="Times New Roman"/>
          <w:sz w:val="28"/>
          <w:szCs w:val="28"/>
        </w:rPr>
        <w:t xml:space="preserve"> par tehnisko aprīkojumu, kas izmantots izpētes gaitā. Izstrādņu ģeoloģiskā dokumentācija ir pilnīga, </w:t>
      </w:r>
      <w:r w:rsidR="004D7F60" w:rsidRPr="004365D6">
        <w:rPr>
          <w:rFonts w:ascii="Times New Roman" w:hAnsi="Times New Roman" w:cs="Times New Roman"/>
          <w:sz w:val="28"/>
          <w:szCs w:val="28"/>
        </w:rPr>
        <w:t xml:space="preserve">to </w:t>
      </w:r>
      <w:r w:rsidRPr="004365D6">
        <w:rPr>
          <w:rFonts w:ascii="Times New Roman" w:hAnsi="Times New Roman" w:cs="Times New Roman"/>
          <w:sz w:val="28"/>
          <w:szCs w:val="28"/>
        </w:rPr>
        <w:t>aprakstos un ģeoloģiskajos griezumos ir izdalīti novērotie irdeno iežu tipi, no kuriem paņemti nepieciešamie paraugi. Pārskats satur nepieciešamos datus par atradnes inženierģeoloģiskajiem</w:t>
      </w:r>
      <w:r w:rsidRPr="004365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365D6">
        <w:rPr>
          <w:rFonts w:ascii="Times New Roman" w:hAnsi="Times New Roman" w:cs="Times New Roman"/>
          <w:sz w:val="28"/>
          <w:szCs w:val="28"/>
        </w:rPr>
        <w:t>apstākļiem. Ģeoloģiskās izpētes gaitā un sagatavotajos materiālos izmantoti dati par ģeoloģisko izpēti un ieguvi tuvumā</w:t>
      </w:r>
      <w:proofErr w:type="gramStart"/>
      <w:r w:rsidRPr="004365D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4365D6">
        <w:rPr>
          <w:rFonts w:ascii="Times New Roman" w:hAnsi="Times New Roman" w:cs="Times New Roman"/>
          <w:sz w:val="28"/>
          <w:szCs w:val="28"/>
        </w:rPr>
        <w:t xml:space="preserve">izvietotajās derīgo izrakteņu atradnēs. </w:t>
      </w:r>
    </w:p>
    <w:p w14:paraId="4FA46908" w14:textId="77777777" w:rsidR="005C66F7" w:rsidRPr="004365D6" w:rsidRDefault="005C66F7" w:rsidP="004365D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4365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A46909" w14:textId="77777777" w:rsidR="005C66F7" w:rsidRPr="004365D6" w:rsidRDefault="005C66F7" w:rsidP="0043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5D6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4365D6">
        <w:rPr>
          <w:rFonts w:ascii="Times New Roman" w:hAnsi="Times New Roman" w:cs="Times New Roman"/>
          <w:color w:val="FF6600"/>
          <w:sz w:val="28"/>
          <w:szCs w:val="28"/>
        </w:rPr>
        <w:tab/>
      </w:r>
      <w:r w:rsidR="00201658" w:rsidRPr="004365D6">
        <w:rPr>
          <w:rFonts w:ascii="Times New Roman" w:hAnsi="Times New Roman" w:cs="Times New Roman"/>
          <w:sz w:val="28"/>
          <w:szCs w:val="28"/>
        </w:rPr>
        <w:t>13. Ģeoloģiskās izpētes i</w:t>
      </w:r>
      <w:r w:rsidRPr="004365D6">
        <w:rPr>
          <w:rFonts w:ascii="Times New Roman" w:hAnsi="Times New Roman" w:cs="Times New Roman"/>
          <w:sz w:val="28"/>
          <w:szCs w:val="28"/>
        </w:rPr>
        <w:t>zstrādnes izvietotas tīklā vidēji</w:t>
      </w:r>
      <w:r w:rsidRPr="004365D6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4365D6">
        <w:rPr>
          <w:rFonts w:ascii="Times New Roman" w:hAnsi="Times New Roman" w:cs="Times New Roman"/>
          <w:sz w:val="28"/>
          <w:szCs w:val="28"/>
        </w:rPr>
        <w:t>100 x 100 m, kas vienmērīgi klāj visu izpētes teritoriju, izņemot:</w:t>
      </w:r>
    </w:p>
    <w:p w14:paraId="4FA4690A" w14:textId="28F769AA" w:rsidR="005C66F7" w:rsidRPr="004365D6" w:rsidRDefault="005C66F7" w:rsidP="0043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5D6">
        <w:rPr>
          <w:rFonts w:ascii="Times New Roman" w:hAnsi="Times New Roman" w:cs="Times New Roman"/>
          <w:sz w:val="28"/>
          <w:szCs w:val="28"/>
        </w:rPr>
        <w:tab/>
        <w:t xml:space="preserve">13.1. atkarībā no ģeoloģiskā griezuma </w:t>
      </w:r>
      <w:r w:rsidR="002D73C5">
        <w:rPr>
          <w:rFonts w:ascii="Times New Roman" w:hAnsi="Times New Roman" w:cs="Times New Roman"/>
          <w:sz w:val="28"/>
          <w:szCs w:val="28"/>
        </w:rPr>
        <w:t>un reljefa sarežģītības pakāpes</w:t>
      </w:r>
      <w:r w:rsidRPr="004365D6">
        <w:rPr>
          <w:rFonts w:ascii="Times New Roman" w:hAnsi="Times New Roman" w:cs="Times New Roman"/>
          <w:sz w:val="28"/>
          <w:szCs w:val="28"/>
        </w:rPr>
        <w:t xml:space="preserve"> atsevišķos gadījumos attālumam starp urbumiem jābūt ne mazākam par 50 m;</w:t>
      </w:r>
    </w:p>
    <w:p w14:paraId="4FA4690B" w14:textId="4FC412CD" w:rsidR="005C66F7" w:rsidRPr="004365D6" w:rsidRDefault="005C66F7" w:rsidP="004365D6">
      <w:pPr>
        <w:pStyle w:val="BodyText"/>
        <w:rPr>
          <w:rFonts w:ascii="Times New Roman" w:hAnsi="Times New Roman"/>
          <w:sz w:val="28"/>
          <w:szCs w:val="28"/>
        </w:rPr>
      </w:pPr>
      <w:r w:rsidRPr="004365D6">
        <w:rPr>
          <w:rFonts w:ascii="Times New Roman" w:hAnsi="Times New Roman"/>
          <w:sz w:val="28"/>
          <w:szCs w:val="28"/>
        </w:rPr>
        <w:tab/>
        <w:t xml:space="preserve">13.2. ja reljefs nav </w:t>
      </w:r>
      <w:proofErr w:type="spellStart"/>
      <w:r w:rsidRPr="004365D6">
        <w:rPr>
          <w:rFonts w:ascii="Times New Roman" w:hAnsi="Times New Roman"/>
          <w:sz w:val="28"/>
          <w:szCs w:val="28"/>
        </w:rPr>
        <w:t>saposmots</w:t>
      </w:r>
      <w:proofErr w:type="spellEnd"/>
      <w:r w:rsidRPr="004365D6">
        <w:rPr>
          <w:rFonts w:ascii="Times New Roman" w:hAnsi="Times New Roman"/>
          <w:sz w:val="28"/>
          <w:szCs w:val="28"/>
        </w:rPr>
        <w:t xml:space="preserve"> un ģeoloģiskajā griezumā </w:t>
      </w:r>
      <w:proofErr w:type="spellStart"/>
      <w:r w:rsidRPr="004365D6">
        <w:rPr>
          <w:rFonts w:ascii="Times New Roman" w:hAnsi="Times New Roman"/>
          <w:sz w:val="28"/>
          <w:szCs w:val="28"/>
        </w:rPr>
        <w:t>slāņkopas</w:t>
      </w:r>
      <w:proofErr w:type="spellEnd"/>
      <w:r w:rsidRPr="004365D6">
        <w:rPr>
          <w:rFonts w:ascii="Times New Roman" w:hAnsi="Times New Roman"/>
          <w:sz w:val="28"/>
          <w:szCs w:val="28"/>
        </w:rPr>
        <w:t xml:space="preserve"> ir ar izturētiem biezumiem un izsekojamas starp griezumiem un atsevišķām </w:t>
      </w:r>
      <w:r w:rsidR="00201658" w:rsidRPr="004365D6">
        <w:rPr>
          <w:rFonts w:ascii="Times New Roman" w:hAnsi="Times New Roman"/>
          <w:sz w:val="28"/>
          <w:szCs w:val="28"/>
        </w:rPr>
        <w:t xml:space="preserve">ģeoloģiskās izpētes </w:t>
      </w:r>
      <w:r w:rsidRPr="004365D6">
        <w:rPr>
          <w:rFonts w:ascii="Times New Roman" w:hAnsi="Times New Roman"/>
          <w:sz w:val="28"/>
          <w:szCs w:val="28"/>
        </w:rPr>
        <w:t>izstrādnēm, attālums starp urbumiem var sasniegt līdz 150</w:t>
      </w:r>
      <w:r w:rsidR="002D73C5">
        <w:rPr>
          <w:rFonts w:ascii="Times New Roman" w:hAnsi="Times New Roman"/>
          <w:sz w:val="28"/>
          <w:szCs w:val="28"/>
        </w:rPr>
        <w:t> </w:t>
      </w:r>
      <w:r w:rsidRPr="004365D6">
        <w:rPr>
          <w:rFonts w:ascii="Times New Roman" w:hAnsi="Times New Roman"/>
          <w:sz w:val="28"/>
          <w:szCs w:val="28"/>
        </w:rPr>
        <w:t xml:space="preserve">m. </w:t>
      </w:r>
    </w:p>
    <w:p w14:paraId="4FA4690C" w14:textId="77777777" w:rsidR="005C66F7" w:rsidRPr="004365D6" w:rsidRDefault="005C66F7" w:rsidP="004365D6">
      <w:pPr>
        <w:pStyle w:val="BodyText"/>
        <w:rPr>
          <w:rFonts w:ascii="Times New Roman" w:hAnsi="Times New Roman"/>
          <w:sz w:val="28"/>
          <w:szCs w:val="28"/>
        </w:rPr>
      </w:pPr>
    </w:p>
    <w:p w14:paraId="4FA4690D" w14:textId="77777777" w:rsidR="005C66F7" w:rsidRPr="004365D6" w:rsidRDefault="005C66F7" w:rsidP="004365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65D6">
        <w:rPr>
          <w:rFonts w:ascii="Times New Roman" w:hAnsi="Times New Roman" w:cs="Times New Roman"/>
          <w:sz w:val="28"/>
          <w:szCs w:val="28"/>
        </w:rPr>
        <w:t xml:space="preserve">14. Derīgā izrakteņa kvalitātes raksturošanai izmantoti vienmērīgi iegūti paraugi visā derīgā izrakteņa </w:t>
      </w:r>
      <w:proofErr w:type="spellStart"/>
      <w:r w:rsidRPr="004365D6">
        <w:rPr>
          <w:rFonts w:ascii="Times New Roman" w:hAnsi="Times New Roman" w:cs="Times New Roman"/>
          <w:sz w:val="28"/>
          <w:szCs w:val="28"/>
        </w:rPr>
        <w:t>slāņkopas</w:t>
      </w:r>
      <w:proofErr w:type="spellEnd"/>
      <w:r w:rsidRPr="004365D6">
        <w:rPr>
          <w:rFonts w:ascii="Times New Roman" w:hAnsi="Times New Roman" w:cs="Times New Roman"/>
          <w:sz w:val="28"/>
          <w:szCs w:val="28"/>
        </w:rPr>
        <w:t xml:space="preserve"> biezumā un izpētes dziļumā:</w:t>
      </w:r>
    </w:p>
    <w:p w14:paraId="4FA4690E" w14:textId="77777777" w:rsidR="005C66F7" w:rsidRPr="004365D6" w:rsidRDefault="005C66F7" w:rsidP="0043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5D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365D6">
        <w:rPr>
          <w:rFonts w:ascii="Times New Roman" w:hAnsi="Times New Roman" w:cs="Times New Roman"/>
          <w:sz w:val="28"/>
          <w:szCs w:val="28"/>
        </w:rPr>
        <w:tab/>
        <w:t xml:space="preserve">14.1. paraugi ņemti no katra atšķirīgas </w:t>
      </w:r>
      <w:proofErr w:type="spellStart"/>
      <w:r w:rsidRPr="004365D6">
        <w:rPr>
          <w:rFonts w:ascii="Times New Roman" w:hAnsi="Times New Roman" w:cs="Times New Roman"/>
          <w:sz w:val="28"/>
          <w:szCs w:val="28"/>
        </w:rPr>
        <w:t>slāņkopas</w:t>
      </w:r>
      <w:proofErr w:type="spellEnd"/>
      <w:r w:rsidRPr="004365D6">
        <w:rPr>
          <w:rFonts w:ascii="Times New Roman" w:hAnsi="Times New Roman" w:cs="Times New Roman"/>
          <w:sz w:val="28"/>
          <w:szCs w:val="28"/>
        </w:rPr>
        <w:t xml:space="preserve"> intervāla;</w:t>
      </w:r>
    </w:p>
    <w:p w14:paraId="4FA4690F" w14:textId="77777777" w:rsidR="005C66F7" w:rsidRPr="004365D6" w:rsidRDefault="005C66F7" w:rsidP="004365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65D6">
        <w:rPr>
          <w:rFonts w:ascii="Times New Roman" w:hAnsi="Times New Roman" w:cs="Times New Roman"/>
          <w:sz w:val="28"/>
          <w:szCs w:val="28"/>
        </w:rPr>
        <w:t>14.2. viena parauga ņemšanas intervāls nepārsniedz 5</w:t>
      </w:r>
      <w:r w:rsidRPr="004365D6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r w:rsidRPr="004365D6">
        <w:rPr>
          <w:rFonts w:ascii="Times New Roman" w:hAnsi="Times New Roman" w:cs="Times New Roman"/>
          <w:sz w:val="28"/>
          <w:szCs w:val="28"/>
        </w:rPr>
        <w:t>m;</w:t>
      </w:r>
    </w:p>
    <w:p w14:paraId="4FA46910" w14:textId="77777777" w:rsidR="005C66F7" w:rsidRPr="004365D6" w:rsidRDefault="005C66F7" w:rsidP="0043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5D6">
        <w:rPr>
          <w:rFonts w:ascii="Times New Roman" w:hAnsi="Times New Roman" w:cs="Times New Roman"/>
          <w:sz w:val="28"/>
          <w:szCs w:val="28"/>
        </w:rPr>
        <w:lastRenderedPageBreak/>
        <w:tab/>
        <w:t>14.3. paraugi ņemti nepārtraukti, raksturojot visu krājumu aprēķinā iekļauto derīgā izrakteņa</w:t>
      </w:r>
      <w:proofErr w:type="gramStart"/>
      <w:r w:rsidRPr="004365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End"/>
      <w:r w:rsidRPr="004365D6">
        <w:rPr>
          <w:rFonts w:ascii="Times New Roman" w:hAnsi="Times New Roman" w:cs="Times New Roman"/>
          <w:sz w:val="28"/>
          <w:szCs w:val="28"/>
        </w:rPr>
        <w:t>slāņkopu</w:t>
      </w:r>
      <w:proofErr w:type="spellEnd"/>
      <w:r w:rsidRPr="004365D6">
        <w:rPr>
          <w:rFonts w:ascii="Times New Roman" w:hAnsi="Times New Roman" w:cs="Times New Roman"/>
          <w:sz w:val="28"/>
          <w:szCs w:val="28"/>
        </w:rPr>
        <w:t>.</w:t>
      </w:r>
    </w:p>
    <w:p w14:paraId="4FA46911" w14:textId="77777777" w:rsidR="005C66F7" w:rsidRPr="004365D6" w:rsidRDefault="005C66F7" w:rsidP="0043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5D6">
        <w:rPr>
          <w:rFonts w:ascii="Times New Roman" w:hAnsi="Times New Roman" w:cs="Times New Roman"/>
          <w:sz w:val="28"/>
          <w:szCs w:val="28"/>
        </w:rPr>
        <w:tab/>
      </w:r>
    </w:p>
    <w:p w14:paraId="4FA46912" w14:textId="77777777" w:rsidR="005C66F7" w:rsidRPr="004365D6" w:rsidRDefault="005C66F7" w:rsidP="004365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65D6">
        <w:rPr>
          <w:rFonts w:ascii="Times New Roman" w:hAnsi="Times New Roman" w:cs="Times New Roman"/>
          <w:sz w:val="28"/>
          <w:szCs w:val="28"/>
        </w:rPr>
        <w:t>15. Derīgā izrakteņa kvalitāte raksturota, veicot šādu testēšanu (minimālie kvalitātes rādītāji, kas jānosaka):</w:t>
      </w:r>
    </w:p>
    <w:p w14:paraId="4FA46913" w14:textId="18344C8E" w:rsidR="005C66F7" w:rsidRPr="004365D6" w:rsidRDefault="002D73C5" w:rsidP="004365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15.1.</w:t>
      </w:r>
      <w:r w:rsidR="00C94752">
        <w:rPr>
          <w:rFonts w:ascii="Times New Roman" w:hAnsi="Times New Roman" w:cs="Times New Roman"/>
          <w:sz w:val="28"/>
          <w:szCs w:val="28"/>
        </w:rPr>
        <w:t xml:space="preserve"> smiltij un smiltij</w:t>
      </w:r>
      <w:r w:rsidR="00C94752" w:rsidRPr="004365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grantij </w:t>
      </w:r>
      <w:r>
        <w:rPr>
          <w:sz w:val="28"/>
          <w:szCs w:val="28"/>
        </w:rPr>
        <w:t>–</w:t>
      </w:r>
      <w:r w:rsidR="005C66F7" w:rsidRPr="00436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6F7" w:rsidRPr="004365D6">
        <w:rPr>
          <w:rFonts w:ascii="Times New Roman" w:hAnsi="Times New Roman" w:cs="Times New Roman"/>
          <w:sz w:val="28"/>
          <w:szCs w:val="28"/>
        </w:rPr>
        <w:t>granulometriskais</w:t>
      </w:r>
      <w:proofErr w:type="spellEnd"/>
      <w:r w:rsidR="005C66F7" w:rsidRPr="004365D6">
        <w:rPr>
          <w:rFonts w:ascii="Times New Roman" w:hAnsi="Times New Roman" w:cs="Times New Roman"/>
          <w:sz w:val="28"/>
          <w:szCs w:val="28"/>
        </w:rPr>
        <w:t xml:space="preserve"> sastāvs, tai skaitā atsijātam (&lt;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6F7" w:rsidRPr="004365D6">
        <w:rPr>
          <w:rFonts w:ascii="Times New Roman" w:hAnsi="Times New Roman" w:cs="Times New Roman"/>
          <w:sz w:val="28"/>
          <w:szCs w:val="28"/>
        </w:rPr>
        <w:t>5 m</w:t>
      </w:r>
      <w:r>
        <w:rPr>
          <w:rFonts w:ascii="Times New Roman" w:hAnsi="Times New Roman" w:cs="Times New Roman"/>
          <w:sz w:val="28"/>
          <w:szCs w:val="28"/>
        </w:rPr>
        <w:t>m) smilts materiālam</w:t>
      </w:r>
      <w:r w:rsidR="005C66F7" w:rsidRPr="004365D6">
        <w:rPr>
          <w:rFonts w:ascii="Times New Roman" w:hAnsi="Times New Roman" w:cs="Times New Roman"/>
          <w:sz w:val="28"/>
          <w:szCs w:val="28"/>
        </w:rPr>
        <w:t xml:space="preserve"> filtrācijas koeficients;</w:t>
      </w:r>
    </w:p>
    <w:p w14:paraId="4FA46914" w14:textId="77777777" w:rsidR="005C66F7" w:rsidRPr="004365D6" w:rsidRDefault="005C66F7" w:rsidP="004365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65D6">
        <w:rPr>
          <w:rFonts w:ascii="Times New Roman" w:hAnsi="Times New Roman" w:cs="Times New Roman"/>
          <w:sz w:val="28"/>
          <w:szCs w:val="28"/>
        </w:rPr>
        <w:t>15.</w:t>
      </w:r>
      <w:r w:rsidR="009128DD" w:rsidRPr="004365D6">
        <w:rPr>
          <w:rFonts w:ascii="Times New Roman" w:hAnsi="Times New Roman" w:cs="Times New Roman"/>
          <w:sz w:val="28"/>
          <w:szCs w:val="28"/>
        </w:rPr>
        <w:t>2</w:t>
      </w:r>
      <w:r w:rsidRPr="004365D6">
        <w:rPr>
          <w:rFonts w:ascii="Times New Roman" w:hAnsi="Times New Roman" w:cs="Times New Roman"/>
          <w:sz w:val="28"/>
          <w:szCs w:val="28"/>
        </w:rPr>
        <w:t xml:space="preserve">. smilšmālam, mālsmiltij – </w:t>
      </w:r>
      <w:proofErr w:type="spellStart"/>
      <w:r w:rsidRPr="004365D6">
        <w:rPr>
          <w:rFonts w:ascii="Times New Roman" w:hAnsi="Times New Roman" w:cs="Times New Roman"/>
          <w:sz w:val="28"/>
          <w:szCs w:val="28"/>
        </w:rPr>
        <w:t>granulometriskais</w:t>
      </w:r>
      <w:proofErr w:type="spellEnd"/>
      <w:r w:rsidRPr="004365D6">
        <w:rPr>
          <w:rFonts w:ascii="Times New Roman" w:hAnsi="Times New Roman" w:cs="Times New Roman"/>
          <w:sz w:val="28"/>
          <w:szCs w:val="28"/>
        </w:rPr>
        <w:t xml:space="preserve"> sastāvs, plastiskuma rādītāji;</w:t>
      </w:r>
    </w:p>
    <w:p w14:paraId="4FA46915" w14:textId="77777777" w:rsidR="005C66F7" w:rsidRPr="004365D6" w:rsidRDefault="005C66F7" w:rsidP="004365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65D6">
        <w:rPr>
          <w:rFonts w:ascii="Times New Roman" w:hAnsi="Times New Roman" w:cs="Times New Roman"/>
          <w:sz w:val="28"/>
          <w:szCs w:val="28"/>
        </w:rPr>
        <w:t>15.</w:t>
      </w:r>
      <w:r w:rsidR="009128DD" w:rsidRPr="004365D6">
        <w:rPr>
          <w:rFonts w:ascii="Times New Roman" w:hAnsi="Times New Roman" w:cs="Times New Roman"/>
          <w:sz w:val="28"/>
          <w:szCs w:val="28"/>
        </w:rPr>
        <w:t>3</w:t>
      </w:r>
      <w:r w:rsidRPr="004365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65D6">
        <w:rPr>
          <w:rFonts w:ascii="Times New Roman" w:hAnsi="Times New Roman" w:cs="Times New Roman"/>
          <w:sz w:val="28"/>
          <w:szCs w:val="28"/>
        </w:rPr>
        <w:t>aleirītam</w:t>
      </w:r>
      <w:proofErr w:type="spellEnd"/>
      <w:r w:rsidRPr="004365D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365D6">
        <w:rPr>
          <w:rFonts w:ascii="Times New Roman" w:hAnsi="Times New Roman" w:cs="Times New Roman"/>
          <w:sz w:val="28"/>
          <w:szCs w:val="28"/>
        </w:rPr>
        <w:t>granulometriskais</w:t>
      </w:r>
      <w:proofErr w:type="spellEnd"/>
      <w:r w:rsidRPr="004365D6">
        <w:rPr>
          <w:rFonts w:ascii="Times New Roman" w:hAnsi="Times New Roman" w:cs="Times New Roman"/>
          <w:sz w:val="28"/>
          <w:szCs w:val="28"/>
        </w:rPr>
        <w:t xml:space="preserve"> sastāvs.</w:t>
      </w:r>
    </w:p>
    <w:p w14:paraId="4FA46916" w14:textId="77777777" w:rsidR="005C66F7" w:rsidRPr="004365D6" w:rsidRDefault="005C66F7" w:rsidP="0043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A46917" w14:textId="77777777" w:rsidR="005C66F7" w:rsidRPr="004365D6" w:rsidRDefault="005C66F7" w:rsidP="004365D6">
      <w:pPr>
        <w:pStyle w:val="BodyText"/>
        <w:ind w:firstLine="720"/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4365D6">
        <w:rPr>
          <w:rFonts w:ascii="Times New Roman" w:hAnsi="Times New Roman"/>
          <w:sz w:val="28"/>
          <w:szCs w:val="28"/>
        </w:rPr>
        <w:t xml:space="preserve">16. Pēc testēšanas datiem aprēķināti vidējie derīgo slāni raksturojošie kvalitātes rādītāji, </w:t>
      </w:r>
      <w:proofErr w:type="gramStart"/>
      <w:r w:rsidRPr="004365D6">
        <w:rPr>
          <w:rFonts w:ascii="Times New Roman" w:hAnsi="Times New Roman"/>
          <w:sz w:val="28"/>
          <w:szCs w:val="28"/>
        </w:rPr>
        <w:t>testēšanas</w:t>
      </w:r>
      <w:proofErr w:type="gramEnd"/>
      <w:r w:rsidRPr="004365D6">
        <w:rPr>
          <w:rFonts w:ascii="Times New Roman" w:hAnsi="Times New Roman"/>
          <w:sz w:val="28"/>
          <w:szCs w:val="28"/>
        </w:rPr>
        <w:t xml:space="preserve"> dati izmantoti, sagatavojot ģeoloģiskos griezumus. Nav pretrunu starp kvalitātes rādītājiem tekstā, grafiskajos pielikumos un krājumu aprēķinos. </w:t>
      </w:r>
    </w:p>
    <w:p w14:paraId="4FA46918" w14:textId="77777777" w:rsidR="005C66F7" w:rsidRPr="004365D6" w:rsidRDefault="005C66F7" w:rsidP="004365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FA46919" w14:textId="77777777" w:rsidR="005C66F7" w:rsidRPr="004365D6" w:rsidRDefault="005C66F7" w:rsidP="004365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65D6">
        <w:rPr>
          <w:rFonts w:ascii="Times New Roman" w:hAnsi="Times New Roman" w:cs="Times New Roman"/>
          <w:sz w:val="28"/>
          <w:szCs w:val="28"/>
        </w:rPr>
        <w:t>17. Noteikts pazemes ūdeņu līmenis visās ģeoloģiskās izpētes izstrādnēs un aprēķināti katra veida (paveida) derīgā izrakteņa</w:t>
      </w:r>
      <w:r w:rsidRPr="004365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365D6">
        <w:rPr>
          <w:rFonts w:ascii="Times New Roman" w:hAnsi="Times New Roman" w:cs="Times New Roman"/>
          <w:sz w:val="28"/>
          <w:szCs w:val="28"/>
        </w:rPr>
        <w:t xml:space="preserve">krājumi virs un zem pazemes ūdeņu līmeņa. </w:t>
      </w:r>
    </w:p>
    <w:p w14:paraId="4FA4691A" w14:textId="77777777" w:rsidR="005C66F7" w:rsidRPr="004365D6" w:rsidRDefault="005C66F7" w:rsidP="004365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FA4691B" w14:textId="5BCD6879" w:rsidR="005C66F7" w:rsidRPr="004365D6" w:rsidRDefault="005C66F7" w:rsidP="004365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65D6">
        <w:rPr>
          <w:rFonts w:ascii="Times New Roman" w:hAnsi="Times New Roman" w:cs="Times New Roman"/>
          <w:sz w:val="28"/>
          <w:szCs w:val="28"/>
        </w:rPr>
        <w:t>18. Derīgo izrakteņu krājumu aprēķins veikts, izmant</w:t>
      </w:r>
      <w:r w:rsidR="00C94752">
        <w:rPr>
          <w:rFonts w:ascii="Times New Roman" w:hAnsi="Times New Roman" w:cs="Times New Roman"/>
          <w:sz w:val="28"/>
          <w:szCs w:val="28"/>
        </w:rPr>
        <w:t xml:space="preserve">ojot kādu no minētajām metodēm </w:t>
      </w:r>
      <w:r w:rsidR="00C94752" w:rsidRPr="004365D6">
        <w:rPr>
          <w:rFonts w:ascii="Times New Roman" w:hAnsi="Times New Roman" w:cs="Times New Roman"/>
          <w:sz w:val="28"/>
          <w:szCs w:val="28"/>
        </w:rPr>
        <w:t>–</w:t>
      </w:r>
      <w:r w:rsidRPr="004365D6">
        <w:rPr>
          <w:rFonts w:ascii="Times New Roman" w:hAnsi="Times New Roman" w:cs="Times New Roman"/>
          <w:sz w:val="28"/>
          <w:szCs w:val="28"/>
        </w:rPr>
        <w:t xml:space="preserve"> vidēji svērto, vidēji aritmētisko</w:t>
      </w:r>
      <w:r w:rsidR="0086194A" w:rsidRPr="004365D6">
        <w:rPr>
          <w:rFonts w:ascii="Times New Roman" w:hAnsi="Times New Roman" w:cs="Times New Roman"/>
          <w:sz w:val="28"/>
          <w:szCs w:val="28"/>
        </w:rPr>
        <w:t>,</w:t>
      </w:r>
      <w:r w:rsidRPr="004365D6">
        <w:rPr>
          <w:rFonts w:ascii="Times New Roman" w:hAnsi="Times New Roman" w:cs="Times New Roman"/>
          <w:sz w:val="28"/>
          <w:szCs w:val="28"/>
        </w:rPr>
        <w:t xml:space="preserve"> </w:t>
      </w:r>
      <w:r w:rsidR="0086194A" w:rsidRPr="004365D6">
        <w:rPr>
          <w:rFonts w:ascii="Times New Roman" w:hAnsi="Times New Roman" w:cs="Times New Roman"/>
          <w:sz w:val="28"/>
          <w:szCs w:val="28"/>
        </w:rPr>
        <w:t>šķērsgriezumu</w:t>
      </w:r>
      <w:r w:rsidR="009128DD" w:rsidRPr="004365D6">
        <w:rPr>
          <w:rFonts w:ascii="Times New Roman" w:hAnsi="Times New Roman" w:cs="Times New Roman"/>
          <w:sz w:val="28"/>
          <w:szCs w:val="28"/>
        </w:rPr>
        <w:t>,</w:t>
      </w:r>
      <w:r w:rsidRPr="004365D6">
        <w:rPr>
          <w:rFonts w:ascii="Times New Roman" w:hAnsi="Times New Roman" w:cs="Times New Roman"/>
          <w:sz w:val="28"/>
          <w:szCs w:val="28"/>
        </w:rPr>
        <w:t xml:space="preserve"> kartogrammas</w:t>
      </w:r>
      <w:r w:rsidRPr="004365D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C94752">
        <w:rPr>
          <w:rFonts w:ascii="Times New Roman" w:hAnsi="Times New Roman" w:cs="Times New Roman"/>
          <w:sz w:val="28"/>
          <w:szCs w:val="28"/>
        </w:rPr>
        <w:t>metodi</w:t>
      </w:r>
      <w:r w:rsidR="009128DD" w:rsidRPr="004365D6">
        <w:rPr>
          <w:rFonts w:ascii="Times New Roman" w:hAnsi="Times New Roman" w:cs="Times New Roman"/>
          <w:sz w:val="28"/>
          <w:szCs w:val="28"/>
        </w:rPr>
        <w:t xml:space="preserve"> vai licencētu </w:t>
      </w:r>
      <w:proofErr w:type="spellStart"/>
      <w:r w:rsidR="009128DD" w:rsidRPr="004365D6">
        <w:rPr>
          <w:rFonts w:ascii="Times New Roman" w:hAnsi="Times New Roman" w:cs="Times New Roman"/>
          <w:sz w:val="28"/>
          <w:szCs w:val="28"/>
        </w:rPr>
        <w:t>datormodelēšanas</w:t>
      </w:r>
      <w:proofErr w:type="spellEnd"/>
      <w:r w:rsidR="009128DD" w:rsidRPr="004365D6">
        <w:rPr>
          <w:rFonts w:ascii="Times New Roman" w:hAnsi="Times New Roman" w:cs="Times New Roman"/>
          <w:sz w:val="28"/>
          <w:szCs w:val="28"/>
        </w:rPr>
        <w:t xml:space="preserve"> programmu</w:t>
      </w:r>
      <w:r w:rsidR="00C94752">
        <w:rPr>
          <w:rFonts w:ascii="Times New Roman" w:hAnsi="Times New Roman" w:cs="Times New Roman"/>
          <w:sz w:val="28"/>
          <w:szCs w:val="28"/>
        </w:rPr>
        <w:t xml:space="preserve"> metodes</w:t>
      </w:r>
      <w:r w:rsidR="009128DD" w:rsidRPr="004365D6">
        <w:rPr>
          <w:rFonts w:ascii="Times New Roman" w:hAnsi="Times New Roman" w:cs="Times New Roman"/>
          <w:sz w:val="28"/>
          <w:szCs w:val="28"/>
        </w:rPr>
        <w:t xml:space="preserve">, </w:t>
      </w:r>
      <w:r w:rsidRPr="004365D6">
        <w:rPr>
          <w:rFonts w:ascii="Times New Roman" w:hAnsi="Times New Roman" w:cs="Times New Roman"/>
          <w:sz w:val="28"/>
          <w:szCs w:val="28"/>
        </w:rPr>
        <w:t>kā arī:</w:t>
      </w:r>
    </w:p>
    <w:p w14:paraId="4FA4691C" w14:textId="522608BD" w:rsidR="005C66F7" w:rsidRPr="004365D6" w:rsidRDefault="005C66F7" w:rsidP="004365D6">
      <w:pPr>
        <w:pStyle w:val="BodyText"/>
        <w:ind w:firstLine="720"/>
        <w:rPr>
          <w:rFonts w:ascii="Times New Roman" w:hAnsi="Times New Roman"/>
          <w:sz w:val="28"/>
          <w:szCs w:val="28"/>
        </w:rPr>
      </w:pPr>
      <w:r w:rsidRPr="004365D6">
        <w:rPr>
          <w:rFonts w:ascii="Times New Roman" w:hAnsi="Times New Roman"/>
          <w:sz w:val="28"/>
          <w:szCs w:val="28"/>
        </w:rPr>
        <w:t>18.1. atsevišķi aprēķināti derīgā izr</w:t>
      </w:r>
      <w:r w:rsidR="00C94752">
        <w:rPr>
          <w:rFonts w:ascii="Times New Roman" w:hAnsi="Times New Roman"/>
          <w:sz w:val="28"/>
          <w:szCs w:val="28"/>
        </w:rPr>
        <w:t>akteņa krājumi zem pazemes ūdeņu</w:t>
      </w:r>
      <w:r w:rsidRPr="004365D6">
        <w:rPr>
          <w:rFonts w:ascii="Times New Roman" w:hAnsi="Times New Roman"/>
          <w:sz w:val="28"/>
          <w:szCs w:val="28"/>
        </w:rPr>
        <w:t xml:space="preserve"> līmeņa; </w:t>
      </w:r>
    </w:p>
    <w:p w14:paraId="4FA4691D" w14:textId="77777777" w:rsidR="005C66F7" w:rsidRPr="004365D6" w:rsidRDefault="005C66F7" w:rsidP="004365D6">
      <w:pPr>
        <w:pStyle w:val="BodyText"/>
        <w:ind w:firstLine="720"/>
        <w:rPr>
          <w:rFonts w:ascii="Times New Roman" w:hAnsi="Times New Roman"/>
          <w:sz w:val="28"/>
          <w:szCs w:val="28"/>
        </w:rPr>
      </w:pPr>
      <w:r w:rsidRPr="004365D6">
        <w:rPr>
          <w:rFonts w:ascii="Times New Roman" w:hAnsi="Times New Roman"/>
          <w:sz w:val="28"/>
          <w:szCs w:val="28"/>
        </w:rPr>
        <w:t xml:space="preserve">18.2. atsevišķi aprēķināti derīgā izrakteņa krājumi aizsargjoslās un īpaši aizsargājamās dabas teritorijās; </w:t>
      </w:r>
    </w:p>
    <w:p w14:paraId="4FA4691E" w14:textId="5C411581" w:rsidR="005C66F7" w:rsidRPr="004365D6" w:rsidRDefault="005C66F7" w:rsidP="004365D6">
      <w:pPr>
        <w:pStyle w:val="BodyText"/>
        <w:ind w:firstLine="720"/>
        <w:rPr>
          <w:rFonts w:ascii="Times New Roman" w:hAnsi="Times New Roman"/>
          <w:sz w:val="28"/>
          <w:szCs w:val="28"/>
        </w:rPr>
      </w:pPr>
      <w:r w:rsidRPr="004365D6">
        <w:rPr>
          <w:rFonts w:ascii="Times New Roman" w:hAnsi="Times New Roman"/>
          <w:sz w:val="28"/>
          <w:szCs w:val="28"/>
        </w:rPr>
        <w:t xml:space="preserve">18.3. </w:t>
      </w:r>
      <w:r w:rsidR="002D73C5">
        <w:rPr>
          <w:rFonts w:ascii="Times New Roman" w:hAnsi="Times New Roman"/>
          <w:sz w:val="28"/>
          <w:szCs w:val="28"/>
        </w:rPr>
        <w:t xml:space="preserve">ja </w:t>
      </w:r>
      <w:r w:rsidRPr="004365D6">
        <w:rPr>
          <w:rFonts w:ascii="Times New Roman" w:hAnsi="Times New Roman"/>
          <w:sz w:val="28"/>
          <w:szCs w:val="28"/>
        </w:rPr>
        <w:t>atradnes teritorija pārklājas ar agrāk izpētīto atradņu teritorijām, veikts nepieciešamais krājumu bilances pārrēķins.</w:t>
      </w:r>
    </w:p>
    <w:p w14:paraId="4FA4691F" w14:textId="77777777" w:rsidR="005C66F7" w:rsidRPr="004365D6" w:rsidRDefault="005C66F7" w:rsidP="004365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A46920" w14:textId="47E2E030" w:rsidR="005C66F7" w:rsidRPr="004365D6" w:rsidRDefault="005C66F7" w:rsidP="004365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5D6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="002D73C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365D6">
        <w:rPr>
          <w:rFonts w:ascii="Times New Roman" w:hAnsi="Times New Roman" w:cs="Times New Roman"/>
          <w:b/>
          <w:bCs/>
          <w:sz w:val="28"/>
          <w:szCs w:val="28"/>
        </w:rPr>
        <w:t xml:space="preserve"> Prasības kūdras </w:t>
      </w:r>
      <w:r w:rsidR="008E7107" w:rsidRPr="004365D6">
        <w:rPr>
          <w:rFonts w:ascii="Times New Roman" w:hAnsi="Times New Roman" w:cs="Times New Roman"/>
          <w:b/>
          <w:sz w:val="28"/>
          <w:szCs w:val="28"/>
        </w:rPr>
        <w:t>un dziedniecisko dūņu</w:t>
      </w:r>
      <w:r w:rsidR="008E7107" w:rsidRPr="004365D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128DD" w:rsidRPr="004365D6">
        <w:rPr>
          <w:rFonts w:ascii="Times New Roman" w:hAnsi="Times New Roman" w:cs="Times New Roman"/>
          <w:b/>
          <w:bCs/>
          <w:sz w:val="28"/>
          <w:szCs w:val="28"/>
        </w:rPr>
        <w:t xml:space="preserve">izpētei </w:t>
      </w:r>
    </w:p>
    <w:p w14:paraId="4FA46921" w14:textId="77777777" w:rsidR="005C66F7" w:rsidRPr="004365D6" w:rsidRDefault="005C66F7" w:rsidP="004365D6">
      <w:pPr>
        <w:pStyle w:val="BodyText"/>
        <w:rPr>
          <w:rFonts w:ascii="Times New Roman" w:hAnsi="Times New Roman"/>
          <w:sz w:val="28"/>
          <w:szCs w:val="28"/>
        </w:rPr>
      </w:pPr>
    </w:p>
    <w:p w14:paraId="4FA46922" w14:textId="182A09A3" w:rsidR="008C2F1A" w:rsidRPr="004365D6" w:rsidRDefault="005C66F7" w:rsidP="004365D6">
      <w:pPr>
        <w:pStyle w:val="BodyText"/>
        <w:ind w:firstLine="720"/>
        <w:rPr>
          <w:sz w:val="28"/>
          <w:szCs w:val="28"/>
        </w:rPr>
      </w:pPr>
      <w:r w:rsidRPr="004365D6">
        <w:rPr>
          <w:rFonts w:ascii="Times New Roman" w:hAnsi="Times New Roman"/>
          <w:sz w:val="28"/>
          <w:szCs w:val="28"/>
        </w:rPr>
        <w:t xml:space="preserve">19. </w:t>
      </w:r>
      <w:r w:rsidR="008C2F1A" w:rsidRPr="004365D6">
        <w:rPr>
          <w:rFonts w:ascii="Times New Roman" w:hAnsi="Times New Roman"/>
          <w:sz w:val="28"/>
          <w:szCs w:val="28"/>
        </w:rPr>
        <w:t>Ģeoloģiskās izpētes laukums un krājumu</w:t>
      </w:r>
      <w:r w:rsidR="002D73C5">
        <w:rPr>
          <w:rFonts w:ascii="Times New Roman" w:hAnsi="Times New Roman"/>
          <w:sz w:val="28"/>
          <w:szCs w:val="28"/>
        </w:rPr>
        <w:t xml:space="preserve"> aprēķina laukums ir nodrošināts</w:t>
      </w:r>
      <w:r w:rsidR="008C2F1A" w:rsidRPr="004365D6">
        <w:rPr>
          <w:rFonts w:ascii="Times New Roman" w:hAnsi="Times New Roman"/>
          <w:sz w:val="28"/>
          <w:szCs w:val="28"/>
        </w:rPr>
        <w:t xml:space="preserve"> ar kvalitatīvu </w:t>
      </w:r>
      <w:proofErr w:type="spellStart"/>
      <w:r w:rsidR="008C2F1A" w:rsidRPr="004365D6">
        <w:rPr>
          <w:rFonts w:ascii="Times New Roman" w:hAnsi="Times New Roman"/>
          <w:sz w:val="28"/>
          <w:szCs w:val="28"/>
        </w:rPr>
        <w:t>topoģeodēzisko</w:t>
      </w:r>
      <w:proofErr w:type="spellEnd"/>
      <w:r w:rsidR="008C2F1A" w:rsidRPr="004365D6">
        <w:rPr>
          <w:rFonts w:ascii="Times New Roman" w:hAnsi="Times New Roman"/>
          <w:sz w:val="28"/>
          <w:szCs w:val="28"/>
        </w:rPr>
        <w:t xml:space="preserve"> pamatni mērogā</w:t>
      </w:r>
      <w:r w:rsidR="00C94752">
        <w:rPr>
          <w:rFonts w:ascii="Times New Roman" w:hAnsi="Times New Roman"/>
          <w:sz w:val="28"/>
          <w:szCs w:val="28"/>
        </w:rPr>
        <w:t xml:space="preserve"> no</w:t>
      </w:r>
      <w:r w:rsidR="008C2F1A" w:rsidRPr="004365D6">
        <w:rPr>
          <w:rFonts w:ascii="Times New Roman" w:hAnsi="Times New Roman"/>
          <w:sz w:val="28"/>
          <w:szCs w:val="28"/>
        </w:rPr>
        <w:t xml:space="preserve"> 1:500 līdz 1:10000 LKS-92 TM un Baltijas augstumu sistēmā, ir noteiktas krājumu aprēķina laukuma robežpunktu un ģeoloģiskās izpētes izstrādņu un krājumu aprēķina papildpunktu koordinātas.</w:t>
      </w:r>
      <w:r w:rsidR="008C2F1A" w:rsidRPr="004365D6">
        <w:rPr>
          <w:sz w:val="28"/>
          <w:szCs w:val="28"/>
        </w:rPr>
        <w:t xml:space="preserve"> </w:t>
      </w:r>
    </w:p>
    <w:p w14:paraId="4FA46923" w14:textId="364A34B3" w:rsidR="005C66F7" w:rsidRPr="004365D6" w:rsidRDefault="000806DE" w:rsidP="004365D6">
      <w:pPr>
        <w:pStyle w:val="BodyText"/>
        <w:ind w:firstLine="720"/>
        <w:rPr>
          <w:rFonts w:ascii="Times New Roman" w:hAnsi="Times New Roman"/>
          <w:sz w:val="28"/>
          <w:szCs w:val="28"/>
        </w:rPr>
      </w:pPr>
      <w:r w:rsidRPr="004365D6">
        <w:rPr>
          <w:rFonts w:ascii="Times New Roman" w:hAnsi="Times New Roman"/>
          <w:sz w:val="28"/>
          <w:szCs w:val="28"/>
        </w:rPr>
        <w:t>Pētāmajā teritorijā nospraustai maģistrālei perpendikulāri izvieto profilus ik pēc 100 vai 200</w:t>
      </w:r>
      <w:r w:rsidR="002D73C5">
        <w:rPr>
          <w:rFonts w:ascii="Times New Roman" w:hAnsi="Times New Roman"/>
          <w:sz w:val="28"/>
          <w:szCs w:val="28"/>
        </w:rPr>
        <w:t xml:space="preserve"> </w:t>
      </w:r>
      <w:r w:rsidRPr="004365D6">
        <w:rPr>
          <w:rFonts w:ascii="Times New Roman" w:hAnsi="Times New Roman"/>
          <w:sz w:val="28"/>
          <w:szCs w:val="28"/>
        </w:rPr>
        <w:t>m.</w:t>
      </w:r>
      <w:r w:rsidRPr="004365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66F7" w:rsidRPr="004365D6">
        <w:rPr>
          <w:rFonts w:ascii="Times New Roman" w:hAnsi="Times New Roman"/>
          <w:sz w:val="28"/>
          <w:szCs w:val="28"/>
        </w:rPr>
        <w:t>Kūdras zondējuma tīkla blīvums atkarīgs no kūdras atradnes platības un iegulas ģeomorfoloģiskā izvietojuma. Zondēšanu veic izpētes tīkla piketos</w:t>
      </w:r>
      <w:r w:rsidRPr="004365D6">
        <w:rPr>
          <w:rFonts w:ascii="Times New Roman" w:hAnsi="Times New Roman"/>
          <w:sz w:val="28"/>
          <w:szCs w:val="28"/>
        </w:rPr>
        <w:t xml:space="preserve"> uz profila</w:t>
      </w:r>
      <w:r w:rsidR="005C66F7" w:rsidRPr="004365D6">
        <w:rPr>
          <w:rFonts w:ascii="Times New Roman" w:hAnsi="Times New Roman"/>
          <w:sz w:val="28"/>
          <w:szCs w:val="28"/>
        </w:rPr>
        <w:t xml:space="preserve">. </w:t>
      </w:r>
      <w:r w:rsidRPr="004365D6">
        <w:rPr>
          <w:rFonts w:ascii="Times New Roman" w:hAnsi="Times New Roman"/>
          <w:sz w:val="28"/>
          <w:szCs w:val="28"/>
        </w:rPr>
        <w:t xml:space="preserve">Kūdras zondējuma tīkla blīvums atkarīgs no kūdras atradnes platības un iegulas ģeomorfoloģiskā izvietojuma. </w:t>
      </w:r>
      <w:r w:rsidR="005C66F7" w:rsidRPr="004365D6">
        <w:rPr>
          <w:rFonts w:ascii="Times New Roman" w:hAnsi="Times New Roman"/>
          <w:sz w:val="28"/>
          <w:szCs w:val="28"/>
        </w:rPr>
        <w:t xml:space="preserve">Līdz 300 ha lielām atradnēm ar ieapaļu formu zondēšanas tīkls </w:t>
      </w:r>
      <w:r w:rsidR="002D73C5">
        <w:rPr>
          <w:rFonts w:ascii="Times New Roman" w:hAnsi="Times New Roman"/>
          <w:sz w:val="28"/>
          <w:szCs w:val="28"/>
        </w:rPr>
        <w:t xml:space="preserve">ir </w:t>
      </w:r>
      <w:r w:rsidR="005C66F7" w:rsidRPr="004365D6">
        <w:rPr>
          <w:rFonts w:ascii="Times New Roman" w:hAnsi="Times New Roman"/>
          <w:sz w:val="28"/>
          <w:szCs w:val="28"/>
        </w:rPr>
        <w:t>100 x 100</w:t>
      </w:r>
      <w:r w:rsidR="002D73C5">
        <w:rPr>
          <w:rFonts w:ascii="Times New Roman" w:hAnsi="Times New Roman"/>
          <w:sz w:val="28"/>
          <w:szCs w:val="28"/>
        </w:rPr>
        <w:t xml:space="preserve"> </w:t>
      </w:r>
      <w:r w:rsidR="005C66F7" w:rsidRPr="004365D6">
        <w:rPr>
          <w:rFonts w:ascii="Times New Roman" w:hAnsi="Times New Roman"/>
          <w:sz w:val="28"/>
          <w:szCs w:val="28"/>
        </w:rPr>
        <w:t xml:space="preserve">m, bet iegarenas </w:t>
      </w:r>
      <w:r w:rsidR="005C66F7" w:rsidRPr="004365D6">
        <w:rPr>
          <w:rFonts w:ascii="Times New Roman" w:hAnsi="Times New Roman"/>
          <w:sz w:val="28"/>
          <w:szCs w:val="28"/>
        </w:rPr>
        <w:lastRenderedPageBreak/>
        <w:t>vai izstieptas formas (garums trīs reizes pārsniedz platumu) tīkls ir 200 x 50</w:t>
      </w:r>
      <w:r w:rsidR="002D73C5">
        <w:rPr>
          <w:rFonts w:ascii="Times New Roman" w:hAnsi="Times New Roman"/>
          <w:sz w:val="28"/>
          <w:szCs w:val="28"/>
        </w:rPr>
        <w:t xml:space="preserve"> </w:t>
      </w:r>
      <w:r w:rsidR="005C66F7" w:rsidRPr="004365D6">
        <w:rPr>
          <w:rFonts w:ascii="Times New Roman" w:hAnsi="Times New Roman"/>
          <w:sz w:val="28"/>
          <w:szCs w:val="28"/>
        </w:rPr>
        <w:t xml:space="preserve">m. </w:t>
      </w:r>
      <w:r w:rsidR="00A159B7" w:rsidRPr="004365D6">
        <w:rPr>
          <w:rFonts w:ascii="Times New Roman" w:hAnsi="Times New Roman"/>
          <w:sz w:val="28"/>
          <w:szCs w:val="28"/>
        </w:rPr>
        <w:t>Atradnēm, kas lielākas par 300</w:t>
      </w:r>
      <w:r w:rsidR="002D73C5">
        <w:rPr>
          <w:rFonts w:ascii="Times New Roman" w:hAnsi="Times New Roman"/>
          <w:sz w:val="28"/>
          <w:szCs w:val="28"/>
        </w:rPr>
        <w:t xml:space="preserve"> </w:t>
      </w:r>
      <w:r w:rsidR="00A159B7" w:rsidRPr="004365D6">
        <w:rPr>
          <w:rFonts w:ascii="Times New Roman" w:hAnsi="Times New Roman"/>
          <w:sz w:val="28"/>
          <w:szCs w:val="28"/>
        </w:rPr>
        <w:t>ha, zon</w:t>
      </w:r>
      <w:r w:rsidR="002D73C5">
        <w:rPr>
          <w:rFonts w:ascii="Times New Roman" w:hAnsi="Times New Roman"/>
          <w:sz w:val="28"/>
          <w:szCs w:val="28"/>
        </w:rPr>
        <w:t>d</w:t>
      </w:r>
      <w:r w:rsidR="00A159B7" w:rsidRPr="004365D6">
        <w:rPr>
          <w:rFonts w:ascii="Times New Roman" w:hAnsi="Times New Roman"/>
          <w:sz w:val="28"/>
          <w:szCs w:val="28"/>
        </w:rPr>
        <w:t>ēšanas tīkls ir 200 x 100</w:t>
      </w:r>
      <w:r w:rsidR="002D73C5">
        <w:rPr>
          <w:rFonts w:ascii="Times New Roman" w:hAnsi="Times New Roman"/>
          <w:sz w:val="28"/>
          <w:szCs w:val="28"/>
        </w:rPr>
        <w:t xml:space="preserve"> </w:t>
      </w:r>
      <w:r w:rsidR="00A159B7" w:rsidRPr="004365D6">
        <w:rPr>
          <w:rFonts w:ascii="Times New Roman" w:hAnsi="Times New Roman"/>
          <w:sz w:val="28"/>
          <w:szCs w:val="28"/>
        </w:rPr>
        <w:t xml:space="preserve">m. </w:t>
      </w:r>
      <w:r w:rsidR="002D73C5">
        <w:rPr>
          <w:rFonts w:ascii="Times New Roman" w:hAnsi="Times New Roman"/>
          <w:sz w:val="28"/>
          <w:szCs w:val="28"/>
        </w:rPr>
        <w:t>Zondēšanu veic</w:t>
      </w:r>
      <w:r w:rsidR="005C66F7" w:rsidRPr="004365D6">
        <w:rPr>
          <w:rFonts w:ascii="Times New Roman" w:hAnsi="Times New Roman"/>
          <w:sz w:val="28"/>
          <w:szCs w:val="28"/>
        </w:rPr>
        <w:t xml:space="preserve"> ar kūdras zondi. Var izmantot ģeofizikālās metodes, to rezultātus kontrolē</w:t>
      </w:r>
      <w:r w:rsidR="002D73C5">
        <w:rPr>
          <w:rFonts w:ascii="Times New Roman" w:hAnsi="Times New Roman"/>
          <w:sz w:val="28"/>
          <w:szCs w:val="28"/>
        </w:rPr>
        <w:t>,</w:t>
      </w:r>
      <w:r w:rsidR="005C66F7" w:rsidRPr="004365D6">
        <w:rPr>
          <w:rFonts w:ascii="Times New Roman" w:hAnsi="Times New Roman"/>
          <w:sz w:val="28"/>
          <w:szCs w:val="28"/>
        </w:rPr>
        <w:t xml:space="preserve"> zondē</w:t>
      </w:r>
      <w:r w:rsidRPr="004365D6">
        <w:rPr>
          <w:rFonts w:ascii="Times New Roman" w:hAnsi="Times New Roman"/>
          <w:sz w:val="28"/>
          <w:szCs w:val="28"/>
        </w:rPr>
        <w:t>jot</w:t>
      </w:r>
      <w:r w:rsidR="005C66F7" w:rsidRPr="004365D6">
        <w:rPr>
          <w:rFonts w:ascii="Times New Roman" w:hAnsi="Times New Roman"/>
          <w:sz w:val="28"/>
          <w:szCs w:val="28"/>
        </w:rPr>
        <w:t xml:space="preserve"> 15</w:t>
      </w:r>
      <w:r w:rsidR="002D73C5">
        <w:rPr>
          <w:rFonts w:ascii="Times New Roman" w:hAnsi="Times New Roman"/>
          <w:sz w:val="28"/>
          <w:szCs w:val="28"/>
        </w:rPr>
        <w:t xml:space="preserve"> </w:t>
      </w:r>
      <w:r w:rsidR="005C66F7" w:rsidRPr="004365D6">
        <w:rPr>
          <w:rFonts w:ascii="Times New Roman" w:hAnsi="Times New Roman"/>
          <w:sz w:val="28"/>
          <w:szCs w:val="28"/>
        </w:rPr>
        <w:t>% apjomā no kopējā zondēšanas p</w:t>
      </w:r>
      <w:r w:rsidR="00C94752">
        <w:rPr>
          <w:rFonts w:ascii="Times New Roman" w:hAnsi="Times New Roman"/>
          <w:sz w:val="28"/>
          <w:szCs w:val="28"/>
        </w:rPr>
        <w:t>unktu skaita</w:t>
      </w:r>
      <w:r w:rsidR="005C66F7" w:rsidRPr="004365D6">
        <w:rPr>
          <w:rFonts w:ascii="Times New Roman" w:hAnsi="Times New Roman"/>
          <w:sz w:val="28"/>
          <w:szCs w:val="28"/>
        </w:rPr>
        <w:t xml:space="preserve">. Precizitāte </w:t>
      </w:r>
      <w:r w:rsidR="005C66F7" w:rsidRPr="004365D6">
        <w:rPr>
          <w:rFonts w:ascii="Times New Roman" w:hAnsi="Times New Roman"/>
          <w:sz w:val="28"/>
          <w:szCs w:val="28"/>
          <w:u w:val="single"/>
        </w:rPr>
        <w:t>+</w:t>
      </w:r>
      <w:r w:rsidR="005C66F7" w:rsidRPr="004365D6">
        <w:rPr>
          <w:rFonts w:ascii="Times New Roman" w:hAnsi="Times New Roman"/>
          <w:sz w:val="28"/>
          <w:szCs w:val="28"/>
        </w:rPr>
        <w:t xml:space="preserve"> 0,1 m. </w:t>
      </w:r>
    </w:p>
    <w:p w14:paraId="4FA46924" w14:textId="77777777" w:rsidR="005C66F7" w:rsidRPr="004365D6" w:rsidRDefault="005C66F7" w:rsidP="004365D6">
      <w:pPr>
        <w:pStyle w:val="BodyText"/>
        <w:ind w:firstLine="720"/>
        <w:rPr>
          <w:rFonts w:ascii="Times New Roman" w:hAnsi="Times New Roman"/>
          <w:sz w:val="28"/>
          <w:szCs w:val="28"/>
        </w:rPr>
      </w:pPr>
    </w:p>
    <w:p w14:paraId="4FA46925" w14:textId="6BA06964" w:rsidR="005C66F7" w:rsidRPr="004365D6" w:rsidRDefault="005C66F7" w:rsidP="004365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65D6">
        <w:rPr>
          <w:rFonts w:ascii="Times New Roman" w:hAnsi="Times New Roman" w:cs="Times New Roman"/>
          <w:sz w:val="28"/>
          <w:szCs w:val="28"/>
        </w:rPr>
        <w:t xml:space="preserve">20. Zondējumus veic zondēšanas tīkla katrā piketā, nosakot kūdras iegulas dziļumu līdz </w:t>
      </w:r>
      <w:proofErr w:type="spellStart"/>
      <w:r w:rsidRPr="004365D6">
        <w:rPr>
          <w:rFonts w:ascii="Times New Roman" w:hAnsi="Times New Roman" w:cs="Times New Roman"/>
          <w:sz w:val="28"/>
          <w:szCs w:val="28"/>
        </w:rPr>
        <w:t>minerālgruntij</w:t>
      </w:r>
      <w:proofErr w:type="spellEnd"/>
      <w:r w:rsidRPr="004365D6">
        <w:rPr>
          <w:rFonts w:ascii="Times New Roman" w:hAnsi="Times New Roman" w:cs="Times New Roman"/>
          <w:sz w:val="28"/>
          <w:szCs w:val="28"/>
        </w:rPr>
        <w:t>, vienlaikus nosaka</w:t>
      </w:r>
      <w:r w:rsidR="000806DE" w:rsidRPr="004365D6">
        <w:rPr>
          <w:rFonts w:ascii="Times New Roman" w:hAnsi="Times New Roman" w:cs="Times New Roman"/>
          <w:sz w:val="28"/>
          <w:szCs w:val="28"/>
        </w:rPr>
        <w:t xml:space="preserve"> kūdras un sapropeļa slāņa robežu</w:t>
      </w:r>
      <w:r w:rsidR="004542B5" w:rsidRPr="004365D6">
        <w:rPr>
          <w:rFonts w:ascii="Times New Roman" w:hAnsi="Times New Roman" w:cs="Times New Roman"/>
          <w:sz w:val="28"/>
          <w:szCs w:val="28"/>
        </w:rPr>
        <w:t>,</w:t>
      </w:r>
      <w:r w:rsidR="000806DE" w:rsidRPr="004365D6">
        <w:rPr>
          <w:rFonts w:ascii="Times New Roman" w:hAnsi="Times New Roman" w:cs="Times New Roman"/>
          <w:sz w:val="28"/>
          <w:szCs w:val="28"/>
        </w:rPr>
        <w:t xml:space="preserve"> kā arī</w:t>
      </w:r>
      <w:r w:rsidR="002D73C5">
        <w:rPr>
          <w:rFonts w:ascii="Times New Roman" w:hAnsi="Times New Roman" w:cs="Times New Roman"/>
          <w:sz w:val="28"/>
          <w:szCs w:val="28"/>
        </w:rPr>
        <w:t xml:space="preserve"> iegulas "nulles"</w:t>
      </w:r>
      <w:r w:rsidRPr="004365D6">
        <w:rPr>
          <w:rFonts w:ascii="Times New Roman" w:hAnsi="Times New Roman" w:cs="Times New Roman"/>
          <w:sz w:val="28"/>
          <w:szCs w:val="28"/>
        </w:rPr>
        <w:t xml:space="preserve"> dziļuma robežu</w:t>
      </w:r>
      <w:r w:rsidR="004542B5" w:rsidRPr="004365D6">
        <w:rPr>
          <w:rFonts w:ascii="Times New Roman" w:hAnsi="Times New Roman" w:cs="Times New Roman"/>
          <w:sz w:val="28"/>
          <w:szCs w:val="28"/>
        </w:rPr>
        <w:t xml:space="preserve">: </w:t>
      </w:r>
      <w:r w:rsidR="002D73C5">
        <w:rPr>
          <w:rFonts w:ascii="Times New Roman" w:hAnsi="Times New Roman" w:cs="Times New Roman"/>
          <w:sz w:val="28"/>
          <w:szCs w:val="28"/>
        </w:rPr>
        <w:t>0,2</w:t>
      </w:r>
      <w:r w:rsidR="002D73C5">
        <w:rPr>
          <w:sz w:val="28"/>
          <w:szCs w:val="28"/>
        </w:rPr>
        <w:t>–</w:t>
      </w:r>
      <w:r w:rsidRPr="004365D6">
        <w:rPr>
          <w:rFonts w:ascii="Times New Roman" w:hAnsi="Times New Roman" w:cs="Times New Roman"/>
          <w:sz w:val="28"/>
          <w:szCs w:val="28"/>
        </w:rPr>
        <w:t>0,3</w:t>
      </w:r>
      <w:r w:rsidR="002D73C5">
        <w:rPr>
          <w:rFonts w:ascii="Times New Roman" w:hAnsi="Times New Roman" w:cs="Times New Roman"/>
          <w:sz w:val="28"/>
          <w:szCs w:val="28"/>
        </w:rPr>
        <w:t xml:space="preserve"> </w:t>
      </w:r>
      <w:r w:rsidRPr="004365D6">
        <w:rPr>
          <w:rFonts w:ascii="Times New Roman" w:hAnsi="Times New Roman" w:cs="Times New Roman"/>
          <w:sz w:val="28"/>
          <w:szCs w:val="28"/>
        </w:rPr>
        <w:t xml:space="preserve">m kūdras slāņa dziļuma robežu. </w:t>
      </w:r>
    </w:p>
    <w:p w14:paraId="4FA46926" w14:textId="77777777" w:rsidR="005C66F7" w:rsidRPr="004365D6" w:rsidRDefault="005C66F7" w:rsidP="004365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FA46927" w14:textId="0C023401" w:rsidR="009128DD" w:rsidRPr="004365D6" w:rsidRDefault="004542B5" w:rsidP="004365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65D6">
        <w:rPr>
          <w:rFonts w:ascii="Times New Roman" w:hAnsi="Times New Roman" w:cs="Times New Roman"/>
          <w:sz w:val="28"/>
          <w:szCs w:val="28"/>
        </w:rPr>
        <w:t>21. N</w:t>
      </w:r>
      <w:r w:rsidR="005C66F7" w:rsidRPr="004365D6">
        <w:rPr>
          <w:rFonts w:ascii="Times New Roman" w:hAnsi="Times New Roman" w:cs="Times New Roman"/>
          <w:sz w:val="28"/>
          <w:szCs w:val="28"/>
        </w:rPr>
        <w:t xml:space="preserve">osaka </w:t>
      </w:r>
      <w:proofErr w:type="spellStart"/>
      <w:r w:rsidR="005C66F7" w:rsidRPr="004365D6">
        <w:rPr>
          <w:rFonts w:ascii="Times New Roman" w:hAnsi="Times New Roman" w:cs="Times New Roman"/>
          <w:sz w:val="28"/>
          <w:szCs w:val="28"/>
        </w:rPr>
        <w:t>celmainību</w:t>
      </w:r>
      <w:proofErr w:type="spellEnd"/>
      <w:r w:rsidRPr="004365D6">
        <w:rPr>
          <w:rFonts w:ascii="Times New Roman" w:hAnsi="Times New Roman" w:cs="Times New Roman"/>
          <w:sz w:val="28"/>
          <w:szCs w:val="28"/>
        </w:rPr>
        <w:t>,</w:t>
      </w:r>
      <w:r w:rsidR="005C66F7" w:rsidRPr="004365D6">
        <w:rPr>
          <w:rFonts w:ascii="Times New Roman" w:hAnsi="Times New Roman" w:cs="Times New Roman"/>
          <w:sz w:val="28"/>
          <w:szCs w:val="28"/>
        </w:rPr>
        <w:t xml:space="preserve"> </w:t>
      </w:r>
      <w:r w:rsidRPr="004365D6">
        <w:rPr>
          <w:rFonts w:ascii="Times New Roman" w:hAnsi="Times New Roman" w:cs="Times New Roman"/>
          <w:sz w:val="28"/>
          <w:szCs w:val="28"/>
        </w:rPr>
        <w:t>zondējot 100 punktos uz profila ik pēc 1</w:t>
      </w:r>
      <w:r w:rsidR="002D73C5">
        <w:rPr>
          <w:rFonts w:ascii="Times New Roman" w:hAnsi="Times New Roman" w:cs="Times New Roman"/>
          <w:sz w:val="28"/>
          <w:szCs w:val="28"/>
        </w:rPr>
        <w:t xml:space="preserve"> m pie kūdras paraugu </w:t>
      </w:r>
      <w:r w:rsidRPr="004365D6">
        <w:rPr>
          <w:rFonts w:ascii="Times New Roman" w:hAnsi="Times New Roman" w:cs="Times New Roman"/>
          <w:sz w:val="28"/>
          <w:szCs w:val="28"/>
        </w:rPr>
        <w:t>ņemšanas punkta.</w:t>
      </w:r>
    </w:p>
    <w:p w14:paraId="4FA46928" w14:textId="4B91CBA0" w:rsidR="005C66F7" w:rsidRPr="004365D6" w:rsidRDefault="005C66F7" w:rsidP="004365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65D6">
        <w:rPr>
          <w:rFonts w:ascii="Times New Roman" w:hAnsi="Times New Roman" w:cs="Times New Roman"/>
          <w:sz w:val="28"/>
          <w:szCs w:val="28"/>
        </w:rPr>
        <w:t>21.1. augstā tipa atradnē – viens laukums uz 100</w:t>
      </w:r>
      <w:r w:rsidR="002D73C5">
        <w:rPr>
          <w:rFonts w:ascii="Times New Roman" w:hAnsi="Times New Roman" w:cs="Times New Roman"/>
          <w:sz w:val="28"/>
          <w:szCs w:val="28"/>
        </w:rPr>
        <w:t xml:space="preserve"> </w:t>
      </w:r>
      <w:r w:rsidRPr="004365D6">
        <w:rPr>
          <w:rFonts w:ascii="Times New Roman" w:hAnsi="Times New Roman" w:cs="Times New Roman"/>
          <w:sz w:val="28"/>
          <w:szCs w:val="28"/>
        </w:rPr>
        <w:t xml:space="preserve">ha; </w:t>
      </w:r>
    </w:p>
    <w:p w14:paraId="4FA46929" w14:textId="4EEA1E6E" w:rsidR="005C66F7" w:rsidRPr="004365D6" w:rsidRDefault="005C66F7" w:rsidP="004365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65D6">
        <w:rPr>
          <w:rFonts w:ascii="Times New Roman" w:hAnsi="Times New Roman" w:cs="Times New Roman"/>
          <w:sz w:val="28"/>
          <w:szCs w:val="28"/>
        </w:rPr>
        <w:t xml:space="preserve">21.2. zemā tipa atradnē </w:t>
      </w:r>
      <w:r w:rsidR="002D73C5" w:rsidRPr="00B93D72">
        <w:rPr>
          <w:rFonts w:ascii="Times New Roman" w:hAnsi="Times New Roman" w:cs="Times New Roman"/>
          <w:sz w:val="28"/>
          <w:szCs w:val="28"/>
        </w:rPr>
        <w:t>–</w:t>
      </w:r>
      <w:r w:rsidR="002D73C5">
        <w:rPr>
          <w:sz w:val="28"/>
          <w:szCs w:val="28"/>
        </w:rPr>
        <w:t xml:space="preserve"> </w:t>
      </w:r>
      <w:r w:rsidRPr="004365D6">
        <w:rPr>
          <w:rFonts w:ascii="Times New Roman" w:hAnsi="Times New Roman" w:cs="Times New Roman"/>
          <w:sz w:val="28"/>
          <w:szCs w:val="28"/>
        </w:rPr>
        <w:t>viens laukums uz 400</w:t>
      </w:r>
      <w:r w:rsidR="002D73C5">
        <w:rPr>
          <w:rFonts w:ascii="Times New Roman" w:hAnsi="Times New Roman" w:cs="Times New Roman"/>
          <w:sz w:val="28"/>
          <w:szCs w:val="28"/>
        </w:rPr>
        <w:t xml:space="preserve"> </w:t>
      </w:r>
      <w:r w:rsidRPr="004365D6">
        <w:rPr>
          <w:rFonts w:ascii="Times New Roman" w:hAnsi="Times New Roman" w:cs="Times New Roman"/>
          <w:sz w:val="28"/>
          <w:szCs w:val="28"/>
        </w:rPr>
        <w:t xml:space="preserve">ha, bet ne </w:t>
      </w:r>
      <w:proofErr w:type="gramStart"/>
      <w:r w:rsidRPr="004365D6">
        <w:rPr>
          <w:rFonts w:ascii="Times New Roman" w:hAnsi="Times New Roman" w:cs="Times New Roman"/>
          <w:sz w:val="28"/>
          <w:szCs w:val="28"/>
        </w:rPr>
        <w:t>mazāk kā viens laukums</w:t>
      </w:r>
      <w:proofErr w:type="gramEnd"/>
      <w:r w:rsidRPr="004365D6">
        <w:rPr>
          <w:rFonts w:ascii="Times New Roman" w:hAnsi="Times New Roman" w:cs="Times New Roman"/>
          <w:sz w:val="28"/>
          <w:szCs w:val="28"/>
        </w:rPr>
        <w:t xml:space="preserve"> katra tipa iecirknī.</w:t>
      </w:r>
    </w:p>
    <w:p w14:paraId="4FA4692A" w14:textId="77777777" w:rsidR="005C66F7" w:rsidRPr="004365D6" w:rsidRDefault="005C66F7" w:rsidP="0043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A4692B" w14:textId="77777777" w:rsidR="005C66F7" w:rsidRPr="004365D6" w:rsidRDefault="005C66F7" w:rsidP="00B93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5D6">
        <w:rPr>
          <w:rFonts w:ascii="Times New Roman" w:hAnsi="Times New Roman" w:cs="Times New Roman"/>
          <w:sz w:val="28"/>
          <w:szCs w:val="28"/>
        </w:rPr>
        <w:t xml:space="preserve">22. Kūdras iegulas paraugus ņem katra kūdras tipa iecirkņa raksturīgākajās vietās: </w:t>
      </w:r>
    </w:p>
    <w:p w14:paraId="4FA4692C" w14:textId="77777777" w:rsidR="005C66F7" w:rsidRPr="004365D6" w:rsidRDefault="005C66F7" w:rsidP="00B93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5D6">
        <w:rPr>
          <w:rFonts w:ascii="Times New Roman" w:hAnsi="Times New Roman" w:cs="Times New Roman"/>
          <w:sz w:val="28"/>
          <w:szCs w:val="28"/>
        </w:rPr>
        <w:t xml:space="preserve">22.1. paraugu ņemšanas punktus atradnē izvieto vienmērīgi atbilstoši zondējumu rezultātiem, to skaits atkarīgs no kūdras tipa iecirkņa platības; </w:t>
      </w:r>
    </w:p>
    <w:p w14:paraId="4FA4692D" w14:textId="4B28C488" w:rsidR="005C66F7" w:rsidRPr="004365D6" w:rsidRDefault="005C66F7" w:rsidP="00B93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5D6">
        <w:rPr>
          <w:rFonts w:ascii="Times New Roman" w:hAnsi="Times New Roman" w:cs="Times New Roman"/>
          <w:sz w:val="28"/>
          <w:szCs w:val="28"/>
        </w:rPr>
        <w:t>22.2. paraugu ņemšanas punktu blīvums nepārsniedz 400</w:t>
      </w:r>
      <w:r w:rsidR="002D73C5">
        <w:rPr>
          <w:rFonts w:ascii="Times New Roman" w:hAnsi="Times New Roman" w:cs="Times New Roman"/>
          <w:sz w:val="28"/>
          <w:szCs w:val="28"/>
        </w:rPr>
        <w:t xml:space="preserve"> </w:t>
      </w:r>
      <w:r w:rsidRPr="004365D6">
        <w:rPr>
          <w:rFonts w:ascii="Times New Roman" w:hAnsi="Times New Roman" w:cs="Times New Roman"/>
          <w:sz w:val="28"/>
          <w:szCs w:val="28"/>
        </w:rPr>
        <w:t>x</w:t>
      </w:r>
      <w:r w:rsidR="002D73C5">
        <w:rPr>
          <w:rFonts w:ascii="Times New Roman" w:hAnsi="Times New Roman" w:cs="Times New Roman"/>
          <w:sz w:val="28"/>
          <w:szCs w:val="28"/>
        </w:rPr>
        <w:t xml:space="preserve"> </w:t>
      </w:r>
      <w:r w:rsidRPr="004365D6">
        <w:rPr>
          <w:rFonts w:ascii="Times New Roman" w:hAnsi="Times New Roman" w:cs="Times New Roman"/>
          <w:sz w:val="28"/>
          <w:szCs w:val="28"/>
        </w:rPr>
        <w:t>400 m,</w:t>
      </w:r>
      <w:r w:rsidRPr="004365D6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r w:rsidRPr="004365D6">
        <w:rPr>
          <w:rFonts w:ascii="Times New Roman" w:hAnsi="Times New Roman" w:cs="Times New Roman"/>
          <w:sz w:val="28"/>
          <w:szCs w:val="28"/>
        </w:rPr>
        <w:t xml:space="preserve">bet ne </w:t>
      </w:r>
      <w:proofErr w:type="gramStart"/>
      <w:r w:rsidRPr="004365D6">
        <w:rPr>
          <w:rFonts w:ascii="Times New Roman" w:hAnsi="Times New Roman" w:cs="Times New Roman"/>
          <w:sz w:val="28"/>
          <w:szCs w:val="28"/>
        </w:rPr>
        <w:t>mazāk kā trīs paraugu ņemšanas punkti</w:t>
      </w:r>
      <w:proofErr w:type="gramEnd"/>
      <w:r w:rsidRPr="004365D6">
        <w:rPr>
          <w:rFonts w:ascii="Times New Roman" w:hAnsi="Times New Roman" w:cs="Times New Roman"/>
          <w:sz w:val="28"/>
          <w:szCs w:val="28"/>
        </w:rPr>
        <w:t xml:space="preserve"> </w:t>
      </w:r>
      <w:r w:rsidR="008C2F1A" w:rsidRPr="004365D6">
        <w:rPr>
          <w:rFonts w:ascii="Times New Roman" w:hAnsi="Times New Roman" w:cs="Times New Roman"/>
          <w:sz w:val="28"/>
          <w:szCs w:val="28"/>
        </w:rPr>
        <w:t xml:space="preserve">izpētes laukumā un </w:t>
      </w:r>
      <w:r w:rsidRPr="004365D6">
        <w:rPr>
          <w:rFonts w:ascii="Times New Roman" w:hAnsi="Times New Roman" w:cs="Times New Roman"/>
          <w:sz w:val="28"/>
          <w:szCs w:val="28"/>
        </w:rPr>
        <w:t xml:space="preserve">katrā tipveida vai atsevišķi izdalītajā iecirknī; </w:t>
      </w:r>
      <w:r w:rsidR="004542B5" w:rsidRPr="004365D6">
        <w:rPr>
          <w:rFonts w:ascii="Times New Roman" w:hAnsi="Times New Roman" w:cs="Times New Roman"/>
          <w:sz w:val="28"/>
          <w:szCs w:val="28"/>
        </w:rPr>
        <w:t xml:space="preserve">dziedniecības dūņu paraugu ņemšanas punktu </w:t>
      </w:r>
      <w:r w:rsidR="002D73C5" w:rsidRPr="004365D6">
        <w:rPr>
          <w:rFonts w:ascii="Times New Roman" w:hAnsi="Times New Roman" w:cs="Times New Roman"/>
          <w:sz w:val="28"/>
          <w:szCs w:val="28"/>
        </w:rPr>
        <w:t>ieteicam</w:t>
      </w:r>
      <w:r w:rsidR="002D73C5">
        <w:rPr>
          <w:rFonts w:ascii="Times New Roman" w:hAnsi="Times New Roman" w:cs="Times New Roman"/>
          <w:sz w:val="28"/>
          <w:szCs w:val="28"/>
        </w:rPr>
        <w:t>ai</w:t>
      </w:r>
      <w:r w:rsidR="002D73C5" w:rsidRPr="004365D6">
        <w:rPr>
          <w:rFonts w:ascii="Times New Roman" w:hAnsi="Times New Roman" w:cs="Times New Roman"/>
          <w:sz w:val="28"/>
          <w:szCs w:val="28"/>
        </w:rPr>
        <w:t xml:space="preserve">s </w:t>
      </w:r>
      <w:r w:rsidR="004542B5" w:rsidRPr="004365D6">
        <w:rPr>
          <w:rFonts w:ascii="Times New Roman" w:hAnsi="Times New Roman" w:cs="Times New Roman"/>
          <w:sz w:val="28"/>
          <w:szCs w:val="28"/>
        </w:rPr>
        <w:t xml:space="preserve">blīvums </w:t>
      </w:r>
      <w:r w:rsidR="002D73C5">
        <w:rPr>
          <w:rFonts w:ascii="Times New Roman" w:hAnsi="Times New Roman" w:cs="Times New Roman"/>
          <w:sz w:val="28"/>
          <w:szCs w:val="28"/>
        </w:rPr>
        <w:t xml:space="preserve">ir </w:t>
      </w:r>
      <w:r w:rsidR="004542B5" w:rsidRPr="004365D6">
        <w:rPr>
          <w:rFonts w:ascii="Times New Roman" w:hAnsi="Times New Roman" w:cs="Times New Roman"/>
          <w:sz w:val="28"/>
          <w:szCs w:val="28"/>
        </w:rPr>
        <w:t>200</w:t>
      </w:r>
      <w:r w:rsidR="002D73C5">
        <w:rPr>
          <w:rFonts w:ascii="Times New Roman" w:hAnsi="Times New Roman" w:cs="Times New Roman"/>
          <w:sz w:val="28"/>
          <w:szCs w:val="28"/>
        </w:rPr>
        <w:t xml:space="preserve"> </w:t>
      </w:r>
      <w:r w:rsidR="004542B5" w:rsidRPr="004365D6">
        <w:rPr>
          <w:rFonts w:ascii="Times New Roman" w:hAnsi="Times New Roman" w:cs="Times New Roman"/>
          <w:sz w:val="28"/>
          <w:szCs w:val="28"/>
        </w:rPr>
        <w:t>x</w:t>
      </w:r>
      <w:r w:rsidR="002D73C5">
        <w:rPr>
          <w:rFonts w:ascii="Times New Roman" w:hAnsi="Times New Roman" w:cs="Times New Roman"/>
          <w:sz w:val="28"/>
          <w:szCs w:val="28"/>
        </w:rPr>
        <w:t xml:space="preserve"> </w:t>
      </w:r>
      <w:r w:rsidR="004542B5" w:rsidRPr="004365D6">
        <w:rPr>
          <w:rFonts w:ascii="Times New Roman" w:hAnsi="Times New Roman" w:cs="Times New Roman"/>
          <w:sz w:val="28"/>
          <w:szCs w:val="28"/>
        </w:rPr>
        <w:t>200</w:t>
      </w:r>
      <w:r w:rsidR="002D73C5">
        <w:rPr>
          <w:rFonts w:ascii="Times New Roman" w:hAnsi="Times New Roman" w:cs="Times New Roman"/>
          <w:sz w:val="28"/>
          <w:szCs w:val="28"/>
        </w:rPr>
        <w:t xml:space="preserve"> </w:t>
      </w:r>
      <w:r w:rsidR="004542B5" w:rsidRPr="004365D6">
        <w:rPr>
          <w:rFonts w:ascii="Times New Roman" w:hAnsi="Times New Roman" w:cs="Times New Roman"/>
          <w:sz w:val="28"/>
          <w:szCs w:val="28"/>
        </w:rPr>
        <w:t xml:space="preserve">m; </w:t>
      </w:r>
    </w:p>
    <w:p w14:paraId="4FA4692E" w14:textId="2F45C986" w:rsidR="005C66F7" w:rsidRPr="004365D6" w:rsidRDefault="005C66F7" w:rsidP="00B93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5D6">
        <w:rPr>
          <w:rFonts w:ascii="Times New Roman" w:hAnsi="Times New Roman" w:cs="Times New Roman"/>
          <w:sz w:val="28"/>
          <w:szCs w:val="28"/>
        </w:rPr>
        <w:t xml:space="preserve">22.3. paraugu </w:t>
      </w:r>
      <w:r w:rsidR="00D31072">
        <w:rPr>
          <w:rFonts w:ascii="Times New Roman" w:hAnsi="Times New Roman" w:cs="Times New Roman"/>
          <w:sz w:val="28"/>
          <w:szCs w:val="28"/>
        </w:rPr>
        <w:t xml:space="preserve">ņemšanas </w:t>
      </w:r>
      <w:r w:rsidRPr="004365D6">
        <w:rPr>
          <w:rFonts w:ascii="Times New Roman" w:hAnsi="Times New Roman" w:cs="Times New Roman"/>
          <w:sz w:val="28"/>
          <w:szCs w:val="28"/>
        </w:rPr>
        <w:t xml:space="preserve">intervāls </w:t>
      </w:r>
      <w:r w:rsidR="00D31072">
        <w:rPr>
          <w:rFonts w:ascii="Times New Roman" w:hAnsi="Times New Roman" w:cs="Times New Roman"/>
          <w:sz w:val="28"/>
          <w:szCs w:val="28"/>
        </w:rPr>
        <w:t xml:space="preserve">ir </w:t>
      </w:r>
      <w:r w:rsidRPr="004365D6">
        <w:rPr>
          <w:rFonts w:ascii="Times New Roman" w:hAnsi="Times New Roman" w:cs="Times New Roman"/>
          <w:sz w:val="28"/>
          <w:szCs w:val="28"/>
        </w:rPr>
        <w:t>0,5</w:t>
      </w:r>
      <w:r w:rsidR="00D31072">
        <w:rPr>
          <w:rFonts w:ascii="Times New Roman" w:hAnsi="Times New Roman" w:cs="Times New Roman"/>
          <w:sz w:val="28"/>
          <w:szCs w:val="28"/>
        </w:rPr>
        <w:t> </w:t>
      </w:r>
      <w:r w:rsidRPr="004365D6">
        <w:rPr>
          <w:rFonts w:ascii="Times New Roman" w:hAnsi="Times New Roman" w:cs="Times New Roman"/>
          <w:sz w:val="28"/>
          <w:szCs w:val="28"/>
        </w:rPr>
        <w:t>m visā izpētes dziļumā.</w:t>
      </w:r>
      <w:r w:rsidR="004542B5" w:rsidRPr="004365D6">
        <w:rPr>
          <w:rFonts w:ascii="Times New Roman" w:hAnsi="Times New Roman" w:cs="Times New Roman"/>
          <w:sz w:val="28"/>
          <w:szCs w:val="28"/>
        </w:rPr>
        <w:t xml:space="preserve"> Dziedniecības dūņām </w:t>
      </w:r>
      <w:r w:rsidR="002D73C5" w:rsidRPr="004365D6">
        <w:rPr>
          <w:rFonts w:ascii="Times New Roman" w:hAnsi="Times New Roman" w:cs="Times New Roman"/>
          <w:sz w:val="28"/>
          <w:szCs w:val="28"/>
        </w:rPr>
        <w:t>ieteicam</w:t>
      </w:r>
      <w:r w:rsidR="002D73C5">
        <w:rPr>
          <w:rFonts w:ascii="Times New Roman" w:hAnsi="Times New Roman" w:cs="Times New Roman"/>
          <w:sz w:val="28"/>
          <w:szCs w:val="28"/>
        </w:rPr>
        <w:t>ai</w:t>
      </w:r>
      <w:r w:rsidR="002D73C5" w:rsidRPr="004365D6">
        <w:rPr>
          <w:rFonts w:ascii="Times New Roman" w:hAnsi="Times New Roman" w:cs="Times New Roman"/>
          <w:sz w:val="28"/>
          <w:szCs w:val="28"/>
        </w:rPr>
        <w:t xml:space="preserve">s </w:t>
      </w:r>
      <w:r w:rsidR="004542B5" w:rsidRPr="004365D6">
        <w:rPr>
          <w:rFonts w:ascii="Times New Roman" w:hAnsi="Times New Roman" w:cs="Times New Roman"/>
          <w:sz w:val="28"/>
          <w:szCs w:val="28"/>
        </w:rPr>
        <w:t xml:space="preserve">paraugu ņemšanas intervāls </w:t>
      </w:r>
      <w:r w:rsidR="002D73C5">
        <w:rPr>
          <w:rFonts w:ascii="Times New Roman" w:hAnsi="Times New Roman" w:cs="Times New Roman"/>
          <w:sz w:val="28"/>
          <w:szCs w:val="28"/>
        </w:rPr>
        <w:t xml:space="preserve">ir </w:t>
      </w:r>
      <w:r w:rsidR="004542B5" w:rsidRPr="004365D6">
        <w:rPr>
          <w:rFonts w:ascii="Times New Roman" w:hAnsi="Times New Roman" w:cs="Times New Roman"/>
          <w:sz w:val="28"/>
          <w:szCs w:val="28"/>
        </w:rPr>
        <w:t>0,25</w:t>
      </w:r>
      <w:r w:rsidR="002D73C5">
        <w:rPr>
          <w:rFonts w:ascii="Times New Roman" w:hAnsi="Times New Roman" w:cs="Times New Roman"/>
          <w:sz w:val="28"/>
          <w:szCs w:val="28"/>
        </w:rPr>
        <w:t xml:space="preserve"> </w:t>
      </w:r>
      <w:r w:rsidR="004542B5" w:rsidRPr="004365D6">
        <w:rPr>
          <w:rFonts w:ascii="Times New Roman" w:hAnsi="Times New Roman" w:cs="Times New Roman"/>
          <w:sz w:val="28"/>
          <w:szCs w:val="28"/>
        </w:rPr>
        <w:t xml:space="preserve">m. </w:t>
      </w:r>
      <w:r w:rsidRPr="004365D6">
        <w:rPr>
          <w:rFonts w:ascii="Times New Roman" w:hAnsi="Times New Roman" w:cs="Times New Roman"/>
          <w:sz w:val="28"/>
          <w:szCs w:val="28"/>
        </w:rPr>
        <w:t>Paraugus ņem</w:t>
      </w:r>
      <w:r w:rsidR="004542B5" w:rsidRPr="004365D6">
        <w:rPr>
          <w:rFonts w:ascii="Times New Roman" w:hAnsi="Times New Roman" w:cs="Times New Roman"/>
          <w:sz w:val="28"/>
          <w:szCs w:val="28"/>
        </w:rPr>
        <w:t xml:space="preserve">, izmantojot </w:t>
      </w:r>
      <w:r w:rsidRPr="004365D6">
        <w:rPr>
          <w:rFonts w:ascii="Times New Roman" w:hAnsi="Times New Roman" w:cs="Times New Roman"/>
          <w:sz w:val="28"/>
          <w:szCs w:val="28"/>
        </w:rPr>
        <w:t>speciālu zondi ar noslēdzam</w:t>
      </w:r>
      <w:r w:rsidR="004542B5" w:rsidRPr="004365D6">
        <w:rPr>
          <w:rFonts w:ascii="Times New Roman" w:hAnsi="Times New Roman" w:cs="Times New Roman"/>
          <w:sz w:val="28"/>
          <w:szCs w:val="28"/>
        </w:rPr>
        <w:t>u</w:t>
      </w:r>
      <w:r w:rsidRPr="004365D6">
        <w:rPr>
          <w:rFonts w:ascii="Times New Roman" w:hAnsi="Times New Roman" w:cs="Times New Roman"/>
          <w:sz w:val="28"/>
          <w:szCs w:val="28"/>
        </w:rPr>
        <w:t xml:space="preserve"> kameru.</w:t>
      </w:r>
    </w:p>
    <w:p w14:paraId="4FA4692F" w14:textId="77777777" w:rsidR="005C66F7" w:rsidRPr="004365D6" w:rsidRDefault="005C66F7" w:rsidP="00B93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A46930" w14:textId="2350DAB8" w:rsidR="008E7107" w:rsidRPr="004365D6" w:rsidRDefault="005C66F7" w:rsidP="00B93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5D6">
        <w:rPr>
          <w:rFonts w:ascii="Times New Roman" w:hAnsi="Times New Roman" w:cs="Times New Roman"/>
          <w:sz w:val="28"/>
          <w:szCs w:val="28"/>
        </w:rPr>
        <w:t>23.</w:t>
      </w:r>
      <w:r w:rsidR="00D31072">
        <w:rPr>
          <w:rFonts w:ascii="Times New Roman" w:hAnsi="Times New Roman" w:cs="Times New Roman"/>
          <w:sz w:val="28"/>
          <w:szCs w:val="28"/>
        </w:rPr>
        <w:t xml:space="preserve"> </w:t>
      </w:r>
      <w:r w:rsidRPr="004365D6">
        <w:rPr>
          <w:rFonts w:ascii="Times New Roman" w:hAnsi="Times New Roman" w:cs="Times New Roman"/>
          <w:sz w:val="28"/>
          <w:szCs w:val="28"/>
        </w:rPr>
        <w:t xml:space="preserve">Akreditētā laboratorijā kūdrai nosaka </w:t>
      </w:r>
      <w:proofErr w:type="spellStart"/>
      <w:r w:rsidRPr="004365D6">
        <w:rPr>
          <w:rFonts w:ascii="Times New Roman" w:hAnsi="Times New Roman" w:cs="Times New Roman"/>
          <w:sz w:val="28"/>
          <w:szCs w:val="28"/>
        </w:rPr>
        <w:t>vispārtehniskos</w:t>
      </w:r>
      <w:proofErr w:type="spellEnd"/>
      <w:r w:rsidRPr="004365D6">
        <w:rPr>
          <w:rFonts w:ascii="Times New Roman" w:hAnsi="Times New Roman" w:cs="Times New Roman"/>
          <w:sz w:val="28"/>
          <w:szCs w:val="28"/>
        </w:rPr>
        <w:t xml:space="preserve"> rādītājus: botānisko sastāvu, sadalīšanās pakāpi, mitrumu, </w:t>
      </w:r>
      <w:proofErr w:type="spellStart"/>
      <w:r w:rsidRPr="004365D6">
        <w:rPr>
          <w:rFonts w:ascii="Times New Roman" w:hAnsi="Times New Roman" w:cs="Times New Roman"/>
          <w:sz w:val="28"/>
          <w:szCs w:val="28"/>
        </w:rPr>
        <w:t>pelnainību</w:t>
      </w:r>
      <w:proofErr w:type="spellEnd"/>
      <w:r w:rsidRPr="004365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65D6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4365D6">
        <w:rPr>
          <w:rFonts w:ascii="Times New Roman" w:hAnsi="Times New Roman" w:cs="Times New Roman"/>
          <w:sz w:val="28"/>
          <w:szCs w:val="28"/>
        </w:rPr>
        <w:t>.</w:t>
      </w:r>
      <w:r w:rsidR="008E7107" w:rsidRPr="004365D6">
        <w:rPr>
          <w:rFonts w:ascii="Times New Roman" w:hAnsi="Times New Roman" w:cs="Times New Roman"/>
          <w:sz w:val="28"/>
          <w:szCs w:val="28"/>
        </w:rPr>
        <w:t xml:space="preserve"> Dziedniecis</w:t>
      </w:r>
      <w:r w:rsidR="002D73C5">
        <w:rPr>
          <w:rFonts w:ascii="Times New Roman" w:hAnsi="Times New Roman" w:cs="Times New Roman"/>
          <w:sz w:val="28"/>
          <w:szCs w:val="28"/>
        </w:rPr>
        <w:t>kajām dūņām var noteikt papildu</w:t>
      </w:r>
      <w:r w:rsidR="008E7107" w:rsidRPr="004365D6">
        <w:rPr>
          <w:rFonts w:ascii="Times New Roman" w:hAnsi="Times New Roman" w:cs="Times New Roman"/>
          <w:sz w:val="28"/>
          <w:szCs w:val="28"/>
        </w:rPr>
        <w:t xml:space="preserve"> rādītājus saskaņā ar pasūtītāja prasībām.</w:t>
      </w:r>
    </w:p>
    <w:p w14:paraId="4FA46931" w14:textId="77777777" w:rsidR="005C66F7" w:rsidRPr="004365D6" w:rsidRDefault="005C66F7" w:rsidP="0043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A46932" w14:textId="46230DF8" w:rsidR="005C66F7" w:rsidRPr="004365D6" w:rsidRDefault="005C66F7" w:rsidP="00B93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5D6">
        <w:rPr>
          <w:rFonts w:ascii="Times New Roman" w:hAnsi="Times New Roman" w:cs="Times New Roman"/>
          <w:sz w:val="28"/>
          <w:szCs w:val="28"/>
        </w:rPr>
        <w:t>24.</w:t>
      </w:r>
      <w:r w:rsidR="002D73C5">
        <w:rPr>
          <w:rFonts w:ascii="Times New Roman" w:hAnsi="Times New Roman" w:cs="Times New Roman"/>
          <w:sz w:val="28"/>
          <w:szCs w:val="28"/>
        </w:rPr>
        <w:t xml:space="preserve"> </w:t>
      </w:r>
      <w:r w:rsidRPr="004365D6">
        <w:rPr>
          <w:rFonts w:ascii="Times New Roman" w:hAnsi="Times New Roman" w:cs="Times New Roman"/>
          <w:sz w:val="28"/>
          <w:szCs w:val="28"/>
        </w:rPr>
        <w:t>Izpētes pārskatā iekļauj šādas tabulas:</w:t>
      </w:r>
    </w:p>
    <w:p w14:paraId="4FA46933" w14:textId="6A29E327" w:rsidR="005C66F7" w:rsidRPr="004365D6" w:rsidRDefault="002D73C5" w:rsidP="00B93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24.1. kūdras sadalīšanā</w:t>
      </w:r>
      <w:r w:rsidR="005C66F7" w:rsidRPr="004365D6">
        <w:rPr>
          <w:rFonts w:ascii="Times New Roman" w:hAnsi="Times New Roman" w:cs="Times New Roman"/>
          <w:sz w:val="28"/>
          <w:szCs w:val="28"/>
        </w:rPr>
        <w:t>s pakāpes vidējā rādītāja aprēķins pa slāņiem;</w:t>
      </w:r>
    </w:p>
    <w:p w14:paraId="4FA46934" w14:textId="77777777" w:rsidR="005C66F7" w:rsidRPr="004365D6" w:rsidRDefault="005C66F7" w:rsidP="00B93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5D6">
        <w:rPr>
          <w:rFonts w:ascii="Times New Roman" w:hAnsi="Times New Roman" w:cs="Times New Roman"/>
          <w:sz w:val="28"/>
          <w:szCs w:val="28"/>
        </w:rPr>
        <w:t>24.2. mitruma vidējā radītāja aprēķins pa slāņiem;</w:t>
      </w:r>
    </w:p>
    <w:p w14:paraId="4FA46935" w14:textId="77777777" w:rsidR="004542B5" w:rsidRPr="004365D6" w:rsidRDefault="005C66F7" w:rsidP="00B93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5D6">
        <w:rPr>
          <w:rFonts w:ascii="Times New Roman" w:hAnsi="Times New Roman" w:cs="Times New Roman"/>
          <w:sz w:val="28"/>
          <w:szCs w:val="28"/>
        </w:rPr>
        <w:t xml:space="preserve">24.3. kūdras iegulas </w:t>
      </w:r>
      <w:r w:rsidR="004542B5" w:rsidRPr="004365D6">
        <w:rPr>
          <w:rFonts w:ascii="Times New Roman" w:hAnsi="Times New Roman" w:cs="Times New Roman"/>
          <w:sz w:val="28"/>
          <w:szCs w:val="28"/>
        </w:rPr>
        <w:t xml:space="preserve">slāņa </w:t>
      </w:r>
      <w:r w:rsidRPr="004365D6">
        <w:rPr>
          <w:rFonts w:ascii="Times New Roman" w:hAnsi="Times New Roman" w:cs="Times New Roman"/>
          <w:sz w:val="28"/>
          <w:szCs w:val="28"/>
        </w:rPr>
        <w:t xml:space="preserve">vidējā </w:t>
      </w:r>
      <w:r w:rsidR="004542B5" w:rsidRPr="004365D6">
        <w:rPr>
          <w:rFonts w:ascii="Times New Roman" w:hAnsi="Times New Roman" w:cs="Times New Roman"/>
          <w:sz w:val="28"/>
          <w:szCs w:val="28"/>
        </w:rPr>
        <w:t>biezuma aprēķins.</w:t>
      </w:r>
    </w:p>
    <w:p w14:paraId="4FA46936" w14:textId="77777777" w:rsidR="004542B5" w:rsidRPr="004365D6" w:rsidRDefault="004542B5" w:rsidP="00B93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A46937" w14:textId="49336757" w:rsidR="004542B5" w:rsidRPr="004365D6" w:rsidRDefault="004542B5" w:rsidP="00B93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5D6">
        <w:rPr>
          <w:rFonts w:ascii="Times New Roman" w:hAnsi="Times New Roman" w:cs="Times New Roman"/>
          <w:sz w:val="28"/>
          <w:szCs w:val="28"/>
        </w:rPr>
        <w:t>25. Kūdras apjomu aprēķina tipveida iecirkņos pa slāņiem tūkst</w:t>
      </w:r>
      <w:r w:rsidR="002D73C5">
        <w:rPr>
          <w:rFonts w:ascii="Times New Roman" w:hAnsi="Times New Roman" w:cs="Times New Roman"/>
          <w:sz w:val="28"/>
          <w:szCs w:val="28"/>
        </w:rPr>
        <w:t>ošos kubikmetru</w:t>
      </w:r>
      <w:r w:rsidR="007B7A80" w:rsidRPr="004365D6">
        <w:rPr>
          <w:rFonts w:ascii="Times New Roman" w:hAnsi="Times New Roman" w:cs="Times New Roman"/>
          <w:sz w:val="28"/>
          <w:szCs w:val="28"/>
        </w:rPr>
        <w:t>,</w:t>
      </w:r>
      <w:r w:rsidRPr="004365D6">
        <w:rPr>
          <w:rFonts w:ascii="Times New Roman" w:hAnsi="Times New Roman" w:cs="Times New Roman"/>
          <w:sz w:val="28"/>
          <w:szCs w:val="28"/>
        </w:rPr>
        <w:t xml:space="preserve"> bet krājumus </w:t>
      </w:r>
      <w:r w:rsidR="002D73C5" w:rsidRPr="00B93D72">
        <w:rPr>
          <w:rFonts w:ascii="Times New Roman" w:hAnsi="Times New Roman" w:cs="Times New Roman"/>
          <w:sz w:val="28"/>
          <w:szCs w:val="28"/>
        </w:rPr>
        <w:t>–</w:t>
      </w:r>
      <w:r w:rsidR="002D73C5">
        <w:rPr>
          <w:sz w:val="28"/>
          <w:szCs w:val="28"/>
        </w:rPr>
        <w:t xml:space="preserve"> </w:t>
      </w:r>
      <w:r w:rsidRPr="004365D6">
        <w:rPr>
          <w:rFonts w:ascii="Times New Roman" w:hAnsi="Times New Roman" w:cs="Times New Roman"/>
          <w:sz w:val="28"/>
          <w:szCs w:val="28"/>
        </w:rPr>
        <w:t>tūkst</w:t>
      </w:r>
      <w:r w:rsidR="002D73C5">
        <w:rPr>
          <w:rFonts w:ascii="Times New Roman" w:hAnsi="Times New Roman" w:cs="Times New Roman"/>
          <w:sz w:val="28"/>
          <w:szCs w:val="28"/>
        </w:rPr>
        <w:t>ošos tonnu</w:t>
      </w:r>
      <w:r w:rsidRPr="004365D6">
        <w:rPr>
          <w:rFonts w:ascii="Times New Roman" w:hAnsi="Times New Roman" w:cs="Times New Roman"/>
          <w:sz w:val="28"/>
          <w:szCs w:val="28"/>
        </w:rPr>
        <w:t xml:space="preserve"> </w:t>
      </w:r>
      <w:r w:rsidR="00150B21" w:rsidRPr="004365D6">
        <w:rPr>
          <w:rFonts w:ascii="Times New Roman" w:hAnsi="Times New Roman" w:cs="Times New Roman"/>
          <w:sz w:val="28"/>
          <w:szCs w:val="28"/>
        </w:rPr>
        <w:t>40</w:t>
      </w:r>
      <w:r w:rsidR="00150B21">
        <w:rPr>
          <w:rFonts w:ascii="Times New Roman" w:hAnsi="Times New Roman" w:cs="Times New Roman"/>
          <w:sz w:val="28"/>
          <w:szCs w:val="28"/>
        </w:rPr>
        <w:t xml:space="preserve"> </w:t>
      </w:r>
      <w:r w:rsidR="00150B21" w:rsidRPr="004365D6">
        <w:rPr>
          <w:rFonts w:ascii="Times New Roman" w:hAnsi="Times New Roman" w:cs="Times New Roman"/>
          <w:sz w:val="28"/>
          <w:szCs w:val="28"/>
        </w:rPr>
        <w:t>%</w:t>
      </w:r>
      <w:r w:rsidR="00150B21">
        <w:rPr>
          <w:rFonts w:ascii="Times New Roman" w:hAnsi="Times New Roman" w:cs="Times New Roman"/>
          <w:sz w:val="28"/>
          <w:szCs w:val="28"/>
        </w:rPr>
        <w:t xml:space="preserve"> </w:t>
      </w:r>
      <w:r w:rsidRPr="004365D6">
        <w:rPr>
          <w:rFonts w:ascii="Times New Roman" w:hAnsi="Times New Roman" w:cs="Times New Roman"/>
          <w:sz w:val="28"/>
          <w:szCs w:val="28"/>
        </w:rPr>
        <w:t>nosacīt</w:t>
      </w:r>
      <w:r w:rsidR="00150B21">
        <w:rPr>
          <w:rFonts w:ascii="Times New Roman" w:hAnsi="Times New Roman" w:cs="Times New Roman"/>
          <w:sz w:val="28"/>
          <w:szCs w:val="28"/>
        </w:rPr>
        <w:t>ajā mitrumā</w:t>
      </w:r>
      <w:r w:rsidR="002D73C5">
        <w:rPr>
          <w:rFonts w:ascii="Times New Roman" w:hAnsi="Times New Roman" w:cs="Times New Roman"/>
          <w:sz w:val="28"/>
          <w:szCs w:val="28"/>
        </w:rPr>
        <w:t>,</w:t>
      </w:r>
      <w:r w:rsidRPr="004365D6">
        <w:rPr>
          <w:rFonts w:ascii="Times New Roman" w:hAnsi="Times New Roman" w:cs="Times New Roman"/>
          <w:sz w:val="28"/>
          <w:szCs w:val="28"/>
        </w:rPr>
        <w:t xml:space="preserve"> aprēķin</w:t>
      </w:r>
      <w:r w:rsidR="007B7A80" w:rsidRPr="004365D6">
        <w:rPr>
          <w:rFonts w:ascii="Times New Roman" w:hAnsi="Times New Roman" w:cs="Times New Roman"/>
          <w:sz w:val="28"/>
          <w:szCs w:val="28"/>
        </w:rPr>
        <w:t>ā</w:t>
      </w:r>
      <w:r w:rsidRPr="004365D6">
        <w:rPr>
          <w:rFonts w:ascii="Times New Roman" w:hAnsi="Times New Roman" w:cs="Times New Roman"/>
          <w:sz w:val="28"/>
          <w:szCs w:val="28"/>
        </w:rPr>
        <w:t xml:space="preserve"> noteikto apjomu reizinot ar </w:t>
      </w:r>
      <w:proofErr w:type="spellStart"/>
      <w:r w:rsidRPr="004365D6">
        <w:rPr>
          <w:rFonts w:ascii="Times New Roman" w:hAnsi="Times New Roman" w:cs="Times New Roman"/>
          <w:sz w:val="28"/>
          <w:szCs w:val="28"/>
        </w:rPr>
        <w:t>Sidjakina</w:t>
      </w:r>
      <w:proofErr w:type="spellEnd"/>
      <w:r w:rsidRPr="004365D6">
        <w:rPr>
          <w:rFonts w:ascii="Times New Roman" w:hAnsi="Times New Roman" w:cs="Times New Roman"/>
          <w:sz w:val="28"/>
          <w:szCs w:val="28"/>
        </w:rPr>
        <w:t xml:space="preserve"> pārrēķina koeficientu.</w:t>
      </w:r>
    </w:p>
    <w:p w14:paraId="4FA46938" w14:textId="77777777" w:rsidR="005C66F7" w:rsidRPr="004365D6" w:rsidRDefault="005C66F7" w:rsidP="00B93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A46939" w14:textId="77777777" w:rsidR="005C66F7" w:rsidRPr="004365D6" w:rsidRDefault="005C66F7" w:rsidP="00B93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5D6">
        <w:rPr>
          <w:rFonts w:ascii="Times New Roman" w:hAnsi="Times New Roman" w:cs="Times New Roman"/>
          <w:sz w:val="28"/>
          <w:szCs w:val="28"/>
        </w:rPr>
        <w:t>2</w:t>
      </w:r>
      <w:r w:rsidR="0086194A" w:rsidRPr="004365D6">
        <w:rPr>
          <w:rFonts w:ascii="Times New Roman" w:hAnsi="Times New Roman" w:cs="Times New Roman"/>
          <w:sz w:val="28"/>
          <w:szCs w:val="28"/>
        </w:rPr>
        <w:t>6</w:t>
      </w:r>
      <w:r w:rsidRPr="004365D6">
        <w:rPr>
          <w:rFonts w:ascii="Times New Roman" w:hAnsi="Times New Roman" w:cs="Times New Roman"/>
          <w:sz w:val="28"/>
          <w:szCs w:val="28"/>
        </w:rPr>
        <w:t xml:space="preserve">. Kūdras atradnes inženierģeoloģisko un hidroģeoloģisko apstākļu raksturojums satur visas ziņas par atradnes rajona </w:t>
      </w:r>
      <w:proofErr w:type="spellStart"/>
      <w:r w:rsidRPr="004365D6">
        <w:rPr>
          <w:rFonts w:ascii="Times New Roman" w:hAnsi="Times New Roman" w:cs="Times New Roman"/>
          <w:sz w:val="28"/>
          <w:szCs w:val="28"/>
        </w:rPr>
        <w:t>ģeomorfoloģiju</w:t>
      </w:r>
      <w:proofErr w:type="spellEnd"/>
      <w:r w:rsidRPr="004365D6">
        <w:rPr>
          <w:rFonts w:ascii="Times New Roman" w:hAnsi="Times New Roman" w:cs="Times New Roman"/>
          <w:sz w:val="28"/>
          <w:szCs w:val="28"/>
        </w:rPr>
        <w:t xml:space="preserve">, ģeoloģisko </w:t>
      </w:r>
      <w:r w:rsidRPr="004365D6">
        <w:rPr>
          <w:rFonts w:ascii="Times New Roman" w:hAnsi="Times New Roman" w:cs="Times New Roman"/>
          <w:sz w:val="28"/>
          <w:szCs w:val="28"/>
        </w:rPr>
        <w:lastRenderedPageBreak/>
        <w:t>uzbūvi, iegulas pamatnes iežiem, slēdzienu par atradnes nosusināšanas apstākļiem un nosusināšanas ietekmi uz apkārtējo teritoriju.</w:t>
      </w:r>
    </w:p>
    <w:p w14:paraId="4FA4693A" w14:textId="77777777" w:rsidR="005C66F7" w:rsidRPr="004365D6" w:rsidRDefault="005C66F7" w:rsidP="004365D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14:paraId="4FA4693B" w14:textId="2A438B4D" w:rsidR="005C66F7" w:rsidRPr="004365D6" w:rsidRDefault="005C66F7" w:rsidP="00B93D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5D6">
        <w:rPr>
          <w:rFonts w:ascii="Times New Roman" w:hAnsi="Times New Roman" w:cs="Times New Roman"/>
          <w:sz w:val="28"/>
          <w:szCs w:val="28"/>
        </w:rPr>
        <w:t>2</w:t>
      </w:r>
      <w:r w:rsidR="0086194A" w:rsidRPr="004365D6">
        <w:rPr>
          <w:rFonts w:ascii="Times New Roman" w:hAnsi="Times New Roman" w:cs="Times New Roman"/>
          <w:sz w:val="28"/>
          <w:szCs w:val="28"/>
        </w:rPr>
        <w:t>7</w:t>
      </w:r>
      <w:r w:rsidRPr="004365D6">
        <w:rPr>
          <w:rFonts w:ascii="Times New Roman" w:hAnsi="Times New Roman" w:cs="Times New Roman"/>
          <w:sz w:val="28"/>
          <w:szCs w:val="28"/>
        </w:rPr>
        <w:t>.</w:t>
      </w:r>
      <w:r w:rsidR="002D73C5">
        <w:rPr>
          <w:rFonts w:ascii="Times New Roman" w:hAnsi="Times New Roman" w:cs="Times New Roman"/>
          <w:sz w:val="28"/>
          <w:szCs w:val="28"/>
        </w:rPr>
        <w:t xml:space="preserve"> </w:t>
      </w:r>
      <w:r w:rsidRPr="004365D6">
        <w:rPr>
          <w:rFonts w:ascii="Times New Roman" w:hAnsi="Times New Roman" w:cs="Times New Roman"/>
          <w:sz w:val="28"/>
          <w:szCs w:val="28"/>
        </w:rPr>
        <w:t>Aprēķinot krājumus, ņem vērā</w:t>
      </w:r>
      <w:r w:rsidRPr="004365D6">
        <w:rPr>
          <w:rFonts w:ascii="Times New Roman" w:hAnsi="Times New Roman" w:cs="Times New Roman"/>
          <w:color w:val="000000"/>
          <w:sz w:val="28"/>
          <w:szCs w:val="28"/>
        </w:rPr>
        <w:t xml:space="preserve"> rūpniecisko krājumu robežu </w:t>
      </w:r>
      <w:r w:rsidR="007B7A80" w:rsidRPr="004365D6">
        <w:rPr>
          <w:rFonts w:ascii="Times New Roman" w:hAnsi="Times New Roman" w:cs="Times New Roman"/>
          <w:color w:val="000000"/>
          <w:sz w:val="28"/>
          <w:szCs w:val="28"/>
        </w:rPr>
        <w:t xml:space="preserve">kūdras slāņa dziļumā, kas ir ne </w:t>
      </w:r>
      <w:r w:rsidRPr="004365D6">
        <w:rPr>
          <w:rFonts w:ascii="Times New Roman" w:hAnsi="Times New Roman" w:cs="Times New Roman"/>
          <w:color w:val="000000"/>
          <w:sz w:val="28"/>
          <w:szCs w:val="28"/>
        </w:rPr>
        <w:t>mazā</w:t>
      </w:r>
      <w:r w:rsidR="002D73C5">
        <w:rPr>
          <w:rFonts w:ascii="Times New Roman" w:hAnsi="Times New Roman" w:cs="Times New Roman"/>
          <w:color w:val="000000"/>
          <w:sz w:val="28"/>
          <w:szCs w:val="28"/>
        </w:rPr>
        <w:t>ks par 0,9 vai 0,7 m attiecīgi</w:t>
      </w:r>
      <w:r w:rsidRPr="004365D6">
        <w:rPr>
          <w:rFonts w:ascii="Times New Roman" w:hAnsi="Times New Roman" w:cs="Times New Roman"/>
          <w:color w:val="000000"/>
          <w:sz w:val="28"/>
          <w:szCs w:val="28"/>
        </w:rPr>
        <w:t xml:space="preserve"> nenosusinātai un no</w:t>
      </w:r>
      <w:r w:rsidR="002D73C5">
        <w:rPr>
          <w:rFonts w:ascii="Times New Roman" w:hAnsi="Times New Roman" w:cs="Times New Roman"/>
          <w:color w:val="000000"/>
          <w:sz w:val="28"/>
          <w:szCs w:val="28"/>
        </w:rPr>
        <w:t>susinātai kūdras atradnei, kur</w:t>
      </w:r>
      <w:r w:rsidRPr="004365D6">
        <w:rPr>
          <w:rFonts w:ascii="Times New Roman" w:hAnsi="Times New Roman" w:cs="Times New Roman"/>
          <w:color w:val="000000"/>
          <w:sz w:val="28"/>
          <w:szCs w:val="28"/>
        </w:rPr>
        <w:t xml:space="preserve"> kūdras vidējais biezums ir 1,0 m un lielāks.</w:t>
      </w:r>
    </w:p>
    <w:p w14:paraId="4FA4693C" w14:textId="77777777" w:rsidR="005C66F7" w:rsidRPr="004365D6" w:rsidRDefault="005C66F7" w:rsidP="0043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A4693D" w14:textId="7C43D672" w:rsidR="005C66F7" w:rsidRPr="004365D6" w:rsidRDefault="005C66F7" w:rsidP="004365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6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</w:t>
      </w:r>
      <w:r w:rsidR="002D73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436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Prasības sapropeļa izpētei</w:t>
      </w:r>
    </w:p>
    <w:p w14:paraId="4FA4693E" w14:textId="77777777" w:rsidR="00A159B7" w:rsidRPr="004365D6" w:rsidRDefault="00A159B7" w:rsidP="004365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FA4693F" w14:textId="5DF65813" w:rsidR="005C66F7" w:rsidRPr="004365D6" w:rsidRDefault="005C66F7" w:rsidP="004365D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5D6">
        <w:rPr>
          <w:rFonts w:ascii="Times New Roman" w:hAnsi="Times New Roman" w:cs="Times New Roman"/>
          <w:sz w:val="28"/>
          <w:szCs w:val="28"/>
        </w:rPr>
        <w:t>2</w:t>
      </w:r>
      <w:r w:rsidR="0086194A" w:rsidRPr="004365D6">
        <w:rPr>
          <w:rFonts w:ascii="Times New Roman" w:hAnsi="Times New Roman" w:cs="Times New Roman"/>
          <w:sz w:val="28"/>
          <w:szCs w:val="28"/>
        </w:rPr>
        <w:t>8</w:t>
      </w:r>
      <w:r w:rsidRPr="004365D6">
        <w:rPr>
          <w:rFonts w:ascii="Times New Roman" w:hAnsi="Times New Roman" w:cs="Times New Roman"/>
          <w:sz w:val="28"/>
          <w:szCs w:val="28"/>
        </w:rPr>
        <w:t>. Ģeoloģiskās izpētes laukums un krājumu</w:t>
      </w:r>
      <w:r w:rsidR="002D73C5">
        <w:rPr>
          <w:rFonts w:ascii="Times New Roman" w:hAnsi="Times New Roman" w:cs="Times New Roman"/>
          <w:sz w:val="28"/>
          <w:szCs w:val="28"/>
        </w:rPr>
        <w:t xml:space="preserve"> aprēķina laukums ir nodrošināts</w:t>
      </w:r>
      <w:r w:rsidRPr="004365D6">
        <w:rPr>
          <w:rFonts w:ascii="Times New Roman" w:hAnsi="Times New Roman" w:cs="Times New Roman"/>
          <w:sz w:val="28"/>
          <w:szCs w:val="28"/>
        </w:rPr>
        <w:t xml:space="preserve"> ar kvalitatīvu </w:t>
      </w:r>
      <w:proofErr w:type="spellStart"/>
      <w:r w:rsidRPr="004365D6">
        <w:rPr>
          <w:rFonts w:ascii="Times New Roman" w:hAnsi="Times New Roman" w:cs="Times New Roman"/>
          <w:sz w:val="28"/>
          <w:szCs w:val="28"/>
        </w:rPr>
        <w:t>topoģeodēzisko</w:t>
      </w:r>
      <w:proofErr w:type="spellEnd"/>
      <w:r w:rsidRPr="004365D6">
        <w:rPr>
          <w:rFonts w:ascii="Times New Roman" w:hAnsi="Times New Roman" w:cs="Times New Roman"/>
          <w:sz w:val="28"/>
          <w:szCs w:val="28"/>
        </w:rPr>
        <w:t xml:space="preserve"> pamatni </w:t>
      </w:r>
      <w:r w:rsidR="00FC7DCE" w:rsidRPr="004365D6">
        <w:rPr>
          <w:rFonts w:ascii="Times New Roman" w:hAnsi="Times New Roman"/>
          <w:sz w:val="28"/>
          <w:szCs w:val="28"/>
        </w:rPr>
        <w:t xml:space="preserve">koordinātu sistēmā </w:t>
      </w:r>
      <w:r w:rsidRPr="004365D6">
        <w:rPr>
          <w:rFonts w:ascii="Times New Roman" w:hAnsi="Times New Roman" w:cs="Times New Roman"/>
          <w:sz w:val="28"/>
          <w:szCs w:val="28"/>
        </w:rPr>
        <w:t>LKS-92 TM un Baltijas augstumu sistēmā, ir noteiktas krājumu aprēķina laukuma robežpunktu un ģeoloģiskās izpētes izstrādņu un krājumu aprēķina papildpunktu koordinātas. Izm</w:t>
      </w:r>
      <w:r w:rsidRPr="004365D6">
        <w:rPr>
          <w:rFonts w:ascii="Times New Roman" w:hAnsi="Times New Roman" w:cs="Times New Roman"/>
          <w:color w:val="000000"/>
          <w:sz w:val="28"/>
          <w:szCs w:val="28"/>
        </w:rPr>
        <w:t xml:space="preserve">anto šādus topogrāfiskos plānus vai karti: </w:t>
      </w:r>
    </w:p>
    <w:p w14:paraId="4FA46940" w14:textId="4E9DC484" w:rsidR="005C66F7" w:rsidRPr="004365D6" w:rsidRDefault="005C66F7" w:rsidP="004365D6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365D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6194A" w:rsidRPr="004365D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4365D6">
        <w:rPr>
          <w:rFonts w:ascii="Times New Roman" w:hAnsi="Times New Roman" w:cs="Times New Roman"/>
          <w:color w:val="000000"/>
          <w:sz w:val="28"/>
          <w:szCs w:val="28"/>
        </w:rPr>
        <w:t>.1. mērogā 1:2000, ja ezera platība mazāk</w:t>
      </w:r>
      <w:r w:rsidR="002D73C5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4365D6">
        <w:rPr>
          <w:rFonts w:ascii="Times New Roman" w:hAnsi="Times New Roman" w:cs="Times New Roman"/>
          <w:color w:val="000000"/>
          <w:sz w:val="28"/>
          <w:szCs w:val="28"/>
        </w:rPr>
        <w:t xml:space="preserve"> par 50 ha;</w:t>
      </w:r>
    </w:p>
    <w:p w14:paraId="4FA46941" w14:textId="6FE391CB" w:rsidR="005C66F7" w:rsidRPr="004365D6" w:rsidRDefault="005C66F7" w:rsidP="004365D6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365D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6194A" w:rsidRPr="004365D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4365D6">
        <w:rPr>
          <w:rFonts w:ascii="Times New Roman" w:hAnsi="Times New Roman" w:cs="Times New Roman"/>
          <w:color w:val="000000"/>
          <w:sz w:val="28"/>
          <w:szCs w:val="28"/>
        </w:rPr>
        <w:t>.2. mērogā</w:t>
      </w:r>
      <w:r w:rsidR="002D73C5">
        <w:rPr>
          <w:rFonts w:ascii="Times New Roman" w:hAnsi="Times New Roman" w:cs="Times New Roman"/>
          <w:color w:val="000000"/>
          <w:sz w:val="28"/>
          <w:szCs w:val="28"/>
        </w:rPr>
        <w:t xml:space="preserve"> 1:5 000</w:t>
      </w:r>
      <w:r w:rsidR="00D3107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D73C5">
        <w:rPr>
          <w:rFonts w:ascii="Times New Roman" w:hAnsi="Times New Roman" w:cs="Times New Roman"/>
          <w:color w:val="000000"/>
          <w:sz w:val="28"/>
          <w:szCs w:val="28"/>
        </w:rPr>
        <w:t xml:space="preserve"> ja ezera platība ir 50</w:t>
      </w:r>
      <w:r w:rsidR="002D73C5">
        <w:rPr>
          <w:sz w:val="28"/>
          <w:szCs w:val="28"/>
        </w:rPr>
        <w:t>–</w:t>
      </w:r>
      <w:r w:rsidRPr="004365D6">
        <w:rPr>
          <w:rFonts w:ascii="Times New Roman" w:hAnsi="Times New Roman" w:cs="Times New Roman"/>
          <w:color w:val="000000"/>
          <w:sz w:val="28"/>
          <w:szCs w:val="28"/>
        </w:rPr>
        <w:t>100 ha;</w:t>
      </w:r>
    </w:p>
    <w:p w14:paraId="4FA46942" w14:textId="085D077E" w:rsidR="005C66F7" w:rsidRPr="004365D6" w:rsidRDefault="005C66F7" w:rsidP="004365D6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365D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6194A" w:rsidRPr="004365D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4365D6">
        <w:rPr>
          <w:rFonts w:ascii="Times New Roman" w:hAnsi="Times New Roman" w:cs="Times New Roman"/>
          <w:color w:val="000000"/>
          <w:sz w:val="28"/>
          <w:szCs w:val="28"/>
        </w:rPr>
        <w:t>.3. mērogā 1:10 000</w:t>
      </w:r>
      <w:r w:rsidR="00D3107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365D6">
        <w:rPr>
          <w:rFonts w:ascii="Times New Roman" w:hAnsi="Times New Roman" w:cs="Times New Roman"/>
          <w:color w:val="000000"/>
          <w:sz w:val="28"/>
          <w:szCs w:val="28"/>
        </w:rPr>
        <w:t xml:space="preserve"> ja ezera platība ir </w:t>
      </w:r>
      <w:r w:rsidR="002D73C5">
        <w:rPr>
          <w:rFonts w:ascii="Times New Roman" w:hAnsi="Times New Roman" w:cs="Times New Roman"/>
          <w:color w:val="000000"/>
          <w:sz w:val="28"/>
          <w:szCs w:val="28"/>
        </w:rPr>
        <w:t>lielāka</w:t>
      </w:r>
      <w:r w:rsidRPr="004365D6">
        <w:rPr>
          <w:rFonts w:ascii="Times New Roman" w:hAnsi="Times New Roman" w:cs="Times New Roman"/>
          <w:color w:val="000000"/>
          <w:sz w:val="28"/>
          <w:szCs w:val="28"/>
        </w:rPr>
        <w:t xml:space="preserve"> par 100 ha.</w:t>
      </w:r>
    </w:p>
    <w:p w14:paraId="4FA46943" w14:textId="77777777" w:rsidR="005C66F7" w:rsidRPr="004365D6" w:rsidRDefault="005C66F7" w:rsidP="004365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FA46944" w14:textId="7E8E75CF" w:rsidR="005C66F7" w:rsidRPr="004365D6" w:rsidRDefault="0086194A" w:rsidP="004365D6">
      <w:pPr>
        <w:pStyle w:val="BodyText"/>
        <w:ind w:firstLine="720"/>
        <w:rPr>
          <w:rFonts w:ascii="Times New Roman" w:hAnsi="Times New Roman"/>
          <w:sz w:val="28"/>
          <w:szCs w:val="28"/>
        </w:rPr>
      </w:pPr>
      <w:r w:rsidRPr="004365D6">
        <w:rPr>
          <w:rFonts w:ascii="Times New Roman" w:hAnsi="Times New Roman"/>
          <w:color w:val="000000"/>
          <w:sz w:val="28"/>
          <w:szCs w:val="28"/>
        </w:rPr>
        <w:t>29</w:t>
      </w:r>
      <w:r w:rsidR="005C66F7" w:rsidRPr="004365D6">
        <w:rPr>
          <w:rFonts w:ascii="Times New Roman" w:hAnsi="Times New Roman"/>
          <w:color w:val="000000"/>
          <w:sz w:val="28"/>
          <w:szCs w:val="28"/>
        </w:rPr>
        <w:t xml:space="preserve">. Pētāmajā teritorijā nospraustai maģistrālei perpendikulāri izvieto profilus ik pēc 100 m. Uz katra </w:t>
      </w:r>
      <w:r w:rsidR="002D73C5">
        <w:rPr>
          <w:rFonts w:ascii="Times New Roman" w:hAnsi="Times New Roman"/>
          <w:color w:val="000000"/>
          <w:sz w:val="28"/>
          <w:szCs w:val="28"/>
        </w:rPr>
        <w:t xml:space="preserve">profila ik pēc 100 m ir pikets </w:t>
      </w:r>
      <w:r w:rsidR="002D73C5" w:rsidRPr="00B93D72">
        <w:rPr>
          <w:rFonts w:ascii="Times New Roman" w:hAnsi="Times New Roman"/>
          <w:sz w:val="28"/>
          <w:szCs w:val="28"/>
        </w:rPr>
        <w:t>–</w:t>
      </w:r>
      <w:r w:rsidR="005C66F7" w:rsidRPr="004365D6">
        <w:rPr>
          <w:rFonts w:ascii="Times New Roman" w:hAnsi="Times New Roman"/>
          <w:color w:val="000000"/>
          <w:sz w:val="28"/>
          <w:szCs w:val="28"/>
        </w:rPr>
        <w:t xml:space="preserve"> zondējuma punkts. Ieteicamais zondējumu tīkls </w:t>
      </w:r>
      <w:r w:rsidR="002D73C5">
        <w:rPr>
          <w:rFonts w:ascii="Times New Roman" w:hAnsi="Times New Roman"/>
          <w:color w:val="000000"/>
          <w:sz w:val="28"/>
          <w:szCs w:val="28"/>
        </w:rPr>
        <w:t xml:space="preserve">ir </w:t>
      </w:r>
      <w:r w:rsidR="005C66F7" w:rsidRPr="004365D6">
        <w:rPr>
          <w:rFonts w:ascii="Times New Roman" w:hAnsi="Times New Roman"/>
          <w:color w:val="000000"/>
          <w:sz w:val="28"/>
          <w:szCs w:val="28"/>
        </w:rPr>
        <w:t>100</w:t>
      </w:r>
      <w:r w:rsidR="002D73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66F7" w:rsidRPr="004365D6">
        <w:rPr>
          <w:rFonts w:ascii="Times New Roman" w:hAnsi="Times New Roman"/>
          <w:color w:val="000000"/>
          <w:sz w:val="28"/>
          <w:szCs w:val="28"/>
        </w:rPr>
        <w:t>x</w:t>
      </w:r>
      <w:r w:rsidR="002D73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66F7" w:rsidRPr="004365D6">
        <w:rPr>
          <w:rFonts w:ascii="Times New Roman" w:hAnsi="Times New Roman"/>
          <w:color w:val="000000"/>
          <w:sz w:val="28"/>
          <w:szCs w:val="28"/>
        </w:rPr>
        <w:t>100</w:t>
      </w:r>
      <w:r w:rsidR="002D73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66F7" w:rsidRPr="004365D6">
        <w:rPr>
          <w:rFonts w:ascii="Times New Roman" w:hAnsi="Times New Roman"/>
          <w:color w:val="000000"/>
          <w:sz w:val="28"/>
          <w:szCs w:val="28"/>
        </w:rPr>
        <w:t xml:space="preserve">m. Atkarībā no pētāmās teritorijas platības, formas un agrāk veikto meklēšanas darbu datiem zondējumu tīkls var mainīties. </w:t>
      </w:r>
      <w:r w:rsidR="005C66F7" w:rsidRPr="004365D6">
        <w:rPr>
          <w:rFonts w:ascii="Times New Roman" w:hAnsi="Times New Roman"/>
          <w:sz w:val="28"/>
          <w:szCs w:val="28"/>
        </w:rPr>
        <w:t>Var izmantot ģeofizikālās metodes, to rezultātus kontrolē ar rokas zondēšanu 15</w:t>
      </w:r>
      <w:r w:rsidR="00E1086B">
        <w:rPr>
          <w:rFonts w:ascii="Times New Roman" w:hAnsi="Times New Roman"/>
          <w:sz w:val="28"/>
          <w:szCs w:val="28"/>
        </w:rPr>
        <w:t xml:space="preserve"> </w:t>
      </w:r>
      <w:r w:rsidR="005C66F7" w:rsidRPr="004365D6">
        <w:rPr>
          <w:rFonts w:ascii="Times New Roman" w:hAnsi="Times New Roman"/>
          <w:sz w:val="28"/>
          <w:szCs w:val="28"/>
        </w:rPr>
        <w:t>% apjomā no</w:t>
      </w:r>
      <w:r w:rsidR="00E1086B">
        <w:rPr>
          <w:rFonts w:ascii="Times New Roman" w:hAnsi="Times New Roman"/>
          <w:sz w:val="28"/>
          <w:szCs w:val="28"/>
        </w:rPr>
        <w:t xml:space="preserve"> kopējā zondēšanas punktu skaita</w:t>
      </w:r>
      <w:r w:rsidR="005C66F7" w:rsidRPr="004365D6">
        <w:rPr>
          <w:rFonts w:ascii="Times New Roman" w:hAnsi="Times New Roman"/>
          <w:sz w:val="28"/>
          <w:szCs w:val="28"/>
        </w:rPr>
        <w:t xml:space="preserve">. Precizitāte </w:t>
      </w:r>
      <w:r w:rsidR="005C66F7" w:rsidRPr="004365D6">
        <w:rPr>
          <w:rFonts w:ascii="Times New Roman" w:hAnsi="Times New Roman"/>
          <w:sz w:val="28"/>
          <w:szCs w:val="28"/>
          <w:u w:val="single"/>
        </w:rPr>
        <w:t>+</w:t>
      </w:r>
      <w:r w:rsidR="00E1086B">
        <w:rPr>
          <w:rFonts w:ascii="Times New Roman" w:hAnsi="Times New Roman"/>
          <w:sz w:val="28"/>
          <w:szCs w:val="28"/>
        </w:rPr>
        <w:t> </w:t>
      </w:r>
      <w:r w:rsidR="005C66F7" w:rsidRPr="004365D6">
        <w:rPr>
          <w:rFonts w:ascii="Times New Roman" w:hAnsi="Times New Roman"/>
          <w:sz w:val="28"/>
          <w:szCs w:val="28"/>
        </w:rPr>
        <w:t xml:space="preserve">0,1 m. </w:t>
      </w:r>
    </w:p>
    <w:p w14:paraId="4FA46945" w14:textId="77777777" w:rsidR="005C66F7" w:rsidRPr="004365D6" w:rsidRDefault="005C66F7" w:rsidP="004365D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FA46946" w14:textId="77DE5554" w:rsidR="005C66F7" w:rsidRPr="004365D6" w:rsidRDefault="005C66F7" w:rsidP="004365D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5D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6194A" w:rsidRPr="004365D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4365D6">
        <w:rPr>
          <w:rFonts w:ascii="Times New Roman" w:hAnsi="Times New Roman" w:cs="Times New Roman"/>
          <w:color w:val="000000"/>
          <w:sz w:val="28"/>
          <w:szCs w:val="28"/>
        </w:rPr>
        <w:t xml:space="preserve">. Ja iespējams, ņemot vērā licences laukuma </w:t>
      </w:r>
      <w:r w:rsidR="00E1086B">
        <w:rPr>
          <w:rFonts w:ascii="Times New Roman" w:hAnsi="Times New Roman" w:cs="Times New Roman"/>
          <w:color w:val="000000"/>
          <w:sz w:val="28"/>
          <w:szCs w:val="28"/>
        </w:rPr>
        <w:t>robežu, profilus pagarina 100</w:t>
      </w:r>
      <w:r w:rsidR="00E1086B">
        <w:rPr>
          <w:sz w:val="28"/>
          <w:szCs w:val="28"/>
        </w:rPr>
        <w:t>–</w:t>
      </w:r>
      <w:r w:rsidRPr="004365D6">
        <w:rPr>
          <w:rFonts w:ascii="Times New Roman" w:hAnsi="Times New Roman" w:cs="Times New Roman"/>
          <w:color w:val="000000"/>
          <w:sz w:val="28"/>
          <w:szCs w:val="28"/>
        </w:rPr>
        <w:t xml:space="preserve">150 m ārpus </w:t>
      </w:r>
      <w:r w:rsidRPr="004365D6">
        <w:rPr>
          <w:rFonts w:ascii="Times New Roman" w:hAnsi="Times New Roman" w:cs="Times New Roman"/>
          <w:sz w:val="28"/>
          <w:szCs w:val="28"/>
        </w:rPr>
        <w:t>ezera</w:t>
      </w:r>
      <w:r w:rsidR="007B7A80" w:rsidRPr="004365D6">
        <w:rPr>
          <w:rFonts w:ascii="Times New Roman" w:hAnsi="Times New Roman" w:cs="Times New Roman"/>
          <w:sz w:val="28"/>
          <w:szCs w:val="28"/>
        </w:rPr>
        <w:t xml:space="preserve"> pārpurvotajā teritorijā</w:t>
      </w:r>
      <w:r w:rsidR="00E1086B">
        <w:rPr>
          <w:rFonts w:ascii="Times New Roman" w:hAnsi="Times New Roman" w:cs="Times New Roman"/>
          <w:color w:val="000000"/>
          <w:sz w:val="28"/>
          <w:szCs w:val="28"/>
        </w:rPr>
        <w:t>. Veic papildu</w:t>
      </w:r>
      <w:r w:rsidRPr="004365D6">
        <w:rPr>
          <w:rFonts w:ascii="Times New Roman" w:hAnsi="Times New Roman" w:cs="Times New Roman"/>
          <w:color w:val="000000"/>
          <w:sz w:val="28"/>
          <w:szCs w:val="28"/>
        </w:rPr>
        <w:t xml:space="preserve"> zondējum</w:t>
      </w:r>
      <w:r w:rsidR="003B4BD7" w:rsidRPr="004365D6">
        <w:rPr>
          <w:rFonts w:ascii="Times New Roman" w:hAnsi="Times New Roman" w:cs="Times New Roman"/>
          <w:color w:val="000000"/>
          <w:sz w:val="28"/>
          <w:szCs w:val="28"/>
        </w:rPr>
        <w:t>us</w:t>
      </w:r>
      <w:r w:rsidR="00E1086B">
        <w:rPr>
          <w:rFonts w:ascii="Times New Roman" w:hAnsi="Times New Roman" w:cs="Times New Roman"/>
          <w:color w:val="000000"/>
          <w:sz w:val="28"/>
          <w:szCs w:val="28"/>
        </w:rPr>
        <w:t xml:space="preserve"> "nulles"</w:t>
      </w:r>
      <w:r w:rsidRPr="004365D6">
        <w:rPr>
          <w:rFonts w:ascii="Times New Roman" w:hAnsi="Times New Roman" w:cs="Times New Roman"/>
          <w:color w:val="000000"/>
          <w:sz w:val="28"/>
          <w:szCs w:val="28"/>
        </w:rPr>
        <w:t xml:space="preserve"> dziļuma robežas noteikšanai.</w:t>
      </w:r>
    </w:p>
    <w:p w14:paraId="4FA46947" w14:textId="77777777" w:rsidR="005C66F7" w:rsidRPr="004365D6" w:rsidRDefault="005C66F7" w:rsidP="004365D6">
      <w:pPr>
        <w:pStyle w:val="BodyText"/>
        <w:rPr>
          <w:rFonts w:ascii="Times New Roman" w:hAnsi="Times New Roman"/>
          <w:sz w:val="28"/>
          <w:szCs w:val="28"/>
        </w:rPr>
      </w:pPr>
    </w:p>
    <w:p w14:paraId="4FA46948" w14:textId="277C6C1B" w:rsidR="005C66F7" w:rsidRPr="004365D6" w:rsidRDefault="005C66F7" w:rsidP="00E108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65D6">
        <w:rPr>
          <w:rFonts w:ascii="Times New Roman" w:hAnsi="Times New Roman" w:cs="Times New Roman"/>
          <w:sz w:val="28"/>
          <w:szCs w:val="28"/>
        </w:rPr>
        <w:t>3</w:t>
      </w:r>
      <w:r w:rsidR="0086194A" w:rsidRPr="004365D6">
        <w:rPr>
          <w:rFonts w:ascii="Times New Roman" w:hAnsi="Times New Roman" w:cs="Times New Roman"/>
          <w:sz w:val="28"/>
          <w:szCs w:val="28"/>
        </w:rPr>
        <w:t>1</w:t>
      </w:r>
      <w:r w:rsidRPr="004365D6">
        <w:rPr>
          <w:rFonts w:ascii="Times New Roman" w:hAnsi="Times New Roman" w:cs="Times New Roman"/>
          <w:sz w:val="28"/>
          <w:szCs w:val="28"/>
        </w:rPr>
        <w:t>. Sapropeļa paraugus ņem, izmantojot speciālu zondi ar noslēdzamo kameru</w:t>
      </w:r>
      <w:r w:rsidR="00E1086B">
        <w:rPr>
          <w:rFonts w:ascii="Times New Roman" w:hAnsi="Times New Roman" w:cs="Times New Roman"/>
          <w:sz w:val="28"/>
          <w:szCs w:val="28"/>
        </w:rPr>
        <w:t>,</w:t>
      </w:r>
      <w:r w:rsidRPr="004365D6">
        <w:rPr>
          <w:rFonts w:ascii="Times New Roman" w:hAnsi="Times New Roman" w:cs="Times New Roman"/>
          <w:sz w:val="28"/>
          <w:szCs w:val="28"/>
        </w:rPr>
        <w:t xml:space="preserve"> un paraugu ņemšanas biežums atkarīgs no iegulas viendabīguma un izplatības: </w:t>
      </w:r>
    </w:p>
    <w:p w14:paraId="4FA46949" w14:textId="73F5323B" w:rsidR="005C66F7" w:rsidRPr="004365D6" w:rsidRDefault="005C66F7" w:rsidP="00E108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65D6">
        <w:rPr>
          <w:rFonts w:ascii="Times New Roman" w:hAnsi="Times New Roman" w:cs="Times New Roman"/>
          <w:sz w:val="28"/>
          <w:szCs w:val="28"/>
        </w:rPr>
        <w:t>3</w:t>
      </w:r>
      <w:r w:rsidR="0086194A" w:rsidRPr="004365D6">
        <w:rPr>
          <w:rFonts w:ascii="Times New Roman" w:hAnsi="Times New Roman" w:cs="Times New Roman"/>
          <w:sz w:val="28"/>
          <w:szCs w:val="28"/>
        </w:rPr>
        <w:t>1</w:t>
      </w:r>
      <w:r w:rsidRPr="004365D6">
        <w:rPr>
          <w:rFonts w:ascii="Times New Roman" w:hAnsi="Times New Roman" w:cs="Times New Roman"/>
          <w:sz w:val="28"/>
          <w:szCs w:val="28"/>
        </w:rPr>
        <w:t>.1.</w:t>
      </w:r>
      <w:r w:rsidR="00D31072">
        <w:rPr>
          <w:rFonts w:ascii="Times New Roman" w:hAnsi="Times New Roman" w:cs="Times New Roman"/>
          <w:sz w:val="28"/>
          <w:szCs w:val="28"/>
        </w:rPr>
        <w:t xml:space="preserve"> </w:t>
      </w:r>
      <w:r w:rsidRPr="004365D6">
        <w:rPr>
          <w:rFonts w:ascii="Times New Roman" w:hAnsi="Times New Roman" w:cs="Times New Roman"/>
          <w:sz w:val="28"/>
          <w:szCs w:val="28"/>
        </w:rPr>
        <w:t>iegulai ar vienkāršu uzbūvi paraugu ņemšanas tīkls ir 200 x 200</w:t>
      </w:r>
      <w:r w:rsidR="00E1086B">
        <w:rPr>
          <w:rFonts w:ascii="Times New Roman" w:hAnsi="Times New Roman" w:cs="Times New Roman"/>
          <w:sz w:val="28"/>
          <w:szCs w:val="28"/>
        </w:rPr>
        <w:t xml:space="preserve"> </w:t>
      </w:r>
      <w:r w:rsidRPr="004365D6">
        <w:rPr>
          <w:rFonts w:ascii="Times New Roman" w:hAnsi="Times New Roman" w:cs="Times New Roman"/>
          <w:sz w:val="28"/>
          <w:szCs w:val="28"/>
        </w:rPr>
        <w:t>m;</w:t>
      </w:r>
    </w:p>
    <w:p w14:paraId="4FA4694A" w14:textId="5AED024D" w:rsidR="005C66F7" w:rsidRPr="004365D6" w:rsidRDefault="005C66F7" w:rsidP="00E108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65D6">
        <w:rPr>
          <w:rFonts w:ascii="Times New Roman" w:hAnsi="Times New Roman" w:cs="Times New Roman"/>
          <w:sz w:val="28"/>
          <w:szCs w:val="28"/>
        </w:rPr>
        <w:t>3</w:t>
      </w:r>
      <w:r w:rsidR="0086194A" w:rsidRPr="004365D6">
        <w:rPr>
          <w:rFonts w:ascii="Times New Roman" w:hAnsi="Times New Roman" w:cs="Times New Roman"/>
          <w:sz w:val="28"/>
          <w:szCs w:val="28"/>
        </w:rPr>
        <w:t>1</w:t>
      </w:r>
      <w:r w:rsidRPr="004365D6">
        <w:rPr>
          <w:rFonts w:ascii="Times New Roman" w:hAnsi="Times New Roman" w:cs="Times New Roman"/>
          <w:sz w:val="28"/>
          <w:szCs w:val="28"/>
        </w:rPr>
        <w:t>.2.</w:t>
      </w:r>
      <w:r w:rsidR="00D31072">
        <w:rPr>
          <w:rFonts w:ascii="Times New Roman" w:hAnsi="Times New Roman" w:cs="Times New Roman"/>
          <w:sz w:val="28"/>
          <w:szCs w:val="28"/>
        </w:rPr>
        <w:t xml:space="preserve"> </w:t>
      </w:r>
      <w:r w:rsidRPr="004365D6">
        <w:rPr>
          <w:rFonts w:ascii="Times New Roman" w:hAnsi="Times New Roman" w:cs="Times New Roman"/>
          <w:sz w:val="28"/>
          <w:szCs w:val="28"/>
        </w:rPr>
        <w:t xml:space="preserve">iegulai ar sarežģītu uzbūvi paraugu ņemšanas </w:t>
      </w:r>
      <w:r w:rsidR="007B7A80" w:rsidRPr="004365D6">
        <w:rPr>
          <w:rFonts w:ascii="Times New Roman" w:hAnsi="Times New Roman" w:cs="Times New Roman"/>
          <w:sz w:val="28"/>
          <w:szCs w:val="28"/>
        </w:rPr>
        <w:t>tīklu nosaka pēc zondēšana</w:t>
      </w:r>
      <w:r w:rsidR="00D31072">
        <w:rPr>
          <w:rFonts w:ascii="Times New Roman" w:hAnsi="Times New Roman" w:cs="Times New Roman"/>
          <w:sz w:val="28"/>
          <w:szCs w:val="28"/>
        </w:rPr>
        <w:t>s rezultātiem, bet ne mazāk kā trīs</w:t>
      </w:r>
      <w:r w:rsidR="007B7A80" w:rsidRPr="004365D6">
        <w:rPr>
          <w:rFonts w:ascii="Times New Roman" w:hAnsi="Times New Roman" w:cs="Times New Roman"/>
          <w:sz w:val="28"/>
          <w:szCs w:val="28"/>
        </w:rPr>
        <w:t xml:space="preserve"> punktos vienā ezerā</w:t>
      </w:r>
      <w:r w:rsidRPr="004365D6">
        <w:rPr>
          <w:rFonts w:ascii="Times New Roman" w:hAnsi="Times New Roman" w:cs="Times New Roman"/>
          <w:sz w:val="28"/>
          <w:szCs w:val="28"/>
        </w:rPr>
        <w:t>;</w:t>
      </w:r>
    </w:p>
    <w:p w14:paraId="4FA4694B" w14:textId="0BDD6509" w:rsidR="005C66F7" w:rsidRPr="004365D6" w:rsidRDefault="0086194A" w:rsidP="00E108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65D6">
        <w:rPr>
          <w:rFonts w:ascii="Times New Roman" w:hAnsi="Times New Roman" w:cs="Times New Roman"/>
          <w:sz w:val="28"/>
          <w:szCs w:val="28"/>
        </w:rPr>
        <w:t>31</w:t>
      </w:r>
      <w:r w:rsidR="005C66F7" w:rsidRPr="004365D6">
        <w:rPr>
          <w:rFonts w:ascii="Times New Roman" w:hAnsi="Times New Roman" w:cs="Times New Roman"/>
          <w:sz w:val="28"/>
          <w:szCs w:val="28"/>
        </w:rPr>
        <w:t>.3.</w:t>
      </w:r>
      <w:r w:rsidR="00D31072">
        <w:rPr>
          <w:rFonts w:ascii="Times New Roman" w:hAnsi="Times New Roman" w:cs="Times New Roman"/>
          <w:sz w:val="28"/>
          <w:szCs w:val="28"/>
        </w:rPr>
        <w:t xml:space="preserve"> </w:t>
      </w:r>
      <w:r w:rsidR="005C66F7" w:rsidRPr="004365D6">
        <w:rPr>
          <w:rFonts w:ascii="Times New Roman" w:hAnsi="Times New Roman" w:cs="Times New Roman"/>
          <w:sz w:val="28"/>
          <w:szCs w:val="28"/>
        </w:rPr>
        <w:t xml:space="preserve">paraugu intervāls ir </w:t>
      </w:r>
      <w:r w:rsidR="007B7A80" w:rsidRPr="004365D6">
        <w:rPr>
          <w:rFonts w:ascii="Times New Roman" w:hAnsi="Times New Roman" w:cs="Times New Roman"/>
          <w:sz w:val="28"/>
          <w:szCs w:val="28"/>
        </w:rPr>
        <w:t>1,0 m vai pa atšķirīgiem slāņiem</w:t>
      </w:r>
      <w:r w:rsidR="005C66F7" w:rsidRPr="004365D6">
        <w:rPr>
          <w:rFonts w:ascii="Times New Roman" w:hAnsi="Times New Roman" w:cs="Times New Roman"/>
          <w:sz w:val="28"/>
          <w:szCs w:val="28"/>
        </w:rPr>
        <w:t xml:space="preserve"> visā izpētes dziļumā. </w:t>
      </w:r>
    </w:p>
    <w:p w14:paraId="4FA4694C" w14:textId="77777777" w:rsidR="007B7A80" w:rsidRPr="004365D6" w:rsidRDefault="007B7A80" w:rsidP="004365D6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14:paraId="4FA4694D" w14:textId="77777777" w:rsidR="005C66F7" w:rsidRPr="004365D6" w:rsidRDefault="005C66F7" w:rsidP="004365D6">
      <w:pPr>
        <w:pStyle w:val="BodyText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4365D6">
        <w:rPr>
          <w:rFonts w:ascii="Times New Roman" w:hAnsi="Times New Roman"/>
          <w:color w:val="000000"/>
          <w:sz w:val="28"/>
          <w:szCs w:val="28"/>
        </w:rPr>
        <w:t>3</w:t>
      </w:r>
      <w:r w:rsidR="0086194A" w:rsidRPr="004365D6">
        <w:rPr>
          <w:rFonts w:ascii="Times New Roman" w:hAnsi="Times New Roman"/>
          <w:color w:val="000000"/>
          <w:sz w:val="28"/>
          <w:szCs w:val="28"/>
        </w:rPr>
        <w:t>2</w:t>
      </w:r>
      <w:r w:rsidRPr="004365D6">
        <w:rPr>
          <w:rFonts w:ascii="Times New Roman" w:hAnsi="Times New Roman"/>
          <w:color w:val="000000"/>
          <w:sz w:val="28"/>
          <w:szCs w:val="28"/>
        </w:rPr>
        <w:t xml:space="preserve">. Laboratorijā paraugiem nosaka bioloģisko sastāvu, dabīgo mitrumu, </w:t>
      </w:r>
      <w:proofErr w:type="spellStart"/>
      <w:r w:rsidRPr="004365D6">
        <w:rPr>
          <w:rFonts w:ascii="Times New Roman" w:hAnsi="Times New Roman"/>
          <w:color w:val="000000"/>
          <w:sz w:val="28"/>
          <w:szCs w:val="28"/>
        </w:rPr>
        <w:t>pelnainību</w:t>
      </w:r>
      <w:proofErr w:type="spellEnd"/>
      <w:r w:rsidRPr="004365D6">
        <w:rPr>
          <w:rFonts w:ascii="Times New Roman" w:hAnsi="Times New Roman"/>
          <w:color w:val="000000"/>
          <w:sz w:val="28"/>
          <w:szCs w:val="28"/>
        </w:rPr>
        <w:t xml:space="preserve">, minerālās sastāvdaļas, </w:t>
      </w:r>
      <w:proofErr w:type="spellStart"/>
      <w:r w:rsidRPr="004365D6">
        <w:rPr>
          <w:rFonts w:ascii="Times New Roman" w:hAnsi="Times New Roman"/>
          <w:color w:val="000000"/>
          <w:sz w:val="28"/>
          <w:szCs w:val="28"/>
        </w:rPr>
        <w:t>pH</w:t>
      </w:r>
      <w:proofErr w:type="spellEnd"/>
      <w:r w:rsidRPr="004365D6">
        <w:rPr>
          <w:rFonts w:ascii="Times New Roman" w:hAnsi="Times New Roman"/>
          <w:color w:val="000000"/>
          <w:sz w:val="28"/>
          <w:szCs w:val="28"/>
        </w:rPr>
        <w:t>, sapropeļa veidu, kalcija un dzelzs oksīdu saturu. Ņemot vērā pasūtītāja un izmantošanas prasības, nosaka arī citus raksturojošos rādītājus.</w:t>
      </w:r>
    </w:p>
    <w:p w14:paraId="4FA4694E" w14:textId="77777777" w:rsidR="005C66F7" w:rsidRPr="004365D6" w:rsidRDefault="005C66F7" w:rsidP="004365D6">
      <w:pPr>
        <w:pStyle w:val="BodyText"/>
        <w:ind w:firstLine="720"/>
        <w:rPr>
          <w:rFonts w:ascii="Times New Roman" w:hAnsi="Times New Roman"/>
          <w:color w:val="000000"/>
          <w:sz w:val="28"/>
          <w:szCs w:val="28"/>
        </w:rPr>
      </w:pPr>
    </w:p>
    <w:p w14:paraId="4FA4694F" w14:textId="77777777" w:rsidR="005C66F7" w:rsidRPr="004365D6" w:rsidRDefault="005C66F7" w:rsidP="004365D6">
      <w:pPr>
        <w:pStyle w:val="BodyText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4365D6">
        <w:rPr>
          <w:rFonts w:ascii="Times New Roman" w:hAnsi="Times New Roman"/>
          <w:color w:val="000000"/>
          <w:sz w:val="28"/>
          <w:szCs w:val="28"/>
        </w:rPr>
        <w:lastRenderedPageBreak/>
        <w:t>3</w:t>
      </w:r>
      <w:r w:rsidR="0086194A" w:rsidRPr="004365D6">
        <w:rPr>
          <w:rFonts w:ascii="Times New Roman" w:hAnsi="Times New Roman"/>
          <w:color w:val="000000"/>
          <w:sz w:val="28"/>
          <w:szCs w:val="28"/>
        </w:rPr>
        <w:t>3</w:t>
      </w:r>
      <w:r w:rsidRPr="004365D6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4365D6">
        <w:rPr>
          <w:rFonts w:ascii="Times New Roman" w:hAnsi="Times New Roman"/>
          <w:color w:val="000000"/>
          <w:sz w:val="28"/>
          <w:szCs w:val="28"/>
        </w:rPr>
        <w:t>Pelnainības</w:t>
      </w:r>
      <w:proofErr w:type="spellEnd"/>
      <w:r w:rsidRPr="004365D6">
        <w:rPr>
          <w:rFonts w:ascii="Times New Roman" w:hAnsi="Times New Roman"/>
          <w:color w:val="000000"/>
          <w:sz w:val="28"/>
          <w:szCs w:val="28"/>
        </w:rPr>
        <w:t xml:space="preserve"> un mitruma vidējos rādītājus aprēķina atsevišķi katram slānim, sapropeļa klasei un tehnoloģiskajam iecirknim.</w:t>
      </w:r>
    </w:p>
    <w:p w14:paraId="4FA46950" w14:textId="77777777" w:rsidR="005C66F7" w:rsidRPr="004365D6" w:rsidRDefault="005C66F7" w:rsidP="004365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FA46951" w14:textId="6097474A" w:rsidR="005C66F7" w:rsidRPr="004365D6" w:rsidRDefault="005C66F7" w:rsidP="004365D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365D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6194A" w:rsidRPr="004365D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365D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108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65D6">
        <w:rPr>
          <w:rFonts w:ascii="Times New Roman" w:hAnsi="Times New Roman" w:cs="Times New Roman"/>
          <w:color w:val="000000"/>
          <w:sz w:val="28"/>
          <w:szCs w:val="28"/>
        </w:rPr>
        <w:t>Izpētē nosaka:</w:t>
      </w:r>
    </w:p>
    <w:p w14:paraId="4FA46952" w14:textId="77777777" w:rsidR="005C66F7" w:rsidRPr="004365D6" w:rsidRDefault="005C66F7" w:rsidP="004365D6">
      <w:pPr>
        <w:spacing w:after="0" w:line="240" w:lineRule="auto"/>
        <w:ind w:left="851" w:hanging="142"/>
        <w:rPr>
          <w:rFonts w:ascii="Times New Roman" w:hAnsi="Times New Roman" w:cs="Times New Roman"/>
          <w:color w:val="000000"/>
          <w:sz w:val="28"/>
          <w:szCs w:val="28"/>
        </w:rPr>
      </w:pPr>
      <w:r w:rsidRPr="004365D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6194A" w:rsidRPr="004365D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365D6">
        <w:rPr>
          <w:rFonts w:ascii="Times New Roman" w:hAnsi="Times New Roman" w:cs="Times New Roman"/>
          <w:color w:val="000000"/>
          <w:sz w:val="28"/>
          <w:szCs w:val="28"/>
        </w:rPr>
        <w:t>.1. ezera platību;</w:t>
      </w:r>
    </w:p>
    <w:p w14:paraId="4FA46953" w14:textId="01955E75" w:rsidR="005C66F7" w:rsidRPr="004365D6" w:rsidRDefault="005C66F7" w:rsidP="004365D6">
      <w:pPr>
        <w:spacing w:after="0" w:line="240" w:lineRule="auto"/>
        <w:ind w:left="851" w:hanging="142"/>
        <w:rPr>
          <w:rFonts w:ascii="Times New Roman" w:hAnsi="Times New Roman" w:cs="Times New Roman"/>
          <w:color w:val="000000"/>
          <w:sz w:val="28"/>
          <w:szCs w:val="28"/>
        </w:rPr>
      </w:pPr>
      <w:r w:rsidRPr="004365D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6194A" w:rsidRPr="004365D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365D6">
        <w:rPr>
          <w:rFonts w:ascii="Times New Roman" w:hAnsi="Times New Roman" w:cs="Times New Roman"/>
          <w:color w:val="000000"/>
          <w:sz w:val="28"/>
          <w:szCs w:val="28"/>
        </w:rPr>
        <w:t>.2. sapr</w:t>
      </w:r>
      <w:r w:rsidR="00E1086B">
        <w:rPr>
          <w:rFonts w:ascii="Times New Roman" w:hAnsi="Times New Roman" w:cs="Times New Roman"/>
          <w:color w:val="000000"/>
          <w:sz w:val="28"/>
          <w:szCs w:val="28"/>
        </w:rPr>
        <w:t>opeļa iegulas "nulles"</w:t>
      </w:r>
      <w:r w:rsidRPr="004365D6">
        <w:rPr>
          <w:rFonts w:ascii="Times New Roman" w:hAnsi="Times New Roman" w:cs="Times New Roman"/>
          <w:color w:val="000000"/>
          <w:sz w:val="28"/>
          <w:szCs w:val="28"/>
        </w:rPr>
        <w:t xml:space="preserve"> robežu, ja tā ir mazāka par ezera platību;</w:t>
      </w:r>
    </w:p>
    <w:p w14:paraId="4FA46954" w14:textId="5A554F3F" w:rsidR="005C66F7" w:rsidRPr="004365D6" w:rsidRDefault="005C66F7" w:rsidP="00E1086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365D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6194A" w:rsidRPr="004365D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365D6">
        <w:rPr>
          <w:rFonts w:ascii="Times New Roman" w:hAnsi="Times New Roman" w:cs="Times New Roman"/>
          <w:color w:val="000000"/>
          <w:sz w:val="28"/>
          <w:szCs w:val="28"/>
        </w:rPr>
        <w:t xml:space="preserve">.3. sapropeļa iegulas </w:t>
      </w:r>
      <w:r w:rsidRPr="004365D6">
        <w:rPr>
          <w:rFonts w:ascii="Times New Roman" w:hAnsi="Times New Roman" w:cs="Times New Roman"/>
          <w:sz w:val="28"/>
          <w:szCs w:val="28"/>
        </w:rPr>
        <w:t>rūpnieciski izmantojamo (1</w:t>
      </w:r>
      <w:r w:rsidR="00E1086B">
        <w:rPr>
          <w:rFonts w:ascii="Times New Roman" w:hAnsi="Times New Roman" w:cs="Times New Roman"/>
          <w:sz w:val="28"/>
          <w:szCs w:val="28"/>
        </w:rPr>
        <w:t xml:space="preserve"> </w:t>
      </w:r>
      <w:r w:rsidRPr="004365D6">
        <w:rPr>
          <w:rFonts w:ascii="Times New Roman" w:hAnsi="Times New Roman" w:cs="Times New Roman"/>
          <w:sz w:val="28"/>
          <w:szCs w:val="28"/>
        </w:rPr>
        <w:t>m un biezāks slānis) platību</w:t>
      </w:r>
      <w:r w:rsidRPr="004365D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FA46955" w14:textId="5EE41FDE" w:rsidR="005C66F7" w:rsidRPr="004365D6" w:rsidRDefault="005C66F7" w:rsidP="00E1086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365D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6194A" w:rsidRPr="004365D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31072">
        <w:rPr>
          <w:rFonts w:ascii="Times New Roman" w:hAnsi="Times New Roman" w:cs="Times New Roman"/>
          <w:color w:val="000000"/>
          <w:sz w:val="28"/>
          <w:szCs w:val="28"/>
        </w:rPr>
        <w:t>.4</w:t>
      </w:r>
      <w:r w:rsidR="00E1086B">
        <w:rPr>
          <w:rFonts w:ascii="Times New Roman" w:hAnsi="Times New Roman" w:cs="Times New Roman"/>
          <w:color w:val="000000"/>
          <w:sz w:val="28"/>
          <w:szCs w:val="28"/>
        </w:rPr>
        <w:t>. tehnoloģisko</w:t>
      </w:r>
      <w:r w:rsidRPr="004365D6">
        <w:rPr>
          <w:rFonts w:ascii="Times New Roman" w:hAnsi="Times New Roman" w:cs="Times New Roman"/>
          <w:color w:val="000000"/>
          <w:sz w:val="28"/>
          <w:szCs w:val="28"/>
        </w:rPr>
        <w:t xml:space="preserve"> iecirkņu laukum</w:t>
      </w:r>
      <w:r w:rsidR="003B4BD7" w:rsidRPr="004365D6">
        <w:rPr>
          <w:rFonts w:ascii="Times New Roman" w:hAnsi="Times New Roman" w:cs="Times New Roman"/>
          <w:color w:val="000000"/>
          <w:sz w:val="28"/>
          <w:szCs w:val="28"/>
        </w:rPr>
        <w:t>us</w:t>
      </w:r>
      <w:r w:rsidRPr="004365D6">
        <w:rPr>
          <w:rFonts w:ascii="Times New Roman" w:hAnsi="Times New Roman" w:cs="Times New Roman"/>
          <w:color w:val="000000"/>
          <w:sz w:val="28"/>
          <w:szCs w:val="28"/>
        </w:rPr>
        <w:t xml:space="preserve"> (sapropeļa tipa, klases, veida izplatība).</w:t>
      </w:r>
    </w:p>
    <w:p w14:paraId="4FA46956" w14:textId="77777777" w:rsidR="005C66F7" w:rsidRPr="004365D6" w:rsidRDefault="005C66F7" w:rsidP="004365D6">
      <w:pPr>
        <w:pStyle w:val="BodyText"/>
        <w:rPr>
          <w:rFonts w:ascii="Times New Roman" w:hAnsi="Times New Roman"/>
          <w:color w:val="000000"/>
          <w:sz w:val="28"/>
          <w:szCs w:val="28"/>
        </w:rPr>
      </w:pPr>
    </w:p>
    <w:p w14:paraId="4FA46957" w14:textId="77777777" w:rsidR="005C66F7" w:rsidRPr="004365D6" w:rsidRDefault="005C66F7" w:rsidP="004365D6">
      <w:pPr>
        <w:pStyle w:val="BodyTex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365D6">
        <w:rPr>
          <w:rFonts w:ascii="Times New Roman" w:hAnsi="Times New Roman"/>
          <w:color w:val="000000"/>
          <w:sz w:val="28"/>
          <w:szCs w:val="28"/>
        </w:rPr>
        <w:t>3</w:t>
      </w:r>
      <w:r w:rsidR="0086194A" w:rsidRPr="004365D6">
        <w:rPr>
          <w:rFonts w:ascii="Times New Roman" w:hAnsi="Times New Roman"/>
          <w:color w:val="000000"/>
          <w:sz w:val="28"/>
          <w:szCs w:val="28"/>
        </w:rPr>
        <w:t>5</w:t>
      </w:r>
      <w:r w:rsidRPr="004365D6">
        <w:rPr>
          <w:rFonts w:ascii="Times New Roman" w:hAnsi="Times New Roman"/>
          <w:color w:val="000000"/>
          <w:sz w:val="28"/>
          <w:szCs w:val="28"/>
        </w:rPr>
        <w:t>. Aprēķinātie sapropeļa apjomi tiek sadalīti pa klasēm vai veidiem proporcionāli paraugu skaitam, kas raksturo katru sapropeļa klasi vai veidu.</w:t>
      </w:r>
    </w:p>
    <w:p w14:paraId="4FA46958" w14:textId="77777777" w:rsidR="005C66F7" w:rsidRPr="004365D6" w:rsidRDefault="005C66F7" w:rsidP="004365D6">
      <w:pPr>
        <w:pStyle w:val="BodyText"/>
        <w:rPr>
          <w:rFonts w:ascii="Times New Roman" w:hAnsi="Times New Roman"/>
          <w:color w:val="000000"/>
          <w:sz w:val="28"/>
          <w:szCs w:val="28"/>
        </w:rPr>
      </w:pPr>
    </w:p>
    <w:p w14:paraId="4FA46959" w14:textId="02DDE701" w:rsidR="005C66F7" w:rsidRDefault="005C66F7" w:rsidP="004365D6">
      <w:pPr>
        <w:spacing w:after="0" w:line="240" w:lineRule="auto"/>
        <w:ind w:left="851" w:hanging="142"/>
        <w:rPr>
          <w:rFonts w:ascii="Times New Roman" w:hAnsi="Times New Roman" w:cs="Times New Roman"/>
          <w:color w:val="000000"/>
          <w:sz w:val="28"/>
          <w:szCs w:val="28"/>
        </w:rPr>
      </w:pPr>
      <w:r w:rsidRPr="004365D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6194A" w:rsidRPr="004365D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365D6">
        <w:rPr>
          <w:rFonts w:ascii="Times New Roman" w:hAnsi="Times New Roman" w:cs="Times New Roman"/>
          <w:color w:val="000000"/>
          <w:sz w:val="28"/>
          <w:szCs w:val="28"/>
        </w:rPr>
        <w:t>. Sapropeļa krājumus tonnās pārrēķina</w:t>
      </w:r>
      <w:r w:rsidR="00B93D72">
        <w:rPr>
          <w:rFonts w:ascii="Times New Roman" w:hAnsi="Times New Roman" w:cs="Times New Roman"/>
          <w:color w:val="000000"/>
          <w:sz w:val="28"/>
          <w:szCs w:val="28"/>
        </w:rPr>
        <w:t>, izmantojot šādu formulu</w:t>
      </w:r>
      <w:r w:rsidRPr="004365D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17E8B367" w14:textId="77777777" w:rsidR="0084154A" w:rsidRPr="004365D6" w:rsidRDefault="0084154A" w:rsidP="004365D6">
      <w:pPr>
        <w:spacing w:after="0" w:line="240" w:lineRule="auto"/>
        <w:ind w:left="851" w:hanging="142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2534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4"/>
        <w:gridCol w:w="1430"/>
        <w:gridCol w:w="1493"/>
      </w:tblGrid>
      <w:tr w:rsidR="0084154A" w:rsidRPr="00C61965" w14:paraId="2D456783" w14:textId="77777777" w:rsidTr="00965B47">
        <w:trPr>
          <w:cantSplit/>
          <w:trHeight w:val="250"/>
        </w:trPr>
        <w:tc>
          <w:tcPr>
            <w:tcW w:w="1314" w:type="dxa"/>
            <w:vMerge w:val="restart"/>
            <w:vAlign w:val="center"/>
          </w:tcPr>
          <w:p w14:paraId="56A311E9" w14:textId="77777777" w:rsidR="0084154A" w:rsidRPr="004A072D" w:rsidRDefault="0084154A" w:rsidP="003424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7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</w:t>
            </w:r>
            <w:r w:rsidRPr="004A0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 </w:t>
            </w:r>
            <w:r w:rsidRPr="004A07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proofErr w:type="gramStart"/>
            <w:r w:rsidRPr="004A0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gramEnd"/>
            <w:r w:rsidRPr="004A0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x  </w:t>
            </w:r>
          </w:p>
        </w:tc>
        <w:tc>
          <w:tcPr>
            <w:tcW w:w="1430" w:type="dxa"/>
            <w:vAlign w:val="center"/>
          </w:tcPr>
          <w:p w14:paraId="48F30B55" w14:textId="77777777" w:rsidR="0084154A" w:rsidRPr="004A072D" w:rsidRDefault="0084154A" w:rsidP="00342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 w:rsidRPr="00B93D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4A07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W</w:t>
            </w:r>
            <w:r w:rsidRPr="004A0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vid</w:t>
            </w:r>
            <w:proofErr w:type="spellEnd"/>
          </w:p>
        </w:tc>
        <w:tc>
          <w:tcPr>
            <w:tcW w:w="1493" w:type="dxa"/>
            <w:vMerge w:val="restart"/>
            <w:vAlign w:val="center"/>
          </w:tcPr>
          <w:p w14:paraId="2F06A71A" w14:textId="45C76747" w:rsidR="0084154A" w:rsidRPr="004A072D" w:rsidRDefault="0084154A" w:rsidP="003424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  <w:proofErr w:type="gramStart"/>
            <w:r w:rsidRPr="004A0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gramEnd"/>
            <w:r w:rsidRPr="004A07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="00B93D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kur</w:t>
            </w:r>
          </w:p>
        </w:tc>
      </w:tr>
      <w:tr w:rsidR="0084154A" w:rsidRPr="004365D6" w14:paraId="542452A4" w14:textId="77777777" w:rsidTr="00965B47">
        <w:trPr>
          <w:cantSplit/>
          <w:trHeight w:val="250"/>
        </w:trPr>
        <w:tc>
          <w:tcPr>
            <w:tcW w:w="1314" w:type="dxa"/>
            <w:vMerge/>
          </w:tcPr>
          <w:p w14:paraId="5AA0E8FA" w14:textId="77777777" w:rsidR="0084154A" w:rsidRPr="00C61965" w:rsidRDefault="0084154A" w:rsidP="003424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1430" w:type="dxa"/>
          </w:tcPr>
          <w:p w14:paraId="6A16973C" w14:textId="77777777" w:rsidR="0084154A" w:rsidRPr="004365D6" w:rsidRDefault="0084154A" w:rsidP="00342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 w:rsidRPr="00B93D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A0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493" w:type="dxa"/>
            <w:vMerge/>
          </w:tcPr>
          <w:p w14:paraId="7FB4BF85" w14:textId="77777777" w:rsidR="0084154A" w:rsidRPr="004365D6" w:rsidRDefault="0084154A" w:rsidP="003424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61A78A78" w14:textId="77777777" w:rsidR="0084154A" w:rsidRDefault="0084154A" w:rsidP="00E1086B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FA46963" w14:textId="167EA044" w:rsidR="005C66F7" w:rsidRPr="004365D6" w:rsidRDefault="005C66F7" w:rsidP="00B93D72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86B">
        <w:rPr>
          <w:rFonts w:ascii="Times New Roman" w:hAnsi="Times New Roman" w:cs="Times New Roman"/>
          <w:bCs/>
          <w:color w:val="000000"/>
          <w:sz w:val="28"/>
          <w:szCs w:val="28"/>
        </w:rPr>
        <w:t>P</w:t>
      </w:r>
      <w:proofErr w:type="gramStart"/>
      <w:r w:rsidRPr="00436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108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E1086B" w:rsidRPr="00B2460E">
        <w:rPr>
          <w:rFonts w:ascii="Times New Roman" w:hAnsi="Times New Roman" w:cs="Times New Roman"/>
          <w:sz w:val="28"/>
          <w:szCs w:val="28"/>
        </w:rPr>
        <w:t>–</w:t>
      </w:r>
      <w:r w:rsidRPr="004365D6">
        <w:rPr>
          <w:rFonts w:ascii="Times New Roman" w:hAnsi="Times New Roman" w:cs="Times New Roman"/>
          <w:color w:val="000000"/>
          <w:sz w:val="28"/>
          <w:szCs w:val="28"/>
        </w:rPr>
        <w:t xml:space="preserve"> saprop</w:t>
      </w:r>
      <w:r w:rsidR="00BD6618">
        <w:rPr>
          <w:rFonts w:ascii="Times New Roman" w:hAnsi="Times New Roman" w:cs="Times New Roman"/>
          <w:color w:val="000000"/>
          <w:sz w:val="28"/>
          <w:szCs w:val="28"/>
        </w:rPr>
        <w:t xml:space="preserve">eļa klases krājumi </w:t>
      </w:r>
      <w:r w:rsidRPr="004365D6"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="00E108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B21">
        <w:rPr>
          <w:rFonts w:ascii="Times New Roman" w:hAnsi="Times New Roman" w:cs="Times New Roman"/>
          <w:color w:val="000000"/>
          <w:sz w:val="28"/>
          <w:szCs w:val="28"/>
        </w:rPr>
        <w:t>% nosacītajā mitrumā</w:t>
      </w:r>
      <w:r w:rsidRPr="004365D6">
        <w:rPr>
          <w:rFonts w:ascii="Times New Roman" w:hAnsi="Times New Roman" w:cs="Times New Roman"/>
          <w:color w:val="000000"/>
          <w:sz w:val="28"/>
          <w:szCs w:val="28"/>
        </w:rPr>
        <w:t xml:space="preserve"> katrai izdalīt</w:t>
      </w:r>
      <w:r w:rsidR="00BD6618">
        <w:rPr>
          <w:rFonts w:ascii="Times New Roman" w:hAnsi="Times New Roman" w:cs="Times New Roman"/>
          <w:color w:val="000000"/>
          <w:sz w:val="28"/>
          <w:szCs w:val="28"/>
        </w:rPr>
        <w:t>aj</w:t>
      </w:r>
      <w:r w:rsidRPr="004365D6">
        <w:rPr>
          <w:rFonts w:ascii="Times New Roman" w:hAnsi="Times New Roman" w:cs="Times New Roman"/>
          <w:color w:val="000000"/>
          <w:sz w:val="28"/>
          <w:szCs w:val="28"/>
        </w:rPr>
        <w:t xml:space="preserve">ai sapropeļa klasei vai </w:t>
      </w:r>
      <w:r w:rsidR="00477800" w:rsidRPr="004365D6">
        <w:rPr>
          <w:rFonts w:ascii="Times New Roman" w:hAnsi="Times New Roman" w:cs="Times New Roman"/>
          <w:color w:val="000000"/>
          <w:sz w:val="28"/>
          <w:szCs w:val="28"/>
        </w:rPr>
        <w:t>veidam</w:t>
      </w:r>
      <w:r w:rsidR="00B93D7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93D72" w:rsidRPr="00B93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3D72">
        <w:rPr>
          <w:rFonts w:ascii="Times New Roman" w:hAnsi="Times New Roman" w:cs="Times New Roman"/>
          <w:color w:val="000000"/>
          <w:sz w:val="28"/>
          <w:szCs w:val="28"/>
        </w:rPr>
        <w:t>tūkst. t</w:t>
      </w:r>
      <w:r w:rsidR="00477800" w:rsidRPr="004365D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FA46964" w14:textId="1D709B46" w:rsidR="005C66F7" w:rsidRPr="004365D6" w:rsidRDefault="005C66F7" w:rsidP="00B93D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86B">
        <w:rPr>
          <w:rFonts w:ascii="Times New Roman" w:hAnsi="Times New Roman" w:cs="Times New Roman"/>
          <w:bCs/>
          <w:color w:val="000000"/>
          <w:sz w:val="28"/>
          <w:szCs w:val="28"/>
        </w:rPr>
        <w:t>V</w:t>
      </w:r>
      <w:proofErr w:type="gramStart"/>
      <w:r w:rsidRPr="00436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108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E1086B" w:rsidRPr="00B2460E">
        <w:rPr>
          <w:rFonts w:ascii="Times New Roman" w:hAnsi="Times New Roman" w:cs="Times New Roman"/>
          <w:sz w:val="28"/>
          <w:szCs w:val="28"/>
        </w:rPr>
        <w:t>–</w:t>
      </w:r>
      <w:r w:rsidRPr="004365D6">
        <w:rPr>
          <w:rFonts w:ascii="Times New Roman" w:hAnsi="Times New Roman" w:cs="Times New Roman"/>
          <w:color w:val="000000"/>
          <w:sz w:val="28"/>
          <w:szCs w:val="28"/>
        </w:rPr>
        <w:t xml:space="preserve"> sapropeļa klases  vai </w:t>
      </w:r>
      <w:r w:rsidR="00477800" w:rsidRPr="004365D6">
        <w:rPr>
          <w:rFonts w:ascii="Times New Roman" w:hAnsi="Times New Roman" w:cs="Times New Roman"/>
          <w:color w:val="000000"/>
          <w:sz w:val="28"/>
          <w:szCs w:val="28"/>
        </w:rPr>
        <w:t xml:space="preserve">veida </w:t>
      </w:r>
      <w:r w:rsidRPr="004365D6">
        <w:rPr>
          <w:rFonts w:ascii="Times New Roman" w:hAnsi="Times New Roman" w:cs="Times New Roman"/>
          <w:color w:val="000000"/>
          <w:sz w:val="28"/>
          <w:szCs w:val="28"/>
        </w:rPr>
        <w:t>apjoms tehnoloģiskā iecirkņa robežās, tūkst. m</w:t>
      </w:r>
      <w:r w:rsidRPr="004365D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="00477800" w:rsidRPr="004365D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FA46965" w14:textId="22A77AE9" w:rsidR="005C66F7" w:rsidRPr="004365D6" w:rsidRDefault="005C66F7" w:rsidP="00B93D7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1086B">
        <w:rPr>
          <w:rFonts w:ascii="Times New Roman" w:hAnsi="Times New Roman" w:cs="Times New Roman"/>
          <w:bCs/>
          <w:color w:val="000000"/>
          <w:sz w:val="28"/>
          <w:szCs w:val="28"/>
        </w:rPr>
        <w:t>W</w:t>
      </w:r>
      <w:r w:rsidRPr="004365D6">
        <w:rPr>
          <w:rFonts w:ascii="Times New Roman" w:hAnsi="Times New Roman" w:cs="Times New Roman"/>
          <w:color w:val="000000"/>
          <w:sz w:val="28"/>
          <w:szCs w:val="28"/>
        </w:rPr>
        <w:t>vid</w:t>
      </w:r>
      <w:proofErr w:type="spellEnd"/>
      <w:proofErr w:type="gramStart"/>
      <w:r w:rsidRPr="00436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108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E1086B" w:rsidRPr="00B2460E">
        <w:rPr>
          <w:rFonts w:ascii="Times New Roman" w:hAnsi="Times New Roman" w:cs="Times New Roman"/>
          <w:sz w:val="28"/>
          <w:szCs w:val="28"/>
        </w:rPr>
        <w:t>–</w:t>
      </w:r>
      <w:r w:rsidRPr="004365D6">
        <w:rPr>
          <w:rFonts w:ascii="Times New Roman" w:hAnsi="Times New Roman" w:cs="Times New Roman"/>
          <w:color w:val="000000"/>
          <w:sz w:val="28"/>
          <w:szCs w:val="28"/>
        </w:rPr>
        <w:t xml:space="preserve"> sapropeļa klases vai veida vidējais dabīgais mitrums tehnoloģiskā iecirkņa robežās, %</w:t>
      </w:r>
      <w:r w:rsidR="00477800" w:rsidRPr="004365D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FA46966" w14:textId="1F166825" w:rsidR="005C66F7" w:rsidRPr="004365D6" w:rsidRDefault="005C66F7" w:rsidP="004365D6">
      <w:pPr>
        <w:spacing w:after="0" w:line="240" w:lineRule="auto"/>
        <w:ind w:left="1560" w:hanging="851"/>
        <w:rPr>
          <w:rFonts w:ascii="Times New Roman" w:hAnsi="Times New Roman" w:cs="Times New Roman"/>
          <w:color w:val="000000"/>
          <w:sz w:val="28"/>
          <w:szCs w:val="28"/>
        </w:rPr>
      </w:pPr>
      <w:r w:rsidRPr="00E1086B">
        <w:rPr>
          <w:rFonts w:ascii="Times New Roman" w:hAnsi="Times New Roman" w:cs="Times New Roman"/>
          <w:bCs/>
          <w:color w:val="000000"/>
          <w:sz w:val="28"/>
          <w:szCs w:val="28"/>
        </w:rPr>
        <w:t>q</w:t>
      </w:r>
      <w:proofErr w:type="gramStart"/>
      <w:r w:rsidRPr="00436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108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E1086B">
        <w:rPr>
          <w:sz w:val="28"/>
          <w:szCs w:val="28"/>
        </w:rPr>
        <w:t>–</w:t>
      </w:r>
      <w:r w:rsidRPr="004365D6">
        <w:rPr>
          <w:rFonts w:ascii="Times New Roman" w:hAnsi="Times New Roman" w:cs="Times New Roman"/>
          <w:color w:val="000000"/>
          <w:sz w:val="28"/>
          <w:szCs w:val="28"/>
        </w:rPr>
        <w:t xml:space="preserve"> sapropeļa tilpuma masa, t/m</w:t>
      </w:r>
      <w:r w:rsidRPr="004365D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4365D6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 w14:paraId="4FA46967" w14:textId="77777777" w:rsidR="00CA7236" w:rsidRPr="004365D6" w:rsidRDefault="00CA7236" w:rsidP="004365D6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1DFC513E" w14:textId="11267BBA" w:rsidR="0084154A" w:rsidRDefault="00CA7236" w:rsidP="00B93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5D6">
        <w:rPr>
          <w:rFonts w:ascii="Times New Roman" w:hAnsi="Times New Roman" w:cs="Times New Roman"/>
          <w:sz w:val="28"/>
          <w:szCs w:val="28"/>
        </w:rPr>
        <w:t>37. Katrai klasei vai veidam aprēķina sapropeļa krājumus (tūkst</w:t>
      </w:r>
      <w:smartTag w:uri="schemas-tilde-lv/tildestengine" w:element="metric">
        <w:smartTagPr>
          <w:attr w:name="metric_text" w:val="tonnu"/>
          <w:attr w:name="metric_value" w:val="."/>
        </w:smartTagPr>
        <w:r w:rsidRPr="004365D6">
          <w:rPr>
            <w:rFonts w:ascii="Times New Roman" w:hAnsi="Times New Roman" w:cs="Times New Roman"/>
            <w:sz w:val="28"/>
            <w:szCs w:val="28"/>
          </w:rPr>
          <w:t>. tonnu</w:t>
        </w:r>
      </w:smartTag>
      <w:r w:rsidR="00150B21">
        <w:rPr>
          <w:rFonts w:ascii="Times New Roman" w:hAnsi="Times New Roman" w:cs="Times New Roman"/>
          <w:sz w:val="28"/>
          <w:szCs w:val="28"/>
        </w:rPr>
        <w:t xml:space="preserve">) </w:t>
      </w:r>
      <w:r w:rsidRPr="004365D6">
        <w:rPr>
          <w:rFonts w:ascii="Times New Roman" w:hAnsi="Times New Roman" w:cs="Times New Roman"/>
          <w:sz w:val="28"/>
          <w:szCs w:val="28"/>
        </w:rPr>
        <w:t>60</w:t>
      </w:r>
      <w:r w:rsidR="00BD6618">
        <w:rPr>
          <w:rFonts w:ascii="Times New Roman" w:hAnsi="Times New Roman" w:cs="Times New Roman"/>
          <w:sz w:val="28"/>
          <w:szCs w:val="28"/>
        </w:rPr>
        <w:t xml:space="preserve"> </w:t>
      </w:r>
      <w:r w:rsidRPr="004365D6">
        <w:rPr>
          <w:rFonts w:ascii="Times New Roman" w:hAnsi="Times New Roman" w:cs="Times New Roman"/>
          <w:sz w:val="28"/>
          <w:szCs w:val="28"/>
        </w:rPr>
        <w:t xml:space="preserve">% </w:t>
      </w:r>
      <w:r w:rsidR="00150B21">
        <w:rPr>
          <w:rFonts w:ascii="Times New Roman" w:hAnsi="Times New Roman" w:cs="Times New Roman"/>
          <w:sz w:val="28"/>
          <w:szCs w:val="28"/>
        </w:rPr>
        <w:t>nosacītajā</w:t>
      </w:r>
      <w:r w:rsidR="00150B21" w:rsidRPr="004365D6">
        <w:rPr>
          <w:rFonts w:ascii="Times New Roman" w:hAnsi="Times New Roman" w:cs="Times New Roman"/>
          <w:sz w:val="28"/>
          <w:szCs w:val="28"/>
        </w:rPr>
        <w:t xml:space="preserve"> </w:t>
      </w:r>
      <w:r w:rsidR="00150B21">
        <w:rPr>
          <w:rFonts w:ascii="Times New Roman" w:hAnsi="Times New Roman" w:cs="Times New Roman"/>
          <w:sz w:val="28"/>
          <w:szCs w:val="28"/>
        </w:rPr>
        <w:t>mitrumā</w:t>
      </w:r>
      <w:r w:rsidR="00B93D72">
        <w:rPr>
          <w:rFonts w:ascii="Times New Roman" w:hAnsi="Times New Roman" w:cs="Times New Roman"/>
          <w:sz w:val="28"/>
          <w:szCs w:val="28"/>
        </w:rPr>
        <w:t>,</w:t>
      </w:r>
      <w:r w:rsidRPr="004365D6">
        <w:rPr>
          <w:rFonts w:ascii="Times New Roman" w:hAnsi="Times New Roman" w:cs="Times New Roman"/>
          <w:sz w:val="28"/>
          <w:szCs w:val="28"/>
        </w:rPr>
        <w:t xml:space="preserve"> </w:t>
      </w:r>
      <w:r w:rsidR="00B93D72">
        <w:rPr>
          <w:rFonts w:ascii="Times New Roman" w:hAnsi="Times New Roman" w:cs="Times New Roman"/>
          <w:color w:val="000000"/>
          <w:sz w:val="28"/>
          <w:szCs w:val="28"/>
        </w:rPr>
        <w:t>izmantojot šādu formulu</w:t>
      </w:r>
      <w:r w:rsidR="00B93D72" w:rsidRPr="004365D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4FA46968" w14:textId="73C571D1" w:rsidR="00CA7236" w:rsidRPr="004365D6" w:rsidRDefault="00CA7236" w:rsidP="004365D6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4365D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2534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8"/>
        <w:gridCol w:w="1430"/>
        <w:gridCol w:w="1630"/>
      </w:tblGrid>
      <w:tr w:rsidR="0084154A" w:rsidRPr="0084154A" w14:paraId="1ABE308C" w14:textId="77777777" w:rsidTr="00965B47">
        <w:trPr>
          <w:cantSplit/>
          <w:trHeight w:val="250"/>
        </w:trPr>
        <w:tc>
          <w:tcPr>
            <w:tcW w:w="1318" w:type="dxa"/>
            <w:vMerge w:val="restart"/>
            <w:vAlign w:val="center"/>
          </w:tcPr>
          <w:p w14:paraId="763CEF79" w14:textId="77777777" w:rsidR="0084154A" w:rsidRPr="0084154A" w:rsidRDefault="0084154A" w:rsidP="003424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 = V  x  </w:t>
            </w:r>
          </w:p>
        </w:tc>
        <w:tc>
          <w:tcPr>
            <w:tcW w:w="1430" w:type="dxa"/>
            <w:vAlign w:val="center"/>
          </w:tcPr>
          <w:p w14:paraId="1ABBF816" w14:textId="77777777" w:rsidR="0084154A" w:rsidRPr="0084154A" w:rsidRDefault="0084154A" w:rsidP="00342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841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 w:rsidRPr="00B93D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841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</w:t>
            </w:r>
            <w:r w:rsidRPr="0084154A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dab</w:t>
            </w:r>
            <w:proofErr w:type="spellEnd"/>
            <w:r w:rsidRPr="0084154A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.</w:t>
            </w:r>
          </w:p>
        </w:tc>
        <w:tc>
          <w:tcPr>
            <w:tcW w:w="1630" w:type="dxa"/>
            <w:vMerge w:val="restart"/>
            <w:vAlign w:val="center"/>
          </w:tcPr>
          <w:p w14:paraId="382912AC" w14:textId="26F391E2" w:rsidR="0084154A" w:rsidRPr="0084154A" w:rsidRDefault="0084154A" w:rsidP="003424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  q</w:t>
            </w:r>
            <w:r w:rsidR="00B93D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kur</w:t>
            </w:r>
          </w:p>
        </w:tc>
      </w:tr>
      <w:tr w:rsidR="0084154A" w:rsidRPr="0084154A" w14:paraId="5AA21516" w14:textId="77777777" w:rsidTr="00965B47">
        <w:trPr>
          <w:cantSplit/>
          <w:trHeight w:val="250"/>
        </w:trPr>
        <w:tc>
          <w:tcPr>
            <w:tcW w:w="1318" w:type="dxa"/>
            <w:vMerge/>
          </w:tcPr>
          <w:p w14:paraId="0D591918" w14:textId="77777777" w:rsidR="0084154A" w:rsidRPr="0084154A" w:rsidRDefault="0084154A" w:rsidP="003424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</w:tcPr>
          <w:p w14:paraId="2E2463F8" w14:textId="77777777" w:rsidR="0084154A" w:rsidRPr="0084154A" w:rsidRDefault="0084154A" w:rsidP="00342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841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 w:rsidRPr="00B93D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841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</w:t>
            </w:r>
            <w:r w:rsidRPr="0084154A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p</w:t>
            </w:r>
            <w:proofErr w:type="spellEnd"/>
          </w:p>
        </w:tc>
        <w:tc>
          <w:tcPr>
            <w:tcW w:w="1630" w:type="dxa"/>
            <w:vMerge/>
          </w:tcPr>
          <w:p w14:paraId="451BE80D" w14:textId="77777777" w:rsidR="0084154A" w:rsidRPr="0084154A" w:rsidRDefault="0084154A" w:rsidP="003424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04AA8D53" w14:textId="77777777" w:rsidR="0084154A" w:rsidRDefault="0084154A" w:rsidP="00E1086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14:paraId="4FA46972" w14:textId="7239CE6A" w:rsidR="00CA7236" w:rsidRPr="004365D6" w:rsidRDefault="00E1086B" w:rsidP="00E1086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P </w:t>
      </w:r>
      <w:r w:rsidRPr="00B93D72">
        <w:rPr>
          <w:rFonts w:ascii="Times New Roman" w:hAnsi="Times New Roman" w:cs="Times New Roman"/>
          <w:sz w:val="28"/>
          <w:szCs w:val="28"/>
        </w:rPr>
        <w:t>–</w:t>
      </w:r>
      <w:r w:rsidR="00CA7236" w:rsidRPr="004365D6">
        <w:rPr>
          <w:rFonts w:ascii="Times New Roman" w:hAnsi="Times New Roman" w:cs="Times New Roman"/>
          <w:sz w:val="28"/>
          <w:szCs w:val="28"/>
        </w:rPr>
        <w:t xml:space="preserve"> sapropeļa klases vai </w:t>
      </w:r>
      <w:r w:rsidR="00477800" w:rsidRPr="004365D6">
        <w:rPr>
          <w:rFonts w:ascii="Times New Roman" w:hAnsi="Times New Roman" w:cs="Times New Roman"/>
          <w:sz w:val="28"/>
          <w:szCs w:val="28"/>
        </w:rPr>
        <w:t>veida</w:t>
      </w:r>
      <w:r w:rsidR="00CA7236" w:rsidRPr="004365D6">
        <w:rPr>
          <w:rFonts w:ascii="Times New Roman" w:hAnsi="Times New Roman" w:cs="Times New Roman"/>
          <w:sz w:val="28"/>
          <w:szCs w:val="28"/>
        </w:rPr>
        <w:t xml:space="preserve"> krājumi</w:t>
      </w:r>
      <w:r w:rsidR="00150B21" w:rsidRPr="00150B21">
        <w:rPr>
          <w:rFonts w:ascii="Times New Roman" w:hAnsi="Times New Roman" w:cs="Times New Roman"/>
          <w:sz w:val="28"/>
          <w:szCs w:val="28"/>
        </w:rPr>
        <w:t xml:space="preserve"> </w:t>
      </w:r>
      <w:r w:rsidR="00150B21">
        <w:rPr>
          <w:rFonts w:ascii="Times New Roman" w:hAnsi="Times New Roman" w:cs="Times New Roman"/>
          <w:sz w:val="28"/>
          <w:szCs w:val="28"/>
        </w:rPr>
        <w:t>nosacītajā</w:t>
      </w:r>
      <w:r w:rsidR="00150B21" w:rsidRPr="004365D6">
        <w:rPr>
          <w:rFonts w:ascii="Times New Roman" w:hAnsi="Times New Roman" w:cs="Times New Roman"/>
          <w:sz w:val="28"/>
          <w:szCs w:val="28"/>
        </w:rPr>
        <w:t xml:space="preserve"> </w:t>
      </w:r>
      <w:r w:rsidR="00150B21">
        <w:rPr>
          <w:rFonts w:ascii="Times New Roman" w:hAnsi="Times New Roman" w:cs="Times New Roman"/>
          <w:sz w:val="28"/>
          <w:szCs w:val="28"/>
        </w:rPr>
        <w:t>mitrumā</w:t>
      </w:r>
      <w:r w:rsidR="00CA7236" w:rsidRPr="004365D6">
        <w:rPr>
          <w:rFonts w:ascii="Times New Roman" w:hAnsi="Times New Roman" w:cs="Times New Roman"/>
          <w:sz w:val="28"/>
          <w:szCs w:val="28"/>
        </w:rPr>
        <w:t>, tūkst</w:t>
      </w:r>
      <w:r>
        <w:rPr>
          <w:rFonts w:ascii="Times New Roman" w:hAnsi="Times New Roman" w:cs="Times New Roman"/>
          <w:sz w:val="28"/>
          <w:szCs w:val="28"/>
        </w:rPr>
        <w:t>. t</w:t>
      </w:r>
      <w:r w:rsidR="00CA7236" w:rsidRPr="004365D6">
        <w:rPr>
          <w:rFonts w:ascii="Times New Roman" w:hAnsi="Times New Roman" w:cs="Times New Roman"/>
          <w:sz w:val="28"/>
          <w:szCs w:val="28"/>
        </w:rPr>
        <w:t>;</w:t>
      </w:r>
    </w:p>
    <w:p w14:paraId="4FA46973" w14:textId="26905EBF" w:rsidR="00CA7236" w:rsidRPr="004365D6" w:rsidRDefault="00E1086B" w:rsidP="00B93D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</w:t>
      </w:r>
      <w:r w:rsidRPr="00B93D72">
        <w:rPr>
          <w:rFonts w:ascii="Times New Roman" w:hAnsi="Times New Roman" w:cs="Times New Roman"/>
          <w:sz w:val="28"/>
          <w:szCs w:val="28"/>
        </w:rPr>
        <w:t>–</w:t>
      </w:r>
      <w:r w:rsidR="00CA7236" w:rsidRPr="004365D6">
        <w:rPr>
          <w:rFonts w:ascii="Times New Roman" w:hAnsi="Times New Roman" w:cs="Times New Roman"/>
          <w:sz w:val="28"/>
          <w:szCs w:val="28"/>
        </w:rPr>
        <w:t xml:space="preserve"> sapropeļa klases vai </w:t>
      </w:r>
      <w:r w:rsidR="00477800" w:rsidRPr="004365D6">
        <w:rPr>
          <w:rFonts w:ascii="Times New Roman" w:hAnsi="Times New Roman" w:cs="Times New Roman"/>
          <w:sz w:val="28"/>
          <w:szCs w:val="28"/>
        </w:rPr>
        <w:t>veida</w:t>
      </w:r>
      <w:r w:rsidR="00CA7236" w:rsidRPr="004365D6">
        <w:rPr>
          <w:rFonts w:ascii="Times New Roman" w:hAnsi="Times New Roman" w:cs="Times New Roman"/>
          <w:sz w:val="28"/>
          <w:szCs w:val="28"/>
        </w:rPr>
        <w:t xml:space="preserve"> apjoms tehnoloģiskā iecirkņa robežās, tūkst. m</w:t>
      </w:r>
      <w:r w:rsidR="00CA7236" w:rsidRPr="004365D6">
        <w:rPr>
          <w:rFonts w:ascii="Times New Roman" w:hAnsi="Times New Roman" w:cs="Times New Roman"/>
          <w:position w:val="3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FA46974" w14:textId="4DFBF71E" w:rsidR="00CA7236" w:rsidRPr="004365D6" w:rsidRDefault="00CA7236" w:rsidP="00B93D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65D6">
        <w:rPr>
          <w:rFonts w:ascii="Times New Roman" w:hAnsi="Times New Roman" w:cs="Times New Roman"/>
          <w:sz w:val="28"/>
          <w:szCs w:val="28"/>
        </w:rPr>
        <w:t>W</w:t>
      </w:r>
      <w:r w:rsidRPr="004365D6">
        <w:rPr>
          <w:rFonts w:ascii="Times New Roman" w:hAnsi="Times New Roman" w:cs="Times New Roman"/>
          <w:sz w:val="28"/>
          <w:szCs w:val="28"/>
          <w:vertAlign w:val="subscript"/>
        </w:rPr>
        <w:t>dab</w:t>
      </w:r>
      <w:proofErr w:type="spellEnd"/>
      <w:r w:rsidRPr="004365D6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E1086B">
        <w:rPr>
          <w:rFonts w:ascii="Times New Roman" w:hAnsi="Times New Roman" w:cs="Times New Roman"/>
          <w:sz w:val="28"/>
          <w:szCs w:val="28"/>
        </w:rPr>
        <w:t xml:space="preserve"> </w:t>
      </w:r>
      <w:r w:rsidR="00E1086B" w:rsidRPr="00B93D72">
        <w:rPr>
          <w:rFonts w:ascii="Times New Roman" w:hAnsi="Times New Roman" w:cs="Times New Roman"/>
          <w:sz w:val="28"/>
          <w:szCs w:val="28"/>
        </w:rPr>
        <w:t>–</w:t>
      </w:r>
      <w:r w:rsidRPr="004365D6">
        <w:rPr>
          <w:rFonts w:ascii="Times New Roman" w:hAnsi="Times New Roman" w:cs="Times New Roman"/>
          <w:sz w:val="28"/>
          <w:szCs w:val="28"/>
        </w:rPr>
        <w:t xml:space="preserve"> sapropeļa vidējais dabīgais mitrums tehnoloģiskā iecirkņa </w:t>
      </w:r>
      <w:r w:rsidR="00B93D72">
        <w:rPr>
          <w:rFonts w:ascii="Times New Roman" w:hAnsi="Times New Roman" w:cs="Times New Roman"/>
          <w:sz w:val="28"/>
          <w:szCs w:val="28"/>
        </w:rPr>
        <w:br/>
      </w:r>
      <w:r w:rsidRPr="004365D6">
        <w:rPr>
          <w:rFonts w:ascii="Times New Roman" w:hAnsi="Times New Roman" w:cs="Times New Roman"/>
          <w:sz w:val="28"/>
          <w:szCs w:val="28"/>
        </w:rPr>
        <w:t>robežās, %</w:t>
      </w:r>
      <w:r w:rsidR="00E1086B">
        <w:rPr>
          <w:rFonts w:ascii="Times New Roman" w:hAnsi="Times New Roman" w:cs="Times New Roman"/>
          <w:sz w:val="28"/>
          <w:szCs w:val="28"/>
        </w:rPr>
        <w:t>;</w:t>
      </w:r>
    </w:p>
    <w:p w14:paraId="4FA46975" w14:textId="29E6542C" w:rsidR="00CA7236" w:rsidRPr="004365D6" w:rsidRDefault="00CA7236" w:rsidP="004365D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365D6">
        <w:rPr>
          <w:rFonts w:ascii="Times New Roman" w:hAnsi="Times New Roman" w:cs="Times New Roman"/>
          <w:sz w:val="28"/>
          <w:szCs w:val="28"/>
        </w:rPr>
        <w:t>W</w:t>
      </w:r>
      <w:r w:rsidRPr="004365D6">
        <w:rPr>
          <w:rFonts w:ascii="Times New Roman" w:hAnsi="Times New Roman" w:cs="Times New Roman"/>
          <w:sz w:val="28"/>
          <w:szCs w:val="28"/>
          <w:vertAlign w:val="subscript"/>
        </w:rPr>
        <w:t>P</w:t>
      </w:r>
      <w:r w:rsidR="00E1086B">
        <w:rPr>
          <w:rFonts w:ascii="Times New Roman" w:hAnsi="Times New Roman" w:cs="Times New Roman"/>
          <w:sz w:val="28"/>
          <w:szCs w:val="28"/>
        </w:rPr>
        <w:t xml:space="preserve"> </w:t>
      </w:r>
      <w:r w:rsidR="00E1086B" w:rsidRPr="00B93D72">
        <w:rPr>
          <w:rFonts w:ascii="Times New Roman" w:hAnsi="Times New Roman" w:cs="Times New Roman"/>
          <w:sz w:val="28"/>
          <w:szCs w:val="28"/>
        </w:rPr>
        <w:t>–</w:t>
      </w:r>
      <w:r w:rsidRPr="004365D6">
        <w:rPr>
          <w:rFonts w:ascii="Times New Roman" w:hAnsi="Times New Roman" w:cs="Times New Roman"/>
          <w:sz w:val="28"/>
          <w:szCs w:val="28"/>
        </w:rPr>
        <w:t xml:space="preserve"> sapropeļa</w:t>
      </w:r>
      <w:r w:rsidR="00150B21" w:rsidRPr="00150B21">
        <w:rPr>
          <w:rFonts w:ascii="Times New Roman" w:hAnsi="Times New Roman" w:cs="Times New Roman"/>
          <w:sz w:val="28"/>
          <w:szCs w:val="28"/>
        </w:rPr>
        <w:t xml:space="preserve"> </w:t>
      </w:r>
      <w:r w:rsidR="00150B21">
        <w:rPr>
          <w:rFonts w:ascii="Times New Roman" w:hAnsi="Times New Roman" w:cs="Times New Roman"/>
          <w:sz w:val="28"/>
          <w:szCs w:val="28"/>
        </w:rPr>
        <w:t>nosacītais</w:t>
      </w:r>
      <w:r w:rsidR="00150B21" w:rsidRPr="004365D6">
        <w:rPr>
          <w:rFonts w:ascii="Times New Roman" w:hAnsi="Times New Roman" w:cs="Times New Roman"/>
          <w:sz w:val="28"/>
          <w:szCs w:val="28"/>
        </w:rPr>
        <w:t xml:space="preserve"> </w:t>
      </w:r>
      <w:r w:rsidR="00150B21">
        <w:rPr>
          <w:rFonts w:ascii="Times New Roman" w:hAnsi="Times New Roman" w:cs="Times New Roman"/>
          <w:sz w:val="28"/>
          <w:szCs w:val="28"/>
        </w:rPr>
        <w:t>mitrums</w:t>
      </w:r>
      <w:r w:rsidRPr="004365D6">
        <w:rPr>
          <w:rFonts w:ascii="Times New Roman" w:hAnsi="Times New Roman" w:cs="Times New Roman"/>
          <w:sz w:val="28"/>
          <w:szCs w:val="28"/>
        </w:rPr>
        <w:t>, %</w:t>
      </w:r>
      <w:r w:rsidR="00E1086B">
        <w:rPr>
          <w:rFonts w:ascii="Times New Roman" w:hAnsi="Times New Roman" w:cs="Times New Roman"/>
          <w:sz w:val="28"/>
          <w:szCs w:val="28"/>
        </w:rPr>
        <w:t>;</w:t>
      </w:r>
    </w:p>
    <w:p w14:paraId="4FA46976" w14:textId="1D3ED3C8" w:rsidR="00CA7236" w:rsidRPr="004365D6" w:rsidRDefault="00E1086B" w:rsidP="004365D6">
      <w:pPr>
        <w:spacing w:after="0" w:line="240" w:lineRule="auto"/>
        <w:ind w:left="720"/>
        <w:jc w:val="both"/>
        <w:rPr>
          <w:rFonts w:ascii="Times New Roman" w:hAnsi="Times New Roman" w:cs="Times New Roman"/>
          <w:position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q </w:t>
      </w:r>
      <w:r>
        <w:rPr>
          <w:sz w:val="28"/>
          <w:szCs w:val="28"/>
        </w:rPr>
        <w:t>–</w:t>
      </w:r>
      <w:r w:rsidR="00CA7236" w:rsidRPr="004365D6">
        <w:rPr>
          <w:rFonts w:ascii="Times New Roman" w:hAnsi="Times New Roman" w:cs="Times New Roman"/>
          <w:sz w:val="28"/>
          <w:szCs w:val="28"/>
        </w:rPr>
        <w:t xml:space="preserve"> sapropeļa tilpu</w:t>
      </w:r>
      <w:r w:rsidR="00BD6618">
        <w:rPr>
          <w:rFonts w:ascii="Times New Roman" w:hAnsi="Times New Roman" w:cs="Times New Roman"/>
          <w:sz w:val="28"/>
          <w:szCs w:val="28"/>
        </w:rPr>
        <w:t>ma masa (nosaka pēc tabulas), t/</w:t>
      </w:r>
      <w:r w:rsidR="00CA7236" w:rsidRPr="004365D6">
        <w:rPr>
          <w:rFonts w:ascii="Times New Roman" w:hAnsi="Times New Roman" w:cs="Times New Roman"/>
          <w:sz w:val="28"/>
          <w:szCs w:val="28"/>
        </w:rPr>
        <w:t>m</w:t>
      </w:r>
      <w:r w:rsidR="00CA7236" w:rsidRPr="004365D6">
        <w:rPr>
          <w:rFonts w:ascii="Times New Roman" w:hAnsi="Times New Roman" w:cs="Times New Roman"/>
          <w:position w:val="3"/>
          <w:sz w:val="28"/>
          <w:szCs w:val="28"/>
          <w:vertAlign w:val="superscript"/>
        </w:rPr>
        <w:t>3</w:t>
      </w:r>
      <w:r w:rsidR="00CA7236" w:rsidRPr="004365D6">
        <w:rPr>
          <w:rFonts w:ascii="Times New Roman" w:hAnsi="Times New Roman" w:cs="Times New Roman"/>
          <w:position w:val="3"/>
          <w:sz w:val="28"/>
          <w:szCs w:val="28"/>
        </w:rPr>
        <w:t>.</w:t>
      </w:r>
    </w:p>
    <w:p w14:paraId="4FA46977" w14:textId="77777777" w:rsidR="00CA7236" w:rsidRPr="004365D6" w:rsidRDefault="00CA7236" w:rsidP="004365D6">
      <w:pPr>
        <w:spacing w:after="0" w:line="240" w:lineRule="auto"/>
        <w:ind w:left="720"/>
        <w:jc w:val="both"/>
        <w:rPr>
          <w:rFonts w:ascii="Times New Roman" w:hAnsi="Times New Roman" w:cs="Times New Roman"/>
          <w:position w:val="3"/>
          <w:sz w:val="28"/>
          <w:szCs w:val="28"/>
        </w:rPr>
      </w:pPr>
    </w:p>
    <w:p w14:paraId="4FA46978" w14:textId="2D44DCBD" w:rsidR="00CA7236" w:rsidRPr="004365D6" w:rsidRDefault="00B93D72" w:rsidP="00436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477800" w:rsidRPr="004365D6">
        <w:rPr>
          <w:rFonts w:ascii="Times New Roman" w:hAnsi="Times New Roman" w:cs="Times New Roman"/>
          <w:sz w:val="28"/>
          <w:szCs w:val="28"/>
        </w:rPr>
        <w:lastRenderedPageBreak/>
        <w:t xml:space="preserve">38. </w:t>
      </w:r>
      <w:r w:rsidR="00E1086B">
        <w:rPr>
          <w:rFonts w:ascii="Times New Roman" w:hAnsi="Times New Roman" w:cs="Times New Roman"/>
          <w:sz w:val="28"/>
          <w:szCs w:val="28"/>
        </w:rPr>
        <w:t xml:space="preserve">Sapropeļa krājumus </w:t>
      </w:r>
      <w:r w:rsidR="00CA7236" w:rsidRPr="004365D6">
        <w:rPr>
          <w:rFonts w:ascii="Times New Roman" w:hAnsi="Times New Roman" w:cs="Times New Roman"/>
          <w:sz w:val="28"/>
          <w:szCs w:val="28"/>
        </w:rPr>
        <w:t>60</w:t>
      </w:r>
      <w:r w:rsidR="00E1086B">
        <w:rPr>
          <w:rFonts w:ascii="Times New Roman" w:hAnsi="Times New Roman" w:cs="Times New Roman"/>
          <w:sz w:val="28"/>
          <w:szCs w:val="28"/>
        </w:rPr>
        <w:t xml:space="preserve"> </w:t>
      </w:r>
      <w:r w:rsidR="00CA7236" w:rsidRPr="004365D6">
        <w:rPr>
          <w:rFonts w:ascii="Times New Roman" w:hAnsi="Times New Roman" w:cs="Times New Roman"/>
          <w:sz w:val="28"/>
          <w:szCs w:val="28"/>
        </w:rPr>
        <w:t xml:space="preserve">% </w:t>
      </w:r>
      <w:r w:rsidR="00150B21">
        <w:rPr>
          <w:rFonts w:ascii="Times New Roman" w:hAnsi="Times New Roman" w:cs="Times New Roman"/>
          <w:sz w:val="28"/>
          <w:szCs w:val="28"/>
        </w:rPr>
        <w:t>nosacītajā</w:t>
      </w:r>
      <w:r w:rsidR="00150B21" w:rsidRPr="004365D6">
        <w:rPr>
          <w:rFonts w:ascii="Times New Roman" w:hAnsi="Times New Roman" w:cs="Times New Roman"/>
          <w:sz w:val="28"/>
          <w:szCs w:val="28"/>
        </w:rPr>
        <w:t xml:space="preserve"> </w:t>
      </w:r>
      <w:r w:rsidR="00150B21">
        <w:rPr>
          <w:rFonts w:ascii="Times New Roman" w:hAnsi="Times New Roman" w:cs="Times New Roman"/>
          <w:sz w:val="28"/>
          <w:szCs w:val="28"/>
        </w:rPr>
        <w:t>mitrumā</w:t>
      </w:r>
      <w:r w:rsidR="00150B21" w:rsidRPr="004365D6">
        <w:rPr>
          <w:rFonts w:ascii="Times New Roman" w:hAnsi="Times New Roman" w:cs="Times New Roman"/>
          <w:sz w:val="28"/>
          <w:szCs w:val="28"/>
        </w:rPr>
        <w:t xml:space="preserve"> </w:t>
      </w:r>
      <w:r w:rsidR="00CA7236" w:rsidRPr="004365D6">
        <w:rPr>
          <w:rFonts w:ascii="Times New Roman" w:hAnsi="Times New Roman" w:cs="Times New Roman"/>
          <w:sz w:val="28"/>
          <w:szCs w:val="28"/>
        </w:rPr>
        <w:t>aprēķina</w:t>
      </w:r>
      <w:r>
        <w:rPr>
          <w:rFonts w:ascii="Times New Roman" w:hAnsi="Times New Roman" w:cs="Times New Roman"/>
          <w:sz w:val="28"/>
          <w:szCs w:val="28"/>
        </w:rPr>
        <w:t>,</w:t>
      </w:r>
      <w:r w:rsidR="00CA7236" w:rsidRPr="00436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izmantojot šādu formulu</w:t>
      </w:r>
      <w:r w:rsidRPr="004365D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4FA46979" w14:textId="5C8B68B9" w:rsidR="00CA7236" w:rsidRDefault="00CA7236" w:rsidP="00B93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86B">
        <w:rPr>
          <w:rFonts w:ascii="Times New Roman" w:hAnsi="Times New Roman" w:cs="Times New Roman"/>
          <w:sz w:val="28"/>
          <w:szCs w:val="28"/>
        </w:rPr>
        <w:t>P = V × q 60</w:t>
      </w:r>
      <w:r w:rsidR="00BD6618">
        <w:rPr>
          <w:rFonts w:ascii="Times New Roman" w:hAnsi="Times New Roman" w:cs="Times New Roman"/>
          <w:sz w:val="28"/>
          <w:szCs w:val="28"/>
        </w:rPr>
        <w:t xml:space="preserve"> </w:t>
      </w:r>
      <w:r w:rsidRPr="00E1086B">
        <w:rPr>
          <w:rFonts w:ascii="Times New Roman" w:hAnsi="Times New Roman" w:cs="Times New Roman"/>
          <w:sz w:val="28"/>
          <w:szCs w:val="28"/>
        </w:rPr>
        <w:t>%,</w:t>
      </w:r>
      <w:r w:rsidRPr="004365D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93D72">
        <w:rPr>
          <w:rFonts w:ascii="Times New Roman" w:hAnsi="Times New Roman" w:cs="Times New Roman"/>
          <w:sz w:val="28"/>
          <w:szCs w:val="28"/>
        </w:rPr>
        <w:t>kur</w:t>
      </w:r>
    </w:p>
    <w:p w14:paraId="6B3D647C" w14:textId="77777777" w:rsidR="00B93D72" w:rsidRPr="004365D6" w:rsidRDefault="00B93D72" w:rsidP="00B93D72">
      <w:pPr>
        <w:spacing w:after="0" w:line="240" w:lineRule="auto"/>
        <w:ind w:left="1560" w:hanging="851"/>
        <w:jc w:val="center"/>
        <w:rPr>
          <w:rFonts w:ascii="Times New Roman" w:hAnsi="Times New Roman" w:cs="Times New Roman"/>
          <w:sz w:val="28"/>
          <w:szCs w:val="28"/>
        </w:rPr>
      </w:pPr>
    </w:p>
    <w:p w14:paraId="4FA4697A" w14:textId="41E45660" w:rsidR="00CA7236" w:rsidRPr="004365D6" w:rsidRDefault="00E1086B" w:rsidP="0043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P </w:t>
      </w:r>
      <w:r w:rsidRPr="00B93D72">
        <w:rPr>
          <w:rFonts w:ascii="Times New Roman" w:hAnsi="Times New Roman" w:cs="Times New Roman"/>
          <w:sz w:val="28"/>
          <w:szCs w:val="28"/>
        </w:rPr>
        <w:t>–</w:t>
      </w:r>
      <w:r w:rsidR="00CA7236" w:rsidRPr="004365D6">
        <w:rPr>
          <w:rFonts w:ascii="Times New Roman" w:hAnsi="Times New Roman" w:cs="Times New Roman"/>
          <w:sz w:val="28"/>
          <w:szCs w:val="28"/>
        </w:rPr>
        <w:t xml:space="preserve"> sapropeļa klas</w:t>
      </w:r>
      <w:r w:rsidR="00BD6618">
        <w:rPr>
          <w:rFonts w:ascii="Times New Roman" w:hAnsi="Times New Roman" w:cs="Times New Roman"/>
          <w:sz w:val="28"/>
          <w:szCs w:val="28"/>
        </w:rPr>
        <w:t>es vai tipa krājumi</w:t>
      </w:r>
      <w:r w:rsidR="00150B21" w:rsidRPr="00150B21">
        <w:rPr>
          <w:rFonts w:ascii="Times New Roman" w:hAnsi="Times New Roman" w:cs="Times New Roman"/>
          <w:sz w:val="28"/>
          <w:szCs w:val="28"/>
        </w:rPr>
        <w:t xml:space="preserve"> </w:t>
      </w:r>
      <w:r w:rsidR="00150B21">
        <w:rPr>
          <w:rFonts w:ascii="Times New Roman" w:hAnsi="Times New Roman" w:cs="Times New Roman"/>
          <w:sz w:val="28"/>
          <w:szCs w:val="28"/>
        </w:rPr>
        <w:t>nosacītajā</w:t>
      </w:r>
      <w:r w:rsidR="00150B21" w:rsidRPr="004365D6">
        <w:rPr>
          <w:rFonts w:ascii="Times New Roman" w:hAnsi="Times New Roman" w:cs="Times New Roman"/>
          <w:sz w:val="28"/>
          <w:szCs w:val="28"/>
        </w:rPr>
        <w:t xml:space="preserve"> </w:t>
      </w:r>
      <w:r w:rsidR="00150B21">
        <w:rPr>
          <w:rFonts w:ascii="Times New Roman" w:hAnsi="Times New Roman" w:cs="Times New Roman"/>
          <w:sz w:val="28"/>
          <w:szCs w:val="28"/>
        </w:rPr>
        <w:t>mitrumā</w:t>
      </w:r>
      <w:r w:rsidR="00CA7236" w:rsidRPr="004365D6">
        <w:rPr>
          <w:rFonts w:ascii="Times New Roman" w:hAnsi="Times New Roman" w:cs="Times New Roman"/>
          <w:sz w:val="28"/>
          <w:szCs w:val="28"/>
        </w:rPr>
        <w:t>, tūkst</w:t>
      </w:r>
      <w:r>
        <w:rPr>
          <w:rFonts w:ascii="Times New Roman" w:hAnsi="Times New Roman" w:cs="Times New Roman"/>
          <w:sz w:val="28"/>
          <w:szCs w:val="28"/>
        </w:rPr>
        <w:t>. t</w:t>
      </w:r>
      <w:r w:rsidR="00CA7236" w:rsidRPr="004365D6">
        <w:rPr>
          <w:rFonts w:ascii="Times New Roman" w:hAnsi="Times New Roman" w:cs="Times New Roman"/>
          <w:sz w:val="28"/>
          <w:szCs w:val="28"/>
        </w:rPr>
        <w:t>;</w:t>
      </w:r>
    </w:p>
    <w:p w14:paraId="4FA4697B" w14:textId="69697718" w:rsidR="00CA7236" w:rsidRPr="004365D6" w:rsidRDefault="00E1086B" w:rsidP="00B93D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</w:t>
      </w:r>
      <w:r w:rsidRPr="00B93D72">
        <w:rPr>
          <w:rFonts w:ascii="Times New Roman" w:hAnsi="Times New Roman" w:cs="Times New Roman"/>
          <w:sz w:val="28"/>
          <w:szCs w:val="28"/>
        </w:rPr>
        <w:t>–</w:t>
      </w:r>
      <w:r w:rsidR="00CA7236" w:rsidRPr="004365D6">
        <w:rPr>
          <w:rFonts w:ascii="Times New Roman" w:hAnsi="Times New Roman" w:cs="Times New Roman"/>
          <w:sz w:val="28"/>
          <w:szCs w:val="28"/>
        </w:rPr>
        <w:t xml:space="preserve"> sapropeļa klases vai tipa apjoms tehnol</w:t>
      </w:r>
      <w:r w:rsidR="00BD6618">
        <w:rPr>
          <w:rFonts w:ascii="Times New Roman" w:hAnsi="Times New Roman" w:cs="Times New Roman"/>
          <w:sz w:val="28"/>
          <w:szCs w:val="28"/>
        </w:rPr>
        <w:t>oģiskā iecirkņa robežās, tūkst. </w:t>
      </w:r>
      <w:r w:rsidR="00CA7236" w:rsidRPr="004365D6">
        <w:rPr>
          <w:rFonts w:ascii="Times New Roman" w:hAnsi="Times New Roman" w:cs="Times New Roman"/>
          <w:sz w:val="28"/>
          <w:szCs w:val="28"/>
        </w:rPr>
        <w:t>m</w:t>
      </w:r>
      <w:r w:rsidR="00CA7236" w:rsidRPr="004365D6">
        <w:rPr>
          <w:rFonts w:ascii="Times New Roman" w:hAnsi="Times New Roman" w:cs="Times New Roman"/>
          <w:position w:val="3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FA4697C" w14:textId="1074E8DA" w:rsidR="00CA7236" w:rsidRPr="004365D6" w:rsidRDefault="00E1086B" w:rsidP="004365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 60 % </w:t>
      </w:r>
      <w:r w:rsidRPr="00B93D72">
        <w:rPr>
          <w:rFonts w:ascii="Times New Roman" w:hAnsi="Times New Roman" w:cs="Times New Roman"/>
          <w:sz w:val="28"/>
          <w:szCs w:val="28"/>
        </w:rPr>
        <w:t>–</w:t>
      </w:r>
      <w:r w:rsidR="00CA7236" w:rsidRPr="004365D6">
        <w:rPr>
          <w:rFonts w:ascii="Times New Roman" w:hAnsi="Times New Roman" w:cs="Times New Roman"/>
          <w:sz w:val="28"/>
          <w:szCs w:val="28"/>
        </w:rPr>
        <w:t xml:space="preserve"> tiek noteikts pēc koefic</w:t>
      </w:r>
      <w:r>
        <w:rPr>
          <w:rFonts w:ascii="Times New Roman" w:hAnsi="Times New Roman" w:cs="Times New Roman"/>
          <w:sz w:val="28"/>
          <w:szCs w:val="28"/>
        </w:rPr>
        <w:t>i</w:t>
      </w:r>
      <w:r w:rsidR="00CA7236" w:rsidRPr="004365D6">
        <w:rPr>
          <w:rFonts w:ascii="Times New Roman" w:hAnsi="Times New Roman" w:cs="Times New Roman"/>
          <w:sz w:val="28"/>
          <w:szCs w:val="28"/>
        </w:rPr>
        <w:t>entu tabulas</w:t>
      </w:r>
      <w:r>
        <w:rPr>
          <w:rFonts w:ascii="Times New Roman" w:hAnsi="Times New Roman" w:cs="Times New Roman"/>
          <w:sz w:val="28"/>
          <w:szCs w:val="28"/>
        </w:rPr>
        <w:t>,</w:t>
      </w:r>
      <w:r w:rsidR="00CA7236" w:rsidRPr="004365D6">
        <w:rPr>
          <w:rFonts w:ascii="Times New Roman" w:hAnsi="Times New Roman" w:cs="Times New Roman"/>
          <w:sz w:val="28"/>
          <w:szCs w:val="28"/>
        </w:rPr>
        <w:t xml:space="preserve"> izmantojot sapropeļa vidējo dabīgo mitrumu.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A4697D" w14:textId="77777777" w:rsidR="005C66F7" w:rsidRPr="004365D6" w:rsidRDefault="005C66F7" w:rsidP="004365D6">
      <w:pPr>
        <w:spacing w:after="0" w:line="240" w:lineRule="auto"/>
        <w:ind w:left="1560" w:hanging="851"/>
        <w:rPr>
          <w:rFonts w:ascii="Times New Roman" w:hAnsi="Times New Roman" w:cs="Times New Roman"/>
          <w:color w:val="000000"/>
          <w:sz w:val="28"/>
          <w:szCs w:val="28"/>
        </w:rPr>
      </w:pPr>
    </w:p>
    <w:p w14:paraId="4FA4697E" w14:textId="77777777" w:rsidR="005C66F7" w:rsidRPr="004365D6" w:rsidRDefault="005C66F7" w:rsidP="004365D6">
      <w:pPr>
        <w:spacing w:after="0" w:line="240" w:lineRule="auto"/>
        <w:ind w:left="1560" w:hanging="851"/>
        <w:rPr>
          <w:rFonts w:ascii="Times New Roman" w:hAnsi="Times New Roman" w:cs="Times New Roman"/>
          <w:color w:val="000000"/>
          <w:sz w:val="28"/>
          <w:szCs w:val="28"/>
        </w:rPr>
      </w:pPr>
      <w:r w:rsidRPr="004365D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77800" w:rsidRPr="004365D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365D6">
        <w:rPr>
          <w:rFonts w:ascii="Times New Roman" w:hAnsi="Times New Roman" w:cs="Times New Roman"/>
          <w:color w:val="000000"/>
          <w:sz w:val="28"/>
          <w:szCs w:val="28"/>
        </w:rPr>
        <w:t>. Ģeoloģiskās izpētes pārskatā ietver:</w:t>
      </w:r>
    </w:p>
    <w:p w14:paraId="4FA4697F" w14:textId="0CC0CD5A" w:rsidR="005C66F7" w:rsidRPr="004365D6" w:rsidRDefault="005C66F7" w:rsidP="00E1086B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5D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77800" w:rsidRPr="004365D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365D6">
        <w:rPr>
          <w:rFonts w:ascii="Times New Roman" w:hAnsi="Times New Roman" w:cs="Times New Roman"/>
          <w:color w:val="000000"/>
          <w:sz w:val="28"/>
          <w:szCs w:val="28"/>
        </w:rPr>
        <w:t>.1. ziņas par sapropeļa</w:t>
      </w:r>
      <w:r w:rsidR="00E1086B">
        <w:rPr>
          <w:rFonts w:ascii="Times New Roman" w:hAnsi="Times New Roman" w:cs="Times New Roman"/>
          <w:color w:val="000000"/>
          <w:sz w:val="28"/>
          <w:szCs w:val="28"/>
        </w:rPr>
        <w:t xml:space="preserve"> atradnes veidošanās apstākļiem un</w:t>
      </w:r>
      <w:r w:rsidRPr="00436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65D6">
        <w:rPr>
          <w:rFonts w:ascii="Times New Roman" w:hAnsi="Times New Roman" w:cs="Times New Roman"/>
          <w:sz w:val="28"/>
          <w:szCs w:val="28"/>
        </w:rPr>
        <w:t>ģeomorfoloģiju</w:t>
      </w:r>
      <w:proofErr w:type="spellEnd"/>
      <w:r w:rsidR="00E1086B">
        <w:rPr>
          <w:rFonts w:ascii="Times New Roman" w:hAnsi="Times New Roman" w:cs="Times New Roman"/>
          <w:sz w:val="28"/>
          <w:szCs w:val="28"/>
        </w:rPr>
        <w:t>,</w:t>
      </w:r>
      <w:r w:rsidR="00E1086B">
        <w:rPr>
          <w:rFonts w:ascii="Times New Roman" w:hAnsi="Times New Roman"/>
          <w:sz w:val="28"/>
          <w:szCs w:val="28"/>
        </w:rPr>
        <w:t xml:space="preserve"> </w:t>
      </w:r>
      <w:r w:rsidR="00477800" w:rsidRPr="004365D6">
        <w:rPr>
          <w:rFonts w:ascii="Times New Roman" w:hAnsi="Times New Roman"/>
          <w:sz w:val="28"/>
          <w:szCs w:val="28"/>
        </w:rPr>
        <w:t xml:space="preserve">tuvākās apkārtnes ģeoloģisko uzbūvi un </w:t>
      </w:r>
      <w:proofErr w:type="spellStart"/>
      <w:r w:rsidR="00477800" w:rsidRPr="004365D6">
        <w:rPr>
          <w:rFonts w:ascii="Times New Roman" w:hAnsi="Times New Roman" w:cs="Times New Roman"/>
          <w:sz w:val="28"/>
          <w:szCs w:val="28"/>
        </w:rPr>
        <w:t>ģeomorfoloģiju</w:t>
      </w:r>
      <w:proofErr w:type="spellEnd"/>
      <w:r w:rsidRPr="004365D6">
        <w:rPr>
          <w:rFonts w:ascii="Times New Roman" w:hAnsi="Times New Roman" w:cs="Times New Roman"/>
          <w:sz w:val="28"/>
          <w:szCs w:val="28"/>
        </w:rPr>
        <w:t>;</w:t>
      </w:r>
    </w:p>
    <w:p w14:paraId="4FA46980" w14:textId="77777777" w:rsidR="005C66F7" w:rsidRPr="004365D6" w:rsidRDefault="005C66F7" w:rsidP="004365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5D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77800" w:rsidRPr="004365D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365D6">
        <w:rPr>
          <w:rFonts w:ascii="Times New Roman" w:hAnsi="Times New Roman" w:cs="Times New Roman"/>
          <w:color w:val="000000"/>
          <w:sz w:val="28"/>
          <w:szCs w:val="28"/>
        </w:rPr>
        <w:t xml:space="preserve">.2. ezera salu un krasta zonu raksturojumu, ūdens dziļumu un apjomu ezerā; </w:t>
      </w:r>
    </w:p>
    <w:p w14:paraId="4FA46981" w14:textId="77777777" w:rsidR="00DD46DF" w:rsidRPr="004365D6" w:rsidRDefault="005C66F7" w:rsidP="004365D6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5D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77800" w:rsidRPr="004365D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365D6">
        <w:rPr>
          <w:rFonts w:ascii="Times New Roman" w:hAnsi="Times New Roman" w:cs="Times New Roman"/>
          <w:color w:val="000000"/>
          <w:sz w:val="28"/>
          <w:szCs w:val="28"/>
        </w:rPr>
        <w:t xml:space="preserve">.3. sapropeļa iegulas ģeoloģiskās uzbūves raksturojumu, arī starpkārtu raksturojumu; </w:t>
      </w:r>
    </w:p>
    <w:p w14:paraId="4FA46982" w14:textId="768F73D8" w:rsidR="00DD46DF" w:rsidRPr="004365D6" w:rsidRDefault="00DD46DF" w:rsidP="00E1086B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65D6">
        <w:rPr>
          <w:rFonts w:ascii="Times New Roman" w:hAnsi="Times New Roman"/>
          <w:color w:val="000000"/>
          <w:sz w:val="28"/>
          <w:szCs w:val="28"/>
        </w:rPr>
        <w:t>39.4. sapropeļa iegulas kv</w:t>
      </w:r>
      <w:r w:rsidR="00E1086B">
        <w:rPr>
          <w:rFonts w:ascii="Times New Roman" w:hAnsi="Times New Roman"/>
          <w:color w:val="000000"/>
          <w:sz w:val="28"/>
          <w:szCs w:val="28"/>
        </w:rPr>
        <w:t>alitātes un krājumu raksturojumu</w:t>
      </w:r>
      <w:r w:rsidRPr="004365D6">
        <w:rPr>
          <w:rFonts w:ascii="Times New Roman" w:hAnsi="Times New Roman"/>
          <w:color w:val="000000"/>
          <w:sz w:val="28"/>
          <w:szCs w:val="28"/>
        </w:rPr>
        <w:t xml:space="preserve"> pa klasēm/tipiem/veidiem, tehnoloģisk</w:t>
      </w:r>
      <w:r w:rsidR="00E1086B">
        <w:rPr>
          <w:rFonts w:ascii="Times New Roman" w:hAnsi="Times New Roman"/>
          <w:color w:val="000000"/>
          <w:sz w:val="28"/>
          <w:szCs w:val="28"/>
        </w:rPr>
        <w:t>ajiem iecirkņiem un visai</w:t>
      </w:r>
      <w:r w:rsidRPr="004365D6">
        <w:rPr>
          <w:rFonts w:ascii="Times New Roman" w:hAnsi="Times New Roman"/>
          <w:color w:val="000000"/>
          <w:sz w:val="28"/>
          <w:szCs w:val="28"/>
        </w:rPr>
        <w:t xml:space="preserve"> atradn</w:t>
      </w:r>
      <w:r w:rsidR="00E1086B">
        <w:rPr>
          <w:rFonts w:ascii="Times New Roman" w:hAnsi="Times New Roman"/>
          <w:color w:val="000000"/>
          <w:sz w:val="28"/>
          <w:szCs w:val="28"/>
        </w:rPr>
        <w:t>e</w:t>
      </w:r>
      <w:r w:rsidRPr="004365D6">
        <w:rPr>
          <w:rFonts w:ascii="Times New Roman" w:hAnsi="Times New Roman"/>
          <w:color w:val="000000"/>
          <w:sz w:val="28"/>
          <w:szCs w:val="28"/>
        </w:rPr>
        <w:t>i kopumā;</w:t>
      </w:r>
    </w:p>
    <w:p w14:paraId="4FA46983" w14:textId="785C26F1" w:rsidR="00DD46DF" w:rsidRPr="004365D6" w:rsidRDefault="00DD46DF" w:rsidP="004365D6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65D6">
        <w:rPr>
          <w:rFonts w:ascii="Times New Roman" w:hAnsi="Times New Roman"/>
          <w:color w:val="000000"/>
          <w:sz w:val="28"/>
          <w:szCs w:val="28"/>
        </w:rPr>
        <w:t>39.5.</w:t>
      </w:r>
      <w:r w:rsidR="00E108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65D6">
        <w:rPr>
          <w:rFonts w:ascii="Times New Roman" w:hAnsi="Times New Roman"/>
          <w:color w:val="000000"/>
          <w:sz w:val="28"/>
          <w:szCs w:val="28"/>
        </w:rPr>
        <w:t xml:space="preserve">sapropeļa klašu agroķīmiskās un citas īpašības, kas nosaka iespējamo izmantošanas nozari; </w:t>
      </w:r>
    </w:p>
    <w:p w14:paraId="4FA46984" w14:textId="77777777" w:rsidR="005C66F7" w:rsidRPr="004365D6" w:rsidRDefault="005C66F7" w:rsidP="004365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5D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77800" w:rsidRPr="004365D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365D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D46DF" w:rsidRPr="004365D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365D6">
        <w:rPr>
          <w:rFonts w:ascii="Times New Roman" w:hAnsi="Times New Roman" w:cs="Times New Roman"/>
          <w:color w:val="000000"/>
          <w:sz w:val="28"/>
          <w:szCs w:val="28"/>
        </w:rPr>
        <w:t>. datus par sapropeļa biezumu, apjomu, kvalitāti un krājumiem, kas nepieciešami atradnes ekspluatācijai.</w:t>
      </w:r>
    </w:p>
    <w:p w14:paraId="4FA46985" w14:textId="77777777" w:rsidR="00477800" w:rsidRPr="004365D6" w:rsidRDefault="00477800" w:rsidP="004365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FA46986" w14:textId="77777777" w:rsidR="005C66F7" w:rsidRDefault="005C66F7" w:rsidP="004365D6">
      <w:pPr>
        <w:pStyle w:val="naislab"/>
        <w:spacing w:before="0" w:after="0"/>
        <w:jc w:val="both"/>
        <w:rPr>
          <w:sz w:val="28"/>
          <w:szCs w:val="28"/>
        </w:rPr>
      </w:pPr>
    </w:p>
    <w:p w14:paraId="536DB34D" w14:textId="77777777" w:rsidR="004365D6" w:rsidRDefault="004365D6" w:rsidP="004365D6">
      <w:pPr>
        <w:pStyle w:val="naislab"/>
        <w:spacing w:before="0" w:after="0"/>
        <w:jc w:val="both"/>
        <w:rPr>
          <w:sz w:val="28"/>
          <w:szCs w:val="28"/>
        </w:rPr>
      </w:pPr>
    </w:p>
    <w:p w14:paraId="08875D9C" w14:textId="77777777" w:rsidR="004365D6" w:rsidRDefault="005C66F7" w:rsidP="004365D6">
      <w:pPr>
        <w:pStyle w:val="naislab"/>
        <w:spacing w:before="0" w:after="0"/>
        <w:ind w:firstLine="709"/>
        <w:jc w:val="both"/>
        <w:rPr>
          <w:sz w:val="28"/>
          <w:szCs w:val="28"/>
        </w:rPr>
      </w:pPr>
      <w:r w:rsidRPr="004365D6">
        <w:rPr>
          <w:sz w:val="28"/>
          <w:szCs w:val="28"/>
        </w:rPr>
        <w:t xml:space="preserve">Vides aizsardzības un </w:t>
      </w:r>
    </w:p>
    <w:p w14:paraId="4FA46987" w14:textId="29FFBFCC" w:rsidR="005C66F7" w:rsidRPr="004365D6" w:rsidRDefault="005C66F7" w:rsidP="004365D6">
      <w:pPr>
        <w:pStyle w:val="naislab"/>
        <w:tabs>
          <w:tab w:val="left" w:pos="6804"/>
        </w:tabs>
        <w:spacing w:before="0" w:after="0"/>
        <w:ind w:firstLine="709"/>
        <w:jc w:val="both"/>
        <w:rPr>
          <w:sz w:val="28"/>
          <w:szCs w:val="28"/>
        </w:rPr>
      </w:pPr>
      <w:r w:rsidRPr="004365D6">
        <w:rPr>
          <w:sz w:val="28"/>
          <w:szCs w:val="28"/>
        </w:rPr>
        <w:t>reģionālās attīstības ministrs                  </w:t>
      </w:r>
      <w:r w:rsidR="004365D6">
        <w:rPr>
          <w:sz w:val="28"/>
          <w:szCs w:val="28"/>
        </w:rPr>
        <w:tab/>
      </w:r>
      <w:proofErr w:type="spellStart"/>
      <w:r w:rsidRPr="004365D6">
        <w:rPr>
          <w:sz w:val="28"/>
          <w:szCs w:val="28"/>
        </w:rPr>
        <w:t>E.Sprūdžs</w:t>
      </w:r>
      <w:proofErr w:type="spellEnd"/>
    </w:p>
    <w:p w14:paraId="4FA46988" w14:textId="77777777" w:rsidR="005C66F7" w:rsidRPr="004365D6" w:rsidRDefault="005C66F7" w:rsidP="004365D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C66F7" w:rsidRPr="004365D6" w:rsidSect="004365D6">
      <w:headerReference w:type="default" r:id="rId8"/>
      <w:footerReference w:type="default" r:id="rId9"/>
      <w:footerReference w:type="first" r:id="rId10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46998" w14:textId="77777777" w:rsidR="00150B21" w:rsidRDefault="00150B21" w:rsidP="002070DA">
      <w:pPr>
        <w:spacing w:after="0" w:line="240" w:lineRule="auto"/>
      </w:pPr>
      <w:r>
        <w:separator/>
      </w:r>
    </w:p>
  </w:endnote>
  <w:endnote w:type="continuationSeparator" w:id="0">
    <w:p w14:paraId="4FA46999" w14:textId="77777777" w:rsidR="00150B21" w:rsidRDefault="00150B21" w:rsidP="00207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8FC01" w14:textId="77777777" w:rsidR="00150B21" w:rsidRPr="004365D6" w:rsidRDefault="00150B21" w:rsidP="004365D6">
    <w:pPr>
      <w:pStyle w:val="Footer"/>
      <w:rPr>
        <w:rFonts w:ascii="Times New Roman" w:hAnsi="Times New Roman" w:cs="Times New Roman"/>
        <w:sz w:val="16"/>
        <w:szCs w:val="16"/>
      </w:rPr>
    </w:pPr>
    <w:r w:rsidRPr="004365D6">
      <w:rPr>
        <w:rFonts w:ascii="Times New Roman" w:hAnsi="Times New Roman" w:cs="Times New Roman"/>
        <w:sz w:val="16"/>
        <w:szCs w:val="16"/>
      </w:rPr>
      <w:t>N0517_2p2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ECC15" w14:textId="6C221F8E" w:rsidR="00150B21" w:rsidRPr="004365D6" w:rsidRDefault="00150B21" w:rsidP="004365D6">
    <w:pPr>
      <w:pStyle w:val="Footer"/>
      <w:rPr>
        <w:rFonts w:ascii="Times New Roman" w:hAnsi="Times New Roman" w:cs="Times New Roman"/>
        <w:sz w:val="16"/>
        <w:szCs w:val="16"/>
      </w:rPr>
    </w:pPr>
    <w:r w:rsidRPr="004365D6">
      <w:rPr>
        <w:rFonts w:ascii="Times New Roman" w:hAnsi="Times New Roman" w:cs="Times New Roman"/>
        <w:sz w:val="16"/>
        <w:szCs w:val="16"/>
      </w:rPr>
      <w:t>N0517_2p2</w:t>
    </w:r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B93D72">
      <w:rPr>
        <w:rFonts w:ascii="Times New Roman" w:hAnsi="Times New Roman" w:cs="Times New Roman"/>
        <w:noProof/>
        <w:sz w:val="16"/>
        <w:szCs w:val="16"/>
      </w:rPr>
      <w:t>2086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46996" w14:textId="77777777" w:rsidR="00150B21" w:rsidRDefault="00150B21" w:rsidP="002070DA">
      <w:pPr>
        <w:spacing w:after="0" w:line="240" w:lineRule="auto"/>
      </w:pPr>
      <w:r>
        <w:separator/>
      </w:r>
    </w:p>
  </w:footnote>
  <w:footnote w:type="continuationSeparator" w:id="0">
    <w:p w14:paraId="4FA46997" w14:textId="77777777" w:rsidR="00150B21" w:rsidRDefault="00150B21" w:rsidP="00207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99A" w14:textId="77777777" w:rsidR="00150B21" w:rsidRPr="004365D6" w:rsidRDefault="00150B21">
    <w:pPr>
      <w:pStyle w:val="Header"/>
      <w:jc w:val="center"/>
      <w:rPr>
        <w:rFonts w:ascii="Times New Roman" w:hAnsi="Times New Roman" w:cs="Times New Roman"/>
        <w:sz w:val="24"/>
      </w:rPr>
    </w:pPr>
    <w:r w:rsidRPr="004365D6">
      <w:rPr>
        <w:rFonts w:ascii="Times New Roman" w:hAnsi="Times New Roman" w:cs="Times New Roman"/>
        <w:sz w:val="24"/>
      </w:rPr>
      <w:fldChar w:fldCharType="begin"/>
    </w:r>
    <w:r w:rsidRPr="004365D6">
      <w:rPr>
        <w:rFonts w:ascii="Times New Roman" w:hAnsi="Times New Roman" w:cs="Times New Roman"/>
        <w:sz w:val="24"/>
      </w:rPr>
      <w:instrText xml:space="preserve"> PAGE   \* MERGEFORMAT </w:instrText>
    </w:r>
    <w:r w:rsidRPr="004365D6">
      <w:rPr>
        <w:rFonts w:ascii="Times New Roman" w:hAnsi="Times New Roman" w:cs="Times New Roman"/>
        <w:sz w:val="24"/>
      </w:rPr>
      <w:fldChar w:fldCharType="separate"/>
    </w:r>
    <w:r w:rsidR="00423BA5">
      <w:rPr>
        <w:rFonts w:ascii="Times New Roman" w:hAnsi="Times New Roman" w:cs="Times New Roman"/>
        <w:noProof/>
        <w:sz w:val="24"/>
      </w:rPr>
      <w:t>8</w:t>
    </w:r>
    <w:r w:rsidRPr="004365D6">
      <w:rPr>
        <w:rFonts w:ascii="Times New Roman" w:hAnsi="Times New Roman" w:cs="Times New Roman"/>
        <w:sz w:val="24"/>
      </w:rPr>
      <w:fldChar w:fldCharType="end"/>
    </w:r>
  </w:p>
  <w:p w14:paraId="4FA4699B" w14:textId="77777777" w:rsidR="00150B21" w:rsidRDefault="00150B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E20E2"/>
    <w:multiLevelType w:val="hybridMultilevel"/>
    <w:tmpl w:val="005416EE"/>
    <w:lvl w:ilvl="0" w:tplc="EFE8277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062F"/>
    <w:rsid w:val="000806DE"/>
    <w:rsid w:val="000815F4"/>
    <w:rsid w:val="001319B8"/>
    <w:rsid w:val="00132BCF"/>
    <w:rsid w:val="00150B21"/>
    <w:rsid w:val="0015490F"/>
    <w:rsid w:val="001736F3"/>
    <w:rsid w:val="001B6C92"/>
    <w:rsid w:val="001C74E9"/>
    <w:rsid w:val="001D062F"/>
    <w:rsid w:val="001D13C0"/>
    <w:rsid w:val="001E62FC"/>
    <w:rsid w:val="001E6BA7"/>
    <w:rsid w:val="001F4FD8"/>
    <w:rsid w:val="00200FFE"/>
    <w:rsid w:val="00201658"/>
    <w:rsid w:val="002070DA"/>
    <w:rsid w:val="002275BC"/>
    <w:rsid w:val="002B31BC"/>
    <w:rsid w:val="002C1E5D"/>
    <w:rsid w:val="002C5EFC"/>
    <w:rsid w:val="002D73C5"/>
    <w:rsid w:val="00324A91"/>
    <w:rsid w:val="0035306B"/>
    <w:rsid w:val="00387D61"/>
    <w:rsid w:val="003978EF"/>
    <w:rsid w:val="003B4BD7"/>
    <w:rsid w:val="003E6993"/>
    <w:rsid w:val="004019B1"/>
    <w:rsid w:val="00423BA5"/>
    <w:rsid w:val="004365D6"/>
    <w:rsid w:val="004542B5"/>
    <w:rsid w:val="00477800"/>
    <w:rsid w:val="004A68C5"/>
    <w:rsid w:val="004D7F60"/>
    <w:rsid w:val="005327B3"/>
    <w:rsid w:val="005866F8"/>
    <w:rsid w:val="0059485F"/>
    <w:rsid w:val="005C66F7"/>
    <w:rsid w:val="005F4387"/>
    <w:rsid w:val="005F6C0A"/>
    <w:rsid w:val="006145A3"/>
    <w:rsid w:val="006159EB"/>
    <w:rsid w:val="00665C45"/>
    <w:rsid w:val="00673187"/>
    <w:rsid w:val="006F0A13"/>
    <w:rsid w:val="0070411F"/>
    <w:rsid w:val="00722826"/>
    <w:rsid w:val="00782089"/>
    <w:rsid w:val="007B7A80"/>
    <w:rsid w:val="007D4DEE"/>
    <w:rsid w:val="007F0B65"/>
    <w:rsid w:val="00803AC0"/>
    <w:rsid w:val="0084154A"/>
    <w:rsid w:val="0086194A"/>
    <w:rsid w:val="00887049"/>
    <w:rsid w:val="008C2F1A"/>
    <w:rsid w:val="008E7107"/>
    <w:rsid w:val="008F4A8D"/>
    <w:rsid w:val="00911C3F"/>
    <w:rsid w:val="009128DD"/>
    <w:rsid w:val="00926BD3"/>
    <w:rsid w:val="00965B47"/>
    <w:rsid w:val="00996C98"/>
    <w:rsid w:val="009A1C2D"/>
    <w:rsid w:val="00A159B7"/>
    <w:rsid w:val="00A423C7"/>
    <w:rsid w:val="00A530A1"/>
    <w:rsid w:val="00A64817"/>
    <w:rsid w:val="00AA2DF6"/>
    <w:rsid w:val="00AD5946"/>
    <w:rsid w:val="00AE051D"/>
    <w:rsid w:val="00B2460E"/>
    <w:rsid w:val="00B64B61"/>
    <w:rsid w:val="00B93D72"/>
    <w:rsid w:val="00BB17A7"/>
    <w:rsid w:val="00BD4FFA"/>
    <w:rsid w:val="00BD6618"/>
    <w:rsid w:val="00BE681B"/>
    <w:rsid w:val="00BF2793"/>
    <w:rsid w:val="00C045A1"/>
    <w:rsid w:val="00C170AC"/>
    <w:rsid w:val="00C21C21"/>
    <w:rsid w:val="00C879D0"/>
    <w:rsid w:val="00C94752"/>
    <w:rsid w:val="00CA4277"/>
    <w:rsid w:val="00CA7236"/>
    <w:rsid w:val="00CA7336"/>
    <w:rsid w:val="00D176ED"/>
    <w:rsid w:val="00D31072"/>
    <w:rsid w:val="00D54886"/>
    <w:rsid w:val="00DA538A"/>
    <w:rsid w:val="00DD46DF"/>
    <w:rsid w:val="00E1086B"/>
    <w:rsid w:val="00E40E11"/>
    <w:rsid w:val="00E418F7"/>
    <w:rsid w:val="00E44EEA"/>
    <w:rsid w:val="00E601B4"/>
    <w:rsid w:val="00E952B8"/>
    <w:rsid w:val="00F05482"/>
    <w:rsid w:val="00F41B1F"/>
    <w:rsid w:val="00FC7DCE"/>
    <w:rsid w:val="00FE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metric"/>
  <w:shapeDefaults>
    <o:shapedefaults v:ext="edit" spidmax="1026"/>
    <o:shapelayout v:ext="edit">
      <o:idmap v:ext="edit" data="1"/>
    </o:shapelayout>
  </w:shapeDefaults>
  <w:decimalSymbol w:val=","/>
  <w:listSeparator w:val=";"/>
  <w14:docId w14:val="4FA468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A1"/>
    <w:pPr>
      <w:spacing w:after="200" w:line="276" w:lineRule="auto"/>
    </w:pPr>
    <w:rPr>
      <w:rFonts w:cs="Calibri"/>
      <w:sz w:val="22"/>
      <w:szCs w:val="22"/>
      <w:lang w:val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1C2D"/>
    <w:pPr>
      <w:keepNext/>
      <w:spacing w:after="0" w:line="240" w:lineRule="auto"/>
      <w:jc w:val="both"/>
      <w:outlineLvl w:val="0"/>
    </w:pPr>
    <w:rPr>
      <w:rFonts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A1C2D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BodyText">
    <w:name w:val="Body Text"/>
    <w:basedOn w:val="Normal"/>
    <w:link w:val="BodyTextChar"/>
    <w:uiPriority w:val="99"/>
    <w:semiHidden/>
    <w:rsid w:val="009A1C2D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sid w:val="009A1C2D"/>
    <w:rPr>
      <w:rFonts w:ascii="Times New Roman" w:eastAsia="Times New Roman" w:hAnsi="Times New Roman" w:cs="Times New Roman"/>
      <w:sz w:val="24"/>
      <w:szCs w:val="24"/>
      <w:lang w:val="lv-LV"/>
    </w:rPr>
  </w:style>
  <w:style w:type="paragraph" w:customStyle="1" w:styleId="naislab">
    <w:name w:val="naislab"/>
    <w:basedOn w:val="Normal"/>
    <w:uiPriority w:val="99"/>
    <w:rsid w:val="00926BD3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uiPriority w:val="99"/>
    <w:rsid w:val="00BD4FF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uiPriority w:val="99"/>
    <w:rsid w:val="005948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59485F"/>
    <w:rPr>
      <w:lang w:val="lv-LV"/>
    </w:rPr>
  </w:style>
  <w:style w:type="paragraph" w:styleId="ListParagraph">
    <w:name w:val="List Paragraph"/>
    <w:basedOn w:val="Normal"/>
    <w:uiPriority w:val="99"/>
    <w:qFormat/>
    <w:rsid w:val="005F6C0A"/>
    <w:pPr>
      <w:ind w:left="720"/>
    </w:pPr>
  </w:style>
  <w:style w:type="character" w:styleId="Hyperlink">
    <w:name w:val="Hyperlink"/>
    <w:uiPriority w:val="99"/>
    <w:rsid w:val="002070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070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2070DA"/>
    <w:rPr>
      <w:lang w:val="lv-LV"/>
    </w:rPr>
  </w:style>
  <w:style w:type="paragraph" w:styleId="Footer">
    <w:name w:val="footer"/>
    <w:basedOn w:val="Normal"/>
    <w:link w:val="FooterChar"/>
    <w:uiPriority w:val="99"/>
    <w:rsid w:val="002070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070DA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207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070DA"/>
    <w:rPr>
      <w:rFonts w:ascii="Tahoma" w:hAnsi="Tahoma" w:cs="Tahoma"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10335</Words>
  <Characters>5892</Characters>
  <Application>Microsoft Office Word</Application>
  <DocSecurity>0</DocSecurity>
  <Lines>49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LVGMC</Company>
  <LinksUpToDate>false</LinksUpToDate>
  <CharactersWithSpaces>16195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Ozola</dc:creator>
  <cp:keywords/>
  <dc:description/>
  <cp:lastModifiedBy>Ieva Liepiņa</cp:lastModifiedBy>
  <cp:revision>13</cp:revision>
  <cp:lastPrinted>2012-07-26T11:53:00Z</cp:lastPrinted>
  <dcterms:created xsi:type="dcterms:W3CDTF">2012-05-31T10:31:00Z</dcterms:created>
  <dcterms:modified xsi:type="dcterms:W3CDTF">2012-08-22T09:19:00Z</dcterms:modified>
</cp:coreProperties>
</file>