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8C" w:rsidRPr="00A40FF5" w:rsidRDefault="00DC7DF8" w:rsidP="00105C8C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105C8C" w:rsidRPr="00A40FF5">
        <w:rPr>
          <w:rFonts w:ascii="Times New Roman" w:hAnsi="Times New Roman" w:cs="Times New Roman"/>
          <w:b w:val="0"/>
          <w:sz w:val="28"/>
          <w:szCs w:val="28"/>
        </w:rPr>
        <w:t>.pielikums</w:t>
      </w:r>
    </w:p>
    <w:p w:rsidR="00105C8C" w:rsidRPr="00A40FF5" w:rsidRDefault="00105C8C" w:rsidP="00105C8C">
      <w:pPr>
        <w:jc w:val="right"/>
        <w:rPr>
          <w:sz w:val="28"/>
          <w:szCs w:val="28"/>
        </w:rPr>
      </w:pPr>
      <w:r w:rsidRPr="00A40FF5">
        <w:rPr>
          <w:sz w:val="28"/>
          <w:szCs w:val="28"/>
        </w:rPr>
        <w:t>Ministru kabineta</w:t>
      </w:r>
    </w:p>
    <w:p w:rsidR="00105C8C" w:rsidRPr="00A40FF5" w:rsidRDefault="00105C8C" w:rsidP="00105C8C">
      <w:pPr>
        <w:jc w:val="right"/>
        <w:rPr>
          <w:sz w:val="28"/>
          <w:szCs w:val="28"/>
        </w:rPr>
      </w:pPr>
      <w:r w:rsidRPr="00A40FF5">
        <w:rPr>
          <w:sz w:val="28"/>
          <w:szCs w:val="28"/>
        </w:rPr>
        <w:t>20</w:t>
      </w:r>
      <w:r w:rsidR="00373FD9" w:rsidRPr="00A40FF5">
        <w:rPr>
          <w:sz w:val="28"/>
          <w:szCs w:val="28"/>
        </w:rPr>
        <w:t>1</w:t>
      </w:r>
      <w:r w:rsidR="007E3948" w:rsidRPr="00A40FF5">
        <w:rPr>
          <w:sz w:val="28"/>
          <w:szCs w:val="28"/>
        </w:rPr>
        <w:t>2</w:t>
      </w:r>
      <w:r w:rsidRPr="00A40FF5">
        <w:rPr>
          <w:sz w:val="28"/>
          <w:szCs w:val="28"/>
        </w:rPr>
        <w:t xml:space="preserve">.gada </w:t>
      </w:r>
      <w:r w:rsidR="004E2906" w:rsidRPr="00A40FF5">
        <w:rPr>
          <w:sz w:val="28"/>
          <w:szCs w:val="28"/>
        </w:rPr>
        <w:t xml:space="preserve"> _________________</w:t>
      </w:r>
    </w:p>
    <w:p w:rsidR="00105C8C" w:rsidRPr="00A40FF5" w:rsidRDefault="00105C8C" w:rsidP="00105C8C">
      <w:pPr>
        <w:jc w:val="right"/>
        <w:rPr>
          <w:sz w:val="28"/>
          <w:szCs w:val="28"/>
        </w:rPr>
      </w:pPr>
      <w:r w:rsidRPr="00A40FF5">
        <w:rPr>
          <w:sz w:val="28"/>
          <w:szCs w:val="28"/>
        </w:rPr>
        <w:t>noteikumiem Nr.</w:t>
      </w:r>
      <w:r w:rsidR="00916549" w:rsidRPr="00A40FF5">
        <w:rPr>
          <w:sz w:val="28"/>
          <w:szCs w:val="28"/>
        </w:rPr>
        <w:tab/>
      </w:r>
      <w:r w:rsidR="004E2906" w:rsidRPr="00A40FF5">
        <w:rPr>
          <w:sz w:val="28"/>
          <w:szCs w:val="28"/>
        </w:rPr>
        <w:t>_____</w:t>
      </w:r>
      <w:r w:rsidR="00916549" w:rsidRPr="00A40FF5">
        <w:rPr>
          <w:sz w:val="28"/>
          <w:szCs w:val="28"/>
        </w:rPr>
        <w:tab/>
      </w:r>
    </w:p>
    <w:p w:rsidR="000A23E5" w:rsidRPr="00A40FF5" w:rsidRDefault="000A23E5" w:rsidP="00105C8C">
      <w:pPr>
        <w:rPr>
          <w:sz w:val="28"/>
          <w:szCs w:val="28"/>
        </w:rPr>
      </w:pPr>
    </w:p>
    <w:p w:rsidR="00013C02" w:rsidRPr="00A40FF5" w:rsidRDefault="00013C02" w:rsidP="00013C02">
      <w:pPr>
        <w:jc w:val="center"/>
        <w:rPr>
          <w:b/>
          <w:sz w:val="28"/>
          <w:szCs w:val="28"/>
        </w:rPr>
      </w:pPr>
      <w:r w:rsidRPr="00A40FF5">
        <w:rPr>
          <w:b/>
          <w:sz w:val="28"/>
          <w:szCs w:val="28"/>
        </w:rPr>
        <w:t xml:space="preserve">Fosilos un atjaunojamos energoresursus izmantojošo tehnoloģiju </w:t>
      </w:r>
    </w:p>
    <w:p w:rsidR="00013C02" w:rsidRPr="00A40FF5" w:rsidRDefault="00013C02" w:rsidP="00013C02">
      <w:pPr>
        <w:jc w:val="center"/>
        <w:rPr>
          <w:b/>
          <w:sz w:val="28"/>
          <w:szCs w:val="28"/>
        </w:rPr>
      </w:pPr>
      <w:r w:rsidRPr="00A40FF5">
        <w:rPr>
          <w:b/>
          <w:sz w:val="28"/>
          <w:szCs w:val="28"/>
        </w:rPr>
        <w:t>investīciju izmaksas</w:t>
      </w:r>
    </w:p>
    <w:p w:rsidR="000A23E5" w:rsidRPr="00A40FF5" w:rsidRDefault="000A23E5" w:rsidP="00013C02">
      <w:pPr>
        <w:rPr>
          <w:sz w:val="28"/>
          <w:szCs w:val="28"/>
        </w:rPr>
      </w:pPr>
    </w:p>
    <w:p w:rsidR="00F227B3" w:rsidRPr="00A40FF5" w:rsidRDefault="00863433" w:rsidP="00F227B3">
      <w:pPr>
        <w:tabs>
          <w:tab w:val="left" w:pos="2354"/>
        </w:tabs>
        <w:ind w:firstLine="720"/>
        <w:jc w:val="both"/>
        <w:rPr>
          <w:sz w:val="28"/>
          <w:szCs w:val="28"/>
        </w:rPr>
      </w:pPr>
      <w:r w:rsidRPr="00A40FF5">
        <w:rPr>
          <w:sz w:val="28"/>
          <w:szCs w:val="28"/>
        </w:rPr>
        <w:t>1</w:t>
      </w:r>
      <w:r w:rsidR="00F227B3" w:rsidRPr="00A40FF5">
        <w:rPr>
          <w:sz w:val="28"/>
          <w:szCs w:val="28"/>
        </w:rPr>
        <w:t xml:space="preserve">. Saskaņā ar </w:t>
      </w:r>
      <w:r w:rsidR="00FD0C87" w:rsidRPr="00A40FF5">
        <w:rPr>
          <w:sz w:val="28"/>
          <w:szCs w:val="28"/>
        </w:rPr>
        <w:t>Ministru kabineta 201</w:t>
      </w:r>
      <w:r w:rsidR="005004ED" w:rsidRPr="00A40FF5">
        <w:rPr>
          <w:sz w:val="28"/>
          <w:szCs w:val="28"/>
        </w:rPr>
        <w:t>2</w:t>
      </w:r>
      <w:r w:rsidR="00FD0C87" w:rsidRPr="00A40FF5">
        <w:rPr>
          <w:sz w:val="28"/>
          <w:szCs w:val="28"/>
        </w:rPr>
        <w:t>.</w:t>
      </w:r>
      <w:r w:rsidR="00FD0C87" w:rsidRPr="00161960">
        <w:rPr>
          <w:sz w:val="28"/>
          <w:szCs w:val="28"/>
        </w:rPr>
        <w:t xml:space="preserve">gada </w:t>
      </w:r>
      <w:r w:rsidR="00294852" w:rsidRPr="00161960">
        <w:rPr>
          <w:sz w:val="28"/>
          <w:szCs w:val="28"/>
        </w:rPr>
        <w:t>_____</w:t>
      </w:r>
      <w:r w:rsidR="00FD0C87" w:rsidRPr="00161960">
        <w:rPr>
          <w:sz w:val="28"/>
          <w:szCs w:val="28"/>
        </w:rPr>
        <w:t>noteikumu Nr</w:t>
      </w:r>
      <w:r w:rsidR="00294852" w:rsidRPr="00161960">
        <w:rPr>
          <w:sz w:val="28"/>
          <w:szCs w:val="28"/>
        </w:rPr>
        <w:t>.__</w:t>
      </w:r>
      <w:r w:rsidR="00FD0C87" w:rsidRPr="00A40FF5">
        <w:rPr>
          <w:sz w:val="28"/>
          <w:szCs w:val="28"/>
        </w:rPr>
        <w:t xml:space="preserve"> "</w:t>
      </w:r>
      <w:r w:rsidR="00FD0C87" w:rsidRPr="00A40FF5">
        <w:rPr>
          <w:bCs/>
          <w:color w:val="000000"/>
          <w:sz w:val="28"/>
          <w:szCs w:val="28"/>
        </w:rPr>
        <w:t xml:space="preserve">Klimata pārmaiņu finanšu instrumenta finansēto projektu atklāta konkursa </w:t>
      </w:r>
      <w:r w:rsidR="00FD0C87" w:rsidRPr="00A40FF5">
        <w:rPr>
          <w:color w:val="000000"/>
          <w:sz w:val="28"/>
          <w:szCs w:val="28"/>
        </w:rPr>
        <w:t>"</w:t>
      </w:r>
      <w:r w:rsidR="00C04B05" w:rsidRPr="00A40FF5">
        <w:rPr>
          <w:bCs/>
          <w:sz w:val="28"/>
          <w:szCs w:val="28"/>
        </w:rPr>
        <w:t>Kompleksi risinājumi siltumnīcefekta gāzu emisijas samazināšanai</w:t>
      </w:r>
      <w:r w:rsidR="00FD0C87" w:rsidRPr="00A40FF5">
        <w:rPr>
          <w:color w:val="000000"/>
          <w:sz w:val="28"/>
          <w:szCs w:val="28"/>
        </w:rPr>
        <w:t>"</w:t>
      </w:r>
      <w:r w:rsidR="00FD0C87" w:rsidRPr="00A40FF5">
        <w:rPr>
          <w:bCs/>
          <w:color w:val="000000"/>
          <w:sz w:val="28"/>
          <w:szCs w:val="28"/>
        </w:rPr>
        <w:t xml:space="preserve"> nolikums</w:t>
      </w:r>
      <w:r w:rsidR="00FD0C87" w:rsidRPr="00A40FF5">
        <w:rPr>
          <w:sz w:val="28"/>
          <w:szCs w:val="28"/>
        </w:rPr>
        <w:t>"</w:t>
      </w:r>
      <w:r w:rsidR="00C04B05" w:rsidRPr="00A40FF5">
        <w:rPr>
          <w:sz w:val="28"/>
          <w:szCs w:val="28"/>
        </w:rPr>
        <w:t xml:space="preserve"> </w:t>
      </w:r>
      <w:r w:rsidR="00C04B05" w:rsidRPr="00DC7DF8">
        <w:rPr>
          <w:sz w:val="28"/>
          <w:szCs w:val="28"/>
        </w:rPr>
        <w:t>2</w:t>
      </w:r>
      <w:r w:rsidR="002E64B7" w:rsidRPr="00DC7DF8">
        <w:rPr>
          <w:sz w:val="28"/>
          <w:szCs w:val="28"/>
        </w:rPr>
        <w:t>2</w:t>
      </w:r>
      <w:r w:rsidR="00F227B3" w:rsidRPr="00DC7DF8">
        <w:rPr>
          <w:sz w:val="28"/>
          <w:szCs w:val="28"/>
        </w:rPr>
        <w:t>.punktu</w:t>
      </w:r>
      <w:r w:rsidR="00F227B3" w:rsidRPr="00A40FF5">
        <w:rPr>
          <w:sz w:val="28"/>
          <w:szCs w:val="28"/>
        </w:rPr>
        <w:t xml:space="preserve"> projekta attiecināmās izmaksas (I)</w:t>
      </w:r>
      <w:r w:rsidR="00E53968">
        <w:rPr>
          <w:sz w:val="28"/>
          <w:szCs w:val="28"/>
        </w:rPr>
        <w:t xml:space="preserve"> </w:t>
      </w:r>
      <w:r w:rsidR="00E53968" w:rsidRPr="004F5372">
        <w:rPr>
          <w:b/>
          <w:sz w:val="28"/>
          <w:szCs w:val="28"/>
        </w:rPr>
        <w:t>šo noteikumu 19.2.</w:t>
      </w:r>
      <w:r w:rsidR="004F5372">
        <w:rPr>
          <w:b/>
          <w:sz w:val="28"/>
          <w:szCs w:val="28"/>
        </w:rPr>
        <w:t xml:space="preserve">apakšpunktā norādītajai </w:t>
      </w:r>
      <w:r w:rsidR="00E53968" w:rsidRPr="004F5372">
        <w:rPr>
          <w:b/>
          <w:sz w:val="28"/>
          <w:szCs w:val="28"/>
        </w:rPr>
        <w:t>aktivitātei</w:t>
      </w:r>
      <w:r w:rsidR="00F227B3" w:rsidRPr="004F5372">
        <w:rPr>
          <w:b/>
          <w:sz w:val="28"/>
          <w:szCs w:val="28"/>
        </w:rPr>
        <w:t xml:space="preserve"> </w:t>
      </w:r>
      <w:r w:rsidR="00F227B3" w:rsidRPr="00A40FF5">
        <w:rPr>
          <w:sz w:val="28"/>
          <w:szCs w:val="28"/>
        </w:rPr>
        <w:t>aprēķina, izmantojot šādu formulu:</w:t>
      </w:r>
    </w:p>
    <w:p w:rsidR="00F227B3" w:rsidRPr="00A40FF5" w:rsidRDefault="00F227B3" w:rsidP="00F227B3">
      <w:pPr>
        <w:tabs>
          <w:tab w:val="left" w:pos="2354"/>
        </w:tabs>
        <w:ind w:firstLine="720"/>
        <w:jc w:val="both"/>
        <w:rPr>
          <w:sz w:val="28"/>
          <w:szCs w:val="28"/>
        </w:rPr>
      </w:pPr>
    </w:p>
    <w:p w:rsidR="00F227B3" w:rsidRPr="00A40FF5" w:rsidRDefault="00F227B3" w:rsidP="00F227B3">
      <w:pPr>
        <w:jc w:val="center"/>
        <w:rPr>
          <w:sz w:val="28"/>
          <w:szCs w:val="28"/>
        </w:rPr>
      </w:pPr>
      <w:r w:rsidRPr="00A40FF5">
        <w:rPr>
          <w:position w:val="-14"/>
          <w:sz w:val="28"/>
          <w:szCs w:val="28"/>
        </w:rPr>
        <w:object w:dxaOrig="18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15pt;height:19pt" o:ole="">
            <v:imagedata r:id="rId7" o:title=""/>
          </v:shape>
          <o:OLEObject Type="Embed" ProgID="Equation.3" ShapeID="_x0000_i1025" DrawAspect="Content" ObjectID="_1404218585" r:id="rId8"/>
        </w:object>
      </w:r>
      <w:r w:rsidRPr="00A40FF5">
        <w:rPr>
          <w:sz w:val="28"/>
          <w:szCs w:val="28"/>
        </w:rPr>
        <w:t>, kur</w:t>
      </w:r>
    </w:p>
    <w:p w:rsidR="00F227B3" w:rsidRPr="00A40FF5" w:rsidRDefault="00F227B3" w:rsidP="00F227B3">
      <w:pPr>
        <w:jc w:val="center"/>
        <w:rPr>
          <w:sz w:val="28"/>
          <w:szCs w:val="28"/>
        </w:rPr>
      </w:pPr>
    </w:p>
    <w:p w:rsidR="00F227B3" w:rsidRPr="00A40FF5" w:rsidRDefault="00F227B3" w:rsidP="00F227B3">
      <w:pPr>
        <w:ind w:firstLine="720"/>
        <w:jc w:val="both"/>
        <w:rPr>
          <w:sz w:val="28"/>
          <w:szCs w:val="28"/>
        </w:rPr>
      </w:pPr>
      <w:r w:rsidRPr="00A40FF5">
        <w:rPr>
          <w:sz w:val="28"/>
          <w:szCs w:val="28"/>
        </w:rPr>
        <w:t>I</w:t>
      </w:r>
      <w:r w:rsidRPr="00A40FF5">
        <w:rPr>
          <w:sz w:val="28"/>
          <w:szCs w:val="28"/>
          <w:vertAlign w:val="subscript"/>
        </w:rPr>
        <w:t>RES</w:t>
      </w:r>
      <w:r w:rsidRPr="00A40FF5">
        <w:rPr>
          <w:sz w:val="28"/>
          <w:szCs w:val="28"/>
        </w:rPr>
        <w:t> –</w:t>
      </w:r>
      <w:r w:rsidR="00FD0C87" w:rsidRPr="00A40FF5">
        <w:rPr>
          <w:sz w:val="28"/>
          <w:szCs w:val="28"/>
        </w:rPr>
        <w:t xml:space="preserve"> </w:t>
      </w:r>
      <w:r w:rsidRPr="00A40FF5">
        <w:rPr>
          <w:sz w:val="28"/>
          <w:szCs w:val="28"/>
        </w:rPr>
        <w:t>projektā plānotās atjaunojamo energoresursu</w:t>
      </w:r>
      <w:r w:rsidR="00863433" w:rsidRPr="00A40FF5">
        <w:rPr>
          <w:sz w:val="28"/>
          <w:szCs w:val="28"/>
        </w:rPr>
        <w:t xml:space="preserve"> tehnoloģiju</w:t>
      </w:r>
      <w:r w:rsidRPr="00A40FF5">
        <w:rPr>
          <w:sz w:val="28"/>
          <w:szCs w:val="28"/>
        </w:rPr>
        <w:t xml:space="preserve"> investīcijas (Ls/kW</w:t>
      </w:r>
      <w:r w:rsidRPr="00A40FF5">
        <w:rPr>
          <w:sz w:val="28"/>
          <w:szCs w:val="28"/>
          <w:vertAlign w:val="subscript"/>
        </w:rPr>
        <w:t>th</w:t>
      </w:r>
      <w:r w:rsidRPr="00A40FF5">
        <w:rPr>
          <w:sz w:val="28"/>
          <w:szCs w:val="28"/>
        </w:rPr>
        <w:t xml:space="preserve"> vai Ls/kW</w:t>
      </w:r>
      <w:r w:rsidRPr="00A40FF5">
        <w:rPr>
          <w:sz w:val="28"/>
          <w:szCs w:val="28"/>
          <w:vertAlign w:val="subscript"/>
        </w:rPr>
        <w:t>el</w:t>
      </w:r>
      <w:r w:rsidRPr="00A40FF5">
        <w:rPr>
          <w:sz w:val="28"/>
          <w:szCs w:val="28"/>
        </w:rPr>
        <w:t>), kas nepārsniedz maksimāli pieļaujamās investīciju izmaksas, atbilstoši jaudas diapaz</w:t>
      </w:r>
      <w:r w:rsidR="00863433" w:rsidRPr="00A40FF5">
        <w:rPr>
          <w:sz w:val="28"/>
          <w:szCs w:val="28"/>
        </w:rPr>
        <w:t>onam (1</w:t>
      </w:r>
      <w:r w:rsidRPr="00A40FF5">
        <w:rPr>
          <w:sz w:val="28"/>
          <w:szCs w:val="28"/>
        </w:rPr>
        <w:t xml:space="preserve">. un </w:t>
      </w:r>
      <w:r w:rsidR="00863433" w:rsidRPr="00A40FF5">
        <w:rPr>
          <w:sz w:val="28"/>
          <w:szCs w:val="28"/>
        </w:rPr>
        <w:t>2</w:t>
      </w:r>
      <w:r w:rsidRPr="00A40FF5">
        <w:rPr>
          <w:sz w:val="28"/>
          <w:szCs w:val="28"/>
        </w:rPr>
        <w:t>.tabula);</w:t>
      </w:r>
    </w:p>
    <w:p w:rsidR="00F227B3" w:rsidRPr="00A40FF5" w:rsidRDefault="00F227B3" w:rsidP="00F227B3">
      <w:pPr>
        <w:ind w:firstLine="720"/>
        <w:jc w:val="both"/>
        <w:rPr>
          <w:sz w:val="28"/>
          <w:szCs w:val="28"/>
        </w:rPr>
      </w:pPr>
      <w:r w:rsidRPr="00A40FF5">
        <w:rPr>
          <w:sz w:val="28"/>
          <w:szCs w:val="28"/>
        </w:rPr>
        <w:t>I</w:t>
      </w:r>
      <w:r w:rsidRPr="00A40FF5">
        <w:rPr>
          <w:sz w:val="28"/>
          <w:szCs w:val="28"/>
          <w:vertAlign w:val="subscript"/>
        </w:rPr>
        <w:t>fos </w:t>
      </w:r>
      <w:r w:rsidRPr="00A40FF5">
        <w:rPr>
          <w:sz w:val="28"/>
          <w:szCs w:val="28"/>
        </w:rPr>
        <w:t> –</w:t>
      </w:r>
      <w:r w:rsidR="00FD0C87" w:rsidRPr="00A40FF5">
        <w:rPr>
          <w:sz w:val="28"/>
          <w:szCs w:val="28"/>
        </w:rPr>
        <w:t xml:space="preserve"> </w:t>
      </w:r>
      <w:r w:rsidRPr="00A40FF5">
        <w:rPr>
          <w:sz w:val="28"/>
          <w:szCs w:val="28"/>
        </w:rPr>
        <w:t>fosilo energoresursu</w:t>
      </w:r>
      <w:r w:rsidR="00863433" w:rsidRPr="00A40FF5">
        <w:rPr>
          <w:sz w:val="28"/>
          <w:szCs w:val="28"/>
        </w:rPr>
        <w:t xml:space="preserve"> tehnoloģiju</w:t>
      </w:r>
      <w:r w:rsidRPr="00A40FF5">
        <w:rPr>
          <w:sz w:val="28"/>
          <w:szCs w:val="28"/>
        </w:rPr>
        <w:t xml:space="preserve"> investīcijas (Ls/kW</w:t>
      </w:r>
      <w:r w:rsidRPr="00A40FF5">
        <w:rPr>
          <w:sz w:val="28"/>
          <w:szCs w:val="28"/>
          <w:vertAlign w:val="subscript"/>
        </w:rPr>
        <w:t>th</w:t>
      </w:r>
      <w:r w:rsidRPr="00A40FF5">
        <w:rPr>
          <w:sz w:val="28"/>
          <w:szCs w:val="28"/>
        </w:rPr>
        <w:t xml:space="preserve"> vai Ls/kW</w:t>
      </w:r>
      <w:r w:rsidRPr="00A40FF5">
        <w:rPr>
          <w:sz w:val="28"/>
          <w:szCs w:val="28"/>
          <w:vertAlign w:val="subscript"/>
        </w:rPr>
        <w:t>el</w:t>
      </w:r>
      <w:r w:rsidRPr="00A40FF5">
        <w:rPr>
          <w:sz w:val="28"/>
          <w:szCs w:val="28"/>
        </w:rPr>
        <w:t>) atbilstoši jaudas diapazonam (</w:t>
      </w:r>
      <w:r w:rsidR="00E53968">
        <w:rPr>
          <w:sz w:val="28"/>
          <w:szCs w:val="28"/>
        </w:rPr>
        <w:t>3</w:t>
      </w:r>
      <w:r w:rsidRPr="00A40FF5">
        <w:rPr>
          <w:sz w:val="28"/>
          <w:szCs w:val="28"/>
        </w:rPr>
        <w:t xml:space="preserve">. un </w:t>
      </w:r>
      <w:r w:rsidR="00E53968">
        <w:rPr>
          <w:sz w:val="28"/>
          <w:szCs w:val="28"/>
        </w:rPr>
        <w:t>4</w:t>
      </w:r>
      <w:r w:rsidRPr="00A40FF5">
        <w:rPr>
          <w:sz w:val="28"/>
          <w:szCs w:val="28"/>
        </w:rPr>
        <w:t>.tabula);</w:t>
      </w:r>
    </w:p>
    <w:p w:rsidR="00F227B3" w:rsidRPr="00A40FF5" w:rsidRDefault="00F227B3" w:rsidP="0084250B">
      <w:pPr>
        <w:ind w:firstLine="720"/>
        <w:jc w:val="both"/>
        <w:rPr>
          <w:sz w:val="28"/>
          <w:szCs w:val="28"/>
        </w:rPr>
      </w:pPr>
      <w:r w:rsidRPr="00A40FF5">
        <w:rPr>
          <w:sz w:val="28"/>
          <w:szCs w:val="28"/>
        </w:rPr>
        <w:t>P</w:t>
      </w:r>
      <w:r w:rsidR="0084250B" w:rsidRPr="00A40FF5">
        <w:rPr>
          <w:sz w:val="28"/>
          <w:szCs w:val="28"/>
        </w:rPr>
        <w:t> </w:t>
      </w:r>
      <w:r w:rsidRPr="00A40FF5">
        <w:rPr>
          <w:sz w:val="28"/>
          <w:szCs w:val="28"/>
        </w:rPr>
        <w:t>–</w:t>
      </w:r>
      <w:r w:rsidR="0084250B" w:rsidRPr="00A40FF5">
        <w:rPr>
          <w:sz w:val="28"/>
          <w:szCs w:val="28"/>
        </w:rPr>
        <w:t> </w:t>
      </w:r>
      <w:r w:rsidR="00863433" w:rsidRPr="00A40FF5">
        <w:rPr>
          <w:sz w:val="28"/>
          <w:szCs w:val="28"/>
        </w:rPr>
        <w:t>siltumenerģijas vai elektroenerģijas</w:t>
      </w:r>
      <w:r w:rsidR="0084250B" w:rsidRPr="00A40FF5">
        <w:rPr>
          <w:sz w:val="28"/>
          <w:szCs w:val="28"/>
        </w:rPr>
        <w:t xml:space="preserve"> tehnoloģiju</w:t>
      </w:r>
      <w:r w:rsidRPr="00A40FF5">
        <w:rPr>
          <w:sz w:val="28"/>
          <w:szCs w:val="28"/>
        </w:rPr>
        <w:t xml:space="preserve"> plānotā uzstādāmā jauda (kW)</w:t>
      </w:r>
      <w:r w:rsidR="00E07545" w:rsidRPr="00A40FF5">
        <w:rPr>
          <w:sz w:val="28"/>
          <w:szCs w:val="28"/>
        </w:rPr>
        <w:t>. Koģenerācijas stacijām aprēķinā izmanto plānoto uz</w:t>
      </w:r>
      <w:r w:rsidR="00CC4F71" w:rsidRPr="00A40FF5">
        <w:rPr>
          <w:sz w:val="28"/>
          <w:szCs w:val="28"/>
        </w:rPr>
        <w:t>stādāmo elektrisko jaudu (k</w:t>
      </w:r>
      <w:r w:rsidR="00E07545" w:rsidRPr="00A40FF5">
        <w:rPr>
          <w:sz w:val="28"/>
          <w:szCs w:val="28"/>
        </w:rPr>
        <w:t>W)</w:t>
      </w:r>
      <w:r w:rsidRPr="00A40FF5">
        <w:rPr>
          <w:sz w:val="28"/>
          <w:szCs w:val="28"/>
        </w:rPr>
        <w:t>.</w:t>
      </w:r>
    </w:p>
    <w:p w:rsidR="00F227B3" w:rsidRPr="00A40FF5" w:rsidRDefault="00F227B3" w:rsidP="00013C02">
      <w:pPr>
        <w:ind w:firstLine="720"/>
        <w:jc w:val="both"/>
        <w:rPr>
          <w:sz w:val="28"/>
          <w:szCs w:val="28"/>
        </w:rPr>
      </w:pPr>
    </w:p>
    <w:p w:rsidR="00863433" w:rsidRPr="00A40FF5" w:rsidRDefault="00863433" w:rsidP="00863433">
      <w:pPr>
        <w:ind w:firstLine="720"/>
        <w:jc w:val="both"/>
        <w:rPr>
          <w:sz w:val="28"/>
          <w:szCs w:val="28"/>
        </w:rPr>
      </w:pPr>
      <w:r w:rsidRPr="00A40FF5">
        <w:rPr>
          <w:sz w:val="28"/>
          <w:szCs w:val="28"/>
        </w:rPr>
        <w:t>2. Atjaunojamos energoresursus izmantojošo tehnoloģiju maksimāli p</w:t>
      </w:r>
      <w:r w:rsidR="00410A23" w:rsidRPr="00A40FF5">
        <w:rPr>
          <w:sz w:val="28"/>
          <w:szCs w:val="28"/>
        </w:rPr>
        <w:t>ieļaujamās investīciju izmaksas (neietverot pievienotās vērtības nodokli):</w:t>
      </w:r>
    </w:p>
    <w:p w:rsidR="00863433" w:rsidRPr="00A40FF5" w:rsidRDefault="00863433" w:rsidP="00863433">
      <w:pPr>
        <w:ind w:firstLine="720"/>
        <w:rPr>
          <w:sz w:val="28"/>
          <w:szCs w:val="28"/>
        </w:rPr>
      </w:pPr>
      <w:r w:rsidRPr="00A40FF5">
        <w:rPr>
          <w:sz w:val="28"/>
          <w:szCs w:val="28"/>
        </w:rPr>
        <w:t>2.1. siltumenerģijas ražošanas tehnoloģijas</w:t>
      </w:r>
      <w:r w:rsidR="00161960">
        <w:rPr>
          <w:sz w:val="28"/>
          <w:szCs w:val="28"/>
        </w:rPr>
        <w:t>:</w:t>
      </w:r>
    </w:p>
    <w:p w:rsidR="00863433" w:rsidRPr="00A40FF5" w:rsidRDefault="00863433" w:rsidP="00863433">
      <w:pPr>
        <w:jc w:val="right"/>
        <w:rPr>
          <w:sz w:val="28"/>
          <w:szCs w:val="28"/>
        </w:rPr>
      </w:pPr>
      <w:r w:rsidRPr="00A40FF5">
        <w:rPr>
          <w:sz w:val="28"/>
          <w:szCs w:val="28"/>
        </w:rPr>
        <w:t>1.tabula</w:t>
      </w:r>
    </w:p>
    <w:p w:rsidR="002C299A" w:rsidRPr="00A40FF5" w:rsidRDefault="002C299A" w:rsidP="00863433">
      <w:pPr>
        <w:jc w:val="right"/>
        <w:rPr>
          <w:sz w:val="28"/>
          <w:szCs w:val="28"/>
        </w:rPr>
      </w:pPr>
    </w:p>
    <w:tbl>
      <w:tblPr>
        <w:tblW w:w="9292" w:type="dxa"/>
        <w:jc w:val="center"/>
        <w:tblInd w:w="-3503" w:type="dxa"/>
        <w:tblLook w:val="0000"/>
      </w:tblPr>
      <w:tblGrid>
        <w:gridCol w:w="936"/>
        <w:gridCol w:w="3053"/>
        <w:gridCol w:w="1510"/>
        <w:gridCol w:w="1452"/>
        <w:gridCol w:w="2341"/>
      </w:tblGrid>
      <w:tr w:rsidR="002C299A" w:rsidRPr="00A40FF5" w:rsidTr="008F30F7">
        <w:trPr>
          <w:trHeight w:val="1425"/>
          <w:tblHeader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A" w:rsidRPr="00A40FF5" w:rsidRDefault="002C299A" w:rsidP="008203A3">
            <w:pPr>
              <w:jc w:val="center"/>
              <w:rPr>
                <w:b/>
                <w:bCs/>
              </w:rPr>
            </w:pPr>
            <w:r w:rsidRPr="00A40FF5">
              <w:rPr>
                <w:b/>
                <w:bCs/>
              </w:rPr>
              <w:t xml:space="preserve">Nr. </w:t>
            </w:r>
            <w:r w:rsidR="00D82437" w:rsidRPr="00A40FF5">
              <w:rPr>
                <w:b/>
                <w:bCs/>
              </w:rPr>
              <w:br/>
            </w:r>
            <w:r w:rsidR="00FD0C87" w:rsidRPr="00A40FF5">
              <w:rPr>
                <w:b/>
                <w:bCs/>
              </w:rPr>
              <w:t>p.</w:t>
            </w:r>
            <w:r w:rsidRPr="00A40FF5">
              <w:rPr>
                <w:b/>
                <w:bCs/>
              </w:rPr>
              <w:t>k.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A" w:rsidRPr="00A40FF5" w:rsidRDefault="00F56AAE" w:rsidP="008203A3">
            <w:pPr>
              <w:jc w:val="center"/>
              <w:rPr>
                <w:b/>
                <w:bCs/>
              </w:rPr>
            </w:pPr>
            <w:r w:rsidRPr="00A40FF5">
              <w:rPr>
                <w:b/>
                <w:bCs/>
              </w:rPr>
              <w:t>Tehnoloģija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A" w:rsidRPr="00A40FF5" w:rsidRDefault="002C299A" w:rsidP="008203A3">
            <w:pPr>
              <w:jc w:val="center"/>
              <w:rPr>
                <w:b/>
                <w:bCs/>
              </w:rPr>
            </w:pPr>
            <w:r w:rsidRPr="00A40FF5">
              <w:rPr>
                <w:b/>
                <w:bCs/>
              </w:rPr>
              <w:t>Kopējās maksimālās attiecināmās izmaksas, Ls/kW</w:t>
            </w:r>
            <w:r w:rsidRPr="00A40FF5">
              <w:rPr>
                <w:b/>
                <w:bCs/>
                <w:vertAlign w:val="subscript"/>
              </w:rPr>
              <w:t>th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A" w:rsidRPr="00A40FF5" w:rsidRDefault="002C299A" w:rsidP="008203A3">
            <w:pPr>
              <w:jc w:val="center"/>
              <w:rPr>
                <w:b/>
                <w:bCs/>
              </w:rPr>
            </w:pPr>
            <w:r w:rsidRPr="00A40FF5">
              <w:rPr>
                <w:b/>
                <w:bCs/>
              </w:rPr>
              <w:t>Lietderības koeficients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A" w:rsidRPr="00A40FF5" w:rsidRDefault="002C299A" w:rsidP="00161960">
            <w:pPr>
              <w:jc w:val="center"/>
              <w:rPr>
                <w:b/>
                <w:bCs/>
              </w:rPr>
            </w:pPr>
            <w:r w:rsidRPr="00A40FF5">
              <w:rPr>
                <w:b/>
                <w:bCs/>
              </w:rPr>
              <w:t xml:space="preserve">Uzstādītās jaudas diapazons vienai </w:t>
            </w:r>
            <w:r w:rsidR="00F56AAE" w:rsidRPr="00A40FF5">
              <w:rPr>
                <w:b/>
                <w:bCs/>
              </w:rPr>
              <w:t>tehnoloģijai</w:t>
            </w:r>
            <w:r w:rsidR="00161960">
              <w:rPr>
                <w:b/>
                <w:bCs/>
              </w:rPr>
              <w:t xml:space="preserve"> vai tehnoloģiju sistēmai</w:t>
            </w:r>
            <w:r w:rsidRPr="00A40FF5">
              <w:rPr>
                <w:b/>
                <w:bCs/>
              </w:rPr>
              <w:t xml:space="preserve">, </w:t>
            </w:r>
            <w:r w:rsidR="000A23E5" w:rsidRPr="00A40FF5">
              <w:rPr>
                <w:b/>
                <w:bCs/>
              </w:rPr>
              <w:t>M</w:t>
            </w:r>
            <w:r w:rsidRPr="00A40FF5">
              <w:rPr>
                <w:b/>
                <w:bCs/>
              </w:rPr>
              <w:t>W</w:t>
            </w:r>
          </w:p>
        </w:tc>
      </w:tr>
      <w:tr w:rsidR="002C299A" w:rsidRPr="00A40FF5" w:rsidTr="00FD0C87">
        <w:trPr>
          <w:trHeight w:val="300"/>
          <w:tblHeader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A" w:rsidRPr="00A40FF5" w:rsidRDefault="0064490C" w:rsidP="00FD0C87">
            <w:r w:rsidRPr="00A40FF5">
              <w:t>2.1.</w:t>
            </w:r>
            <w:r w:rsidR="002C299A" w:rsidRPr="00A40FF5">
              <w:t>1.</w:t>
            </w:r>
          </w:p>
        </w:tc>
        <w:tc>
          <w:tcPr>
            <w:tcW w:w="8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99A" w:rsidRPr="00A40FF5" w:rsidRDefault="00FD0C87" w:rsidP="00FD0C87">
            <w:r w:rsidRPr="00A40FF5">
              <w:t>Biomasas katli</w:t>
            </w:r>
          </w:p>
        </w:tc>
      </w:tr>
      <w:tr w:rsidR="0058267B" w:rsidRPr="00A40FF5" w:rsidTr="008F30F7">
        <w:trPr>
          <w:trHeight w:val="255"/>
          <w:tblHeader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B" w:rsidRPr="00A40FF5" w:rsidRDefault="0064490C" w:rsidP="00FD0C87">
            <w:r w:rsidRPr="00A40FF5">
              <w:t>2.1.1.</w:t>
            </w:r>
            <w:r w:rsidR="005004ED" w:rsidRPr="00A40FF5">
              <w:t>1</w:t>
            </w:r>
            <w:r w:rsidRPr="00A40FF5">
              <w:t>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67B" w:rsidRPr="00A40FF5" w:rsidRDefault="0064490C" w:rsidP="008203A3">
            <w:r w:rsidRPr="00A40FF5">
              <w:t>b</w:t>
            </w:r>
            <w:r w:rsidR="0058267B" w:rsidRPr="00A40FF5">
              <w:t>iomasas katls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67B" w:rsidRPr="00A40FF5" w:rsidRDefault="00F56AAE" w:rsidP="008203A3">
            <w:pPr>
              <w:jc w:val="center"/>
            </w:pPr>
            <w:r w:rsidRPr="00A40FF5">
              <w:t>340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67B" w:rsidRPr="00A40FF5" w:rsidRDefault="0058267B" w:rsidP="008203A3">
            <w:pPr>
              <w:jc w:val="center"/>
            </w:pPr>
            <w:r w:rsidRPr="00A40FF5">
              <w:t>≥ 0,80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67B" w:rsidRPr="00A40FF5" w:rsidRDefault="0058267B" w:rsidP="008203A3">
            <w:pPr>
              <w:jc w:val="center"/>
            </w:pPr>
            <w:r w:rsidRPr="00A40FF5">
              <w:t>līdz 0,25 (neieskaitot)</w:t>
            </w:r>
          </w:p>
        </w:tc>
      </w:tr>
      <w:tr w:rsidR="0058267B" w:rsidRPr="00A40FF5" w:rsidTr="008F30F7">
        <w:trPr>
          <w:trHeight w:val="255"/>
          <w:tblHeader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B" w:rsidRPr="00A40FF5" w:rsidRDefault="0064490C" w:rsidP="00FD0C87">
            <w:r w:rsidRPr="00A40FF5">
              <w:t>2.1.1.</w:t>
            </w:r>
            <w:r w:rsidR="005004ED" w:rsidRPr="00A40FF5">
              <w:t>2</w:t>
            </w:r>
            <w:r w:rsidRPr="00A40FF5">
              <w:t>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67B" w:rsidRPr="00A40FF5" w:rsidRDefault="0064490C" w:rsidP="008203A3">
            <w:r w:rsidRPr="00A40FF5">
              <w:t xml:space="preserve">biomasas </w:t>
            </w:r>
            <w:r w:rsidR="0058267B" w:rsidRPr="00A40FF5">
              <w:t>katls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67B" w:rsidRPr="00A40FF5" w:rsidRDefault="00F56AAE" w:rsidP="008203A3">
            <w:pPr>
              <w:jc w:val="center"/>
            </w:pPr>
            <w:r w:rsidRPr="00A40FF5">
              <w:t>325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67B" w:rsidRPr="00A40FF5" w:rsidRDefault="0058267B" w:rsidP="008203A3">
            <w:pPr>
              <w:jc w:val="center"/>
            </w:pPr>
            <w:r w:rsidRPr="00A40FF5">
              <w:t>≥ 0,80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67B" w:rsidRPr="00A40FF5" w:rsidRDefault="0058267B" w:rsidP="008203A3">
            <w:pPr>
              <w:jc w:val="center"/>
            </w:pPr>
            <w:r w:rsidRPr="00A40FF5">
              <w:t>no 0,25 līdz 0,5 (neieskaitot)</w:t>
            </w:r>
          </w:p>
        </w:tc>
      </w:tr>
      <w:tr w:rsidR="0058267B" w:rsidRPr="00A40FF5" w:rsidTr="008F30F7">
        <w:trPr>
          <w:trHeight w:val="255"/>
          <w:tblHeader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B" w:rsidRPr="00A40FF5" w:rsidRDefault="0064490C" w:rsidP="00FD0C87">
            <w:r w:rsidRPr="00A40FF5">
              <w:t>2.1.1.</w:t>
            </w:r>
            <w:r w:rsidR="005004ED" w:rsidRPr="00A40FF5">
              <w:t>3</w:t>
            </w:r>
            <w:r w:rsidRPr="00A40FF5">
              <w:t>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67B" w:rsidRPr="00A40FF5" w:rsidRDefault="0064490C" w:rsidP="008203A3">
            <w:r w:rsidRPr="00A40FF5">
              <w:t xml:space="preserve">biomasas </w:t>
            </w:r>
            <w:r w:rsidR="0058267B" w:rsidRPr="00A40FF5">
              <w:t>katls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67B" w:rsidRPr="00A40FF5" w:rsidRDefault="00F56AAE" w:rsidP="008203A3">
            <w:pPr>
              <w:jc w:val="center"/>
            </w:pPr>
            <w:r w:rsidRPr="00A40FF5">
              <w:t>260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B" w:rsidRPr="00A40FF5" w:rsidRDefault="0058267B" w:rsidP="008203A3">
            <w:pPr>
              <w:jc w:val="center"/>
            </w:pPr>
            <w:r w:rsidRPr="00A40FF5">
              <w:t>≥ 0,82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67B" w:rsidRPr="00A40FF5" w:rsidRDefault="0058267B" w:rsidP="008203A3">
            <w:pPr>
              <w:jc w:val="center"/>
            </w:pPr>
            <w:r w:rsidRPr="00A40FF5">
              <w:t>no 0,5 līdz 1,0 (neieskaitot)</w:t>
            </w:r>
          </w:p>
        </w:tc>
      </w:tr>
      <w:tr w:rsidR="009A5936" w:rsidRPr="00A40FF5" w:rsidTr="008F30F7">
        <w:trPr>
          <w:trHeight w:val="255"/>
          <w:tblHeader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6" w:rsidRPr="00A40FF5" w:rsidRDefault="0064490C" w:rsidP="00FD0C87">
            <w:r w:rsidRPr="00A40FF5">
              <w:t>2.1.1.</w:t>
            </w:r>
            <w:r w:rsidR="005004ED" w:rsidRPr="00A40FF5">
              <w:t>4</w:t>
            </w:r>
            <w:r w:rsidR="009A5936" w:rsidRPr="00A40FF5">
              <w:t>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936" w:rsidRPr="00A40FF5" w:rsidRDefault="0064490C" w:rsidP="008D6C22">
            <w:r w:rsidRPr="00A40FF5">
              <w:t xml:space="preserve">biomasas </w:t>
            </w:r>
            <w:r w:rsidR="009A5936" w:rsidRPr="00A40FF5">
              <w:t>katls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936" w:rsidRPr="00A40FF5" w:rsidRDefault="009A5936" w:rsidP="008D6C22">
            <w:pPr>
              <w:jc w:val="center"/>
            </w:pPr>
            <w:r w:rsidRPr="00A40FF5">
              <w:t>220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936" w:rsidRPr="00A40FF5" w:rsidRDefault="009A5936" w:rsidP="008D6C22">
            <w:pPr>
              <w:jc w:val="center"/>
            </w:pPr>
            <w:r w:rsidRPr="00A40FF5">
              <w:t>≥ 0,82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936" w:rsidRPr="00A40FF5" w:rsidRDefault="009A5936" w:rsidP="008D6C22">
            <w:pPr>
              <w:jc w:val="center"/>
            </w:pPr>
            <w:r w:rsidRPr="00A40FF5">
              <w:t>≥ 1,0</w:t>
            </w:r>
          </w:p>
        </w:tc>
      </w:tr>
      <w:tr w:rsidR="00CD1C10" w:rsidRPr="00A40FF5" w:rsidTr="00FD0C87">
        <w:trPr>
          <w:trHeight w:val="255"/>
          <w:tblHeader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0" w:rsidRPr="00A40FF5" w:rsidRDefault="00CD1C10" w:rsidP="00FD0C87">
            <w:r w:rsidRPr="00A40FF5">
              <w:lastRenderedPageBreak/>
              <w:t>2.</w:t>
            </w:r>
            <w:r w:rsidR="0064490C" w:rsidRPr="00A40FF5">
              <w:t>1.2.</w:t>
            </w:r>
          </w:p>
        </w:tc>
        <w:tc>
          <w:tcPr>
            <w:tcW w:w="8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C10" w:rsidRPr="00A40FF5" w:rsidRDefault="00FD0C87" w:rsidP="00FD0C87">
            <w:r w:rsidRPr="00A40FF5">
              <w:t>Saules kolektori</w:t>
            </w:r>
          </w:p>
        </w:tc>
      </w:tr>
      <w:tr w:rsidR="00CD1C10" w:rsidRPr="00A40FF5" w:rsidTr="008F30F7">
        <w:trPr>
          <w:trHeight w:val="255"/>
          <w:tblHeader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0" w:rsidRPr="00A40FF5" w:rsidRDefault="00CD1C10" w:rsidP="00FD0C87">
            <w:r w:rsidRPr="00A40FF5">
              <w:t>2.1.</w:t>
            </w:r>
            <w:r w:rsidR="0064490C" w:rsidRPr="00A40FF5">
              <w:t>2.1.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C10" w:rsidRPr="00A40FF5" w:rsidRDefault="00CD1C10" w:rsidP="008203A3">
            <w:r w:rsidRPr="00A40FF5">
              <w:t>plaknes absorbcijas saules kolektori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C10" w:rsidRPr="00A40FF5" w:rsidRDefault="00CD1C10" w:rsidP="008203A3">
            <w:pPr>
              <w:jc w:val="center"/>
            </w:pPr>
            <w:r w:rsidRPr="00A40FF5">
              <w:t>900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C10" w:rsidRPr="00A40FF5" w:rsidRDefault="00CD1C10" w:rsidP="008203A3">
            <w:pPr>
              <w:jc w:val="center"/>
            </w:pPr>
            <w:r w:rsidRPr="00A40FF5">
              <w:t>≥ 0,50*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C10" w:rsidRPr="00A40FF5" w:rsidRDefault="00CD1C10" w:rsidP="008203A3">
            <w:pPr>
              <w:jc w:val="center"/>
            </w:pPr>
          </w:p>
        </w:tc>
      </w:tr>
      <w:tr w:rsidR="00CD1C10" w:rsidRPr="00A40FF5" w:rsidTr="008F30F7">
        <w:trPr>
          <w:trHeight w:val="255"/>
          <w:tblHeader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0" w:rsidRPr="00A40FF5" w:rsidRDefault="0064490C" w:rsidP="00FD0C87">
            <w:r w:rsidRPr="00A40FF5">
              <w:t>2.1.2.</w:t>
            </w:r>
            <w:r w:rsidR="00CD1C10" w:rsidRPr="00A40FF5">
              <w:t>2.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C10" w:rsidRPr="00A40FF5" w:rsidRDefault="00CD1C10" w:rsidP="008203A3">
            <w:r w:rsidRPr="00A40FF5">
              <w:t>vakuuma saules kolektori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C10" w:rsidRPr="00A40FF5" w:rsidRDefault="00CD1C10" w:rsidP="008203A3">
            <w:pPr>
              <w:jc w:val="center"/>
            </w:pPr>
            <w:r w:rsidRPr="00A40FF5">
              <w:t>1200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C10" w:rsidRPr="00A40FF5" w:rsidRDefault="00CD1C10" w:rsidP="008203A3">
            <w:pPr>
              <w:jc w:val="center"/>
            </w:pPr>
            <w:r w:rsidRPr="00A40FF5">
              <w:t>≥ 0,60*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C10" w:rsidRPr="00A40FF5" w:rsidRDefault="00CD1C10" w:rsidP="008203A3">
            <w:pPr>
              <w:jc w:val="center"/>
            </w:pPr>
          </w:p>
        </w:tc>
      </w:tr>
      <w:tr w:rsidR="00CD1C10" w:rsidRPr="00A40FF5" w:rsidTr="00FD0C87">
        <w:trPr>
          <w:trHeight w:val="300"/>
          <w:tblHeader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0" w:rsidRPr="00A40FF5" w:rsidRDefault="0064490C" w:rsidP="00FD0C87">
            <w:r w:rsidRPr="00A40FF5">
              <w:t>2.1.</w:t>
            </w:r>
            <w:r w:rsidR="00CD1C10" w:rsidRPr="00A40FF5">
              <w:t>3.</w:t>
            </w:r>
          </w:p>
        </w:tc>
        <w:tc>
          <w:tcPr>
            <w:tcW w:w="8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C10" w:rsidRPr="00A40FF5" w:rsidRDefault="00FD0C87" w:rsidP="00FD0C87">
            <w:r w:rsidRPr="00A40FF5">
              <w:t>Siltuma sūkņi</w:t>
            </w:r>
          </w:p>
        </w:tc>
      </w:tr>
      <w:tr w:rsidR="00CD1C10" w:rsidRPr="00A40FF5" w:rsidTr="008F30F7">
        <w:trPr>
          <w:trHeight w:val="300"/>
          <w:tblHeader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0" w:rsidRPr="00A40FF5" w:rsidRDefault="0064490C" w:rsidP="00FD0C87">
            <w:r w:rsidRPr="00A40FF5">
              <w:t>2.1.</w:t>
            </w:r>
            <w:r w:rsidR="00CD1C10" w:rsidRPr="00A40FF5">
              <w:t>3.1.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C10" w:rsidRPr="00A40FF5" w:rsidRDefault="00CD1C10" w:rsidP="008203A3">
            <w:r w:rsidRPr="00A40FF5">
              <w:t>ūdens/ūdens (W10/W35)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C10" w:rsidRPr="00A40FF5" w:rsidRDefault="00CD1C10" w:rsidP="008203A3">
            <w:pPr>
              <w:jc w:val="center"/>
            </w:pPr>
            <w:r w:rsidRPr="00A40FF5">
              <w:t>980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C10" w:rsidRPr="00A40FF5" w:rsidRDefault="00CD1C10" w:rsidP="008203A3">
            <w:pPr>
              <w:jc w:val="center"/>
            </w:pPr>
            <w:r w:rsidRPr="00A40FF5">
              <w:t>≥ 5,0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C10" w:rsidRPr="00A40FF5" w:rsidRDefault="005004ED" w:rsidP="008203A3">
            <w:pPr>
              <w:jc w:val="center"/>
            </w:pPr>
            <w:r w:rsidRPr="00A40FF5">
              <w:t>.</w:t>
            </w:r>
          </w:p>
        </w:tc>
      </w:tr>
      <w:tr w:rsidR="00CD1C10" w:rsidRPr="00A40FF5" w:rsidTr="008F30F7">
        <w:trPr>
          <w:trHeight w:val="300"/>
          <w:tblHeader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0" w:rsidRPr="00A40FF5" w:rsidRDefault="0064490C" w:rsidP="00FD0C87">
            <w:r w:rsidRPr="00A40FF5">
              <w:t>2.1.</w:t>
            </w:r>
            <w:r w:rsidR="00CD1C10" w:rsidRPr="00A40FF5">
              <w:t>3.2.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C10" w:rsidRPr="00A40FF5" w:rsidRDefault="00CD1C10" w:rsidP="008203A3">
            <w:r w:rsidRPr="00A40FF5">
              <w:t>tiešā iztvaikošana/ūdens (E4/W35)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C10" w:rsidRPr="00A40FF5" w:rsidRDefault="00CD1C10" w:rsidP="008203A3">
            <w:pPr>
              <w:jc w:val="center"/>
            </w:pPr>
            <w:r w:rsidRPr="00A40FF5">
              <w:t>1100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C10" w:rsidRPr="00A40FF5" w:rsidRDefault="00CD1C10" w:rsidP="008203A3">
            <w:pPr>
              <w:jc w:val="center"/>
            </w:pPr>
            <w:r w:rsidRPr="00A40FF5">
              <w:t>≥ 5,0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C10" w:rsidRPr="00A40FF5" w:rsidRDefault="00CD1C10" w:rsidP="008203A3">
            <w:pPr>
              <w:jc w:val="center"/>
            </w:pPr>
          </w:p>
        </w:tc>
      </w:tr>
      <w:tr w:rsidR="00CD1C10" w:rsidRPr="00A40FF5" w:rsidTr="008F30F7">
        <w:trPr>
          <w:trHeight w:val="300"/>
          <w:tblHeader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0" w:rsidRPr="00A40FF5" w:rsidRDefault="0064490C" w:rsidP="00FD0C87">
            <w:r w:rsidRPr="00A40FF5">
              <w:t>2.1.</w:t>
            </w:r>
            <w:r w:rsidR="00CD1C10" w:rsidRPr="00A40FF5">
              <w:t>3.3.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C10" w:rsidRPr="00A40FF5" w:rsidRDefault="00CD1C10" w:rsidP="008203A3">
            <w:r w:rsidRPr="00A40FF5">
              <w:t>šķidrums/ūdens (B0/W35)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C10" w:rsidRPr="00A40FF5" w:rsidRDefault="00CD1C10" w:rsidP="008203A3">
            <w:pPr>
              <w:jc w:val="center"/>
            </w:pPr>
            <w:r w:rsidRPr="00A40FF5">
              <w:t>1100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C10" w:rsidRPr="00A40FF5" w:rsidRDefault="00CD1C10" w:rsidP="008203A3">
            <w:pPr>
              <w:jc w:val="center"/>
            </w:pPr>
            <w:r w:rsidRPr="00A40FF5">
              <w:t>≥ 5,0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C10" w:rsidRPr="00A40FF5" w:rsidRDefault="00CD1C10" w:rsidP="008203A3">
            <w:pPr>
              <w:jc w:val="center"/>
            </w:pPr>
          </w:p>
        </w:tc>
      </w:tr>
      <w:tr w:rsidR="00CD1C10" w:rsidRPr="00A40FF5" w:rsidTr="008F30F7">
        <w:trPr>
          <w:trHeight w:val="300"/>
          <w:tblHeader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0" w:rsidRPr="00A40FF5" w:rsidRDefault="0064490C" w:rsidP="00FD0C87">
            <w:r w:rsidRPr="00A40FF5">
              <w:t>2.1.</w:t>
            </w:r>
            <w:r w:rsidR="00CD1C10" w:rsidRPr="00A40FF5">
              <w:t>3.4.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C10" w:rsidRPr="00A40FF5" w:rsidRDefault="00CD1C10" w:rsidP="008203A3">
            <w:r w:rsidRPr="00A40FF5">
              <w:t>šķidrums/ūdens (B0/W35)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C10" w:rsidRPr="00A40FF5" w:rsidRDefault="00CD1C10" w:rsidP="008203A3">
            <w:pPr>
              <w:jc w:val="center"/>
            </w:pPr>
            <w:r w:rsidRPr="00A40FF5">
              <w:t>880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C10" w:rsidRPr="00A40FF5" w:rsidRDefault="00CD1C10" w:rsidP="008203A3">
            <w:pPr>
              <w:jc w:val="center"/>
            </w:pPr>
            <w:r w:rsidRPr="00A40FF5">
              <w:t>≥ 4,0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C10" w:rsidRPr="00A40FF5" w:rsidRDefault="00CD1C10" w:rsidP="008203A3">
            <w:pPr>
              <w:jc w:val="center"/>
            </w:pPr>
          </w:p>
        </w:tc>
      </w:tr>
      <w:tr w:rsidR="00CD1C10" w:rsidRPr="00A40FF5" w:rsidTr="008F30F7">
        <w:trPr>
          <w:trHeight w:val="300"/>
          <w:tblHeader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0" w:rsidRPr="00A40FF5" w:rsidRDefault="0064490C" w:rsidP="00FD0C87">
            <w:r w:rsidRPr="00A40FF5">
              <w:t>2.1.</w:t>
            </w:r>
            <w:r w:rsidR="00CD1C10" w:rsidRPr="00A40FF5">
              <w:t>3.5.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C10" w:rsidRPr="00A40FF5" w:rsidRDefault="00CD1C10" w:rsidP="008203A3">
            <w:r w:rsidRPr="00A40FF5">
              <w:t>šķidrums/gaiss (B0/A32)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C10" w:rsidRPr="00A40FF5" w:rsidRDefault="00CD1C10" w:rsidP="008203A3">
            <w:pPr>
              <w:jc w:val="center"/>
            </w:pPr>
            <w:r w:rsidRPr="00A40FF5">
              <w:t>880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C10" w:rsidRPr="00A40FF5" w:rsidRDefault="00CD1C10" w:rsidP="008203A3">
            <w:pPr>
              <w:jc w:val="center"/>
            </w:pPr>
            <w:r w:rsidRPr="00A40FF5">
              <w:t>≥ 3,0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C10" w:rsidRPr="00A40FF5" w:rsidRDefault="00CD1C10" w:rsidP="008203A3">
            <w:pPr>
              <w:jc w:val="center"/>
            </w:pPr>
          </w:p>
        </w:tc>
      </w:tr>
      <w:tr w:rsidR="00CD1C10" w:rsidRPr="00A40FF5" w:rsidTr="008F30F7">
        <w:trPr>
          <w:trHeight w:val="300"/>
          <w:tblHeader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0" w:rsidRPr="00A40FF5" w:rsidRDefault="0064490C" w:rsidP="00FD0C87">
            <w:r w:rsidRPr="00A40FF5">
              <w:t>2.1.</w:t>
            </w:r>
            <w:r w:rsidR="00CD1C10" w:rsidRPr="00A40FF5">
              <w:t>3.6.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C10" w:rsidRPr="00A40FF5" w:rsidRDefault="00CD1C10" w:rsidP="008203A3">
            <w:r w:rsidRPr="00A40FF5">
              <w:t>gaiss/ūdens (A2/W35)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C10" w:rsidRPr="00A40FF5" w:rsidRDefault="00CD1C10" w:rsidP="008203A3">
            <w:pPr>
              <w:jc w:val="center"/>
            </w:pPr>
            <w:r w:rsidRPr="00A40FF5">
              <w:t>880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C10" w:rsidRPr="00A40FF5" w:rsidRDefault="00CD1C10" w:rsidP="008203A3">
            <w:pPr>
              <w:jc w:val="center"/>
            </w:pPr>
            <w:r w:rsidRPr="00A40FF5">
              <w:t>≥ 3,0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C10" w:rsidRPr="00A40FF5" w:rsidRDefault="00CD1C10" w:rsidP="008203A3">
            <w:pPr>
              <w:jc w:val="center"/>
            </w:pPr>
          </w:p>
        </w:tc>
      </w:tr>
      <w:tr w:rsidR="00CD1C10" w:rsidRPr="00A40FF5" w:rsidTr="008F30F7">
        <w:trPr>
          <w:trHeight w:val="300"/>
          <w:tblHeader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0" w:rsidRPr="00A40FF5" w:rsidRDefault="0064490C" w:rsidP="00FD0C87">
            <w:r w:rsidRPr="00A40FF5">
              <w:t>2.1.</w:t>
            </w:r>
            <w:r w:rsidR="00CD1C10" w:rsidRPr="00A40FF5">
              <w:t>3.7.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C10" w:rsidRPr="00A40FF5" w:rsidRDefault="00CD1C10" w:rsidP="008203A3">
            <w:r w:rsidRPr="00A40FF5">
              <w:t>gaiss/gaiss** (A2/A20)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C10" w:rsidRPr="00A40FF5" w:rsidRDefault="00CD1C10" w:rsidP="008203A3">
            <w:pPr>
              <w:jc w:val="center"/>
            </w:pPr>
            <w:r w:rsidRPr="00A40FF5">
              <w:t>580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C10" w:rsidRPr="00A40FF5" w:rsidRDefault="00CD1C10" w:rsidP="008203A3">
            <w:pPr>
              <w:jc w:val="center"/>
            </w:pPr>
            <w:r w:rsidRPr="00A40FF5">
              <w:t>≥ 3,0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C10" w:rsidRPr="00A40FF5" w:rsidRDefault="00CD1C10" w:rsidP="008203A3">
            <w:pPr>
              <w:jc w:val="center"/>
            </w:pPr>
          </w:p>
        </w:tc>
      </w:tr>
    </w:tbl>
    <w:p w:rsidR="002C3B31" w:rsidRPr="00A40FF5" w:rsidRDefault="002C3B31" w:rsidP="002C299A">
      <w:pPr>
        <w:ind w:left="284" w:right="282"/>
        <w:jc w:val="both"/>
        <w:rPr>
          <w:sz w:val="28"/>
          <w:szCs w:val="28"/>
        </w:rPr>
      </w:pPr>
    </w:p>
    <w:p w:rsidR="0064490C" w:rsidRPr="00A40FF5" w:rsidRDefault="0064490C" w:rsidP="002C299A">
      <w:pPr>
        <w:ind w:left="284" w:right="282"/>
        <w:jc w:val="both"/>
        <w:rPr>
          <w:sz w:val="28"/>
          <w:szCs w:val="28"/>
        </w:rPr>
      </w:pPr>
      <w:r w:rsidRPr="00A40FF5">
        <w:rPr>
          <w:sz w:val="28"/>
          <w:szCs w:val="28"/>
        </w:rPr>
        <w:t>Piezīmes.</w:t>
      </w:r>
    </w:p>
    <w:p w:rsidR="002C299A" w:rsidRPr="00A40FF5" w:rsidRDefault="002C299A" w:rsidP="002C299A">
      <w:pPr>
        <w:ind w:left="284" w:right="282"/>
        <w:jc w:val="both"/>
        <w:rPr>
          <w:sz w:val="28"/>
          <w:szCs w:val="28"/>
        </w:rPr>
      </w:pPr>
      <w:r w:rsidRPr="00A40FF5">
        <w:rPr>
          <w:sz w:val="28"/>
          <w:szCs w:val="28"/>
        </w:rPr>
        <w:t xml:space="preserve">* </w:t>
      </w:r>
      <w:r w:rsidR="0064490C" w:rsidRPr="00A40FF5">
        <w:rPr>
          <w:sz w:val="28"/>
          <w:szCs w:val="28"/>
        </w:rPr>
        <w:t>L</w:t>
      </w:r>
      <w:r w:rsidRPr="00A40FF5">
        <w:rPr>
          <w:sz w:val="28"/>
          <w:szCs w:val="28"/>
        </w:rPr>
        <w:t>ietderības koeficients ir noteikts atbilstoši Latvijas Republikas klimatisk</w:t>
      </w:r>
      <w:r w:rsidR="0064490C" w:rsidRPr="00A40FF5">
        <w:rPr>
          <w:sz w:val="28"/>
          <w:szCs w:val="28"/>
        </w:rPr>
        <w:t>aj</w:t>
      </w:r>
      <w:r w:rsidRPr="00A40FF5">
        <w:rPr>
          <w:sz w:val="28"/>
          <w:szCs w:val="28"/>
        </w:rPr>
        <w:t>iem apstākļiem.</w:t>
      </w:r>
    </w:p>
    <w:p w:rsidR="002C299A" w:rsidRPr="000B11C4" w:rsidRDefault="0064490C" w:rsidP="002C299A">
      <w:pPr>
        <w:ind w:left="284" w:right="282"/>
        <w:jc w:val="both"/>
        <w:rPr>
          <w:sz w:val="28"/>
          <w:szCs w:val="28"/>
        </w:rPr>
      </w:pPr>
      <w:r w:rsidRPr="00A40FF5">
        <w:rPr>
          <w:sz w:val="28"/>
          <w:szCs w:val="28"/>
        </w:rPr>
        <w:t>** G</w:t>
      </w:r>
      <w:r w:rsidR="002C299A" w:rsidRPr="00A40FF5">
        <w:rPr>
          <w:sz w:val="28"/>
          <w:szCs w:val="28"/>
        </w:rPr>
        <w:t>aiss</w:t>
      </w:r>
      <w:r w:rsidR="00E53968">
        <w:rPr>
          <w:sz w:val="28"/>
          <w:szCs w:val="28"/>
        </w:rPr>
        <w:t> – </w:t>
      </w:r>
      <w:r w:rsidR="002C299A" w:rsidRPr="00A40FF5">
        <w:rPr>
          <w:sz w:val="28"/>
          <w:szCs w:val="28"/>
        </w:rPr>
        <w:t>gaiss</w:t>
      </w:r>
      <w:r w:rsidR="00E53968">
        <w:rPr>
          <w:sz w:val="28"/>
          <w:szCs w:val="28"/>
        </w:rPr>
        <w:t xml:space="preserve"> </w:t>
      </w:r>
      <w:r w:rsidR="002C299A" w:rsidRPr="00A40FF5">
        <w:rPr>
          <w:sz w:val="28"/>
          <w:szCs w:val="28"/>
        </w:rPr>
        <w:t>tipa siltum</w:t>
      </w:r>
      <w:r w:rsidRPr="00A40FF5">
        <w:rPr>
          <w:sz w:val="28"/>
          <w:szCs w:val="28"/>
        </w:rPr>
        <w:t xml:space="preserve">a </w:t>
      </w:r>
      <w:r w:rsidR="002C299A" w:rsidRPr="00A40FF5">
        <w:rPr>
          <w:sz w:val="28"/>
          <w:szCs w:val="28"/>
        </w:rPr>
        <w:t>sūkņus var uzstādīt, ja tie ir paredzēti darbam</w:t>
      </w:r>
      <w:r w:rsidR="00E53968">
        <w:rPr>
          <w:sz w:val="28"/>
          <w:szCs w:val="28"/>
        </w:rPr>
        <w:t xml:space="preserve"> temperatūrā</w:t>
      </w:r>
      <w:r w:rsidR="005004ED" w:rsidRPr="00A40FF5">
        <w:rPr>
          <w:sz w:val="28"/>
          <w:szCs w:val="28"/>
        </w:rPr>
        <w:t xml:space="preserve"> līdz</w:t>
      </w:r>
      <w:r w:rsidR="002C299A" w:rsidRPr="00A40FF5">
        <w:rPr>
          <w:sz w:val="28"/>
          <w:szCs w:val="28"/>
        </w:rPr>
        <w:t xml:space="preserve"> </w:t>
      </w:r>
      <w:r w:rsidRPr="00A40FF5">
        <w:rPr>
          <w:sz w:val="28"/>
          <w:szCs w:val="28"/>
        </w:rPr>
        <w:t>–</w:t>
      </w:r>
      <w:r w:rsidR="002C299A" w:rsidRPr="00A40FF5">
        <w:rPr>
          <w:sz w:val="28"/>
          <w:szCs w:val="28"/>
        </w:rPr>
        <w:t>20°</w:t>
      </w:r>
      <w:r w:rsidR="00404678" w:rsidRPr="00A40FF5">
        <w:rPr>
          <w:sz w:val="28"/>
          <w:szCs w:val="28"/>
        </w:rPr>
        <w:t>C.</w:t>
      </w:r>
      <w:r w:rsidR="000B11C4">
        <w:rPr>
          <w:sz w:val="28"/>
          <w:szCs w:val="28"/>
        </w:rPr>
        <w:t xml:space="preserve"> </w:t>
      </w:r>
      <w:r w:rsidR="000B11C4" w:rsidRPr="00743EA7">
        <w:rPr>
          <w:sz w:val="28"/>
          <w:szCs w:val="28"/>
        </w:rPr>
        <w:t>Siltuma sūkņu iekārtu efektivitātei jābūt pārbaudītai neatkarīgā institūcijā un jābūt attiecīgo efektivitāti apliecinošam dokumentam.</w:t>
      </w:r>
    </w:p>
    <w:p w:rsidR="000A23E5" w:rsidRPr="00A40FF5" w:rsidRDefault="000A23E5" w:rsidP="002C299A">
      <w:pPr>
        <w:rPr>
          <w:b/>
          <w:sz w:val="28"/>
          <w:szCs w:val="28"/>
        </w:rPr>
      </w:pPr>
    </w:p>
    <w:p w:rsidR="002C299A" w:rsidRPr="00A40FF5" w:rsidRDefault="002C299A" w:rsidP="002C299A">
      <w:pPr>
        <w:ind w:firstLine="709"/>
        <w:rPr>
          <w:sz w:val="28"/>
          <w:szCs w:val="28"/>
        </w:rPr>
      </w:pPr>
      <w:r w:rsidRPr="00A40FF5">
        <w:rPr>
          <w:sz w:val="28"/>
          <w:szCs w:val="28"/>
        </w:rPr>
        <w:t>2.2. elektr</w:t>
      </w:r>
      <w:r w:rsidR="002C6AC2" w:rsidRPr="00A40FF5">
        <w:rPr>
          <w:sz w:val="28"/>
          <w:szCs w:val="28"/>
        </w:rPr>
        <w:t>oenerģijas ražošanas tehnoloģijas</w:t>
      </w:r>
    </w:p>
    <w:p w:rsidR="002C299A" w:rsidRPr="00A40FF5" w:rsidRDefault="002C299A" w:rsidP="002C299A">
      <w:pPr>
        <w:ind w:left="6480" w:firstLine="720"/>
        <w:jc w:val="right"/>
        <w:rPr>
          <w:sz w:val="28"/>
          <w:szCs w:val="28"/>
        </w:rPr>
      </w:pPr>
      <w:r w:rsidRPr="00A40FF5">
        <w:rPr>
          <w:sz w:val="28"/>
          <w:szCs w:val="28"/>
        </w:rPr>
        <w:t>2.tabula</w:t>
      </w:r>
    </w:p>
    <w:p w:rsidR="00B21D7B" w:rsidRPr="00A40FF5" w:rsidRDefault="00B21D7B" w:rsidP="002C299A">
      <w:pPr>
        <w:ind w:left="6480" w:firstLine="720"/>
        <w:jc w:val="right"/>
        <w:rPr>
          <w:sz w:val="28"/>
          <w:szCs w:val="28"/>
        </w:rPr>
      </w:pPr>
    </w:p>
    <w:tbl>
      <w:tblPr>
        <w:tblW w:w="9236" w:type="dxa"/>
        <w:jc w:val="center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"/>
        <w:gridCol w:w="3558"/>
        <w:gridCol w:w="2237"/>
        <w:gridCol w:w="2507"/>
      </w:tblGrid>
      <w:tr w:rsidR="00863433" w:rsidRPr="00A40FF5" w:rsidTr="0064490C">
        <w:trPr>
          <w:jc w:val="center"/>
        </w:trPr>
        <w:tc>
          <w:tcPr>
            <w:tcW w:w="934" w:type="dxa"/>
            <w:vAlign w:val="center"/>
          </w:tcPr>
          <w:p w:rsidR="00863433" w:rsidRPr="00A40FF5" w:rsidRDefault="00863433" w:rsidP="000E013B">
            <w:pPr>
              <w:jc w:val="center"/>
              <w:rPr>
                <w:b/>
              </w:rPr>
            </w:pPr>
            <w:r w:rsidRPr="00A40FF5">
              <w:rPr>
                <w:b/>
              </w:rPr>
              <w:t>Nr.</w:t>
            </w:r>
          </w:p>
          <w:p w:rsidR="00863433" w:rsidRPr="00A40FF5" w:rsidRDefault="00863433" w:rsidP="000E013B">
            <w:pPr>
              <w:jc w:val="center"/>
              <w:rPr>
                <w:b/>
              </w:rPr>
            </w:pPr>
            <w:r w:rsidRPr="00A40FF5">
              <w:rPr>
                <w:b/>
              </w:rPr>
              <w:t>p.k.</w:t>
            </w:r>
          </w:p>
        </w:tc>
        <w:tc>
          <w:tcPr>
            <w:tcW w:w="3558" w:type="dxa"/>
            <w:vAlign w:val="center"/>
          </w:tcPr>
          <w:p w:rsidR="00863433" w:rsidRPr="00A40FF5" w:rsidRDefault="00863433" w:rsidP="000E013B">
            <w:pPr>
              <w:jc w:val="center"/>
              <w:rPr>
                <w:b/>
              </w:rPr>
            </w:pPr>
            <w:r w:rsidRPr="00A40FF5">
              <w:rPr>
                <w:b/>
              </w:rPr>
              <w:t>Tehnoloģija</w:t>
            </w:r>
          </w:p>
        </w:tc>
        <w:tc>
          <w:tcPr>
            <w:tcW w:w="2237" w:type="dxa"/>
            <w:vAlign w:val="center"/>
          </w:tcPr>
          <w:p w:rsidR="00863433" w:rsidRPr="00A40FF5" w:rsidRDefault="00161960" w:rsidP="00161960">
            <w:pPr>
              <w:jc w:val="center"/>
              <w:rPr>
                <w:b/>
              </w:rPr>
            </w:pPr>
            <w:r w:rsidRPr="00A40FF5">
              <w:rPr>
                <w:b/>
                <w:bCs/>
              </w:rPr>
              <w:t>Kopējās maksimālās attiecināmās izmaksas</w:t>
            </w:r>
            <w:r w:rsidR="00863433" w:rsidRPr="00A40FF5">
              <w:rPr>
                <w:b/>
              </w:rPr>
              <w:t>, Ls/kW</w:t>
            </w:r>
            <w:r w:rsidR="00863433" w:rsidRPr="00A40FF5">
              <w:rPr>
                <w:b/>
                <w:vertAlign w:val="subscript"/>
              </w:rPr>
              <w:t>el</w:t>
            </w:r>
          </w:p>
        </w:tc>
        <w:tc>
          <w:tcPr>
            <w:tcW w:w="2507" w:type="dxa"/>
            <w:vAlign w:val="center"/>
          </w:tcPr>
          <w:p w:rsidR="00863433" w:rsidRPr="00A40FF5" w:rsidRDefault="00161960" w:rsidP="00161960">
            <w:pPr>
              <w:jc w:val="center"/>
              <w:rPr>
                <w:b/>
              </w:rPr>
            </w:pPr>
            <w:r w:rsidRPr="00A40FF5">
              <w:rPr>
                <w:b/>
                <w:bCs/>
              </w:rPr>
              <w:t>Uzstādītās jaudas diapazons vienai tehnoloģijai</w:t>
            </w:r>
            <w:r w:rsidR="00863433" w:rsidRPr="00A40FF5">
              <w:rPr>
                <w:b/>
              </w:rPr>
              <w:t>, M</w:t>
            </w:r>
            <w:r w:rsidR="00C63F96" w:rsidRPr="00A40FF5">
              <w:rPr>
                <w:b/>
              </w:rPr>
              <w:t>W</w:t>
            </w:r>
            <w:r w:rsidR="00863433" w:rsidRPr="00A40FF5">
              <w:rPr>
                <w:b/>
                <w:vertAlign w:val="subscript"/>
              </w:rPr>
              <w:t>el</w:t>
            </w:r>
          </w:p>
        </w:tc>
      </w:tr>
      <w:tr w:rsidR="00863433" w:rsidRPr="00A40FF5" w:rsidTr="0064490C">
        <w:trPr>
          <w:jc w:val="center"/>
        </w:trPr>
        <w:tc>
          <w:tcPr>
            <w:tcW w:w="934" w:type="dxa"/>
            <w:shd w:val="clear" w:color="auto" w:fill="auto"/>
          </w:tcPr>
          <w:p w:rsidR="00863433" w:rsidRPr="00A40FF5" w:rsidRDefault="00863433" w:rsidP="000E013B">
            <w:r w:rsidRPr="00A40FF5">
              <w:t>2.2.</w:t>
            </w:r>
            <w:r w:rsidR="008F30F7" w:rsidRPr="00A40FF5">
              <w:t>1</w:t>
            </w:r>
            <w:r w:rsidRPr="00A40FF5">
              <w:t>.</w:t>
            </w:r>
          </w:p>
        </w:tc>
        <w:tc>
          <w:tcPr>
            <w:tcW w:w="3558" w:type="dxa"/>
            <w:shd w:val="clear" w:color="auto" w:fill="auto"/>
          </w:tcPr>
          <w:p w:rsidR="00863433" w:rsidRPr="00A40FF5" w:rsidRDefault="00863433" w:rsidP="00175A83">
            <w:pPr>
              <w:tabs>
                <w:tab w:val="right" w:pos="3342"/>
              </w:tabs>
            </w:pPr>
            <w:r w:rsidRPr="00A40FF5">
              <w:t>Biomasas koģenerācija</w:t>
            </w:r>
            <w:r w:rsidR="00CB1E72" w:rsidRPr="00A40FF5">
              <w:t>s stacija</w:t>
            </w:r>
          </w:p>
        </w:tc>
        <w:tc>
          <w:tcPr>
            <w:tcW w:w="2237" w:type="dxa"/>
          </w:tcPr>
          <w:p w:rsidR="00863433" w:rsidRPr="00A40FF5" w:rsidRDefault="00D80B12" w:rsidP="000E013B">
            <w:pPr>
              <w:jc w:val="center"/>
            </w:pPr>
            <w:r w:rsidRPr="00A40FF5">
              <w:t>3500</w:t>
            </w:r>
          </w:p>
        </w:tc>
        <w:tc>
          <w:tcPr>
            <w:tcW w:w="2507" w:type="dxa"/>
          </w:tcPr>
          <w:p w:rsidR="00863433" w:rsidRPr="00A40FF5" w:rsidRDefault="00863433" w:rsidP="000E013B">
            <w:pPr>
              <w:jc w:val="center"/>
            </w:pPr>
            <w:r w:rsidRPr="00A40FF5">
              <w:t>līdz 0,25 (neieskaitot)</w:t>
            </w:r>
          </w:p>
        </w:tc>
      </w:tr>
      <w:tr w:rsidR="00863433" w:rsidRPr="00A40FF5" w:rsidTr="0064490C">
        <w:trPr>
          <w:jc w:val="center"/>
        </w:trPr>
        <w:tc>
          <w:tcPr>
            <w:tcW w:w="934" w:type="dxa"/>
            <w:shd w:val="clear" w:color="auto" w:fill="auto"/>
          </w:tcPr>
          <w:p w:rsidR="00863433" w:rsidRPr="00A40FF5" w:rsidRDefault="00863433" w:rsidP="000E013B">
            <w:r w:rsidRPr="00A40FF5">
              <w:t>2.2.</w:t>
            </w:r>
            <w:r w:rsidR="008F30F7" w:rsidRPr="00A40FF5">
              <w:t>2</w:t>
            </w:r>
            <w:r w:rsidRPr="00A40FF5">
              <w:t>.</w:t>
            </w:r>
          </w:p>
        </w:tc>
        <w:tc>
          <w:tcPr>
            <w:tcW w:w="3558" w:type="dxa"/>
            <w:shd w:val="clear" w:color="auto" w:fill="auto"/>
          </w:tcPr>
          <w:p w:rsidR="00863433" w:rsidRPr="00A40FF5" w:rsidRDefault="00863433" w:rsidP="00175A83">
            <w:pPr>
              <w:tabs>
                <w:tab w:val="right" w:pos="3342"/>
              </w:tabs>
            </w:pPr>
            <w:r w:rsidRPr="00A40FF5">
              <w:t>Biomasas koģenerācija</w:t>
            </w:r>
            <w:r w:rsidR="00CB1E72" w:rsidRPr="00A40FF5">
              <w:t>s stacija</w:t>
            </w:r>
          </w:p>
        </w:tc>
        <w:tc>
          <w:tcPr>
            <w:tcW w:w="2237" w:type="dxa"/>
          </w:tcPr>
          <w:p w:rsidR="00863433" w:rsidRPr="00A40FF5" w:rsidRDefault="00863433" w:rsidP="000E013B">
            <w:pPr>
              <w:jc w:val="center"/>
            </w:pPr>
            <w:r w:rsidRPr="00A40FF5">
              <w:t>3200</w:t>
            </w:r>
          </w:p>
        </w:tc>
        <w:tc>
          <w:tcPr>
            <w:tcW w:w="2507" w:type="dxa"/>
          </w:tcPr>
          <w:p w:rsidR="00863433" w:rsidRPr="00A40FF5" w:rsidRDefault="00863433" w:rsidP="000E013B">
            <w:pPr>
              <w:jc w:val="center"/>
            </w:pPr>
            <w:r w:rsidRPr="00A40FF5">
              <w:t>no 0,25 līdz 0,5 (neieskaitot)</w:t>
            </w:r>
          </w:p>
        </w:tc>
      </w:tr>
      <w:tr w:rsidR="00863433" w:rsidRPr="00A40FF5" w:rsidTr="0064490C">
        <w:trPr>
          <w:jc w:val="center"/>
        </w:trPr>
        <w:tc>
          <w:tcPr>
            <w:tcW w:w="934" w:type="dxa"/>
            <w:shd w:val="clear" w:color="auto" w:fill="auto"/>
          </w:tcPr>
          <w:p w:rsidR="00863433" w:rsidRPr="00A40FF5" w:rsidRDefault="00863433" w:rsidP="000E013B">
            <w:r w:rsidRPr="00A40FF5">
              <w:t>2.2.</w:t>
            </w:r>
            <w:r w:rsidR="008F30F7" w:rsidRPr="00A40FF5">
              <w:t>3</w:t>
            </w:r>
            <w:r w:rsidRPr="00A40FF5">
              <w:t>.</w:t>
            </w:r>
          </w:p>
        </w:tc>
        <w:tc>
          <w:tcPr>
            <w:tcW w:w="3558" w:type="dxa"/>
            <w:shd w:val="clear" w:color="auto" w:fill="auto"/>
          </w:tcPr>
          <w:p w:rsidR="00863433" w:rsidRPr="00A40FF5" w:rsidRDefault="00863433" w:rsidP="00175A83">
            <w:pPr>
              <w:tabs>
                <w:tab w:val="right" w:pos="3342"/>
              </w:tabs>
            </w:pPr>
            <w:r w:rsidRPr="00A40FF5">
              <w:t>Biomasas koģenerācija</w:t>
            </w:r>
            <w:r w:rsidR="00CB1E72" w:rsidRPr="00A40FF5">
              <w:t>s stacija</w:t>
            </w:r>
          </w:p>
        </w:tc>
        <w:tc>
          <w:tcPr>
            <w:tcW w:w="2237" w:type="dxa"/>
          </w:tcPr>
          <w:p w:rsidR="00863433" w:rsidRPr="00A40FF5" w:rsidRDefault="00863433" w:rsidP="000E013B">
            <w:pPr>
              <w:jc w:val="center"/>
            </w:pPr>
            <w:r w:rsidRPr="00A40FF5">
              <w:t>3000</w:t>
            </w:r>
          </w:p>
        </w:tc>
        <w:tc>
          <w:tcPr>
            <w:tcW w:w="2507" w:type="dxa"/>
          </w:tcPr>
          <w:p w:rsidR="00863433" w:rsidRPr="00A40FF5" w:rsidRDefault="003261B6" w:rsidP="000E013B">
            <w:pPr>
              <w:jc w:val="center"/>
            </w:pPr>
            <w:r w:rsidRPr="003C6204">
              <w:t>≥</w:t>
            </w:r>
            <w:r w:rsidR="00863433" w:rsidRPr="003C6204">
              <w:t xml:space="preserve"> 0,5</w:t>
            </w:r>
            <w:r w:rsidR="009A4B8F" w:rsidRPr="003C6204">
              <w:t xml:space="preserve"> </w:t>
            </w:r>
            <w:r w:rsidR="009A4B8F" w:rsidRPr="003C6204">
              <w:rPr>
                <w:b/>
              </w:rPr>
              <w:t>līdz 3</w:t>
            </w:r>
            <w:r w:rsidR="009A4B8F" w:rsidRPr="003C6204">
              <w:t xml:space="preserve"> </w:t>
            </w:r>
            <w:r w:rsidR="009A4B8F" w:rsidRPr="003C6204">
              <w:rPr>
                <w:b/>
              </w:rPr>
              <w:t>(neieskaitot)</w:t>
            </w:r>
          </w:p>
        </w:tc>
      </w:tr>
    </w:tbl>
    <w:p w:rsidR="00863433" w:rsidRPr="00A40FF5" w:rsidRDefault="00863433" w:rsidP="00863433">
      <w:pPr>
        <w:jc w:val="right"/>
        <w:rPr>
          <w:sz w:val="28"/>
          <w:szCs w:val="28"/>
        </w:rPr>
      </w:pPr>
    </w:p>
    <w:p w:rsidR="00013C02" w:rsidRPr="00A40FF5" w:rsidRDefault="00F227B3" w:rsidP="00013C02">
      <w:pPr>
        <w:ind w:firstLine="720"/>
        <w:jc w:val="both"/>
        <w:rPr>
          <w:sz w:val="28"/>
          <w:szCs w:val="28"/>
        </w:rPr>
      </w:pPr>
      <w:r w:rsidRPr="00A40FF5">
        <w:rPr>
          <w:sz w:val="28"/>
          <w:szCs w:val="28"/>
        </w:rPr>
        <w:t>3</w:t>
      </w:r>
      <w:r w:rsidR="00013C02" w:rsidRPr="00A40FF5">
        <w:rPr>
          <w:sz w:val="28"/>
          <w:szCs w:val="28"/>
        </w:rPr>
        <w:t>. Fosilos energoresursus izmantojošo (atsauces) tehnoloģiju investīciju izmaksas</w:t>
      </w:r>
      <w:r w:rsidR="00121D8D" w:rsidRPr="00A40FF5">
        <w:rPr>
          <w:sz w:val="28"/>
          <w:szCs w:val="28"/>
        </w:rPr>
        <w:t xml:space="preserve"> (neietverot pievienotās vērtības nodokli)</w:t>
      </w:r>
      <w:r w:rsidR="002C6AC2" w:rsidRPr="00A40FF5">
        <w:rPr>
          <w:sz w:val="28"/>
          <w:szCs w:val="28"/>
        </w:rPr>
        <w:t>:</w:t>
      </w:r>
    </w:p>
    <w:p w:rsidR="00013C02" w:rsidRPr="00A40FF5" w:rsidRDefault="00F227B3" w:rsidP="00013C02">
      <w:pPr>
        <w:ind w:firstLine="720"/>
        <w:rPr>
          <w:sz w:val="28"/>
          <w:szCs w:val="28"/>
        </w:rPr>
      </w:pPr>
      <w:r w:rsidRPr="00A40FF5">
        <w:rPr>
          <w:sz w:val="28"/>
          <w:szCs w:val="28"/>
        </w:rPr>
        <w:t>3</w:t>
      </w:r>
      <w:r w:rsidR="00013C02" w:rsidRPr="00A40FF5">
        <w:rPr>
          <w:sz w:val="28"/>
          <w:szCs w:val="28"/>
        </w:rPr>
        <w:t>.1. siltumenerģijas ražošana</w:t>
      </w:r>
      <w:r w:rsidR="00863433" w:rsidRPr="00A40FF5">
        <w:rPr>
          <w:sz w:val="28"/>
          <w:szCs w:val="28"/>
        </w:rPr>
        <w:t>s tehnoloģijas</w:t>
      </w:r>
    </w:p>
    <w:p w:rsidR="00013C02" w:rsidRPr="00A40FF5" w:rsidRDefault="00E53968" w:rsidP="00013C02">
      <w:pPr>
        <w:ind w:left="2880" w:firstLine="720"/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  <w:r w:rsidR="00013C02" w:rsidRPr="00A40FF5">
        <w:rPr>
          <w:sz w:val="28"/>
          <w:szCs w:val="28"/>
        </w:rPr>
        <w:t>.tabula</w:t>
      </w:r>
    </w:p>
    <w:p w:rsidR="00B21D7B" w:rsidRPr="00A40FF5" w:rsidRDefault="00B21D7B" w:rsidP="00013C02">
      <w:pPr>
        <w:ind w:left="2880" w:firstLine="720"/>
        <w:jc w:val="right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90"/>
        <w:gridCol w:w="2693"/>
        <w:gridCol w:w="4077"/>
      </w:tblGrid>
      <w:tr w:rsidR="00013C02" w:rsidRPr="00A40FF5">
        <w:tc>
          <w:tcPr>
            <w:tcW w:w="828" w:type="dxa"/>
            <w:vAlign w:val="center"/>
          </w:tcPr>
          <w:p w:rsidR="00013C02" w:rsidRPr="00A40FF5" w:rsidRDefault="00013C02" w:rsidP="00B6624D">
            <w:pPr>
              <w:jc w:val="center"/>
              <w:rPr>
                <w:b/>
              </w:rPr>
            </w:pPr>
            <w:r w:rsidRPr="00A40FF5">
              <w:rPr>
                <w:b/>
              </w:rPr>
              <w:t>Nr.</w:t>
            </w:r>
          </w:p>
          <w:p w:rsidR="00013C02" w:rsidRPr="00A40FF5" w:rsidRDefault="00013C02" w:rsidP="00B6624D">
            <w:pPr>
              <w:jc w:val="center"/>
              <w:rPr>
                <w:b/>
              </w:rPr>
            </w:pPr>
            <w:r w:rsidRPr="00A40FF5">
              <w:rPr>
                <w:b/>
              </w:rPr>
              <w:t>p.k.</w:t>
            </w:r>
          </w:p>
        </w:tc>
        <w:tc>
          <w:tcPr>
            <w:tcW w:w="1690" w:type="dxa"/>
            <w:vAlign w:val="center"/>
          </w:tcPr>
          <w:p w:rsidR="00013C02" w:rsidRPr="00A40FF5" w:rsidRDefault="00013C02" w:rsidP="00B6624D">
            <w:pPr>
              <w:jc w:val="center"/>
              <w:rPr>
                <w:b/>
              </w:rPr>
            </w:pPr>
            <w:r w:rsidRPr="00A40FF5">
              <w:rPr>
                <w:b/>
              </w:rPr>
              <w:t>Tehnoloģija</w:t>
            </w:r>
          </w:p>
        </w:tc>
        <w:tc>
          <w:tcPr>
            <w:tcW w:w="2693" w:type="dxa"/>
            <w:vAlign w:val="center"/>
          </w:tcPr>
          <w:p w:rsidR="00013C02" w:rsidRPr="00A40FF5" w:rsidRDefault="00013C02" w:rsidP="00B6624D">
            <w:pPr>
              <w:jc w:val="center"/>
              <w:rPr>
                <w:b/>
              </w:rPr>
            </w:pPr>
            <w:r w:rsidRPr="00A40FF5">
              <w:rPr>
                <w:b/>
              </w:rPr>
              <w:t>Atsauces tehnoloģijas investīciju izmaksas, Ls/kW</w:t>
            </w:r>
            <w:r w:rsidRPr="00A40FF5">
              <w:rPr>
                <w:b/>
                <w:vertAlign w:val="subscript"/>
              </w:rPr>
              <w:t>th</w:t>
            </w:r>
            <w:r w:rsidRPr="00A40FF5">
              <w:rPr>
                <w:b/>
              </w:rPr>
              <w:t>*</w:t>
            </w:r>
            <w:r w:rsidR="002C6AC2" w:rsidRPr="00A40FF5">
              <w:rPr>
                <w:b/>
              </w:rPr>
              <w:t>**</w:t>
            </w:r>
            <w:r w:rsidR="00C63F96" w:rsidRPr="00A40FF5">
              <w:rPr>
                <w:b/>
              </w:rPr>
              <w:t>*</w:t>
            </w:r>
          </w:p>
        </w:tc>
        <w:tc>
          <w:tcPr>
            <w:tcW w:w="4077" w:type="dxa"/>
            <w:vAlign w:val="center"/>
          </w:tcPr>
          <w:p w:rsidR="00013C02" w:rsidRPr="00A40FF5" w:rsidRDefault="00161960" w:rsidP="00161960">
            <w:pPr>
              <w:jc w:val="center"/>
              <w:rPr>
                <w:b/>
              </w:rPr>
            </w:pPr>
            <w:r w:rsidRPr="00A40FF5">
              <w:rPr>
                <w:b/>
                <w:bCs/>
              </w:rPr>
              <w:t>Uzstādītās jaudas diapazons vienai tehnoloģijai</w:t>
            </w:r>
            <w:r w:rsidR="00013C02" w:rsidRPr="00A40FF5">
              <w:rPr>
                <w:b/>
              </w:rPr>
              <w:t>, MW</w:t>
            </w:r>
            <w:r w:rsidR="00013C02" w:rsidRPr="00A40FF5">
              <w:rPr>
                <w:b/>
                <w:vertAlign w:val="subscript"/>
              </w:rPr>
              <w:t>th</w:t>
            </w:r>
          </w:p>
        </w:tc>
      </w:tr>
      <w:tr w:rsidR="00013C02" w:rsidRPr="00A40FF5">
        <w:tc>
          <w:tcPr>
            <w:tcW w:w="828" w:type="dxa"/>
            <w:shd w:val="clear" w:color="auto" w:fill="auto"/>
          </w:tcPr>
          <w:p w:rsidR="00013C02" w:rsidRPr="00A40FF5" w:rsidRDefault="00F227B3" w:rsidP="00B6624D">
            <w:bookmarkStart w:id="0" w:name="_Hlk259268231"/>
            <w:r w:rsidRPr="00A40FF5">
              <w:t>3</w:t>
            </w:r>
            <w:r w:rsidR="00013C02" w:rsidRPr="00A40FF5">
              <w:t>.1.1.</w:t>
            </w:r>
          </w:p>
        </w:tc>
        <w:tc>
          <w:tcPr>
            <w:tcW w:w="1690" w:type="dxa"/>
            <w:shd w:val="clear" w:color="auto" w:fill="auto"/>
          </w:tcPr>
          <w:p w:rsidR="00013C02" w:rsidRPr="00A40FF5" w:rsidRDefault="00013C02" w:rsidP="00B6624D">
            <w:r w:rsidRPr="00A40FF5">
              <w:t>Gāzes katls</w:t>
            </w:r>
          </w:p>
        </w:tc>
        <w:tc>
          <w:tcPr>
            <w:tcW w:w="2693" w:type="dxa"/>
          </w:tcPr>
          <w:p w:rsidR="00013C02" w:rsidRPr="00A40FF5" w:rsidRDefault="00013C02" w:rsidP="00B6624D">
            <w:pPr>
              <w:jc w:val="center"/>
            </w:pPr>
            <w:r w:rsidRPr="00A40FF5">
              <w:t>82</w:t>
            </w:r>
          </w:p>
        </w:tc>
        <w:tc>
          <w:tcPr>
            <w:tcW w:w="4077" w:type="dxa"/>
          </w:tcPr>
          <w:p w:rsidR="00013C02" w:rsidRPr="00A40FF5" w:rsidRDefault="00013C02" w:rsidP="00B6624D">
            <w:r w:rsidRPr="00A40FF5">
              <w:t>līdz 0,05 (neieskaitot)</w:t>
            </w:r>
          </w:p>
        </w:tc>
      </w:tr>
      <w:tr w:rsidR="00013C02" w:rsidRPr="00A40FF5">
        <w:tc>
          <w:tcPr>
            <w:tcW w:w="828" w:type="dxa"/>
            <w:shd w:val="clear" w:color="auto" w:fill="auto"/>
          </w:tcPr>
          <w:p w:rsidR="00013C02" w:rsidRPr="00A40FF5" w:rsidRDefault="00F227B3" w:rsidP="00B6624D">
            <w:r w:rsidRPr="00A40FF5">
              <w:lastRenderedPageBreak/>
              <w:t>3</w:t>
            </w:r>
            <w:r w:rsidR="00013C02" w:rsidRPr="00A40FF5">
              <w:t>.1.2</w:t>
            </w:r>
          </w:p>
        </w:tc>
        <w:tc>
          <w:tcPr>
            <w:tcW w:w="1690" w:type="dxa"/>
            <w:shd w:val="clear" w:color="auto" w:fill="auto"/>
          </w:tcPr>
          <w:p w:rsidR="00013C02" w:rsidRPr="00A40FF5" w:rsidRDefault="00013C02" w:rsidP="00B6624D">
            <w:r w:rsidRPr="00A40FF5">
              <w:t>Gāzes katls</w:t>
            </w:r>
          </w:p>
        </w:tc>
        <w:tc>
          <w:tcPr>
            <w:tcW w:w="2693" w:type="dxa"/>
          </w:tcPr>
          <w:p w:rsidR="00013C02" w:rsidRPr="00A40FF5" w:rsidRDefault="00013C02" w:rsidP="00B6624D">
            <w:pPr>
              <w:jc w:val="center"/>
            </w:pPr>
            <w:r w:rsidRPr="00A40FF5">
              <w:t>78</w:t>
            </w:r>
          </w:p>
        </w:tc>
        <w:tc>
          <w:tcPr>
            <w:tcW w:w="4077" w:type="dxa"/>
          </w:tcPr>
          <w:p w:rsidR="00013C02" w:rsidRPr="00A40FF5" w:rsidRDefault="00013C02" w:rsidP="00B6624D">
            <w:r w:rsidRPr="00A40FF5">
              <w:t>no 0,05 līdz 0,25 (neieskaitot)</w:t>
            </w:r>
          </w:p>
        </w:tc>
      </w:tr>
      <w:tr w:rsidR="00013C02" w:rsidRPr="00A40FF5">
        <w:tc>
          <w:tcPr>
            <w:tcW w:w="828" w:type="dxa"/>
            <w:shd w:val="clear" w:color="auto" w:fill="auto"/>
          </w:tcPr>
          <w:p w:rsidR="00013C02" w:rsidRPr="00A40FF5" w:rsidRDefault="00F227B3" w:rsidP="00B6624D">
            <w:r w:rsidRPr="00A40FF5">
              <w:t>3</w:t>
            </w:r>
            <w:r w:rsidR="00013C02" w:rsidRPr="00A40FF5">
              <w:t>.1.3.</w:t>
            </w:r>
          </w:p>
        </w:tc>
        <w:tc>
          <w:tcPr>
            <w:tcW w:w="1690" w:type="dxa"/>
            <w:shd w:val="clear" w:color="auto" w:fill="auto"/>
          </w:tcPr>
          <w:p w:rsidR="00013C02" w:rsidRPr="00A40FF5" w:rsidRDefault="00013C02" w:rsidP="00B6624D">
            <w:r w:rsidRPr="00A40FF5">
              <w:t>Gāzes katls</w:t>
            </w:r>
          </w:p>
        </w:tc>
        <w:tc>
          <w:tcPr>
            <w:tcW w:w="2693" w:type="dxa"/>
          </w:tcPr>
          <w:p w:rsidR="00013C02" w:rsidRPr="00A40FF5" w:rsidRDefault="00013C02" w:rsidP="00B6624D">
            <w:pPr>
              <w:jc w:val="center"/>
            </w:pPr>
            <w:r w:rsidRPr="00A40FF5">
              <w:t>60</w:t>
            </w:r>
          </w:p>
        </w:tc>
        <w:tc>
          <w:tcPr>
            <w:tcW w:w="4077" w:type="dxa"/>
          </w:tcPr>
          <w:p w:rsidR="00013C02" w:rsidRPr="00A40FF5" w:rsidRDefault="00013C02" w:rsidP="00B6624D">
            <w:r w:rsidRPr="00A40FF5">
              <w:t>no 0,25 līdz 0,5 (neieskaitot)</w:t>
            </w:r>
          </w:p>
        </w:tc>
      </w:tr>
      <w:tr w:rsidR="00013C02" w:rsidRPr="00A40FF5">
        <w:tc>
          <w:tcPr>
            <w:tcW w:w="828" w:type="dxa"/>
            <w:shd w:val="clear" w:color="auto" w:fill="auto"/>
          </w:tcPr>
          <w:p w:rsidR="00013C02" w:rsidRPr="00A40FF5" w:rsidRDefault="00F227B3" w:rsidP="00B6624D">
            <w:r w:rsidRPr="00A40FF5">
              <w:t>3</w:t>
            </w:r>
            <w:r w:rsidR="00013C02" w:rsidRPr="00A40FF5">
              <w:t>.1.4.</w:t>
            </w:r>
          </w:p>
        </w:tc>
        <w:tc>
          <w:tcPr>
            <w:tcW w:w="1690" w:type="dxa"/>
            <w:shd w:val="clear" w:color="auto" w:fill="auto"/>
          </w:tcPr>
          <w:p w:rsidR="00013C02" w:rsidRPr="00A40FF5" w:rsidRDefault="00013C02" w:rsidP="00B6624D">
            <w:r w:rsidRPr="00A40FF5">
              <w:t>Gāzes katls</w:t>
            </w:r>
          </w:p>
        </w:tc>
        <w:tc>
          <w:tcPr>
            <w:tcW w:w="2693" w:type="dxa"/>
          </w:tcPr>
          <w:p w:rsidR="00013C02" w:rsidRPr="00A40FF5" w:rsidRDefault="00013C02" w:rsidP="00B6624D">
            <w:pPr>
              <w:jc w:val="center"/>
            </w:pPr>
            <w:r w:rsidRPr="00A40FF5">
              <w:t>57</w:t>
            </w:r>
          </w:p>
        </w:tc>
        <w:tc>
          <w:tcPr>
            <w:tcW w:w="4077" w:type="dxa"/>
          </w:tcPr>
          <w:p w:rsidR="00013C02" w:rsidRPr="00A40FF5" w:rsidRDefault="00013C02" w:rsidP="00B6624D">
            <w:r w:rsidRPr="00A40FF5">
              <w:t>no 0,5 līdz 1,0 (neieskaitot)</w:t>
            </w:r>
          </w:p>
        </w:tc>
      </w:tr>
      <w:tr w:rsidR="00013C02" w:rsidRPr="00A40FF5">
        <w:tc>
          <w:tcPr>
            <w:tcW w:w="828" w:type="dxa"/>
            <w:shd w:val="clear" w:color="auto" w:fill="auto"/>
          </w:tcPr>
          <w:p w:rsidR="00013C02" w:rsidRPr="00A40FF5" w:rsidRDefault="00F227B3" w:rsidP="00B6624D">
            <w:r w:rsidRPr="00A40FF5">
              <w:t>3</w:t>
            </w:r>
            <w:r w:rsidR="00013C02" w:rsidRPr="00A40FF5">
              <w:t>.1.5.</w:t>
            </w:r>
          </w:p>
        </w:tc>
        <w:tc>
          <w:tcPr>
            <w:tcW w:w="1690" w:type="dxa"/>
            <w:shd w:val="clear" w:color="auto" w:fill="auto"/>
          </w:tcPr>
          <w:p w:rsidR="00013C02" w:rsidRPr="00A40FF5" w:rsidRDefault="00013C02" w:rsidP="00B6624D">
            <w:r w:rsidRPr="00A40FF5">
              <w:t>Gāzes katls</w:t>
            </w:r>
          </w:p>
        </w:tc>
        <w:tc>
          <w:tcPr>
            <w:tcW w:w="2693" w:type="dxa"/>
          </w:tcPr>
          <w:p w:rsidR="00013C02" w:rsidRPr="00A40FF5" w:rsidRDefault="00013C02" w:rsidP="00B6624D">
            <w:pPr>
              <w:jc w:val="center"/>
            </w:pPr>
            <w:r w:rsidRPr="00A40FF5">
              <w:t>42</w:t>
            </w:r>
          </w:p>
        </w:tc>
        <w:tc>
          <w:tcPr>
            <w:tcW w:w="4077" w:type="dxa"/>
          </w:tcPr>
          <w:p w:rsidR="00013C02" w:rsidRPr="00A40FF5" w:rsidRDefault="00121D8D" w:rsidP="00B6624D">
            <w:r w:rsidRPr="00A40FF5">
              <w:t>≥</w:t>
            </w:r>
            <w:r w:rsidR="00013C02" w:rsidRPr="00A40FF5">
              <w:t xml:space="preserve"> 1,0</w:t>
            </w:r>
          </w:p>
        </w:tc>
      </w:tr>
      <w:bookmarkEnd w:id="0"/>
    </w:tbl>
    <w:p w:rsidR="002C3B31" w:rsidRPr="00A40FF5" w:rsidRDefault="002C3B31" w:rsidP="002C3B31">
      <w:pPr>
        <w:ind w:left="284" w:right="282"/>
        <w:jc w:val="both"/>
        <w:rPr>
          <w:sz w:val="28"/>
          <w:szCs w:val="28"/>
        </w:rPr>
      </w:pPr>
    </w:p>
    <w:p w:rsidR="00B21D7B" w:rsidRPr="00A40FF5" w:rsidRDefault="00B21D7B" w:rsidP="00B21D7B">
      <w:pPr>
        <w:jc w:val="both"/>
        <w:rPr>
          <w:sz w:val="28"/>
          <w:szCs w:val="28"/>
        </w:rPr>
      </w:pPr>
      <w:r w:rsidRPr="00A40FF5">
        <w:rPr>
          <w:sz w:val="28"/>
          <w:szCs w:val="28"/>
        </w:rPr>
        <w:t>Piezīme. **** Pamatojoties uz starptautisko avotu informāciju un Latvijas pieredzi.</w:t>
      </w:r>
    </w:p>
    <w:p w:rsidR="00013C02" w:rsidRPr="00A40FF5" w:rsidRDefault="00013C02" w:rsidP="00013C02">
      <w:pPr>
        <w:rPr>
          <w:sz w:val="28"/>
          <w:szCs w:val="28"/>
        </w:rPr>
      </w:pPr>
    </w:p>
    <w:p w:rsidR="00013C02" w:rsidRPr="00A40FF5" w:rsidRDefault="00F227B3" w:rsidP="00013C02">
      <w:pPr>
        <w:ind w:firstLine="720"/>
        <w:rPr>
          <w:sz w:val="28"/>
          <w:szCs w:val="28"/>
        </w:rPr>
      </w:pPr>
      <w:r w:rsidRPr="00A40FF5">
        <w:rPr>
          <w:sz w:val="28"/>
          <w:szCs w:val="28"/>
        </w:rPr>
        <w:t>3</w:t>
      </w:r>
      <w:r w:rsidR="00013C02" w:rsidRPr="00A40FF5">
        <w:rPr>
          <w:sz w:val="28"/>
          <w:szCs w:val="28"/>
        </w:rPr>
        <w:t>.2. elektroenerģijas ražošana</w:t>
      </w:r>
      <w:r w:rsidR="00863433" w:rsidRPr="00A40FF5">
        <w:rPr>
          <w:sz w:val="28"/>
          <w:szCs w:val="28"/>
        </w:rPr>
        <w:t>s tehnoloģijas</w:t>
      </w:r>
    </w:p>
    <w:p w:rsidR="00013C02" w:rsidRPr="00A40FF5" w:rsidRDefault="00E53968" w:rsidP="00013C02">
      <w:pPr>
        <w:ind w:left="1440" w:firstLine="720"/>
        <w:jc w:val="right"/>
        <w:rPr>
          <w:sz w:val="28"/>
          <w:szCs w:val="28"/>
        </w:rPr>
      </w:pPr>
      <w:r>
        <w:rPr>
          <w:sz w:val="28"/>
          <w:szCs w:val="28"/>
        </w:rPr>
        <w:t>4</w:t>
      </w:r>
      <w:r w:rsidR="00013C02" w:rsidRPr="00A40FF5">
        <w:rPr>
          <w:sz w:val="28"/>
          <w:szCs w:val="28"/>
        </w:rPr>
        <w:t>.tabula</w:t>
      </w:r>
    </w:p>
    <w:p w:rsidR="00B21D7B" w:rsidRPr="00A40FF5" w:rsidRDefault="00B21D7B" w:rsidP="00013C02">
      <w:pPr>
        <w:ind w:left="1440" w:firstLine="720"/>
        <w:jc w:val="right"/>
        <w:rPr>
          <w:sz w:val="28"/>
          <w:szCs w:val="28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3052"/>
        <w:gridCol w:w="2949"/>
        <w:gridCol w:w="2465"/>
      </w:tblGrid>
      <w:tr w:rsidR="00300A03" w:rsidRPr="00A40FF5" w:rsidTr="008F30F7">
        <w:tc>
          <w:tcPr>
            <w:tcW w:w="821" w:type="dxa"/>
            <w:shd w:val="clear" w:color="auto" w:fill="auto"/>
            <w:vAlign w:val="center"/>
          </w:tcPr>
          <w:p w:rsidR="00300A03" w:rsidRPr="00A40FF5" w:rsidRDefault="00300A03" w:rsidP="00B6624D">
            <w:pPr>
              <w:jc w:val="center"/>
              <w:rPr>
                <w:b/>
              </w:rPr>
            </w:pPr>
            <w:r w:rsidRPr="00A40FF5">
              <w:rPr>
                <w:b/>
              </w:rPr>
              <w:t>Nr.</w:t>
            </w:r>
          </w:p>
          <w:p w:rsidR="00300A03" w:rsidRPr="00A40FF5" w:rsidRDefault="00300A03" w:rsidP="00B6624D">
            <w:pPr>
              <w:jc w:val="center"/>
              <w:rPr>
                <w:b/>
              </w:rPr>
            </w:pPr>
            <w:r w:rsidRPr="00A40FF5">
              <w:rPr>
                <w:b/>
              </w:rPr>
              <w:t>p.k.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161960" w:rsidRDefault="00161960" w:rsidP="00B6624D">
            <w:pPr>
              <w:jc w:val="center"/>
              <w:rPr>
                <w:b/>
              </w:rPr>
            </w:pPr>
            <w:r w:rsidRPr="00A40FF5">
              <w:rPr>
                <w:b/>
              </w:rPr>
              <w:t>Tehnoloģija</w:t>
            </w:r>
          </w:p>
          <w:p w:rsidR="00300A03" w:rsidRPr="00A40FF5" w:rsidRDefault="00161960" w:rsidP="0016196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300A03" w:rsidRPr="00A40FF5">
              <w:rPr>
                <w:b/>
              </w:rPr>
              <w:t>K</w:t>
            </w:r>
            <w:r>
              <w:rPr>
                <w:b/>
              </w:rPr>
              <w:t>k</w:t>
            </w:r>
            <w:r w:rsidR="00300A03" w:rsidRPr="00A40FF5">
              <w:rPr>
                <w:b/>
              </w:rPr>
              <w:t>mbinētā cikla gāzes turbīna</w:t>
            </w:r>
            <w:r>
              <w:rPr>
                <w:b/>
              </w:rPr>
              <w:t>)</w:t>
            </w:r>
          </w:p>
        </w:tc>
        <w:tc>
          <w:tcPr>
            <w:tcW w:w="2949" w:type="dxa"/>
          </w:tcPr>
          <w:p w:rsidR="00300A03" w:rsidRPr="00A40FF5" w:rsidRDefault="00300A03" w:rsidP="00863433">
            <w:pPr>
              <w:jc w:val="center"/>
              <w:rPr>
                <w:b/>
              </w:rPr>
            </w:pPr>
            <w:r w:rsidRPr="00A40FF5">
              <w:rPr>
                <w:b/>
              </w:rPr>
              <w:t>Atsauces tehnoloģijas investīciju izmaksas, Ls/kW</w:t>
            </w:r>
            <w:r w:rsidRPr="00A40FF5">
              <w:rPr>
                <w:b/>
                <w:vertAlign w:val="subscript"/>
              </w:rPr>
              <w:t>el</w:t>
            </w:r>
            <w:r w:rsidR="00013F22" w:rsidRPr="00A40FF5">
              <w:rPr>
                <w:b/>
              </w:rPr>
              <w:t>****</w:t>
            </w:r>
            <w:r w:rsidR="00802044" w:rsidRPr="00A40FF5">
              <w:rPr>
                <w:b/>
              </w:rPr>
              <w:t>*</w:t>
            </w:r>
          </w:p>
        </w:tc>
        <w:tc>
          <w:tcPr>
            <w:tcW w:w="2465" w:type="dxa"/>
            <w:vAlign w:val="center"/>
          </w:tcPr>
          <w:p w:rsidR="00300A03" w:rsidRPr="00A40FF5" w:rsidRDefault="00161960" w:rsidP="00161960">
            <w:pPr>
              <w:jc w:val="center"/>
              <w:rPr>
                <w:b/>
              </w:rPr>
            </w:pPr>
            <w:r w:rsidRPr="00A40FF5">
              <w:rPr>
                <w:b/>
                <w:bCs/>
              </w:rPr>
              <w:t>Uzstādītās jaudas diapazons vienai tehnoloģijai</w:t>
            </w:r>
            <w:r w:rsidR="00300A03" w:rsidRPr="00A40FF5">
              <w:rPr>
                <w:b/>
              </w:rPr>
              <w:t>, MW</w:t>
            </w:r>
            <w:r w:rsidR="00300A03" w:rsidRPr="00A40FF5">
              <w:rPr>
                <w:b/>
                <w:vertAlign w:val="subscript"/>
              </w:rPr>
              <w:t>el</w:t>
            </w:r>
          </w:p>
        </w:tc>
      </w:tr>
      <w:tr w:rsidR="000A23E5" w:rsidRPr="00A40FF5" w:rsidTr="008F30F7">
        <w:tc>
          <w:tcPr>
            <w:tcW w:w="821" w:type="dxa"/>
            <w:shd w:val="clear" w:color="auto" w:fill="auto"/>
          </w:tcPr>
          <w:p w:rsidR="000A23E5" w:rsidRPr="00A40FF5" w:rsidRDefault="008F30F7" w:rsidP="00B6624D">
            <w:r w:rsidRPr="00A40FF5">
              <w:t>3.2.1</w:t>
            </w:r>
            <w:r w:rsidR="000A23E5" w:rsidRPr="00A40FF5">
              <w:t>.</w:t>
            </w:r>
          </w:p>
        </w:tc>
        <w:tc>
          <w:tcPr>
            <w:tcW w:w="3052" w:type="dxa"/>
            <w:shd w:val="clear" w:color="auto" w:fill="auto"/>
          </w:tcPr>
          <w:p w:rsidR="000A23E5" w:rsidRPr="00A40FF5" w:rsidRDefault="000A23E5" w:rsidP="008E6778">
            <w:r w:rsidRPr="00A40FF5">
              <w:t>Gāzes dzinējs, dabas gāze</w:t>
            </w:r>
          </w:p>
        </w:tc>
        <w:tc>
          <w:tcPr>
            <w:tcW w:w="2949" w:type="dxa"/>
          </w:tcPr>
          <w:p w:rsidR="000A23E5" w:rsidRPr="00A40FF5" w:rsidRDefault="000A23E5" w:rsidP="008E6778">
            <w:pPr>
              <w:jc w:val="center"/>
            </w:pPr>
            <w:r w:rsidRPr="00A40FF5">
              <w:t>1350</w:t>
            </w:r>
          </w:p>
        </w:tc>
        <w:tc>
          <w:tcPr>
            <w:tcW w:w="2465" w:type="dxa"/>
          </w:tcPr>
          <w:p w:rsidR="000A23E5" w:rsidRPr="00A40FF5" w:rsidRDefault="000A23E5" w:rsidP="00E40CC6">
            <w:pPr>
              <w:jc w:val="center"/>
            </w:pPr>
            <w:r w:rsidRPr="00A40FF5">
              <w:t>līdz 0,25 (neieskaitot)</w:t>
            </w:r>
          </w:p>
        </w:tc>
      </w:tr>
      <w:tr w:rsidR="000A23E5" w:rsidRPr="00A40FF5" w:rsidTr="008F30F7">
        <w:tc>
          <w:tcPr>
            <w:tcW w:w="821" w:type="dxa"/>
            <w:shd w:val="clear" w:color="auto" w:fill="auto"/>
          </w:tcPr>
          <w:p w:rsidR="000A23E5" w:rsidRPr="00A40FF5" w:rsidRDefault="008F30F7" w:rsidP="00B6624D">
            <w:r w:rsidRPr="00A40FF5">
              <w:t>3.2.2</w:t>
            </w:r>
            <w:r w:rsidR="000A23E5" w:rsidRPr="00A40FF5">
              <w:t>.</w:t>
            </w:r>
          </w:p>
        </w:tc>
        <w:tc>
          <w:tcPr>
            <w:tcW w:w="3052" w:type="dxa"/>
            <w:shd w:val="clear" w:color="auto" w:fill="auto"/>
          </w:tcPr>
          <w:p w:rsidR="000A23E5" w:rsidRPr="00A40FF5" w:rsidRDefault="000A23E5" w:rsidP="008E6778">
            <w:r w:rsidRPr="00A40FF5">
              <w:t>Gāzes dzinējs, dabas gāze</w:t>
            </w:r>
          </w:p>
        </w:tc>
        <w:tc>
          <w:tcPr>
            <w:tcW w:w="2949" w:type="dxa"/>
          </w:tcPr>
          <w:p w:rsidR="000A23E5" w:rsidRPr="00A40FF5" w:rsidRDefault="000A23E5" w:rsidP="008E6778">
            <w:pPr>
              <w:jc w:val="center"/>
            </w:pPr>
            <w:r w:rsidRPr="00A40FF5">
              <w:t>1100</w:t>
            </w:r>
          </w:p>
        </w:tc>
        <w:tc>
          <w:tcPr>
            <w:tcW w:w="2465" w:type="dxa"/>
          </w:tcPr>
          <w:p w:rsidR="000A23E5" w:rsidRPr="00A40FF5" w:rsidRDefault="000A23E5" w:rsidP="00E40CC6">
            <w:pPr>
              <w:jc w:val="center"/>
            </w:pPr>
            <w:r w:rsidRPr="00A40FF5">
              <w:t>no 0,25 līdz 0,5 (neieskaitot)</w:t>
            </w:r>
          </w:p>
        </w:tc>
      </w:tr>
      <w:tr w:rsidR="000A23E5" w:rsidRPr="00A40FF5" w:rsidTr="008F30F7">
        <w:tc>
          <w:tcPr>
            <w:tcW w:w="821" w:type="dxa"/>
            <w:shd w:val="clear" w:color="auto" w:fill="auto"/>
          </w:tcPr>
          <w:p w:rsidR="000A23E5" w:rsidRPr="00A40FF5" w:rsidRDefault="008F30F7" w:rsidP="00B6624D">
            <w:r w:rsidRPr="00A40FF5">
              <w:t>3.2.3</w:t>
            </w:r>
            <w:r w:rsidR="000A23E5" w:rsidRPr="00A40FF5">
              <w:t>. </w:t>
            </w:r>
          </w:p>
        </w:tc>
        <w:tc>
          <w:tcPr>
            <w:tcW w:w="3052" w:type="dxa"/>
            <w:shd w:val="clear" w:color="auto" w:fill="auto"/>
          </w:tcPr>
          <w:p w:rsidR="000A23E5" w:rsidRPr="00A40FF5" w:rsidRDefault="000A23E5" w:rsidP="008E6778">
            <w:r w:rsidRPr="00A40FF5">
              <w:t>Gāzes dzinējs, dabas gāze</w:t>
            </w:r>
          </w:p>
        </w:tc>
        <w:tc>
          <w:tcPr>
            <w:tcW w:w="2949" w:type="dxa"/>
          </w:tcPr>
          <w:p w:rsidR="000A23E5" w:rsidRPr="00A40FF5" w:rsidRDefault="000A23E5" w:rsidP="008E6778">
            <w:pPr>
              <w:jc w:val="center"/>
            </w:pPr>
            <w:r w:rsidRPr="00A40FF5">
              <w:t>980</w:t>
            </w:r>
          </w:p>
        </w:tc>
        <w:tc>
          <w:tcPr>
            <w:tcW w:w="2465" w:type="dxa"/>
          </w:tcPr>
          <w:p w:rsidR="000A23E5" w:rsidRPr="00A40FF5" w:rsidRDefault="000A23E5" w:rsidP="00E40CC6">
            <w:pPr>
              <w:jc w:val="center"/>
            </w:pPr>
            <w:r w:rsidRPr="00A40FF5">
              <w:t>≥ 0,5</w:t>
            </w:r>
          </w:p>
        </w:tc>
      </w:tr>
    </w:tbl>
    <w:p w:rsidR="002C3B31" w:rsidRPr="00A40FF5" w:rsidRDefault="002C3B31" w:rsidP="002C3B31">
      <w:pPr>
        <w:ind w:left="284" w:right="282"/>
        <w:jc w:val="both"/>
        <w:rPr>
          <w:sz w:val="28"/>
          <w:szCs w:val="28"/>
        </w:rPr>
      </w:pPr>
    </w:p>
    <w:p w:rsidR="00013C02" w:rsidRPr="00A40FF5" w:rsidRDefault="00B21D7B" w:rsidP="00013C02">
      <w:pPr>
        <w:jc w:val="both"/>
        <w:rPr>
          <w:sz w:val="28"/>
          <w:szCs w:val="28"/>
        </w:rPr>
      </w:pPr>
      <w:r w:rsidRPr="00A40FF5">
        <w:rPr>
          <w:sz w:val="28"/>
          <w:szCs w:val="28"/>
        </w:rPr>
        <w:t xml:space="preserve">Piezīme. </w:t>
      </w:r>
      <w:r w:rsidR="00013C02" w:rsidRPr="00A40FF5">
        <w:rPr>
          <w:sz w:val="28"/>
          <w:szCs w:val="28"/>
        </w:rPr>
        <w:t>*</w:t>
      </w:r>
      <w:r w:rsidR="002C6AC2" w:rsidRPr="00A40FF5">
        <w:rPr>
          <w:sz w:val="28"/>
          <w:szCs w:val="28"/>
        </w:rPr>
        <w:t>*</w:t>
      </w:r>
      <w:r w:rsidR="00802044" w:rsidRPr="00A40FF5">
        <w:rPr>
          <w:sz w:val="28"/>
          <w:szCs w:val="28"/>
        </w:rPr>
        <w:t>*</w:t>
      </w:r>
      <w:r w:rsidR="002C6AC2" w:rsidRPr="00A40FF5">
        <w:rPr>
          <w:sz w:val="28"/>
          <w:szCs w:val="28"/>
        </w:rPr>
        <w:t>*</w:t>
      </w:r>
      <w:r w:rsidR="00C63F96" w:rsidRPr="00A40FF5">
        <w:rPr>
          <w:sz w:val="28"/>
          <w:szCs w:val="28"/>
        </w:rPr>
        <w:t>*</w:t>
      </w:r>
      <w:r w:rsidR="00013C02" w:rsidRPr="00A40FF5">
        <w:rPr>
          <w:sz w:val="28"/>
          <w:szCs w:val="28"/>
        </w:rPr>
        <w:t xml:space="preserve"> Pamatojoties uz starptautisko avotu in</w:t>
      </w:r>
      <w:r w:rsidR="00121D8D" w:rsidRPr="00A40FF5">
        <w:rPr>
          <w:sz w:val="28"/>
          <w:szCs w:val="28"/>
        </w:rPr>
        <w:t>formāciju un Latvijas pieredzi.</w:t>
      </w:r>
    </w:p>
    <w:p w:rsidR="00CE2CA0" w:rsidRPr="00A40FF5" w:rsidRDefault="00CE2CA0" w:rsidP="00892A51">
      <w:pPr>
        <w:rPr>
          <w:sz w:val="28"/>
          <w:szCs w:val="28"/>
        </w:rPr>
      </w:pPr>
    </w:p>
    <w:p w:rsidR="00863433" w:rsidRPr="00A40FF5" w:rsidRDefault="00863433" w:rsidP="002C3B31">
      <w:pPr>
        <w:tabs>
          <w:tab w:val="left" w:pos="2354"/>
        </w:tabs>
        <w:ind w:firstLine="720"/>
        <w:jc w:val="both"/>
        <w:rPr>
          <w:sz w:val="28"/>
          <w:szCs w:val="28"/>
        </w:rPr>
      </w:pPr>
      <w:r w:rsidRPr="00A40FF5">
        <w:rPr>
          <w:sz w:val="28"/>
          <w:szCs w:val="28"/>
        </w:rPr>
        <w:t>4. Projekta izmaksas, kuras ir lielākas par atjaunojamo energoresursu izmantojošo tehnoloģiju maksimāli pieļaujamām investīciju izmaksām, kas norādītas šā pielikuma 1.</w:t>
      </w:r>
      <w:r w:rsidR="00E53968">
        <w:rPr>
          <w:sz w:val="28"/>
          <w:szCs w:val="28"/>
        </w:rPr>
        <w:t xml:space="preserve"> un</w:t>
      </w:r>
      <w:r w:rsidRPr="00A40FF5">
        <w:rPr>
          <w:sz w:val="28"/>
          <w:szCs w:val="28"/>
        </w:rPr>
        <w:t xml:space="preserve"> 2.</w:t>
      </w:r>
      <w:r w:rsidR="00E00D2D">
        <w:rPr>
          <w:sz w:val="28"/>
          <w:szCs w:val="28"/>
        </w:rPr>
        <w:t xml:space="preserve"> tabulā</w:t>
      </w:r>
      <w:r w:rsidRPr="00A40FF5">
        <w:rPr>
          <w:sz w:val="28"/>
          <w:szCs w:val="28"/>
        </w:rPr>
        <w:t>, norāda kā neattiecināmas izmaksas, un tās sedz projekta iesniedzējs no saviem finanšu līdzekļiem.</w:t>
      </w:r>
    </w:p>
    <w:p w:rsidR="00863433" w:rsidRPr="00A40FF5" w:rsidRDefault="00863433" w:rsidP="00892A51">
      <w:pPr>
        <w:rPr>
          <w:sz w:val="28"/>
          <w:szCs w:val="28"/>
        </w:rPr>
      </w:pPr>
    </w:p>
    <w:p w:rsidR="00D82437" w:rsidRPr="00A40FF5" w:rsidRDefault="00D82437" w:rsidP="00892A51">
      <w:pPr>
        <w:rPr>
          <w:sz w:val="28"/>
          <w:szCs w:val="28"/>
        </w:rPr>
      </w:pPr>
    </w:p>
    <w:p w:rsidR="00E3512E" w:rsidRPr="00A40FF5" w:rsidRDefault="00E3512E" w:rsidP="00E3512E">
      <w:pPr>
        <w:ind w:firstLine="720"/>
        <w:jc w:val="both"/>
        <w:rPr>
          <w:sz w:val="28"/>
          <w:szCs w:val="28"/>
        </w:rPr>
      </w:pPr>
      <w:r w:rsidRPr="00A40FF5">
        <w:rPr>
          <w:sz w:val="28"/>
          <w:szCs w:val="28"/>
        </w:rPr>
        <w:t>Ministru prezidents                                                         V.Dombrovskis</w:t>
      </w:r>
    </w:p>
    <w:p w:rsidR="00E3512E" w:rsidRPr="00A40FF5" w:rsidRDefault="00E3512E" w:rsidP="00E3512E">
      <w:pPr>
        <w:ind w:firstLine="720"/>
        <w:rPr>
          <w:sz w:val="28"/>
          <w:szCs w:val="28"/>
        </w:rPr>
      </w:pPr>
    </w:p>
    <w:p w:rsidR="00E3512E" w:rsidRPr="00A40FF5" w:rsidRDefault="00E3512E" w:rsidP="00E3512E">
      <w:pPr>
        <w:ind w:firstLine="720"/>
        <w:rPr>
          <w:sz w:val="28"/>
          <w:szCs w:val="28"/>
        </w:rPr>
      </w:pPr>
      <w:r w:rsidRPr="00A40FF5">
        <w:rPr>
          <w:sz w:val="28"/>
          <w:szCs w:val="28"/>
        </w:rPr>
        <w:t xml:space="preserve">Vides aizsardzības un </w:t>
      </w:r>
    </w:p>
    <w:p w:rsidR="00E3512E" w:rsidRPr="00A40FF5" w:rsidRDefault="00E3512E" w:rsidP="00E3512E">
      <w:pPr>
        <w:ind w:firstLine="720"/>
        <w:rPr>
          <w:sz w:val="28"/>
          <w:szCs w:val="28"/>
        </w:rPr>
      </w:pPr>
      <w:r w:rsidRPr="00A40FF5">
        <w:rPr>
          <w:sz w:val="28"/>
          <w:szCs w:val="28"/>
        </w:rPr>
        <w:t>reģionālās attīstības ministrs                                               E.Sprūdžs</w:t>
      </w:r>
    </w:p>
    <w:p w:rsidR="00E3512E" w:rsidRPr="00A40FF5" w:rsidRDefault="00E3512E" w:rsidP="00E3512E">
      <w:pPr>
        <w:jc w:val="both"/>
        <w:rPr>
          <w:sz w:val="28"/>
          <w:szCs w:val="28"/>
        </w:rPr>
      </w:pPr>
    </w:p>
    <w:p w:rsidR="00E3512E" w:rsidRPr="00A40FF5" w:rsidRDefault="00E3512E" w:rsidP="00E3512E">
      <w:pPr>
        <w:jc w:val="both"/>
        <w:rPr>
          <w:sz w:val="28"/>
          <w:szCs w:val="28"/>
        </w:rPr>
      </w:pPr>
    </w:p>
    <w:p w:rsidR="00E3512E" w:rsidRPr="00A40FF5" w:rsidRDefault="00E3512E" w:rsidP="00E3512E">
      <w:pPr>
        <w:ind w:firstLine="720"/>
        <w:rPr>
          <w:sz w:val="28"/>
          <w:szCs w:val="28"/>
        </w:rPr>
      </w:pPr>
      <w:r w:rsidRPr="00A40FF5">
        <w:rPr>
          <w:sz w:val="28"/>
          <w:szCs w:val="28"/>
        </w:rPr>
        <w:t>V</w:t>
      </w:r>
      <w:r w:rsidR="00A96885">
        <w:rPr>
          <w:sz w:val="28"/>
          <w:szCs w:val="28"/>
        </w:rPr>
        <w:t>ī</w:t>
      </w:r>
      <w:r w:rsidRPr="00A40FF5">
        <w:rPr>
          <w:sz w:val="28"/>
          <w:szCs w:val="28"/>
        </w:rPr>
        <w:t>zē: Valsts sekretārs</w:t>
      </w:r>
      <w:r w:rsidRPr="00A40FF5">
        <w:rPr>
          <w:sz w:val="28"/>
          <w:szCs w:val="28"/>
        </w:rPr>
        <w:tab/>
      </w:r>
      <w:r w:rsidRPr="00A40FF5">
        <w:rPr>
          <w:sz w:val="28"/>
          <w:szCs w:val="28"/>
        </w:rPr>
        <w:tab/>
      </w:r>
      <w:r w:rsidRPr="00A40FF5">
        <w:rPr>
          <w:sz w:val="28"/>
          <w:szCs w:val="28"/>
        </w:rPr>
        <w:tab/>
      </w:r>
      <w:r w:rsidRPr="00A40FF5">
        <w:rPr>
          <w:sz w:val="28"/>
          <w:szCs w:val="28"/>
        </w:rPr>
        <w:tab/>
      </w:r>
      <w:r w:rsidRPr="00A40FF5">
        <w:rPr>
          <w:sz w:val="28"/>
          <w:szCs w:val="28"/>
        </w:rPr>
        <w:tab/>
        <w:t xml:space="preserve">          </w:t>
      </w:r>
      <w:r w:rsidR="00C55C10">
        <w:rPr>
          <w:sz w:val="28"/>
          <w:szCs w:val="28"/>
        </w:rPr>
        <w:t>A.Antonovs</w:t>
      </w:r>
    </w:p>
    <w:p w:rsidR="00E3512E" w:rsidRDefault="00E3512E" w:rsidP="00E3512E">
      <w:pPr>
        <w:tabs>
          <w:tab w:val="right" w:pos="9072"/>
        </w:tabs>
        <w:jc w:val="both"/>
        <w:rPr>
          <w:sz w:val="28"/>
          <w:szCs w:val="28"/>
        </w:rPr>
      </w:pPr>
    </w:p>
    <w:p w:rsidR="002E64B7" w:rsidRPr="00A40FF5" w:rsidRDefault="002E64B7" w:rsidP="00E3512E">
      <w:pPr>
        <w:tabs>
          <w:tab w:val="right" w:pos="9072"/>
        </w:tabs>
        <w:jc w:val="both"/>
        <w:rPr>
          <w:sz w:val="28"/>
          <w:szCs w:val="28"/>
        </w:rPr>
      </w:pPr>
    </w:p>
    <w:p w:rsidR="00E3512E" w:rsidRPr="00A40FF5" w:rsidRDefault="005C2847" w:rsidP="00E3512E">
      <w:pPr>
        <w:rPr>
          <w:sz w:val="28"/>
          <w:szCs w:val="28"/>
        </w:rPr>
      </w:pPr>
      <w:r w:rsidRPr="00A40FF5">
        <w:rPr>
          <w:sz w:val="28"/>
          <w:szCs w:val="28"/>
        </w:rPr>
        <w:fldChar w:fldCharType="begin"/>
      </w:r>
      <w:r w:rsidR="00E3512E" w:rsidRPr="00A40FF5">
        <w:rPr>
          <w:sz w:val="28"/>
          <w:szCs w:val="28"/>
        </w:rPr>
        <w:instrText xml:space="preserve"> SAVEDATE  \@ "dd.MM.yyyy. H:mm"  \* MERGEFORMAT </w:instrText>
      </w:r>
      <w:r w:rsidRPr="00A40FF5">
        <w:rPr>
          <w:sz w:val="28"/>
          <w:szCs w:val="28"/>
        </w:rPr>
        <w:fldChar w:fldCharType="separate"/>
      </w:r>
      <w:r w:rsidR="00F633E8">
        <w:rPr>
          <w:noProof/>
          <w:sz w:val="28"/>
          <w:szCs w:val="28"/>
        </w:rPr>
        <w:t>19.07.2012. 15:57</w:t>
      </w:r>
      <w:r w:rsidRPr="00A40FF5">
        <w:rPr>
          <w:sz w:val="28"/>
          <w:szCs w:val="28"/>
        </w:rPr>
        <w:fldChar w:fldCharType="end"/>
      </w:r>
    </w:p>
    <w:p w:rsidR="00E3512E" w:rsidRPr="00A40FF5" w:rsidRDefault="005C2847" w:rsidP="00E3512E">
      <w:pPr>
        <w:jc w:val="both"/>
        <w:rPr>
          <w:sz w:val="28"/>
          <w:szCs w:val="28"/>
        </w:rPr>
      </w:pPr>
      <w:fldSimple w:instr=" NUMWORDS   \* MERGEFORMAT ">
        <w:r w:rsidR="00F633E8" w:rsidRPr="00F633E8">
          <w:rPr>
            <w:noProof/>
            <w:sz w:val="28"/>
            <w:szCs w:val="28"/>
          </w:rPr>
          <w:t>541</w:t>
        </w:r>
      </w:fldSimple>
    </w:p>
    <w:p w:rsidR="00E3512E" w:rsidRPr="00A40FF5" w:rsidRDefault="00E3512E" w:rsidP="00E3512E">
      <w:pPr>
        <w:jc w:val="both"/>
        <w:rPr>
          <w:sz w:val="28"/>
          <w:szCs w:val="28"/>
        </w:rPr>
      </w:pPr>
      <w:r w:rsidRPr="00A40FF5">
        <w:rPr>
          <w:sz w:val="28"/>
          <w:szCs w:val="28"/>
        </w:rPr>
        <w:t>I.Vonda</w:t>
      </w:r>
    </w:p>
    <w:p w:rsidR="00E3512E" w:rsidRPr="00A40FF5" w:rsidRDefault="00E3512E" w:rsidP="00E3512E">
      <w:pPr>
        <w:jc w:val="both"/>
        <w:rPr>
          <w:sz w:val="28"/>
          <w:szCs w:val="28"/>
        </w:rPr>
      </w:pPr>
      <w:r w:rsidRPr="00A40FF5">
        <w:rPr>
          <w:sz w:val="28"/>
          <w:szCs w:val="28"/>
        </w:rPr>
        <w:t>Tālr. 66016782</w:t>
      </w:r>
    </w:p>
    <w:p w:rsidR="00916549" w:rsidRPr="00A40FF5" w:rsidRDefault="00E3512E" w:rsidP="00A40FF5">
      <w:pPr>
        <w:pStyle w:val="naisf"/>
        <w:spacing w:before="0" w:after="0"/>
        <w:ind w:firstLine="0"/>
        <w:rPr>
          <w:sz w:val="28"/>
          <w:szCs w:val="28"/>
        </w:rPr>
      </w:pPr>
      <w:r w:rsidRPr="00A40FF5">
        <w:rPr>
          <w:sz w:val="28"/>
          <w:szCs w:val="28"/>
        </w:rPr>
        <w:t>e-pasts: ilze.vonda@varam.gov.lv</w:t>
      </w:r>
    </w:p>
    <w:sectPr w:rsidR="00916549" w:rsidRPr="00A40FF5" w:rsidSect="00CE2CA0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039" w:rsidRDefault="00F42039">
      <w:r>
        <w:separator/>
      </w:r>
    </w:p>
  </w:endnote>
  <w:endnote w:type="continuationSeparator" w:id="0">
    <w:p w:rsidR="00F42039" w:rsidRDefault="00F42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EA" w:rsidRPr="00AB4A8B" w:rsidRDefault="005C2847" w:rsidP="00E65EEA">
    <w:pPr>
      <w:pStyle w:val="Footer"/>
      <w:ind w:right="360"/>
      <w:jc w:val="both"/>
      <w:rPr>
        <w:sz w:val="22"/>
        <w:szCs w:val="22"/>
      </w:rPr>
    </w:pPr>
    <w:r w:rsidRPr="00AB4A8B">
      <w:rPr>
        <w:sz w:val="22"/>
        <w:szCs w:val="22"/>
      </w:rPr>
      <w:fldChar w:fldCharType="begin"/>
    </w:r>
    <w:r w:rsidR="00E65EEA" w:rsidRPr="00AB4A8B">
      <w:rPr>
        <w:sz w:val="22"/>
        <w:szCs w:val="22"/>
      </w:rPr>
      <w:instrText xml:space="preserve"> FILENAME </w:instrText>
    </w:r>
    <w:r w:rsidRPr="00AB4A8B">
      <w:rPr>
        <w:sz w:val="22"/>
        <w:szCs w:val="22"/>
      </w:rPr>
      <w:fldChar w:fldCharType="separate"/>
    </w:r>
    <w:r w:rsidR="00E65EEA" w:rsidRPr="00AB4A8B">
      <w:rPr>
        <w:noProof/>
        <w:sz w:val="22"/>
        <w:szCs w:val="22"/>
      </w:rPr>
      <w:t>VARAMNotp2_</w:t>
    </w:r>
    <w:r w:rsidR="00E65EEA">
      <w:rPr>
        <w:noProof/>
        <w:sz w:val="22"/>
        <w:szCs w:val="22"/>
      </w:rPr>
      <w:t>1907</w:t>
    </w:r>
    <w:r w:rsidR="00E65EEA" w:rsidRPr="00AB4A8B">
      <w:rPr>
        <w:noProof/>
        <w:sz w:val="22"/>
        <w:szCs w:val="22"/>
      </w:rPr>
      <w:t>12_AER_RE</w:t>
    </w:r>
    <w:r w:rsidRPr="00AB4A8B">
      <w:rPr>
        <w:sz w:val="22"/>
        <w:szCs w:val="22"/>
      </w:rPr>
      <w:fldChar w:fldCharType="end"/>
    </w:r>
    <w:r w:rsidR="00E65EEA" w:rsidRPr="00AB4A8B">
      <w:rPr>
        <w:sz w:val="22"/>
        <w:szCs w:val="22"/>
      </w:rPr>
      <w:t>; Ministru kabineta noteikumu projekts „</w:t>
    </w:r>
    <w:r w:rsidR="00E65EEA" w:rsidRPr="00AB4A8B">
      <w:rPr>
        <w:bCs/>
        <w:sz w:val="22"/>
        <w:szCs w:val="22"/>
      </w:rPr>
      <w:t xml:space="preserve">Klimata pārmaiņu finanšu instrumenta finansēto projektu atklāta konkursa </w:t>
    </w:r>
    <w:r w:rsidR="00E65EEA" w:rsidRPr="00AB4A8B">
      <w:rPr>
        <w:sz w:val="22"/>
        <w:szCs w:val="22"/>
      </w:rPr>
      <w:t>„</w:t>
    </w:r>
    <w:r w:rsidR="00E65EEA" w:rsidRPr="00AB4A8B">
      <w:rPr>
        <w:bCs/>
        <w:sz w:val="22"/>
        <w:szCs w:val="22"/>
      </w:rPr>
      <w:t>Kompleksi risinājumi siltumnīcefekta gāzu emisijas samazināšanai</w:t>
    </w:r>
    <w:r w:rsidR="00E65EEA" w:rsidRPr="00AB4A8B">
      <w:rPr>
        <w:sz w:val="22"/>
        <w:szCs w:val="22"/>
      </w:rPr>
      <w:t>”</w:t>
    </w:r>
    <w:r w:rsidR="00E65EEA" w:rsidRPr="00AB4A8B">
      <w:rPr>
        <w:bCs/>
        <w:sz w:val="22"/>
        <w:szCs w:val="22"/>
      </w:rPr>
      <w:t xml:space="preserve"> nolikums” 2.pielikums</w:t>
    </w:r>
  </w:p>
  <w:p w:rsidR="00AB4A8B" w:rsidRPr="00AB4A8B" w:rsidRDefault="00AB4A8B" w:rsidP="00AB4A8B">
    <w:pPr>
      <w:pStyle w:val="Footer"/>
      <w:ind w:right="360"/>
      <w:jc w:val="both"/>
      <w:rPr>
        <w:sz w:val="22"/>
        <w:szCs w:val="22"/>
      </w:rPr>
    </w:pPr>
  </w:p>
  <w:p w:rsidR="00802044" w:rsidRPr="00FD4143" w:rsidRDefault="00802044" w:rsidP="00FD4143">
    <w:pPr>
      <w:pStyle w:val="Footer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06" w:rsidRPr="00AB4A8B" w:rsidRDefault="005C2847" w:rsidP="004E2906">
    <w:pPr>
      <w:pStyle w:val="Footer"/>
      <w:ind w:right="360"/>
      <w:jc w:val="both"/>
      <w:rPr>
        <w:sz w:val="22"/>
        <w:szCs w:val="22"/>
      </w:rPr>
    </w:pPr>
    <w:r w:rsidRPr="00AB4A8B">
      <w:rPr>
        <w:sz w:val="22"/>
        <w:szCs w:val="22"/>
      </w:rPr>
      <w:fldChar w:fldCharType="begin"/>
    </w:r>
    <w:r w:rsidR="004E2906" w:rsidRPr="00AB4A8B">
      <w:rPr>
        <w:sz w:val="22"/>
        <w:szCs w:val="22"/>
      </w:rPr>
      <w:instrText xml:space="preserve"> FILENAME </w:instrText>
    </w:r>
    <w:r w:rsidRPr="00AB4A8B">
      <w:rPr>
        <w:sz w:val="22"/>
        <w:szCs w:val="22"/>
      </w:rPr>
      <w:fldChar w:fldCharType="separate"/>
    </w:r>
    <w:r w:rsidR="002D5987" w:rsidRPr="00AB4A8B">
      <w:rPr>
        <w:noProof/>
        <w:sz w:val="22"/>
        <w:szCs w:val="22"/>
      </w:rPr>
      <w:t>VARAMNotp</w:t>
    </w:r>
    <w:r w:rsidR="00AB4A8B" w:rsidRPr="00AB4A8B">
      <w:rPr>
        <w:noProof/>
        <w:sz w:val="22"/>
        <w:szCs w:val="22"/>
      </w:rPr>
      <w:t>2</w:t>
    </w:r>
    <w:r w:rsidR="002D5987" w:rsidRPr="00AB4A8B">
      <w:rPr>
        <w:noProof/>
        <w:sz w:val="22"/>
        <w:szCs w:val="22"/>
      </w:rPr>
      <w:t>_</w:t>
    </w:r>
    <w:r w:rsidR="00E65EEA">
      <w:rPr>
        <w:noProof/>
        <w:sz w:val="22"/>
        <w:szCs w:val="22"/>
      </w:rPr>
      <w:t>1907</w:t>
    </w:r>
    <w:r w:rsidR="002D5987" w:rsidRPr="00AB4A8B">
      <w:rPr>
        <w:noProof/>
        <w:sz w:val="22"/>
        <w:szCs w:val="22"/>
      </w:rPr>
      <w:t>12_AER_RE</w:t>
    </w:r>
    <w:r w:rsidRPr="00AB4A8B">
      <w:rPr>
        <w:sz w:val="22"/>
        <w:szCs w:val="22"/>
      </w:rPr>
      <w:fldChar w:fldCharType="end"/>
    </w:r>
    <w:r w:rsidR="004E2906" w:rsidRPr="00AB4A8B">
      <w:rPr>
        <w:sz w:val="22"/>
        <w:szCs w:val="22"/>
      </w:rPr>
      <w:t xml:space="preserve">; </w:t>
    </w:r>
    <w:r w:rsidR="005306D7" w:rsidRPr="00AB4A8B">
      <w:rPr>
        <w:sz w:val="22"/>
        <w:szCs w:val="22"/>
      </w:rPr>
      <w:t>Ministru kabineta noteikumu projekts „</w:t>
    </w:r>
    <w:r w:rsidR="005306D7" w:rsidRPr="00AB4A8B">
      <w:rPr>
        <w:bCs/>
        <w:sz w:val="22"/>
        <w:szCs w:val="22"/>
      </w:rPr>
      <w:t xml:space="preserve">Klimata pārmaiņu finanšu instrumenta finansēto projektu atklāta konkursa </w:t>
    </w:r>
    <w:r w:rsidR="005306D7" w:rsidRPr="00AB4A8B">
      <w:rPr>
        <w:sz w:val="22"/>
        <w:szCs w:val="22"/>
      </w:rPr>
      <w:t>„</w:t>
    </w:r>
    <w:r w:rsidR="005306D7" w:rsidRPr="00AB4A8B">
      <w:rPr>
        <w:bCs/>
        <w:sz w:val="22"/>
        <w:szCs w:val="22"/>
      </w:rPr>
      <w:t>Kompleksi risinājumi siltumnīcefekta gāzu emisijas samazināšanai</w:t>
    </w:r>
    <w:r w:rsidR="005306D7" w:rsidRPr="00AB4A8B">
      <w:rPr>
        <w:sz w:val="22"/>
        <w:szCs w:val="22"/>
      </w:rPr>
      <w:t>”</w:t>
    </w:r>
    <w:r w:rsidR="005306D7" w:rsidRPr="00AB4A8B">
      <w:rPr>
        <w:bCs/>
        <w:sz w:val="22"/>
        <w:szCs w:val="22"/>
      </w:rPr>
      <w:t xml:space="preserve"> nolikums”</w:t>
    </w:r>
    <w:r w:rsidR="004E2906" w:rsidRPr="00AB4A8B">
      <w:rPr>
        <w:bCs/>
        <w:sz w:val="22"/>
        <w:szCs w:val="22"/>
      </w:rPr>
      <w:t xml:space="preserve"> </w:t>
    </w:r>
    <w:r w:rsidR="00AB4A8B" w:rsidRPr="00AB4A8B">
      <w:rPr>
        <w:bCs/>
        <w:sz w:val="22"/>
        <w:szCs w:val="22"/>
      </w:rPr>
      <w:t>2</w:t>
    </w:r>
    <w:r w:rsidR="004E2906" w:rsidRPr="00AB4A8B">
      <w:rPr>
        <w:bCs/>
        <w:sz w:val="22"/>
        <w:szCs w:val="22"/>
      </w:rPr>
      <w:t>.pielikums</w:t>
    </w:r>
  </w:p>
  <w:p w:rsidR="004E2906" w:rsidRPr="00AB4A8B" w:rsidRDefault="004E2906" w:rsidP="004E2906">
    <w:pPr>
      <w:pStyle w:val="Footer"/>
      <w:ind w:right="360"/>
      <w:jc w:val="both"/>
      <w:rPr>
        <w:sz w:val="22"/>
        <w:szCs w:val="22"/>
      </w:rPr>
    </w:pPr>
  </w:p>
  <w:p w:rsidR="00802044" w:rsidRPr="004E2906" w:rsidRDefault="00802044" w:rsidP="004E2906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039" w:rsidRDefault="00F42039">
      <w:r>
        <w:separator/>
      </w:r>
    </w:p>
  </w:footnote>
  <w:footnote w:type="continuationSeparator" w:id="0">
    <w:p w:rsidR="00F42039" w:rsidRDefault="00F42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44" w:rsidRDefault="005C2847" w:rsidP="00F027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020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2044" w:rsidRDefault="008020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44" w:rsidRDefault="005C2847" w:rsidP="00F027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0204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33E8">
      <w:rPr>
        <w:rStyle w:val="PageNumber"/>
        <w:noProof/>
      </w:rPr>
      <w:t>3</w:t>
    </w:r>
    <w:r>
      <w:rPr>
        <w:rStyle w:val="PageNumber"/>
      </w:rPr>
      <w:fldChar w:fldCharType="end"/>
    </w:r>
  </w:p>
  <w:p w:rsidR="00802044" w:rsidRDefault="008020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F3C"/>
    <w:multiLevelType w:val="multilevel"/>
    <w:tmpl w:val="4EF2F6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12B5389"/>
    <w:multiLevelType w:val="hybridMultilevel"/>
    <w:tmpl w:val="7ADCD2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C0E6B"/>
    <w:multiLevelType w:val="hybridMultilevel"/>
    <w:tmpl w:val="93128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8E7632"/>
    <w:multiLevelType w:val="hybridMultilevel"/>
    <w:tmpl w:val="5C38405C"/>
    <w:lvl w:ilvl="0" w:tplc="042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DE238C5"/>
    <w:multiLevelType w:val="multilevel"/>
    <w:tmpl w:val="38BE22FC"/>
    <w:lvl w:ilvl="0">
      <w:start w:val="1"/>
      <w:numFmt w:val="decimal"/>
      <w:pStyle w:val="Noteikumutekstam"/>
      <w:lvlText w:val="%1."/>
      <w:lvlJc w:val="left"/>
      <w:pPr>
        <w:tabs>
          <w:tab w:val="num" w:pos="397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decimal"/>
      <w:pStyle w:val="Noteikumuapakpunkti"/>
      <w:lvlText w:val="%1.%2."/>
      <w:lvlJc w:val="left"/>
      <w:pPr>
        <w:tabs>
          <w:tab w:val="num" w:pos="1580"/>
        </w:tabs>
        <w:ind w:left="90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oteikumuapakpunkti2"/>
      <w:lvlText w:val="%1.%2.%3."/>
      <w:lvlJc w:val="left"/>
      <w:pPr>
        <w:tabs>
          <w:tab w:val="num" w:pos="2111"/>
        </w:tabs>
        <w:ind w:left="1260" w:firstLine="0"/>
      </w:pPr>
      <w:rPr>
        <w:rFonts w:hint="default"/>
        <w:b w:val="0"/>
        <w:color w:val="auto"/>
      </w:rPr>
    </w:lvl>
    <w:lvl w:ilvl="3">
      <w:start w:val="1"/>
      <w:numFmt w:val="decimal"/>
      <w:pStyle w:val="Noteikumuapakpunkt3"/>
      <w:lvlText w:val="%1.%2.%3.%4."/>
      <w:lvlJc w:val="left"/>
      <w:pPr>
        <w:tabs>
          <w:tab w:val="num" w:pos="2034"/>
        </w:tabs>
        <w:ind w:left="900" w:firstLine="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6711312D"/>
    <w:multiLevelType w:val="multilevel"/>
    <w:tmpl w:val="AEBA96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744B25F1"/>
    <w:multiLevelType w:val="hybridMultilevel"/>
    <w:tmpl w:val="18D29B5C"/>
    <w:lvl w:ilvl="0" w:tplc="44D2AA42">
      <w:start w:val="1"/>
      <w:numFmt w:val="decimal"/>
      <w:lvlText w:val="%1."/>
      <w:lvlJc w:val="left"/>
      <w:pPr>
        <w:tabs>
          <w:tab w:val="num" w:pos="1035"/>
        </w:tabs>
        <w:ind w:left="1035" w:hanging="6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>
    <w:nsid w:val="78B1034F"/>
    <w:multiLevelType w:val="hybridMultilevel"/>
    <w:tmpl w:val="F2322542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stylePaneFormatFilter w:val="3F01"/>
  <w:doNotTrackMoves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C2E"/>
    <w:rsid w:val="00001110"/>
    <w:rsid w:val="00001EC6"/>
    <w:rsid w:val="00003F64"/>
    <w:rsid w:val="00013C02"/>
    <w:rsid w:val="00013F22"/>
    <w:rsid w:val="0001629D"/>
    <w:rsid w:val="0003064B"/>
    <w:rsid w:val="00031297"/>
    <w:rsid w:val="00032D51"/>
    <w:rsid w:val="00037781"/>
    <w:rsid w:val="00040146"/>
    <w:rsid w:val="0004434E"/>
    <w:rsid w:val="00050EAD"/>
    <w:rsid w:val="0005333E"/>
    <w:rsid w:val="00053898"/>
    <w:rsid w:val="000538D5"/>
    <w:rsid w:val="00056A3D"/>
    <w:rsid w:val="00064B79"/>
    <w:rsid w:val="00065E1E"/>
    <w:rsid w:val="00065FDB"/>
    <w:rsid w:val="0007046C"/>
    <w:rsid w:val="00073061"/>
    <w:rsid w:val="00091790"/>
    <w:rsid w:val="00092AA1"/>
    <w:rsid w:val="000A04C0"/>
    <w:rsid w:val="000A1899"/>
    <w:rsid w:val="000A23E5"/>
    <w:rsid w:val="000A5579"/>
    <w:rsid w:val="000A5BC5"/>
    <w:rsid w:val="000B11C4"/>
    <w:rsid w:val="000B2808"/>
    <w:rsid w:val="000B2F3B"/>
    <w:rsid w:val="000B4732"/>
    <w:rsid w:val="000C0739"/>
    <w:rsid w:val="000C43FE"/>
    <w:rsid w:val="000C63B9"/>
    <w:rsid w:val="000D1B66"/>
    <w:rsid w:val="000D7A4A"/>
    <w:rsid w:val="000E013B"/>
    <w:rsid w:val="000F3E2E"/>
    <w:rsid w:val="000F4A6C"/>
    <w:rsid w:val="00101755"/>
    <w:rsid w:val="00105C8C"/>
    <w:rsid w:val="001068A5"/>
    <w:rsid w:val="00111ED3"/>
    <w:rsid w:val="00120009"/>
    <w:rsid w:val="0012160A"/>
    <w:rsid w:val="00121D8D"/>
    <w:rsid w:val="0012367E"/>
    <w:rsid w:val="00126E93"/>
    <w:rsid w:val="00127FCC"/>
    <w:rsid w:val="001306FC"/>
    <w:rsid w:val="00137E21"/>
    <w:rsid w:val="00146CBC"/>
    <w:rsid w:val="00147F05"/>
    <w:rsid w:val="001509E0"/>
    <w:rsid w:val="00152151"/>
    <w:rsid w:val="001574B7"/>
    <w:rsid w:val="00161960"/>
    <w:rsid w:val="00171A4B"/>
    <w:rsid w:val="00171D11"/>
    <w:rsid w:val="00175A83"/>
    <w:rsid w:val="00176D1A"/>
    <w:rsid w:val="00185682"/>
    <w:rsid w:val="00187EC7"/>
    <w:rsid w:val="00193741"/>
    <w:rsid w:val="00195C3C"/>
    <w:rsid w:val="00196B83"/>
    <w:rsid w:val="001A361A"/>
    <w:rsid w:val="001A66F9"/>
    <w:rsid w:val="001B1C65"/>
    <w:rsid w:val="001B526B"/>
    <w:rsid w:val="001C2C49"/>
    <w:rsid w:val="001C5508"/>
    <w:rsid w:val="001C5CD1"/>
    <w:rsid w:val="001C6A7F"/>
    <w:rsid w:val="001D3C58"/>
    <w:rsid w:val="001D3CA1"/>
    <w:rsid w:val="001E0201"/>
    <w:rsid w:val="001E4AC8"/>
    <w:rsid w:val="001E7032"/>
    <w:rsid w:val="001F02CC"/>
    <w:rsid w:val="001F1DF7"/>
    <w:rsid w:val="001F3F61"/>
    <w:rsid w:val="001F7B45"/>
    <w:rsid w:val="00202736"/>
    <w:rsid w:val="0020412C"/>
    <w:rsid w:val="00207C24"/>
    <w:rsid w:val="00207F1A"/>
    <w:rsid w:val="00213150"/>
    <w:rsid w:val="0021453B"/>
    <w:rsid w:val="00225B3F"/>
    <w:rsid w:val="00236FFF"/>
    <w:rsid w:val="002435FA"/>
    <w:rsid w:val="00243BC4"/>
    <w:rsid w:val="0024753A"/>
    <w:rsid w:val="0026544A"/>
    <w:rsid w:val="00266C46"/>
    <w:rsid w:val="00267063"/>
    <w:rsid w:val="00274B8C"/>
    <w:rsid w:val="00277801"/>
    <w:rsid w:val="0028053C"/>
    <w:rsid w:val="0028139E"/>
    <w:rsid w:val="00281821"/>
    <w:rsid w:val="002848E3"/>
    <w:rsid w:val="00284DBD"/>
    <w:rsid w:val="00293460"/>
    <w:rsid w:val="00294852"/>
    <w:rsid w:val="0029679F"/>
    <w:rsid w:val="002A5D7A"/>
    <w:rsid w:val="002B4AC9"/>
    <w:rsid w:val="002B4F57"/>
    <w:rsid w:val="002B5947"/>
    <w:rsid w:val="002B701F"/>
    <w:rsid w:val="002C299A"/>
    <w:rsid w:val="002C3B31"/>
    <w:rsid w:val="002C6AC2"/>
    <w:rsid w:val="002D24B9"/>
    <w:rsid w:val="002D41F8"/>
    <w:rsid w:val="002D5987"/>
    <w:rsid w:val="002E1AA5"/>
    <w:rsid w:val="002E4D7F"/>
    <w:rsid w:val="002E64B7"/>
    <w:rsid w:val="002F2FA3"/>
    <w:rsid w:val="00300A03"/>
    <w:rsid w:val="00301D87"/>
    <w:rsid w:val="003029E5"/>
    <w:rsid w:val="0031683A"/>
    <w:rsid w:val="003261B6"/>
    <w:rsid w:val="00327D2C"/>
    <w:rsid w:val="003313D5"/>
    <w:rsid w:val="003319E0"/>
    <w:rsid w:val="00334A36"/>
    <w:rsid w:val="003364F8"/>
    <w:rsid w:val="00337B97"/>
    <w:rsid w:val="00344A25"/>
    <w:rsid w:val="003451D6"/>
    <w:rsid w:val="00346154"/>
    <w:rsid w:val="0034674A"/>
    <w:rsid w:val="00351FC4"/>
    <w:rsid w:val="0035271C"/>
    <w:rsid w:val="00362CF3"/>
    <w:rsid w:val="00365388"/>
    <w:rsid w:val="0037276B"/>
    <w:rsid w:val="00373FD9"/>
    <w:rsid w:val="00382BB2"/>
    <w:rsid w:val="003854E9"/>
    <w:rsid w:val="00387978"/>
    <w:rsid w:val="00392C8E"/>
    <w:rsid w:val="003A175A"/>
    <w:rsid w:val="003A2D46"/>
    <w:rsid w:val="003A45E6"/>
    <w:rsid w:val="003B36FE"/>
    <w:rsid w:val="003C0BFF"/>
    <w:rsid w:val="003C6204"/>
    <w:rsid w:val="003D1938"/>
    <w:rsid w:val="003D3088"/>
    <w:rsid w:val="003D3117"/>
    <w:rsid w:val="003D7E06"/>
    <w:rsid w:val="003E0374"/>
    <w:rsid w:val="003E2033"/>
    <w:rsid w:val="003E3C87"/>
    <w:rsid w:val="003E73CF"/>
    <w:rsid w:val="003E7D0A"/>
    <w:rsid w:val="003F4AE6"/>
    <w:rsid w:val="003F54E0"/>
    <w:rsid w:val="00404678"/>
    <w:rsid w:val="004075E6"/>
    <w:rsid w:val="00410A23"/>
    <w:rsid w:val="0042040A"/>
    <w:rsid w:val="00422955"/>
    <w:rsid w:val="00422B30"/>
    <w:rsid w:val="00422BDA"/>
    <w:rsid w:val="00423001"/>
    <w:rsid w:val="0042397E"/>
    <w:rsid w:val="00423DBA"/>
    <w:rsid w:val="00431CFD"/>
    <w:rsid w:val="0043624D"/>
    <w:rsid w:val="00441A5D"/>
    <w:rsid w:val="004542F2"/>
    <w:rsid w:val="00456905"/>
    <w:rsid w:val="00457A4D"/>
    <w:rsid w:val="00461002"/>
    <w:rsid w:val="0046276A"/>
    <w:rsid w:val="00464A11"/>
    <w:rsid w:val="00477EAB"/>
    <w:rsid w:val="0048068A"/>
    <w:rsid w:val="00480837"/>
    <w:rsid w:val="004831B7"/>
    <w:rsid w:val="00487DF0"/>
    <w:rsid w:val="004A60A1"/>
    <w:rsid w:val="004B09B4"/>
    <w:rsid w:val="004B0BB1"/>
    <w:rsid w:val="004B1377"/>
    <w:rsid w:val="004C05E4"/>
    <w:rsid w:val="004C450D"/>
    <w:rsid w:val="004D0F07"/>
    <w:rsid w:val="004D1C29"/>
    <w:rsid w:val="004D43E9"/>
    <w:rsid w:val="004E2906"/>
    <w:rsid w:val="004E572E"/>
    <w:rsid w:val="004F2C54"/>
    <w:rsid w:val="004F5372"/>
    <w:rsid w:val="005004ED"/>
    <w:rsid w:val="005039DD"/>
    <w:rsid w:val="00504C2E"/>
    <w:rsid w:val="005055DD"/>
    <w:rsid w:val="00505A1D"/>
    <w:rsid w:val="005108EA"/>
    <w:rsid w:val="005127C7"/>
    <w:rsid w:val="00513B27"/>
    <w:rsid w:val="005170B2"/>
    <w:rsid w:val="005216D7"/>
    <w:rsid w:val="005306D7"/>
    <w:rsid w:val="0053751E"/>
    <w:rsid w:val="00550959"/>
    <w:rsid w:val="005523D9"/>
    <w:rsid w:val="00554B5D"/>
    <w:rsid w:val="00564670"/>
    <w:rsid w:val="00570E6D"/>
    <w:rsid w:val="00573200"/>
    <w:rsid w:val="0057660D"/>
    <w:rsid w:val="0058267B"/>
    <w:rsid w:val="0058463A"/>
    <w:rsid w:val="00586C9B"/>
    <w:rsid w:val="00587DAC"/>
    <w:rsid w:val="005957EF"/>
    <w:rsid w:val="005978F0"/>
    <w:rsid w:val="005A28EF"/>
    <w:rsid w:val="005A6175"/>
    <w:rsid w:val="005A62B1"/>
    <w:rsid w:val="005B0E64"/>
    <w:rsid w:val="005B134B"/>
    <w:rsid w:val="005B4B2D"/>
    <w:rsid w:val="005C223D"/>
    <w:rsid w:val="005C2847"/>
    <w:rsid w:val="005C2852"/>
    <w:rsid w:val="005C4299"/>
    <w:rsid w:val="005D7AD8"/>
    <w:rsid w:val="005D7EB0"/>
    <w:rsid w:val="005E3476"/>
    <w:rsid w:val="005E778D"/>
    <w:rsid w:val="005F182C"/>
    <w:rsid w:val="005F3C6A"/>
    <w:rsid w:val="005F3C8F"/>
    <w:rsid w:val="005F40C0"/>
    <w:rsid w:val="005F5990"/>
    <w:rsid w:val="006021FD"/>
    <w:rsid w:val="00602274"/>
    <w:rsid w:val="00614F9D"/>
    <w:rsid w:val="006165FC"/>
    <w:rsid w:val="00617502"/>
    <w:rsid w:val="00637B53"/>
    <w:rsid w:val="0064490C"/>
    <w:rsid w:val="00644ECB"/>
    <w:rsid w:val="00645AD3"/>
    <w:rsid w:val="00645C2E"/>
    <w:rsid w:val="00647875"/>
    <w:rsid w:val="00647988"/>
    <w:rsid w:val="00650B0D"/>
    <w:rsid w:val="00650E98"/>
    <w:rsid w:val="00651024"/>
    <w:rsid w:val="006537EA"/>
    <w:rsid w:val="00653B06"/>
    <w:rsid w:val="00661919"/>
    <w:rsid w:val="006645DF"/>
    <w:rsid w:val="00667AF5"/>
    <w:rsid w:val="00674F93"/>
    <w:rsid w:val="00690070"/>
    <w:rsid w:val="00690DC3"/>
    <w:rsid w:val="006A2806"/>
    <w:rsid w:val="006A5CC8"/>
    <w:rsid w:val="006B7E45"/>
    <w:rsid w:val="006B7E6B"/>
    <w:rsid w:val="006C1A16"/>
    <w:rsid w:val="006C55A9"/>
    <w:rsid w:val="006D3975"/>
    <w:rsid w:val="006D4F8F"/>
    <w:rsid w:val="006D7AFF"/>
    <w:rsid w:val="006F1EFA"/>
    <w:rsid w:val="006F68E6"/>
    <w:rsid w:val="006F693B"/>
    <w:rsid w:val="00707A7F"/>
    <w:rsid w:val="007133AF"/>
    <w:rsid w:val="00721D43"/>
    <w:rsid w:val="00723DF9"/>
    <w:rsid w:val="00725B17"/>
    <w:rsid w:val="0073684E"/>
    <w:rsid w:val="00740728"/>
    <w:rsid w:val="00743EA7"/>
    <w:rsid w:val="007627CD"/>
    <w:rsid w:val="00766711"/>
    <w:rsid w:val="0077730E"/>
    <w:rsid w:val="00777FC7"/>
    <w:rsid w:val="0078196D"/>
    <w:rsid w:val="007828EF"/>
    <w:rsid w:val="007834CC"/>
    <w:rsid w:val="00783653"/>
    <w:rsid w:val="00784589"/>
    <w:rsid w:val="00786CDF"/>
    <w:rsid w:val="00787966"/>
    <w:rsid w:val="007935A5"/>
    <w:rsid w:val="007959B1"/>
    <w:rsid w:val="007A0DB9"/>
    <w:rsid w:val="007A1E7D"/>
    <w:rsid w:val="007B0536"/>
    <w:rsid w:val="007B592B"/>
    <w:rsid w:val="007B688A"/>
    <w:rsid w:val="007C3A1D"/>
    <w:rsid w:val="007C4FFA"/>
    <w:rsid w:val="007D3591"/>
    <w:rsid w:val="007D51EE"/>
    <w:rsid w:val="007E0107"/>
    <w:rsid w:val="007E0133"/>
    <w:rsid w:val="007E0EAE"/>
    <w:rsid w:val="007E1634"/>
    <w:rsid w:val="007E3948"/>
    <w:rsid w:val="007E649E"/>
    <w:rsid w:val="007E6960"/>
    <w:rsid w:val="00801CE6"/>
    <w:rsid w:val="00802044"/>
    <w:rsid w:val="0080701A"/>
    <w:rsid w:val="00811242"/>
    <w:rsid w:val="008203A3"/>
    <w:rsid w:val="00825C03"/>
    <w:rsid w:val="00830609"/>
    <w:rsid w:val="00833C13"/>
    <w:rsid w:val="0083497A"/>
    <w:rsid w:val="00837F4F"/>
    <w:rsid w:val="0084250B"/>
    <w:rsid w:val="00853485"/>
    <w:rsid w:val="00863433"/>
    <w:rsid w:val="00872C4E"/>
    <w:rsid w:val="0087482A"/>
    <w:rsid w:val="008748A3"/>
    <w:rsid w:val="00877E8F"/>
    <w:rsid w:val="008807D8"/>
    <w:rsid w:val="00882555"/>
    <w:rsid w:val="008828D9"/>
    <w:rsid w:val="00887BB9"/>
    <w:rsid w:val="008905E3"/>
    <w:rsid w:val="0089119E"/>
    <w:rsid w:val="00892A51"/>
    <w:rsid w:val="00893E7D"/>
    <w:rsid w:val="008A2C79"/>
    <w:rsid w:val="008B0ACA"/>
    <w:rsid w:val="008B3F0B"/>
    <w:rsid w:val="008D1169"/>
    <w:rsid w:val="008D4FD9"/>
    <w:rsid w:val="008D6376"/>
    <w:rsid w:val="008D6C22"/>
    <w:rsid w:val="008E6778"/>
    <w:rsid w:val="008F1AB5"/>
    <w:rsid w:val="008F30F7"/>
    <w:rsid w:val="008F5984"/>
    <w:rsid w:val="008F6C51"/>
    <w:rsid w:val="0090474F"/>
    <w:rsid w:val="009057CB"/>
    <w:rsid w:val="00905D5E"/>
    <w:rsid w:val="00911125"/>
    <w:rsid w:val="00916549"/>
    <w:rsid w:val="00921AC2"/>
    <w:rsid w:val="00926D46"/>
    <w:rsid w:val="009270DC"/>
    <w:rsid w:val="009361EF"/>
    <w:rsid w:val="00940EAC"/>
    <w:rsid w:val="00942403"/>
    <w:rsid w:val="00943064"/>
    <w:rsid w:val="00943B58"/>
    <w:rsid w:val="009456C4"/>
    <w:rsid w:val="00946B2D"/>
    <w:rsid w:val="009556C6"/>
    <w:rsid w:val="00960634"/>
    <w:rsid w:val="00962A02"/>
    <w:rsid w:val="009721C3"/>
    <w:rsid w:val="0098049A"/>
    <w:rsid w:val="00986FD5"/>
    <w:rsid w:val="00992553"/>
    <w:rsid w:val="00996E92"/>
    <w:rsid w:val="009A11FC"/>
    <w:rsid w:val="009A3E47"/>
    <w:rsid w:val="009A4160"/>
    <w:rsid w:val="009A4B8F"/>
    <w:rsid w:val="009A5936"/>
    <w:rsid w:val="009B2F63"/>
    <w:rsid w:val="009C03FC"/>
    <w:rsid w:val="009C2DA0"/>
    <w:rsid w:val="009C47D7"/>
    <w:rsid w:val="009D02C7"/>
    <w:rsid w:val="009E2F41"/>
    <w:rsid w:val="009E339E"/>
    <w:rsid w:val="009E5A76"/>
    <w:rsid w:val="009F055A"/>
    <w:rsid w:val="009F197B"/>
    <w:rsid w:val="00A0052A"/>
    <w:rsid w:val="00A053C5"/>
    <w:rsid w:val="00A05FD8"/>
    <w:rsid w:val="00A102A1"/>
    <w:rsid w:val="00A16E45"/>
    <w:rsid w:val="00A35D8B"/>
    <w:rsid w:val="00A36A79"/>
    <w:rsid w:val="00A40FF5"/>
    <w:rsid w:val="00A42F17"/>
    <w:rsid w:val="00A4391B"/>
    <w:rsid w:val="00A46F22"/>
    <w:rsid w:val="00A502EA"/>
    <w:rsid w:val="00A526FE"/>
    <w:rsid w:val="00A57C65"/>
    <w:rsid w:val="00A6575D"/>
    <w:rsid w:val="00A67FEA"/>
    <w:rsid w:val="00A82F02"/>
    <w:rsid w:val="00A83612"/>
    <w:rsid w:val="00A94A4D"/>
    <w:rsid w:val="00A9559F"/>
    <w:rsid w:val="00A96885"/>
    <w:rsid w:val="00AA3E4E"/>
    <w:rsid w:val="00AB4A8B"/>
    <w:rsid w:val="00AB5C3E"/>
    <w:rsid w:val="00AB74AD"/>
    <w:rsid w:val="00AC085F"/>
    <w:rsid w:val="00AC54D3"/>
    <w:rsid w:val="00AC74E9"/>
    <w:rsid w:val="00AD3572"/>
    <w:rsid w:val="00AD4679"/>
    <w:rsid w:val="00AD6F04"/>
    <w:rsid w:val="00AE26FC"/>
    <w:rsid w:val="00AE3A89"/>
    <w:rsid w:val="00AF2BF6"/>
    <w:rsid w:val="00B002F7"/>
    <w:rsid w:val="00B00A0E"/>
    <w:rsid w:val="00B0364F"/>
    <w:rsid w:val="00B151C2"/>
    <w:rsid w:val="00B21830"/>
    <w:rsid w:val="00B21D7B"/>
    <w:rsid w:val="00B26D55"/>
    <w:rsid w:val="00B31FAF"/>
    <w:rsid w:val="00B33C49"/>
    <w:rsid w:val="00B33FD9"/>
    <w:rsid w:val="00B3568E"/>
    <w:rsid w:val="00B36FF6"/>
    <w:rsid w:val="00B373E2"/>
    <w:rsid w:val="00B41604"/>
    <w:rsid w:val="00B452CC"/>
    <w:rsid w:val="00B456BF"/>
    <w:rsid w:val="00B47928"/>
    <w:rsid w:val="00B512D3"/>
    <w:rsid w:val="00B57E8D"/>
    <w:rsid w:val="00B6624D"/>
    <w:rsid w:val="00B67E9D"/>
    <w:rsid w:val="00B731CD"/>
    <w:rsid w:val="00B807E1"/>
    <w:rsid w:val="00B8281D"/>
    <w:rsid w:val="00B857F6"/>
    <w:rsid w:val="00B86918"/>
    <w:rsid w:val="00B9632E"/>
    <w:rsid w:val="00B97168"/>
    <w:rsid w:val="00B976D0"/>
    <w:rsid w:val="00BA2261"/>
    <w:rsid w:val="00BA6E41"/>
    <w:rsid w:val="00BA74E8"/>
    <w:rsid w:val="00BB1D52"/>
    <w:rsid w:val="00BB4660"/>
    <w:rsid w:val="00BB6A3A"/>
    <w:rsid w:val="00BC355D"/>
    <w:rsid w:val="00BC62DB"/>
    <w:rsid w:val="00BC7129"/>
    <w:rsid w:val="00BD01FA"/>
    <w:rsid w:val="00BD36B3"/>
    <w:rsid w:val="00BD61ED"/>
    <w:rsid w:val="00BD73EE"/>
    <w:rsid w:val="00BD7A6A"/>
    <w:rsid w:val="00BE0826"/>
    <w:rsid w:val="00BE5CD5"/>
    <w:rsid w:val="00BF037E"/>
    <w:rsid w:val="00BF2DDA"/>
    <w:rsid w:val="00C04B05"/>
    <w:rsid w:val="00C05BCC"/>
    <w:rsid w:val="00C06860"/>
    <w:rsid w:val="00C173B6"/>
    <w:rsid w:val="00C3041E"/>
    <w:rsid w:val="00C33CAC"/>
    <w:rsid w:val="00C346A6"/>
    <w:rsid w:val="00C36C20"/>
    <w:rsid w:val="00C41849"/>
    <w:rsid w:val="00C42799"/>
    <w:rsid w:val="00C42AB2"/>
    <w:rsid w:val="00C513DF"/>
    <w:rsid w:val="00C55C10"/>
    <w:rsid w:val="00C55C64"/>
    <w:rsid w:val="00C56970"/>
    <w:rsid w:val="00C6297E"/>
    <w:rsid w:val="00C63F96"/>
    <w:rsid w:val="00C65E1F"/>
    <w:rsid w:val="00C846C3"/>
    <w:rsid w:val="00C85D05"/>
    <w:rsid w:val="00C87BA1"/>
    <w:rsid w:val="00C90EE0"/>
    <w:rsid w:val="00C93E50"/>
    <w:rsid w:val="00C97934"/>
    <w:rsid w:val="00CA0EE0"/>
    <w:rsid w:val="00CA1FAB"/>
    <w:rsid w:val="00CB0670"/>
    <w:rsid w:val="00CB1E72"/>
    <w:rsid w:val="00CC283E"/>
    <w:rsid w:val="00CC4AF2"/>
    <w:rsid w:val="00CC4F71"/>
    <w:rsid w:val="00CC555F"/>
    <w:rsid w:val="00CC5DE4"/>
    <w:rsid w:val="00CC6DEE"/>
    <w:rsid w:val="00CD02A5"/>
    <w:rsid w:val="00CD1C10"/>
    <w:rsid w:val="00CD2EC0"/>
    <w:rsid w:val="00CD2FA9"/>
    <w:rsid w:val="00CD7713"/>
    <w:rsid w:val="00CE1DFC"/>
    <w:rsid w:val="00CE2CA0"/>
    <w:rsid w:val="00CE2DC4"/>
    <w:rsid w:val="00CE73AF"/>
    <w:rsid w:val="00CE7D9F"/>
    <w:rsid w:val="00CF0D9E"/>
    <w:rsid w:val="00CF27EC"/>
    <w:rsid w:val="00CF4A65"/>
    <w:rsid w:val="00CF4E6D"/>
    <w:rsid w:val="00D03C3F"/>
    <w:rsid w:val="00D07616"/>
    <w:rsid w:val="00D115BE"/>
    <w:rsid w:val="00D12F07"/>
    <w:rsid w:val="00D208B8"/>
    <w:rsid w:val="00D23FF3"/>
    <w:rsid w:val="00D30295"/>
    <w:rsid w:val="00D310AA"/>
    <w:rsid w:val="00D338D7"/>
    <w:rsid w:val="00D42862"/>
    <w:rsid w:val="00D44373"/>
    <w:rsid w:val="00D4523F"/>
    <w:rsid w:val="00D50D7D"/>
    <w:rsid w:val="00D55A89"/>
    <w:rsid w:val="00D6156E"/>
    <w:rsid w:val="00D64FFC"/>
    <w:rsid w:val="00D651F0"/>
    <w:rsid w:val="00D713A1"/>
    <w:rsid w:val="00D80B12"/>
    <w:rsid w:val="00D82437"/>
    <w:rsid w:val="00D90C5F"/>
    <w:rsid w:val="00D91579"/>
    <w:rsid w:val="00D96B50"/>
    <w:rsid w:val="00D977FC"/>
    <w:rsid w:val="00DA7A7C"/>
    <w:rsid w:val="00DC68BF"/>
    <w:rsid w:val="00DC7DF8"/>
    <w:rsid w:val="00DD1566"/>
    <w:rsid w:val="00DD2536"/>
    <w:rsid w:val="00DD4CFF"/>
    <w:rsid w:val="00DE42FB"/>
    <w:rsid w:val="00DF6807"/>
    <w:rsid w:val="00E00D2D"/>
    <w:rsid w:val="00E017A4"/>
    <w:rsid w:val="00E0737B"/>
    <w:rsid w:val="00E07545"/>
    <w:rsid w:val="00E11FA5"/>
    <w:rsid w:val="00E138F6"/>
    <w:rsid w:val="00E16E93"/>
    <w:rsid w:val="00E2103D"/>
    <w:rsid w:val="00E303C9"/>
    <w:rsid w:val="00E3512E"/>
    <w:rsid w:val="00E40CC6"/>
    <w:rsid w:val="00E41218"/>
    <w:rsid w:val="00E43F41"/>
    <w:rsid w:val="00E50DA1"/>
    <w:rsid w:val="00E53968"/>
    <w:rsid w:val="00E63083"/>
    <w:rsid w:val="00E631E5"/>
    <w:rsid w:val="00E65EEA"/>
    <w:rsid w:val="00E71B33"/>
    <w:rsid w:val="00E73158"/>
    <w:rsid w:val="00E7400C"/>
    <w:rsid w:val="00E76057"/>
    <w:rsid w:val="00E8081E"/>
    <w:rsid w:val="00E85C15"/>
    <w:rsid w:val="00E967E9"/>
    <w:rsid w:val="00EA0CD9"/>
    <w:rsid w:val="00EA27E3"/>
    <w:rsid w:val="00EA37CE"/>
    <w:rsid w:val="00EA794E"/>
    <w:rsid w:val="00EC261A"/>
    <w:rsid w:val="00EC4FEF"/>
    <w:rsid w:val="00EC5AD5"/>
    <w:rsid w:val="00EC7ED5"/>
    <w:rsid w:val="00ED0A3B"/>
    <w:rsid w:val="00EE1976"/>
    <w:rsid w:val="00EE5319"/>
    <w:rsid w:val="00EF4DCB"/>
    <w:rsid w:val="00EF63E5"/>
    <w:rsid w:val="00EF67E4"/>
    <w:rsid w:val="00F02213"/>
    <w:rsid w:val="00F02703"/>
    <w:rsid w:val="00F150C1"/>
    <w:rsid w:val="00F16086"/>
    <w:rsid w:val="00F176E6"/>
    <w:rsid w:val="00F227B3"/>
    <w:rsid w:val="00F347ED"/>
    <w:rsid w:val="00F40BBA"/>
    <w:rsid w:val="00F41B4A"/>
    <w:rsid w:val="00F42039"/>
    <w:rsid w:val="00F424C5"/>
    <w:rsid w:val="00F42DAF"/>
    <w:rsid w:val="00F448BE"/>
    <w:rsid w:val="00F5105D"/>
    <w:rsid w:val="00F535F5"/>
    <w:rsid w:val="00F56AAE"/>
    <w:rsid w:val="00F633E8"/>
    <w:rsid w:val="00F76877"/>
    <w:rsid w:val="00F81B2F"/>
    <w:rsid w:val="00F85518"/>
    <w:rsid w:val="00F856B1"/>
    <w:rsid w:val="00F93820"/>
    <w:rsid w:val="00F956C9"/>
    <w:rsid w:val="00FA0122"/>
    <w:rsid w:val="00FA2125"/>
    <w:rsid w:val="00FA7405"/>
    <w:rsid w:val="00FC1EBA"/>
    <w:rsid w:val="00FC2E41"/>
    <w:rsid w:val="00FD0C87"/>
    <w:rsid w:val="00FD4143"/>
    <w:rsid w:val="00FD5B70"/>
    <w:rsid w:val="00FD6FDE"/>
    <w:rsid w:val="00FE0A35"/>
    <w:rsid w:val="00FE215E"/>
    <w:rsid w:val="00FE3312"/>
    <w:rsid w:val="00FF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C10"/>
    <w:rPr>
      <w:sz w:val="24"/>
      <w:szCs w:val="24"/>
    </w:rPr>
  </w:style>
  <w:style w:type="paragraph" w:styleId="Heading1">
    <w:name w:val="heading 1"/>
    <w:basedOn w:val="Normal"/>
    <w:next w:val="Normal"/>
    <w:qFormat/>
    <w:rsid w:val="00645C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82BB2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0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57E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57E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57E8D"/>
    <w:rPr>
      <w:sz w:val="24"/>
      <w:szCs w:val="24"/>
      <w:lang w:val="lv-LV" w:eastAsia="lv-LV" w:bidi="ar-SA"/>
    </w:rPr>
  </w:style>
  <w:style w:type="character" w:styleId="CommentReference">
    <w:name w:val="annotation reference"/>
    <w:basedOn w:val="DefaultParagraphFont"/>
    <w:semiHidden/>
    <w:rsid w:val="00B57E8D"/>
    <w:rPr>
      <w:sz w:val="16"/>
      <w:szCs w:val="16"/>
    </w:rPr>
  </w:style>
  <w:style w:type="paragraph" w:styleId="CommentText">
    <w:name w:val="annotation text"/>
    <w:basedOn w:val="Normal"/>
    <w:semiHidden/>
    <w:rsid w:val="00B57E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57E8D"/>
    <w:rPr>
      <w:b/>
      <w:bCs/>
    </w:rPr>
  </w:style>
  <w:style w:type="paragraph" w:styleId="BalloonText">
    <w:name w:val="Balloon Text"/>
    <w:basedOn w:val="Normal"/>
    <w:semiHidden/>
    <w:rsid w:val="00B57E8D"/>
    <w:rPr>
      <w:rFonts w:ascii="Tahoma" w:hAnsi="Tahoma" w:cs="Tahoma"/>
      <w:sz w:val="16"/>
      <w:szCs w:val="16"/>
    </w:rPr>
  </w:style>
  <w:style w:type="paragraph" w:customStyle="1" w:styleId="Noteikumutekstam">
    <w:name w:val="Noteikumu tekstam"/>
    <w:basedOn w:val="Normal"/>
    <w:autoRedefine/>
    <w:rsid w:val="00777FC7"/>
    <w:pPr>
      <w:numPr>
        <w:numId w:val="1"/>
      </w:numPr>
      <w:jc w:val="both"/>
    </w:pPr>
    <w:rPr>
      <w:sz w:val="28"/>
      <w:szCs w:val="26"/>
    </w:rPr>
  </w:style>
  <w:style w:type="paragraph" w:customStyle="1" w:styleId="Noteikumuapakpunkti">
    <w:name w:val="Noteikumu apakšpunkti"/>
    <w:basedOn w:val="Noteikumutekstam"/>
    <w:rsid w:val="00777FC7"/>
    <w:pPr>
      <w:numPr>
        <w:ilvl w:val="1"/>
      </w:numPr>
    </w:pPr>
  </w:style>
  <w:style w:type="paragraph" w:customStyle="1" w:styleId="Noteikumuapakpunkti2">
    <w:name w:val="Noteikumu apakšpunkti_2"/>
    <w:basedOn w:val="Noteikumuapakpunkti"/>
    <w:rsid w:val="00777FC7"/>
    <w:pPr>
      <w:numPr>
        <w:ilvl w:val="2"/>
      </w:numPr>
    </w:pPr>
  </w:style>
  <w:style w:type="paragraph" w:customStyle="1" w:styleId="Noteikumuapakpunkt3">
    <w:name w:val="Noteikumu apakšpunkt_3"/>
    <w:basedOn w:val="Noteikumuapakpunkti2"/>
    <w:rsid w:val="00777FC7"/>
    <w:pPr>
      <w:numPr>
        <w:ilvl w:val="3"/>
      </w:numPr>
    </w:pPr>
  </w:style>
  <w:style w:type="paragraph" w:customStyle="1" w:styleId="naisf">
    <w:name w:val="naisf"/>
    <w:basedOn w:val="Normal"/>
    <w:rsid w:val="00F40BBA"/>
    <w:pPr>
      <w:spacing w:before="75" w:after="75"/>
      <w:ind w:firstLine="375"/>
      <w:jc w:val="both"/>
    </w:pPr>
  </w:style>
  <w:style w:type="character" w:styleId="PageNumber">
    <w:name w:val="page number"/>
    <w:basedOn w:val="DefaultParagraphFont"/>
    <w:rsid w:val="00053898"/>
  </w:style>
  <w:style w:type="paragraph" w:styleId="NormalWeb">
    <w:name w:val="Normal (Web)"/>
    <w:basedOn w:val="Normal"/>
    <w:uiPriority w:val="99"/>
    <w:unhideWhenUsed/>
    <w:rsid w:val="004C05E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C05E4"/>
    <w:rPr>
      <w:b/>
      <w:bCs/>
    </w:rPr>
  </w:style>
  <w:style w:type="character" w:styleId="Emphasis">
    <w:name w:val="Emphasis"/>
    <w:basedOn w:val="DefaultParagraphFont"/>
    <w:uiPriority w:val="20"/>
    <w:qFormat/>
    <w:rsid w:val="004C05E4"/>
    <w:rPr>
      <w:i/>
      <w:iCs/>
    </w:rPr>
  </w:style>
  <w:style w:type="paragraph" w:customStyle="1" w:styleId="tvhtml">
    <w:name w:val="tv_html"/>
    <w:basedOn w:val="Normal"/>
    <w:rsid w:val="004C05E4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character" w:styleId="Hyperlink">
    <w:name w:val="Hyperlink"/>
    <w:basedOn w:val="DefaultParagraphFont"/>
    <w:rsid w:val="00CF4A65"/>
    <w:rPr>
      <w:color w:val="0000FF"/>
      <w:u w:val="single"/>
    </w:rPr>
  </w:style>
  <w:style w:type="paragraph" w:styleId="BodyText">
    <w:name w:val="Body Text"/>
    <w:basedOn w:val="Normal"/>
    <w:rsid w:val="00382BB2"/>
    <w:pPr>
      <w:jc w:val="both"/>
    </w:pPr>
    <w:rPr>
      <w:rFonts w:eastAsia="Calibri"/>
      <w:lang w:eastAsia="en-US"/>
    </w:rPr>
  </w:style>
  <w:style w:type="paragraph" w:customStyle="1" w:styleId="naiskr">
    <w:name w:val="naiskr"/>
    <w:basedOn w:val="Normal"/>
    <w:rsid w:val="00382BB2"/>
    <w:pPr>
      <w:spacing w:before="75" w:after="75"/>
    </w:pPr>
  </w:style>
  <w:style w:type="paragraph" w:customStyle="1" w:styleId="naislab">
    <w:name w:val="naislab"/>
    <w:basedOn w:val="Normal"/>
    <w:rsid w:val="001C5508"/>
    <w:pPr>
      <w:spacing w:before="63" w:after="63"/>
      <w:jc w:val="right"/>
    </w:pPr>
  </w:style>
  <w:style w:type="paragraph" w:customStyle="1" w:styleId="RakstzCharCharRakstzCharCharRakstz">
    <w:name w:val="Rakstz. Char Char Rakstz. Char Char Rakstz."/>
    <w:basedOn w:val="Normal"/>
    <w:rsid w:val="00013C0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">
    <w:name w:val="Char Char"/>
    <w:basedOn w:val="DefaultParagraphFont"/>
    <w:locked/>
    <w:rsid w:val="00D82437"/>
    <w:rPr>
      <w:sz w:val="24"/>
      <w:szCs w:val="24"/>
      <w:lang w:val="lv-LV" w:eastAsia="lv-LV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226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3558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3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2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0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5177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782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1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7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6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4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0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1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5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350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7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4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9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9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62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360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904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9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15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2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8960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6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89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85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817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541</Words>
  <Characters>4160</Characters>
  <Application>Microsoft Office Word</Application>
  <DocSecurity>0</DocSecurity>
  <Lines>277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Klimata pārmaiņu finanšu instrumenta finansēto projektu atklāta konkursa „Kompleksi risinājumi siltumnīcefekta gāzu emisiju samazināšanai” nolikums</vt:lpstr>
    </vt:vector>
  </TitlesOfParts>
  <Company>VIDM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Klimata pārmaiņu finanšu instrumenta finansēto projektu atklāta konkursa „Kompleksi risinājumi siltumnīcefekta gāzu emisiju samazināšanai” nolikums</dc:title>
  <dc:subject>pielikums</dc:subject>
  <dc:creator>Ilze Vonda</dc:creator>
  <dc:description>ilze.vonda@varam.gov.lv
66016782</dc:description>
  <cp:lastModifiedBy>ilzev</cp:lastModifiedBy>
  <cp:revision>12</cp:revision>
  <cp:lastPrinted>2012-03-20T08:24:00Z</cp:lastPrinted>
  <dcterms:created xsi:type="dcterms:W3CDTF">2012-06-18T06:45:00Z</dcterms:created>
  <dcterms:modified xsi:type="dcterms:W3CDTF">2012-07-19T12:57:00Z</dcterms:modified>
</cp:coreProperties>
</file>