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F966C" w14:textId="77777777" w:rsidR="00A8344B" w:rsidRPr="00A8344B" w:rsidRDefault="00AF57BD" w:rsidP="00E15739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A8344B" w:rsidRPr="00A8344B">
        <w:rPr>
          <w:sz w:val="28"/>
          <w:szCs w:val="28"/>
        </w:rPr>
        <w:t>ielikums</w:t>
      </w:r>
    </w:p>
    <w:p w14:paraId="07AF966D" w14:textId="77777777" w:rsidR="00A8344B" w:rsidRPr="00A8344B" w:rsidRDefault="00A8344B" w:rsidP="00E15739">
      <w:pPr>
        <w:jc w:val="right"/>
        <w:rPr>
          <w:sz w:val="28"/>
          <w:szCs w:val="28"/>
        </w:rPr>
      </w:pPr>
      <w:r w:rsidRPr="00A8344B">
        <w:rPr>
          <w:sz w:val="28"/>
          <w:szCs w:val="28"/>
        </w:rPr>
        <w:t>Ministru kabineta</w:t>
      </w:r>
    </w:p>
    <w:p w14:paraId="07AF966E" w14:textId="2B3BE337" w:rsidR="00A8344B" w:rsidRPr="00A8344B" w:rsidRDefault="00BB40E5" w:rsidP="00E157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44B" w:rsidRPr="00A8344B">
        <w:rPr>
          <w:sz w:val="28"/>
          <w:szCs w:val="28"/>
        </w:rPr>
        <w:t>201</w:t>
      </w:r>
      <w:r w:rsidR="00A834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47C2">
        <w:rPr>
          <w:sz w:val="28"/>
          <w:szCs w:val="28"/>
        </w:rPr>
        <w:t>gada </w:t>
      </w:r>
      <w:r w:rsidR="00E65E4B">
        <w:rPr>
          <w:sz w:val="28"/>
          <w:szCs w:val="28"/>
        </w:rPr>
        <w:t>9.jūlija</w:t>
      </w:r>
    </w:p>
    <w:p w14:paraId="07AF966F" w14:textId="338881A2" w:rsidR="00A8344B" w:rsidRDefault="00B547C2" w:rsidP="00E15739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</w:t>
      </w:r>
      <w:r w:rsidR="00A8344B" w:rsidRPr="00A8344B">
        <w:rPr>
          <w:sz w:val="28"/>
          <w:szCs w:val="28"/>
        </w:rPr>
        <w:t>r.</w:t>
      </w:r>
      <w:r w:rsidR="00E65E4B">
        <w:rPr>
          <w:sz w:val="28"/>
          <w:szCs w:val="28"/>
        </w:rPr>
        <w:t xml:space="preserve"> 366</w:t>
      </w:r>
      <w:bookmarkStart w:id="0" w:name="_GoBack"/>
      <w:bookmarkEnd w:id="0"/>
      <w:r w:rsidR="00A8344B" w:rsidRPr="00A8344B">
        <w:rPr>
          <w:sz w:val="28"/>
          <w:szCs w:val="28"/>
        </w:rPr>
        <w:t xml:space="preserve"> </w:t>
      </w:r>
    </w:p>
    <w:p w14:paraId="2C4B7236" w14:textId="77777777" w:rsidR="00E15739" w:rsidRDefault="00E15739" w:rsidP="00E15739">
      <w:pPr>
        <w:jc w:val="center"/>
        <w:rPr>
          <w:b/>
          <w:sz w:val="28"/>
          <w:szCs w:val="28"/>
        </w:rPr>
      </w:pPr>
    </w:p>
    <w:p w14:paraId="07AF9670" w14:textId="77777777" w:rsidR="00A8344B" w:rsidRDefault="00A8344B" w:rsidP="00E15739">
      <w:pPr>
        <w:jc w:val="center"/>
        <w:rPr>
          <w:b/>
          <w:sz w:val="28"/>
          <w:szCs w:val="28"/>
        </w:rPr>
      </w:pPr>
      <w:r w:rsidRPr="00295F5F">
        <w:rPr>
          <w:b/>
          <w:sz w:val="28"/>
          <w:szCs w:val="28"/>
        </w:rPr>
        <w:t>Papildu nosacījumi aviācijas darbību emisiju monitoringam</w:t>
      </w:r>
    </w:p>
    <w:p w14:paraId="65693DB5" w14:textId="77777777" w:rsidR="00E15739" w:rsidRPr="00295F5F" w:rsidRDefault="00E15739" w:rsidP="00E15739">
      <w:pPr>
        <w:jc w:val="center"/>
        <w:rPr>
          <w:b/>
          <w:sz w:val="28"/>
          <w:szCs w:val="28"/>
        </w:rPr>
      </w:pPr>
    </w:p>
    <w:p w14:paraId="07AF9671" w14:textId="45148C0D" w:rsidR="00A8344B" w:rsidRPr="00295F5F" w:rsidRDefault="00E15739" w:rsidP="00B547C2">
      <w:pPr>
        <w:pStyle w:val="tvhtml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8344B" w:rsidRPr="00295F5F">
        <w:rPr>
          <w:color w:val="000000"/>
          <w:sz w:val="28"/>
          <w:szCs w:val="28"/>
          <w:shd w:val="clear" w:color="auto" w:fill="FFFFFF"/>
        </w:rPr>
        <w:t xml:space="preserve">1. </w:t>
      </w:r>
      <w:r w:rsidR="0093334C">
        <w:rPr>
          <w:sz w:val="28"/>
          <w:szCs w:val="28"/>
        </w:rPr>
        <w:t>G</w:t>
      </w:r>
      <w:r w:rsidR="0093334C" w:rsidRPr="00295F5F">
        <w:rPr>
          <w:sz w:val="28"/>
          <w:szCs w:val="28"/>
        </w:rPr>
        <w:t>aisa kuģa operators</w:t>
      </w:r>
      <w:r w:rsidR="0093334C">
        <w:rPr>
          <w:sz w:val="28"/>
          <w:szCs w:val="28"/>
        </w:rPr>
        <w:t xml:space="preserve">, </w:t>
      </w:r>
      <w:r w:rsidR="0093334C" w:rsidRPr="00B075EE">
        <w:rPr>
          <w:sz w:val="28"/>
          <w:szCs w:val="28"/>
        </w:rPr>
        <w:t xml:space="preserve">aprēķinot </w:t>
      </w:r>
      <w:r w:rsidR="00A8344B" w:rsidRPr="00B075EE">
        <w:rPr>
          <w:color w:val="000000"/>
          <w:sz w:val="28"/>
          <w:szCs w:val="28"/>
          <w:shd w:val="clear" w:color="auto" w:fill="FFFFFF"/>
        </w:rPr>
        <w:t>CO</w:t>
      </w:r>
      <w:r w:rsidR="00A8344B" w:rsidRPr="00B075EE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="00A8344B" w:rsidRPr="00B075EE">
        <w:rPr>
          <w:color w:val="000000"/>
          <w:sz w:val="28"/>
          <w:szCs w:val="28"/>
          <w:shd w:val="clear" w:color="auto" w:fill="FFFFFF"/>
        </w:rPr>
        <w:t xml:space="preserve"> emisiju </w:t>
      </w:r>
      <w:r w:rsidR="00A8344B" w:rsidRPr="00B075EE">
        <w:rPr>
          <w:sz w:val="28"/>
          <w:szCs w:val="28"/>
        </w:rPr>
        <w:t>katram lidojumam un tajā patērēt</w:t>
      </w:r>
      <w:r w:rsidR="0093334C" w:rsidRPr="00B075EE">
        <w:rPr>
          <w:sz w:val="28"/>
          <w:szCs w:val="28"/>
        </w:rPr>
        <w:t>o</w:t>
      </w:r>
      <w:r w:rsidR="00A8344B" w:rsidRPr="00B075EE">
        <w:rPr>
          <w:sz w:val="28"/>
          <w:szCs w:val="28"/>
        </w:rPr>
        <w:t xml:space="preserve"> degviel</w:t>
      </w:r>
      <w:r w:rsidR="0093334C" w:rsidRPr="00B075EE">
        <w:rPr>
          <w:sz w:val="28"/>
          <w:szCs w:val="28"/>
        </w:rPr>
        <w:t>u</w:t>
      </w:r>
      <w:r w:rsidR="00A8344B" w:rsidRPr="00B075EE">
        <w:rPr>
          <w:sz w:val="28"/>
          <w:szCs w:val="28"/>
        </w:rPr>
        <w:t>:</w:t>
      </w:r>
    </w:p>
    <w:p w14:paraId="07AF9672" w14:textId="3AAEE881" w:rsidR="00A8344B" w:rsidRDefault="00E15739" w:rsidP="00E15739">
      <w:pPr>
        <w:pStyle w:val="naisf"/>
        <w:spacing w:before="0" w:after="0"/>
        <w:ind w:firstLine="0"/>
        <w:rPr>
          <w:sz w:val="28"/>
          <w:szCs w:val="28"/>
        </w:rPr>
      </w:pPr>
      <w:bookmarkStart w:id="1" w:name="_Ref334183478"/>
      <w:r>
        <w:rPr>
          <w:sz w:val="28"/>
          <w:szCs w:val="28"/>
        </w:rPr>
        <w:tab/>
      </w:r>
      <w:r w:rsidR="00A8344B" w:rsidRPr="00295F5F">
        <w:rPr>
          <w:sz w:val="28"/>
          <w:szCs w:val="28"/>
        </w:rPr>
        <w:t>1.</w:t>
      </w:r>
      <w:r w:rsidR="00A8344B">
        <w:rPr>
          <w:sz w:val="28"/>
          <w:szCs w:val="28"/>
        </w:rPr>
        <w:t>1</w:t>
      </w:r>
      <w:r w:rsidR="00A8344B" w:rsidRPr="00295F5F">
        <w:rPr>
          <w:sz w:val="28"/>
          <w:szCs w:val="28"/>
        </w:rPr>
        <w:t xml:space="preserve">. </w:t>
      </w:r>
      <w:r w:rsidR="0093334C" w:rsidRPr="00295F5F">
        <w:rPr>
          <w:sz w:val="28"/>
          <w:szCs w:val="28"/>
        </w:rPr>
        <w:t xml:space="preserve">var izmantot </w:t>
      </w:r>
      <w:r w:rsidR="00A8344B" w:rsidRPr="00295F5F">
        <w:rPr>
          <w:sz w:val="28"/>
          <w:szCs w:val="28"/>
        </w:rPr>
        <w:t xml:space="preserve">Eiropas Komisijas 2012.gada 21.jūnija </w:t>
      </w:r>
      <w:r w:rsidR="00BB40E5">
        <w:rPr>
          <w:sz w:val="28"/>
          <w:szCs w:val="28"/>
        </w:rPr>
        <w:t>R</w:t>
      </w:r>
      <w:r w:rsidR="00A8344B" w:rsidRPr="00295F5F">
        <w:rPr>
          <w:sz w:val="28"/>
          <w:szCs w:val="28"/>
        </w:rPr>
        <w:t>egul</w:t>
      </w:r>
      <w:r w:rsidR="00A8344B">
        <w:rPr>
          <w:sz w:val="28"/>
          <w:szCs w:val="28"/>
        </w:rPr>
        <w:t>as</w:t>
      </w:r>
      <w:r w:rsidR="00A8344B" w:rsidRPr="00295F5F">
        <w:rPr>
          <w:sz w:val="28"/>
          <w:szCs w:val="28"/>
        </w:rPr>
        <w:t xml:space="preserve"> Nr.601/2012 par siltumnīcefekta gāzu emisiju monitoringu un ziņošanu saskaņā ar Eiropas Parlamenta un Padomes Direktīvu 2003/87/EK (turpmāk – regula Nr.601/2012)</w:t>
      </w:r>
      <w:r w:rsidR="00A8344B">
        <w:rPr>
          <w:sz w:val="28"/>
          <w:szCs w:val="28"/>
        </w:rPr>
        <w:t xml:space="preserve"> 52.panta 7.punktā norādītos standarta emisiju faktorus</w:t>
      </w:r>
      <w:bookmarkEnd w:id="1"/>
      <w:r w:rsidR="00A8344B" w:rsidRPr="00295F5F">
        <w:rPr>
          <w:sz w:val="28"/>
          <w:szCs w:val="28"/>
        </w:rPr>
        <w:t>;</w:t>
      </w:r>
      <w:r w:rsidR="0093334C">
        <w:rPr>
          <w:sz w:val="28"/>
          <w:szCs w:val="28"/>
        </w:rPr>
        <w:t xml:space="preserve"> </w:t>
      </w:r>
    </w:p>
    <w:p w14:paraId="07AF9673" w14:textId="59B50120" w:rsidR="00A8344B" w:rsidRPr="00295F5F" w:rsidRDefault="00E15739" w:rsidP="00E15739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8344B">
        <w:rPr>
          <w:sz w:val="28"/>
          <w:szCs w:val="28"/>
        </w:rPr>
        <w:t xml:space="preserve">1.2. ja regulas </w:t>
      </w:r>
      <w:r w:rsidR="00BB40E5" w:rsidRPr="00295F5F">
        <w:rPr>
          <w:sz w:val="28"/>
          <w:szCs w:val="28"/>
        </w:rPr>
        <w:t>Nr.601/2012</w:t>
      </w:r>
      <w:r w:rsidR="00BB40E5">
        <w:rPr>
          <w:sz w:val="28"/>
          <w:szCs w:val="28"/>
        </w:rPr>
        <w:t xml:space="preserve"> </w:t>
      </w:r>
      <w:r w:rsidR="00A8344B">
        <w:rPr>
          <w:sz w:val="28"/>
          <w:szCs w:val="28"/>
        </w:rPr>
        <w:t>52.panta 7.punktā minētos standarta e</w:t>
      </w:r>
      <w:r w:rsidR="0093334C">
        <w:rPr>
          <w:sz w:val="28"/>
          <w:szCs w:val="28"/>
        </w:rPr>
        <w:t xml:space="preserve">misijas faktorus nevar piemērot, – </w:t>
      </w:r>
      <w:r w:rsidR="00A8344B">
        <w:rPr>
          <w:sz w:val="28"/>
          <w:szCs w:val="28"/>
        </w:rPr>
        <w:t xml:space="preserve">regulas Nr.601/2012 III pielikuma 2.tabulā minētajiem degvielas veidiem var aprēķināt emisiju faktoru vai noteikt emisiju faktora aprēķinā izmantojamo degvielas oglekļa saturu vai zemāko sadegšanas siltumu saskaņā ar regulas Nr.601/2012 52.panta 8.punktu, </w:t>
      </w:r>
      <w:r w:rsidR="00A8344B" w:rsidRPr="00295F5F">
        <w:rPr>
          <w:sz w:val="28"/>
          <w:szCs w:val="28"/>
        </w:rPr>
        <w:t>informāciju par šo metodoloģiju iesniedzot Civilās aviācijas aģentūrā</w:t>
      </w:r>
      <w:r w:rsidR="00A8344B">
        <w:rPr>
          <w:sz w:val="28"/>
          <w:szCs w:val="28"/>
        </w:rPr>
        <w:t>.</w:t>
      </w:r>
    </w:p>
    <w:p w14:paraId="28D60EBA" w14:textId="77777777" w:rsidR="00E15739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07AF9674" w14:textId="24CB296C" w:rsidR="00A8344B" w:rsidRPr="00295F5F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44B" w:rsidRPr="00295F5F">
        <w:rPr>
          <w:sz w:val="28"/>
          <w:szCs w:val="28"/>
        </w:rPr>
        <w:t>2. Gaisa kuģa operators veic monitoringu un ziņo arī par emisijām no alternatīvas degvielas veida izmantošanas, ja šīs degvielas fizikālķīmiskie rādītāji – zemākais sadegšanas siltums, oksidācijas faktors, kā arī emisijas faktors – ir noteikti akreditētā laboratorijā</w:t>
      </w:r>
      <w:proofErr w:type="gramStart"/>
      <w:r w:rsidR="00A8344B" w:rsidRPr="00295F5F">
        <w:rPr>
          <w:sz w:val="28"/>
          <w:szCs w:val="28"/>
        </w:rPr>
        <w:t xml:space="preserve"> un</w:t>
      </w:r>
      <w:proofErr w:type="gramEnd"/>
      <w:r w:rsidR="00A8344B" w:rsidRPr="00295F5F">
        <w:rPr>
          <w:sz w:val="28"/>
          <w:szCs w:val="28"/>
        </w:rPr>
        <w:t xml:space="preserve"> gaisa kuģa operators var apliecināt veiktās kvalitātes kontroles procedūras.</w:t>
      </w:r>
    </w:p>
    <w:p w14:paraId="0E07095B" w14:textId="77777777" w:rsidR="00E15739" w:rsidRDefault="00E15739" w:rsidP="00E15739">
      <w:pPr>
        <w:pStyle w:val="ListParagraph"/>
        <w:ind w:left="0"/>
        <w:contextualSpacing w:val="0"/>
        <w:jc w:val="both"/>
        <w:rPr>
          <w:color w:val="000000" w:themeColor="text1"/>
          <w:sz w:val="28"/>
          <w:szCs w:val="28"/>
        </w:rPr>
      </w:pPr>
      <w:bookmarkStart w:id="2" w:name="_Ref334174083"/>
    </w:p>
    <w:p w14:paraId="07AF9675" w14:textId="61B1E071" w:rsidR="00A8344B" w:rsidRDefault="00E15739" w:rsidP="00E15739">
      <w:pPr>
        <w:pStyle w:val="ListParagraph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8344B" w:rsidRPr="00295F5F">
        <w:rPr>
          <w:color w:val="000000" w:themeColor="text1"/>
          <w:sz w:val="28"/>
          <w:szCs w:val="28"/>
        </w:rPr>
        <w:t>3. Ja saskaņā ar nepieciešamo emisiju aprēķina līmeni un atbilst</w:t>
      </w:r>
      <w:r w:rsidR="00C568E1">
        <w:rPr>
          <w:color w:val="000000" w:themeColor="text1"/>
          <w:sz w:val="28"/>
          <w:szCs w:val="28"/>
        </w:rPr>
        <w:t>ošo standartlielumu pieejamību,</w:t>
      </w:r>
      <w:r w:rsidR="00BB40E5">
        <w:rPr>
          <w:color w:val="000000" w:themeColor="text1"/>
          <w:sz w:val="28"/>
          <w:szCs w:val="28"/>
        </w:rPr>
        <w:t xml:space="preserve"> </w:t>
      </w:r>
      <w:r w:rsidR="00A8344B" w:rsidRPr="00295F5F">
        <w:rPr>
          <w:color w:val="000000" w:themeColor="text1"/>
          <w:sz w:val="28"/>
          <w:szCs w:val="28"/>
        </w:rPr>
        <w:t>kā norādīts regulas Nr.601/2012 31.panta 1.punktā, konkrētās degvielas biomasas frakcija tiek noteikta</w:t>
      </w:r>
      <w:r w:rsidR="00C568E1">
        <w:rPr>
          <w:color w:val="000000" w:themeColor="text1"/>
          <w:sz w:val="28"/>
          <w:szCs w:val="28"/>
        </w:rPr>
        <w:t>,</w:t>
      </w:r>
      <w:r w:rsidR="00A8344B" w:rsidRPr="00295F5F">
        <w:rPr>
          <w:color w:val="000000" w:themeColor="text1"/>
          <w:sz w:val="28"/>
          <w:szCs w:val="28"/>
        </w:rPr>
        <w:t xml:space="preserve"> izmantojot analīzes, gaisa kuģa operators nosaka šo biomasas frakciju, pamatojoties uz attiecīgo standa</w:t>
      </w:r>
      <w:r w:rsidR="00C568E1">
        <w:rPr>
          <w:color w:val="000000" w:themeColor="text1"/>
          <w:sz w:val="28"/>
          <w:szCs w:val="28"/>
        </w:rPr>
        <w:t>rtu un tā analītiskajām metodēm</w:t>
      </w:r>
      <w:r w:rsidR="00BB40E5">
        <w:rPr>
          <w:color w:val="000000" w:themeColor="text1"/>
          <w:sz w:val="28"/>
          <w:szCs w:val="28"/>
        </w:rPr>
        <w:t>,</w:t>
      </w:r>
      <w:r w:rsidR="00A8344B" w:rsidRPr="00295F5F">
        <w:rPr>
          <w:color w:val="000000" w:themeColor="text1"/>
          <w:sz w:val="28"/>
          <w:szCs w:val="28"/>
        </w:rPr>
        <w:t xml:space="preserve"> un iesniedz informāciju par analīžu noteikšanas metodi Civilās aviācijas aģentūrā.</w:t>
      </w:r>
      <w:bookmarkEnd w:id="2"/>
    </w:p>
    <w:p w14:paraId="578DF55E" w14:textId="77777777" w:rsidR="00E15739" w:rsidRPr="00295F5F" w:rsidRDefault="00E15739" w:rsidP="00E15739">
      <w:pPr>
        <w:pStyle w:val="ListParagraph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14:paraId="07AF9676" w14:textId="136920FF" w:rsidR="00A8344B" w:rsidRPr="00295F5F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  <w:bookmarkStart w:id="3" w:name="_Ref334174093"/>
      <w:r>
        <w:rPr>
          <w:color w:val="000000" w:themeColor="text1"/>
          <w:sz w:val="28"/>
          <w:szCs w:val="28"/>
        </w:rPr>
        <w:tab/>
      </w:r>
      <w:r w:rsidR="00A8344B" w:rsidRPr="00295F5F">
        <w:rPr>
          <w:color w:val="000000" w:themeColor="text1"/>
          <w:sz w:val="28"/>
          <w:szCs w:val="28"/>
        </w:rPr>
        <w:t>4. Ja biomasas frakcijas noteikšana jaukta sastāva degvielā analīžu ceļā saskaņā ar š</w:t>
      </w:r>
      <w:r w:rsidR="00C568E1">
        <w:rPr>
          <w:color w:val="000000" w:themeColor="text1"/>
          <w:sz w:val="28"/>
          <w:szCs w:val="28"/>
        </w:rPr>
        <w:t>ā</w:t>
      </w:r>
      <w:r w:rsidR="00A8344B" w:rsidRPr="00295F5F">
        <w:rPr>
          <w:color w:val="000000" w:themeColor="text1"/>
          <w:sz w:val="28"/>
          <w:szCs w:val="28"/>
        </w:rPr>
        <w:t xml:space="preserve"> pielikuma 3.punktu nav tehniski iespējama vai radītu nesamērīgas izmaksas, gaisa kuģa operators pamato savus aprēķinus ar standarta emisijas faktoriem </w:t>
      </w:r>
      <w:r w:rsidR="00A8344B" w:rsidRPr="00295F5F">
        <w:rPr>
          <w:sz w:val="28"/>
          <w:szCs w:val="28"/>
        </w:rPr>
        <w:t>un biomasas frakcijas vērtībām attiecībā uz jaukta sastāva degvielu un regulā Nr.601/2012 minētajiem vadlīniju dokumentiem.</w:t>
      </w:r>
      <w:bookmarkEnd w:id="3"/>
      <w:r w:rsidR="00A8344B" w:rsidRPr="00295F5F">
        <w:rPr>
          <w:sz w:val="28"/>
          <w:szCs w:val="28"/>
        </w:rPr>
        <w:t xml:space="preserve"> </w:t>
      </w:r>
    </w:p>
    <w:p w14:paraId="4C5E597A" w14:textId="77777777" w:rsidR="00E15739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07AF9677" w14:textId="2CD85748" w:rsidR="00A8344B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44B" w:rsidRPr="00295F5F">
        <w:rPr>
          <w:sz w:val="28"/>
          <w:szCs w:val="28"/>
        </w:rPr>
        <w:t>5. Ja š</w:t>
      </w:r>
      <w:r w:rsidR="00C568E1">
        <w:rPr>
          <w:sz w:val="28"/>
          <w:szCs w:val="28"/>
        </w:rPr>
        <w:t>ā</w:t>
      </w:r>
      <w:r w:rsidR="00A8344B" w:rsidRPr="00295F5F">
        <w:rPr>
          <w:sz w:val="28"/>
          <w:szCs w:val="28"/>
        </w:rPr>
        <w:t xml:space="preserve"> pielikuma 4.punktā minēto standarta faktoru un lielumu nav, gaisa kuģa operators pieņem biomasas daļas nees</w:t>
      </w:r>
      <w:r w:rsidR="00C568E1">
        <w:rPr>
          <w:sz w:val="28"/>
          <w:szCs w:val="28"/>
        </w:rPr>
        <w:t>ību</w:t>
      </w:r>
      <w:r w:rsidR="00A8344B" w:rsidRPr="00295F5F">
        <w:rPr>
          <w:sz w:val="28"/>
          <w:szCs w:val="28"/>
        </w:rPr>
        <w:t xml:space="preserve"> vai kopā ar emisiju monitoringa plānu iesniedz Civilās aviācijas aģentūrā aprēķinu metodi biomasas frakcijas noteikšanai.</w:t>
      </w:r>
    </w:p>
    <w:p w14:paraId="1EDB73B1" w14:textId="77777777" w:rsidR="00E15739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63F21288" w14:textId="77777777" w:rsidR="00E15739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07AF9678" w14:textId="08131C36" w:rsidR="00A8344B" w:rsidRPr="00295F5F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44B" w:rsidRPr="00295F5F">
        <w:rPr>
          <w:sz w:val="28"/>
          <w:szCs w:val="28"/>
        </w:rPr>
        <w:t>6. Gaisa kuģa operators izmantotās degvielas biomasas frakcijas noteikšanai var izmantot</w:t>
      </w:r>
      <w:r w:rsidR="00A8344B" w:rsidRPr="00295F5F">
        <w:t xml:space="preserve"> </w:t>
      </w:r>
      <w:r w:rsidR="00A8344B" w:rsidRPr="00295F5F">
        <w:rPr>
          <w:sz w:val="28"/>
          <w:szCs w:val="28"/>
        </w:rPr>
        <w:t>regulas Nr.601/2012 53.pantā noteikto metodoloģiju, kas vienādi piemērojama visās dalībvalstīs, informāciju par šo metodoloģiju iesniedzot Civilās aviācijas aģentūrā.</w:t>
      </w:r>
    </w:p>
    <w:p w14:paraId="602DF78A" w14:textId="77777777" w:rsidR="00E15739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07AF9679" w14:textId="5314116A" w:rsidR="00A8344B" w:rsidRPr="00295F5F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44B" w:rsidRPr="00295F5F">
        <w:rPr>
          <w:sz w:val="28"/>
          <w:szCs w:val="28"/>
        </w:rPr>
        <w:t>7. Civilās aviācijas aģentūra š</w:t>
      </w:r>
      <w:r w:rsidR="00C568E1">
        <w:rPr>
          <w:sz w:val="28"/>
          <w:szCs w:val="28"/>
        </w:rPr>
        <w:t>ā</w:t>
      </w:r>
      <w:r w:rsidR="00A8344B" w:rsidRPr="00295F5F">
        <w:rPr>
          <w:sz w:val="28"/>
          <w:szCs w:val="28"/>
        </w:rPr>
        <w:t xml:space="preserve"> pielikuma </w:t>
      </w:r>
      <w:r w:rsidR="00A8344B">
        <w:rPr>
          <w:sz w:val="28"/>
          <w:szCs w:val="28"/>
        </w:rPr>
        <w:t xml:space="preserve">1.2.apakšpunktā, </w:t>
      </w:r>
      <w:r w:rsidR="00A8344B" w:rsidRPr="00295F5F">
        <w:rPr>
          <w:sz w:val="28"/>
          <w:szCs w:val="28"/>
        </w:rPr>
        <w:t>3., 5. un 6.punktā minēto informāciju iesniedz Valsts vides dienestā</w:t>
      </w:r>
      <w:r w:rsidR="00C568E1">
        <w:rPr>
          <w:sz w:val="28"/>
          <w:szCs w:val="28"/>
        </w:rPr>
        <w:t xml:space="preserve"> </w:t>
      </w:r>
      <w:r w:rsidR="00C568E1" w:rsidRPr="00295F5F">
        <w:rPr>
          <w:sz w:val="28"/>
          <w:szCs w:val="28"/>
        </w:rPr>
        <w:t>izvērtēšanai</w:t>
      </w:r>
      <w:r w:rsidR="00A8344B" w:rsidRPr="00295F5F">
        <w:rPr>
          <w:sz w:val="28"/>
          <w:szCs w:val="28"/>
        </w:rPr>
        <w:t>.</w:t>
      </w:r>
    </w:p>
    <w:p w14:paraId="31E6C210" w14:textId="77777777" w:rsidR="00E15739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07AF967A" w14:textId="07DEE2D3" w:rsidR="00A8344B" w:rsidRPr="00295F5F" w:rsidRDefault="00E15739" w:rsidP="00E15739">
      <w:pPr>
        <w:pStyle w:val="ListParagraph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44B" w:rsidRPr="00295F5F">
        <w:rPr>
          <w:sz w:val="28"/>
          <w:szCs w:val="28"/>
        </w:rPr>
        <w:t xml:space="preserve">8. </w:t>
      </w:r>
      <w:r>
        <w:rPr>
          <w:sz w:val="28"/>
          <w:szCs w:val="28"/>
        </w:rPr>
        <w:t>Valsts vides dienests izvērtē š</w:t>
      </w:r>
      <w:r w:rsidR="00C568E1">
        <w:rPr>
          <w:sz w:val="28"/>
          <w:szCs w:val="28"/>
        </w:rPr>
        <w:t>ā</w:t>
      </w:r>
      <w:r>
        <w:rPr>
          <w:sz w:val="28"/>
          <w:szCs w:val="28"/>
        </w:rPr>
        <w:t xml:space="preserve"> pielikuma </w:t>
      </w:r>
      <w:r w:rsidR="00A8344B" w:rsidRPr="00295F5F">
        <w:rPr>
          <w:sz w:val="28"/>
          <w:szCs w:val="28"/>
        </w:rPr>
        <w:t>7.punktā minēto informāciju un informē Civilās aviācijas aģentūru, ka gaisa kuģa operators var izmantot š</w:t>
      </w:r>
      <w:r w:rsidR="00C568E1">
        <w:rPr>
          <w:sz w:val="28"/>
          <w:szCs w:val="28"/>
        </w:rPr>
        <w:t>ā</w:t>
      </w:r>
      <w:r w:rsidR="00A8344B" w:rsidRPr="00295F5F">
        <w:rPr>
          <w:sz w:val="28"/>
          <w:szCs w:val="28"/>
        </w:rPr>
        <w:t xml:space="preserve"> pielikuma </w:t>
      </w:r>
      <w:r w:rsidR="00A8344B">
        <w:rPr>
          <w:sz w:val="28"/>
          <w:szCs w:val="28"/>
        </w:rPr>
        <w:t xml:space="preserve">1.2.apakšpunktā, </w:t>
      </w:r>
      <w:r w:rsidR="00BB40E5">
        <w:rPr>
          <w:sz w:val="28"/>
          <w:szCs w:val="28"/>
        </w:rPr>
        <w:t>3. un 5.punktā minēto metodi</w:t>
      </w:r>
      <w:r w:rsidR="00A8344B" w:rsidRPr="00295F5F">
        <w:rPr>
          <w:sz w:val="28"/>
          <w:szCs w:val="28"/>
        </w:rPr>
        <w:t xml:space="preserve"> vai š</w:t>
      </w:r>
      <w:r w:rsidR="00C568E1">
        <w:rPr>
          <w:sz w:val="28"/>
          <w:szCs w:val="28"/>
        </w:rPr>
        <w:t>ā</w:t>
      </w:r>
      <w:r w:rsidR="00EC3638">
        <w:rPr>
          <w:sz w:val="28"/>
          <w:szCs w:val="28"/>
        </w:rPr>
        <w:t xml:space="preserve"> pielikuma</w:t>
      </w:r>
      <w:r w:rsidR="00A8344B" w:rsidRPr="00295F5F">
        <w:rPr>
          <w:sz w:val="28"/>
          <w:szCs w:val="28"/>
        </w:rPr>
        <w:t xml:space="preserve"> 6.punktā minēto visās dalībvalstīs vienādi piemērojamo metodoloģiju.</w:t>
      </w:r>
    </w:p>
    <w:p w14:paraId="7B0ABD81" w14:textId="77777777" w:rsidR="00E15739" w:rsidRDefault="00E15739" w:rsidP="00E15739">
      <w:pPr>
        <w:pStyle w:val="ListParagraph"/>
        <w:shd w:val="clear" w:color="auto" w:fill="FFFFFF"/>
        <w:ind w:left="0"/>
        <w:contextualSpacing w:val="0"/>
        <w:jc w:val="both"/>
        <w:rPr>
          <w:color w:val="000000"/>
          <w:sz w:val="28"/>
          <w:szCs w:val="28"/>
        </w:rPr>
      </w:pPr>
    </w:p>
    <w:p w14:paraId="07AF967B" w14:textId="6614E7BC" w:rsidR="00A8344B" w:rsidRPr="00295F5F" w:rsidRDefault="00E15739" w:rsidP="00E15739">
      <w:pPr>
        <w:pStyle w:val="ListParagraph"/>
        <w:shd w:val="clear" w:color="auto" w:fill="FFFFFF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8344B" w:rsidRPr="00295F5F">
        <w:rPr>
          <w:color w:val="000000"/>
          <w:sz w:val="28"/>
          <w:szCs w:val="28"/>
        </w:rPr>
        <w:t>9. Operators neveic emisiju aprēķinā izmantoto datu un starprezultātu noapaļošanu, bet noapaļo tikai gala rezultātu – gada kopējo emisiju apjomu.</w:t>
      </w:r>
    </w:p>
    <w:p w14:paraId="67C9EAE9" w14:textId="77777777" w:rsidR="00212AE2" w:rsidRDefault="00212AE2" w:rsidP="00E15739">
      <w:pPr>
        <w:pStyle w:val="naisf"/>
        <w:spacing w:before="0" w:after="0"/>
        <w:ind w:firstLine="0"/>
        <w:rPr>
          <w:sz w:val="28"/>
          <w:szCs w:val="28"/>
        </w:rPr>
      </w:pPr>
      <w:bookmarkStart w:id="4" w:name="_Ref334185532"/>
    </w:p>
    <w:p w14:paraId="07AF967C" w14:textId="13150C1D" w:rsidR="00A8344B" w:rsidRPr="00295F5F" w:rsidRDefault="00212AE2" w:rsidP="00E15739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8344B" w:rsidRPr="00295F5F">
        <w:rPr>
          <w:sz w:val="28"/>
          <w:szCs w:val="28"/>
        </w:rPr>
        <w:t>10. Ja Civilās aviācijas aģentūra, apstiprinot gaisa kuģa operatora iesniegto emisiju monitoringa plānu vai tā grozījumus, to atļauj, tad gaisa kuģ</w:t>
      </w:r>
      <w:r w:rsidR="00BB40E5">
        <w:rPr>
          <w:sz w:val="28"/>
          <w:szCs w:val="28"/>
        </w:rPr>
        <w:t>a</w:t>
      </w:r>
      <w:r w:rsidR="00A8344B" w:rsidRPr="00295F5F">
        <w:rPr>
          <w:sz w:val="28"/>
          <w:szCs w:val="28"/>
        </w:rPr>
        <w:t xml:space="preserve"> operators</w:t>
      </w:r>
      <w:r w:rsidR="00B047CA">
        <w:rPr>
          <w:sz w:val="28"/>
          <w:szCs w:val="28"/>
        </w:rPr>
        <w:t xml:space="preserve"> </w:t>
      </w:r>
      <w:r w:rsidR="00C568E1">
        <w:rPr>
          <w:sz w:val="28"/>
          <w:szCs w:val="28"/>
        </w:rPr>
        <w:t>–</w:t>
      </w:r>
      <w:r w:rsidR="00B047CA">
        <w:rPr>
          <w:sz w:val="28"/>
          <w:szCs w:val="28"/>
        </w:rPr>
        <w:t xml:space="preserve"> </w:t>
      </w:r>
      <w:r w:rsidR="00C568E1">
        <w:rPr>
          <w:sz w:val="28"/>
          <w:szCs w:val="28"/>
        </w:rPr>
        <w:t>mazais emitētājs –</w:t>
      </w:r>
      <w:r w:rsidR="00A8344B" w:rsidRPr="00295F5F">
        <w:rPr>
          <w:sz w:val="28"/>
          <w:szCs w:val="28"/>
        </w:rPr>
        <w:t xml:space="preserve"> var turpināt izmantot </w:t>
      </w:r>
      <w:r w:rsidR="00C568E1">
        <w:rPr>
          <w:sz w:val="28"/>
          <w:szCs w:val="28"/>
        </w:rPr>
        <w:t>regulas Nr.601/2012 54.panta 2.</w:t>
      </w:r>
      <w:r w:rsidR="00A8344B" w:rsidRPr="00295F5F">
        <w:rPr>
          <w:sz w:val="28"/>
          <w:szCs w:val="28"/>
        </w:rPr>
        <w:t xml:space="preserve">punktā minēto rīku, ja gaisa kuģa operators Civilās aviācijas aģentūrai kopā ar </w:t>
      </w:r>
      <w:r w:rsidR="00B547C2">
        <w:rPr>
          <w:sz w:val="28"/>
          <w:szCs w:val="28"/>
        </w:rPr>
        <w:t xml:space="preserve">Ministru kabineta 2013.gada </w:t>
      </w:r>
      <w:r w:rsidR="007349A3">
        <w:rPr>
          <w:sz w:val="28"/>
          <w:szCs w:val="28"/>
        </w:rPr>
        <w:t xml:space="preserve">9.jūlija </w:t>
      </w:r>
      <w:r w:rsidR="00B547C2">
        <w:rPr>
          <w:sz w:val="28"/>
          <w:szCs w:val="28"/>
        </w:rPr>
        <w:t>noteikumu Nr.</w:t>
      </w:r>
      <w:r w:rsidR="007349A3">
        <w:rPr>
          <w:sz w:val="28"/>
          <w:szCs w:val="28"/>
        </w:rPr>
        <w:t>366</w:t>
      </w:r>
      <w:r w:rsidR="00B547C2">
        <w:rPr>
          <w:sz w:val="28"/>
          <w:szCs w:val="28"/>
        </w:rPr>
        <w:t xml:space="preserve"> "</w:t>
      </w:r>
      <w:r w:rsidR="007B3DF2">
        <w:rPr>
          <w:sz w:val="28"/>
          <w:szCs w:val="28"/>
        </w:rPr>
        <w:t>Noteikumi par avi</w:t>
      </w:r>
      <w:r w:rsidR="00C568E1">
        <w:rPr>
          <w:sz w:val="28"/>
          <w:szCs w:val="28"/>
        </w:rPr>
        <w:t>ācijas</w:t>
      </w:r>
      <w:r w:rsidR="007B3DF2">
        <w:rPr>
          <w:sz w:val="28"/>
          <w:szCs w:val="28"/>
        </w:rPr>
        <w:t xml:space="preserve"> darbību dalību Eiropas Savienības emisija</w:t>
      </w:r>
      <w:r w:rsidR="00B547C2">
        <w:rPr>
          <w:sz w:val="28"/>
          <w:szCs w:val="28"/>
        </w:rPr>
        <w:t xml:space="preserve">s kvotu tirdzniecības sistēmā" </w:t>
      </w:r>
      <w:r w:rsidR="00A8344B" w:rsidRPr="00295F5F">
        <w:rPr>
          <w:sz w:val="28"/>
          <w:szCs w:val="28"/>
        </w:rPr>
        <w:t>13.punktā minēto informāciju iesniedz pamatojumu, ka noteikumu 2.3.apakšpunktā minētās robežvērtības nav pārsniegtas pēdējo</w:t>
      </w:r>
      <w:r w:rsidR="00FB666A">
        <w:rPr>
          <w:sz w:val="28"/>
          <w:szCs w:val="28"/>
        </w:rPr>
        <w:t>s</w:t>
      </w:r>
      <w:r w:rsidR="00A8344B" w:rsidRPr="00295F5F">
        <w:rPr>
          <w:sz w:val="28"/>
          <w:szCs w:val="28"/>
        </w:rPr>
        <w:t xml:space="preserve"> piecos ziņošanas gados un netiks vēlreiz pārsniegtas, sākot no nākamā ziņošanas gada un turpmāk.</w:t>
      </w:r>
    </w:p>
    <w:bookmarkEnd w:id="4"/>
    <w:p w14:paraId="0841B614" w14:textId="77777777" w:rsidR="00B547C2" w:rsidRPr="00B547C2" w:rsidRDefault="00B547C2" w:rsidP="00E15739">
      <w:pPr>
        <w:rPr>
          <w:sz w:val="28"/>
          <w:szCs w:val="28"/>
        </w:rPr>
      </w:pPr>
    </w:p>
    <w:p w14:paraId="5BF2C0EE" w14:textId="77777777" w:rsidR="00B547C2" w:rsidRPr="00B547C2" w:rsidRDefault="00B547C2" w:rsidP="00E15739">
      <w:pPr>
        <w:rPr>
          <w:sz w:val="28"/>
          <w:szCs w:val="28"/>
        </w:rPr>
      </w:pPr>
    </w:p>
    <w:p w14:paraId="0AE055FD" w14:textId="77777777" w:rsidR="00B547C2" w:rsidRPr="00B547C2" w:rsidRDefault="00B547C2" w:rsidP="00E15739">
      <w:pPr>
        <w:rPr>
          <w:sz w:val="28"/>
          <w:szCs w:val="28"/>
        </w:rPr>
      </w:pPr>
    </w:p>
    <w:p w14:paraId="07AF9682" w14:textId="77777777" w:rsidR="00A8344B" w:rsidRPr="009715D3" w:rsidRDefault="00A8344B" w:rsidP="00B547C2">
      <w:pPr>
        <w:ind w:firstLine="709"/>
        <w:rPr>
          <w:sz w:val="28"/>
          <w:szCs w:val="28"/>
        </w:rPr>
      </w:pPr>
      <w:r w:rsidRPr="009715D3">
        <w:rPr>
          <w:sz w:val="28"/>
          <w:szCs w:val="28"/>
        </w:rPr>
        <w:t xml:space="preserve">Vides aizsardzības un </w:t>
      </w:r>
    </w:p>
    <w:p w14:paraId="07AF9699" w14:textId="33BBA8F5" w:rsidR="00A8344B" w:rsidRPr="00B547C2" w:rsidRDefault="00A8344B" w:rsidP="00B547C2">
      <w:pPr>
        <w:tabs>
          <w:tab w:val="left" w:pos="6237"/>
        </w:tabs>
        <w:ind w:firstLine="709"/>
        <w:rPr>
          <w:sz w:val="28"/>
          <w:szCs w:val="28"/>
        </w:rPr>
      </w:pPr>
      <w:r w:rsidRPr="009715D3">
        <w:rPr>
          <w:sz w:val="28"/>
          <w:szCs w:val="28"/>
        </w:rPr>
        <w:t>reģionālās attīstības ministrs</w:t>
      </w:r>
      <w:r w:rsidR="00767554">
        <w:rPr>
          <w:sz w:val="28"/>
          <w:szCs w:val="28"/>
        </w:rPr>
        <w:t xml:space="preserve"> </w:t>
      </w:r>
      <w:r w:rsidR="00767554">
        <w:rPr>
          <w:sz w:val="28"/>
          <w:szCs w:val="28"/>
        </w:rPr>
        <w:tab/>
        <w:t xml:space="preserve">Edmunds </w:t>
      </w:r>
      <w:proofErr w:type="spellStart"/>
      <w:r>
        <w:rPr>
          <w:sz w:val="28"/>
          <w:szCs w:val="28"/>
        </w:rPr>
        <w:t>Sprūdžs</w:t>
      </w:r>
      <w:proofErr w:type="spellEnd"/>
    </w:p>
    <w:sectPr w:rsidR="00A8344B" w:rsidRPr="00B547C2" w:rsidSect="00B54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567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F969C" w14:textId="77777777" w:rsidR="002E52D3" w:rsidRDefault="002E52D3" w:rsidP="002E52D3">
      <w:r>
        <w:separator/>
      </w:r>
    </w:p>
  </w:endnote>
  <w:endnote w:type="continuationSeparator" w:id="0">
    <w:p w14:paraId="07AF969D" w14:textId="77777777" w:rsidR="002E52D3" w:rsidRDefault="002E52D3" w:rsidP="002E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2F53" w14:textId="77777777" w:rsidR="00731DDB" w:rsidRDefault="00731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9235" w14:textId="79991E72" w:rsidR="00B547C2" w:rsidRPr="00B547C2" w:rsidRDefault="00B547C2" w:rsidP="00B547C2">
    <w:pPr>
      <w:pStyle w:val="Footer"/>
      <w:rPr>
        <w:sz w:val="16"/>
        <w:szCs w:val="16"/>
      </w:rPr>
    </w:pPr>
    <w:r w:rsidRPr="00B547C2">
      <w:rPr>
        <w:sz w:val="16"/>
        <w:szCs w:val="16"/>
      </w:rPr>
      <w:t>N1035_3</w:t>
    </w:r>
    <w:r w:rsidR="00731DDB">
      <w:rPr>
        <w:sz w:val="16"/>
        <w:szCs w:val="16"/>
      </w:rPr>
      <w:t>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F96A3" w14:textId="09EA38FE" w:rsidR="002E52D3" w:rsidRPr="00B547C2" w:rsidRDefault="00B547C2">
    <w:pPr>
      <w:pStyle w:val="Footer"/>
      <w:rPr>
        <w:sz w:val="16"/>
        <w:szCs w:val="16"/>
      </w:rPr>
    </w:pPr>
    <w:r w:rsidRPr="00B547C2">
      <w:rPr>
        <w:sz w:val="16"/>
        <w:szCs w:val="16"/>
      </w:rPr>
      <w:t>N1035_3</w:t>
    </w:r>
    <w:r w:rsidR="00731DDB">
      <w:rPr>
        <w:sz w:val="16"/>
        <w:szCs w:val="16"/>
      </w:rPr>
      <w:t>p</w:t>
    </w:r>
    <w:proofErr w:type="gramStart"/>
    <w:r w:rsidR="00731DDB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7349A3">
      <w:rPr>
        <w:noProof/>
        <w:sz w:val="16"/>
        <w:szCs w:val="16"/>
      </w:rPr>
      <w:t>483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F969A" w14:textId="77777777" w:rsidR="002E52D3" w:rsidRDefault="002E52D3" w:rsidP="002E52D3">
      <w:r>
        <w:separator/>
      </w:r>
    </w:p>
  </w:footnote>
  <w:footnote w:type="continuationSeparator" w:id="0">
    <w:p w14:paraId="07AF969B" w14:textId="77777777" w:rsidR="002E52D3" w:rsidRDefault="002E52D3" w:rsidP="002E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DEFB" w14:textId="77777777" w:rsidR="00731DDB" w:rsidRDefault="00731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8011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AF969E" w14:textId="77777777" w:rsidR="002E52D3" w:rsidRDefault="00EE44DF">
        <w:pPr>
          <w:pStyle w:val="Header"/>
          <w:jc w:val="center"/>
        </w:pPr>
        <w:r>
          <w:fldChar w:fldCharType="begin"/>
        </w:r>
        <w:r w:rsidR="002E52D3">
          <w:instrText xml:space="preserve"> PAGE   \* MERGEFORMAT </w:instrText>
        </w:r>
        <w:r>
          <w:fldChar w:fldCharType="separate"/>
        </w:r>
        <w:r w:rsidR="00E65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F969F" w14:textId="77777777" w:rsidR="002E52D3" w:rsidRDefault="002E5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7A61" w14:textId="77777777" w:rsidR="00731DDB" w:rsidRDefault="00731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44B"/>
    <w:rsid w:val="000C399F"/>
    <w:rsid w:val="00156E07"/>
    <w:rsid w:val="00212AE2"/>
    <w:rsid w:val="002E52D3"/>
    <w:rsid w:val="0035716E"/>
    <w:rsid w:val="003E3C28"/>
    <w:rsid w:val="004B15FF"/>
    <w:rsid w:val="00563B0E"/>
    <w:rsid w:val="00644F9B"/>
    <w:rsid w:val="006C2758"/>
    <w:rsid w:val="0070303D"/>
    <w:rsid w:val="00731DDB"/>
    <w:rsid w:val="007349A3"/>
    <w:rsid w:val="00767554"/>
    <w:rsid w:val="007B3DF2"/>
    <w:rsid w:val="00840C2F"/>
    <w:rsid w:val="00903462"/>
    <w:rsid w:val="0093334C"/>
    <w:rsid w:val="00A8344B"/>
    <w:rsid w:val="00A845AE"/>
    <w:rsid w:val="00AD0300"/>
    <w:rsid w:val="00AD5627"/>
    <w:rsid w:val="00AF57BD"/>
    <w:rsid w:val="00B047CA"/>
    <w:rsid w:val="00B075EE"/>
    <w:rsid w:val="00B42CA3"/>
    <w:rsid w:val="00B547C2"/>
    <w:rsid w:val="00BB40E5"/>
    <w:rsid w:val="00BD11C1"/>
    <w:rsid w:val="00BD4BFF"/>
    <w:rsid w:val="00C568E1"/>
    <w:rsid w:val="00C855B1"/>
    <w:rsid w:val="00DA7659"/>
    <w:rsid w:val="00E15739"/>
    <w:rsid w:val="00E632AF"/>
    <w:rsid w:val="00E65E4B"/>
    <w:rsid w:val="00EA2EB9"/>
    <w:rsid w:val="00EC3638"/>
    <w:rsid w:val="00EE44DF"/>
    <w:rsid w:val="00EF6482"/>
    <w:rsid w:val="00F4645F"/>
    <w:rsid w:val="00FA4E0D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9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4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A8344B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A8344B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A8344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8344B"/>
  </w:style>
  <w:style w:type="paragraph" w:styleId="BodyTextIndent">
    <w:name w:val="Body Text Indent"/>
    <w:basedOn w:val="Normal"/>
    <w:link w:val="BodyTextIndentChar"/>
    <w:uiPriority w:val="99"/>
    <w:rsid w:val="00A834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34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E5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2D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E5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2D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4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A8344B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A8344B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A8344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8344B"/>
  </w:style>
  <w:style w:type="paragraph" w:styleId="BodyTextIndent">
    <w:name w:val="Body Text Indent"/>
    <w:basedOn w:val="Normal"/>
    <w:link w:val="BodyTextIndentChar"/>
    <w:uiPriority w:val="99"/>
    <w:rsid w:val="00A834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34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E5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2D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E5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2D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Helena.Rimsa@varam.gov.lv</Manager>
  <Company>Vides aizsardzības un reģionālās attīstības ministrija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"Noteikumi par aviācijas darbību dalību Eiropas Savienības emisijas kvotu tirdzniecības sistēmā" 1.pielikums</dc:subject>
  <dc:creator>Helena Rimsa</dc:creator>
  <cp:keywords>"Noteikumi par aviācijas darbību dalību Eiropas Savienības emisijas kvotu tirdzniecības sistēmā" 1.pielikums</cp:keywords>
  <cp:lastModifiedBy>Leontīne Babkina</cp:lastModifiedBy>
  <cp:revision>25</cp:revision>
  <cp:lastPrinted>2013-07-08T10:48:00Z</cp:lastPrinted>
  <dcterms:created xsi:type="dcterms:W3CDTF">2013-06-06T13:36:00Z</dcterms:created>
  <dcterms:modified xsi:type="dcterms:W3CDTF">2013-07-11T06:01:00Z</dcterms:modified>
  <cp:category>Vides politika</cp:category>
  <cp:contentStatus/>
</cp:coreProperties>
</file>