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C8" w:rsidRPr="00885B6D" w:rsidRDefault="00544E1D" w:rsidP="00DD33C8">
      <w:pPr>
        <w:jc w:val="right"/>
        <w:rPr>
          <w:sz w:val="28"/>
          <w:szCs w:val="28"/>
        </w:rPr>
      </w:pPr>
      <w:r>
        <w:rPr>
          <w:i/>
          <w:sz w:val="28"/>
          <w:szCs w:val="28"/>
        </w:rPr>
        <w:t>P</w:t>
      </w:r>
      <w:r w:rsidR="00DD33C8" w:rsidRPr="00885B6D">
        <w:rPr>
          <w:i/>
          <w:sz w:val="28"/>
          <w:szCs w:val="28"/>
        </w:rPr>
        <w:t>rojekts</w:t>
      </w:r>
    </w:p>
    <w:p w:rsidR="00DD33C8" w:rsidRPr="00885B6D" w:rsidRDefault="00DD33C8" w:rsidP="00400910">
      <w:pPr>
        <w:spacing w:before="120" w:after="120"/>
        <w:jc w:val="center"/>
        <w:rPr>
          <w:sz w:val="28"/>
          <w:szCs w:val="28"/>
        </w:rPr>
      </w:pPr>
      <w:r w:rsidRPr="00885B6D">
        <w:rPr>
          <w:sz w:val="28"/>
          <w:szCs w:val="28"/>
        </w:rPr>
        <w:t>LATVIJAS REPUBLIKAS MINISTRU KABINETS</w:t>
      </w:r>
    </w:p>
    <w:p w:rsidR="00DD33C8" w:rsidRPr="00A507FC" w:rsidRDefault="003B7B4A" w:rsidP="00DE6BE1">
      <w:pPr>
        <w:tabs>
          <w:tab w:val="right" w:pos="8789"/>
        </w:tabs>
        <w:rPr>
          <w:sz w:val="28"/>
          <w:szCs w:val="28"/>
        </w:rPr>
      </w:pPr>
      <w:r>
        <w:rPr>
          <w:sz w:val="28"/>
          <w:szCs w:val="28"/>
        </w:rPr>
        <w:t>2013</w:t>
      </w:r>
      <w:r w:rsidR="00DD33C8" w:rsidRPr="00885B6D">
        <w:rPr>
          <w:sz w:val="28"/>
          <w:szCs w:val="28"/>
        </w:rPr>
        <w:t xml:space="preserve">.gada </w:t>
      </w:r>
      <w:r w:rsidR="00DD33C8" w:rsidRPr="00A507FC">
        <w:rPr>
          <w:sz w:val="28"/>
          <w:szCs w:val="28"/>
        </w:rPr>
        <w:t>__. ___</w:t>
      </w:r>
      <w:r w:rsidR="00DD33C8" w:rsidRPr="00885B6D">
        <w:rPr>
          <w:sz w:val="28"/>
          <w:szCs w:val="28"/>
        </w:rPr>
        <w:tab/>
      </w:r>
      <w:r w:rsidR="00DD33C8" w:rsidRPr="00A507FC">
        <w:rPr>
          <w:sz w:val="28"/>
          <w:szCs w:val="28"/>
        </w:rPr>
        <w:t>Noteikumi Nr. __</w:t>
      </w:r>
    </w:p>
    <w:p w:rsidR="00DD33C8" w:rsidRPr="00885B6D" w:rsidRDefault="00DD33C8" w:rsidP="00DE6BE1">
      <w:pPr>
        <w:tabs>
          <w:tab w:val="right" w:pos="8789"/>
        </w:tabs>
        <w:rPr>
          <w:sz w:val="28"/>
          <w:szCs w:val="28"/>
        </w:rPr>
      </w:pPr>
      <w:r w:rsidRPr="00A507FC">
        <w:rPr>
          <w:sz w:val="28"/>
          <w:szCs w:val="28"/>
        </w:rPr>
        <w:t>Rīgā</w:t>
      </w:r>
      <w:r w:rsidRPr="00A507FC">
        <w:rPr>
          <w:sz w:val="28"/>
          <w:szCs w:val="28"/>
        </w:rPr>
        <w:tab/>
        <w:t>prot. Nr. __ __. §</w:t>
      </w:r>
    </w:p>
    <w:p w:rsidR="00DD33C8" w:rsidRPr="00885B6D" w:rsidRDefault="003B7B4A" w:rsidP="00400910">
      <w:pPr>
        <w:spacing w:before="120" w:after="120"/>
        <w:jc w:val="center"/>
        <w:rPr>
          <w:b/>
          <w:bCs/>
          <w:sz w:val="28"/>
          <w:szCs w:val="28"/>
        </w:rPr>
      </w:pPr>
      <w:bookmarkStart w:id="0" w:name="OLE_LINK3"/>
      <w:bookmarkStart w:id="1" w:name="OLE_LINK4"/>
      <w:r>
        <w:rPr>
          <w:b/>
          <w:bCs/>
          <w:sz w:val="28"/>
          <w:szCs w:val="28"/>
        </w:rPr>
        <w:t xml:space="preserve">Grozījumi </w:t>
      </w:r>
      <w:r w:rsidRPr="003B7B4A">
        <w:rPr>
          <w:b/>
          <w:bCs/>
          <w:sz w:val="28"/>
          <w:szCs w:val="28"/>
        </w:rPr>
        <w:t xml:space="preserve">Ministru kabineta 2011.gada 29.marta noteikumos Nr.233 </w:t>
      </w:r>
      <w:r w:rsidR="00DB167E">
        <w:rPr>
          <w:b/>
          <w:bCs/>
          <w:sz w:val="28"/>
          <w:szCs w:val="28"/>
        </w:rPr>
        <w:br/>
      </w:r>
      <w:r w:rsidRPr="003B7B4A">
        <w:rPr>
          <w:b/>
          <w:bCs/>
          <w:sz w:val="28"/>
          <w:szCs w:val="28"/>
        </w:rPr>
        <w:t>„Vides aizsardzības un reģionālās attīstības ministrijas nolikums”</w:t>
      </w:r>
    </w:p>
    <w:bookmarkEnd w:id="0"/>
    <w:bookmarkEnd w:id="1"/>
    <w:p w:rsidR="00DD33C8" w:rsidRPr="00311B33" w:rsidRDefault="00DD33C8" w:rsidP="00400910">
      <w:pPr>
        <w:jc w:val="right"/>
        <w:rPr>
          <w:sz w:val="28"/>
          <w:szCs w:val="28"/>
        </w:rPr>
      </w:pPr>
      <w:r w:rsidRPr="00311B33">
        <w:rPr>
          <w:sz w:val="28"/>
          <w:szCs w:val="28"/>
        </w:rPr>
        <w:t>Izdoti saskaņā ar</w:t>
      </w:r>
      <w:r w:rsidR="003B7B4A">
        <w:rPr>
          <w:sz w:val="28"/>
          <w:szCs w:val="28"/>
        </w:rPr>
        <w:br/>
      </w:r>
      <w:r w:rsidRPr="00311B33">
        <w:rPr>
          <w:sz w:val="28"/>
          <w:szCs w:val="28"/>
        </w:rPr>
        <w:t>Valsts pārvaldes iekārtas</w:t>
      </w:r>
      <w:r w:rsidR="003B7B4A">
        <w:rPr>
          <w:sz w:val="28"/>
          <w:szCs w:val="28"/>
        </w:rPr>
        <w:t xml:space="preserve"> </w:t>
      </w:r>
      <w:r w:rsidRPr="00311B33">
        <w:rPr>
          <w:sz w:val="28"/>
          <w:szCs w:val="28"/>
        </w:rPr>
        <w:t>likuma</w:t>
      </w:r>
      <w:r w:rsidR="003B7B4A">
        <w:rPr>
          <w:sz w:val="28"/>
          <w:szCs w:val="28"/>
        </w:rPr>
        <w:br/>
      </w:r>
      <w:r w:rsidRPr="00311B33">
        <w:rPr>
          <w:sz w:val="28"/>
          <w:szCs w:val="28"/>
        </w:rPr>
        <w:t>16.panta pirmo daļu</w:t>
      </w:r>
    </w:p>
    <w:p w:rsidR="00B649EB" w:rsidRDefault="00DD33C8" w:rsidP="00400910">
      <w:pPr>
        <w:spacing w:before="120"/>
        <w:ind w:firstLine="709"/>
        <w:jc w:val="both"/>
        <w:rPr>
          <w:sz w:val="28"/>
          <w:szCs w:val="28"/>
        </w:rPr>
      </w:pPr>
      <w:r w:rsidRPr="00C22FF8">
        <w:rPr>
          <w:sz w:val="28"/>
          <w:szCs w:val="28"/>
        </w:rPr>
        <w:t xml:space="preserve">Izdarīt </w:t>
      </w:r>
      <w:r w:rsidRPr="00C22FF8">
        <w:rPr>
          <w:bCs/>
          <w:sz w:val="28"/>
          <w:szCs w:val="28"/>
        </w:rPr>
        <w:t>Ministru kabineta 2011.gada 2</w:t>
      </w:r>
      <w:r>
        <w:rPr>
          <w:bCs/>
          <w:sz w:val="28"/>
          <w:szCs w:val="28"/>
        </w:rPr>
        <w:t>9</w:t>
      </w:r>
      <w:r w:rsidRPr="00C22FF8">
        <w:rPr>
          <w:bCs/>
          <w:sz w:val="28"/>
          <w:szCs w:val="28"/>
        </w:rPr>
        <w:t>.</w:t>
      </w:r>
      <w:r>
        <w:rPr>
          <w:bCs/>
          <w:sz w:val="28"/>
          <w:szCs w:val="28"/>
        </w:rPr>
        <w:t xml:space="preserve">marta noteikumos Nr.233 </w:t>
      </w:r>
      <w:r w:rsidRPr="00C22FF8">
        <w:rPr>
          <w:bCs/>
          <w:sz w:val="28"/>
          <w:szCs w:val="28"/>
        </w:rPr>
        <w:t>„</w:t>
      </w:r>
      <w:r w:rsidRPr="00DD33C8">
        <w:rPr>
          <w:bCs/>
          <w:sz w:val="28"/>
          <w:szCs w:val="28"/>
        </w:rPr>
        <w:t>Vides aizsardzības un reģionālās attīstības ministrijas nolikums</w:t>
      </w:r>
      <w:r w:rsidRPr="00C22FF8">
        <w:rPr>
          <w:bCs/>
          <w:sz w:val="28"/>
          <w:szCs w:val="28"/>
        </w:rPr>
        <w:t>”</w:t>
      </w:r>
      <w:r w:rsidRPr="001C62D7">
        <w:rPr>
          <w:color w:val="808080"/>
          <w:sz w:val="28"/>
          <w:szCs w:val="28"/>
        </w:rPr>
        <w:t xml:space="preserve"> </w:t>
      </w:r>
      <w:r w:rsidRPr="00C22FF8">
        <w:rPr>
          <w:sz w:val="28"/>
          <w:szCs w:val="28"/>
        </w:rPr>
        <w:t xml:space="preserve">(Latvijas Vēstnesis, </w:t>
      </w:r>
      <w:r w:rsidRPr="00B649EB">
        <w:rPr>
          <w:sz w:val="28"/>
          <w:szCs w:val="28"/>
        </w:rPr>
        <w:t>2011, 5</w:t>
      </w:r>
      <w:r w:rsidR="00B649EB" w:rsidRPr="00B649EB">
        <w:rPr>
          <w:sz w:val="28"/>
          <w:szCs w:val="28"/>
        </w:rPr>
        <w:t>2</w:t>
      </w:r>
      <w:r w:rsidRPr="00B649EB">
        <w:rPr>
          <w:sz w:val="28"/>
          <w:szCs w:val="28"/>
        </w:rPr>
        <w:t>.nr.</w:t>
      </w:r>
      <w:r w:rsidR="00B649EB" w:rsidRPr="00B649EB">
        <w:rPr>
          <w:sz w:val="28"/>
          <w:szCs w:val="28"/>
        </w:rPr>
        <w:t>, 2012, 72.nr.</w:t>
      </w:r>
      <w:r w:rsidRPr="00B649EB">
        <w:rPr>
          <w:sz w:val="28"/>
          <w:szCs w:val="28"/>
        </w:rPr>
        <w:t>) šādus grozījumus:</w:t>
      </w:r>
    </w:p>
    <w:p w:rsidR="0057570D" w:rsidRDefault="00D161C5" w:rsidP="00400910">
      <w:pPr>
        <w:pStyle w:val="ListParagraph"/>
        <w:numPr>
          <w:ilvl w:val="0"/>
          <w:numId w:val="2"/>
        </w:numPr>
        <w:spacing w:before="120"/>
        <w:jc w:val="both"/>
        <w:rPr>
          <w:sz w:val="28"/>
          <w:szCs w:val="28"/>
        </w:rPr>
      </w:pPr>
      <w:r>
        <w:rPr>
          <w:sz w:val="28"/>
          <w:szCs w:val="28"/>
        </w:rPr>
        <w:t>Svītrot 1.6.apakšpunktu.</w:t>
      </w:r>
    </w:p>
    <w:p w:rsidR="003B4C5E" w:rsidRDefault="003B4C5E" w:rsidP="00400910">
      <w:pPr>
        <w:pStyle w:val="FootnoteText"/>
        <w:numPr>
          <w:ilvl w:val="0"/>
          <w:numId w:val="2"/>
        </w:numPr>
        <w:spacing w:before="120"/>
        <w:ind w:firstLine="709"/>
        <w:jc w:val="both"/>
        <w:rPr>
          <w:bCs/>
          <w:sz w:val="28"/>
          <w:szCs w:val="28"/>
        </w:rPr>
      </w:pPr>
      <w:r>
        <w:rPr>
          <w:bCs/>
          <w:sz w:val="28"/>
          <w:szCs w:val="28"/>
        </w:rPr>
        <w:t>Izteikt 1.7.apakšpunktu šādā redakcijā:</w:t>
      </w:r>
    </w:p>
    <w:p w:rsidR="003B4C5E" w:rsidRDefault="003B4C5E" w:rsidP="00D12CE7">
      <w:pPr>
        <w:pStyle w:val="FootnoteText"/>
        <w:ind w:firstLine="709"/>
        <w:jc w:val="both"/>
        <w:rPr>
          <w:bCs/>
          <w:sz w:val="28"/>
          <w:szCs w:val="28"/>
        </w:rPr>
      </w:pPr>
      <w:r>
        <w:rPr>
          <w:bCs/>
          <w:sz w:val="28"/>
          <w:szCs w:val="28"/>
        </w:rPr>
        <w:t xml:space="preserve">„1.7. </w:t>
      </w:r>
      <w:r w:rsidR="00AC0E47" w:rsidRPr="00AC0E47">
        <w:rPr>
          <w:bCs/>
          <w:sz w:val="28"/>
          <w:szCs w:val="28"/>
        </w:rPr>
        <w:t>informācijas sabiedrība, elektroniskā pārvalde un valsts informācijas un komunikācijas tehnoloģiju pārvaldība</w:t>
      </w:r>
      <w:r w:rsidR="00CB0702">
        <w:rPr>
          <w:bCs/>
          <w:sz w:val="28"/>
          <w:szCs w:val="28"/>
        </w:rPr>
        <w:t>.</w:t>
      </w:r>
      <w:r>
        <w:rPr>
          <w:bCs/>
          <w:sz w:val="28"/>
          <w:szCs w:val="28"/>
        </w:rPr>
        <w:t>”</w:t>
      </w:r>
    </w:p>
    <w:p w:rsidR="0057570D" w:rsidRDefault="00D161C5" w:rsidP="00400910">
      <w:pPr>
        <w:pStyle w:val="FootnoteText"/>
        <w:numPr>
          <w:ilvl w:val="0"/>
          <w:numId w:val="2"/>
        </w:numPr>
        <w:spacing w:before="120"/>
        <w:jc w:val="both"/>
        <w:rPr>
          <w:bCs/>
          <w:sz w:val="28"/>
          <w:szCs w:val="28"/>
        </w:rPr>
      </w:pPr>
      <w:r>
        <w:rPr>
          <w:bCs/>
          <w:sz w:val="28"/>
          <w:szCs w:val="28"/>
        </w:rPr>
        <w:t>Svītrot 4.1.7.apakšpunktu.</w:t>
      </w:r>
    </w:p>
    <w:p w:rsidR="00B649EB" w:rsidRDefault="00B649EB" w:rsidP="00400910">
      <w:pPr>
        <w:pStyle w:val="FootnoteText"/>
        <w:numPr>
          <w:ilvl w:val="0"/>
          <w:numId w:val="2"/>
        </w:numPr>
        <w:spacing w:before="120"/>
        <w:ind w:firstLine="709"/>
        <w:jc w:val="both"/>
        <w:rPr>
          <w:bCs/>
          <w:sz w:val="28"/>
          <w:szCs w:val="28"/>
        </w:rPr>
      </w:pPr>
      <w:r>
        <w:rPr>
          <w:bCs/>
          <w:sz w:val="28"/>
          <w:szCs w:val="28"/>
        </w:rPr>
        <w:t>Izteikt</w:t>
      </w:r>
      <w:r w:rsidR="00CB0702">
        <w:rPr>
          <w:bCs/>
          <w:sz w:val="28"/>
          <w:szCs w:val="28"/>
        </w:rPr>
        <w:t xml:space="preserve"> 4.1.8</w:t>
      </w:r>
      <w:r w:rsidR="00427AEB">
        <w:rPr>
          <w:bCs/>
          <w:sz w:val="28"/>
          <w:szCs w:val="28"/>
        </w:rPr>
        <w:t>.apakšpunktu šādā redakcijā:</w:t>
      </w:r>
    </w:p>
    <w:p w:rsidR="00CF2188" w:rsidRPr="00CF2188" w:rsidRDefault="00427AEB" w:rsidP="00CF2188">
      <w:pPr>
        <w:pStyle w:val="FootnoteText"/>
        <w:ind w:firstLine="709"/>
        <w:jc w:val="both"/>
        <w:rPr>
          <w:bCs/>
          <w:sz w:val="28"/>
          <w:szCs w:val="28"/>
        </w:rPr>
      </w:pPr>
      <w:r>
        <w:rPr>
          <w:bCs/>
          <w:sz w:val="28"/>
          <w:szCs w:val="28"/>
        </w:rPr>
        <w:t>„</w:t>
      </w:r>
      <w:r w:rsidR="00CF2188" w:rsidRPr="00CF2188">
        <w:rPr>
          <w:bCs/>
          <w:sz w:val="28"/>
          <w:szCs w:val="28"/>
        </w:rPr>
        <w:t xml:space="preserve">4.1.8. </w:t>
      </w:r>
      <w:r w:rsidR="00DE46E0">
        <w:rPr>
          <w:bCs/>
          <w:sz w:val="28"/>
          <w:szCs w:val="28"/>
        </w:rPr>
        <w:t>informācijas sabiedrība, elektroniskā pārvalde</w:t>
      </w:r>
      <w:r w:rsidR="006D0101" w:rsidRPr="006D0101">
        <w:rPr>
          <w:bCs/>
          <w:sz w:val="28"/>
          <w:szCs w:val="28"/>
        </w:rPr>
        <w:t xml:space="preserve"> un valsts informācijas un komu</w:t>
      </w:r>
      <w:r w:rsidR="00DE46E0">
        <w:rPr>
          <w:bCs/>
          <w:sz w:val="28"/>
          <w:szCs w:val="28"/>
        </w:rPr>
        <w:t>nikācijas tehnoloģiju pārvaldība</w:t>
      </w:r>
      <w:r w:rsidR="006D0101">
        <w:rPr>
          <w:bCs/>
          <w:sz w:val="28"/>
          <w:szCs w:val="28"/>
        </w:rPr>
        <w:t>.”</w:t>
      </w:r>
    </w:p>
    <w:p w:rsidR="00CF2188" w:rsidRDefault="00CF2188" w:rsidP="00400910">
      <w:pPr>
        <w:pStyle w:val="FootnoteText"/>
        <w:numPr>
          <w:ilvl w:val="0"/>
          <w:numId w:val="2"/>
        </w:numPr>
        <w:spacing w:before="120"/>
        <w:ind w:firstLine="709"/>
        <w:jc w:val="both"/>
        <w:rPr>
          <w:bCs/>
          <w:sz w:val="28"/>
          <w:szCs w:val="28"/>
        </w:rPr>
      </w:pPr>
      <w:r>
        <w:rPr>
          <w:bCs/>
          <w:sz w:val="28"/>
          <w:szCs w:val="28"/>
        </w:rPr>
        <w:t xml:space="preserve">Svītrot </w:t>
      </w:r>
      <w:r w:rsidR="006D0101">
        <w:rPr>
          <w:bCs/>
          <w:sz w:val="28"/>
          <w:szCs w:val="28"/>
        </w:rPr>
        <w:t xml:space="preserve">4.1.9., 4.1.10. un </w:t>
      </w:r>
      <w:r w:rsidRPr="007B34B2">
        <w:rPr>
          <w:bCs/>
          <w:sz w:val="28"/>
          <w:szCs w:val="28"/>
        </w:rPr>
        <w:t>5.5.3</w:t>
      </w:r>
      <w:r>
        <w:rPr>
          <w:bCs/>
          <w:sz w:val="28"/>
          <w:szCs w:val="28"/>
        </w:rPr>
        <w:t>.</w:t>
      </w:r>
      <w:r w:rsidRPr="007B34B2">
        <w:rPr>
          <w:bCs/>
          <w:sz w:val="28"/>
          <w:szCs w:val="28"/>
        </w:rPr>
        <w:t>apakšpunktu.</w:t>
      </w:r>
    </w:p>
    <w:p w:rsidR="00062982" w:rsidRDefault="00062982" w:rsidP="00400910">
      <w:pPr>
        <w:pStyle w:val="FootnoteText"/>
        <w:numPr>
          <w:ilvl w:val="0"/>
          <w:numId w:val="2"/>
        </w:numPr>
        <w:spacing w:before="120"/>
        <w:ind w:firstLine="709"/>
        <w:jc w:val="both"/>
        <w:rPr>
          <w:bCs/>
          <w:sz w:val="28"/>
          <w:szCs w:val="28"/>
        </w:rPr>
      </w:pPr>
      <w:r>
        <w:rPr>
          <w:bCs/>
          <w:sz w:val="28"/>
          <w:szCs w:val="28"/>
        </w:rPr>
        <w:t>Papildināt 5.6.2.apakšpunktu pēc vārda „principa” ar vārdiem „</w:t>
      </w:r>
      <w:r w:rsidRPr="00062982">
        <w:rPr>
          <w:bCs/>
          <w:sz w:val="28"/>
          <w:szCs w:val="28"/>
        </w:rPr>
        <w:t xml:space="preserve">tajā skaitā izmantojot </w:t>
      </w:r>
      <w:r w:rsidR="006D0101">
        <w:rPr>
          <w:bCs/>
          <w:sz w:val="28"/>
          <w:szCs w:val="28"/>
        </w:rPr>
        <w:t>informācijas un komunikācijas tehnoloģijas</w:t>
      </w:r>
      <w:r>
        <w:rPr>
          <w:bCs/>
          <w:sz w:val="28"/>
          <w:szCs w:val="28"/>
        </w:rPr>
        <w:t>”.</w:t>
      </w:r>
    </w:p>
    <w:p w:rsidR="0093356B" w:rsidRDefault="00E36B15" w:rsidP="00400910">
      <w:pPr>
        <w:pStyle w:val="FootnoteText"/>
        <w:keepNext/>
        <w:numPr>
          <w:ilvl w:val="0"/>
          <w:numId w:val="2"/>
        </w:numPr>
        <w:spacing w:before="120"/>
        <w:ind w:firstLine="709"/>
        <w:jc w:val="both"/>
        <w:rPr>
          <w:bCs/>
          <w:sz w:val="28"/>
          <w:szCs w:val="28"/>
        </w:rPr>
      </w:pPr>
      <w:r w:rsidRPr="00A14DCA">
        <w:rPr>
          <w:bCs/>
          <w:sz w:val="28"/>
          <w:szCs w:val="28"/>
        </w:rPr>
        <w:t>Izteikt 5.7.</w:t>
      </w:r>
      <w:r w:rsidR="00775743" w:rsidRPr="00A14DCA">
        <w:rPr>
          <w:bCs/>
          <w:sz w:val="28"/>
          <w:szCs w:val="28"/>
        </w:rPr>
        <w:t>apakšpunktu šādā redakcijā:</w:t>
      </w:r>
    </w:p>
    <w:p w:rsidR="00AF7612" w:rsidRPr="00AF7612" w:rsidRDefault="00775743" w:rsidP="00AF7612">
      <w:pPr>
        <w:pStyle w:val="ListParagraph"/>
        <w:ind w:left="0" w:firstLine="709"/>
        <w:jc w:val="both"/>
        <w:rPr>
          <w:bCs/>
          <w:sz w:val="28"/>
          <w:szCs w:val="28"/>
        </w:rPr>
      </w:pPr>
      <w:r>
        <w:rPr>
          <w:bCs/>
          <w:sz w:val="28"/>
          <w:szCs w:val="28"/>
        </w:rPr>
        <w:t>„</w:t>
      </w:r>
      <w:r w:rsidR="00AF7612" w:rsidRPr="00AF7612">
        <w:rPr>
          <w:bCs/>
          <w:sz w:val="28"/>
          <w:szCs w:val="28"/>
        </w:rPr>
        <w:t>5.7. jomā, kas ir saistīta ar informācijas sabiedrību, elektronisko pārvaldi un valsts informācijas un komunikācijas tehnoloģiju pārvaldību</w:t>
      </w:r>
      <w:r w:rsidR="00FC33FC">
        <w:rPr>
          <w:bCs/>
          <w:sz w:val="28"/>
          <w:szCs w:val="28"/>
        </w:rPr>
        <w:t xml:space="preserve"> </w:t>
      </w:r>
      <w:r w:rsidR="00FC33FC" w:rsidRPr="00362C33">
        <w:rPr>
          <w:bCs/>
          <w:sz w:val="28"/>
          <w:szCs w:val="28"/>
        </w:rPr>
        <w:t>(neattiecas uz publiskajiem fiksētajiem un mobilajiem elektronisko sakaru tīkliem, valsts aizsardzībai un drošībai paredzētajiem elektronisko sakaru tīkliem un tīkliem, kurus izmanto radio un televīzijas signāla izplatīšanai)</w:t>
      </w:r>
      <w:r w:rsidR="00AF7612" w:rsidRPr="00AF7612">
        <w:rPr>
          <w:bCs/>
          <w:sz w:val="28"/>
          <w:szCs w:val="28"/>
        </w:rPr>
        <w:t>:</w:t>
      </w:r>
    </w:p>
    <w:p w:rsidR="00744FD0" w:rsidRPr="00744FD0" w:rsidRDefault="00744FD0" w:rsidP="00744FD0">
      <w:pPr>
        <w:pStyle w:val="ListParagraph"/>
        <w:ind w:left="0" w:firstLine="709"/>
        <w:jc w:val="both"/>
        <w:rPr>
          <w:bCs/>
          <w:sz w:val="28"/>
          <w:szCs w:val="28"/>
        </w:rPr>
      </w:pPr>
      <w:r w:rsidRPr="00744FD0">
        <w:rPr>
          <w:bCs/>
          <w:sz w:val="28"/>
          <w:szCs w:val="28"/>
        </w:rPr>
        <w:t>5.7.1. informē un izglīto sabiedrību par informācijas un komunikācijas tehnoloģiju sniegtajām iespējām un priekšrocībām, kā arī veicina to izmantošanu iestāžu rīcībā esošās informācijas un sniegto pakalpojumu saņemšanai;</w:t>
      </w:r>
    </w:p>
    <w:p w:rsidR="00744FD0" w:rsidRPr="00744FD0" w:rsidRDefault="00744FD0" w:rsidP="00744FD0">
      <w:pPr>
        <w:pStyle w:val="ListParagraph"/>
        <w:ind w:left="0" w:firstLine="709"/>
        <w:jc w:val="both"/>
        <w:rPr>
          <w:bCs/>
          <w:sz w:val="28"/>
          <w:szCs w:val="28"/>
        </w:rPr>
      </w:pPr>
      <w:r w:rsidRPr="00744FD0">
        <w:rPr>
          <w:bCs/>
          <w:sz w:val="28"/>
          <w:szCs w:val="28"/>
        </w:rPr>
        <w:t>5.7.2. veicina iestāžu vadības, valsts informācijas un komunikācijas tehnoloģiju personāla un lietotāju zināšanas un prasmes izmantot informācijas un komunikācijas tehnoloģiju sniegtās iespējas un priekšrocības, nodrošinot iestāžu funkciju izpildi un pakalpojumu sniegšanu;</w:t>
      </w:r>
    </w:p>
    <w:p w:rsidR="007F5CAA" w:rsidRPr="007F5CAA" w:rsidRDefault="007F5CAA" w:rsidP="007F5CAA">
      <w:pPr>
        <w:pStyle w:val="ListParagraph"/>
        <w:ind w:left="0" w:firstLine="709"/>
        <w:jc w:val="both"/>
        <w:rPr>
          <w:bCs/>
          <w:sz w:val="28"/>
          <w:szCs w:val="28"/>
        </w:rPr>
      </w:pPr>
      <w:r w:rsidRPr="007F5CAA">
        <w:rPr>
          <w:bCs/>
          <w:sz w:val="28"/>
          <w:szCs w:val="28"/>
        </w:rPr>
        <w:t>5.7.3. pārrauga informācijas sabiedrības, elektroniskās pārvaldes un valsts informācijas un komunikācijas tehnoloģiju pārvaldības politikas īstenošanu, nodrošinot tajā paredzēto pasākumu aktualizāciju, kā arī integrēšanu citu nozaru attīstības plānošanas dokumentos un normatīvajos aktos;</w:t>
      </w:r>
    </w:p>
    <w:p w:rsidR="00744FD0" w:rsidRPr="00744FD0" w:rsidRDefault="007F5CAA" w:rsidP="007F5CAA">
      <w:pPr>
        <w:pStyle w:val="ListParagraph"/>
        <w:ind w:left="0" w:firstLine="709"/>
        <w:jc w:val="both"/>
        <w:rPr>
          <w:bCs/>
          <w:sz w:val="28"/>
          <w:szCs w:val="28"/>
        </w:rPr>
      </w:pPr>
      <w:r w:rsidRPr="007F5CAA">
        <w:rPr>
          <w:bCs/>
          <w:sz w:val="28"/>
          <w:szCs w:val="28"/>
        </w:rPr>
        <w:lastRenderedPageBreak/>
        <w:t>5.7.4. veicina labas prakses izplatīšanu, kā arī izstrādā ieteikumus, vadlīnijas vai metodikas elektroniskās pārvaldes un valsts informācijas un komunikācijas tehnoloģiju pārvaldības jautājumos, tajā skaitā informācijas un komunikācijas tehnoloģiju plānošanā, uzskaitē, iepirkumu veikšanā, ieviešanā, uzturēšanā, koplietošanā,</w:t>
      </w:r>
      <w:r w:rsidR="008847EF">
        <w:rPr>
          <w:bCs/>
          <w:sz w:val="28"/>
          <w:szCs w:val="28"/>
        </w:rPr>
        <w:t xml:space="preserve"> sadarbspējas nodrošināšanā,</w:t>
      </w:r>
      <w:r w:rsidRPr="007F5CAA">
        <w:rPr>
          <w:bCs/>
          <w:sz w:val="28"/>
          <w:szCs w:val="28"/>
        </w:rPr>
        <w:t xml:space="preserve"> drošībā, attīstīšanā un optimizēšanā, kā arī to izmantošanā optimālai iestāžu funkciju izpildes organizēšanai un pakalpojumu klāsta un satura pilnveidošanai un pieejamības nodrošināšanai;</w:t>
      </w:r>
    </w:p>
    <w:p w:rsidR="00744FD0" w:rsidRPr="00744FD0" w:rsidRDefault="007F5CAA" w:rsidP="00744FD0">
      <w:pPr>
        <w:pStyle w:val="ListParagraph"/>
        <w:ind w:left="0" w:firstLine="709"/>
        <w:jc w:val="both"/>
        <w:rPr>
          <w:bCs/>
          <w:sz w:val="28"/>
          <w:szCs w:val="28"/>
        </w:rPr>
      </w:pPr>
      <w:r>
        <w:rPr>
          <w:bCs/>
          <w:sz w:val="28"/>
          <w:szCs w:val="28"/>
        </w:rPr>
        <w:t>5.7.5</w:t>
      </w:r>
      <w:r w:rsidR="00744FD0" w:rsidRPr="00744FD0">
        <w:rPr>
          <w:bCs/>
          <w:sz w:val="28"/>
          <w:szCs w:val="28"/>
        </w:rPr>
        <w:t>. apkopo un uztur datus par elektronisko pārvaldi un valsts informācijas un komunikācijas tehnoloģijām, tajā skaitā elektroniskajiem pakalpojumiem, valsts informācijas un komunikācijas tehnoloģiju infrastruktūru un informācijas sistēmām (arī valsts informācijas sistēmām), kā arī iestādēm nepieciešamā informācijas un komunikācijas tehnoloģiju atbalsta tehniskajiem, finanšu un cilvēkresursiem;</w:t>
      </w:r>
    </w:p>
    <w:p w:rsidR="00744FD0" w:rsidRPr="00744FD0" w:rsidRDefault="007F5CAA" w:rsidP="00744FD0">
      <w:pPr>
        <w:pStyle w:val="ListParagraph"/>
        <w:ind w:left="0" w:firstLine="709"/>
        <w:jc w:val="both"/>
        <w:rPr>
          <w:bCs/>
          <w:sz w:val="28"/>
          <w:szCs w:val="28"/>
        </w:rPr>
      </w:pPr>
      <w:r>
        <w:rPr>
          <w:bCs/>
          <w:sz w:val="28"/>
          <w:szCs w:val="28"/>
        </w:rPr>
        <w:t>5.7.6</w:t>
      </w:r>
      <w:r w:rsidR="00A14DCA" w:rsidRPr="00A14DCA">
        <w:rPr>
          <w:bCs/>
          <w:sz w:val="28"/>
          <w:szCs w:val="28"/>
        </w:rPr>
        <w:t>. izstrādā, kā arī izvērtē citu iestāžu izstrādātos pasākumus un valsts budžeta līdzekļu pieprasījumus elektroniskās pārvaldes un valsts informācijas un komunikācijas tehnoloģiju nodrošināšanai un optimizēšanai</w:t>
      </w:r>
      <w:r w:rsidR="00744FD0" w:rsidRPr="00744FD0">
        <w:rPr>
          <w:bCs/>
          <w:sz w:val="28"/>
          <w:szCs w:val="28"/>
        </w:rPr>
        <w:t>;</w:t>
      </w:r>
    </w:p>
    <w:p w:rsidR="00EB64C7" w:rsidRDefault="00744FD0" w:rsidP="00EB64C7">
      <w:pPr>
        <w:pStyle w:val="ListParagraph"/>
        <w:ind w:left="0" w:firstLine="709"/>
        <w:jc w:val="both"/>
        <w:rPr>
          <w:bCs/>
          <w:sz w:val="28"/>
          <w:szCs w:val="28"/>
        </w:rPr>
      </w:pPr>
      <w:r w:rsidRPr="00744FD0">
        <w:rPr>
          <w:bCs/>
          <w:sz w:val="28"/>
          <w:szCs w:val="28"/>
        </w:rPr>
        <w:t>5.7.</w:t>
      </w:r>
      <w:r w:rsidR="007F5CAA">
        <w:rPr>
          <w:bCs/>
          <w:sz w:val="28"/>
          <w:szCs w:val="28"/>
        </w:rPr>
        <w:t>7</w:t>
      </w:r>
      <w:r w:rsidRPr="00744FD0">
        <w:rPr>
          <w:bCs/>
          <w:sz w:val="28"/>
          <w:szCs w:val="28"/>
        </w:rPr>
        <w:t>. nodrošina informācijas sabiedrības, elektroniskās pārvaldes un valsts informācijas un komunikācijas tehnoloģiju attīstības atbalsta pasākumu, tajā skaitā ārvalstu un Eiropas Savienības fondu un citu finanšu instrumentu līdzfinansēto projektu, ierosināšanu, plānošanu, vērtēšanu, ieviešanu, vadību, koordināciju, uzraudzību un kontroli;</w:t>
      </w:r>
    </w:p>
    <w:p w:rsidR="00E36B15" w:rsidRDefault="00500529" w:rsidP="00EB64C7">
      <w:pPr>
        <w:pStyle w:val="ListParagraph"/>
        <w:ind w:left="0" w:firstLine="709"/>
        <w:jc w:val="both"/>
        <w:rPr>
          <w:bCs/>
          <w:sz w:val="28"/>
          <w:szCs w:val="28"/>
        </w:rPr>
      </w:pPr>
      <w:r w:rsidRPr="00EB64C7">
        <w:rPr>
          <w:bCs/>
          <w:sz w:val="28"/>
          <w:szCs w:val="28"/>
        </w:rPr>
        <w:t>5.7.8</w:t>
      </w:r>
      <w:r w:rsidR="007F5CAA" w:rsidRPr="00EB64C7">
        <w:rPr>
          <w:bCs/>
          <w:sz w:val="28"/>
          <w:szCs w:val="28"/>
        </w:rPr>
        <w:t>.</w:t>
      </w:r>
      <w:r w:rsidR="0015796C" w:rsidRPr="00EB64C7">
        <w:rPr>
          <w:bCs/>
          <w:sz w:val="28"/>
          <w:szCs w:val="28"/>
        </w:rPr>
        <w:t xml:space="preserve"> </w:t>
      </w:r>
      <w:r w:rsidR="00EB64C7" w:rsidRPr="00E02996">
        <w:rPr>
          <w:bCs/>
          <w:sz w:val="28"/>
          <w:szCs w:val="28"/>
        </w:rPr>
        <w:t>nodrošina informācijas sabiedrības, elektroniskās pārvaldes un valsts informācijas un komunikācijas tehnoloģiju pārvaldības politikas īstenošanai nepieciešamās valsts un pašvaldību institūciju, kā arī nevalstisko organizāciju, darbības koordināciju un to savstarpējās sadarbības organizēšanu starpnozaru (pārresoru) līmenī</w:t>
      </w:r>
      <w:r w:rsidR="00602DC8">
        <w:rPr>
          <w:bCs/>
          <w:sz w:val="28"/>
          <w:szCs w:val="28"/>
        </w:rPr>
        <w:t>;</w:t>
      </w:r>
      <w:r w:rsidR="00D12CE7">
        <w:rPr>
          <w:bCs/>
          <w:sz w:val="28"/>
          <w:szCs w:val="28"/>
        </w:rPr>
        <w:t>”</w:t>
      </w:r>
      <w:r w:rsidR="00D161C5">
        <w:rPr>
          <w:bCs/>
          <w:sz w:val="28"/>
          <w:szCs w:val="28"/>
        </w:rPr>
        <w:t>.</w:t>
      </w:r>
    </w:p>
    <w:p w:rsidR="003B7B4A" w:rsidRPr="003B7B4A" w:rsidRDefault="003B7B4A" w:rsidP="0001159D">
      <w:pPr>
        <w:tabs>
          <w:tab w:val="left" w:pos="6840"/>
        </w:tabs>
        <w:spacing w:before="480"/>
        <w:ind w:left="720"/>
        <w:rPr>
          <w:sz w:val="28"/>
          <w:szCs w:val="28"/>
        </w:rPr>
      </w:pPr>
      <w:r w:rsidRPr="003B7B4A">
        <w:rPr>
          <w:sz w:val="28"/>
          <w:szCs w:val="28"/>
        </w:rPr>
        <w:t>Ministru prezidents</w:t>
      </w:r>
      <w:r w:rsidRPr="003B7B4A">
        <w:rPr>
          <w:sz w:val="28"/>
          <w:szCs w:val="28"/>
        </w:rPr>
        <w:tab/>
      </w:r>
      <w:proofErr w:type="spellStart"/>
      <w:r w:rsidRPr="003B7B4A">
        <w:rPr>
          <w:sz w:val="28"/>
          <w:szCs w:val="28"/>
        </w:rPr>
        <w:t>V.Dombrovskis</w:t>
      </w:r>
      <w:proofErr w:type="spellEnd"/>
    </w:p>
    <w:p w:rsidR="003B7B4A" w:rsidRPr="003B7B4A" w:rsidRDefault="003B7B4A" w:rsidP="0001159D">
      <w:pPr>
        <w:tabs>
          <w:tab w:val="left" w:pos="6840"/>
        </w:tabs>
        <w:spacing w:before="240"/>
        <w:ind w:left="720"/>
        <w:rPr>
          <w:sz w:val="28"/>
          <w:szCs w:val="28"/>
        </w:rPr>
      </w:pPr>
      <w:r w:rsidRPr="003B7B4A">
        <w:rPr>
          <w:sz w:val="28"/>
          <w:szCs w:val="28"/>
        </w:rPr>
        <w:t>Vides aizsardzības un reģionālās attīstības</w:t>
      </w:r>
      <w:r>
        <w:rPr>
          <w:sz w:val="28"/>
          <w:szCs w:val="28"/>
        </w:rPr>
        <w:br/>
      </w:r>
      <w:r w:rsidRPr="003B7B4A">
        <w:rPr>
          <w:sz w:val="28"/>
          <w:szCs w:val="28"/>
        </w:rPr>
        <w:t>ministrs</w:t>
      </w:r>
      <w:r w:rsidRPr="003B7B4A">
        <w:rPr>
          <w:sz w:val="28"/>
          <w:szCs w:val="28"/>
        </w:rPr>
        <w:tab/>
        <w:t>E.Sprūdžs</w:t>
      </w:r>
    </w:p>
    <w:p w:rsidR="003B7B4A" w:rsidRPr="003B7B4A" w:rsidRDefault="003B7B4A" w:rsidP="0001159D">
      <w:pPr>
        <w:pStyle w:val="FootnoteText"/>
        <w:tabs>
          <w:tab w:val="left" w:pos="6840"/>
        </w:tabs>
        <w:spacing w:before="360"/>
        <w:ind w:left="720"/>
        <w:rPr>
          <w:bCs/>
          <w:sz w:val="28"/>
          <w:szCs w:val="28"/>
        </w:rPr>
      </w:pPr>
      <w:r w:rsidRPr="003B7B4A">
        <w:rPr>
          <w:bCs/>
          <w:sz w:val="28"/>
          <w:szCs w:val="28"/>
        </w:rPr>
        <w:t>Iesniedzējs:</w:t>
      </w:r>
    </w:p>
    <w:p w:rsidR="003B7B4A" w:rsidRPr="003B7B4A" w:rsidRDefault="003B7B4A" w:rsidP="003B7B4A">
      <w:pPr>
        <w:pStyle w:val="FootnoteText"/>
        <w:tabs>
          <w:tab w:val="left" w:pos="6840"/>
        </w:tabs>
        <w:ind w:left="720"/>
        <w:rPr>
          <w:bCs/>
          <w:sz w:val="28"/>
          <w:szCs w:val="28"/>
        </w:rPr>
      </w:pPr>
      <w:r w:rsidRPr="003B7B4A">
        <w:rPr>
          <w:bCs/>
          <w:sz w:val="28"/>
          <w:szCs w:val="28"/>
        </w:rPr>
        <w:t>Vides aizsar</w:t>
      </w:r>
      <w:r>
        <w:rPr>
          <w:bCs/>
          <w:sz w:val="28"/>
          <w:szCs w:val="28"/>
        </w:rPr>
        <w:t>dzības un reģionālās attīstības</w:t>
      </w:r>
      <w:r>
        <w:rPr>
          <w:bCs/>
          <w:sz w:val="28"/>
          <w:szCs w:val="28"/>
        </w:rPr>
        <w:br/>
      </w:r>
      <w:r w:rsidRPr="003B7B4A">
        <w:rPr>
          <w:bCs/>
          <w:sz w:val="28"/>
          <w:szCs w:val="28"/>
        </w:rPr>
        <w:t>ministrs</w:t>
      </w:r>
      <w:r w:rsidRPr="003B7B4A">
        <w:rPr>
          <w:bCs/>
          <w:sz w:val="28"/>
          <w:szCs w:val="28"/>
        </w:rPr>
        <w:tab/>
        <w:t>E.Sprūdžs</w:t>
      </w:r>
    </w:p>
    <w:p w:rsidR="003B7B4A" w:rsidRPr="003B7B4A" w:rsidRDefault="003B7B4A" w:rsidP="0001159D">
      <w:pPr>
        <w:pStyle w:val="FootnoteText"/>
        <w:tabs>
          <w:tab w:val="left" w:pos="6840"/>
        </w:tabs>
        <w:spacing w:before="120"/>
        <w:ind w:left="720"/>
        <w:rPr>
          <w:bCs/>
          <w:sz w:val="28"/>
          <w:szCs w:val="28"/>
        </w:rPr>
      </w:pPr>
      <w:r w:rsidRPr="003B7B4A">
        <w:rPr>
          <w:bCs/>
          <w:sz w:val="28"/>
          <w:szCs w:val="28"/>
        </w:rPr>
        <w:t>Vizē:</w:t>
      </w:r>
    </w:p>
    <w:p w:rsidR="003B7B4A" w:rsidRPr="003B7B4A" w:rsidRDefault="003B7B4A" w:rsidP="003B7B4A">
      <w:pPr>
        <w:pStyle w:val="FootnoteText"/>
        <w:tabs>
          <w:tab w:val="left" w:pos="6840"/>
        </w:tabs>
        <w:ind w:left="720"/>
        <w:rPr>
          <w:bCs/>
          <w:sz w:val="28"/>
          <w:szCs w:val="28"/>
        </w:rPr>
      </w:pPr>
      <w:r w:rsidRPr="003B7B4A">
        <w:rPr>
          <w:bCs/>
          <w:sz w:val="28"/>
          <w:szCs w:val="28"/>
        </w:rPr>
        <w:t>Vides aizsardzības u</w:t>
      </w:r>
      <w:r>
        <w:rPr>
          <w:bCs/>
          <w:sz w:val="28"/>
          <w:szCs w:val="28"/>
        </w:rPr>
        <w:t>n reģionālās attīstības</w:t>
      </w:r>
      <w:r>
        <w:rPr>
          <w:bCs/>
          <w:sz w:val="28"/>
          <w:szCs w:val="28"/>
        </w:rPr>
        <w:br/>
      </w:r>
      <w:r w:rsidRPr="003B7B4A">
        <w:rPr>
          <w:bCs/>
          <w:sz w:val="28"/>
          <w:szCs w:val="28"/>
        </w:rPr>
        <w:t>ministrijas</w:t>
      </w:r>
      <w:r>
        <w:rPr>
          <w:bCs/>
          <w:sz w:val="28"/>
          <w:szCs w:val="28"/>
        </w:rPr>
        <w:t xml:space="preserve"> v</w:t>
      </w:r>
      <w:r w:rsidRPr="003B7B4A">
        <w:rPr>
          <w:bCs/>
          <w:sz w:val="28"/>
          <w:szCs w:val="28"/>
        </w:rPr>
        <w:t>alsts sekretārs</w:t>
      </w:r>
      <w:r w:rsidRPr="003B7B4A">
        <w:rPr>
          <w:bCs/>
          <w:sz w:val="28"/>
          <w:szCs w:val="28"/>
        </w:rPr>
        <w:tab/>
        <w:t>A.Antonovs</w:t>
      </w:r>
    </w:p>
    <w:p w:rsidR="003B7B4A" w:rsidRPr="003B7B4A" w:rsidRDefault="00F13036" w:rsidP="0001159D">
      <w:pPr>
        <w:spacing w:before="360"/>
        <w:rPr>
          <w:sz w:val="22"/>
          <w:szCs w:val="20"/>
        </w:rPr>
      </w:pPr>
      <w:r>
        <w:rPr>
          <w:sz w:val="22"/>
          <w:szCs w:val="20"/>
        </w:rPr>
        <w:fldChar w:fldCharType="begin"/>
      </w:r>
      <w:r w:rsidR="00F93FDD">
        <w:rPr>
          <w:sz w:val="22"/>
          <w:szCs w:val="20"/>
        </w:rPr>
        <w:instrText xml:space="preserve"> SAVEDATE  \@ "dd.MM.yyyy. H:mm"  \* MERGEFORMAT </w:instrText>
      </w:r>
      <w:r>
        <w:rPr>
          <w:sz w:val="22"/>
          <w:szCs w:val="20"/>
        </w:rPr>
        <w:fldChar w:fldCharType="separate"/>
      </w:r>
      <w:r w:rsidR="00544E1D">
        <w:rPr>
          <w:noProof/>
          <w:sz w:val="22"/>
          <w:szCs w:val="20"/>
        </w:rPr>
        <w:t>01.10.2013. 9:36</w:t>
      </w:r>
      <w:r>
        <w:rPr>
          <w:sz w:val="22"/>
          <w:szCs w:val="20"/>
        </w:rPr>
        <w:fldChar w:fldCharType="end"/>
      </w:r>
    </w:p>
    <w:p w:rsidR="0001159D" w:rsidRDefault="00F13036" w:rsidP="003B7B4A">
      <w:pPr>
        <w:jc w:val="both"/>
        <w:outlineLvl w:val="0"/>
        <w:rPr>
          <w:sz w:val="22"/>
          <w:szCs w:val="20"/>
        </w:rPr>
      </w:pPr>
      <w:fldSimple w:instr=" NUMWORDS   \* MERGEFORMAT ">
        <w:r w:rsidR="006E1E21" w:rsidRPr="006E1E21">
          <w:rPr>
            <w:noProof/>
            <w:sz w:val="22"/>
            <w:szCs w:val="20"/>
          </w:rPr>
          <w:t>497</w:t>
        </w:r>
      </w:fldSimple>
    </w:p>
    <w:p w:rsidR="003B7B4A" w:rsidRPr="003B7B4A" w:rsidRDefault="003B7B4A" w:rsidP="003B7B4A">
      <w:pPr>
        <w:jc w:val="both"/>
        <w:outlineLvl w:val="0"/>
        <w:rPr>
          <w:sz w:val="22"/>
          <w:szCs w:val="20"/>
        </w:rPr>
      </w:pPr>
      <w:r w:rsidRPr="003B7B4A">
        <w:rPr>
          <w:sz w:val="22"/>
          <w:szCs w:val="20"/>
        </w:rPr>
        <w:t>Ķeņģis 66016528</w:t>
      </w:r>
    </w:p>
    <w:p w:rsidR="004309F8" w:rsidRDefault="00F13036" w:rsidP="003B7B4A">
      <w:pPr>
        <w:jc w:val="both"/>
      </w:pPr>
      <w:hyperlink r:id="rId7" w:history="1">
        <w:r w:rsidR="00F93FDD" w:rsidRPr="00271E59">
          <w:rPr>
            <w:rStyle w:val="Hyperlink"/>
            <w:sz w:val="22"/>
            <w:szCs w:val="20"/>
          </w:rPr>
          <w:t>vitalijs.kengis@varam.gov.lv</w:t>
        </w:r>
      </w:hyperlink>
    </w:p>
    <w:p w:rsidR="00400910" w:rsidRDefault="00400910" w:rsidP="003B7B4A">
      <w:pPr>
        <w:jc w:val="both"/>
        <w:rPr>
          <w:sz w:val="22"/>
        </w:rPr>
      </w:pPr>
      <w:bookmarkStart w:id="2" w:name="OLE_LINK1"/>
      <w:bookmarkStart w:id="3" w:name="OLE_LINK2"/>
      <w:r w:rsidRPr="00400910">
        <w:rPr>
          <w:sz w:val="22"/>
        </w:rPr>
        <w:t>Putniņa 67026543</w:t>
      </w:r>
    </w:p>
    <w:p w:rsidR="00400910" w:rsidRPr="00400910" w:rsidRDefault="00F13036" w:rsidP="003B7B4A">
      <w:pPr>
        <w:jc w:val="both"/>
        <w:rPr>
          <w:sz w:val="22"/>
          <w:szCs w:val="20"/>
        </w:rPr>
      </w:pPr>
      <w:hyperlink r:id="rId8" w:history="1">
        <w:r w:rsidR="00400910" w:rsidRPr="00317BEC">
          <w:rPr>
            <w:rStyle w:val="Hyperlink"/>
            <w:sz w:val="22"/>
            <w:szCs w:val="20"/>
          </w:rPr>
          <w:t>aiga.putnina@varam.gov.lv</w:t>
        </w:r>
      </w:hyperlink>
      <w:bookmarkEnd w:id="2"/>
      <w:bookmarkEnd w:id="3"/>
    </w:p>
    <w:sectPr w:rsidR="00400910" w:rsidRPr="00400910" w:rsidSect="00400910">
      <w:headerReference w:type="default" r:id="rId9"/>
      <w:footerReference w:type="default" r:id="rId10"/>
      <w:footerReference w:type="first" r:id="rId11"/>
      <w:pgSz w:w="11906" w:h="16838" w:code="9"/>
      <w:pgMar w:top="1134" w:right="1134" w:bottom="1134"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5B5" w:rsidRDefault="007E75B5" w:rsidP="003B7B4A">
      <w:r>
        <w:separator/>
      </w:r>
    </w:p>
  </w:endnote>
  <w:endnote w:type="continuationSeparator" w:id="0">
    <w:p w:rsidR="007E75B5" w:rsidRDefault="007E75B5" w:rsidP="003B7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1A" w:rsidRPr="00C54DF7" w:rsidRDefault="00F13036" w:rsidP="008459D3">
    <w:pPr>
      <w:pStyle w:val="Footer"/>
      <w:jc w:val="both"/>
      <w:rPr>
        <w:sz w:val="22"/>
      </w:rPr>
    </w:pPr>
    <w:fldSimple w:instr=" FILENAME   \* MERGEFORMAT ">
      <w:r w:rsidR="00BD1481" w:rsidRPr="00BD1481">
        <w:rPr>
          <w:noProof/>
          <w:sz w:val="22"/>
        </w:rPr>
        <w:t>VARAMnot_011013_IKTgmn</w:t>
      </w:r>
    </w:fldSimple>
    <w:r w:rsidR="0098381A" w:rsidRPr="00C54DF7">
      <w:rPr>
        <w:sz w:val="22"/>
      </w:rPr>
      <w:t>; Ministru kabineta noteikumu projekts „Grozījumi Ministru kabineta 2011.gada 29.marta noteikumos Nr.233 „Vides aizsardzības un reģionālās attīstības ministrijas 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1A" w:rsidRPr="00C54DF7" w:rsidRDefault="00F13036" w:rsidP="008459D3">
    <w:pPr>
      <w:pStyle w:val="Footer"/>
      <w:jc w:val="both"/>
      <w:rPr>
        <w:sz w:val="22"/>
      </w:rPr>
    </w:pPr>
    <w:fldSimple w:instr=" FILENAME   \* MERGEFORMAT ">
      <w:r w:rsidR="00BD1481" w:rsidRPr="00BD1481">
        <w:rPr>
          <w:noProof/>
          <w:sz w:val="22"/>
        </w:rPr>
        <w:t>VARAMnot_011013_IKTgmn</w:t>
      </w:r>
    </w:fldSimple>
    <w:r w:rsidR="0098381A" w:rsidRPr="00C54DF7">
      <w:rPr>
        <w:sz w:val="22"/>
      </w:rPr>
      <w:t>; Ministru kabineta noteikumu projekts „Grozījumi Ministru kabineta 2011.gada 29.marta noteikumos Nr.233 „Vides aizsardzības un reģionālās attīstības ministrijas 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5B5" w:rsidRDefault="007E75B5" w:rsidP="003B7B4A">
      <w:r>
        <w:separator/>
      </w:r>
    </w:p>
  </w:footnote>
  <w:footnote w:type="continuationSeparator" w:id="0">
    <w:p w:rsidR="007E75B5" w:rsidRDefault="007E75B5" w:rsidP="003B7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60749"/>
      <w:docPartObj>
        <w:docPartGallery w:val="Page Numbers (Top of Page)"/>
        <w:docPartUnique/>
      </w:docPartObj>
    </w:sdtPr>
    <w:sdtContent>
      <w:p w:rsidR="0098381A" w:rsidRDefault="00F13036" w:rsidP="008459D3">
        <w:pPr>
          <w:pStyle w:val="Header"/>
          <w:jc w:val="center"/>
        </w:pPr>
        <w:fldSimple w:instr=" PAGE   \* MERGEFORMAT ">
          <w:r w:rsidR="00544E1D">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7A89"/>
    <w:multiLevelType w:val="hybridMultilevel"/>
    <w:tmpl w:val="8384D952"/>
    <w:lvl w:ilvl="0" w:tplc="4476EB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56221259"/>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D33C8"/>
    <w:rsid w:val="0001159D"/>
    <w:rsid w:val="00017470"/>
    <w:rsid w:val="00062982"/>
    <w:rsid w:val="000C221F"/>
    <w:rsid w:val="000F05A3"/>
    <w:rsid w:val="00115D0F"/>
    <w:rsid w:val="00124856"/>
    <w:rsid w:val="00130682"/>
    <w:rsid w:val="00137375"/>
    <w:rsid w:val="00140EC3"/>
    <w:rsid w:val="00143C29"/>
    <w:rsid w:val="0015796C"/>
    <w:rsid w:val="001D04E9"/>
    <w:rsid w:val="00273DA4"/>
    <w:rsid w:val="00283217"/>
    <w:rsid w:val="002C5A8D"/>
    <w:rsid w:val="002D3DF2"/>
    <w:rsid w:val="00314071"/>
    <w:rsid w:val="00352147"/>
    <w:rsid w:val="003528B2"/>
    <w:rsid w:val="003552B9"/>
    <w:rsid w:val="00362C33"/>
    <w:rsid w:val="00364A9E"/>
    <w:rsid w:val="00371031"/>
    <w:rsid w:val="00384640"/>
    <w:rsid w:val="003A4177"/>
    <w:rsid w:val="003A55D4"/>
    <w:rsid w:val="003A7DC3"/>
    <w:rsid w:val="003B4C5E"/>
    <w:rsid w:val="003B7B4A"/>
    <w:rsid w:val="003D36BA"/>
    <w:rsid w:val="00400910"/>
    <w:rsid w:val="004273F6"/>
    <w:rsid w:val="00427AEB"/>
    <w:rsid w:val="004309F8"/>
    <w:rsid w:val="00450079"/>
    <w:rsid w:val="00463F09"/>
    <w:rsid w:val="00496D7A"/>
    <w:rsid w:val="004C2A89"/>
    <w:rsid w:val="004C2E88"/>
    <w:rsid w:val="00500529"/>
    <w:rsid w:val="00504C50"/>
    <w:rsid w:val="00544E1D"/>
    <w:rsid w:val="0057570D"/>
    <w:rsid w:val="00596603"/>
    <w:rsid w:val="005A5264"/>
    <w:rsid w:val="005A66A1"/>
    <w:rsid w:val="005C1C2E"/>
    <w:rsid w:val="00602DC8"/>
    <w:rsid w:val="00602FBB"/>
    <w:rsid w:val="00613E4C"/>
    <w:rsid w:val="00640CE5"/>
    <w:rsid w:val="00643011"/>
    <w:rsid w:val="0067200A"/>
    <w:rsid w:val="006D0101"/>
    <w:rsid w:val="006E1E21"/>
    <w:rsid w:val="0071468E"/>
    <w:rsid w:val="00717A2B"/>
    <w:rsid w:val="00735898"/>
    <w:rsid w:val="0074120B"/>
    <w:rsid w:val="00744FD0"/>
    <w:rsid w:val="00775743"/>
    <w:rsid w:val="007A3575"/>
    <w:rsid w:val="007A386D"/>
    <w:rsid w:val="007B34B2"/>
    <w:rsid w:val="007E75B5"/>
    <w:rsid w:val="007F150B"/>
    <w:rsid w:val="007F2A12"/>
    <w:rsid w:val="007F5CAA"/>
    <w:rsid w:val="008143F5"/>
    <w:rsid w:val="008459D3"/>
    <w:rsid w:val="008472E6"/>
    <w:rsid w:val="00863A2F"/>
    <w:rsid w:val="0087273F"/>
    <w:rsid w:val="008804D8"/>
    <w:rsid w:val="008847EF"/>
    <w:rsid w:val="008A1E08"/>
    <w:rsid w:val="008B668C"/>
    <w:rsid w:val="008E160F"/>
    <w:rsid w:val="008E2A13"/>
    <w:rsid w:val="0093356B"/>
    <w:rsid w:val="00933E05"/>
    <w:rsid w:val="00933F00"/>
    <w:rsid w:val="009725A4"/>
    <w:rsid w:val="00972F16"/>
    <w:rsid w:val="0098381A"/>
    <w:rsid w:val="009C59D6"/>
    <w:rsid w:val="009D6363"/>
    <w:rsid w:val="009E452B"/>
    <w:rsid w:val="009E572D"/>
    <w:rsid w:val="009F1C20"/>
    <w:rsid w:val="009F3D35"/>
    <w:rsid w:val="009F48C2"/>
    <w:rsid w:val="00A14DCA"/>
    <w:rsid w:val="00A2688F"/>
    <w:rsid w:val="00A56E94"/>
    <w:rsid w:val="00A6522E"/>
    <w:rsid w:val="00AA1456"/>
    <w:rsid w:val="00AA4832"/>
    <w:rsid w:val="00AA5BE8"/>
    <w:rsid w:val="00AB3F05"/>
    <w:rsid w:val="00AC0E47"/>
    <w:rsid w:val="00AF7612"/>
    <w:rsid w:val="00B11572"/>
    <w:rsid w:val="00B15658"/>
    <w:rsid w:val="00B16D84"/>
    <w:rsid w:val="00B45193"/>
    <w:rsid w:val="00B547AC"/>
    <w:rsid w:val="00B649EB"/>
    <w:rsid w:val="00B806FB"/>
    <w:rsid w:val="00B813AB"/>
    <w:rsid w:val="00BA4FFD"/>
    <w:rsid w:val="00BD1481"/>
    <w:rsid w:val="00BE4CD8"/>
    <w:rsid w:val="00C54DF7"/>
    <w:rsid w:val="00C87366"/>
    <w:rsid w:val="00CB0702"/>
    <w:rsid w:val="00CB3FC2"/>
    <w:rsid w:val="00CB52CD"/>
    <w:rsid w:val="00CF2188"/>
    <w:rsid w:val="00CF5935"/>
    <w:rsid w:val="00CF6C55"/>
    <w:rsid w:val="00D12CE7"/>
    <w:rsid w:val="00D161C5"/>
    <w:rsid w:val="00D209EE"/>
    <w:rsid w:val="00D21216"/>
    <w:rsid w:val="00D22731"/>
    <w:rsid w:val="00D273A8"/>
    <w:rsid w:val="00D717C2"/>
    <w:rsid w:val="00D92862"/>
    <w:rsid w:val="00D96C98"/>
    <w:rsid w:val="00DB167E"/>
    <w:rsid w:val="00DC0C84"/>
    <w:rsid w:val="00DD313D"/>
    <w:rsid w:val="00DD33C8"/>
    <w:rsid w:val="00DE46E0"/>
    <w:rsid w:val="00DE6BE1"/>
    <w:rsid w:val="00E02996"/>
    <w:rsid w:val="00E13C2F"/>
    <w:rsid w:val="00E36B15"/>
    <w:rsid w:val="00EA4562"/>
    <w:rsid w:val="00EB3EFA"/>
    <w:rsid w:val="00EB64C7"/>
    <w:rsid w:val="00ED64E6"/>
    <w:rsid w:val="00EF59D0"/>
    <w:rsid w:val="00EF70C4"/>
    <w:rsid w:val="00F021D7"/>
    <w:rsid w:val="00F13036"/>
    <w:rsid w:val="00F2782A"/>
    <w:rsid w:val="00F775BF"/>
    <w:rsid w:val="00F93FDD"/>
    <w:rsid w:val="00F963C9"/>
    <w:rsid w:val="00FC33FC"/>
    <w:rsid w:val="00FC4B0F"/>
    <w:rsid w:val="00FC5457"/>
    <w:rsid w:val="00FE4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EB"/>
    <w:pPr>
      <w:ind w:left="720"/>
      <w:contextualSpacing/>
    </w:pPr>
  </w:style>
  <w:style w:type="paragraph" w:styleId="FootnoteText">
    <w:name w:val="footnote text"/>
    <w:basedOn w:val="Normal"/>
    <w:link w:val="FootnoteTextChar"/>
    <w:unhideWhenUsed/>
    <w:rsid w:val="00B649EB"/>
    <w:rPr>
      <w:rFonts w:eastAsia="Calibri"/>
      <w:sz w:val="20"/>
      <w:szCs w:val="20"/>
    </w:rPr>
  </w:style>
  <w:style w:type="character" w:customStyle="1" w:styleId="FootnoteTextChar">
    <w:name w:val="Footnote Text Char"/>
    <w:basedOn w:val="DefaultParagraphFont"/>
    <w:link w:val="FootnoteText"/>
    <w:rsid w:val="00B649EB"/>
    <w:rPr>
      <w:rFonts w:ascii="Times New Roman" w:eastAsia="Calibri" w:hAnsi="Times New Roman" w:cs="Times New Roman"/>
      <w:sz w:val="20"/>
      <w:szCs w:val="20"/>
      <w:lang w:eastAsia="lv-LV"/>
    </w:rPr>
  </w:style>
  <w:style w:type="paragraph" w:styleId="Header">
    <w:name w:val="header"/>
    <w:basedOn w:val="Normal"/>
    <w:link w:val="HeaderChar"/>
    <w:uiPriority w:val="99"/>
    <w:unhideWhenUsed/>
    <w:rsid w:val="003B7B4A"/>
    <w:pPr>
      <w:tabs>
        <w:tab w:val="center" w:pos="4153"/>
        <w:tab w:val="right" w:pos="8306"/>
      </w:tabs>
    </w:pPr>
  </w:style>
  <w:style w:type="character" w:customStyle="1" w:styleId="HeaderChar">
    <w:name w:val="Header Char"/>
    <w:basedOn w:val="DefaultParagraphFont"/>
    <w:link w:val="Header"/>
    <w:uiPriority w:val="99"/>
    <w:rsid w:val="003B7B4A"/>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3B7B4A"/>
    <w:pPr>
      <w:tabs>
        <w:tab w:val="center" w:pos="4153"/>
        <w:tab w:val="right" w:pos="8306"/>
      </w:tabs>
    </w:pPr>
  </w:style>
  <w:style w:type="character" w:customStyle="1" w:styleId="FooterChar">
    <w:name w:val="Footer Char"/>
    <w:basedOn w:val="DefaultParagraphFont"/>
    <w:link w:val="Footer"/>
    <w:uiPriority w:val="99"/>
    <w:semiHidden/>
    <w:rsid w:val="003B7B4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161C5"/>
    <w:rPr>
      <w:rFonts w:ascii="Tahoma" w:hAnsi="Tahoma" w:cs="Tahoma"/>
      <w:sz w:val="16"/>
      <w:szCs w:val="16"/>
    </w:rPr>
  </w:style>
  <w:style w:type="character" w:customStyle="1" w:styleId="BalloonTextChar">
    <w:name w:val="Balloon Text Char"/>
    <w:basedOn w:val="DefaultParagraphFont"/>
    <w:link w:val="BalloonText"/>
    <w:uiPriority w:val="99"/>
    <w:semiHidden/>
    <w:rsid w:val="00D161C5"/>
    <w:rPr>
      <w:rFonts w:ascii="Tahoma" w:eastAsia="Times New Roman" w:hAnsi="Tahoma" w:cs="Tahoma"/>
      <w:sz w:val="16"/>
      <w:szCs w:val="16"/>
      <w:lang w:eastAsia="lv-LV"/>
    </w:rPr>
  </w:style>
  <w:style w:type="character" w:styleId="Hyperlink">
    <w:name w:val="Hyperlink"/>
    <w:basedOn w:val="DefaultParagraphFont"/>
    <w:uiPriority w:val="99"/>
    <w:unhideWhenUsed/>
    <w:rsid w:val="00F93F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ga.putnina@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talijs.kengis@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691</Words>
  <Characters>3943</Characters>
  <Application>Microsoft Office Word</Application>
  <DocSecurity>0</DocSecurity>
  <Lines>32</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29.marta noteikumos Nr.233 „Vides aizsardzības un reģionālās attīstības ministrijas nolikums”</vt:lpstr>
      <vt:lpstr>Grozījumi Ministru kabineta 2011.gada 29.marta noteikumos Nr.233 „Vides aizsardzības un reģionālās attīstības ministrijas nolikums”</vt:lpstr>
    </vt:vector>
  </TitlesOfParts>
  <Company>Vides aizsardzības un reģionālās attīstības ministrija</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29.marta noteikumos Nr.233 „Vides aizsardzības un reģionālās attīstības ministrijas nolikums”</dc:title>
  <dc:subject>Ministru kabineta noteikumu projekts</dc:subject>
  <dc:creator>Vitālijs Ķeņģis</dc:creator>
  <cp:keywords/>
  <dc:description>Ķeņģis 66016528,
vitalijs.kengis@varam.gov.lv
Putniņa 67026543
aiga.putnina@varam.gov.lv</dc:description>
  <cp:lastModifiedBy>larisat</cp:lastModifiedBy>
  <cp:revision>36</cp:revision>
  <dcterms:created xsi:type="dcterms:W3CDTF">2013-06-11T06:24:00Z</dcterms:created>
  <dcterms:modified xsi:type="dcterms:W3CDTF">2013-10-11T04:46:00Z</dcterms:modified>
</cp:coreProperties>
</file>