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192" w:rsidRDefault="00413192" w:rsidP="00413192">
      <w:pPr>
        <w:ind w:right="26"/>
        <w:jc w:val="right"/>
        <w:rPr>
          <w:i/>
          <w:sz w:val="28"/>
          <w:szCs w:val="28"/>
        </w:rPr>
      </w:pPr>
      <w:r>
        <w:rPr>
          <w:i/>
          <w:sz w:val="28"/>
          <w:szCs w:val="28"/>
        </w:rPr>
        <w:t>PROJEKTS</w:t>
      </w:r>
    </w:p>
    <w:p w:rsidR="00413192" w:rsidRDefault="00413192" w:rsidP="00413192">
      <w:pPr>
        <w:ind w:right="26"/>
        <w:jc w:val="center"/>
        <w:rPr>
          <w:sz w:val="28"/>
          <w:szCs w:val="28"/>
        </w:rPr>
      </w:pPr>
    </w:p>
    <w:p w:rsidR="00413192" w:rsidRDefault="00413192" w:rsidP="00413192">
      <w:pPr>
        <w:ind w:right="26"/>
        <w:jc w:val="center"/>
        <w:rPr>
          <w:sz w:val="28"/>
          <w:szCs w:val="28"/>
        </w:rPr>
      </w:pPr>
      <w:r>
        <w:rPr>
          <w:sz w:val="28"/>
          <w:szCs w:val="28"/>
        </w:rPr>
        <w:t>LATVIJAS REPUBLIKAS MINISTRU KABINETS</w:t>
      </w:r>
    </w:p>
    <w:p w:rsidR="00413192" w:rsidRDefault="00413192" w:rsidP="00413192">
      <w:pPr>
        <w:ind w:right="26"/>
        <w:jc w:val="center"/>
        <w:rPr>
          <w:sz w:val="28"/>
          <w:szCs w:val="28"/>
        </w:rPr>
      </w:pPr>
    </w:p>
    <w:p w:rsidR="00413192" w:rsidRDefault="00413192" w:rsidP="00413192">
      <w:pPr>
        <w:pStyle w:val="naislab"/>
        <w:spacing w:before="0" w:beforeAutospacing="0" w:after="0" w:afterAutospacing="0"/>
        <w:ind w:right="26"/>
        <w:jc w:val="left"/>
        <w:rPr>
          <w:sz w:val="28"/>
          <w:szCs w:val="28"/>
          <w:lang w:val="lv-LV"/>
        </w:rPr>
      </w:pPr>
    </w:p>
    <w:p w:rsidR="00413192" w:rsidRDefault="00413192" w:rsidP="00413192">
      <w:pPr>
        <w:pStyle w:val="naislab"/>
        <w:spacing w:before="0" w:beforeAutospacing="0" w:after="0" w:afterAutospacing="0"/>
        <w:ind w:right="26"/>
        <w:jc w:val="left"/>
        <w:rPr>
          <w:sz w:val="28"/>
          <w:szCs w:val="28"/>
          <w:lang w:val="lv-LV"/>
        </w:rPr>
      </w:pPr>
      <w:r>
        <w:rPr>
          <w:sz w:val="28"/>
          <w:szCs w:val="28"/>
          <w:lang w:val="lv-LV"/>
        </w:rPr>
        <w:t>2014.gada</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Noteikumi Nr.</w:t>
      </w:r>
    </w:p>
    <w:p w:rsidR="00413192" w:rsidRDefault="00413192" w:rsidP="00413192">
      <w:pPr>
        <w:pStyle w:val="naislab"/>
        <w:spacing w:before="0" w:beforeAutospacing="0" w:after="0" w:afterAutospacing="0"/>
        <w:ind w:right="26"/>
        <w:jc w:val="left"/>
        <w:rPr>
          <w:sz w:val="28"/>
          <w:szCs w:val="28"/>
          <w:lang w:val="lv-LV"/>
        </w:rPr>
      </w:pPr>
      <w:r>
        <w:rPr>
          <w:sz w:val="28"/>
          <w:szCs w:val="28"/>
          <w:lang w:val="lv-LV"/>
        </w:rPr>
        <w:t xml:space="preserve">Rīgā </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(prot. Nr.       )</w:t>
      </w:r>
    </w:p>
    <w:p w:rsidR="00413192" w:rsidRDefault="00413192" w:rsidP="00413192">
      <w:pPr>
        <w:ind w:right="26"/>
        <w:rPr>
          <w:sz w:val="28"/>
          <w:szCs w:val="28"/>
        </w:rPr>
      </w:pPr>
    </w:p>
    <w:p w:rsidR="00413192" w:rsidRDefault="00413192" w:rsidP="00413192">
      <w:pPr>
        <w:ind w:right="26"/>
        <w:rPr>
          <w:sz w:val="28"/>
          <w:szCs w:val="28"/>
        </w:rPr>
      </w:pPr>
    </w:p>
    <w:p w:rsidR="00413192" w:rsidRDefault="00413192" w:rsidP="00413192">
      <w:pPr>
        <w:ind w:right="26"/>
        <w:jc w:val="center"/>
        <w:rPr>
          <w:b/>
          <w:bCs/>
          <w:sz w:val="28"/>
          <w:szCs w:val="28"/>
        </w:rPr>
      </w:pPr>
      <w:r>
        <w:rPr>
          <w:b/>
          <w:color w:val="000000"/>
          <w:sz w:val="28"/>
          <w:szCs w:val="28"/>
        </w:rPr>
        <w:t>Noteikumi par vides aizsardzības vajadzībām nepieciešamajiem nekustamajiem īpašumiem un atsevišķām ar nekustamā īpašuma nodokli neapliekamām īpaši aizsargājamām dabas teritorijām</w:t>
      </w:r>
    </w:p>
    <w:p w:rsidR="00413192" w:rsidRDefault="00413192" w:rsidP="00413192">
      <w:pPr>
        <w:ind w:right="26"/>
        <w:jc w:val="center"/>
        <w:rPr>
          <w:b/>
          <w:sz w:val="28"/>
          <w:szCs w:val="28"/>
        </w:rPr>
      </w:pPr>
    </w:p>
    <w:p w:rsidR="00413192" w:rsidRDefault="00413192" w:rsidP="00413192">
      <w:pPr>
        <w:tabs>
          <w:tab w:val="left" w:pos="1260"/>
        </w:tabs>
        <w:ind w:left="360" w:right="28"/>
        <w:jc w:val="right"/>
        <w:rPr>
          <w:iCs/>
          <w:sz w:val="28"/>
          <w:szCs w:val="28"/>
        </w:rPr>
      </w:pPr>
      <w:r>
        <w:rPr>
          <w:iCs/>
          <w:sz w:val="28"/>
          <w:szCs w:val="28"/>
        </w:rPr>
        <w:t>Izdoti saskaņā ar likuma "</w:t>
      </w:r>
      <w:r w:rsidRPr="00413192">
        <w:rPr>
          <w:iCs/>
        </w:rPr>
        <w:t>Par nekustamā īpašuma nodokli</w:t>
      </w:r>
      <w:r>
        <w:rPr>
          <w:iCs/>
          <w:sz w:val="28"/>
          <w:szCs w:val="28"/>
        </w:rPr>
        <w:t xml:space="preserve">" </w:t>
      </w:r>
      <w:r>
        <w:rPr>
          <w:iCs/>
          <w:sz w:val="28"/>
          <w:szCs w:val="28"/>
        </w:rPr>
        <w:br/>
        <w:t xml:space="preserve">1.panta otrās daļas 5. un 17.punktu </w:t>
      </w:r>
    </w:p>
    <w:p w:rsidR="00413192" w:rsidRDefault="00413192" w:rsidP="00413192">
      <w:pPr>
        <w:spacing w:line="360" w:lineRule="auto"/>
        <w:ind w:firstLine="300"/>
        <w:rPr>
          <w:rFonts w:ascii="Arial" w:hAnsi="Arial" w:cs="Arial"/>
          <w:color w:val="414142"/>
          <w:sz w:val="28"/>
          <w:szCs w:val="28"/>
        </w:rPr>
      </w:pPr>
      <w:bookmarkStart w:id="0" w:name="p-501332"/>
      <w:bookmarkStart w:id="1" w:name="p1"/>
      <w:bookmarkEnd w:id="0"/>
      <w:bookmarkEnd w:id="1"/>
    </w:p>
    <w:p w:rsidR="00413192" w:rsidRDefault="00413192" w:rsidP="00413192">
      <w:pPr>
        <w:spacing w:after="120"/>
        <w:ind w:firstLine="720"/>
        <w:jc w:val="both"/>
        <w:rPr>
          <w:sz w:val="28"/>
          <w:szCs w:val="28"/>
        </w:rPr>
      </w:pPr>
      <w:r>
        <w:rPr>
          <w:sz w:val="28"/>
          <w:szCs w:val="28"/>
        </w:rPr>
        <w:t>1. Noteikumi nosaka ar nekustamā īpašuma nodokli neapliekamās:</w:t>
      </w:r>
    </w:p>
    <w:p w:rsidR="00413192" w:rsidRDefault="00413192" w:rsidP="00413192">
      <w:pPr>
        <w:spacing w:after="120"/>
        <w:ind w:firstLine="720"/>
        <w:jc w:val="both"/>
        <w:rPr>
          <w:sz w:val="28"/>
          <w:szCs w:val="28"/>
        </w:rPr>
      </w:pPr>
      <w:r>
        <w:rPr>
          <w:sz w:val="28"/>
          <w:szCs w:val="28"/>
        </w:rPr>
        <w:t>1.1. īpaši aizsargājamās dabas teritorijas, kurās ar speciālo likumu vai īpaši aizsargājamo dabas teritoriju individuālajiem aizsardzības un izmantošanas noteikumiem, kas izdoti uz likuma "</w:t>
      </w:r>
      <w:r w:rsidRPr="00413192">
        <w:t>Par īpaši aizsargājamām dabas teritorijām</w:t>
      </w:r>
      <w:r>
        <w:rPr>
          <w:sz w:val="28"/>
          <w:szCs w:val="28"/>
        </w:rPr>
        <w:t>" pamata, aizliegta saimnieciskā darbība (1.pielikums);</w:t>
      </w:r>
    </w:p>
    <w:p w:rsidR="00413192" w:rsidRDefault="00413192" w:rsidP="00413192">
      <w:pPr>
        <w:spacing w:after="120"/>
        <w:ind w:firstLine="720"/>
        <w:jc w:val="both"/>
        <w:rPr>
          <w:sz w:val="28"/>
          <w:szCs w:val="28"/>
        </w:rPr>
      </w:pPr>
      <w:r>
        <w:rPr>
          <w:sz w:val="28"/>
          <w:szCs w:val="28"/>
        </w:rPr>
        <w:t>1.2. šo noteikumu 1.1.apakšpunktā minētajās īpaši aizsargājamās dabas teritorijās esošās dabas aizsardzībai izmantojamās ēkas un inženierbūves (2.pielikums);</w:t>
      </w:r>
    </w:p>
    <w:p w:rsidR="00413192" w:rsidRDefault="00413192" w:rsidP="00413192">
      <w:pPr>
        <w:spacing w:after="120"/>
        <w:ind w:firstLine="720"/>
        <w:jc w:val="both"/>
        <w:rPr>
          <w:sz w:val="28"/>
          <w:szCs w:val="28"/>
        </w:rPr>
      </w:pPr>
      <w:r>
        <w:rPr>
          <w:sz w:val="28"/>
          <w:szCs w:val="28"/>
        </w:rPr>
        <w:t>1.3. ēkas vai to daļas (telpu grupas) un inženierbūves, kuras izmanto vides aizsardzības vajadzībām, kā arī ēkas vai to daļas (telpu grupas), kuras izmanto valsts deleģēto funkciju veikšanai vides aizsardzības jomā (3.pielikums).</w:t>
      </w:r>
      <w:r>
        <w:rPr>
          <w:vanish/>
          <w:sz w:val="28"/>
          <w:szCs w:val="28"/>
        </w:rPr>
        <w:t>2</w:t>
      </w:r>
    </w:p>
    <w:p w:rsidR="00413192" w:rsidRDefault="00413192" w:rsidP="00413192">
      <w:pPr>
        <w:spacing w:after="120"/>
        <w:ind w:firstLine="720"/>
        <w:jc w:val="both"/>
        <w:rPr>
          <w:sz w:val="28"/>
          <w:szCs w:val="28"/>
        </w:rPr>
      </w:pPr>
      <w:bookmarkStart w:id="2" w:name="p-501333"/>
      <w:bookmarkStart w:id="3" w:name="p2"/>
      <w:bookmarkEnd w:id="2"/>
      <w:bookmarkEnd w:id="3"/>
    </w:p>
    <w:p w:rsidR="00413192" w:rsidRDefault="00413192" w:rsidP="00413192">
      <w:pPr>
        <w:spacing w:after="120"/>
        <w:ind w:firstLine="720"/>
        <w:rPr>
          <w:sz w:val="28"/>
          <w:szCs w:val="28"/>
        </w:rPr>
      </w:pPr>
      <w:r>
        <w:rPr>
          <w:sz w:val="28"/>
          <w:szCs w:val="28"/>
        </w:rPr>
        <w:t>2. Noteikumi piemērojami no 2014. gada 1. janvāra.</w:t>
      </w:r>
    </w:p>
    <w:p w:rsidR="00413192" w:rsidRDefault="00413192" w:rsidP="00413192">
      <w:pPr>
        <w:spacing w:after="120"/>
        <w:ind w:firstLine="720"/>
        <w:jc w:val="both"/>
        <w:rPr>
          <w:sz w:val="28"/>
          <w:szCs w:val="28"/>
        </w:rPr>
      </w:pPr>
    </w:p>
    <w:p w:rsidR="00413192" w:rsidRDefault="00413192" w:rsidP="00413192">
      <w:pPr>
        <w:ind w:firstLine="720"/>
        <w:jc w:val="both"/>
        <w:rPr>
          <w:rFonts w:ascii="Arial" w:hAnsi="Arial" w:cs="Arial"/>
          <w:b/>
          <w:bCs/>
          <w:sz w:val="35"/>
          <w:szCs w:val="35"/>
        </w:rPr>
      </w:pPr>
      <w:r>
        <w:rPr>
          <w:sz w:val="28"/>
          <w:szCs w:val="28"/>
        </w:rPr>
        <w:t>3. Ar šo noteikumu spēkā stāšanos atzīt par spēku zaudējušiem Ministru kabineta 2013.gada 17.decembra noteikumus Nr.1504 „</w:t>
      </w:r>
      <w:r>
        <w:rPr>
          <w:bCs/>
          <w:sz w:val="28"/>
          <w:szCs w:val="28"/>
        </w:rPr>
        <w:t>Noteikumi par atsevišķām ar nekustamā īpašuma nodokli neapliekamām īpaši aizsargājamām dabas teritorijām un vides aizsardzības vajadzībām nepieciešamajiem nekustamajiem īpašumiem”.</w:t>
      </w:r>
    </w:p>
    <w:p w:rsidR="00413192" w:rsidRDefault="00413192" w:rsidP="00413192">
      <w:pPr>
        <w:spacing w:after="120"/>
        <w:ind w:firstLine="720"/>
        <w:jc w:val="both"/>
        <w:rPr>
          <w:sz w:val="28"/>
          <w:szCs w:val="28"/>
        </w:rPr>
      </w:pPr>
    </w:p>
    <w:p w:rsidR="00413192" w:rsidRDefault="00413192" w:rsidP="00413192">
      <w:pPr>
        <w:jc w:val="both"/>
        <w:rPr>
          <w:sz w:val="28"/>
          <w:szCs w:val="28"/>
        </w:rPr>
      </w:pPr>
    </w:p>
    <w:p w:rsidR="00413192" w:rsidRDefault="00413192" w:rsidP="00413192">
      <w:pPr>
        <w:jc w:val="both"/>
        <w:rPr>
          <w:vanish/>
          <w:sz w:val="28"/>
          <w:szCs w:val="28"/>
        </w:rPr>
      </w:pPr>
      <w:r>
        <w:rPr>
          <w:vanish/>
          <w:sz w:val="28"/>
          <w:szCs w:val="28"/>
        </w:rPr>
        <w:t>3</w:t>
      </w:r>
    </w:p>
    <w:p w:rsidR="00413192" w:rsidRDefault="00413192" w:rsidP="00413192">
      <w:pPr>
        <w:pStyle w:val="Heading2"/>
        <w:tabs>
          <w:tab w:val="left" w:pos="6521"/>
        </w:tabs>
        <w:spacing w:before="0" w:after="0"/>
        <w:ind w:right="26"/>
        <w:rPr>
          <w:rFonts w:ascii="Times New Roman" w:hAnsi="Times New Roman" w:cs="Times New Roman"/>
          <w:b w:val="0"/>
          <w:i w:val="0"/>
        </w:rPr>
      </w:pPr>
      <w:r>
        <w:rPr>
          <w:rFonts w:ascii="Times New Roman" w:hAnsi="Times New Roman" w:cs="Times New Roman"/>
          <w:b w:val="0"/>
          <w:i w:val="0"/>
        </w:rPr>
        <w:t>Ministru prezidente</w:t>
      </w:r>
      <w:r>
        <w:rPr>
          <w:rFonts w:ascii="Times New Roman" w:hAnsi="Times New Roman" w:cs="Times New Roman"/>
          <w:b w:val="0"/>
          <w:i w:val="0"/>
        </w:rPr>
        <w:tab/>
        <w:t xml:space="preserve">L.Straujuma </w:t>
      </w:r>
    </w:p>
    <w:p w:rsidR="00413192" w:rsidRDefault="00413192" w:rsidP="00413192">
      <w:pPr>
        <w:ind w:right="26"/>
        <w:jc w:val="both"/>
        <w:rPr>
          <w:sz w:val="28"/>
          <w:szCs w:val="28"/>
        </w:rPr>
      </w:pPr>
    </w:p>
    <w:p w:rsidR="00413192" w:rsidRDefault="00413192" w:rsidP="00413192">
      <w:pPr>
        <w:rPr>
          <w:color w:val="000000"/>
          <w:sz w:val="28"/>
          <w:szCs w:val="28"/>
        </w:rPr>
      </w:pPr>
      <w:r>
        <w:rPr>
          <w:color w:val="000000"/>
          <w:sz w:val="28"/>
          <w:szCs w:val="28"/>
        </w:rPr>
        <w:t xml:space="preserve">Vides aizsardzības un </w:t>
      </w:r>
    </w:p>
    <w:p w:rsidR="00413192" w:rsidRDefault="00413192" w:rsidP="00413192">
      <w:pPr>
        <w:rPr>
          <w:color w:val="000000"/>
          <w:sz w:val="28"/>
          <w:szCs w:val="28"/>
        </w:rPr>
      </w:pPr>
      <w:r>
        <w:rPr>
          <w:color w:val="000000"/>
          <w:sz w:val="28"/>
          <w:szCs w:val="28"/>
        </w:rPr>
        <w:t>reģionālās attīstības ministrs</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E.Cilinskis</w:t>
      </w:r>
    </w:p>
    <w:p w:rsidR="00413192" w:rsidRDefault="00413192" w:rsidP="00413192">
      <w:pPr>
        <w:ind w:right="26" w:firstLine="720"/>
        <w:jc w:val="both"/>
        <w:rPr>
          <w:sz w:val="28"/>
          <w:szCs w:val="28"/>
        </w:rPr>
      </w:pPr>
    </w:p>
    <w:p w:rsidR="00413192" w:rsidRDefault="00413192" w:rsidP="00413192">
      <w:pPr>
        <w:tabs>
          <w:tab w:val="left" w:pos="6521"/>
        </w:tabs>
        <w:ind w:right="26"/>
        <w:jc w:val="both"/>
        <w:rPr>
          <w:sz w:val="28"/>
          <w:szCs w:val="28"/>
        </w:rPr>
      </w:pPr>
    </w:p>
    <w:p w:rsidR="00413192" w:rsidRDefault="00413192" w:rsidP="00413192">
      <w:pPr>
        <w:tabs>
          <w:tab w:val="left" w:pos="6521"/>
        </w:tabs>
        <w:ind w:right="26"/>
        <w:jc w:val="both"/>
        <w:rPr>
          <w:sz w:val="28"/>
          <w:szCs w:val="28"/>
        </w:rPr>
      </w:pPr>
    </w:p>
    <w:p w:rsidR="00413192" w:rsidRDefault="00413192" w:rsidP="00413192">
      <w:pPr>
        <w:tabs>
          <w:tab w:val="left" w:pos="6521"/>
        </w:tabs>
        <w:ind w:right="26"/>
        <w:jc w:val="both"/>
        <w:rPr>
          <w:sz w:val="28"/>
          <w:szCs w:val="28"/>
        </w:rPr>
      </w:pPr>
    </w:p>
    <w:p w:rsidR="00413192" w:rsidRDefault="00413192" w:rsidP="00413192">
      <w:pPr>
        <w:tabs>
          <w:tab w:val="left" w:pos="6521"/>
        </w:tabs>
        <w:ind w:right="26"/>
        <w:jc w:val="both"/>
        <w:rPr>
          <w:sz w:val="28"/>
          <w:szCs w:val="28"/>
        </w:rPr>
      </w:pPr>
    </w:p>
    <w:p w:rsidR="00413192" w:rsidRDefault="00413192" w:rsidP="00413192">
      <w:pPr>
        <w:tabs>
          <w:tab w:val="left" w:pos="6521"/>
        </w:tabs>
        <w:ind w:right="26"/>
        <w:jc w:val="both"/>
        <w:rPr>
          <w:sz w:val="28"/>
          <w:szCs w:val="28"/>
        </w:rPr>
      </w:pPr>
      <w:r>
        <w:rPr>
          <w:sz w:val="28"/>
          <w:szCs w:val="28"/>
        </w:rPr>
        <w:t>Iesniedzējs:</w:t>
      </w:r>
    </w:p>
    <w:p w:rsidR="00413192" w:rsidRDefault="00413192" w:rsidP="00413192">
      <w:pPr>
        <w:rPr>
          <w:color w:val="000000"/>
          <w:sz w:val="28"/>
          <w:szCs w:val="28"/>
        </w:rPr>
      </w:pPr>
      <w:r>
        <w:rPr>
          <w:color w:val="000000"/>
          <w:sz w:val="28"/>
          <w:szCs w:val="28"/>
        </w:rPr>
        <w:t xml:space="preserve">Vides aizsardzības un </w:t>
      </w:r>
    </w:p>
    <w:p w:rsidR="00413192" w:rsidRDefault="00413192" w:rsidP="00413192">
      <w:pPr>
        <w:rPr>
          <w:color w:val="000000"/>
          <w:sz w:val="28"/>
          <w:szCs w:val="28"/>
        </w:rPr>
      </w:pPr>
      <w:r>
        <w:rPr>
          <w:color w:val="000000"/>
          <w:sz w:val="28"/>
          <w:szCs w:val="28"/>
        </w:rPr>
        <w:t>reģionālās attīstības ministrs</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E.Cilinskis</w:t>
      </w:r>
    </w:p>
    <w:p w:rsidR="00413192" w:rsidRDefault="00413192" w:rsidP="00413192">
      <w:pPr>
        <w:ind w:right="26"/>
        <w:jc w:val="both"/>
        <w:rPr>
          <w:sz w:val="28"/>
          <w:szCs w:val="28"/>
        </w:rPr>
      </w:pPr>
    </w:p>
    <w:p w:rsidR="00413192" w:rsidRDefault="00413192" w:rsidP="00413192">
      <w:pPr>
        <w:tabs>
          <w:tab w:val="left" w:pos="6521"/>
        </w:tabs>
        <w:ind w:right="26"/>
        <w:jc w:val="both"/>
        <w:rPr>
          <w:sz w:val="28"/>
          <w:szCs w:val="28"/>
        </w:rPr>
      </w:pPr>
      <w:r>
        <w:rPr>
          <w:sz w:val="28"/>
          <w:szCs w:val="28"/>
        </w:rPr>
        <w:t xml:space="preserve">Vīza: </w:t>
      </w:r>
    </w:p>
    <w:p w:rsidR="00413192" w:rsidRDefault="00413192" w:rsidP="00413192">
      <w:pPr>
        <w:tabs>
          <w:tab w:val="left" w:pos="6521"/>
        </w:tabs>
        <w:ind w:right="26"/>
        <w:jc w:val="both"/>
        <w:rPr>
          <w:sz w:val="28"/>
          <w:szCs w:val="28"/>
        </w:rPr>
      </w:pPr>
      <w:r>
        <w:rPr>
          <w:sz w:val="28"/>
          <w:szCs w:val="28"/>
        </w:rPr>
        <w:t>valsts sekretārs</w:t>
      </w:r>
      <w:r>
        <w:rPr>
          <w:sz w:val="28"/>
          <w:szCs w:val="28"/>
        </w:rPr>
        <w:tab/>
        <w:t>A. Antonovs</w:t>
      </w:r>
    </w:p>
    <w:p w:rsidR="00413192" w:rsidRDefault="00413192" w:rsidP="00413192"/>
    <w:p w:rsidR="00413192" w:rsidRDefault="00413192" w:rsidP="00413192"/>
    <w:p w:rsidR="00413192" w:rsidRDefault="00413192" w:rsidP="00413192"/>
    <w:p w:rsidR="00413192" w:rsidRDefault="00FF0EED" w:rsidP="00413192">
      <w:pPr>
        <w:rPr>
          <w:sz w:val="22"/>
          <w:szCs w:val="22"/>
        </w:rPr>
      </w:pPr>
      <w:r>
        <w:rPr>
          <w:sz w:val="22"/>
          <w:szCs w:val="22"/>
        </w:rPr>
        <w:t>31</w:t>
      </w:r>
      <w:bookmarkStart w:id="4" w:name="_GoBack"/>
      <w:bookmarkEnd w:id="4"/>
      <w:r w:rsidR="00413192">
        <w:rPr>
          <w:sz w:val="22"/>
          <w:szCs w:val="22"/>
        </w:rPr>
        <w:t>.01.2014. 16:20</w:t>
      </w:r>
    </w:p>
    <w:p w:rsidR="00413192" w:rsidRDefault="00413192" w:rsidP="00413192">
      <w:pPr>
        <w:rPr>
          <w:sz w:val="22"/>
          <w:szCs w:val="22"/>
        </w:rPr>
      </w:pPr>
      <w:r>
        <w:rPr>
          <w:sz w:val="22"/>
          <w:szCs w:val="22"/>
        </w:rPr>
        <w:t>207</w:t>
      </w:r>
    </w:p>
    <w:p w:rsidR="00413192" w:rsidRDefault="00413192" w:rsidP="00413192">
      <w:pPr>
        <w:rPr>
          <w:sz w:val="22"/>
          <w:szCs w:val="22"/>
        </w:rPr>
      </w:pPr>
      <w:proofErr w:type="spellStart"/>
      <w:r>
        <w:rPr>
          <w:sz w:val="22"/>
          <w:szCs w:val="22"/>
        </w:rPr>
        <w:t>N.Cudečka-Puriņa</w:t>
      </w:r>
      <w:proofErr w:type="spellEnd"/>
    </w:p>
    <w:p w:rsidR="00413192" w:rsidRDefault="00413192" w:rsidP="00413192">
      <w:pPr>
        <w:rPr>
          <w:sz w:val="22"/>
          <w:szCs w:val="22"/>
        </w:rPr>
      </w:pPr>
      <w:r>
        <w:rPr>
          <w:sz w:val="22"/>
          <w:szCs w:val="22"/>
        </w:rPr>
        <w:t xml:space="preserve">67026491; </w:t>
      </w:r>
      <w:hyperlink r:id="rId4" w:history="1">
        <w:r>
          <w:rPr>
            <w:rStyle w:val="Hyperlink"/>
            <w:sz w:val="22"/>
            <w:szCs w:val="22"/>
          </w:rPr>
          <w:t>natalija.cudecka-purina@varam.gov.lv</w:t>
        </w:r>
      </w:hyperlink>
      <w:r>
        <w:rPr>
          <w:sz w:val="22"/>
          <w:szCs w:val="22"/>
        </w:rPr>
        <w:t xml:space="preserve"> </w:t>
      </w:r>
    </w:p>
    <w:p w:rsidR="00901183" w:rsidRDefault="001A6CCC"/>
    <w:sectPr w:rsidR="00901183" w:rsidSect="00BD471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defaultTabStop w:val="720"/>
  <w:characterSpacingControl w:val="doNotCompress"/>
  <w:compat/>
  <w:rsids>
    <w:rsidRoot w:val="00413192"/>
    <w:rsid w:val="001A6CCC"/>
    <w:rsid w:val="002C013B"/>
    <w:rsid w:val="00413192"/>
    <w:rsid w:val="00BD471E"/>
    <w:rsid w:val="00F661CC"/>
    <w:rsid w:val="00FF0EE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192"/>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qFormat/>
    <w:rsid w:val="0041319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13192"/>
    <w:rPr>
      <w:rFonts w:ascii="Arial" w:eastAsia="Times New Roman" w:hAnsi="Arial" w:cs="Arial"/>
      <w:b/>
      <w:bCs/>
      <w:i/>
      <w:iCs/>
      <w:sz w:val="28"/>
      <w:szCs w:val="28"/>
      <w:lang w:eastAsia="lv-LV"/>
    </w:rPr>
  </w:style>
  <w:style w:type="paragraph" w:customStyle="1" w:styleId="naislab">
    <w:name w:val="naislab"/>
    <w:basedOn w:val="Normal"/>
    <w:rsid w:val="00413192"/>
    <w:pPr>
      <w:spacing w:before="100" w:beforeAutospacing="1" w:after="100" w:afterAutospacing="1"/>
      <w:jc w:val="right"/>
    </w:pPr>
    <w:rPr>
      <w:lang w:val="en-GB" w:eastAsia="en-US"/>
    </w:rPr>
  </w:style>
  <w:style w:type="character" w:styleId="Hyperlink">
    <w:name w:val="Hyperlink"/>
    <w:rsid w:val="0041319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192"/>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qFormat/>
    <w:rsid w:val="0041319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13192"/>
    <w:rPr>
      <w:rFonts w:ascii="Arial" w:eastAsia="Times New Roman" w:hAnsi="Arial" w:cs="Arial"/>
      <w:b/>
      <w:bCs/>
      <w:i/>
      <w:iCs/>
      <w:sz w:val="28"/>
      <w:szCs w:val="28"/>
      <w:lang w:eastAsia="lv-LV"/>
    </w:rPr>
  </w:style>
  <w:style w:type="paragraph" w:customStyle="1" w:styleId="naislab">
    <w:name w:val="naislab"/>
    <w:basedOn w:val="Normal"/>
    <w:rsid w:val="00413192"/>
    <w:pPr>
      <w:spacing w:before="100" w:beforeAutospacing="1" w:after="100" w:afterAutospacing="1"/>
      <w:jc w:val="right"/>
    </w:pPr>
    <w:rPr>
      <w:lang w:val="en-GB" w:eastAsia="en-US"/>
    </w:rPr>
  </w:style>
  <w:style w:type="character" w:styleId="Hyperlink">
    <w:name w:val="Hyperlink"/>
    <w:rsid w:val="0041319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talija.cudecka-purina@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Natālija Cudečka-Puriņa</dc:creator>
  <cp:lastModifiedBy>larisat</cp:lastModifiedBy>
  <cp:revision>2</cp:revision>
  <dcterms:created xsi:type="dcterms:W3CDTF">2014-02-03T11:32:00Z</dcterms:created>
  <dcterms:modified xsi:type="dcterms:W3CDTF">2014-02-03T11:32:00Z</dcterms:modified>
</cp:coreProperties>
</file>