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A" w:rsidRPr="000E2771" w:rsidRDefault="00D47FEA" w:rsidP="00D47FEA">
      <w:pPr>
        <w:jc w:val="right"/>
        <w:rPr>
          <w:i/>
        </w:rPr>
      </w:pPr>
      <w:r w:rsidRPr="000E2771">
        <w:rPr>
          <w:i/>
        </w:rPr>
        <w:t>Projekts</w:t>
      </w:r>
    </w:p>
    <w:p w:rsidR="00D47FEA" w:rsidRPr="000E2771" w:rsidRDefault="00D47FEA" w:rsidP="00D47FEA">
      <w:pPr>
        <w:jc w:val="center"/>
      </w:pPr>
    </w:p>
    <w:p w:rsidR="00D47FEA" w:rsidRPr="000E2771" w:rsidRDefault="00D47FEA" w:rsidP="00D47FEA">
      <w:pPr>
        <w:jc w:val="center"/>
        <w:rPr>
          <w:caps/>
        </w:rPr>
      </w:pPr>
      <w:r w:rsidRPr="000E2771">
        <w:rPr>
          <w:caps/>
        </w:rPr>
        <w:t>Latvijas Republikas Ministru kabinets</w:t>
      </w:r>
    </w:p>
    <w:p w:rsidR="00D47FEA" w:rsidRPr="000E2771" w:rsidRDefault="00D47FEA" w:rsidP="00D47FEA">
      <w:pPr>
        <w:jc w:val="center"/>
        <w:rPr>
          <w:caps/>
        </w:rPr>
      </w:pPr>
    </w:p>
    <w:p w:rsidR="0089694B" w:rsidRPr="000E2771" w:rsidRDefault="0089694B" w:rsidP="00D47FEA">
      <w:pPr>
        <w:jc w:val="center"/>
        <w:rPr>
          <w:caps/>
        </w:rPr>
      </w:pPr>
    </w:p>
    <w:p w:rsidR="00D47FEA" w:rsidRPr="000E2771" w:rsidRDefault="00D47FEA" w:rsidP="00D47FEA">
      <w:pPr>
        <w:ind w:firstLine="0"/>
      </w:pPr>
      <w:r w:rsidRPr="000E2771">
        <w:t>201</w:t>
      </w:r>
      <w:r w:rsidR="00D35175" w:rsidRPr="000E2771">
        <w:t>1</w:t>
      </w:r>
      <w:r w:rsidRPr="000E2771">
        <w:t>.gada _______________</w:t>
      </w:r>
      <w:r w:rsidRPr="000E2771">
        <w:tab/>
      </w:r>
      <w:r w:rsidRPr="000E2771">
        <w:tab/>
      </w:r>
      <w:r w:rsidRPr="000E2771">
        <w:tab/>
      </w:r>
      <w:r w:rsidRPr="000E2771">
        <w:tab/>
      </w:r>
      <w:r w:rsidRPr="000E2771">
        <w:tab/>
        <w:t>Noteikumi Nr.___</w:t>
      </w:r>
    </w:p>
    <w:p w:rsidR="00D47FEA" w:rsidRPr="000E2771" w:rsidRDefault="00D47FEA" w:rsidP="00D47FEA">
      <w:pPr>
        <w:ind w:firstLine="0"/>
      </w:pPr>
      <w:r w:rsidRPr="000E2771">
        <w:t>Rīgā</w:t>
      </w:r>
      <w:r w:rsidRPr="000E2771">
        <w:tab/>
      </w:r>
      <w:r w:rsidRPr="000E2771">
        <w:tab/>
      </w:r>
      <w:r w:rsidRPr="000E2771">
        <w:tab/>
      </w:r>
      <w:r w:rsidRPr="000E2771">
        <w:tab/>
      </w:r>
      <w:r w:rsidRPr="000E2771">
        <w:tab/>
      </w:r>
      <w:r w:rsidRPr="000E2771">
        <w:tab/>
      </w:r>
      <w:r w:rsidRPr="000E2771">
        <w:tab/>
      </w:r>
      <w:r w:rsidRPr="000E2771">
        <w:tab/>
      </w:r>
      <w:r w:rsidRPr="000E2771">
        <w:tab/>
        <w:t>(</w:t>
      </w:r>
      <w:r w:rsidR="00084621" w:rsidRPr="000E2771">
        <w:rPr>
          <w:szCs w:val="28"/>
        </w:rPr>
        <w:t>prot.Nr.</w:t>
      </w:r>
      <w:r w:rsidR="00084621" w:rsidRPr="000E2771">
        <w:rPr>
          <w:szCs w:val="28"/>
          <w:u w:val="single"/>
        </w:rPr>
        <w:tab/>
      </w:r>
      <w:r w:rsidR="00084621" w:rsidRPr="000E2771">
        <w:rPr>
          <w:szCs w:val="28"/>
        </w:rPr>
        <w:t>,</w:t>
      </w:r>
      <w:r w:rsidR="00084621" w:rsidRPr="000E2771">
        <w:rPr>
          <w:szCs w:val="28"/>
          <w:u w:val="single"/>
        </w:rPr>
        <w:tab/>
      </w:r>
      <w:r w:rsidR="00084621" w:rsidRPr="000E2771">
        <w:rPr>
          <w:szCs w:val="28"/>
        </w:rPr>
        <w:t>. §</w:t>
      </w:r>
      <w:r w:rsidRPr="000E2771">
        <w:t>)</w:t>
      </w:r>
    </w:p>
    <w:p w:rsidR="0089694B" w:rsidRPr="000E2771" w:rsidRDefault="0089694B" w:rsidP="00AE45E6">
      <w:pPr>
        <w:pStyle w:val="Header"/>
        <w:tabs>
          <w:tab w:val="clear" w:pos="709"/>
        </w:tabs>
        <w:jc w:val="both"/>
        <w:rPr>
          <w:rFonts w:ascii="Times New Roman" w:hAnsi="Times New Roman"/>
        </w:rPr>
      </w:pPr>
    </w:p>
    <w:p w:rsidR="00D47FEA" w:rsidRPr="000E2771" w:rsidRDefault="00E221B1" w:rsidP="008F7FF7">
      <w:pPr>
        <w:autoSpaceDE w:val="0"/>
        <w:autoSpaceDN w:val="0"/>
        <w:adjustRightInd w:val="0"/>
        <w:spacing w:after="0"/>
        <w:ind w:firstLine="0"/>
        <w:jc w:val="center"/>
        <w:rPr>
          <w:b/>
          <w:bCs/>
          <w:szCs w:val="28"/>
          <w:lang w:eastAsia="lv-LV"/>
        </w:rPr>
      </w:pPr>
      <w:bookmarkStart w:id="0" w:name="OLE_LINK1"/>
      <w:r w:rsidRPr="000E2771">
        <w:rPr>
          <w:b/>
        </w:rPr>
        <w:t>Grozījum</w:t>
      </w:r>
      <w:r w:rsidR="00691448" w:rsidRPr="000E2771">
        <w:rPr>
          <w:b/>
        </w:rPr>
        <w:t>i</w:t>
      </w:r>
      <w:r w:rsidRPr="000E2771">
        <w:rPr>
          <w:b/>
        </w:rPr>
        <w:t xml:space="preserve"> Ministru kabineta 2010.ga</w:t>
      </w:r>
      <w:r w:rsidR="00BC71F6" w:rsidRPr="000E2771">
        <w:rPr>
          <w:b/>
        </w:rPr>
        <w:t xml:space="preserve">da </w:t>
      </w:r>
      <w:r w:rsidR="008F7FF7" w:rsidRPr="000E2771">
        <w:rPr>
          <w:b/>
        </w:rPr>
        <w:t>21</w:t>
      </w:r>
      <w:r w:rsidRPr="000E2771">
        <w:rPr>
          <w:b/>
        </w:rPr>
        <w:t>.</w:t>
      </w:r>
      <w:r w:rsidR="008F7FF7" w:rsidRPr="000E2771">
        <w:rPr>
          <w:b/>
        </w:rPr>
        <w:t>jūnija</w:t>
      </w:r>
      <w:r w:rsidRPr="000E2771">
        <w:rPr>
          <w:b/>
        </w:rPr>
        <w:t xml:space="preserve"> noteikumos </w:t>
      </w:r>
      <w:r w:rsidR="00A74676" w:rsidRPr="000E2771">
        <w:rPr>
          <w:b/>
        </w:rPr>
        <w:t>N</w:t>
      </w:r>
      <w:r w:rsidRPr="000E2771">
        <w:rPr>
          <w:b/>
        </w:rPr>
        <w:t xml:space="preserve">r. </w:t>
      </w:r>
      <w:r w:rsidR="008F7FF7" w:rsidRPr="000E2771">
        <w:rPr>
          <w:b/>
        </w:rPr>
        <w:t>542</w:t>
      </w:r>
      <w:r w:rsidRPr="000E2771">
        <w:rPr>
          <w:b/>
        </w:rPr>
        <w:t xml:space="preserve"> </w:t>
      </w:r>
      <w:r w:rsidR="00D47FEA" w:rsidRPr="000E2771">
        <w:rPr>
          <w:b/>
        </w:rPr>
        <w:t>„Klimata pārmaiņu finanšu instrumenta finansēto projektu atklāta konkursa „</w:t>
      </w:r>
      <w:r w:rsidR="008F7FF7" w:rsidRPr="000E2771">
        <w:rPr>
          <w:b/>
          <w:bCs/>
          <w:szCs w:val="28"/>
          <w:lang w:eastAsia="lv-LV"/>
        </w:rPr>
        <w:t>Kompleksi risinājumi siltumnīcefekta gāzu emisiju samazināšanai pašvaldību ēkās</w:t>
      </w:r>
      <w:r w:rsidR="00D47FEA" w:rsidRPr="000E2771">
        <w:rPr>
          <w:b/>
        </w:rPr>
        <w:t xml:space="preserve">” </w:t>
      </w:r>
      <w:r w:rsidR="00BC71F6" w:rsidRPr="000E2771">
        <w:rPr>
          <w:b/>
        </w:rPr>
        <w:t>nolikums”</w:t>
      </w:r>
    </w:p>
    <w:bookmarkEnd w:id="0"/>
    <w:p w:rsidR="0089694B" w:rsidRPr="000E2771" w:rsidRDefault="0089694B" w:rsidP="00AE45E6">
      <w:pPr>
        <w:ind w:firstLine="0"/>
        <w:rPr>
          <w:b/>
        </w:rPr>
      </w:pPr>
    </w:p>
    <w:p w:rsidR="00D47FEA" w:rsidRPr="000E2771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 w:rsidRPr="000E2771">
        <w:rPr>
          <w:sz w:val="28"/>
          <w:szCs w:val="28"/>
          <w:lang w:val="lv-LV"/>
        </w:rPr>
        <w:t>Izdoti saskaņā ar likuma</w:t>
      </w:r>
    </w:p>
    <w:p w:rsidR="00D47FEA" w:rsidRPr="000E2771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 w:rsidRPr="000E2771">
        <w:rPr>
          <w:sz w:val="28"/>
          <w:szCs w:val="28"/>
          <w:lang w:val="lv-LV"/>
        </w:rPr>
        <w:t xml:space="preserve">„Par Latvijas Republikas dalību </w:t>
      </w:r>
    </w:p>
    <w:p w:rsidR="00D47FEA" w:rsidRPr="000E2771" w:rsidRDefault="00D47FEA" w:rsidP="00D47FEA">
      <w:pPr>
        <w:pStyle w:val="naislab"/>
        <w:spacing w:before="0" w:after="0"/>
        <w:rPr>
          <w:sz w:val="28"/>
          <w:szCs w:val="28"/>
          <w:lang w:val="lv-LV"/>
        </w:rPr>
      </w:pPr>
      <w:r w:rsidRPr="000E2771">
        <w:rPr>
          <w:sz w:val="28"/>
          <w:szCs w:val="28"/>
          <w:lang w:val="lv-LV"/>
        </w:rPr>
        <w:t xml:space="preserve">Kioto </w:t>
      </w:r>
      <w:smartTag w:uri="schemas-tilde-lv/tildestengine" w:element="veidnes">
        <w:smartTagPr>
          <w:attr w:name="baseform" w:val="protokol|s"/>
          <w:attr w:name="id" w:val="-1"/>
          <w:attr w:name="text" w:val="protokola"/>
        </w:smartTagPr>
        <w:r w:rsidRPr="000E2771">
          <w:rPr>
            <w:sz w:val="28"/>
            <w:szCs w:val="28"/>
            <w:lang w:val="lv-LV"/>
          </w:rPr>
          <w:t>protokola</w:t>
        </w:r>
      </w:smartTag>
      <w:r w:rsidRPr="000E2771">
        <w:rPr>
          <w:sz w:val="28"/>
          <w:szCs w:val="28"/>
          <w:lang w:val="lv-LV"/>
        </w:rPr>
        <w:t xml:space="preserve"> elastīgajos mehānismos” </w:t>
      </w:r>
    </w:p>
    <w:p w:rsidR="00BC71F6" w:rsidRPr="000E2771" w:rsidRDefault="00AE45E6" w:rsidP="00AE45E6">
      <w:pPr>
        <w:pStyle w:val="naislab"/>
        <w:spacing w:before="0" w:after="0"/>
        <w:rPr>
          <w:sz w:val="28"/>
          <w:szCs w:val="28"/>
          <w:lang w:val="lv-LV"/>
        </w:rPr>
      </w:pPr>
      <w:r w:rsidRPr="000E2771">
        <w:rPr>
          <w:sz w:val="28"/>
          <w:szCs w:val="28"/>
          <w:lang w:val="lv-LV"/>
        </w:rPr>
        <w:t xml:space="preserve">10.panta trešās daļas 1.punktu </w:t>
      </w:r>
    </w:p>
    <w:p w:rsidR="0089694B" w:rsidRPr="000E2771" w:rsidRDefault="0089694B" w:rsidP="008F7FF7">
      <w:pPr>
        <w:pStyle w:val="naislab"/>
        <w:spacing w:before="0" w:after="0"/>
        <w:jc w:val="both"/>
        <w:rPr>
          <w:sz w:val="28"/>
          <w:szCs w:val="28"/>
          <w:lang w:val="lv-LV"/>
        </w:rPr>
      </w:pPr>
    </w:p>
    <w:p w:rsidR="00EA01F7" w:rsidRPr="000E2771" w:rsidRDefault="00BC71F6" w:rsidP="0020117B">
      <w:pPr>
        <w:autoSpaceDE w:val="0"/>
        <w:autoSpaceDN w:val="0"/>
        <w:adjustRightInd w:val="0"/>
        <w:spacing w:after="0"/>
      </w:pPr>
      <w:r w:rsidRPr="000E2771">
        <w:t>Izdar</w:t>
      </w:r>
      <w:r w:rsidR="008F7FF7" w:rsidRPr="000E2771">
        <w:t>īt Ministru kabineta 2010.gada 21</w:t>
      </w:r>
      <w:r w:rsidRPr="000E2771">
        <w:t>.</w:t>
      </w:r>
      <w:r w:rsidR="008F7FF7" w:rsidRPr="000E2771">
        <w:t>jūnija</w:t>
      </w:r>
      <w:r w:rsidRPr="000E2771">
        <w:t xml:space="preserve"> noteikumos </w:t>
      </w:r>
      <w:r w:rsidR="00D65CEC" w:rsidRPr="000E2771">
        <w:t>N</w:t>
      </w:r>
      <w:r w:rsidRPr="000E2771">
        <w:t>r.</w:t>
      </w:r>
      <w:r w:rsidR="008F7FF7" w:rsidRPr="000E2771">
        <w:t>542</w:t>
      </w:r>
      <w:r w:rsidRPr="000E2771">
        <w:t xml:space="preserve"> „Klimata pārmaiņu finanšu instrumenta finansēto projektu atklāta konkursa „</w:t>
      </w:r>
      <w:r w:rsidR="008F7FF7" w:rsidRPr="000E2771">
        <w:rPr>
          <w:bCs/>
          <w:lang w:eastAsia="lv-LV"/>
        </w:rPr>
        <w:t>Kompleksi risinājumi siltumnīcefekta gāzu emisiju samazināšanai pašvaldību ēkās</w:t>
      </w:r>
      <w:r w:rsidRPr="000E2771">
        <w:t xml:space="preserve">”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0E2771">
          <w:t>nolikums</w:t>
        </w:r>
      </w:smartTag>
      <w:r w:rsidRPr="000E2771">
        <w:t>” (Latvijas Vēstnesis, 2010</w:t>
      </w:r>
      <w:r w:rsidR="008F7FF7" w:rsidRPr="000E2771">
        <w:t>, 101</w:t>
      </w:r>
      <w:r w:rsidR="00DD4EA6" w:rsidRPr="000E2771">
        <w:t>.</w:t>
      </w:r>
      <w:r w:rsidR="00EA0382" w:rsidRPr="000E2771">
        <w:t>nr.</w:t>
      </w:r>
      <w:r w:rsidRPr="000E2771">
        <w:t xml:space="preserve">) </w:t>
      </w:r>
      <w:r w:rsidR="00691448" w:rsidRPr="000E2771">
        <w:t xml:space="preserve">šādus </w:t>
      </w:r>
      <w:r w:rsidR="0020117B" w:rsidRPr="000E2771">
        <w:t>grozījumu</w:t>
      </w:r>
      <w:r w:rsidR="00691448" w:rsidRPr="000E2771">
        <w:t>s</w:t>
      </w:r>
      <w:r w:rsidR="00EA01F7" w:rsidRPr="000E2771">
        <w:t>:</w:t>
      </w:r>
    </w:p>
    <w:p w:rsidR="00DD5623" w:rsidRPr="000E2771" w:rsidRDefault="00DD5623" w:rsidP="00DD5623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 xml:space="preserve">1. Papildināt noteikumus ar jaunu </w:t>
      </w:r>
      <w:r w:rsidR="002F18FF" w:rsidRPr="000E2771">
        <w:rPr>
          <w:szCs w:val="28"/>
        </w:rPr>
        <w:t>7</w:t>
      </w:r>
      <w:r w:rsidRPr="000E2771">
        <w:rPr>
          <w:szCs w:val="28"/>
        </w:rPr>
        <w:t>.</w:t>
      </w:r>
      <w:r w:rsidRPr="000E2771">
        <w:rPr>
          <w:szCs w:val="28"/>
          <w:vertAlign w:val="superscript"/>
        </w:rPr>
        <w:t>1</w:t>
      </w:r>
      <w:r w:rsidR="0010063E" w:rsidRPr="000E2771">
        <w:rPr>
          <w:szCs w:val="28"/>
          <w:vertAlign w:val="superscript"/>
        </w:rPr>
        <w:t xml:space="preserve"> </w:t>
      </w:r>
      <w:r w:rsidRPr="000E2771">
        <w:rPr>
          <w:szCs w:val="28"/>
        </w:rPr>
        <w:t>punktu šādā redakcijā:</w:t>
      </w:r>
    </w:p>
    <w:p w:rsidR="00DD5623" w:rsidRPr="000E2771" w:rsidRDefault="00DD5623" w:rsidP="00DD5623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>„</w:t>
      </w:r>
      <w:r w:rsidR="002F18FF" w:rsidRPr="000E2771">
        <w:rPr>
          <w:szCs w:val="28"/>
        </w:rPr>
        <w:t>7</w:t>
      </w:r>
      <w:r w:rsidRPr="000E2771">
        <w:rPr>
          <w:szCs w:val="28"/>
        </w:rPr>
        <w:t>.</w:t>
      </w:r>
      <w:r w:rsidRPr="000E2771">
        <w:rPr>
          <w:szCs w:val="28"/>
          <w:vertAlign w:val="superscript"/>
        </w:rPr>
        <w:t>1</w:t>
      </w:r>
      <w:r w:rsidRPr="000E2771">
        <w:rPr>
          <w:szCs w:val="28"/>
        </w:rPr>
        <w:t xml:space="preserve"> Ja atbildīgā iestāde pieņem lēmumu saskaņā ar šo noteikumu </w:t>
      </w:r>
      <w:r w:rsidR="002F18FF" w:rsidRPr="000E2771">
        <w:rPr>
          <w:szCs w:val="28"/>
        </w:rPr>
        <w:t>49.</w:t>
      </w:r>
      <w:r w:rsidR="002F18FF" w:rsidRPr="000E2771">
        <w:rPr>
          <w:szCs w:val="28"/>
          <w:vertAlign w:val="superscript"/>
        </w:rPr>
        <w:t>1</w:t>
      </w:r>
      <w:r w:rsidRPr="000E2771">
        <w:rPr>
          <w:szCs w:val="28"/>
        </w:rPr>
        <w:t xml:space="preserve"> punktu, atbildīgā iestāde lēmumā var paredzēt garāku projekta īstenošanas termiņu nekā noteikts šo noteikumu 7.punktā</w:t>
      </w:r>
      <w:r w:rsidR="00AA0DBD" w:rsidRPr="000E2771">
        <w:rPr>
          <w:szCs w:val="28"/>
        </w:rPr>
        <w:t>, taču ne vēlāku kā 2012.gada 1.decembris</w:t>
      </w:r>
      <w:r w:rsidRPr="000E2771">
        <w:rPr>
          <w:szCs w:val="28"/>
        </w:rPr>
        <w:t>.”</w:t>
      </w:r>
    </w:p>
    <w:p w:rsidR="002F18FF" w:rsidRPr="000E2771" w:rsidRDefault="00DD5623" w:rsidP="00DD5623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 xml:space="preserve">2. </w:t>
      </w:r>
      <w:r w:rsidR="002F18FF" w:rsidRPr="000E2771">
        <w:rPr>
          <w:szCs w:val="28"/>
        </w:rPr>
        <w:t>Papildināt noteikumus ar jaunu 9.</w:t>
      </w:r>
      <w:r w:rsidR="002F18FF" w:rsidRPr="000E2771">
        <w:rPr>
          <w:szCs w:val="28"/>
          <w:vertAlign w:val="superscript"/>
        </w:rPr>
        <w:t>1</w:t>
      </w:r>
      <w:r w:rsidR="000E2771">
        <w:rPr>
          <w:szCs w:val="28"/>
          <w:vertAlign w:val="superscript"/>
        </w:rPr>
        <w:t xml:space="preserve"> </w:t>
      </w:r>
      <w:r w:rsidR="002F18FF" w:rsidRPr="000E2771">
        <w:rPr>
          <w:szCs w:val="28"/>
        </w:rPr>
        <w:t>punktu šādā redakcijā:</w:t>
      </w:r>
    </w:p>
    <w:p w:rsidR="002F18FF" w:rsidRPr="000E2771" w:rsidRDefault="002F18FF" w:rsidP="00DD5623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>„9.</w:t>
      </w:r>
      <w:r w:rsidRPr="000E2771">
        <w:rPr>
          <w:szCs w:val="28"/>
          <w:vertAlign w:val="superscript"/>
        </w:rPr>
        <w:t>1</w:t>
      </w:r>
      <w:r w:rsidRPr="000E2771">
        <w:rPr>
          <w:szCs w:val="28"/>
        </w:rPr>
        <w:t xml:space="preserve"> Ja atbildīgā iestāde pieņem lēmumu saskaņā ar šo noteikumu 49.</w:t>
      </w:r>
      <w:r w:rsidRPr="000E2771">
        <w:rPr>
          <w:szCs w:val="28"/>
          <w:vertAlign w:val="superscript"/>
        </w:rPr>
        <w:t xml:space="preserve"> 1</w:t>
      </w:r>
      <w:r w:rsidRPr="000E2771">
        <w:rPr>
          <w:szCs w:val="28"/>
        </w:rPr>
        <w:t xml:space="preserve"> punktu, projekta iesniedzējam nav tiesības pieprasīt projekta līguma pagarinājumu.</w:t>
      </w:r>
      <w:r w:rsidR="0010063E" w:rsidRPr="000E2771">
        <w:rPr>
          <w:szCs w:val="28"/>
        </w:rPr>
        <w:t>”</w:t>
      </w:r>
    </w:p>
    <w:p w:rsidR="00DD5623" w:rsidRPr="000E2771" w:rsidRDefault="002F18FF" w:rsidP="00DD5623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 xml:space="preserve">3. </w:t>
      </w:r>
      <w:r w:rsidR="004159D6" w:rsidRPr="000E2771">
        <w:rPr>
          <w:szCs w:val="28"/>
        </w:rPr>
        <w:t>Papildināt</w:t>
      </w:r>
      <w:r w:rsidR="00DD5623" w:rsidRPr="000E2771">
        <w:rPr>
          <w:szCs w:val="28"/>
        </w:rPr>
        <w:t xml:space="preserve"> noteikumu </w:t>
      </w:r>
      <w:r w:rsidR="004159D6" w:rsidRPr="000E2771">
        <w:rPr>
          <w:szCs w:val="28"/>
        </w:rPr>
        <w:t xml:space="preserve">jaunu </w:t>
      </w:r>
      <w:r w:rsidR="00DD5623" w:rsidRPr="000E2771">
        <w:rPr>
          <w:szCs w:val="28"/>
        </w:rPr>
        <w:t>49.</w:t>
      </w:r>
      <w:r w:rsidR="00036469" w:rsidRPr="000E2771">
        <w:rPr>
          <w:szCs w:val="28"/>
          <w:vertAlign w:val="superscript"/>
        </w:rPr>
        <w:t xml:space="preserve"> 1 </w:t>
      </w:r>
      <w:r w:rsidR="00DD5623" w:rsidRPr="000E2771">
        <w:rPr>
          <w:szCs w:val="28"/>
        </w:rPr>
        <w:t>punktu šādā redakcijā:</w:t>
      </w:r>
    </w:p>
    <w:p w:rsidR="00DD5623" w:rsidRPr="000E2771" w:rsidRDefault="00DD5623" w:rsidP="00DD5623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>„49.</w:t>
      </w:r>
      <w:r w:rsidR="00036469" w:rsidRPr="000E2771">
        <w:rPr>
          <w:szCs w:val="28"/>
          <w:vertAlign w:val="superscript"/>
        </w:rPr>
        <w:t xml:space="preserve"> 1</w:t>
      </w:r>
      <w:r w:rsidRPr="000E2771">
        <w:rPr>
          <w:szCs w:val="28"/>
        </w:rPr>
        <w:t xml:space="preserve"> Ja </w:t>
      </w:r>
      <w:r w:rsidR="00036469" w:rsidRPr="000E2771">
        <w:rPr>
          <w:szCs w:val="28"/>
        </w:rPr>
        <w:t>konkursa īstenošanas laikā</w:t>
      </w:r>
      <w:r w:rsidRPr="000E2771">
        <w:rPr>
          <w:szCs w:val="28"/>
        </w:rPr>
        <w:t xml:space="preserve"> </w:t>
      </w:r>
      <w:r w:rsidR="00036469" w:rsidRPr="000E2771">
        <w:rPr>
          <w:szCs w:val="28"/>
        </w:rPr>
        <w:t xml:space="preserve">tiek izbeigts </w:t>
      </w:r>
      <w:r w:rsidRPr="000E2771">
        <w:rPr>
          <w:szCs w:val="28"/>
        </w:rPr>
        <w:t xml:space="preserve">ar finansējuma saņēmēju </w:t>
      </w:r>
      <w:r w:rsidR="00036469" w:rsidRPr="000E2771">
        <w:rPr>
          <w:szCs w:val="28"/>
        </w:rPr>
        <w:t>noslēgts projekta līgums</w:t>
      </w:r>
      <w:r w:rsidR="0010063E" w:rsidRPr="000E2771">
        <w:rPr>
          <w:szCs w:val="28"/>
        </w:rPr>
        <w:t xml:space="preserve"> </w:t>
      </w:r>
      <w:r w:rsidRPr="000E2771">
        <w:rPr>
          <w:szCs w:val="28"/>
        </w:rPr>
        <w:t xml:space="preserve">vai </w:t>
      </w:r>
      <w:r w:rsidR="00036469" w:rsidRPr="000E2771">
        <w:rPr>
          <w:szCs w:val="28"/>
        </w:rPr>
        <w:t xml:space="preserve">arī ja </w:t>
      </w:r>
      <w:r w:rsidRPr="000E2771">
        <w:rPr>
          <w:szCs w:val="28"/>
        </w:rPr>
        <w:t>projekta ieviešanas laikā</w:t>
      </w:r>
      <w:r w:rsidR="00036469" w:rsidRPr="000E2771">
        <w:rPr>
          <w:szCs w:val="28"/>
        </w:rPr>
        <w:t>, grozot ar finansējuma saņēmēju noslēgtu projekta līgumu,</w:t>
      </w:r>
      <w:r w:rsidRPr="000E2771">
        <w:rPr>
          <w:szCs w:val="28"/>
        </w:rPr>
        <w:t xml:space="preserve"> </w:t>
      </w:r>
      <w:r w:rsidR="00036469" w:rsidRPr="000E2771">
        <w:rPr>
          <w:szCs w:val="28"/>
        </w:rPr>
        <w:t xml:space="preserve">tiek samazināta šī </w:t>
      </w:r>
      <w:r w:rsidRPr="000E2771">
        <w:rPr>
          <w:szCs w:val="28"/>
        </w:rPr>
        <w:t xml:space="preserve">projekta </w:t>
      </w:r>
      <w:r w:rsidRPr="000E2771">
        <w:rPr>
          <w:szCs w:val="28"/>
        </w:rPr>
        <w:lastRenderedPageBreak/>
        <w:t xml:space="preserve">līguma </w:t>
      </w:r>
      <w:r w:rsidR="00036469" w:rsidRPr="000E2771">
        <w:rPr>
          <w:szCs w:val="28"/>
        </w:rPr>
        <w:t xml:space="preserve">ietvaros pieejamā </w:t>
      </w:r>
      <w:r w:rsidRPr="000E2771">
        <w:rPr>
          <w:szCs w:val="28"/>
        </w:rPr>
        <w:t xml:space="preserve">finanšu instrumenta finansējuma summa, atbildīgā iestāde </w:t>
      </w:r>
      <w:r w:rsidR="00036469" w:rsidRPr="000E2771">
        <w:rPr>
          <w:szCs w:val="28"/>
        </w:rPr>
        <w:t xml:space="preserve">ne vēlāk kā līdz 2012.gada 1. februārim </w:t>
      </w:r>
      <w:r w:rsidRPr="000E2771">
        <w:rPr>
          <w:szCs w:val="28"/>
        </w:rPr>
        <w:t>var pieņemt lēmumu apstiprināt projekta iesniedzēja projektu, kura iesniegums ir ieguvis nākamo augstāko punktu skaitu atbilstoši kvalitātes vērtēšanas kritērijiem</w:t>
      </w:r>
      <w:r w:rsidR="003841F1" w:rsidRPr="000E2771">
        <w:rPr>
          <w:szCs w:val="28"/>
        </w:rPr>
        <w:t>,</w:t>
      </w:r>
      <w:r w:rsidRPr="000E2771">
        <w:rPr>
          <w:szCs w:val="28"/>
        </w:rPr>
        <w:t xml:space="preserve"> </w:t>
      </w:r>
      <w:r w:rsidR="0010063E" w:rsidRPr="000E2771">
        <w:rPr>
          <w:szCs w:val="28"/>
        </w:rPr>
        <w:t xml:space="preserve">ja </w:t>
      </w:r>
      <w:r w:rsidRPr="000E2771">
        <w:rPr>
          <w:szCs w:val="28"/>
        </w:rPr>
        <w:t>finanšu instrumenta finansējuma atlikums ir pietiekams š</w:t>
      </w:r>
      <w:r w:rsidR="007F06EA" w:rsidRPr="000E2771">
        <w:rPr>
          <w:szCs w:val="28"/>
        </w:rPr>
        <w:t>ī</w:t>
      </w:r>
      <w:r w:rsidRPr="000E2771">
        <w:rPr>
          <w:szCs w:val="28"/>
        </w:rPr>
        <w:t xml:space="preserve"> projekta finansēšanai.”</w:t>
      </w:r>
    </w:p>
    <w:p w:rsidR="00DD5623" w:rsidRPr="000E2771" w:rsidRDefault="0010063E" w:rsidP="00793091">
      <w:pPr>
        <w:autoSpaceDE w:val="0"/>
        <w:autoSpaceDN w:val="0"/>
        <w:adjustRightInd w:val="0"/>
        <w:spacing w:before="120"/>
        <w:ind w:firstLine="539"/>
        <w:rPr>
          <w:szCs w:val="28"/>
        </w:rPr>
      </w:pPr>
      <w:r w:rsidRPr="000E2771">
        <w:rPr>
          <w:szCs w:val="28"/>
        </w:rPr>
        <w:t>4</w:t>
      </w:r>
      <w:r w:rsidR="00DD5623" w:rsidRPr="000E2771">
        <w:rPr>
          <w:szCs w:val="28"/>
        </w:rPr>
        <w:t xml:space="preserve">. </w:t>
      </w:r>
      <w:r w:rsidR="00DD5623" w:rsidRPr="000E2771">
        <w:rPr>
          <w:bCs/>
          <w:szCs w:val="28"/>
        </w:rPr>
        <w:t xml:space="preserve">Papildināt noteikumus ar </w:t>
      </w:r>
      <w:r w:rsidR="007F06EA" w:rsidRPr="000E2771">
        <w:rPr>
          <w:szCs w:val="28"/>
        </w:rPr>
        <w:t xml:space="preserve">jaunu </w:t>
      </w:r>
      <w:r w:rsidR="00DD5623" w:rsidRPr="000E2771">
        <w:rPr>
          <w:szCs w:val="28"/>
        </w:rPr>
        <w:t>49.</w:t>
      </w:r>
      <w:r w:rsidR="003841F1" w:rsidRPr="000E2771">
        <w:rPr>
          <w:szCs w:val="28"/>
          <w:vertAlign w:val="superscript"/>
        </w:rPr>
        <w:t>2</w:t>
      </w:r>
      <w:r w:rsidR="003841F1" w:rsidRPr="000E2771">
        <w:rPr>
          <w:szCs w:val="28"/>
        </w:rPr>
        <w:t xml:space="preserve"> </w:t>
      </w:r>
      <w:r w:rsidR="00DD5623" w:rsidRPr="000E2771">
        <w:rPr>
          <w:szCs w:val="28"/>
        </w:rPr>
        <w:t>punktu šādā redakcijā:</w:t>
      </w:r>
    </w:p>
    <w:p w:rsidR="00DD5623" w:rsidRPr="000E2771" w:rsidRDefault="00DD5623" w:rsidP="00DD5623">
      <w:pPr>
        <w:spacing w:before="120"/>
        <w:ind w:firstLine="539"/>
        <w:rPr>
          <w:szCs w:val="28"/>
        </w:rPr>
      </w:pPr>
      <w:r w:rsidRPr="000E2771">
        <w:rPr>
          <w:szCs w:val="28"/>
        </w:rPr>
        <w:t>„49.</w:t>
      </w:r>
      <w:r w:rsidR="002F18FF" w:rsidRPr="000E2771">
        <w:rPr>
          <w:szCs w:val="28"/>
          <w:vertAlign w:val="superscript"/>
        </w:rPr>
        <w:t>2</w:t>
      </w:r>
      <w:r w:rsidRPr="000E2771">
        <w:rPr>
          <w:szCs w:val="28"/>
          <w:vertAlign w:val="superscript"/>
        </w:rPr>
        <w:t xml:space="preserve"> </w:t>
      </w:r>
      <w:r w:rsidR="002F18FF" w:rsidRPr="000E2771">
        <w:rPr>
          <w:szCs w:val="28"/>
        </w:rPr>
        <w:t>A</w:t>
      </w:r>
      <w:r w:rsidRPr="000E2771">
        <w:rPr>
          <w:szCs w:val="28"/>
        </w:rPr>
        <w:t xml:space="preserve">tbildīgā iestāde </w:t>
      </w:r>
      <w:r w:rsidR="003841F1" w:rsidRPr="000E2771">
        <w:rPr>
          <w:szCs w:val="28"/>
        </w:rPr>
        <w:t xml:space="preserve">5 darbdienu laikā pēc </w:t>
      </w:r>
      <w:r w:rsidR="0010063E" w:rsidRPr="000E2771">
        <w:rPr>
          <w:szCs w:val="28"/>
        </w:rPr>
        <w:t>šo noteikumu 49.</w:t>
      </w:r>
      <w:r w:rsidR="0010063E" w:rsidRPr="000E2771">
        <w:rPr>
          <w:szCs w:val="28"/>
          <w:vertAlign w:val="superscript"/>
        </w:rPr>
        <w:t>1</w:t>
      </w:r>
      <w:r w:rsidR="0010063E" w:rsidRPr="000E2771">
        <w:rPr>
          <w:szCs w:val="28"/>
        </w:rPr>
        <w:t xml:space="preserve"> punktā minētā </w:t>
      </w:r>
      <w:r w:rsidR="002F18FF" w:rsidRPr="000E2771">
        <w:rPr>
          <w:szCs w:val="28"/>
        </w:rPr>
        <w:t>lēmuma pieņemšanas</w:t>
      </w:r>
      <w:r w:rsidR="003841F1" w:rsidRPr="000E2771">
        <w:rPr>
          <w:szCs w:val="28"/>
        </w:rPr>
        <w:t xml:space="preserve"> projekta iesniedzējam nosūta lēmumu </w:t>
      </w:r>
      <w:r w:rsidR="0010063E" w:rsidRPr="000E2771">
        <w:rPr>
          <w:szCs w:val="28"/>
        </w:rPr>
        <w:t>par projekta apstiprināšanu</w:t>
      </w:r>
      <w:r w:rsidR="003841F1" w:rsidRPr="000E2771">
        <w:rPr>
          <w:szCs w:val="28"/>
        </w:rPr>
        <w:t xml:space="preserve">, kurā iekļauti projekta līguma noslēgšanas un projekta īstenošanas </w:t>
      </w:r>
      <w:r w:rsidR="00490F36" w:rsidRPr="000E2771">
        <w:rPr>
          <w:szCs w:val="28"/>
        </w:rPr>
        <w:t xml:space="preserve">termiņa </w:t>
      </w:r>
      <w:r w:rsidR="00AC3F73" w:rsidRPr="000E2771">
        <w:rPr>
          <w:szCs w:val="28"/>
        </w:rPr>
        <w:t>nosacījumi</w:t>
      </w:r>
      <w:r w:rsidR="0010063E" w:rsidRPr="000E2771">
        <w:rPr>
          <w:szCs w:val="28"/>
        </w:rPr>
        <w:t>.</w:t>
      </w:r>
      <w:proofErr w:type="gramStart"/>
      <w:r w:rsidR="0010063E" w:rsidRPr="000E2771">
        <w:rPr>
          <w:szCs w:val="28"/>
        </w:rPr>
        <w:t xml:space="preserve"> </w:t>
      </w:r>
      <w:r w:rsidR="003841F1" w:rsidRPr="000E2771">
        <w:rPr>
          <w:szCs w:val="28"/>
        </w:rPr>
        <w:t xml:space="preserve"> </w:t>
      </w:r>
      <w:proofErr w:type="gramEnd"/>
      <w:r w:rsidR="003841F1" w:rsidRPr="000E2771">
        <w:rPr>
          <w:szCs w:val="28"/>
        </w:rPr>
        <w:t>Ja projekta iesniedzējs 5 darbdienu laikā pēc atbil</w:t>
      </w:r>
      <w:r w:rsidR="00A612ED" w:rsidRPr="000E2771">
        <w:rPr>
          <w:szCs w:val="28"/>
        </w:rPr>
        <w:t>d</w:t>
      </w:r>
      <w:r w:rsidR="003841F1" w:rsidRPr="000E2771">
        <w:rPr>
          <w:szCs w:val="28"/>
        </w:rPr>
        <w:t xml:space="preserve">īgās iestādes </w:t>
      </w:r>
      <w:r w:rsidR="002F18FF" w:rsidRPr="000E2771">
        <w:rPr>
          <w:szCs w:val="28"/>
        </w:rPr>
        <w:t xml:space="preserve">lēmuma </w:t>
      </w:r>
      <w:r w:rsidR="003841F1" w:rsidRPr="000E2771">
        <w:rPr>
          <w:szCs w:val="28"/>
        </w:rPr>
        <w:t xml:space="preserve">saņemšanas dienas </w:t>
      </w:r>
      <w:r w:rsidR="0010063E" w:rsidRPr="000E2771">
        <w:rPr>
          <w:szCs w:val="28"/>
        </w:rPr>
        <w:t xml:space="preserve">iesniedz atbildīgajā iestādē precizētu projekta iesniegumu </w:t>
      </w:r>
      <w:r w:rsidR="00490F36" w:rsidRPr="000E2771">
        <w:rPr>
          <w:szCs w:val="28"/>
        </w:rPr>
        <w:t xml:space="preserve">daļā par projekta īstenošanas termiņu </w:t>
      </w:r>
      <w:r w:rsidR="0010063E" w:rsidRPr="000E2771">
        <w:rPr>
          <w:szCs w:val="28"/>
        </w:rPr>
        <w:t xml:space="preserve">un </w:t>
      </w:r>
      <w:r w:rsidR="003841F1" w:rsidRPr="000E2771">
        <w:rPr>
          <w:szCs w:val="28"/>
        </w:rPr>
        <w:t>rakstiski apliecina gatavību noslēgt projekta līgumu un īs</w:t>
      </w:r>
      <w:r w:rsidR="004159D6" w:rsidRPr="000E2771">
        <w:rPr>
          <w:szCs w:val="28"/>
        </w:rPr>
        <w:t>tenot projektu atbilstoši atbild</w:t>
      </w:r>
      <w:r w:rsidR="003841F1" w:rsidRPr="000E2771">
        <w:rPr>
          <w:szCs w:val="28"/>
        </w:rPr>
        <w:t xml:space="preserve">īgās iestādes piedāvātajiem nosacījumiem, atbildīgā iestāde un Vides investīciju fonds </w:t>
      </w:r>
      <w:r w:rsidR="004D4EDC" w:rsidRPr="000E2771">
        <w:rPr>
          <w:szCs w:val="28"/>
        </w:rPr>
        <w:t xml:space="preserve">10 darbdienu laikā </w:t>
      </w:r>
      <w:r w:rsidR="003841F1" w:rsidRPr="000E2771">
        <w:rPr>
          <w:szCs w:val="28"/>
        </w:rPr>
        <w:t>slēdz projekta līgumu ar projekta iesniedzēju</w:t>
      </w:r>
      <w:r w:rsidR="00A612ED" w:rsidRPr="000E2771">
        <w:rPr>
          <w:szCs w:val="28"/>
        </w:rPr>
        <w:t>.</w:t>
      </w:r>
      <w:r w:rsidRPr="000E2771">
        <w:rPr>
          <w:szCs w:val="28"/>
        </w:rPr>
        <w:t xml:space="preserve">” </w:t>
      </w:r>
    </w:p>
    <w:p w:rsidR="00695F6A" w:rsidRPr="000E2771" w:rsidRDefault="00695F6A" w:rsidP="00D47FEA">
      <w:pPr>
        <w:spacing w:after="0"/>
      </w:pPr>
    </w:p>
    <w:p w:rsidR="00EA0382" w:rsidRPr="000E2771" w:rsidRDefault="00EA0382" w:rsidP="00EA0382">
      <w:pPr>
        <w:pStyle w:val="naisf"/>
        <w:spacing w:before="0" w:beforeAutospacing="0" w:after="0" w:afterAutospacing="0"/>
        <w:ind w:firstLine="709"/>
        <w:rPr>
          <w:sz w:val="28"/>
          <w:lang w:val="lv-LV"/>
        </w:rPr>
      </w:pPr>
      <w:r w:rsidRPr="000E2771">
        <w:rPr>
          <w:sz w:val="28"/>
          <w:lang w:val="lv-LV"/>
        </w:rPr>
        <w:t>Ministru prezidents</w:t>
      </w:r>
      <w:r w:rsidRPr="000E2771">
        <w:rPr>
          <w:sz w:val="28"/>
          <w:lang w:val="lv-LV"/>
        </w:rPr>
        <w:tab/>
      </w:r>
      <w:r w:rsidRPr="000E2771">
        <w:rPr>
          <w:sz w:val="28"/>
          <w:lang w:val="lv-LV"/>
        </w:rPr>
        <w:tab/>
      </w:r>
      <w:r w:rsidRPr="000E2771">
        <w:rPr>
          <w:sz w:val="28"/>
          <w:lang w:val="lv-LV"/>
        </w:rPr>
        <w:tab/>
      </w:r>
      <w:r w:rsidRPr="000E2771">
        <w:rPr>
          <w:sz w:val="28"/>
          <w:lang w:val="lv-LV"/>
        </w:rPr>
        <w:tab/>
      </w:r>
      <w:r w:rsidRPr="000E2771">
        <w:rPr>
          <w:sz w:val="28"/>
          <w:lang w:val="lv-LV"/>
        </w:rPr>
        <w:tab/>
        <w:t>V.Dombrovskis</w:t>
      </w:r>
    </w:p>
    <w:p w:rsidR="00EA0382" w:rsidRPr="000E2771" w:rsidRDefault="00EA0382" w:rsidP="00275C70">
      <w:pPr>
        <w:ind w:firstLine="0"/>
        <w:rPr>
          <w:szCs w:val="28"/>
        </w:rPr>
      </w:pPr>
    </w:p>
    <w:p w:rsidR="00EA0382" w:rsidRPr="000E2771" w:rsidRDefault="00D47FEA" w:rsidP="00EA0382">
      <w:pPr>
        <w:spacing w:after="0"/>
        <w:ind w:left="709" w:firstLine="0"/>
      </w:pPr>
      <w:r w:rsidRPr="000E2771">
        <w:rPr>
          <w:szCs w:val="28"/>
        </w:rPr>
        <w:t xml:space="preserve">Vides </w:t>
      </w:r>
      <w:r w:rsidR="00275C70" w:rsidRPr="000E2771">
        <w:t xml:space="preserve">aizsardzības un </w:t>
      </w:r>
      <w:r w:rsidR="00EA0382" w:rsidRPr="000E2771">
        <w:tab/>
      </w:r>
      <w:r w:rsidR="00EA0382" w:rsidRPr="000E2771">
        <w:tab/>
      </w:r>
      <w:r w:rsidR="00EA0382" w:rsidRPr="000E2771">
        <w:tab/>
      </w:r>
      <w:r w:rsidR="00EA0382" w:rsidRPr="000E2771">
        <w:tab/>
      </w:r>
      <w:r w:rsidR="00EA0382" w:rsidRPr="000E2771">
        <w:tab/>
      </w:r>
    </w:p>
    <w:p w:rsidR="00D47FEA" w:rsidRPr="000E2771" w:rsidRDefault="00275C70" w:rsidP="00EA0382">
      <w:pPr>
        <w:spacing w:after="0"/>
        <w:ind w:left="709" w:firstLine="0"/>
        <w:rPr>
          <w:szCs w:val="28"/>
        </w:rPr>
      </w:pPr>
      <w:r w:rsidRPr="000E2771">
        <w:t>reģionālās attīstības</w:t>
      </w:r>
      <w:r w:rsidRPr="000E2771">
        <w:rPr>
          <w:szCs w:val="28"/>
        </w:rPr>
        <w:t xml:space="preserve"> </w:t>
      </w:r>
      <w:r w:rsidR="00D47FEA" w:rsidRPr="000E2771">
        <w:rPr>
          <w:szCs w:val="28"/>
        </w:rPr>
        <w:t>ministrs</w:t>
      </w:r>
      <w:r w:rsidR="00D47FEA" w:rsidRPr="000E2771">
        <w:rPr>
          <w:szCs w:val="28"/>
        </w:rPr>
        <w:tab/>
      </w:r>
      <w:r w:rsidR="00D47FEA" w:rsidRPr="000E2771">
        <w:rPr>
          <w:szCs w:val="28"/>
        </w:rPr>
        <w:tab/>
      </w:r>
      <w:r w:rsidR="00D47FEA" w:rsidRPr="000E2771">
        <w:rPr>
          <w:szCs w:val="28"/>
        </w:rPr>
        <w:tab/>
      </w:r>
      <w:r w:rsidR="00D47FEA" w:rsidRPr="000E2771">
        <w:rPr>
          <w:szCs w:val="28"/>
        </w:rPr>
        <w:tab/>
      </w:r>
      <w:r w:rsidR="00F449BA" w:rsidRPr="000E2771">
        <w:rPr>
          <w:szCs w:val="28"/>
        </w:rPr>
        <w:t xml:space="preserve"> </w:t>
      </w:r>
      <w:r w:rsidR="00EA01F7" w:rsidRPr="000E2771">
        <w:t>E.Sprūdžs</w:t>
      </w:r>
      <w:r w:rsidR="00D47FEA" w:rsidRPr="000E2771">
        <w:rPr>
          <w:szCs w:val="28"/>
        </w:rPr>
        <w:tab/>
      </w:r>
      <w:r w:rsidR="00D47FEA" w:rsidRPr="000E2771">
        <w:rPr>
          <w:szCs w:val="28"/>
        </w:rPr>
        <w:tab/>
      </w:r>
    </w:p>
    <w:p w:rsidR="00AE45E6" w:rsidRPr="000E2771" w:rsidRDefault="00AE45E6" w:rsidP="00AE45E6">
      <w:pPr>
        <w:ind w:firstLine="0"/>
        <w:rPr>
          <w:szCs w:val="28"/>
        </w:rPr>
      </w:pPr>
    </w:p>
    <w:p w:rsidR="00793091" w:rsidRPr="000E2771" w:rsidRDefault="00D47FEA" w:rsidP="00AE45E6">
      <w:pPr>
        <w:rPr>
          <w:szCs w:val="28"/>
        </w:rPr>
      </w:pPr>
      <w:r w:rsidRPr="000E2771">
        <w:rPr>
          <w:szCs w:val="28"/>
        </w:rPr>
        <w:t>Vīza:</w:t>
      </w:r>
      <w:r w:rsidR="00AE45E6" w:rsidRPr="000E2771">
        <w:rPr>
          <w:szCs w:val="28"/>
        </w:rPr>
        <w:t xml:space="preserve"> Valsts sekretārs</w:t>
      </w:r>
      <w:r w:rsidR="00EA0382" w:rsidRPr="000E2771">
        <w:rPr>
          <w:szCs w:val="28"/>
        </w:rPr>
        <w:tab/>
      </w:r>
      <w:r w:rsidR="00EA0382" w:rsidRPr="000E2771">
        <w:rPr>
          <w:szCs w:val="28"/>
        </w:rPr>
        <w:tab/>
      </w:r>
      <w:r w:rsidR="00EA0382" w:rsidRPr="000E2771">
        <w:rPr>
          <w:szCs w:val="28"/>
        </w:rPr>
        <w:tab/>
      </w:r>
      <w:r w:rsidR="00EA0382" w:rsidRPr="000E2771">
        <w:rPr>
          <w:szCs w:val="28"/>
        </w:rPr>
        <w:tab/>
      </w:r>
      <w:r w:rsidR="00E075FE" w:rsidRPr="000E2771">
        <w:rPr>
          <w:szCs w:val="28"/>
        </w:rPr>
        <w:tab/>
      </w:r>
      <w:r w:rsidR="00F449BA" w:rsidRPr="000E2771">
        <w:rPr>
          <w:szCs w:val="28"/>
        </w:rPr>
        <w:t xml:space="preserve"> </w:t>
      </w:r>
      <w:r w:rsidR="00AE45E6" w:rsidRPr="000E2771">
        <w:rPr>
          <w:szCs w:val="28"/>
        </w:rPr>
        <w:t>G.Puķītis</w:t>
      </w:r>
      <w:r w:rsidRPr="000E2771">
        <w:rPr>
          <w:szCs w:val="28"/>
        </w:rPr>
        <w:tab/>
      </w:r>
    </w:p>
    <w:p w:rsidR="004A57C0" w:rsidRPr="000E2771" w:rsidRDefault="004A57C0" w:rsidP="00AE45E6">
      <w:pPr>
        <w:rPr>
          <w:szCs w:val="28"/>
        </w:rPr>
      </w:pPr>
    </w:p>
    <w:p w:rsidR="00AE45E6" w:rsidRPr="000E2771" w:rsidRDefault="00D47FEA" w:rsidP="00AE45E6">
      <w:pPr>
        <w:rPr>
          <w:szCs w:val="28"/>
        </w:rPr>
      </w:pPr>
      <w:r w:rsidRPr="000E2771">
        <w:rPr>
          <w:szCs w:val="28"/>
        </w:rPr>
        <w:tab/>
      </w:r>
    </w:p>
    <w:p w:rsidR="00A74676" w:rsidRPr="000E2771" w:rsidRDefault="00F919EA" w:rsidP="00657D16">
      <w:pPr>
        <w:tabs>
          <w:tab w:val="left" w:pos="3045"/>
        </w:tabs>
        <w:spacing w:after="0"/>
        <w:ind w:firstLine="0"/>
        <w:rPr>
          <w:sz w:val="24"/>
          <w:szCs w:val="28"/>
        </w:rPr>
      </w:pPr>
      <w:r w:rsidRPr="000E2771">
        <w:rPr>
          <w:sz w:val="24"/>
          <w:szCs w:val="28"/>
        </w:rPr>
        <w:fldChar w:fldCharType="begin"/>
      </w:r>
      <w:r w:rsidR="00A74676" w:rsidRPr="000E2771">
        <w:rPr>
          <w:sz w:val="24"/>
          <w:szCs w:val="28"/>
        </w:rPr>
        <w:instrText xml:space="preserve"> SAVEDATE  \@ "dd.MM.yyyy. H:mm"  \* MERGEFORMAT </w:instrText>
      </w:r>
      <w:r w:rsidRPr="000E2771">
        <w:rPr>
          <w:sz w:val="24"/>
          <w:szCs w:val="28"/>
        </w:rPr>
        <w:fldChar w:fldCharType="separate"/>
      </w:r>
      <w:r w:rsidR="00F25010">
        <w:rPr>
          <w:noProof/>
          <w:sz w:val="24"/>
          <w:szCs w:val="28"/>
        </w:rPr>
        <w:t>12.12.2011. 13:35</w:t>
      </w:r>
      <w:r w:rsidRPr="000E2771">
        <w:rPr>
          <w:sz w:val="24"/>
          <w:szCs w:val="28"/>
        </w:rPr>
        <w:fldChar w:fldCharType="end"/>
      </w:r>
      <w:r w:rsidR="00657D16" w:rsidRPr="000E2771">
        <w:rPr>
          <w:sz w:val="24"/>
          <w:szCs w:val="28"/>
        </w:rPr>
        <w:tab/>
      </w:r>
    </w:p>
    <w:p w:rsidR="00A74676" w:rsidRPr="000E2771" w:rsidRDefault="00F919EA" w:rsidP="00275C70">
      <w:pPr>
        <w:spacing w:after="0"/>
        <w:ind w:firstLine="0"/>
        <w:rPr>
          <w:sz w:val="24"/>
          <w:szCs w:val="28"/>
        </w:rPr>
      </w:pPr>
      <w:fldSimple w:instr=" NUMWORDS   \* MERGEFORMAT ">
        <w:r w:rsidR="00E55F77" w:rsidRPr="00E55F77">
          <w:rPr>
            <w:noProof/>
            <w:sz w:val="24"/>
            <w:szCs w:val="28"/>
          </w:rPr>
          <w:t>354</w:t>
        </w:r>
      </w:fldSimple>
    </w:p>
    <w:p w:rsidR="00A74676" w:rsidRPr="000E2771" w:rsidRDefault="004A197A" w:rsidP="00275C70">
      <w:pPr>
        <w:spacing w:after="0"/>
        <w:ind w:firstLine="0"/>
        <w:rPr>
          <w:sz w:val="24"/>
          <w:szCs w:val="28"/>
        </w:rPr>
      </w:pPr>
      <w:r w:rsidRPr="000E2771">
        <w:rPr>
          <w:sz w:val="24"/>
          <w:szCs w:val="28"/>
        </w:rPr>
        <w:t>I.Vonda</w:t>
      </w:r>
    </w:p>
    <w:p w:rsidR="00695F6A" w:rsidRPr="000E2771" w:rsidRDefault="00A74676" w:rsidP="00275C70">
      <w:pPr>
        <w:spacing w:after="0"/>
        <w:ind w:firstLine="0"/>
        <w:rPr>
          <w:sz w:val="24"/>
          <w:szCs w:val="28"/>
        </w:rPr>
      </w:pPr>
      <w:r w:rsidRPr="000E2771">
        <w:rPr>
          <w:sz w:val="24"/>
          <w:szCs w:val="28"/>
        </w:rPr>
        <w:t>6</w:t>
      </w:r>
      <w:r w:rsidR="004A197A" w:rsidRPr="000E2771">
        <w:rPr>
          <w:sz w:val="24"/>
          <w:szCs w:val="28"/>
        </w:rPr>
        <w:t>6016782</w:t>
      </w:r>
      <w:r w:rsidRPr="000E2771">
        <w:rPr>
          <w:sz w:val="24"/>
          <w:szCs w:val="28"/>
        </w:rPr>
        <w:t>,</w:t>
      </w:r>
    </w:p>
    <w:p w:rsidR="00A74676" w:rsidRPr="00F55A48" w:rsidRDefault="00A74676" w:rsidP="00275C70">
      <w:pPr>
        <w:spacing w:after="0"/>
        <w:ind w:firstLine="0"/>
        <w:rPr>
          <w:sz w:val="24"/>
          <w:szCs w:val="28"/>
        </w:rPr>
      </w:pPr>
      <w:r w:rsidRPr="000E2771">
        <w:rPr>
          <w:sz w:val="24"/>
          <w:szCs w:val="28"/>
        </w:rPr>
        <w:t xml:space="preserve"> </w:t>
      </w:r>
      <w:hyperlink r:id="rId8" w:history="1">
        <w:r w:rsidR="004A197A" w:rsidRPr="000E2771">
          <w:rPr>
            <w:rStyle w:val="Hyperlink"/>
            <w:sz w:val="24"/>
            <w:szCs w:val="28"/>
          </w:rPr>
          <w:t>ilze.vonda@varam.gov.lv</w:t>
        </w:r>
      </w:hyperlink>
    </w:p>
    <w:sectPr w:rsidR="00A74676" w:rsidRPr="00F55A48" w:rsidSect="00CB7738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CD" w:rsidRDefault="000211CD" w:rsidP="00E96BBC">
      <w:pPr>
        <w:spacing w:after="0"/>
      </w:pPr>
      <w:r>
        <w:separator/>
      </w:r>
    </w:p>
  </w:endnote>
  <w:endnote w:type="continuationSeparator" w:id="0">
    <w:p w:rsidR="000211CD" w:rsidRDefault="000211CD" w:rsidP="00E96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97" w:rsidRPr="007133AF" w:rsidRDefault="00F919EA" w:rsidP="00FA3D97">
    <w:pPr>
      <w:pStyle w:val="Header"/>
      <w:tabs>
        <w:tab w:val="clear" w:pos="709"/>
      </w:tabs>
      <w:jc w:val="both"/>
      <w:rPr>
        <w:rFonts w:ascii="Times New Roman" w:hAnsi="Times New Roman"/>
        <w:b w:val="0"/>
        <w:sz w:val="24"/>
        <w:szCs w:val="24"/>
      </w:rPr>
    </w:pPr>
    <w:r w:rsidRPr="007133AF">
      <w:rPr>
        <w:rFonts w:ascii="Times New Roman" w:hAnsi="Times New Roman"/>
        <w:b w:val="0"/>
        <w:sz w:val="24"/>
        <w:szCs w:val="24"/>
      </w:rPr>
      <w:fldChar w:fldCharType="begin"/>
    </w:r>
    <w:r w:rsidR="00FA3D97" w:rsidRPr="007133AF">
      <w:rPr>
        <w:rFonts w:ascii="Times New Roman" w:hAnsi="Times New Roman"/>
        <w:b w:val="0"/>
        <w:sz w:val="24"/>
        <w:szCs w:val="24"/>
      </w:rPr>
      <w:instrText xml:space="preserve"> FILENAME </w:instrText>
    </w:r>
    <w:r w:rsidRPr="007133AF">
      <w:rPr>
        <w:rFonts w:ascii="Times New Roman" w:hAnsi="Times New Roman"/>
        <w:b w:val="0"/>
        <w:sz w:val="24"/>
        <w:szCs w:val="24"/>
      </w:rPr>
      <w:fldChar w:fldCharType="separate"/>
    </w:r>
    <w:r w:rsidR="00784500">
      <w:rPr>
        <w:rFonts w:ascii="Times New Roman" w:hAnsi="Times New Roman"/>
        <w:b w:val="0"/>
        <w:noProof/>
        <w:sz w:val="24"/>
        <w:szCs w:val="24"/>
      </w:rPr>
      <w:t>VARAMNot_121211_EEP2</w:t>
    </w:r>
    <w:r w:rsidRPr="007133AF">
      <w:rPr>
        <w:rFonts w:ascii="Times New Roman" w:hAnsi="Times New Roman"/>
        <w:b w:val="0"/>
        <w:sz w:val="24"/>
        <w:szCs w:val="24"/>
      </w:rPr>
      <w:fldChar w:fldCharType="end"/>
    </w:r>
    <w:r w:rsidR="00FA3D97" w:rsidRPr="007133AF">
      <w:rPr>
        <w:rFonts w:ascii="Times New Roman" w:hAnsi="Times New Roman"/>
        <w:b w:val="0"/>
        <w:sz w:val="24"/>
        <w:szCs w:val="24"/>
      </w:rPr>
      <w:t>; Grozījum</w:t>
    </w:r>
    <w:r w:rsidR="00FA3D97">
      <w:rPr>
        <w:rFonts w:ascii="Times New Roman" w:hAnsi="Times New Roman"/>
        <w:b w:val="0"/>
        <w:sz w:val="24"/>
        <w:szCs w:val="24"/>
      </w:rPr>
      <w:t>i</w:t>
    </w:r>
    <w:r w:rsidR="00FA3D97" w:rsidRPr="007133AF">
      <w:rPr>
        <w:rFonts w:ascii="Times New Roman" w:hAnsi="Times New Roman"/>
        <w:b w:val="0"/>
        <w:sz w:val="24"/>
        <w:szCs w:val="24"/>
      </w:rPr>
      <w:t xml:space="preserve"> Ministru kabineta 2010.gada 21.jūnija noteikumos Nr. 542 „Klimata pārmaiņu finanšu instrumenta finansēto projektu atklāta konkursa „Kompleksi risinājumi siltumnīcefekta gāzu emisiju samazināšanai pašvaldību ēkās” nolikums”</w:t>
    </w:r>
  </w:p>
  <w:p w:rsidR="004C3DDA" w:rsidRPr="00D2718D" w:rsidRDefault="004C3DDA" w:rsidP="00D27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CD" w:rsidRDefault="000211CD" w:rsidP="00E96BBC">
      <w:pPr>
        <w:spacing w:after="0"/>
      </w:pPr>
      <w:r>
        <w:separator/>
      </w:r>
    </w:p>
  </w:footnote>
  <w:footnote w:type="continuationSeparator" w:id="0">
    <w:p w:rsidR="000211CD" w:rsidRDefault="000211CD" w:rsidP="00E96B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1B"/>
    <w:multiLevelType w:val="hybridMultilevel"/>
    <w:tmpl w:val="D9A4E0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11C83"/>
    <w:multiLevelType w:val="multilevel"/>
    <w:tmpl w:val="2E5CE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722F00"/>
    <w:multiLevelType w:val="multilevel"/>
    <w:tmpl w:val="8CE4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47FEA"/>
    <w:rsid w:val="000211CD"/>
    <w:rsid w:val="00036469"/>
    <w:rsid w:val="000365E4"/>
    <w:rsid w:val="00037ABD"/>
    <w:rsid w:val="00055FAE"/>
    <w:rsid w:val="00084621"/>
    <w:rsid w:val="000A357A"/>
    <w:rsid w:val="000A4D5B"/>
    <w:rsid w:val="000C02D5"/>
    <w:rsid w:val="000C1735"/>
    <w:rsid w:val="000E1C2B"/>
    <w:rsid w:val="000E2771"/>
    <w:rsid w:val="0010063E"/>
    <w:rsid w:val="00100FFD"/>
    <w:rsid w:val="001E20EF"/>
    <w:rsid w:val="0020117B"/>
    <w:rsid w:val="00214272"/>
    <w:rsid w:val="00233B98"/>
    <w:rsid w:val="0024693B"/>
    <w:rsid w:val="00270310"/>
    <w:rsid w:val="00273C6B"/>
    <w:rsid w:val="00275C70"/>
    <w:rsid w:val="002868A5"/>
    <w:rsid w:val="00297093"/>
    <w:rsid w:val="002A0F08"/>
    <w:rsid w:val="002A13FC"/>
    <w:rsid w:val="002B75D4"/>
    <w:rsid w:val="002F18FF"/>
    <w:rsid w:val="002F7AA8"/>
    <w:rsid w:val="00300512"/>
    <w:rsid w:val="00306590"/>
    <w:rsid w:val="00306C75"/>
    <w:rsid w:val="003314F8"/>
    <w:rsid w:val="00363CA9"/>
    <w:rsid w:val="00377AF4"/>
    <w:rsid w:val="003841F1"/>
    <w:rsid w:val="003A5BC5"/>
    <w:rsid w:val="003B5656"/>
    <w:rsid w:val="003D0195"/>
    <w:rsid w:val="003E5713"/>
    <w:rsid w:val="004028AC"/>
    <w:rsid w:val="004159D6"/>
    <w:rsid w:val="00482D4A"/>
    <w:rsid w:val="00490F36"/>
    <w:rsid w:val="004A0598"/>
    <w:rsid w:val="004A197A"/>
    <w:rsid w:val="004A57C0"/>
    <w:rsid w:val="004B57EE"/>
    <w:rsid w:val="004C3DDA"/>
    <w:rsid w:val="004C6DB5"/>
    <w:rsid w:val="004D4EDC"/>
    <w:rsid w:val="00514D9B"/>
    <w:rsid w:val="00525886"/>
    <w:rsid w:val="0052678D"/>
    <w:rsid w:val="00535DE4"/>
    <w:rsid w:val="005371C8"/>
    <w:rsid w:val="00563D00"/>
    <w:rsid w:val="00575B50"/>
    <w:rsid w:val="005840BB"/>
    <w:rsid w:val="005A6790"/>
    <w:rsid w:val="005B524F"/>
    <w:rsid w:val="005C5EC5"/>
    <w:rsid w:val="005F1E4B"/>
    <w:rsid w:val="00611E34"/>
    <w:rsid w:val="00627F46"/>
    <w:rsid w:val="00657D16"/>
    <w:rsid w:val="00691448"/>
    <w:rsid w:val="00695F6A"/>
    <w:rsid w:val="006A0D83"/>
    <w:rsid w:val="006A3140"/>
    <w:rsid w:val="006A7F8E"/>
    <w:rsid w:val="00711356"/>
    <w:rsid w:val="007133AF"/>
    <w:rsid w:val="00714681"/>
    <w:rsid w:val="00725D87"/>
    <w:rsid w:val="007334BB"/>
    <w:rsid w:val="007773DE"/>
    <w:rsid w:val="00784500"/>
    <w:rsid w:val="00793091"/>
    <w:rsid w:val="007E5A7C"/>
    <w:rsid w:val="007F06EA"/>
    <w:rsid w:val="008049DC"/>
    <w:rsid w:val="00822D14"/>
    <w:rsid w:val="00835EE9"/>
    <w:rsid w:val="00836F79"/>
    <w:rsid w:val="00840D3D"/>
    <w:rsid w:val="008704D6"/>
    <w:rsid w:val="00873F04"/>
    <w:rsid w:val="00887098"/>
    <w:rsid w:val="00894019"/>
    <w:rsid w:val="0089694B"/>
    <w:rsid w:val="008D10A8"/>
    <w:rsid w:val="008F7FF7"/>
    <w:rsid w:val="00936C8B"/>
    <w:rsid w:val="00981760"/>
    <w:rsid w:val="0099320E"/>
    <w:rsid w:val="009C5701"/>
    <w:rsid w:val="009F1E3F"/>
    <w:rsid w:val="00A132B5"/>
    <w:rsid w:val="00A13AE1"/>
    <w:rsid w:val="00A224CA"/>
    <w:rsid w:val="00A32016"/>
    <w:rsid w:val="00A40A29"/>
    <w:rsid w:val="00A43C16"/>
    <w:rsid w:val="00A55682"/>
    <w:rsid w:val="00A612ED"/>
    <w:rsid w:val="00A61D85"/>
    <w:rsid w:val="00A74676"/>
    <w:rsid w:val="00A75E00"/>
    <w:rsid w:val="00A96297"/>
    <w:rsid w:val="00AA0DBD"/>
    <w:rsid w:val="00AC0DAB"/>
    <w:rsid w:val="00AC3F73"/>
    <w:rsid w:val="00AE45E6"/>
    <w:rsid w:val="00AF1C21"/>
    <w:rsid w:val="00B22A8F"/>
    <w:rsid w:val="00B47883"/>
    <w:rsid w:val="00B967F6"/>
    <w:rsid w:val="00BB11EE"/>
    <w:rsid w:val="00BB4156"/>
    <w:rsid w:val="00BC71F6"/>
    <w:rsid w:val="00BE03B6"/>
    <w:rsid w:val="00BF1CCB"/>
    <w:rsid w:val="00C00CCF"/>
    <w:rsid w:val="00C06C5B"/>
    <w:rsid w:val="00C06DAB"/>
    <w:rsid w:val="00C36695"/>
    <w:rsid w:val="00C42DEB"/>
    <w:rsid w:val="00C601F3"/>
    <w:rsid w:val="00C84B7D"/>
    <w:rsid w:val="00C86A5A"/>
    <w:rsid w:val="00C97DB9"/>
    <w:rsid w:val="00CA4B79"/>
    <w:rsid w:val="00CB3FC3"/>
    <w:rsid w:val="00CB62A3"/>
    <w:rsid w:val="00CB7738"/>
    <w:rsid w:val="00CC6837"/>
    <w:rsid w:val="00D067E0"/>
    <w:rsid w:val="00D16C61"/>
    <w:rsid w:val="00D2718D"/>
    <w:rsid w:val="00D27DEC"/>
    <w:rsid w:val="00D35175"/>
    <w:rsid w:val="00D47FEA"/>
    <w:rsid w:val="00D65CEC"/>
    <w:rsid w:val="00D72D8C"/>
    <w:rsid w:val="00D81063"/>
    <w:rsid w:val="00D95488"/>
    <w:rsid w:val="00DB0EC2"/>
    <w:rsid w:val="00DD4EA6"/>
    <w:rsid w:val="00DD5623"/>
    <w:rsid w:val="00E04072"/>
    <w:rsid w:val="00E075FE"/>
    <w:rsid w:val="00E078EF"/>
    <w:rsid w:val="00E154C7"/>
    <w:rsid w:val="00E221B1"/>
    <w:rsid w:val="00E36AEC"/>
    <w:rsid w:val="00E4485F"/>
    <w:rsid w:val="00E46199"/>
    <w:rsid w:val="00E55F77"/>
    <w:rsid w:val="00E96BBC"/>
    <w:rsid w:val="00EA01F7"/>
    <w:rsid w:val="00EA0382"/>
    <w:rsid w:val="00EB23B0"/>
    <w:rsid w:val="00ED163B"/>
    <w:rsid w:val="00F13EC8"/>
    <w:rsid w:val="00F25010"/>
    <w:rsid w:val="00F25CB0"/>
    <w:rsid w:val="00F31F12"/>
    <w:rsid w:val="00F34BA8"/>
    <w:rsid w:val="00F3553B"/>
    <w:rsid w:val="00F449BA"/>
    <w:rsid w:val="00F46334"/>
    <w:rsid w:val="00F479F2"/>
    <w:rsid w:val="00F720DE"/>
    <w:rsid w:val="00F8573E"/>
    <w:rsid w:val="00F859E1"/>
    <w:rsid w:val="00F878A5"/>
    <w:rsid w:val="00F919EA"/>
    <w:rsid w:val="00F9555C"/>
    <w:rsid w:val="00FA3D97"/>
    <w:rsid w:val="00FB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A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FEA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link w:val="Header"/>
    <w:rsid w:val="00D47FEA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D47FEA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uiPriority w:val="99"/>
    <w:unhideWhenUsed/>
    <w:rsid w:val="00D47F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6BB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uiPriority w:val="99"/>
    <w:rsid w:val="00E96BBC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semiHidden/>
    <w:rsid w:val="00D8106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A0382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35DE4"/>
    <w:pPr>
      <w:spacing w:after="0"/>
      <w:ind w:left="720" w:firstLine="0"/>
      <w:jc w:val="left"/>
    </w:pPr>
    <w:rPr>
      <w:rFonts w:eastAsia="Calibri"/>
      <w:sz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B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8B01-8ADB-49AF-851E-F62E1F7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21.jūnija noteikumos Nr. 542 „Klimata pārmaiņu finanšu instrumenta finansēto projektu atklāta konkursa „Kompleksi risinājumi siltumnīcefekta gāzu emisiju samazināšanai pašvaldību ēkās” nolikums”</vt:lpstr>
    </vt:vector>
  </TitlesOfParts>
  <Company>Vides minsitrija</Company>
  <LinksUpToDate>false</LinksUpToDate>
  <CharactersWithSpaces>3030</CharactersWithSpaces>
  <SharedDoc>false</SharedDoc>
  <HLinks>
    <vt:vector size="6" baseType="variant">
      <vt:variant>
        <vt:i4>852014</vt:i4>
      </vt:variant>
      <vt:variant>
        <vt:i4>6</vt:i4>
      </vt:variant>
      <vt:variant>
        <vt:i4>0</vt:i4>
      </vt:variant>
      <vt:variant>
        <vt:i4>5</vt:i4>
      </vt:variant>
      <vt:variant>
        <vt:lpwstr>mailto:ilze.vonda@varam.gov.lv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21.jūnija noteikumos Nr. 542 „Klimata pārmaiņu finanšu instrumenta finansēto projektu atklāta konkursa „Kompleksi risinājumi siltumnīcefekta gāzu emisiju samazināšanai pašvaldību ēkās” nolikums”</dc:title>
  <dc:subject>Anotācija</dc:subject>
  <dc:creator>Ilze Vonda</dc:creator>
  <dc:description>ilze.vonda@varam.gov.lv 
66016782</dc:description>
  <cp:lastModifiedBy>ilzev</cp:lastModifiedBy>
  <cp:revision>13</cp:revision>
  <cp:lastPrinted>2011-12-12T13:39:00Z</cp:lastPrinted>
  <dcterms:created xsi:type="dcterms:W3CDTF">2011-12-12T10:38:00Z</dcterms:created>
  <dcterms:modified xsi:type="dcterms:W3CDTF">2011-12-12T13:39:00Z</dcterms:modified>
</cp:coreProperties>
</file>