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AE" w:rsidRPr="00F20158" w:rsidRDefault="00BD76AE" w:rsidP="00B76DA5">
      <w:pPr>
        <w:jc w:val="right"/>
        <w:rPr>
          <w:sz w:val="28"/>
          <w:szCs w:val="28"/>
        </w:rPr>
      </w:pPr>
      <w:r w:rsidRPr="00F20158">
        <w:rPr>
          <w:sz w:val="28"/>
          <w:szCs w:val="28"/>
        </w:rPr>
        <w:t>Projekts</w:t>
      </w:r>
    </w:p>
    <w:p w:rsidR="00BD76AE" w:rsidRDefault="00BD76AE" w:rsidP="00B76DA5">
      <w:pPr>
        <w:jc w:val="right"/>
        <w:rPr>
          <w:sz w:val="28"/>
          <w:szCs w:val="28"/>
        </w:rPr>
      </w:pPr>
    </w:p>
    <w:p w:rsidR="00DF15EC" w:rsidRPr="00F20158" w:rsidRDefault="00DF15EC" w:rsidP="00B76DA5">
      <w:pPr>
        <w:jc w:val="right"/>
        <w:rPr>
          <w:sz w:val="28"/>
          <w:szCs w:val="28"/>
        </w:rPr>
      </w:pPr>
    </w:p>
    <w:p w:rsidR="00BD76AE" w:rsidRPr="00F20158" w:rsidRDefault="00BD76AE" w:rsidP="00B76DA5">
      <w:pPr>
        <w:pStyle w:val="Title"/>
        <w:rPr>
          <w:sz w:val="28"/>
          <w:szCs w:val="28"/>
        </w:rPr>
      </w:pPr>
      <w:r w:rsidRPr="00F20158">
        <w:rPr>
          <w:sz w:val="28"/>
          <w:szCs w:val="28"/>
        </w:rPr>
        <w:t>LATVIJAS REPUBLIKAS MINISTRU KABINETS</w:t>
      </w:r>
    </w:p>
    <w:p w:rsidR="00BD76AE" w:rsidRDefault="00BD76AE" w:rsidP="00B76DA5">
      <w:pPr>
        <w:rPr>
          <w:sz w:val="12"/>
          <w:szCs w:val="12"/>
        </w:rPr>
      </w:pPr>
    </w:p>
    <w:p w:rsidR="00DF15EC" w:rsidRPr="002A50A6" w:rsidRDefault="00DF15EC" w:rsidP="00B76DA5">
      <w:pPr>
        <w:rPr>
          <w:sz w:val="12"/>
          <w:szCs w:val="12"/>
        </w:rPr>
      </w:pPr>
    </w:p>
    <w:p w:rsidR="00BD76AE" w:rsidRPr="00F20158" w:rsidRDefault="00BD76AE" w:rsidP="00B76DA5">
      <w:pPr>
        <w:rPr>
          <w:sz w:val="28"/>
          <w:szCs w:val="28"/>
        </w:rPr>
      </w:pPr>
    </w:p>
    <w:p w:rsidR="00BD76AE" w:rsidRPr="00F20158" w:rsidRDefault="00BD76AE" w:rsidP="00B76DA5">
      <w:pPr>
        <w:rPr>
          <w:sz w:val="28"/>
          <w:szCs w:val="28"/>
        </w:rPr>
      </w:pPr>
      <w:r w:rsidRPr="00F20158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F20158">
        <w:rPr>
          <w:sz w:val="28"/>
          <w:szCs w:val="28"/>
        </w:rPr>
        <w:t>.gada ____________</w:t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  <w:t xml:space="preserve">Rīkojums </w:t>
      </w:r>
      <w:r>
        <w:rPr>
          <w:sz w:val="28"/>
          <w:szCs w:val="28"/>
        </w:rPr>
        <w:t>N</w:t>
      </w:r>
      <w:r w:rsidRPr="00F20158">
        <w:rPr>
          <w:sz w:val="28"/>
          <w:szCs w:val="28"/>
        </w:rPr>
        <w:t>r.____</w:t>
      </w:r>
    </w:p>
    <w:p w:rsidR="00BD76AE" w:rsidRPr="00F20158" w:rsidRDefault="00BD76AE" w:rsidP="00B76DA5">
      <w:pPr>
        <w:rPr>
          <w:sz w:val="28"/>
          <w:szCs w:val="28"/>
        </w:rPr>
      </w:pPr>
      <w:r w:rsidRPr="00F20158">
        <w:rPr>
          <w:sz w:val="28"/>
          <w:szCs w:val="28"/>
        </w:rPr>
        <w:t>Rīgā</w:t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</w:r>
      <w:r w:rsidRPr="00F20158">
        <w:rPr>
          <w:sz w:val="28"/>
          <w:szCs w:val="28"/>
        </w:rPr>
        <w:tab/>
        <w:t>(prot. Nr.</w:t>
      </w:r>
      <w:r w:rsidRPr="00F20158">
        <w:rPr>
          <w:sz w:val="28"/>
          <w:szCs w:val="28"/>
        </w:rPr>
        <w:tab/>
        <w:t>.§)</w:t>
      </w:r>
    </w:p>
    <w:p w:rsidR="00BD76AE" w:rsidRPr="00F20158" w:rsidRDefault="00BD76AE" w:rsidP="00B76DA5">
      <w:pPr>
        <w:jc w:val="center"/>
        <w:rPr>
          <w:b/>
          <w:sz w:val="28"/>
          <w:szCs w:val="28"/>
        </w:rPr>
      </w:pPr>
    </w:p>
    <w:p w:rsidR="00BD76AE" w:rsidRDefault="00BD76AE" w:rsidP="00B76DA5">
      <w:pPr>
        <w:jc w:val="center"/>
        <w:rPr>
          <w:b/>
          <w:sz w:val="28"/>
          <w:szCs w:val="28"/>
        </w:rPr>
      </w:pPr>
    </w:p>
    <w:p w:rsidR="001B73B4" w:rsidRPr="00F20158" w:rsidRDefault="001B73B4" w:rsidP="00B76DA5">
      <w:pPr>
        <w:jc w:val="center"/>
        <w:rPr>
          <w:b/>
          <w:sz w:val="28"/>
          <w:szCs w:val="28"/>
        </w:rPr>
      </w:pPr>
    </w:p>
    <w:p w:rsidR="00BD76AE" w:rsidRPr="00F20158" w:rsidRDefault="00BD76AE" w:rsidP="00B76DA5">
      <w:pPr>
        <w:jc w:val="center"/>
        <w:rPr>
          <w:b/>
          <w:sz w:val="28"/>
          <w:szCs w:val="28"/>
        </w:rPr>
      </w:pPr>
      <w:r w:rsidRPr="00F20158">
        <w:rPr>
          <w:b/>
          <w:sz w:val="28"/>
          <w:szCs w:val="28"/>
        </w:rPr>
        <w:t>Par</w:t>
      </w:r>
      <w:r w:rsidR="00B41C00">
        <w:rPr>
          <w:b/>
          <w:sz w:val="28"/>
          <w:szCs w:val="28"/>
        </w:rPr>
        <w:t xml:space="preserve"> </w:t>
      </w:r>
      <w:r w:rsidR="00534AD0">
        <w:rPr>
          <w:b/>
          <w:sz w:val="28"/>
          <w:szCs w:val="28"/>
        </w:rPr>
        <w:t>i</w:t>
      </w:r>
      <w:r w:rsidR="00DF15EC">
        <w:rPr>
          <w:b/>
          <w:sz w:val="28"/>
          <w:szCs w:val="28"/>
        </w:rPr>
        <w:t>ekārtu sarakstu</w:t>
      </w:r>
      <w:r w:rsidR="00D542D7">
        <w:rPr>
          <w:b/>
          <w:sz w:val="28"/>
          <w:szCs w:val="28"/>
        </w:rPr>
        <w:t xml:space="preserve"> emisijas kvotu sadalei</w:t>
      </w:r>
      <w:r w:rsidR="00DF15EC">
        <w:rPr>
          <w:b/>
          <w:sz w:val="28"/>
          <w:szCs w:val="28"/>
        </w:rPr>
        <w:t xml:space="preserve"> </w:t>
      </w:r>
      <w:r w:rsidRPr="00F20158">
        <w:rPr>
          <w:b/>
          <w:sz w:val="28"/>
          <w:szCs w:val="28"/>
        </w:rPr>
        <w:t>20</w:t>
      </w:r>
      <w:r w:rsidR="00DF15EC">
        <w:rPr>
          <w:b/>
          <w:sz w:val="28"/>
          <w:szCs w:val="28"/>
        </w:rPr>
        <w:t>13</w:t>
      </w:r>
      <w:r w:rsidRPr="00F20158">
        <w:rPr>
          <w:b/>
          <w:sz w:val="28"/>
          <w:szCs w:val="28"/>
        </w:rPr>
        <w:t>.-202</w:t>
      </w:r>
      <w:r w:rsidR="00DF15EC">
        <w:rPr>
          <w:b/>
          <w:sz w:val="28"/>
          <w:szCs w:val="28"/>
        </w:rPr>
        <w:t>0</w:t>
      </w:r>
      <w:r w:rsidRPr="00F20158">
        <w:rPr>
          <w:b/>
          <w:sz w:val="28"/>
          <w:szCs w:val="28"/>
        </w:rPr>
        <w:t>.gadam</w:t>
      </w:r>
    </w:p>
    <w:p w:rsidR="00BD76AE" w:rsidRDefault="00BD76AE" w:rsidP="00B76DA5">
      <w:pPr>
        <w:rPr>
          <w:sz w:val="28"/>
          <w:szCs w:val="28"/>
        </w:rPr>
      </w:pPr>
    </w:p>
    <w:p w:rsidR="001B73B4" w:rsidRPr="001B73B4" w:rsidRDefault="001B73B4" w:rsidP="00B76DA5">
      <w:pPr>
        <w:rPr>
          <w:sz w:val="28"/>
          <w:szCs w:val="28"/>
        </w:rPr>
      </w:pPr>
    </w:p>
    <w:p w:rsidR="006D4C58" w:rsidRPr="001B73B4" w:rsidRDefault="00E95ACA" w:rsidP="00741367">
      <w:pPr>
        <w:pStyle w:val="BodyText"/>
        <w:numPr>
          <w:ilvl w:val="0"/>
          <w:numId w:val="18"/>
        </w:numPr>
        <w:tabs>
          <w:tab w:val="left" w:pos="1134"/>
        </w:tabs>
        <w:spacing w:after="0"/>
        <w:ind w:left="0" w:firstLine="720"/>
        <w:rPr>
          <w:sz w:val="28"/>
          <w:szCs w:val="28"/>
          <w:lang w:val="lv-LV"/>
        </w:rPr>
      </w:pPr>
      <w:r w:rsidRPr="001B73B4">
        <w:rPr>
          <w:sz w:val="28"/>
          <w:szCs w:val="28"/>
          <w:lang w:val="lv-LV"/>
        </w:rPr>
        <w:t>Saskaņā ar likuma "Par piesārņojumu" 32.</w:t>
      </w:r>
      <w:r w:rsidRPr="001B73B4">
        <w:rPr>
          <w:sz w:val="28"/>
          <w:szCs w:val="28"/>
          <w:vertAlign w:val="superscript"/>
          <w:lang w:val="lv-LV"/>
        </w:rPr>
        <w:t>1 </w:t>
      </w:r>
      <w:r w:rsidRPr="001B73B4">
        <w:rPr>
          <w:sz w:val="28"/>
          <w:szCs w:val="28"/>
          <w:lang w:val="lv-LV"/>
        </w:rPr>
        <w:t xml:space="preserve">panta </w:t>
      </w:r>
      <w:r w:rsidR="00DF15EC" w:rsidRPr="001B73B4">
        <w:rPr>
          <w:sz w:val="28"/>
          <w:szCs w:val="28"/>
          <w:lang w:val="lv-LV"/>
        </w:rPr>
        <w:t xml:space="preserve">piekto </w:t>
      </w:r>
      <w:r w:rsidRPr="001B73B4">
        <w:rPr>
          <w:sz w:val="28"/>
          <w:szCs w:val="28"/>
          <w:lang w:val="lv-LV"/>
        </w:rPr>
        <w:t>daļu</w:t>
      </w:r>
      <w:r w:rsidRPr="001B73B4">
        <w:rPr>
          <w:rStyle w:val="apple-style-span"/>
          <w:color w:val="000000"/>
          <w:sz w:val="28"/>
          <w:szCs w:val="28"/>
          <w:lang w:val="lv-LV"/>
        </w:rPr>
        <w:t xml:space="preserve"> </w:t>
      </w:r>
      <w:r w:rsidR="002A50A6" w:rsidRPr="001B73B4">
        <w:rPr>
          <w:rStyle w:val="apple-style-span"/>
          <w:color w:val="000000"/>
          <w:sz w:val="28"/>
          <w:szCs w:val="28"/>
          <w:lang w:val="lv-LV"/>
        </w:rPr>
        <w:t xml:space="preserve">apstiprināt </w:t>
      </w:r>
      <w:r w:rsidR="00DF15EC" w:rsidRPr="001B73B4">
        <w:rPr>
          <w:rStyle w:val="apple-style-span"/>
          <w:color w:val="000000"/>
          <w:sz w:val="28"/>
          <w:szCs w:val="28"/>
          <w:lang w:val="lv-LV"/>
        </w:rPr>
        <w:t xml:space="preserve">iekārtu sarakstu emisijas kvotu </w:t>
      </w:r>
      <w:r w:rsidR="002013C8">
        <w:rPr>
          <w:rStyle w:val="apple-style-span"/>
          <w:color w:val="000000"/>
          <w:sz w:val="28"/>
          <w:szCs w:val="28"/>
          <w:lang w:val="lv-LV"/>
        </w:rPr>
        <w:t>sadalei</w:t>
      </w:r>
      <w:r w:rsidR="00DF15EC" w:rsidRPr="001B73B4">
        <w:rPr>
          <w:rStyle w:val="apple-style-span"/>
          <w:color w:val="000000"/>
          <w:sz w:val="28"/>
          <w:szCs w:val="28"/>
          <w:lang w:val="lv-LV"/>
        </w:rPr>
        <w:t xml:space="preserve"> </w:t>
      </w:r>
      <w:r w:rsidR="007A1614" w:rsidRPr="001B73B4">
        <w:rPr>
          <w:rStyle w:val="apple-style-span"/>
          <w:color w:val="000000"/>
          <w:sz w:val="28"/>
          <w:szCs w:val="28"/>
          <w:lang w:val="lv-LV"/>
        </w:rPr>
        <w:t>20</w:t>
      </w:r>
      <w:r w:rsidR="00DF15EC" w:rsidRPr="001B73B4">
        <w:rPr>
          <w:rStyle w:val="apple-style-span"/>
          <w:color w:val="000000"/>
          <w:sz w:val="28"/>
          <w:szCs w:val="28"/>
          <w:lang w:val="lv-LV"/>
        </w:rPr>
        <w:t>13</w:t>
      </w:r>
      <w:r w:rsidR="007A1614" w:rsidRPr="001B73B4">
        <w:rPr>
          <w:rStyle w:val="apple-style-span"/>
          <w:color w:val="000000"/>
          <w:sz w:val="28"/>
          <w:szCs w:val="28"/>
          <w:lang w:val="lv-LV"/>
        </w:rPr>
        <w:t>.-20</w:t>
      </w:r>
      <w:r w:rsidR="00DF15EC" w:rsidRPr="001B73B4">
        <w:rPr>
          <w:rStyle w:val="apple-style-span"/>
          <w:color w:val="000000"/>
          <w:sz w:val="28"/>
          <w:szCs w:val="28"/>
          <w:lang w:val="lv-LV"/>
        </w:rPr>
        <w:t>20</w:t>
      </w:r>
      <w:r w:rsidR="007A1614" w:rsidRPr="001B73B4">
        <w:rPr>
          <w:rStyle w:val="apple-style-span"/>
          <w:color w:val="000000"/>
          <w:sz w:val="28"/>
          <w:szCs w:val="28"/>
          <w:lang w:val="lv-LV"/>
        </w:rPr>
        <w:t xml:space="preserve">.gadam (turpmāk – </w:t>
      </w:r>
      <w:r w:rsidR="004873CE">
        <w:rPr>
          <w:rStyle w:val="apple-style-span"/>
          <w:color w:val="000000"/>
          <w:sz w:val="28"/>
          <w:szCs w:val="28"/>
          <w:lang w:val="lv-LV"/>
        </w:rPr>
        <w:t>i</w:t>
      </w:r>
      <w:r w:rsidR="00DF15EC" w:rsidRPr="001B73B4">
        <w:rPr>
          <w:rStyle w:val="apple-style-span"/>
          <w:color w:val="000000"/>
          <w:sz w:val="28"/>
          <w:szCs w:val="28"/>
          <w:lang w:val="lv-LV"/>
        </w:rPr>
        <w:t>ekārtu saraksts</w:t>
      </w:r>
      <w:r w:rsidR="002A50A6" w:rsidRPr="001B73B4">
        <w:rPr>
          <w:rStyle w:val="apple-style-span"/>
          <w:color w:val="000000"/>
          <w:sz w:val="28"/>
          <w:szCs w:val="28"/>
          <w:lang w:val="lv-LV"/>
        </w:rPr>
        <w:t>)</w:t>
      </w:r>
      <w:r w:rsidR="00F044AE" w:rsidRPr="001B73B4">
        <w:rPr>
          <w:color w:val="000000"/>
          <w:sz w:val="28"/>
          <w:szCs w:val="28"/>
          <w:lang w:val="lv-LV"/>
        </w:rPr>
        <w:t>.</w:t>
      </w:r>
    </w:p>
    <w:p w:rsidR="006D4C58" w:rsidRPr="001B73B4" w:rsidRDefault="006D4C58" w:rsidP="00741367">
      <w:pPr>
        <w:pStyle w:val="BodyText"/>
        <w:tabs>
          <w:tab w:val="left" w:pos="1134"/>
        </w:tabs>
        <w:spacing w:after="0"/>
        <w:ind w:firstLine="720"/>
        <w:rPr>
          <w:sz w:val="28"/>
          <w:szCs w:val="28"/>
          <w:lang w:val="lv-LV"/>
        </w:rPr>
      </w:pPr>
    </w:p>
    <w:p w:rsidR="006D4C58" w:rsidRPr="002013C8" w:rsidRDefault="00741367" w:rsidP="00741367">
      <w:pPr>
        <w:pStyle w:val="ListParagraph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rPr>
          <w:sz w:val="28"/>
          <w:szCs w:val="28"/>
        </w:rPr>
      </w:pPr>
      <w:r w:rsidRPr="005D0DC0">
        <w:rPr>
          <w:sz w:val="28"/>
          <w:szCs w:val="28"/>
        </w:rPr>
        <w:t xml:space="preserve">Vides aizsardzības un reģionālās attīstības ministrijai </w:t>
      </w:r>
      <w:r w:rsidR="004873CE" w:rsidRPr="002013C8">
        <w:rPr>
          <w:sz w:val="28"/>
          <w:szCs w:val="28"/>
        </w:rPr>
        <w:t xml:space="preserve">iesniegt </w:t>
      </w:r>
      <w:r w:rsidR="00847F15" w:rsidRPr="002013C8">
        <w:rPr>
          <w:sz w:val="28"/>
          <w:szCs w:val="28"/>
        </w:rPr>
        <w:t>iekārtu sarakst</w:t>
      </w:r>
      <w:r w:rsidR="004873CE" w:rsidRPr="002013C8">
        <w:rPr>
          <w:sz w:val="28"/>
          <w:szCs w:val="28"/>
        </w:rPr>
        <w:t>u</w:t>
      </w:r>
      <w:r w:rsidR="00847F15" w:rsidRPr="002013C8">
        <w:rPr>
          <w:sz w:val="28"/>
          <w:szCs w:val="28"/>
        </w:rPr>
        <w:t xml:space="preserve"> </w:t>
      </w:r>
      <w:r w:rsidR="004873CE" w:rsidRPr="002013C8">
        <w:rPr>
          <w:sz w:val="28"/>
          <w:szCs w:val="28"/>
        </w:rPr>
        <w:t xml:space="preserve">apstiprināšanai </w:t>
      </w:r>
      <w:r w:rsidR="00847F15" w:rsidRPr="002013C8">
        <w:rPr>
          <w:sz w:val="28"/>
          <w:szCs w:val="28"/>
        </w:rPr>
        <w:t>Eiropas Komisijā</w:t>
      </w:r>
      <w:r w:rsidR="001B73B4" w:rsidRPr="002013C8">
        <w:rPr>
          <w:sz w:val="28"/>
          <w:szCs w:val="28"/>
        </w:rPr>
        <w:t>.</w:t>
      </w:r>
    </w:p>
    <w:p w:rsidR="001B73B4" w:rsidRPr="001B73B4" w:rsidRDefault="001B73B4" w:rsidP="001B73B4">
      <w:pPr>
        <w:pStyle w:val="ListParagraph"/>
        <w:tabs>
          <w:tab w:val="left" w:pos="1134"/>
        </w:tabs>
        <w:contextualSpacing w:val="0"/>
        <w:rPr>
          <w:sz w:val="28"/>
          <w:szCs w:val="28"/>
        </w:rPr>
      </w:pPr>
    </w:p>
    <w:p w:rsidR="00BD76AE" w:rsidRDefault="00BD76AE" w:rsidP="00D57237">
      <w:pPr>
        <w:pStyle w:val="NormalWeb"/>
        <w:spacing w:before="120" w:beforeAutospacing="0" w:after="120" w:afterAutospacing="0"/>
        <w:jc w:val="center"/>
        <w:rPr>
          <w:color w:val="000000"/>
          <w:sz w:val="20"/>
          <w:szCs w:val="20"/>
        </w:rPr>
      </w:pPr>
    </w:p>
    <w:p w:rsidR="00847F15" w:rsidRPr="001B73B4" w:rsidRDefault="00847F15" w:rsidP="00D57237">
      <w:pPr>
        <w:pStyle w:val="NormalWeb"/>
        <w:spacing w:before="120" w:beforeAutospacing="0" w:after="120" w:afterAutospacing="0"/>
        <w:jc w:val="center"/>
        <w:rPr>
          <w:color w:val="000000"/>
          <w:sz w:val="20"/>
          <w:szCs w:val="20"/>
        </w:rPr>
      </w:pPr>
    </w:p>
    <w:p w:rsidR="002013C8" w:rsidRDefault="002013C8" w:rsidP="002013C8">
      <w:pPr>
        <w:ind w:firstLine="567"/>
        <w:rPr>
          <w:sz w:val="28"/>
          <w:szCs w:val="28"/>
        </w:rPr>
      </w:pPr>
    </w:p>
    <w:p w:rsidR="002013C8" w:rsidRDefault="002013C8" w:rsidP="002013C8">
      <w:pPr>
        <w:ind w:firstLine="567"/>
        <w:rPr>
          <w:sz w:val="28"/>
          <w:szCs w:val="28"/>
        </w:rPr>
      </w:pPr>
    </w:p>
    <w:p w:rsidR="00D136BF" w:rsidRDefault="00D136BF" w:rsidP="002013C8">
      <w:pPr>
        <w:ind w:firstLine="567"/>
        <w:rPr>
          <w:sz w:val="28"/>
          <w:szCs w:val="28"/>
        </w:rPr>
      </w:pPr>
    </w:p>
    <w:p w:rsidR="002013C8" w:rsidRDefault="002013C8" w:rsidP="00D136BF">
      <w:pPr>
        <w:rPr>
          <w:sz w:val="28"/>
          <w:szCs w:val="28"/>
        </w:rPr>
      </w:pPr>
    </w:p>
    <w:p w:rsidR="002013C8" w:rsidRPr="009715D3" w:rsidRDefault="002013C8" w:rsidP="00D136BF">
      <w:pPr>
        <w:rPr>
          <w:sz w:val="28"/>
          <w:szCs w:val="28"/>
        </w:rPr>
      </w:pPr>
      <w:r w:rsidRPr="009715D3">
        <w:rPr>
          <w:sz w:val="28"/>
          <w:szCs w:val="28"/>
        </w:rPr>
        <w:t>Ministru prezidents</w:t>
      </w:r>
      <w:r w:rsidRPr="009715D3">
        <w:rPr>
          <w:sz w:val="28"/>
          <w:szCs w:val="28"/>
        </w:rPr>
        <w:tab/>
      </w:r>
      <w:r w:rsidRPr="009715D3">
        <w:rPr>
          <w:sz w:val="28"/>
          <w:szCs w:val="28"/>
        </w:rPr>
        <w:tab/>
      </w:r>
      <w:r w:rsidRPr="009715D3">
        <w:rPr>
          <w:sz w:val="28"/>
          <w:szCs w:val="28"/>
        </w:rPr>
        <w:tab/>
      </w:r>
      <w:r w:rsidRPr="009715D3">
        <w:rPr>
          <w:sz w:val="28"/>
          <w:szCs w:val="28"/>
        </w:rPr>
        <w:tab/>
      </w:r>
      <w:r w:rsidRPr="009715D3">
        <w:rPr>
          <w:sz w:val="28"/>
          <w:szCs w:val="28"/>
        </w:rPr>
        <w:tab/>
      </w:r>
      <w:proofErr w:type="gramStart"/>
      <w:r w:rsidRPr="009715D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proofErr w:type="gramEnd"/>
      <w:r w:rsidRPr="009715D3">
        <w:rPr>
          <w:sz w:val="28"/>
          <w:szCs w:val="28"/>
        </w:rPr>
        <w:t>V.Dombrovskis</w:t>
      </w:r>
    </w:p>
    <w:p w:rsidR="002013C8" w:rsidRPr="009715D3" w:rsidRDefault="002013C8" w:rsidP="00D136BF">
      <w:pPr>
        <w:rPr>
          <w:sz w:val="28"/>
          <w:szCs w:val="28"/>
        </w:rPr>
      </w:pPr>
    </w:p>
    <w:p w:rsidR="002013C8" w:rsidRDefault="002013C8" w:rsidP="00D136BF">
      <w:pPr>
        <w:rPr>
          <w:sz w:val="28"/>
          <w:szCs w:val="28"/>
        </w:rPr>
      </w:pPr>
    </w:p>
    <w:p w:rsidR="002013C8" w:rsidRPr="009715D3" w:rsidRDefault="002013C8" w:rsidP="00D136BF">
      <w:pPr>
        <w:rPr>
          <w:sz w:val="28"/>
          <w:szCs w:val="28"/>
        </w:rPr>
      </w:pPr>
    </w:p>
    <w:p w:rsidR="002013C8" w:rsidRPr="009715D3" w:rsidRDefault="002013C8" w:rsidP="00D136BF">
      <w:pPr>
        <w:rPr>
          <w:sz w:val="28"/>
          <w:szCs w:val="28"/>
        </w:rPr>
      </w:pPr>
      <w:r w:rsidRPr="009715D3">
        <w:rPr>
          <w:sz w:val="28"/>
          <w:szCs w:val="28"/>
        </w:rPr>
        <w:t xml:space="preserve">Vides aizsardzības un </w:t>
      </w:r>
    </w:p>
    <w:p w:rsidR="002013C8" w:rsidRPr="009715D3" w:rsidRDefault="002013C8" w:rsidP="00D136BF">
      <w:pPr>
        <w:rPr>
          <w:sz w:val="28"/>
          <w:szCs w:val="28"/>
        </w:rPr>
      </w:pPr>
      <w:r w:rsidRPr="009715D3">
        <w:rPr>
          <w:sz w:val="28"/>
          <w:szCs w:val="28"/>
        </w:rPr>
        <w:t>reģionālās attīstības ministrs</w:t>
      </w:r>
      <w:r w:rsidRPr="009715D3">
        <w:rPr>
          <w:sz w:val="28"/>
          <w:szCs w:val="28"/>
        </w:rPr>
        <w:tab/>
      </w:r>
      <w:r w:rsidRPr="009715D3">
        <w:rPr>
          <w:sz w:val="28"/>
          <w:szCs w:val="28"/>
        </w:rPr>
        <w:tab/>
      </w:r>
      <w:r w:rsidRPr="009715D3">
        <w:rPr>
          <w:sz w:val="28"/>
          <w:szCs w:val="28"/>
        </w:rPr>
        <w:tab/>
      </w:r>
      <w:r w:rsidRPr="009715D3">
        <w:rPr>
          <w:sz w:val="28"/>
          <w:szCs w:val="28"/>
        </w:rPr>
        <w:tab/>
      </w:r>
      <w:r w:rsidRPr="009715D3">
        <w:rPr>
          <w:sz w:val="28"/>
          <w:szCs w:val="28"/>
        </w:rPr>
        <w:tab/>
      </w:r>
      <w:proofErr w:type="gramStart"/>
      <w:r w:rsidRPr="009715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gramEnd"/>
      <w:r w:rsidRPr="009715D3">
        <w:rPr>
          <w:sz w:val="28"/>
          <w:szCs w:val="28"/>
        </w:rPr>
        <w:t>R.Vējonis</w:t>
      </w:r>
    </w:p>
    <w:p w:rsidR="002013C8" w:rsidRPr="009715D3" w:rsidRDefault="002013C8" w:rsidP="00D136BF">
      <w:pPr>
        <w:rPr>
          <w:sz w:val="28"/>
          <w:szCs w:val="28"/>
        </w:rPr>
      </w:pPr>
    </w:p>
    <w:p w:rsidR="001B73B4" w:rsidRPr="006B69E9" w:rsidRDefault="001B73B4" w:rsidP="00D136BF">
      <w:pPr>
        <w:rPr>
          <w:sz w:val="20"/>
          <w:szCs w:val="20"/>
        </w:rPr>
      </w:pPr>
    </w:p>
    <w:p w:rsidR="00FB4C21" w:rsidRPr="006B69E9" w:rsidRDefault="00FB4C21" w:rsidP="00FB4C21">
      <w:pPr>
        <w:pStyle w:val="naisf"/>
        <w:tabs>
          <w:tab w:val="left" w:pos="6840"/>
        </w:tabs>
        <w:spacing w:before="0" w:after="0"/>
        <w:ind w:firstLine="0"/>
        <w:rPr>
          <w:sz w:val="20"/>
          <w:szCs w:val="20"/>
        </w:rPr>
      </w:pPr>
    </w:p>
    <w:p w:rsidR="00273505" w:rsidRDefault="00273505" w:rsidP="00FB4C21">
      <w:pPr>
        <w:jc w:val="left"/>
        <w:sectPr w:rsidR="00273505" w:rsidSect="00847F1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134" w:bottom="1134" w:left="1701" w:header="567" w:footer="567" w:gutter="0"/>
          <w:cols w:space="720"/>
          <w:titlePg/>
          <w:docGrid w:linePitch="360"/>
        </w:sectPr>
      </w:pPr>
    </w:p>
    <w:p w:rsidR="00362BBB" w:rsidRPr="009964EF" w:rsidRDefault="00362BBB" w:rsidP="00362BBB">
      <w:pPr>
        <w:ind w:left="6804"/>
        <w:jc w:val="right"/>
        <w:rPr>
          <w:sz w:val="28"/>
          <w:szCs w:val="28"/>
        </w:rPr>
      </w:pPr>
      <w:r w:rsidRPr="009964EF">
        <w:rPr>
          <w:sz w:val="28"/>
          <w:szCs w:val="28"/>
        </w:rPr>
        <w:lastRenderedPageBreak/>
        <w:t>Apstiprināts ar</w:t>
      </w:r>
    </w:p>
    <w:p w:rsidR="00362BBB" w:rsidRPr="009964EF" w:rsidRDefault="00362BBB" w:rsidP="00362BBB">
      <w:pPr>
        <w:ind w:left="6804"/>
        <w:jc w:val="right"/>
        <w:rPr>
          <w:sz w:val="28"/>
          <w:szCs w:val="28"/>
        </w:rPr>
      </w:pPr>
      <w:r w:rsidRPr="009964EF">
        <w:rPr>
          <w:sz w:val="28"/>
          <w:szCs w:val="28"/>
        </w:rPr>
        <w:t>Ministru kabineta</w:t>
      </w:r>
    </w:p>
    <w:p w:rsidR="00362BBB" w:rsidRPr="009964EF" w:rsidRDefault="00362BBB" w:rsidP="00362BBB">
      <w:pPr>
        <w:ind w:left="6804"/>
        <w:jc w:val="right"/>
        <w:rPr>
          <w:sz w:val="28"/>
          <w:szCs w:val="28"/>
        </w:rPr>
      </w:pPr>
      <w:r w:rsidRPr="009964EF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9964EF">
        <w:rPr>
          <w:sz w:val="28"/>
          <w:szCs w:val="28"/>
        </w:rPr>
        <w:t>.gada</w:t>
      </w:r>
      <w:proofErr w:type="gramStart"/>
      <w:r w:rsidRPr="009964EF">
        <w:rPr>
          <w:sz w:val="28"/>
          <w:szCs w:val="28"/>
        </w:rPr>
        <w:t xml:space="preserve"> </w:t>
      </w:r>
      <w:r w:rsidRPr="00126C68">
        <w:rPr>
          <w:sz w:val="28"/>
          <w:szCs w:val="28"/>
          <w:u w:val="single"/>
        </w:rPr>
        <w:t xml:space="preserve">   </w:t>
      </w:r>
      <w:r w:rsidRPr="009964E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septembra</w:t>
      </w:r>
    </w:p>
    <w:p w:rsidR="00362BBB" w:rsidRPr="00126C68" w:rsidRDefault="00362BBB" w:rsidP="00362BBB">
      <w:pPr>
        <w:ind w:left="6804"/>
        <w:jc w:val="right"/>
        <w:rPr>
          <w:sz w:val="28"/>
          <w:szCs w:val="28"/>
          <w:u w:val="single"/>
        </w:rPr>
      </w:pP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Pr="009964EF">
          <w:rPr>
            <w:sz w:val="28"/>
            <w:szCs w:val="28"/>
          </w:rPr>
          <w:t>rīkojumu</w:t>
        </w:r>
      </w:smartTag>
      <w:r w:rsidRPr="009964EF">
        <w:rPr>
          <w:sz w:val="28"/>
          <w:szCs w:val="28"/>
        </w:rPr>
        <w:t xml:space="preserve"> Nr.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  <w:proofErr w:type="gramStart"/>
      <w:r>
        <w:rPr>
          <w:sz w:val="28"/>
          <w:szCs w:val="28"/>
          <w:u w:val="single"/>
        </w:rPr>
        <w:t xml:space="preserve">    </w:t>
      </w:r>
      <w:r w:rsidRPr="00126C68">
        <w:rPr>
          <w:sz w:val="28"/>
          <w:szCs w:val="28"/>
          <w:u w:val="single"/>
        </w:rPr>
        <w:t xml:space="preserve">    </w:t>
      </w:r>
      <w:proofErr w:type="gramEnd"/>
    </w:p>
    <w:p w:rsidR="00362BBB" w:rsidRDefault="00362BBB" w:rsidP="00273505">
      <w:pPr>
        <w:jc w:val="center"/>
        <w:rPr>
          <w:b/>
          <w:sz w:val="28"/>
          <w:szCs w:val="28"/>
        </w:rPr>
      </w:pPr>
    </w:p>
    <w:p w:rsidR="00362BBB" w:rsidRDefault="00362BBB" w:rsidP="00273505">
      <w:pPr>
        <w:jc w:val="center"/>
        <w:rPr>
          <w:b/>
          <w:sz w:val="28"/>
          <w:szCs w:val="28"/>
        </w:rPr>
      </w:pPr>
    </w:p>
    <w:p w:rsidR="00D542D7" w:rsidRPr="00F20158" w:rsidRDefault="005D0DC0" w:rsidP="00D542D7">
      <w:pPr>
        <w:spacing w:after="120"/>
        <w:jc w:val="center"/>
        <w:rPr>
          <w:b/>
          <w:sz w:val="28"/>
          <w:szCs w:val="28"/>
        </w:rPr>
      </w:pPr>
      <w:r w:rsidRPr="005D0DC0">
        <w:rPr>
          <w:rStyle w:val="apple-style-span"/>
          <w:b/>
          <w:color w:val="000000"/>
          <w:sz w:val="28"/>
          <w:szCs w:val="28"/>
        </w:rPr>
        <w:t>Iekārtu saraksts emisijas kvotu</w:t>
      </w:r>
      <w:r w:rsidR="00D542D7">
        <w:rPr>
          <w:rStyle w:val="apple-style-span"/>
          <w:b/>
          <w:color w:val="000000"/>
          <w:sz w:val="28"/>
          <w:szCs w:val="28"/>
        </w:rPr>
        <w:t xml:space="preserve"> sadalei </w:t>
      </w:r>
      <w:r w:rsidRPr="005D0DC0">
        <w:rPr>
          <w:rStyle w:val="apple-style-span"/>
          <w:b/>
          <w:color w:val="000000"/>
          <w:sz w:val="28"/>
          <w:szCs w:val="28"/>
        </w:rPr>
        <w:t>2013.-2020.gadam</w:t>
      </w:r>
    </w:p>
    <w:tbl>
      <w:tblPr>
        <w:tblW w:w="15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434"/>
        <w:gridCol w:w="1981"/>
        <w:gridCol w:w="1559"/>
        <w:gridCol w:w="1016"/>
        <w:gridCol w:w="704"/>
        <w:gridCol w:w="865"/>
        <w:gridCol w:w="865"/>
        <w:gridCol w:w="865"/>
        <w:gridCol w:w="878"/>
        <w:gridCol w:w="865"/>
        <w:gridCol w:w="865"/>
        <w:gridCol w:w="865"/>
        <w:gridCol w:w="865"/>
      </w:tblGrid>
      <w:tr w:rsidR="00D542D7" w:rsidRPr="00273505" w:rsidTr="002A3AD4">
        <w:trPr>
          <w:trHeight w:val="300"/>
          <w:tblHeader/>
          <w:jc w:val="center"/>
        </w:trPr>
        <w:tc>
          <w:tcPr>
            <w:tcW w:w="163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Iekārtas ID</w:t>
            </w:r>
            <w:r>
              <w:rPr>
                <w:rStyle w:val="FootnoteReference"/>
                <w:b/>
                <w:bCs/>
                <w:color w:val="000000"/>
                <w:sz w:val="16"/>
                <w:szCs w:val="16"/>
                <w:lang w:eastAsia="lv-LV"/>
              </w:rPr>
              <w:footnoteReference w:id="1"/>
            </w:r>
          </w:p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Iekārtas nosaukums</w:t>
            </w:r>
          </w:p>
        </w:tc>
        <w:tc>
          <w:tcPr>
            <w:tcW w:w="19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Operatora</w:t>
            </w:r>
          </w:p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nosaukums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Iekārtas adrese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Iekārtas</w:t>
            </w:r>
          </w:p>
          <w:p w:rsidR="00D542D7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lv-LV"/>
              </w:rPr>
              <w:t>d</w:t>
            </w: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arbība</w:t>
            </w:r>
          </w:p>
          <w:p w:rsidR="00D542D7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gramStart"/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NACE2</w:t>
            </w:r>
          </w:p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klasif</w:t>
            </w:r>
            <w:proofErr w:type="spellEnd"/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.)</w:t>
            </w:r>
            <w:r>
              <w:rPr>
                <w:rStyle w:val="FootnoteReference"/>
                <w:b/>
                <w:bCs/>
                <w:color w:val="000000"/>
                <w:sz w:val="16"/>
                <w:szCs w:val="16"/>
                <w:lang w:eastAsia="lv-LV"/>
              </w:rPr>
              <w:footnoteReference w:id="2"/>
            </w:r>
          </w:p>
        </w:tc>
        <w:tc>
          <w:tcPr>
            <w:tcW w:w="70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lv-LV"/>
              </w:rPr>
              <w:t>E</w:t>
            </w: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lektro</w:t>
            </w:r>
            <w:r>
              <w:rPr>
                <w:b/>
                <w:bCs/>
                <w:color w:val="000000"/>
                <w:sz w:val="16"/>
                <w:szCs w:val="16"/>
                <w:lang w:eastAsia="lv-LV"/>
              </w:rPr>
              <w:t>-</w:t>
            </w: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enerģijas</w:t>
            </w:r>
            <w:proofErr w:type="spellEnd"/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 xml:space="preserve"> ražotājs</w:t>
            </w:r>
          </w:p>
        </w:tc>
        <w:tc>
          <w:tcPr>
            <w:tcW w:w="6933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lv-LV"/>
              </w:rPr>
              <w:t>S</w:t>
            </w: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ākotnējais emisijas kvotu apjoms</w:t>
            </w:r>
          </w:p>
        </w:tc>
      </w:tr>
      <w:tr w:rsidR="00D542D7" w:rsidRPr="00273505" w:rsidTr="002A3AD4">
        <w:trPr>
          <w:trHeight w:val="543"/>
          <w:tblHeader/>
          <w:jc w:val="center"/>
        </w:trPr>
        <w:tc>
          <w:tcPr>
            <w:tcW w:w="163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2013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2014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2015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2016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2017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2018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2019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b/>
                <w:bCs/>
                <w:color w:val="000000"/>
                <w:sz w:val="16"/>
                <w:szCs w:val="16"/>
                <w:lang w:eastAsia="lv-LV"/>
              </w:rPr>
              <w:t>2020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LV000000000000001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Automatizēta gāzes 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 Olaines ūdens un siltums"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Kūdras iela 27, Olaine, Rīgas rajons, LV-2114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11 103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10 112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9 120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8 129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7 138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6 147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5 155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4 164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LV000000000000002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Pašvaldības SIA "Ventspils siltums"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Pašvaldības SIA "Ventspils siltums"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Brīvības iela 38, Ventspils, LV-3600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20 590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18 752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16 912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15 074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13 237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11 399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9 559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7 721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LV000000000000003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Pašvaldības SIA "Ventspils siltums"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Pašvaldības SIA "Ventspils siltums"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Talsu iela 84, Ventspils, LV-3602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22 995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19 011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17 034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15 183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13 332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11 481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9 628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7 777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LV000000000000006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Akciju sabiedrība "Latvenergo TEC-1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"Latvenergo"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Viskaļu iela 16, Rīga, LV-1025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3511, 3530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189 790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172 851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155 888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138 950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122 011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105 072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88 110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71 171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LV000000000000007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Akciju sabiedrība "Latvenergo" TEC-2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"Latvenergo"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P/n Acone, Salaspils novads, Rīgas rajons, LV-2119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3511, 3530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312 793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277 511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250 278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223 083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195 888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168 693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141 460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114 265</w:t>
            </w:r>
          </w:p>
        </w:tc>
      </w:tr>
      <w:tr w:rsidR="00D542D7" w:rsidRPr="00273505" w:rsidTr="002A3AD4">
        <w:trPr>
          <w:trHeight w:val="30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LV000000000000008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Fortum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Jelgava"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Ganību iela 71, Jelgava, LV-3007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30 750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28 006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25 258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22 513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19 769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17 024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14 276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11 531</w:t>
            </w:r>
          </w:p>
        </w:tc>
      </w:tr>
      <w:tr w:rsidR="00D542D7" w:rsidRPr="00273505" w:rsidTr="002A3AD4">
        <w:trPr>
          <w:trHeight w:val="30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LV000000000000009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Fortum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Jelgava"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Rūpniecības iela 73, Jelgava, LV-3007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8 897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8 103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7 308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6 514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5 720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4 925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4 130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3 336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LV000000000000012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"Līvānu siltums"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Iesalnieki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>, Jersikas pagasts, Preiļu rajons, LV-5316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5 122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4 665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3 750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3 293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2 836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2 378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1 921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LV000000000000013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 Rūpniecības iela 2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"Aizkraukles siltums"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Rūpniecības iela 2, Aizkraukle, LV-5101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8 803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8 018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7 231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6 445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5 659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4 874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4 087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3 301</w:t>
            </w:r>
          </w:p>
        </w:tc>
      </w:tr>
      <w:tr w:rsidR="00D542D7" w:rsidRPr="00273505" w:rsidTr="002A3AD4">
        <w:trPr>
          <w:trHeight w:val="69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LV000000000000014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AS "RĪGAS SILTUMS" katlu māja Gobas ielā 33a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"RĪGAS SILTUMS"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Gobas iela 33a, Rīga, LV-1016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6 952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6 332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5 710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5 090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4 469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3 849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3 227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2 607</w:t>
            </w:r>
          </w:p>
        </w:tc>
      </w:tr>
      <w:tr w:rsidR="00D542D7" w:rsidRPr="00273505" w:rsidTr="002A3AD4">
        <w:trPr>
          <w:trHeight w:val="91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lastRenderedPageBreak/>
              <w:t>LV000000000000015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AS "RĪGAS SILTUMS" siltumcentrāle "Daugavgrīva"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"RĪGAS SILTUMS"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Lēpju iela 4, Rīga, LV-1016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8 758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7 977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7 194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6 412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5 631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4 849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4 066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3 284</w:t>
            </w:r>
          </w:p>
        </w:tc>
      </w:tr>
      <w:tr w:rsidR="00D542D7" w:rsidRPr="00273505" w:rsidTr="002A3AD4">
        <w:trPr>
          <w:trHeight w:val="91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LV000000000000016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AS "RĪGAS SILTUMS" siltumcentrāle "Vecmīlgrāvis"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"RĪGAS SILTUMS"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Atlantijas iela 51, Rīga, LV-1015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21 829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19 881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17 930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15 981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14 033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12 085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10 134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8 186</w:t>
            </w:r>
          </w:p>
        </w:tc>
      </w:tr>
      <w:tr w:rsidR="00D542D7" w:rsidRPr="00273505" w:rsidTr="002A3AD4">
        <w:trPr>
          <w:trHeight w:val="91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LV000000000000017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AS "RĪGAS SILTUMS" siltumcentrāle "Ziepniekkalns"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"RĪGAS SILTUMS"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Tīraines iela 5a, Rīga, LV-1058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29 245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26 635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24 021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21 411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18 801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16 191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13 577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10 967</w:t>
            </w:r>
          </w:p>
        </w:tc>
      </w:tr>
      <w:tr w:rsidR="00D542D7" w:rsidRPr="00273505" w:rsidTr="002A3AD4">
        <w:trPr>
          <w:trHeight w:val="114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LV000000000000018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AS "RĪGAS SILTUMS" siltumcentrāles "Imanta" iecirknis SC "Zasulauks"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"RĪGAS SILTUMS"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Kandavas iela 16, Rīga, LV-1083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854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778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626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549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397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320</w:t>
            </w:r>
          </w:p>
        </w:tc>
      </w:tr>
      <w:tr w:rsidR="00D542D7" w:rsidRPr="00273505" w:rsidTr="002A3AD4">
        <w:trPr>
          <w:trHeight w:val="91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LV000000000000019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AS "RĪGAS SILTUMS" siltumcentrāle "Imanta"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"RĪGAS SILTUMS"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Kurzemes prosp.17, Rīga, LV 1067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159 222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132 474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108 168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87 323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76 678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66 033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55 373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44 728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LV000000000000020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"DOBELES ENERĢIJA"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Spodrības iela 4a, Dobele, LV-3701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9 312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7 806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6 433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5 722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5 025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4 327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3 629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2 931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LV000000000000021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Ogres novada pašvaldības aģentūra "Mālkalne"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Upes prospekts 19, Ogre, LV-5003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15 511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14 031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12 654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11 279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9 904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8 529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7 152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5 777</w:t>
            </w:r>
          </w:p>
        </w:tc>
      </w:tr>
      <w:tr w:rsidR="00D542D7" w:rsidRPr="00273505" w:rsidTr="002A3AD4">
        <w:trPr>
          <w:trHeight w:val="30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LV000000000000022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Wesemann-Sigulda"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Pulkv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>. Brieža iela 109, Sigulda, LV-2150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3500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6 857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6 245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5 632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5 020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4 408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3 796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3 183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2 571</w:t>
            </w:r>
          </w:p>
        </w:tc>
      </w:tr>
      <w:tr w:rsidR="00D542D7" w:rsidRPr="00273505" w:rsidTr="002A3AD4">
        <w:trPr>
          <w:trHeight w:val="30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LV000000000000024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 "Dubulti"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"Jūrmalas siltums"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Slokas iela 47a, Jūrmala, LV-2015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7 138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6 501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5 863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5 226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4 589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3 952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3 314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2 677</w:t>
            </w:r>
          </w:p>
        </w:tc>
      </w:tr>
      <w:tr w:rsidR="00D542D7" w:rsidRPr="00273505" w:rsidTr="002A3AD4">
        <w:trPr>
          <w:trHeight w:val="30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LV000000000000025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 "Kauguri"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"Jūrmalas siltums"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Lībiešu iela 9, Jūrmala, LV-2016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21 294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19 394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17 491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15 590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13 690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11 789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9 886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7 985</w:t>
            </w:r>
          </w:p>
        </w:tc>
      </w:tr>
      <w:tr w:rsidR="00D542D7" w:rsidRPr="00273505" w:rsidTr="002A3AD4">
        <w:trPr>
          <w:trHeight w:val="30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LV000000000000028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Uzņēmuma katlumāja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"Cesvaines piens"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Rūpniecības iela 1, Cesvaine, LV-4871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1051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1 974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1 798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1 622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1 446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1 269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1 093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917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D542D7" w:rsidRPr="00273505" w:rsidTr="002A3AD4">
        <w:trPr>
          <w:trHeight w:val="69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LV000000000000029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"Rīgas laku un krāsu rūpnīca" 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"Rīgas laku un krāsu rūpnīca"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Daugavgrīvas iela 63/65, Rīga, LV-1007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2030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1 222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1 113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1 003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894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785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676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567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458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lastRenderedPageBreak/>
              <w:t>LV000000000000030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"Putnu fabrika Ķekava"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Rīgas raj., Ķekavas pag., LV-2123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0147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13 631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12 415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11 196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9 980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8 763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7 547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6 328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5 112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LV000000000000031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"Rīgas kuģu būvētava: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Gāles iela 2, Rīga, LV-1015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3011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5 195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5 195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5 195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5 195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5 195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5 195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5 195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5 195</w:t>
            </w:r>
          </w:p>
        </w:tc>
      </w:tr>
      <w:tr w:rsidR="00D542D7" w:rsidRPr="00273505" w:rsidTr="002A3AD4">
        <w:trPr>
          <w:trHeight w:val="69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LV000000000000032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"B.L.B. Baltijas Termināls" 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"B.L.B Baltijas Termināls"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Ezera iela 22, Rīga, LV-1034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5224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19 054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17 354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15 651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13 950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12 250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10 549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8 846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7 145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LV000000000000034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"Krāslavas nami" koģenerācijas stacija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"Krāslavas nami"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Latgales ielā 14, Krāslava, LV-5601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6 887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6 273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5 657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5 042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4 428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3 813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3 197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2 583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LV000000000000036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Sadedzināšanas iekārta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"Cēsu siltumtīkli"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Rūpniecības iela 13, Cēsis, LV-4101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10 522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9 373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8 453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7 534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6 616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5 697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4 778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3 859</w:t>
            </w:r>
          </w:p>
        </w:tc>
      </w:tr>
      <w:tr w:rsidR="00D542D7" w:rsidRPr="00273505" w:rsidTr="002A3AD4">
        <w:trPr>
          <w:trHeight w:val="69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LV000000000000037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"Tukuma siltums" centrālā 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"Tukuma Siltums"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Kurzemes iela 140, Tukums, LV-3010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8 647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7 875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7 103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6 331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5 559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4 787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4 014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3 243</w:t>
            </w:r>
          </w:p>
        </w:tc>
      </w:tr>
      <w:tr w:rsidR="00D542D7" w:rsidRPr="00273505" w:rsidTr="002A3AD4">
        <w:trPr>
          <w:trHeight w:val="613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LV000000000000038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PAS "Daugavpils siltumtīkli" SC-3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PAS "Daugavpils siltumtīkli"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Mendeļejeva iela 13a, Daugavpils, LV-5410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58 308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49 940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45 040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40 146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35 252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30 358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25 457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20 563</w:t>
            </w:r>
          </w:p>
        </w:tc>
      </w:tr>
      <w:tr w:rsidR="00D542D7" w:rsidRPr="00273505" w:rsidTr="002A3AD4">
        <w:trPr>
          <w:trHeight w:val="522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LV000000000000039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PAS"</w:t>
            </w:r>
            <w:r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Daugavpils siltumtīkli" </w:t>
            </w:r>
            <w:r>
              <w:rPr>
                <w:color w:val="000000"/>
                <w:sz w:val="16"/>
                <w:szCs w:val="16"/>
                <w:lang w:eastAsia="lv-LV"/>
              </w:rPr>
              <w:t>S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C-1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PAS "Daugavpils siltumtīkli"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18 Novembra iela 2, Daugavpils, LV-5401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40 072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34 088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28 571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25 264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22 184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19 104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16 020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12 941</w:t>
            </w:r>
          </w:p>
        </w:tc>
      </w:tr>
      <w:tr w:rsidR="00D542D7" w:rsidRPr="00273505" w:rsidTr="002A3AD4">
        <w:trPr>
          <w:trHeight w:val="523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LV000000000000040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PAS "Daugavpils siltumtīkli" SC-2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PAS "Daugavpils siltumtīkli"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Silikātu iela 8, Daugavpils, LV-5401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17 919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16 320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14 718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13 119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11 520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9 921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8 319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6 720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LV000000000000041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"Ligija 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Teks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>"</w:t>
            </w:r>
            <w:r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"Ligija 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Teks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Šampētera iela 1, Rīga, LV-1046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6 153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6 109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6 064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6 019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5 974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5 929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5 884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5 839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LV000000000000042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"Jēkabpils siltums" 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"Jēkabpils siltums"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Tvaika iela 4, Jēkabpils, LV-5201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9 761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8 890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8 017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7 146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6 275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5 404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4 531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3 660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LV000000000000045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Sadedzināšanas iekārta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"Valmieras piens"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Rīgas iela 93, Valmiera, LV-4201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1051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10 387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9 628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8 867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8 108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7 348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6 589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5 828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5 068</w:t>
            </w:r>
          </w:p>
        </w:tc>
      </w:tr>
      <w:tr w:rsidR="00D542D7" w:rsidRPr="00273505" w:rsidTr="002A3AD4">
        <w:trPr>
          <w:trHeight w:val="30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LV000000000000047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LAUMA FABRICS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Ziemeļu iela 19, Liepājā, LV-3417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1391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13 802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13 802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13 802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13 802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13 802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13 802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13 802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13 802</w:t>
            </w:r>
          </w:p>
        </w:tc>
      </w:tr>
      <w:tr w:rsidR="00D542D7" w:rsidRPr="00273505" w:rsidTr="002A3AD4">
        <w:trPr>
          <w:trHeight w:val="30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LV000000000000048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"Liepājas enerģija"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Tukuma iela 2, Liepāja, LV-3416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14 298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13 022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11 744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10 468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9 192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7 916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6 638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5 362</w:t>
            </w:r>
          </w:p>
        </w:tc>
      </w:tr>
      <w:tr w:rsidR="00D542D7" w:rsidRPr="00273505" w:rsidTr="002A3AD4">
        <w:trPr>
          <w:trHeight w:val="30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LV000000000000049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TEC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"Liepājas enerģija"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Kaiju iela 33, Liepāja, LV-3401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59 063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49 828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44 938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40 055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35 172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30 289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25 400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20 517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LV000000000000050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5F0EAC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s</w:t>
            </w:r>
            <w:r w:rsidR="005F0EAC">
              <w:rPr>
                <w:color w:val="000000"/>
                <w:sz w:val="16"/>
                <w:szCs w:val="16"/>
                <w:lang w:eastAsia="lv-LV"/>
              </w:rPr>
              <w:t>”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Preiļu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siers" 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"Preiļu siers"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Daugavpils iela 75, Preiļi, LV-5301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1051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6 120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5 695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5 269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4 844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4 419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3 993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3 568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3 143</w:t>
            </w:r>
          </w:p>
        </w:tc>
      </w:tr>
      <w:tr w:rsidR="00D542D7" w:rsidRPr="00273505" w:rsidTr="002A3AD4">
        <w:trPr>
          <w:trHeight w:val="30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lastRenderedPageBreak/>
              <w:t>LV000000000000051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"KP Tehnoloģijas"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Rīgas iela 98, Ogre LV-5001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6 170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6 020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5 869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5 718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5 568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5 417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5 266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5 116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LV000000000000052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"Salaspils siltums" 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"Salaspils siltums"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Miera iela 31a, Salaspils, Rīgas rajons, LV-2169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17 054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14 568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13 004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11 591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10 178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8 765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7 350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5 937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LV000000000000053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māja, saplākšņu ražotne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"Latvijas Finieris" rūpnīca "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Furniers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Bauskas iela 59, Rīga, LV-1004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1621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15 496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15 325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15 153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14 982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14 811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14 640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14 469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14 298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LV000000000000054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kaltu māja, saplākšņu ražotne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"Latvijas Finieris" rūpnīca "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Lignums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Platā iela 32, Rīga, LV-1016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1621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34 193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33 634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33 075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32 517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31 958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31 400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30 841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30 282</w:t>
            </w:r>
          </w:p>
        </w:tc>
      </w:tr>
      <w:tr w:rsidR="00D542D7" w:rsidRPr="00273505" w:rsidTr="002A3AD4">
        <w:trPr>
          <w:trHeight w:val="69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LV000000000000055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"Sabiedrība Mārupe" centrālā 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"Sabiedrība Mārupe"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Mazcenu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aleja 41, Jaunmārupe, Rīgas rajons, LV-2166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3315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10 286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9 368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8 449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7 531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6 613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5 695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4 775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3 857</w:t>
            </w:r>
          </w:p>
        </w:tc>
      </w:tr>
      <w:tr w:rsidR="00D542D7" w:rsidRPr="00273505" w:rsidTr="002A3AD4">
        <w:trPr>
          <w:trHeight w:val="69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LV000000000000057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Akciju sabiedrības "Ventbunkers" 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AS "Ventbunkers"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Dzintaru iela 90, Ventspils, LV-3602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5224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13 847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12 611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11 374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10 138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8 902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7 666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6 429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5 193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LV000000000000058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Papīra ražošanas iekārta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"Papīrfabrika "LĪGATNE""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Pilsoņu iela 1, Līgatne, LV-4110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1712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4 187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4 187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4 187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4 187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4 187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4 187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4 187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4 187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LV000000000000059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Iekārta kaļķu ražošanai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"Saulkalne S'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Saulkalne, Salaspils lauku teritorija, Rīgas rajons, LV-2117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2352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5 995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5 995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5 995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5 995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5 995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5 995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5 995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5 995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LV000000000000060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Keramikas flīžu ražošanas līnija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"Brocēnu keramika"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„Strīķi”, Brocēnu lauku teritorija, Saldus rajons, LV-3581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2331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2 646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2 646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2 646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2 646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2 646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2 646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2 646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2 646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LV000000000000061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Iekārta stikla šķiedras ražošanai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"Valmieras stikla šķiedra"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Cempu iela 13, Valmiera, LV–4200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2314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19 557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19 557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19 557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19 557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19 557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19 557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19 557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19 557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LV000000000000063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Keramikas būvmateriālu ražotne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AS'' LODE" Liepas ražotne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Lodes iela 1, Liepas pagasts, Cēsu rajons, LV-4128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2332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13 445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13 445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13 445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13 445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13 445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13 445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13 445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13 445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LV000000000000065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''Liepājas metalurgs"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''Liepājas metalurgs"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17764C">
              <w:rPr>
                <w:color w:val="000000"/>
                <w:sz w:val="16"/>
                <w:szCs w:val="16"/>
                <w:lang w:eastAsia="lv-LV"/>
              </w:rPr>
              <w:t>Brīvības iela 93a,</w:t>
            </w:r>
            <w:r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17764C">
              <w:rPr>
                <w:color w:val="000000"/>
                <w:sz w:val="16"/>
                <w:szCs w:val="16"/>
                <w:lang w:eastAsia="lv-LV"/>
              </w:rPr>
              <w:t>Brīvības iela 95a, Brīvības iela 92d, Brīvības iela 94, Brīvības iela 94c, Brīvības iela 100a, Brīvības iela 142a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, Liepāja, LV-3401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2410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770 859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769 946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769 031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768 118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767 204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766 291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765 376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764 463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LV000000000000068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Ķieģeļu ražotne ''Ceplis''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''Ceplis''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“Ķieģeļceplis”, Lielauces pagasts, Dobeles rajons, LV-3723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2332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799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799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799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799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799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799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799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799</w:t>
            </w:r>
          </w:p>
        </w:tc>
      </w:tr>
      <w:tr w:rsidR="00D542D7" w:rsidRPr="00273505" w:rsidTr="002A3AD4">
        <w:trPr>
          <w:trHeight w:val="690"/>
          <w:jc w:val="center"/>
        </w:trPr>
        <w:tc>
          <w:tcPr>
            <w:tcW w:w="163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lastRenderedPageBreak/>
              <w:t>LV000000000000069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Māla būvmateriālu apdedzināšanas krāsns (2005-2006)</w:t>
            </w:r>
          </w:p>
        </w:tc>
        <w:tc>
          <w:tcPr>
            <w:tcW w:w="19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AS "LODE"</w:t>
            </w:r>
            <w:r>
              <w:rPr>
                <w:rStyle w:val="FootnoteReference"/>
                <w:color w:val="000000"/>
                <w:sz w:val="16"/>
                <w:szCs w:val="16"/>
                <w:lang w:eastAsia="lv-LV"/>
              </w:rPr>
              <w:footnoteReference w:id="3"/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Celtnieku iela 12, Jelgavas rajons, Cenu pagasts, Ozolnieku novads, LV-3043</w:t>
            </w:r>
          </w:p>
        </w:tc>
        <w:tc>
          <w:tcPr>
            <w:tcW w:w="101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2332</w:t>
            </w:r>
          </w:p>
        </w:tc>
        <w:tc>
          <w:tcPr>
            <w:tcW w:w="70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1 387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1 387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1 387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1 387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1 387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1 387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1 387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1 387</w:t>
            </w:r>
          </w:p>
        </w:tc>
      </w:tr>
      <w:tr w:rsidR="00D542D7" w:rsidRPr="00273505" w:rsidTr="002A3AD4">
        <w:trPr>
          <w:trHeight w:val="690"/>
          <w:jc w:val="center"/>
        </w:trPr>
        <w:tc>
          <w:tcPr>
            <w:tcW w:w="163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Māla būvmateriālu apdedzināšanas krāsns (2007-2010)</w:t>
            </w:r>
          </w:p>
        </w:tc>
        <w:tc>
          <w:tcPr>
            <w:tcW w:w="19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4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21 869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21 869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21 869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21 869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21 869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21 869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21 869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21 869</w:t>
            </w:r>
          </w:p>
        </w:tc>
      </w:tr>
      <w:tr w:rsidR="00D542D7" w:rsidRPr="00273505" w:rsidTr="002A3AD4">
        <w:trPr>
          <w:trHeight w:val="69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LV000000000000083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"Olaines ķīmiskā </w:t>
            </w:r>
            <w:proofErr w:type="gramStart"/>
            <w:r w:rsidRPr="00273505">
              <w:rPr>
                <w:color w:val="000000"/>
                <w:sz w:val="16"/>
                <w:szCs w:val="16"/>
                <w:lang w:eastAsia="lv-LV"/>
              </w:rPr>
              <w:t>rūpnīca</w:t>
            </w:r>
            <w:proofErr w:type="gramEnd"/>
            <w:r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"BIOLARS"" iekārta "Katlu māja"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"Olaines ķīmiskā rūpnīca "BIOLARS""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Rūpnīcu iela 3, Olaine, Rīgas rajons, LV-2114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2014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2 374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2 374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2 374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2 374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2 374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2 374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2 374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2 374</w:t>
            </w:r>
          </w:p>
        </w:tc>
      </w:tr>
      <w:tr w:rsidR="00D542D7" w:rsidRPr="00273505" w:rsidTr="002A3AD4">
        <w:trPr>
          <w:trHeight w:val="69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LV000000000000096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Bolderaja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Ltd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>" sadedzināšanas iekārtas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Bolderaja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Ltd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Guberņciema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iela 7, Rīga LV-1016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1621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106 377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106 377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106 377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106 377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106 377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106 377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106 377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106 377</w:t>
            </w:r>
          </w:p>
        </w:tc>
      </w:tr>
      <w:tr w:rsidR="00D542D7" w:rsidRPr="00273505" w:rsidTr="002A3AD4">
        <w:trPr>
          <w:trHeight w:val="30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LV000000000000098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Port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Milgravis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Port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Milgravis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Meldru iela 3, Rīga, LV-1015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1 274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1 161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1 047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933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819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592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478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LV000000000000099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"Juglas jauda" koģenerācijas stacija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"Juglas jauda"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Brīvības gatve 401c, Rīga, LV-1024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10 367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9 442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8 515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7 590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6 665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5 740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4 813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3 888</w:t>
            </w:r>
          </w:p>
        </w:tc>
      </w:tr>
      <w:tr w:rsidR="00D542D7" w:rsidRPr="00273505" w:rsidTr="002A3AD4">
        <w:trPr>
          <w:trHeight w:val="91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LV000000000000100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JELD-WEN LATVIJA kokšķiedras plākšņu rūpnīca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"JELD-WEN LATVIJA"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Upes, Aizkraukles pagasts, Aizkraukles novads, LV-5102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1621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22 405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22 405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22 405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22 405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22 405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22 405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22 405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22 405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LV000000000000101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Sadedzināšanas iekārta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"Valmieras Enerģija"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Rīgas iela 25, Valmiera, LV-4201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10 837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9 271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8 362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7 453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6 544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5 636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4 726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3 818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LV000000000000102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Sadedzināšanas iekārta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"Valmieras Enerģija"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Dzelzceļa iela 7, Valmiera, LV-4201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3530, 3511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10 927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9 358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8 192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7 302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6 412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5 522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4 630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3 740</w:t>
            </w:r>
          </w:p>
        </w:tc>
      </w:tr>
      <w:tr w:rsidR="00D542D7" w:rsidRPr="00273505" w:rsidTr="002A3AD4">
        <w:trPr>
          <w:trHeight w:val="91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LV000000000000103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Inčukalna pazemes gāzes krātuves sadedzināšanas iekārtas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"Latvijas Gāze", Ekspluatācijas iecirknis "I</w:t>
            </w:r>
            <w:r>
              <w:rPr>
                <w:color w:val="000000"/>
                <w:sz w:val="16"/>
                <w:szCs w:val="16"/>
                <w:lang w:eastAsia="lv-LV"/>
              </w:rPr>
              <w:t>nčukalna pazemes gāzes krātuve"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Ragana, a/k 76, Krimuldas pag., Rīgas raj., LV-2144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0910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37 050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33 744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30 432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27 126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23 819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20 512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17 201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13 894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LV000000000000104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"Būvmateriāli AN"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"Būvmateriāli AN"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Platā iela 14, Rīga, LV-1016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2352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1 062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1 002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943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884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824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765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646</w:t>
            </w:r>
          </w:p>
        </w:tc>
      </w:tr>
      <w:tr w:rsidR="00D542D7" w:rsidRPr="00273505" w:rsidTr="002A3AD4">
        <w:trPr>
          <w:trHeight w:val="30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lastRenderedPageBreak/>
              <w:t>LV000000000000105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Fortum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Jelgava"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 Aviācijas 47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8 666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7 893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7 118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6 345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5 571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4 798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4 023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3 250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LV000000000000107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„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Rigens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” 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kogeneracijas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stacija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„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Rigens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Dzintaru iela 60, Rīga, LV-1016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3511, 3530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1 736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1 581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1 426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1 271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1 116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961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806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651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LV000000000000108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 SIA "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Tennere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"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Tennere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Daugavgrīvas iela 5, Rīga, LV-1073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3530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847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772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696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545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469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318</w:t>
            </w:r>
          </w:p>
        </w:tc>
      </w:tr>
      <w:tr w:rsidR="00D542D7" w:rsidRPr="00273505" w:rsidTr="002A3AD4">
        <w:trPr>
          <w:trHeight w:val="465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LV000000000000109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Jaunpagasta spirta rūpnīcas katlu māja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Jaunpagasts Plus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Spirta rūpnīca, Virbu pagasts, Talsu raj., LV-3292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1101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4 799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4 371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3 942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3 514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3 085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2 657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2 228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1 800</w:t>
            </w:r>
          </w:p>
        </w:tc>
      </w:tr>
      <w:tr w:rsidR="00D542D7" w:rsidRPr="00273505" w:rsidTr="002A3AD4">
        <w:trPr>
          <w:trHeight w:val="69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LV000000000000110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 Atbrīvošanas alejā 155a</w:t>
            </w:r>
          </w:p>
        </w:tc>
        <w:tc>
          <w:tcPr>
            <w:tcW w:w="19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"Rēzeknes siltumtīkli"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Atbrīvošanas aleja 155a, Rēzekne, LV-4600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3522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12 470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10 688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9 252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8 247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7 241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6 236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5 229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4 224</w:t>
            </w:r>
          </w:p>
        </w:tc>
      </w:tr>
      <w:tr w:rsidR="00D542D7" w:rsidRPr="00273505" w:rsidTr="002A3AD4">
        <w:trPr>
          <w:trHeight w:val="30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LV000000000000112</w:t>
            </w:r>
          </w:p>
        </w:tc>
        <w:tc>
          <w:tcPr>
            <w:tcW w:w="14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 Meža ielā 1</w:t>
            </w:r>
          </w:p>
        </w:tc>
        <w:tc>
          <w:tcPr>
            <w:tcW w:w="198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"Rēzeknes siltumtīkli"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N.Rancāna iela 5, Rēzekne, LV-4600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3522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23 218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20 139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18 163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16 189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14 216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12 242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10 266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8 292</w:t>
            </w:r>
          </w:p>
        </w:tc>
      </w:tr>
      <w:tr w:rsidR="00D542D7" w:rsidRPr="00273505" w:rsidTr="002A3AD4">
        <w:trPr>
          <w:trHeight w:val="30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LV000000000000111</w:t>
            </w:r>
          </w:p>
        </w:tc>
        <w:tc>
          <w:tcPr>
            <w:tcW w:w="14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Katlu māja N. Rancāna ielā 5 </w:t>
            </w:r>
            <w:proofErr w:type="gramStart"/>
            <w:r w:rsidRPr="00273505">
              <w:rPr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273505">
              <w:rPr>
                <w:color w:val="000000"/>
                <w:sz w:val="16"/>
                <w:szCs w:val="16"/>
                <w:lang w:eastAsia="lv-LV"/>
              </w:rPr>
              <w:t>Rīgas ielā 1)</w:t>
            </w:r>
          </w:p>
        </w:tc>
        <w:tc>
          <w:tcPr>
            <w:tcW w:w="198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A/S "Rēzeknes siltumtīkli"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Meža iela 1, Rēzekne, LV-4600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3522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2 668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2 257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1 879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1 536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1 227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1 010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847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684</w:t>
            </w:r>
          </w:p>
        </w:tc>
      </w:tr>
      <w:tr w:rsidR="00D542D7" w:rsidRPr="00273505" w:rsidTr="002A3AD4">
        <w:trPr>
          <w:trHeight w:val="30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LV000000000000113</w:t>
            </w:r>
          </w:p>
        </w:tc>
        <w:tc>
          <w:tcPr>
            <w:tcW w:w="14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Katlu māja, zivju kūpināšanas iekārtas.</w:t>
            </w:r>
          </w:p>
        </w:tc>
        <w:tc>
          <w:tcPr>
            <w:tcW w:w="198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 GAMMA-A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Audupes</w:t>
            </w:r>
            <w:proofErr w:type="spellEnd"/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 iela 15/17, Rīga, LV-1030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1020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7 365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7 182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7 030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6 918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6 806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6 694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6 582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6 470</w:t>
            </w:r>
          </w:p>
        </w:tc>
      </w:tr>
      <w:tr w:rsidR="00D542D7" w:rsidRPr="00273505" w:rsidTr="002A3AD4">
        <w:trPr>
          <w:trHeight w:val="300"/>
          <w:jc w:val="center"/>
        </w:trPr>
        <w:tc>
          <w:tcPr>
            <w:tcW w:w="163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LV000000000000114</w:t>
            </w:r>
          </w:p>
        </w:tc>
        <w:tc>
          <w:tcPr>
            <w:tcW w:w="14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Klinkera krāsns ar sausā procesa tehnoloģiju</w:t>
            </w:r>
          </w:p>
        </w:tc>
        <w:tc>
          <w:tcPr>
            <w:tcW w:w="198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SIA"CEMEX"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Rūpnīcas iela 10, Brocēni, LV-3851</w:t>
            </w:r>
          </w:p>
        </w:tc>
        <w:tc>
          <w:tcPr>
            <w:tcW w:w="10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2351</w:t>
            </w:r>
          </w:p>
        </w:tc>
        <w:tc>
          <w:tcPr>
            <w:tcW w:w="7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273505" w:rsidRDefault="00D542D7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1 026 885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1 026 885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1 026 885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1 026 885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1 026 885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1 026 885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1 026 885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42D7" w:rsidRPr="0017764C" w:rsidRDefault="00D542D7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1 026 885</w:t>
            </w:r>
          </w:p>
        </w:tc>
      </w:tr>
      <w:tr w:rsidR="003F521E" w:rsidRPr="00273505" w:rsidTr="002A3AD4">
        <w:trPr>
          <w:trHeight w:val="300"/>
          <w:jc w:val="center"/>
        </w:trPr>
        <w:tc>
          <w:tcPr>
            <w:tcW w:w="163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521E" w:rsidRPr="00273505" w:rsidRDefault="003F521E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LV-</w:t>
            </w:r>
            <w:proofErr w:type="spellStart"/>
            <w:r w:rsidRPr="00273505">
              <w:rPr>
                <w:color w:val="000000"/>
                <w:sz w:val="16"/>
                <w:szCs w:val="16"/>
                <w:lang w:eastAsia="lv-LV"/>
              </w:rPr>
              <w:t>new-115</w:t>
            </w:r>
            <w:proofErr w:type="spellEnd"/>
            <w:r>
              <w:rPr>
                <w:rStyle w:val="FootnoteReference"/>
                <w:color w:val="000000"/>
                <w:sz w:val="16"/>
                <w:szCs w:val="16"/>
                <w:lang w:eastAsia="lv-LV"/>
              </w:rPr>
              <w:footnoteReference w:id="4"/>
            </w:r>
          </w:p>
        </w:tc>
        <w:tc>
          <w:tcPr>
            <w:tcW w:w="14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521E" w:rsidRDefault="003F521E" w:rsidP="002A3A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SIA "KNAUF" iekārtas ģipša izstrādājumu ražošanai</w:t>
            </w:r>
          </w:p>
        </w:tc>
        <w:tc>
          <w:tcPr>
            <w:tcW w:w="198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521E" w:rsidRPr="00273505" w:rsidRDefault="003F521E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 xml:space="preserve">SIA </w:t>
            </w:r>
            <w:r>
              <w:rPr>
                <w:color w:val="000000"/>
                <w:sz w:val="16"/>
                <w:szCs w:val="16"/>
                <w:lang w:eastAsia="lv-LV"/>
              </w:rPr>
              <w:t>„</w:t>
            </w:r>
            <w:r w:rsidRPr="00273505">
              <w:rPr>
                <w:color w:val="000000"/>
                <w:sz w:val="16"/>
                <w:szCs w:val="16"/>
                <w:lang w:eastAsia="lv-LV"/>
              </w:rPr>
              <w:t>KNAUF</w:t>
            </w:r>
            <w:r>
              <w:rPr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521E" w:rsidRPr="00273505" w:rsidRDefault="003F521E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Daugavas 4, Stopiņu novads, Saurieši, LV-2118</w:t>
            </w:r>
          </w:p>
        </w:tc>
        <w:tc>
          <w:tcPr>
            <w:tcW w:w="101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521E" w:rsidRPr="00273505" w:rsidRDefault="003F521E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2362</w:t>
            </w:r>
          </w:p>
        </w:tc>
        <w:tc>
          <w:tcPr>
            <w:tcW w:w="70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521E" w:rsidRPr="00273505" w:rsidRDefault="003F521E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273505">
              <w:rPr>
                <w:color w:val="000000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521E" w:rsidRPr="0017764C" w:rsidRDefault="003F521E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24 518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521E" w:rsidRPr="0017764C" w:rsidRDefault="003F521E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22 329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521E" w:rsidRPr="0017764C" w:rsidRDefault="003F521E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20 139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521E" w:rsidRPr="0017764C" w:rsidRDefault="003F521E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17 950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521E" w:rsidRPr="0017764C" w:rsidRDefault="003F521E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15 762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521E" w:rsidRPr="0017764C" w:rsidRDefault="003F521E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13 574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521E" w:rsidRPr="0017764C" w:rsidRDefault="003F521E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11 383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521E" w:rsidRPr="0017764C" w:rsidRDefault="003F521E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9 195</w:t>
            </w:r>
          </w:p>
        </w:tc>
      </w:tr>
      <w:tr w:rsidR="003F521E" w:rsidRPr="00273505" w:rsidTr="002A3AD4">
        <w:trPr>
          <w:trHeight w:val="300"/>
          <w:jc w:val="center"/>
        </w:trPr>
        <w:tc>
          <w:tcPr>
            <w:tcW w:w="1632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521E" w:rsidRPr="00273505" w:rsidRDefault="003F521E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521E" w:rsidRDefault="003F521E" w:rsidP="002A3A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SIA “KNAUF” Perlītu ražošanas iekārta</w:t>
            </w:r>
          </w:p>
        </w:tc>
        <w:tc>
          <w:tcPr>
            <w:tcW w:w="1981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521E" w:rsidRPr="00273505" w:rsidRDefault="003F521E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521E" w:rsidRPr="00273505" w:rsidRDefault="003F521E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521E" w:rsidRPr="00273505" w:rsidRDefault="003F521E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4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521E" w:rsidRPr="00273505" w:rsidRDefault="003F521E" w:rsidP="002A3AD4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521E" w:rsidRPr="0017764C" w:rsidRDefault="003F521E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766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521E" w:rsidRPr="0017764C" w:rsidRDefault="003F521E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698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521E" w:rsidRPr="0017764C" w:rsidRDefault="003F521E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521E" w:rsidRPr="0017764C" w:rsidRDefault="003F521E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561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521E" w:rsidRPr="0017764C" w:rsidRDefault="003F521E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521E" w:rsidRPr="0017764C" w:rsidRDefault="003F521E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521E" w:rsidRPr="0017764C" w:rsidRDefault="003F521E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8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521E" w:rsidRPr="0017764C" w:rsidRDefault="003F521E" w:rsidP="002A3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764C">
              <w:rPr>
                <w:bCs/>
                <w:color w:val="000000"/>
                <w:sz w:val="18"/>
                <w:szCs w:val="18"/>
              </w:rPr>
              <w:t>287</w:t>
            </w:r>
          </w:p>
        </w:tc>
      </w:tr>
    </w:tbl>
    <w:p w:rsidR="00D542D7" w:rsidRDefault="00D542D7" w:rsidP="00FB4C21">
      <w:pPr>
        <w:jc w:val="left"/>
        <w:sectPr w:rsidR="00D542D7" w:rsidSect="00273505">
          <w:headerReference w:type="first" r:id="rId14"/>
          <w:pgSz w:w="16840" w:h="11907" w:orient="landscape" w:code="9"/>
          <w:pgMar w:top="1701" w:right="1418" w:bottom="1134" w:left="1134" w:header="567" w:footer="567" w:gutter="0"/>
          <w:cols w:space="720"/>
          <w:titlePg/>
          <w:docGrid w:linePitch="360"/>
        </w:sectPr>
      </w:pPr>
    </w:p>
    <w:p w:rsidR="002F0CF0" w:rsidRDefault="002F0CF0" w:rsidP="002F0CF0">
      <w:pPr>
        <w:ind w:firstLine="567"/>
        <w:rPr>
          <w:sz w:val="28"/>
          <w:szCs w:val="28"/>
        </w:rPr>
      </w:pPr>
    </w:p>
    <w:p w:rsidR="002F0CF0" w:rsidRPr="009715D3" w:rsidRDefault="002F0CF0" w:rsidP="002F0CF0">
      <w:pPr>
        <w:ind w:firstLine="567"/>
        <w:rPr>
          <w:sz w:val="28"/>
          <w:szCs w:val="28"/>
        </w:rPr>
      </w:pPr>
    </w:p>
    <w:p w:rsidR="002F0CF0" w:rsidRPr="009715D3" w:rsidRDefault="002F0CF0" w:rsidP="002F0CF0">
      <w:pPr>
        <w:ind w:firstLine="567"/>
        <w:rPr>
          <w:sz w:val="28"/>
          <w:szCs w:val="28"/>
        </w:rPr>
      </w:pPr>
      <w:r w:rsidRPr="009715D3">
        <w:rPr>
          <w:sz w:val="28"/>
          <w:szCs w:val="28"/>
        </w:rPr>
        <w:t xml:space="preserve">Iesniedzējs: </w:t>
      </w:r>
    </w:p>
    <w:p w:rsidR="002F0CF0" w:rsidRPr="009715D3" w:rsidRDefault="002F0CF0" w:rsidP="002F0CF0">
      <w:pPr>
        <w:ind w:firstLine="567"/>
        <w:rPr>
          <w:sz w:val="28"/>
          <w:szCs w:val="28"/>
        </w:rPr>
      </w:pPr>
      <w:r w:rsidRPr="009715D3">
        <w:rPr>
          <w:sz w:val="28"/>
          <w:szCs w:val="28"/>
        </w:rPr>
        <w:t xml:space="preserve">Vides aizsardzības un </w:t>
      </w:r>
    </w:p>
    <w:p w:rsidR="002F0CF0" w:rsidRPr="009715D3" w:rsidRDefault="002F0CF0" w:rsidP="002F0CF0">
      <w:pPr>
        <w:ind w:firstLine="567"/>
        <w:rPr>
          <w:sz w:val="28"/>
          <w:szCs w:val="28"/>
        </w:rPr>
      </w:pPr>
      <w:r w:rsidRPr="009715D3">
        <w:rPr>
          <w:sz w:val="28"/>
          <w:szCs w:val="28"/>
        </w:rPr>
        <w:t>reģionālās attīstības ministrs</w:t>
      </w:r>
      <w:r w:rsidRPr="009715D3">
        <w:rPr>
          <w:sz w:val="28"/>
          <w:szCs w:val="28"/>
        </w:rPr>
        <w:tab/>
      </w:r>
      <w:r w:rsidRPr="009715D3">
        <w:rPr>
          <w:sz w:val="28"/>
          <w:szCs w:val="28"/>
        </w:rPr>
        <w:tab/>
      </w:r>
      <w:r w:rsidRPr="009715D3">
        <w:rPr>
          <w:sz w:val="28"/>
          <w:szCs w:val="28"/>
        </w:rPr>
        <w:tab/>
      </w:r>
      <w:r w:rsidRPr="009715D3">
        <w:rPr>
          <w:sz w:val="28"/>
          <w:szCs w:val="28"/>
        </w:rPr>
        <w:tab/>
      </w:r>
      <w:r w:rsidRPr="009715D3">
        <w:rPr>
          <w:sz w:val="28"/>
          <w:szCs w:val="28"/>
        </w:rPr>
        <w:tab/>
      </w:r>
      <w:proofErr w:type="gramStart"/>
      <w:r w:rsidRPr="009715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gramEnd"/>
      <w:r w:rsidRPr="009715D3">
        <w:rPr>
          <w:sz w:val="28"/>
          <w:szCs w:val="28"/>
        </w:rPr>
        <w:t>R.Vējonis</w:t>
      </w:r>
    </w:p>
    <w:p w:rsidR="002F0CF0" w:rsidRDefault="002F0CF0" w:rsidP="002F0CF0">
      <w:pPr>
        <w:tabs>
          <w:tab w:val="left" w:pos="6804"/>
        </w:tabs>
        <w:ind w:firstLine="567"/>
        <w:rPr>
          <w:sz w:val="28"/>
          <w:szCs w:val="28"/>
        </w:rPr>
      </w:pPr>
    </w:p>
    <w:p w:rsidR="002F0CF0" w:rsidRPr="009715D3" w:rsidRDefault="002F0CF0" w:rsidP="002F0CF0">
      <w:pPr>
        <w:tabs>
          <w:tab w:val="left" w:pos="6804"/>
        </w:tabs>
        <w:ind w:firstLine="567"/>
        <w:rPr>
          <w:sz w:val="28"/>
          <w:szCs w:val="28"/>
        </w:rPr>
      </w:pPr>
    </w:p>
    <w:p w:rsidR="002F0CF0" w:rsidRPr="009715D3" w:rsidRDefault="002F0CF0" w:rsidP="002F0CF0">
      <w:pPr>
        <w:tabs>
          <w:tab w:val="left" w:pos="6804"/>
        </w:tabs>
        <w:ind w:firstLine="567"/>
        <w:rPr>
          <w:sz w:val="28"/>
          <w:szCs w:val="28"/>
        </w:rPr>
      </w:pPr>
    </w:p>
    <w:p w:rsidR="002F0CF0" w:rsidRPr="009715D3" w:rsidRDefault="002F0CF0" w:rsidP="002F0CF0">
      <w:pPr>
        <w:tabs>
          <w:tab w:val="left" w:pos="6804"/>
        </w:tabs>
        <w:ind w:firstLine="567"/>
        <w:rPr>
          <w:sz w:val="28"/>
          <w:szCs w:val="28"/>
        </w:rPr>
      </w:pPr>
      <w:r w:rsidRPr="009715D3">
        <w:rPr>
          <w:sz w:val="28"/>
          <w:szCs w:val="28"/>
        </w:rPr>
        <w:t>Vīza:</w:t>
      </w:r>
    </w:p>
    <w:p w:rsidR="002F0CF0" w:rsidRPr="009715D3" w:rsidRDefault="002F0CF0" w:rsidP="002F0CF0">
      <w:pPr>
        <w:tabs>
          <w:tab w:val="left" w:pos="7230"/>
        </w:tabs>
        <w:ind w:firstLine="567"/>
        <w:rPr>
          <w:sz w:val="28"/>
          <w:szCs w:val="28"/>
        </w:rPr>
      </w:pPr>
      <w:r w:rsidRPr="009715D3">
        <w:rPr>
          <w:sz w:val="28"/>
          <w:szCs w:val="28"/>
        </w:rPr>
        <w:t>Valsts sekretārs</w:t>
      </w:r>
      <w:r w:rsidRPr="009715D3">
        <w:rPr>
          <w:sz w:val="28"/>
          <w:szCs w:val="28"/>
        </w:rPr>
        <w:tab/>
      </w:r>
      <w:proofErr w:type="gramStart"/>
      <w:r w:rsidRPr="009715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9715D3">
        <w:rPr>
          <w:sz w:val="28"/>
          <w:szCs w:val="28"/>
        </w:rPr>
        <w:t xml:space="preserve">  </w:t>
      </w:r>
      <w:proofErr w:type="gramEnd"/>
      <w:r w:rsidRPr="009715D3">
        <w:rPr>
          <w:sz w:val="28"/>
          <w:szCs w:val="28"/>
        </w:rPr>
        <w:t>G.Puķītis</w:t>
      </w:r>
    </w:p>
    <w:p w:rsidR="002F0CF0" w:rsidRDefault="002F0CF0" w:rsidP="00DC59BC">
      <w:pPr>
        <w:spacing w:before="120"/>
        <w:rPr>
          <w:sz w:val="20"/>
          <w:szCs w:val="20"/>
        </w:rPr>
      </w:pPr>
    </w:p>
    <w:p w:rsidR="002F0CF0" w:rsidRDefault="002F0CF0" w:rsidP="00DC59BC">
      <w:pPr>
        <w:spacing w:before="120"/>
        <w:rPr>
          <w:sz w:val="20"/>
          <w:szCs w:val="20"/>
        </w:rPr>
      </w:pPr>
    </w:p>
    <w:p w:rsidR="002F0CF0" w:rsidRDefault="002F0CF0" w:rsidP="00DC59BC">
      <w:pPr>
        <w:spacing w:before="120"/>
        <w:rPr>
          <w:sz w:val="20"/>
          <w:szCs w:val="20"/>
        </w:rPr>
      </w:pPr>
    </w:p>
    <w:p w:rsidR="002F0CF0" w:rsidRDefault="002F0CF0" w:rsidP="00DC59BC">
      <w:pPr>
        <w:spacing w:before="120"/>
        <w:rPr>
          <w:sz w:val="20"/>
          <w:szCs w:val="20"/>
        </w:rPr>
      </w:pPr>
    </w:p>
    <w:p w:rsidR="002F0CF0" w:rsidRDefault="002F0CF0" w:rsidP="00DC59BC">
      <w:pPr>
        <w:spacing w:before="120"/>
        <w:rPr>
          <w:sz w:val="20"/>
          <w:szCs w:val="20"/>
        </w:rPr>
      </w:pPr>
    </w:p>
    <w:p w:rsidR="002F0CF0" w:rsidRDefault="002F0CF0" w:rsidP="00DC59BC">
      <w:pPr>
        <w:spacing w:before="120"/>
        <w:rPr>
          <w:sz w:val="20"/>
          <w:szCs w:val="20"/>
        </w:rPr>
      </w:pPr>
    </w:p>
    <w:p w:rsidR="002F0CF0" w:rsidRDefault="002F0CF0" w:rsidP="00DC59BC">
      <w:pPr>
        <w:spacing w:before="120"/>
        <w:rPr>
          <w:sz w:val="20"/>
          <w:szCs w:val="20"/>
        </w:rPr>
      </w:pPr>
    </w:p>
    <w:p w:rsidR="002F0CF0" w:rsidRDefault="002F0CF0" w:rsidP="00DC59BC">
      <w:pPr>
        <w:spacing w:before="120"/>
        <w:rPr>
          <w:sz w:val="20"/>
          <w:szCs w:val="20"/>
        </w:rPr>
      </w:pPr>
    </w:p>
    <w:p w:rsidR="002F0CF0" w:rsidRDefault="002F0CF0" w:rsidP="00DC59BC">
      <w:pPr>
        <w:spacing w:before="120"/>
        <w:rPr>
          <w:sz w:val="20"/>
          <w:szCs w:val="20"/>
        </w:rPr>
      </w:pPr>
    </w:p>
    <w:p w:rsidR="002F0CF0" w:rsidRDefault="002F0CF0" w:rsidP="00DC59BC">
      <w:pPr>
        <w:spacing w:before="120"/>
        <w:rPr>
          <w:sz w:val="20"/>
          <w:szCs w:val="20"/>
        </w:rPr>
      </w:pPr>
    </w:p>
    <w:p w:rsidR="002F0CF0" w:rsidRDefault="002F0CF0" w:rsidP="00DC59BC">
      <w:pPr>
        <w:spacing w:before="120"/>
        <w:rPr>
          <w:sz w:val="20"/>
          <w:szCs w:val="20"/>
        </w:rPr>
      </w:pPr>
    </w:p>
    <w:p w:rsidR="002F0CF0" w:rsidRDefault="002F0CF0" w:rsidP="00DC59BC">
      <w:pPr>
        <w:spacing w:before="120"/>
        <w:rPr>
          <w:sz w:val="20"/>
          <w:szCs w:val="20"/>
        </w:rPr>
      </w:pPr>
    </w:p>
    <w:p w:rsidR="002F0CF0" w:rsidRDefault="002F0CF0" w:rsidP="00DC59BC">
      <w:pPr>
        <w:spacing w:before="120"/>
        <w:rPr>
          <w:sz w:val="20"/>
          <w:szCs w:val="20"/>
        </w:rPr>
      </w:pPr>
    </w:p>
    <w:p w:rsidR="002F0CF0" w:rsidRDefault="002F0CF0" w:rsidP="00DC59BC">
      <w:pPr>
        <w:spacing w:before="120"/>
        <w:rPr>
          <w:sz w:val="20"/>
          <w:szCs w:val="20"/>
        </w:rPr>
      </w:pPr>
    </w:p>
    <w:p w:rsidR="002F0CF0" w:rsidRDefault="002F0CF0" w:rsidP="00DC59BC">
      <w:pPr>
        <w:spacing w:before="120"/>
        <w:rPr>
          <w:sz w:val="20"/>
          <w:szCs w:val="20"/>
        </w:rPr>
      </w:pPr>
    </w:p>
    <w:p w:rsidR="002F0CF0" w:rsidRDefault="002F0CF0" w:rsidP="00DC59BC">
      <w:pPr>
        <w:spacing w:before="120"/>
        <w:rPr>
          <w:sz w:val="20"/>
          <w:szCs w:val="20"/>
        </w:rPr>
      </w:pPr>
    </w:p>
    <w:p w:rsidR="002F0CF0" w:rsidRDefault="002F0CF0" w:rsidP="00DC59BC">
      <w:pPr>
        <w:spacing w:before="120"/>
        <w:rPr>
          <w:sz w:val="20"/>
          <w:szCs w:val="20"/>
        </w:rPr>
      </w:pPr>
    </w:p>
    <w:p w:rsidR="00DC59BC" w:rsidRPr="006B69E9" w:rsidRDefault="00DC59BC" w:rsidP="00DC59BC">
      <w:pPr>
        <w:spacing w:before="120"/>
        <w:rPr>
          <w:sz w:val="20"/>
          <w:szCs w:val="20"/>
        </w:rPr>
      </w:pPr>
      <w:r w:rsidRPr="006B69E9">
        <w:rPr>
          <w:sz w:val="20"/>
          <w:szCs w:val="20"/>
        </w:rPr>
        <w:fldChar w:fldCharType="begin"/>
      </w:r>
      <w:r w:rsidRPr="006B69E9">
        <w:rPr>
          <w:sz w:val="20"/>
          <w:szCs w:val="20"/>
        </w:rPr>
        <w:instrText xml:space="preserve"> SAVEDATE  \@ "dd.MM.yyyy. H:mm"  \* MERGEFORMAT </w:instrText>
      </w:r>
      <w:r w:rsidRPr="006B69E9">
        <w:rPr>
          <w:sz w:val="20"/>
          <w:szCs w:val="20"/>
        </w:rPr>
        <w:fldChar w:fldCharType="separate"/>
      </w:r>
      <w:r w:rsidR="0098449F">
        <w:rPr>
          <w:noProof/>
          <w:sz w:val="20"/>
          <w:szCs w:val="20"/>
        </w:rPr>
        <w:t>26.09.2011. 12:01</w:t>
      </w:r>
      <w:r w:rsidRPr="006B69E9">
        <w:rPr>
          <w:sz w:val="20"/>
          <w:szCs w:val="20"/>
        </w:rPr>
        <w:fldChar w:fldCharType="end"/>
      </w:r>
    </w:p>
    <w:p w:rsidR="00DC59BC" w:rsidRPr="006B69E9" w:rsidRDefault="00DC59BC" w:rsidP="00DC59BC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 w:rsidRPr="006B69E9">
        <w:rPr>
          <w:sz w:val="20"/>
          <w:szCs w:val="20"/>
        </w:rPr>
        <w:fldChar w:fldCharType="begin"/>
      </w:r>
      <w:r w:rsidRPr="006B69E9">
        <w:rPr>
          <w:sz w:val="20"/>
          <w:szCs w:val="20"/>
        </w:rPr>
        <w:instrText xml:space="preserve"> NUMWORDS  \* Lower </w:instrText>
      </w:r>
      <w:r w:rsidRPr="006B69E9">
        <w:rPr>
          <w:sz w:val="20"/>
          <w:szCs w:val="20"/>
        </w:rPr>
        <w:fldChar w:fldCharType="separate"/>
      </w:r>
      <w:r w:rsidR="0098449F">
        <w:rPr>
          <w:noProof/>
          <w:sz w:val="20"/>
          <w:szCs w:val="20"/>
        </w:rPr>
        <w:t>2406</w:t>
      </w:r>
      <w:r w:rsidRPr="006B69E9">
        <w:rPr>
          <w:sz w:val="20"/>
          <w:szCs w:val="20"/>
        </w:rPr>
        <w:fldChar w:fldCharType="end"/>
      </w:r>
      <w:bookmarkStart w:id="0" w:name="_GoBack"/>
      <w:bookmarkEnd w:id="0"/>
    </w:p>
    <w:p w:rsidR="00DC59BC" w:rsidRPr="006B69E9" w:rsidRDefault="00DC59BC" w:rsidP="00DC59BC">
      <w:pPr>
        <w:pStyle w:val="naisf"/>
        <w:tabs>
          <w:tab w:val="left" w:pos="6840"/>
        </w:tabs>
        <w:spacing w:before="0" w:after="0"/>
        <w:ind w:firstLine="0"/>
        <w:rPr>
          <w:sz w:val="20"/>
          <w:szCs w:val="20"/>
        </w:rPr>
      </w:pPr>
      <w:r w:rsidRPr="006B69E9">
        <w:rPr>
          <w:sz w:val="20"/>
          <w:szCs w:val="20"/>
        </w:rPr>
        <w:t>H.Rimša</w:t>
      </w:r>
    </w:p>
    <w:p w:rsidR="00DC59BC" w:rsidRDefault="00DC59BC" w:rsidP="00DC59BC">
      <w:pPr>
        <w:pStyle w:val="naisf"/>
        <w:tabs>
          <w:tab w:val="left" w:pos="6840"/>
        </w:tabs>
        <w:spacing w:before="0" w:after="0"/>
        <w:ind w:firstLine="0"/>
      </w:pPr>
      <w:r w:rsidRPr="006B69E9">
        <w:rPr>
          <w:sz w:val="20"/>
          <w:szCs w:val="20"/>
        </w:rPr>
        <w:t xml:space="preserve">67026414, </w:t>
      </w:r>
      <w:hyperlink r:id="rId15" w:history="1">
        <w:r w:rsidRPr="006B69E9">
          <w:rPr>
            <w:rStyle w:val="Hyperlink"/>
            <w:sz w:val="20"/>
            <w:szCs w:val="20"/>
          </w:rPr>
          <w:t>helena.rimsa@varam.gov.lv</w:t>
        </w:r>
      </w:hyperlink>
    </w:p>
    <w:p w:rsidR="00DC59BC" w:rsidRPr="006B69E9" w:rsidRDefault="00DC59BC" w:rsidP="00DC59BC">
      <w:pPr>
        <w:rPr>
          <w:sz w:val="20"/>
          <w:szCs w:val="20"/>
        </w:rPr>
      </w:pPr>
      <w:r w:rsidRPr="006B69E9">
        <w:rPr>
          <w:sz w:val="20"/>
          <w:szCs w:val="20"/>
        </w:rPr>
        <w:t>L.Leja</w:t>
      </w:r>
    </w:p>
    <w:p w:rsidR="00DC59BC" w:rsidRPr="006B69E9" w:rsidRDefault="00DC59BC" w:rsidP="00DC59BC">
      <w:pPr>
        <w:rPr>
          <w:sz w:val="20"/>
          <w:szCs w:val="20"/>
        </w:rPr>
      </w:pPr>
      <w:r w:rsidRPr="006B69E9">
        <w:rPr>
          <w:sz w:val="20"/>
          <w:szCs w:val="20"/>
        </w:rPr>
        <w:t xml:space="preserve">67026512, </w:t>
      </w:r>
      <w:hyperlink r:id="rId16" w:history="1">
        <w:r w:rsidRPr="00AE3368">
          <w:rPr>
            <w:rStyle w:val="Hyperlink"/>
            <w:sz w:val="20"/>
            <w:szCs w:val="20"/>
          </w:rPr>
          <w:t>Linda.Leja@varam.gov.lv</w:t>
        </w:r>
      </w:hyperlink>
      <w:r>
        <w:rPr>
          <w:sz w:val="20"/>
          <w:szCs w:val="20"/>
        </w:rPr>
        <w:t xml:space="preserve"> </w:t>
      </w:r>
    </w:p>
    <w:p w:rsidR="00BD76AE" w:rsidRDefault="00BD76AE" w:rsidP="00FB4C21">
      <w:pPr>
        <w:jc w:val="left"/>
      </w:pPr>
    </w:p>
    <w:sectPr w:rsidR="00BD76AE" w:rsidSect="00DC59BC">
      <w:pgSz w:w="11907" w:h="16840" w:code="9"/>
      <w:pgMar w:top="1418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36" w:rsidRDefault="00852736" w:rsidP="00B76DA5">
      <w:r>
        <w:separator/>
      </w:r>
    </w:p>
  </w:endnote>
  <w:endnote w:type="continuationSeparator" w:id="0">
    <w:p w:rsidR="00852736" w:rsidRDefault="00852736" w:rsidP="00B7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BF" w:rsidRPr="00B91210" w:rsidRDefault="00D136BF" w:rsidP="00D136BF">
    <w:pPr>
      <w:rPr>
        <w:sz w:val="20"/>
        <w:szCs w:val="20"/>
      </w:rPr>
    </w:pPr>
    <w:r w:rsidRPr="00D136BF">
      <w:rPr>
        <w:sz w:val="20"/>
        <w:szCs w:val="20"/>
      </w:rPr>
      <w:fldChar w:fldCharType="begin"/>
    </w:r>
    <w:r w:rsidRPr="00D136BF">
      <w:rPr>
        <w:sz w:val="20"/>
        <w:szCs w:val="20"/>
      </w:rPr>
      <w:instrText xml:space="preserve"> FILENAME </w:instrText>
    </w:r>
    <w:r w:rsidRPr="00D136BF">
      <w:rPr>
        <w:sz w:val="20"/>
        <w:szCs w:val="20"/>
      </w:rPr>
      <w:fldChar w:fldCharType="separate"/>
    </w:r>
    <w:r w:rsidR="00E32C76">
      <w:rPr>
        <w:noProof/>
        <w:sz w:val="20"/>
        <w:szCs w:val="20"/>
      </w:rPr>
      <w:t>VARAMRik_26092011_NIMs</w:t>
    </w:r>
    <w:r w:rsidRPr="00D136BF">
      <w:rPr>
        <w:sz w:val="20"/>
        <w:szCs w:val="20"/>
      </w:rPr>
      <w:fldChar w:fldCharType="end"/>
    </w:r>
    <w:r w:rsidRPr="00D136BF">
      <w:rPr>
        <w:sz w:val="20"/>
        <w:szCs w:val="20"/>
      </w:rPr>
      <w:t>; Ministru kabineta rīkojuma projekts „Par iekārtu sarakstu emisijas kvotu sadalei 2013.-2020.gadam</w:t>
    </w:r>
    <w:r>
      <w:rPr>
        <w:sz w:val="20"/>
        <w:szCs w:val="20"/>
      </w:rPr>
      <w:t>”</w:t>
    </w:r>
  </w:p>
  <w:p w:rsidR="00273505" w:rsidRPr="00041543" w:rsidRDefault="00273505" w:rsidP="00041543">
    <w:pPr>
      <w:pStyle w:val="Footer"/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05" w:rsidRPr="00B91210" w:rsidRDefault="00D136BF" w:rsidP="00D136BF">
    <w:pPr>
      <w:rPr>
        <w:sz w:val="20"/>
        <w:szCs w:val="20"/>
      </w:rPr>
    </w:pPr>
    <w:r w:rsidRPr="00D136BF">
      <w:rPr>
        <w:sz w:val="20"/>
        <w:szCs w:val="20"/>
      </w:rPr>
      <w:fldChar w:fldCharType="begin"/>
    </w:r>
    <w:r w:rsidRPr="00D136BF">
      <w:rPr>
        <w:sz w:val="20"/>
        <w:szCs w:val="20"/>
      </w:rPr>
      <w:instrText xml:space="preserve"> FILENAME </w:instrText>
    </w:r>
    <w:r w:rsidRPr="00D136BF">
      <w:rPr>
        <w:sz w:val="20"/>
        <w:szCs w:val="20"/>
      </w:rPr>
      <w:fldChar w:fldCharType="separate"/>
    </w:r>
    <w:r w:rsidR="00E32C76">
      <w:rPr>
        <w:noProof/>
        <w:sz w:val="20"/>
        <w:szCs w:val="20"/>
      </w:rPr>
      <w:t>VARAMRik_26092011_NIMs</w:t>
    </w:r>
    <w:r w:rsidRPr="00D136BF">
      <w:rPr>
        <w:sz w:val="20"/>
        <w:szCs w:val="20"/>
      </w:rPr>
      <w:fldChar w:fldCharType="end"/>
    </w:r>
    <w:r w:rsidRPr="00D136BF">
      <w:rPr>
        <w:sz w:val="20"/>
        <w:szCs w:val="20"/>
      </w:rPr>
      <w:t>; Ministru kabineta rīkojuma projekts „Par iekārtu sarakstu emisijas kvotu sadalei 2013.-2020.gadam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36" w:rsidRDefault="00852736" w:rsidP="00B76DA5">
      <w:r>
        <w:separator/>
      </w:r>
    </w:p>
  </w:footnote>
  <w:footnote w:type="continuationSeparator" w:id="0">
    <w:p w:rsidR="00852736" w:rsidRDefault="00852736" w:rsidP="00B76DA5">
      <w:r>
        <w:continuationSeparator/>
      </w:r>
    </w:p>
  </w:footnote>
  <w:footnote w:id="1">
    <w:p w:rsidR="00D542D7" w:rsidRPr="009513BA" w:rsidRDefault="00D542D7" w:rsidP="00D542D7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Saskaņā ar Latvijas emisijas kvotu tirdzniecības sistēmas operatoru iesniegtajām datu ziņošanas veidlapām</w:t>
      </w:r>
    </w:p>
  </w:footnote>
  <w:footnote w:id="2">
    <w:p w:rsidR="00D542D7" w:rsidRPr="00DC59BC" w:rsidRDefault="00D542D7" w:rsidP="00D542D7">
      <w:pPr>
        <w:pStyle w:val="FootnoteText"/>
        <w:rPr>
          <w:lang w:val="lv-LV"/>
        </w:rPr>
      </w:pPr>
      <w:r w:rsidRPr="00DC59BC">
        <w:rPr>
          <w:rStyle w:val="FootnoteReference"/>
        </w:rPr>
        <w:footnoteRef/>
      </w:r>
      <w:r w:rsidRPr="00DC59BC">
        <w:t xml:space="preserve"> </w:t>
      </w:r>
      <w:r w:rsidRPr="00DC59BC">
        <w:rPr>
          <w:lang w:val="lv-LV"/>
        </w:rPr>
        <w:t>Saimniecisko darbību statistiskā klasifikācija (</w:t>
      </w:r>
      <w:hyperlink r:id="rId1" w:history="1">
        <w:r w:rsidRPr="00DC59BC">
          <w:rPr>
            <w:rStyle w:val="Hyperlink"/>
            <w:sz w:val="20"/>
          </w:rPr>
          <w:t>http://www.csb.gov.lv/node/29900/list</w:t>
        </w:r>
      </w:hyperlink>
      <w:r w:rsidRPr="00DC59BC">
        <w:rPr>
          <w:lang w:val="lv-LV"/>
        </w:rPr>
        <w:t>)</w:t>
      </w:r>
    </w:p>
  </w:footnote>
  <w:footnote w:id="3">
    <w:p w:rsidR="00D542D7" w:rsidRPr="0017764C" w:rsidRDefault="00D542D7" w:rsidP="00D542D7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Līdz 2007.gadam iekārtā tika ražoti māla ķieģeļi – produkcijas veidam ir piešķirta </w:t>
      </w:r>
      <w:proofErr w:type="spellStart"/>
      <w:r>
        <w:rPr>
          <w:lang w:val="lv-LV"/>
        </w:rPr>
        <w:t>līmeņatzīme</w:t>
      </w:r>
      <w:proofErr w:type="spellEnd"/>
      <w:r>
        <w:rPr>
          <w:lang w:val="lv-LV"/>
        </w:rPr>
        <w:t xml:space="preserve">, bet, sākot ar 2007.gada sākumu, iekārta ražo tādu produkcijas veidu, kuram nav noteikta </w:t>
      </w:r>
      <w:proofErr w:type="spellStart"/>
      <w:r>
        <w:rPr>
          <w:lang w:val="lv-LV"/>
        </w:rPr>
        <w:t>līmeņatzīme</w:t>
      </w:r>
      <w:proofErr w:type="spellEnd"/>
      <w:r>
        <w:rPr>
          <w:lang w:val="lv-LV"/>
        </w:rPr>
        <w:t>, līdz ar to saskaņā ar Eiropas Komisijas tehnisko konsultantu informāciju iekārtai emisijas kvotas ir jāaprēķina, izmantojot dažādas pieejas periodam 2005.-2006.gadam un 2007.-2010.gadam</w:t>
      </w:r>
    </w:p>
  </w:footnote>
  <w:footnote w:id="4">
    <w:p w:rsidR="003F521E" w:rsidRPr="002013C8" w:rsidRDefault="003F521E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Operators nav iekļauts emisijas kvotu tirdzniecības sistēmā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05" w:rsidRDefault="00273505" w:rsidP="00D572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3505" w:rsidRDefault="00273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05" w:rsidRDefault="0027350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2C76">
      <w:rPr>
        <w:noProof/>
      </w:rPr>
      <w:t>7</w:t>
    </w:r>
    <w:r>
      <w:fldChar w:fldCharType="end"/>
    </w:r>
  </w:p>
  <w:p w:rsidR="00273505" w:rsidRDefault="002735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DB" w:rsidRDefault="005D41DB">
    <w:pPr>
      <w:pStyle w:val="Header"/>
      <w:jc w:val="center"/>
    </w:pPr>
  </w:p>
  <w:p w:rsidR="005D41DB" w:rsidRDefault="005D41D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DB" w:rsidRDefault="005D41D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449F">
      <w:rPr>
        <w:noProof/>
      </w:rPr>
      <w:t>8</w:t>
    </w:r>
    <w:r>
      <w:rPr>
        <w:noProof/>
      </w:rPr>
      <w:fldChar w:fldCharType="end"/>
    </w:r>
  </w:p>
  <w:p w:rsidR="005D41DB" w:rsidRDefault="005D4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D33"/>
    <w:multiLevelType w:val="hybridMultilevel"/>
    <w:tmpl w:val="1A20B1BE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C749AB"/>
    <w:multiLevelType w:val="multilevel"/>
    <w:tmpl w:val="C538966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1A0B5E4B"/>
    <w:multiLevelType w:val="multilevel"/>
    <w:tmpl w:val="78BC39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E4C0226"/>
    <w:multiLevelType w:val="hybridMultilevel"/>
    <w:tmpl w:val="C6FA0FB0"/>
    <w:lvl w:ilvl="0" w:tplc="ED1856C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9E5DB3"/>
    <w:multiLevelType w:val="hybridMultilevel"/>
    <w:tmpl w:val="D352958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217BC6"/>
    <w:multiLevelType w:val="hybridMultilevel"/>
    <w:tmpl w:val="A1E0B2AC"/>
    <w:lvl w:ilvl="0" w:tplc="AA44911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B5F53"/>
    <w:multiLevelType w:val="hybridMultilevel"/>
    <w:tmpl w:val="A7AAABC2"/>
    <w:lvl w:ilvl="0" w:tplc="6060D764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FFC0229"/>
    <w:multiLevelType w:val="hybridMultilevel"/>
    <w:tmpl w:val="1C5C46F0"/>
    <w:lvl w:ilvl="0" w:tplc="C4DA7F46">
      <w:start w:val="1"/>
      <w:numFmt w:val="bullet"/>
      <w:lvlText w:val=""/>
      <w:lvlJc w:val="left"/>
      <w:pPr>
        <w:tabs>
          <w:tab w:val="num" w:pos="1117"/>
        </w:tabs>
        <w:ind w:left="720" w:firstLine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DD505E"/>
    <w:multiLevelType w:val="hybridMultilevel"/>
    <w:tmpl w:val="AA0C0864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12C25BF"/>
    <w:multiLevelType w:val="hybridMultilevel"/>
    <w:tmpl w:val="6ED42FA8"/>
    <w:lvl w:ilvl="0" w:tplc="47B65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F00426"/>
    <w:multiLevelType w:val="hybridMultilevel"/>
    <w:tmpl w:val="86608682"/>
    <w:lvl w:ilvl="0" w:tplc="ED1856C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AA1351"/>
    <w:multiLevelType w:val="hybridMultilevel"/>
    <w:tmpl w:val="8FEE003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64C37D2"/>
    <w:multiLevelType w:val="hybridMultilevel"/>
    <w:tmpl w:val="56E290C6"/>
    <w:lvl w:ilvl="0" w:tplc="389AD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C3ADC"/>
    <w:multiLevelType w:val="multilevel"/>
    <w:tmpl w:val="77267A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5370426F"/>
    <w:multiLevelType w:val="hybridMultilevel"/>
    <w:tmpl w:val="ACFA9EDE"/>
    <w:lvl w:ilvl="0" w:tplc="EE167B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F91C21"/>
    <w:multiLevelType w:val="multilevel"/>
    <w:tmpl w:val="B2F279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573D0B68"/>
    <w:multiLevelType w:val="hybridMultilevel"/>
    <w:tmpl w:val="9D4CFC2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350A61"/>
    <w:multiLevelType w:val="hybridMultilevel"/>
    <w:tmpl w:val="C7DAB4BC"/>
    <w:lvl w:ilvl="0" w:tplc="A336C6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C80F9B"/>
    <w:multiLevelType w:val="hybridMultilevel"/>
    <w:tmpl w:val="C2E2DC18"/>
    <w:lvl w:ilvl="0" w:tplc="BA9457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F6ED1"/>
    <w:multiLevelType w:val="multilevel"/>
    <w:tmpl w:val="1B9483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6AFF7D44"/>
    <w:multiLevelType w:val="multilevel"/>
    <w:tmpl w:val="ABA2E974"/>
    <w:lvl w:ilvl="0">
      <w:start w:val="5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5"/>
  </w:num>
  <w:num w:numId="5">
    <w:abstractNumId w:val="16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7"/>
  </w:num>
  <w:num w:numId="16">
    <w:abstractNumId w:val="6"/>
  </w:num>
  <w:num w:numId="17">
    <w:abstractNumId w:val="10"/>
  </w:num>
  <w:num w:numId="18">
    <w:abstractNumId w:val="14"/>
  </w:num>
  <w:num w:numId="19">
    <w:abstractNumId w:val="5"/>
  </w:num>
  <w:num w:numId="20">
    <w:abstractNumId w:val="18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A5"/>
    <w:rsid w:val="00005312"/>
    <w:rsid w:val="0000579B"/>
    <w:rsid w:val="00022171"/>
    <w:rsid w:val="000348D6"/>
    <w:rsid w:val="00041543"/>
    <w:rsid w:val="00062048"/>
    <w:rsid w:val="00071B08"/>
    <w:rsid w:val="000740BD"/>
    <w:rsid w:val="00095899"/>
    <w:rsid w:val="000B7A6F"/>
    <w:rsid w:val="000C28B2"/>
    <w:rsid w:val="000C5FC7"/>
    <w:rsid w:val="000D7ECF"/>
    <w:rsid w:val="000F7E1F"/>
    <w:rsid w:val="0011041D"/>
    <w:rsid w:val="00112774"/>
    <w:rsid w:val="00126C68"/>
    <w:rsid w:val="001354F4"/>
    <w:rsid w:val="00136E2D"/>
    <w:rsid w:val="00140AB7"/>
    <w:rsid w:val="00151615"/>
    <w:rsid w:val="00164EB7"/>
    <w:rsid w:val="001658C5"/>
    <w:rsid w:val="00165AF3"/>
    <w:rsid w:val="00171304"/>
    <w:rsid w:val="00180315"/>
    <w:rsid w:val="001B73B4"/>
    <w:rsid w:val="001E1479"/>
    <w:rsid w:val="001E66E4"/>
    <w:rsid w:val="001F6538"/>
    <w:rsid w:val="002013C8"/>
    <w:rsid w:val="002061C7"/>
    <w:rsid w:val="00206B6B"/>
    <w:rsid w:val="00214A0B"/>
    <w:rsid w:val="002240B3"/>
    <w:rsid w:val="002312C5"/>
    <w:rsid w:val="00244D80"/>
    <w:rsid w:val="00261375"/>
    <w:rsid w:val="00262B8B"/>
    <w:rsid w:val="00262FC1"/>
    <w:rsid w:val="00273505"/>
    <w:rsid w:val="002903A2"/>
    <w:rsid w:val="00291074"/>
    <w:rsid w:val="002A50A6"/>
    <w:rsid w:val="002C4631"/>
    <w:rsid w:val="002D4330"/>
    <w:rsid w:val="002D4F4A"/>
    <w:rsid w:val="002D73EC"/>
    <w:rsid w:val="002F0CF0"/>
    <w:rsid w:val="002F737C"/>
    <w:rsid w:val="00300DDE"/>
    <w:rsid w:val="00307D90"/>
    <w:rsid w:val="003241A3"/>
    <w:rsid w:val="003534A4"/>
    <w:rsid w:val="00353F4C"/>
    <w:rsid w:val="00362BBB"/>
    <w:rsid w:val="00390A15"/>
    <w:rsid w:val="003A2A73"/>
    <w:rsid w:val="003B00A8"/>
    <w:rsid w:val="003C26FF"/>
    <w:rsid w:val="003D2BD0"/>
    <w:rsid w:val="003E2529"/>
    <w:rsid w:val="003E6BAA"/>
    <w:rsid w:val="003F521E"/>
    <w:rsid w:val="00426448"/>
    <w:rsid w:val="00431BD5"/>
    <w:rsid w:val="00433DE8"/>
    <w:rsid w:val="004510B1"/>
    <w:rsid w:val="004621B1"/>
    <w:rsid w:val="004873CE"/>
    <w:rsid w:val="004960C7"/>
    <w:rsid w:val="004A48B8"/>
    <w:rsid w:val="004B22D4"/>
    <w:rsid w:val="004C14D5"/>
    <w:rsid w:val="004C745F"/>
    <w:rsid w:val="004D5EA2"/>
    <w:rsid w:val="004E1E8E"/>
    <w:rsid w:val="004E56DB"/>
    <w:rsid w:val="004E5B94"/>
    <w:rsid w:val="005039FC"/>
    <w:rsid w:val="0051539A"/>
    <w:rsid w:val="0051591A"/>
    <w:rsid w:val="00521ABB"/>
    <w:rsid w:val="005252CE"/>
    <w:rsid w:val="005318A6"/>
    <w:rsid w:val="00534AD0"/>
    <w:rsid w:val="00543D99"/>
    <w:rsid w:val="005531BF"/>
    <w:rsid w:val="00591B3B"/>
    <w:rsid w:val="005A26D8"/>
    <w:rsid w:val="005A3A36"/>
    <w:rsid w:val="005B4773"/>
    <w:rsid w:val="005C1C80"/>
    <w:rsid w:val="005D04CB"/>
    <w:rsid w:val="005D0DC0"/>
    <w:rsid w:val="005D2D94"/>
    <w:rsid w:val="005D41DB"/>
    <w:rsid w:val="005F0EAC"/>
    <w:rsid w:val="005F2299"/>
    <w:rsid w:val="00617C9B"/>
    <w:rsid w:val="00642E2B"/>
    <w:rsid w:val="00661162"/>
    <w:rsid w:val="00674C9F"/>
    <w:rsid w:val="00685A9A"/>
    <w:rsid w:val="006935D5"/>
    <w:rsid w:val="006A4FB9"/>
    <w:rsid w:val="006B484F"/>
    <w:rsid w:val="006C42E3"/>
    <w:rsid w:val="006C692F"/>
    <w:rsid w:val="006C6BD3"/>
    <w:rsid w:val="006C7AE5"/>
    <w:rsid w:val="006D4C58"/>
    <w:rsid w:val="006D5365"/>
    <w:rsid w:val="006D6CC3"/>
    <w:rsid w:val="006E6AF6"/>
    <w:rsid w:val="006F06F1"/>
    <w:rsid w:val="006F1B35"/>
    <w:rsid w:val="006F1D52"/>
    <w:rsid w:val="00704BE9"/>
    <w:rsid w:val="007142F4"/>
    <w:rsid w:val="007168B7"/>
    <w:rsid w:val="00725EAD"/>
    <w:rsid w:val="00741367"/>
    <w:rsid w:val="0076325B"/>
    <w:rsid w:val="00765DC5"/>
    <w:rsid w:val="007666B3"/>
    <w:rsid w:val="00771B9C"/>
    <w:rsid w:val="00777944"/>
    <w:rsid w:val="00787985"/>
    <w:rsid w:val="007930FF"/>
    <w:rsid w:val="007A1614"/>
    <w:rsid w:val="007A49C6"/>
    <w:rsid w:val="007A78F9"/>
    <w:rsid w:val="007A7FF9"/>
    <w:rsid w:val="007B6CBE"/>
    <w:rsid w:val="007C6927"/>
    <w:rsid w:val="007E3790"/>
    <w:rsid w:val="007E66E4"/>
    <w:rsid w:val="007F178B"/>
    <w:rsid w:val="007F1B3A"/>
    <w:rsid w:val="007F4E1A"/>
    <w:rsid w:val="00810E1F"/>
    <w:rsid w:val="008142AE"/>
    <w:rsid w:val="00822D9B"/>
    <w:rsid w:val="0084083B"/>
    <w:rsid w:val="00847F15"/>
    <w:rsid w:val="00852736"/>
    <w:rsid w:val="00873B45"/>
    <w:rsid w:val="0087454F"/>
    <w:rsid w:val="00877AEC"/>
    <w:rsid w:val="008840A0"/>
    <w:rsid w:val="0089095E"/>
    <w:rsid w:val="008B6272"/>
    <w:rsid w:val="008B71D7"/>
    <w:rsid w:val="008D100D"/>
    <w:rsid w:val="008D3184"/>
    <w:rsid w:val="008D7933"/>
    <w:rsid w:val="008F593B"/>
    <w:rsid w:val="008F60F5"/>
    <w:rsid w:val="00900918"/>
    <w:rsid w:val="009411DC"/>
    <w:rsid w:val="00942AF1"/>
    <w:rsid w:val="00955EF6"/>
    <w:rsid w:val="009715D3"/>
    <w:rsid w:val="009723F3"/>
    <w:rsid w:val="00980350"/>
    <w:rsid w:val="009813B3"/>
    <w:rsid w:val="0098449F"/>
    <w:rsid w:val="009A2FD1"/>
    <w:rsid w:val="009B6087"/>
    <w:rsid w:val="009C2C3A"/>
    <w:rsid w:val="009D6742"/>
    <w:rsid w:val="009E51B5"/>
    <w:rsid w:val="00A03930"/>
    <w:rsid w:val="00A0449E"/>
    <w:rsid w:val="00A15359"/>
    <w:rsid w:val="00A26ACB"/>
    <w:rsid w:val="00A45BA1"/>
    <w:rsid w:val="00A47E79"/>
    <w:rsid w:val="00A62F9C"/>
    <w:rsid w:val="00A7208D"/>
    <w:rsid w:val="00A753AA"/>
    <w:rsid w:val="00A8671F"/>
    <w:rsid w:val="00A878E3"/>
    <w:rsid w:val="00A97CDF"/>
    <w:rsid w:val="00AA13AC"/>
    <w:rsid w:val="00AA70DD"/>
    <w:rsid w:val="00AB6357"/>
    <w:rsid w:val="00AD6D2D"/>
    <w:rsid w:val="00AE541C"/>
    <w:rsid w:val="00AF2CC3"/>
    <w:rsid w:val="00B04F62"/>
    <w:rsid w:val="00B164CE"/>
    <w:rsid w:val="00B21D6F"/>
    <w:rsid w:val="00B22F71"/>
    <w:rsid w:val="00B327EC"/>
    <w:rsid w:val="00B41C00"/>
    <w:rsid w:val="00B5302E"/>
    <w:rsid w:val="00B558B3"/>
    <w:rsid w:val="00B66214"/>
    <w:rsid w:val="00B70DEA"/>
    <w:rsid w:val="00B75724"/>
    <w:rsid w:val="00B76DA5"/>
    <w:rsid w:val="00B81C95"/>
    <w:rsid w:val="00B91210"/>
    <w:rsid w:val="00B976CB"/>
    <w:rsid w:val="00BA18CB"/>
    <w:rsid w:val="00BA3FDF"/>
    <w:rsid w:val="00BC50A3"/>
    <w:rsid w:val="00BD76AE"/>
    <w:rsid w:val="00BE11C1"/>
    <w:rsid w:val="00BF36F2"/>
    <w:rsid w:val="00C06980"/>
    <w:rsid w:val="00C110EE"/>
    <w:rsid w:val="00C13CED"/>
    <w:rsid w:val="00C16604"/>
    <w:rsid w:val="00C254C5"/>
    <w:rsid w:val="00C42CDB"/>
    <w:rsid w:val="00C45324"/>
    <w:rsid w:val="00C46873"/>
    <w:rsid w:val="00C57EBC"/>
    <w:rsid w:val="00C71AFC"/>
    <w:rsid w:val="00C81A7F"/>
    <w:rsid w:val="00C8257A"/>
    <w:rsid w:val="00C96881"/>
    <w:rsid w:val="00C96DB8"/>
    <w:rsid w:val="00CA49B1"/>
    <w:rsid w:val="00CA6468"/>
    <w:rsid w:val="00CB474F"/>
    <w:rsid w:val="00CB7666"/>
    <w:rsid w:val="00CC26DD"/>
    <w:rsid w:val="00D01BE2"/>
    <w:rsid w:val="00D136BF"/>
    <w:rsid w:val="00D14998"/>
    <w:rsid w:val="00D22801"/>
    <w:rsid w:val="00D542D7"/>
    <w:rsid w:val="00D57237"/>
    <w:rsid w:val="00D61F62"/>
    <w:rsid w:val="00D74F75"/>
    <w:rsid w:val="00D967AC"/>
    <w:rsid w:val="00DA52D1"/>
    <w:rsid w:val="00DA6169"/>
    <w:rsid w:val="00DB14F8"/>
    <w:rsid w:val="00DC21C2"/>
    <w:rsid w:val="00DC59BC"/>
    <w:rsid w:val="00DE0396"/>
    <w:rsid w:val="00DE1C70"/>
    <w:rsid w:val="00DE3CFC"/>
    <w:rsid w:val="00DF15EC"/>
    <w:rsid w:val="00E15AD2"/>
    <w:rsid w:val="00E220BB"/>
    <w:rsid w:val="00E32C76"/>
    <w:rsid w:val="00E43584"/>
    <w:rsid w:val="00E44092"/>
    <w:rsid w:val="00E46F58"/>
    <w:rsid w:val="00E56025"/>
    <w:rsid w:val="00E677F7"/>
    <w:rsid w:val="00E70203"/>
    <w:rsid w:val="00E71C21"/>
    <w:rsid w:val="00E75108"/>
    <w:rsid w:val="00E77A26"/>
    <w:rsid w:val="00E95ACA"/>
    <w:rsid w:val="00EA3627"/>
    <w:rsid w:val="00EB008B"/>
    <w:rsid w:val="00EB522C"/>
    <w:rsid w:val="00EC015A"/>
    <w:rsid w:val="00EC0AAD"/>
    <w:rsid w:val="00EE37F2"/>
    <w:rsid w:val="00F03C96"/>
    <w:rsid w:val="00F044AE"/>
    <w:rsid w:val="00F10750"/>
    <w:rsid w:val="00F20158"/>
    <w:rsid w:val="00F35CB2"/>
    <w:rsid w:val="00F440B0"/>
    <w:rsid w:val="00F67734"/>
    <w:rsid w:val="00F7257C"/>
    <w:rsid w:val="00F83F4A"/>
    <w:rsid w:val="00F9081E"/>
    <w:rsid w:val="00FA2DAB"/>
    <w:rsid w:val="00FA797A"/>
    <w:rsid w:val="00FB0148"/>
    <w:rsid w:val="00FB4C21"/>
    <w:rsid w:val="00FB647F"/>
    <w:rsid w:val="00FC3115"/>
    <w:rsid w:val="00FD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76DA5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6DA5"/>
    <w:pPr>
      <w:keepNext/>
      <w:numPr>
        <w:numId w:val="11"/>
      </w:numPr>
      <w:spacing w:before="240" w:after="240"/>
      <w:jc w:val="center"/>
      <w:outlineLvl w:val="0"/>
    </w:pPr>
    <w:rPr>
      <w:rFonts w:ascii="Arial Narrow" w:hAnsi="Arial Narrow"/>
      <w:bCs/>
      <w:kern w:val="32"/>
      <w:sz w:val="4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6DA5"/>
    <w:pPr>
      <w:keepNext/>
      <w:numPr>
        <w:ilvl w:val="1"/>
        <w:numId w:val="11"/>
      </w:numPr>
      <w:jc w:val="left"/>
      <w:outlineLvl w:val="1"/>
    </w:pPr>
    <w:rPr>
      <w:rFonts w:ascii="Arial Narrow" w:hAnsi="Arial Narrow"/>
      <w:bCs/>
      <w:sz w:val="32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26DD"/>
    <w:pPr>
      <w:keepNext/>
      <w:numPr>
        <w:ilvl w:val="2"/>
        <w:numId w:val="6"/>
      </w:numPr>
      <w:spacing w:before="240" w:after="120"/>
      <w:ind w:left="1077"/>
      <w:jc w:val="left"/>
      <w:outlineLvl w:val="2"/>
    </w:pPr>
    <w:rPr>
      <w:b/>
      <w:color w:val="000000"/>
      <w:sz w:val="28"/>
      <w:szCs w:val="28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6DA5"/>
    <w:pPr>
      <w:keepNext/>
      <w:numPr>
        <w:ilvl w:val="3"/>
        <w:numId w:val="11"/>
      </w:numPr>
      <w:outlineLvl w:val="3"/>
    </w:pPr>
    <w:rPr>
      <w:rFonts w:ascii="Arial Narrow" w:hAnsi="Arial Narrow"/>
      <w:i/>
      <w:iCs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6DA5"/>
    <w:pPr>
      <w:keepNext/>
      <w:numPr>
        <w:ilvl w:val="4"/>
        <w:numId w:val="11"/>
      </w:numPr>
      <w:outlineLvl w:val="4"/>
    </w:pPr>
    <w:rPr>
      <w:rFonts w:ascii="Arial Narrow" w:hAnsi="Arial Narrow"/>
      <w:i/>
      <w:iCs/>
      <w:color w:val="808080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6DA5"/>
    <w:pPr>
      <w:keepNext/>
      <w:numPr>
        <w:ilvl w:val="5"/>
        <w:numId w:val="11"/>
      </w:numPr>
      <w:jc w:val="center"/>
      <w:outlineLvl w:val="5"/>
    </w:pPr>
    <w:rPr>
      <w:b/>
      <w:color w:val="000000"/>
      <w:sz w:val="22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6DA5"/>
    <w:pPr>
      <w:keepNext/>
      <w:numPr>
        <w:ilvl w:val="6"/>
        <w:numId w:val="11"/>
      </w:numPr>
      <w:outlineLvl w:val="6"/>
    </w:pPr>
    <w:rPr>
      <w:rFonts w:ascii="Arial Narrow" w:hAnsi="Arial Narrow"/>
      <w:i/>
      <w:iCs/>
      <w:color w:val="FF0000"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6DA5"/>
    <w:pPr>
      <w:keepNext/>
      <w:numPr>
        <w:ilvl w:val="7"/>
        <w:numId w:val="11"/>
      </w:numPr>
      <w:outlineLvl w:val="7"/>
    </w:pPr>
    <w:rPr>
      <w:sz w:val="28"/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6DA5"/>
    <w:pPr>
      <w:keepNext/>
      <w:numPr>
        <w:ilvl w:val="8"/>
        <w:numId w:val="11"/>
      </w:numPr>
      <w:jc w:val="center"/>
      <w:outlineLvl w:val="8"/>
    </w:pPr>
    <w:rPr>
      <w:b/>
      <w:i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76DA5"/>
    <w:rPr>
      <w:rFonts w:ascii="Arial Narrow" w:eastAsia="Times New Roman" w:hAnsi="Arial Narrow" w:cs="Arial"/>
      <w:bCs/>
      <w:kern w:val="32"/>
      <w:sz w:val="44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B76DA5"/>
    <w:rPr>
      <w:rFonts w:ascii="Arial Narrow" w:eastAsia="Times New Roman" w:hAnsi="Arial Narrow"/>
      <w:bCs/>
      <w:sz w:val="32"/>
      <w:szCs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CC26DD"/>
    <w:rPr>
      <w:rFonts w:ascii="Times New Roman" w:eastAsia="Times New Roman" w:hAnsi="Times New Roman"/>
      <w:b/>
      <w:color w:val="000000"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9"/>
    <w:locked/>
    <w:rsid w:val="00B76DA5"/>
    <w:rPr>
      <w:rFonts w:ascii="Arial Narrow" w:eastAsia="Times New Roman" w:hAnsi="Arial Narrow"/>
      <w:i/>
      <w:iCs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9"/>
    <w:locked/>
    <w:rsid w:val="00B76DA5"/>
    <w:rPr>
      <w:rFonts w:ascii="Arial Narrow" w:eastAsia="Times New Roman" w:hAnsi="Arial Narrow"/>
      <w:i/>
      <w:iCs/>
      <w:color w:val="80808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9"/>
    <w:locked/>
    <w:rsid w:val="00B76DA5"/>
    <w:rPr>
      <w:rFonts w:ascii="Times New Roman" w:eastAsia="Times New Roman" w:hAnsi="Times New Roman"/>
      <w:b/>
      <w:color w:val="00000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9"/>
    <w:locked/>
    <w:rsid w:val="00B76DA5"/>
    <w:rPr>
      <w:rFonts w:ascii="Arial Narrow" w:eastAsia="Times New Roman" w:hAnsi="Arial Narrow"/>
      <w:i/>
      <w:iCs/>
      <w:color w:val="FF000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locked/>
    <w:rsid w:val="00B76DA5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B76DA5"/>
    <w:rPr>
      <w:rFonts w:ascii="Times New Roman" w:eastAsia="Times New Roman" w:hAnsi="Times New Roman"/>
      <w:b/>
      <w:i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B76DA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B76D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76DA5"/>
    <w:pPr>
      <w:spacing w:after="120"/>
    </w:pPr>
    <w:rPr>
      <w:rFonts w:eastAsia="Calibri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B76DA5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76DA5"/>
    <w:pPr>
      <w:jc w:val="center"/>
    </w:pPr>
    <w:rPr>
      <w:rFonts w:eastAsia="Calibri"/>
      <w:b/>
      <w:bCs/>
      <w:sz w:val="20"/>
      <w:szCs w:val="20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B76DA5"/>
    <w:rPr>
      <w:rFonts w:ascii="Times New Roman" w:hAnsi="Times New Roman" w:cs="Times New Roman"/>
      <w:b/>
      <w:bCs/>
      <w:sz w:val="20"/>
      <w:szCs w:val="20"/>
    </w:rPr>
  </w:style>
  <w:style w:type="paragraph" w:customStyle="1" w:styleId="naisf">
    <w:name w:val="naisf"/>
    <w:basedOn w:val="Normal"/>
    <w:uiPriority w:val="99"/>
    <w:rsid w:val="00B76DA5"/>
    <w:pPr>
      <w:spacing w:before="75" w:after="75"/>
      <w:ind w:firstLine="375"/>
    </w:pPr>
    <w:rPr>
      <w:lang w:eastAsia="lv-LV"/>
    </w:rPr>
  </w:style>
  <w:style w:type="paragraph" w:customStyle="1" w:styleId="CharChar1RakstzCharChar">
    <w:name w:val="Char Char1 Rakstz. Char Char"/>
    <w:basedOn w:val="Normal"/>
    <w:uiPriority w:val="99"/>
    <w:rsid w:val="00B76DA5"/>
    <w:pPr>
      <w:jc w:val="left"/>
    </w:pPr>
    <w:rPr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B76DA5"/>
    <w:pPr>
      <w:spacing w:after="120"/>
      <w:ind w:left="283"/>
    </w:pPr>
    <w:rPr>
      <w:rFonts w:eastAsia="Calibri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locked/>
    <w:rsid w:val="00B76DA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76DA5"/>
    <w:pPr>
      <w:tabs>
        <w:tab w:val="center" w:pos="4153"/>
        <w:tab w:val="right" w:pos="8306"/>
      </w:tabs>
    </w:pPr>
    <w:rPr>
      <w:rFonts w:eastAsia="Calibri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B76DA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6DA5"/>
    <w:pPr>
      <w:tabs>
        <w:tab w:val="center" w:pos="4153"/>
        <w:tab w:val="right" w:pos="8306"/>
      </w:tabs>
    </w:pPr>
    <w:rPr>
      <w:rFonts w:eastAsia="Calibri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B76DA5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76DA5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B76DA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76DA5"/>
    <w:rPr>
      <w:rFonts w:cs="Times New Roman"/>
      <w:vertAlign w:val="superscript"/>
    </w:rPr>
  </w:style>
  <w:style w:type="character" w:styleId="PageNumber">
    <w:name w:val="page number"/>
    <w:uiPriority w:val="99"/>
    <w:rsid w:val="00B76DA5"/>
    <w:rPr>
      <w:rFonts w:cs="Times New Roman"/>
    </w:rPr>
  </w:style>
  <w:style w:type="table" w:styleId="TableGrid">
    <w:name w:val="Table Grid"/>
    <w:basedOn w:val="TableNormal"/>
    <w:uiPriority w:val="99"/>
    <w:rsid w:val="00B76DA5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76DA5"/>
    <w:rPr>
      <w:rFonts w:ascii="Times New Roman" w:hAnsi="Times New Roman" w:cs="Times New Roman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rsid w:val="00B76DA5"/>
    <w:rPr>
      <w:noProof/>
    </w:rPr>
  </w:style>
  <w:style w:type="paragraph" w:styleId="TOC2">
    <w:name w:val="toc 2"/>
    <w:basedOn w:val="Normal"/>
    <w:next w:val="Normal"/>
    <w:autoRedefine/>
    <w:uiPriority w:val="39"/>
    <w:rsid w:val="00B76DA5"/>
    <w:pPr>
      <w:ind w:left="567"/>
    </w:pPr>
    <w:rPr>
      <w:noProof/>
      <w:color w:val="000000"/>
    </w:rPr>
  </w:style>
  <w:style w:type="paragraph" w:styleId="TOC3">
    <w:name w:val="toc 3"/>
    <w:basedOn w:val="Normal"/>
    <w:next w:val="Normal"/>
    <w:autoRedefine/>
    <w:uiPriority w:val="39"/>
    <w:rsid w:val="00B76DA5"/>
    <w:pPr>
      <w:ind w:left="1134"/>
    </w:pPr>
  </w:style>
  <w:style w:type="paragraph" w:customStyle="1" w:styleId="T">
    <w:name w:val="T"/>
    <w:basedOn w:val="Normal"/>
    <w:uiPriority w:val="99"/>
    <w:rsid w:val="00B76DA5"/>
    <w:pPr>
      <w:jc w:val="center"/>
    </w:pPr>
    <w:rPr>
      <w:b/>
      <w:i/>
    </w:rPr>
  </w:style>
  <w:style w:type="paragraph" w:styleId="BodyText2">
    <w:name w:val="Body Text 2"/>
    <w:basedOn w:val="Normal"/>
    <w:link w:val="BodyText2Char"/>
    <w:uiPriority w:val="99"/>
    <w:rsid w:val="00B76DA5"/>
    <w:pPr>
      <w:autoSpaceDE w:val="0"/>
      <w:autoSpaceDN w:val="0"/>
      <w:adjustRightInd w:val="0"/>
    </w:pPr>
    <w:rPr>
      <w:rFonts w:eastAsia="Calibri"/>
      <w:color w:val="0000FF"/>
      <w:lang w:val="x-none" w:eastAsia="x-none"/>
    </w:rPr>
  </w:style>
  <w:style w:type="character" w:customStyle="1" w:styleId="BodyText2Char">
    <w:name w:val="Body Text 2 Char"/>
    <w:link w:val="BodyText2"/>
    <w:uiPriority w:val="99"/>
    <w:locked/>
    <w:rsid w:val="00B76DA5"/>
    <w:rPr>
      <w:rFonts w:ascii="Times New Roman" w:hAnsi="Times New Roman" w:cs="Times New Roman"/>
      <w:color w:val="0000FF"/>
      <w:sz w:val="24"/>
      <w:szCs w:val="24"/>
    </w:rPr>
  </w:style>
  <w:style w:type="character" w:styleId="Strong">
    <w:name w:val="Strong"/>
    <w:uiPriority w:val="99"/>
    <w:qFormat/>
    <w:rsid w:val="00B76DA5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B76DA5"/>
    <w:rPr>
      <w:rFonts w:eastAsia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B76DA5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76DA5"/>
    <w:pPr>
      <w:spacing w:before="100" w:beforeAutospacing="1" w:after="100" w:afterAutospacing="1"/>
      <w:jc w:val="left"/>
    </w:pPr>
    <w:rPr>
      <w:lang w:eastAsia="lv-LV"/>
    </w:rPr>
  </w:style>
  <w:style w:type="character" w:customStyle="1" w:styleId="EmailStyle54">
    <w:name w:val="EmailStyle54"/>
    <w:uiPriority w:val="99"/>
    <w:semiHidden/>
    <w:rsid w:val="00B76DA5"/>
    <w:rPr>
      <w:rFonts w:ascii="Arial" w:hAnsi="Arial" w:cs="Arial"/>
      <w:color w:val="auto"/>
      <w:sz w:val="20"/>
      <w:szCs w:val="20"/>
      <w:u w:val="none"/>
    </w:rPr>
  </w:style>
  <w:style w:type="paragraph" w:customStyle="1" w:styleId="CharChar1RakstzCharCharRakstz">
    <w:name w:val="Char Char1 Rakstz. Char Char Rakstz."/>
    <w:basedOn w:val="Normal"/>
    <w:uiPriority w:val="99"/>
    <w:rsid w:val="00D57237"/>
    <w:pPr>
      <w:jc w:val="left"/>
    </w:pPr>
    <w:rPr>
      <w:lang w:val="pl-PL" w:eastAsia="pl-PL"/>
    </w:rPr>
  </w:style>
  <w:style w:type="character" w:styleId="FollowedHyperlink">
    <w:name w:val="FollowedHyperlink"/>
    <w:uiPriority w:val="99"/>
    <w:rsid w:val="00D5723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2"/>
      <w:szCs w:val="22"/>
      <w:lang w:eastAsia="lv-LV"/>
    </w:rPr>
  </w:style>
  <w:style w:type="paragraph" w:customStyle="1" w:styleId="font6">
    <w:name w:val="font6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2"/>
      <w:szCs w:val="22"/>
      <w:lang w:eastAsia="lv-LV"/>
    </w:rPr>
  </w:style>
  <w:style w:type="paragraph" w:customStyle="1" w:styleId="font7">
    <w:name w:val="font7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Tahoma" w:hAnsi="Tahoma" w:cs="Tahoma"/>
      <w:color w:val="000000"/>
      <w:lang w:eastAsia="lv-LV"/>
    </w:rPr>
  </w:style>
  <w:style w:type="paragraph" w:customStyle="1" w:styleId="font8">
    <w:name w:val="font8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  <w:lang w:eastAsia="lv-LV"/>
    </w:rPr>
  </w:style>
  <w:style w:type="paragraph" w:customStyle="1" w:styleId="font9">
    <w:name w:val="font9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  <w:lang w:eastAsia="lv-LV"/>
    </w:rPr>
  </w:style>
  <w:style w:type="paragraph" w:customStyle="1" w:styleId="xl63">
    <w:name w:val="xl63"/>
    <w:basedOn w:val="Normal"/>
    <w:rsid w:val="00D57237"/>
    <w:pPr>
      <w:spacing w:before="100" w:beforeAutospacing="1" w:after="100" w:afterAutospacing="1"/>
      <w:jc w:val="left"/>
      <w:textAlignment w:val="center"/>
    </w:pPr>
    <w:rPr>
      <w:color w:val="000000"/>
      <w:lang w:eastAsia="lv-LV"/>
    </w:rPr>
  </w:style>
  <w:style w:type="paragraph" w:customStyle="1" w:styleId="xl64">
    <w:name w:val="xl64"/>
    <w:basedOn w:val="Normal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65">
    <w:name w:val="xl65"/>
    <w:basedOn w:val="Normal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66">
    <w:name w:val="xl66"/>
    <w:basedOn w:val="Normal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67">
    <w:name w:val="xl67"/>
    <w:basedOn w:val="Normal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lv-LV"/>
    </w:rPr>
  </w:style>
  <w:style w:type="paragraph" w:customStyle="1" w:styleId="xl68">
    <w:name w:val="xl68"/>
    <w:basedOn w:val="Normal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lang w:eastAsia="lv-LV"/>
    </w:rPr>
  </w:style>
  <w:style w:type="paragraph" w:customStyle="1" w:styleId="xl69">
    <w:name w:val="xl69"/>
    <w:basedOn w:val="Normal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70">
    <w:name w:val="xl70"/>
    <w:basedOn w:val="Normal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1">
    <w:name w:val="xl71"/>
    <w:basedOn w:val="Normal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2">
    <w:name w:val="xl72"/>
    <w:basedOn w:val="Normal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3">
    <w:name w:val="xl73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74">
    <w:name w:val="xl74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  <w:lang w:eastAsia="lv-LV"/>
    </w:rPr>
  </w:style>
  <w:style w:type="paragraph" w:customStyle="1" w:styleId="xl75">
    <w:name w:val="xl75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color w:val="000000"/>
      <w:lang w:eastAsia="lv-LV"/>
    </w:rPr>
  </w:style>
  <w:style w:type="paragraph" w:customStyle="1" w:styleId="xl76">
    <w:name w:val="xl76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77">
    <w:name w:val="xl77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8">
    <w:name w:val="xl78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FF0000"/>
      <w:lang w:eastAsia="lv-LV"/>
    </w:rPr>
  </w:style>
  <w:style w:type="paragraph" w:customStyle="1" w:styleId="xl79">
    <w:name w:val="xl79"/>
    <w:basedOn w:val="Normal"/>
    <w:uiPriority w:val="99"/>
    <w:rsid w:val="00D572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0">
    <w:name w:val="xl80"/>
    <w:basedOn w:val="Normal"/>
    <w:uiPriority w:val="99"/>
    <w:rsid w:val="00D57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1">
    <w:name w:val="xl81"/>
    <w:basedOn w:val="Normal"/>
    <w:uiPriority w:val="99"/>
    <w:rsid w:val="00D57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2">
    <w:name w:val="xl82"/>
    <w:basedOn w:val="Normal"/>
    <w:uiPriority w:val="99"/>
    <w:rsid w:val="00D57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3">
    <w:name w:val="xl83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4">
    <w:name w:val="xl84"/>
    <w:basedOn w:val="Normal"/>
    <w:uiPriority w:val="99"/>
    <w:rsid w:val="00D57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5">
    <w:name w:val="xl85"/>
    <w:basedOn w:val="Normal"/>
    <w:uiPriority w:val="99"/>
    <w:rsid w:val="00D57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6">
    <w:name w:val="xl86"/>
    <w:basedOn w:val="Normal"/>
    <w:uiPriority w:val="99"/>
    <w:rsid w:val="00D57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7">
    <w:name w:val="xl87"/>
    <w:basedOn w:val="Normal"/>
    <w:uiPriority w:val="99"/>
    <w:rsid w:val="00D57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8">
    <w:name w:val="xl88"/>
    <w:basedOn w:val="Normal"/>
    <w:uiPriority w:val="99"/>
    <w:rsid w:val="00D57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9">
    <w:name w:val="xl89"/>
    <w:basedOn w:val="Normal"/>
    <w:uiPriority w:val="99"/>
    <w:rsid w:val="00D57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0">
    <w:name w:val="xl90"/>
    <w:basedOn w:val="Normal"/>
    <w:uiPriority w:val="99"/>
    <w:rsid w:val="00D57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1">
    <w:name w:val="xl91"/>
    <w:basedOn w:val="Normal"/>
    <w:uiPriority w:val="99"/>
    <w:rsid w:val="00D57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2">
    <w:name w:val="xl92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lang w:eastAsia="lv-LV"/>
    </w:rPr>
  </w:style>
  <w:style w:type="paragraph" w:customStyle="1" w:styleId="xl93">
    <w:name w:val="xl93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customStyle="1" w:styleId="xl94">
    <w:name w:val="xl94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styleId="ListParagraph">
    <w:name w:val="List Paragraph"/>
    <w:basedOn w:val="Normal"/>
    <w:uiPriority w:val="99"/>
    <w:qFormat/>
    <w:rsid w:val="00D5723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4D5EA2"/>
    <w:rPr>
      <w:rFonts w:eastAsia="Calibri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locked/>
    <w:rsid w:val="004D5EA2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rsid w:val="004D5EA2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2A50A6"/>
  </w:style>
  <w:style w:type="character" w:customStyle="1" w:styleId="apple-converted-space">
    <w:name w:val="apple-converted-space"/>
    <w:basedOn w:val="DefaultParagraphFont"/>
    <w:rsid w:val="002A50A6"/>
  </w:style>
  <w:style w:type="paragraph" w:customStyle="1" w:styleId="CharChar1RakstzCharChar0">
    <w:name w:val="Char Char1 Rakstz. Char Char"/>
    <w:basedOn w:val="Normal"/>
    <w:rsid w:val="006D4C58"/>
    <w:pPr>
      <w:jc w:val="left"/>
    </w:pPr>
    <w:rPr>
      <w:lang w:val="pl-PL" w:eastAsia="pl-PL"/>
    </w:rPr>
  </w:style>
  <w:style w:type="character" w:styleId="CommentReference">
    <w:name w:val="annotation reference"/>
    <w:uiPriority w:val="99"/>
    <w:semiHidden/>
    <w:unhideWhenUsed/>
    <w:locked/>
    <w:rsid w:val="00F908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9081E"/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F9081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CharChar1RakstzCharChar1">
    <w:name w:val="Char Char1 Rakstz. Char Char"/>
    <w:basedOn w:val="Normal"/>
    <w:rsid w:val="00095899"/>
    <w:pPr>
      <w:jc w:val="left"/>
    </w:pPr>
    <w:rPr>
      <w:lang w:val="pl-PL" w:eastAsia="pl-PL"/>
    </w:rPr>
  </w:style>
  <w:style w:type="paragraph" w:customStyle="1" w:styleId="CharChar1RakstzCharChar2">
    <w:name w:val="Char Char1 Rakstz. Char Char"/>
    <w:basedOn w:val="Normal"/>
    <w:rsid w:val="00741367"/>
    <w:pPr>
      <w:jc w:val="left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76DA5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6DA5"/>
    <w:pPr>
      <w:keepNext/>
      <w:numPr>
        <w:numId w:val="11"/>
      </w:numPr>
      <w:spacing w:before="240" w:after="240"/>
      <w:jc w:val="center"/>
      <w:outlineLvl w:val="0"/>
    </w:pPr>
    <w:rPr>
      <w:rFonts w:ascii="Arial Narrow" w:hAnsi="Arial Narrow"/>
      <w:bCs/>
      <w:kern w:val="32"/>
      <w:sz w:val="4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6DA5"/>
    <w:pPr>
      <w:keepNext/>
      <w:numPr>
        <w:ilvl w:val="1"/>
        <w:numId w:val="11"/>
      </w:numPr>
      <w:jc w:val="left"/>
      <w:outlineLvl w:val="1"/>
    </w:pPr>
    <w:rPr>
      <w:rFonts w:ascii="Arial Narrow" w:hAnsi="Arial Narrow"/>
      <w:bCs/>
      <w:sz w:val="32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26DD"/>
    <w:pPr>
      <w:keepNext/>
      <w:numPr>
        <w:ilvl w:val="2"/>
        <w:numId w:val="6"/>
      </w:numPr>
      <w:spacing w:before="240" w:after="120"/>
      <w:ind w:left="1077"/>
      <w:jc w:val="left"/>
      <w:outlineLvl w:val="2"/>
    </w:pPr>
    <w:rPr>
      <w:b/>
      <w:color w:val="000000"/>
      <w:sz w:val="28"/>
      <w:szCs w:val="28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6DA5"/>
    <w:pPr>
      <w:keepNext/>
      <w:numPr>
        <w:ilvl w:val="3"/>
        <w:numId w:val="11"/>
      </w:numPr>
      <w:outlineLvl w:val="3"/>
    </w:pPr>
    <w:rPr>
      <w:rFonts w:ascii="Arial Narrow" w:hAnsi="Arial Narrow"/>
      <w:i/>
      <w:iCs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6DA5"/>
    <w:pPr>
      <w:keepNext/>
      <w:numPr>
        <w:ilvl w:val="4"/>
        <w:numId w:val="11"/>
      </w:numPr>
      <w:outlineLvl w:val="4"/>
    </w:pPr>
    <w:rPr>
      <w:rFonts w:ascii="Arial Narrow" w:hAnsi="Arial Narrow"/>
      <w:i/>
      <w:iCs/>
      <w:color w:val="808080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6DA5"/>
    <w:pPr>
      <w:keepNext/>
      <w:numPr>
        <w:ilvl w:val="5"/>
        <w:numId w:val="11"/>
      </w:numPr>
      <w:jc w:val="center"/>
      <w:outlineLvl w:val="5"/>
    </w:pPr>
    <w:rPr>
      <w:b/>
      <w:color w:val="000000"/>
      <w:sz w:val="22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6DA5"/>
    <w:pPr>
      <w:keepNext/>
      <w:numPr>
        <w:ilvl w:val="6"/>
        <w:numId w:val="11"/>
      </w:numPr>
      <w:outlineLvl w:val="6"/>
    </w:pPr>
    <w:rPr>
      <w:rFonts w:ascii="Arial Narrow" w:hAnsi="Arial Narrow"/>
      <w:i/>
      <w:iCs/>
      <w:color w:val="FF0000"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6DA5"/>
    <w:pPr>
      <w:keepNext/>
      <w:numPr>
        <w:ilvl w:val="7"/>
        <w:numId w:val="11"/>
      </w:numPr>
      <w:outlineLvl w:val="7"/>
    </w:pPr>
    <w:rPr>
      <w:sz w:val="28"/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6DA5"/>
    <w:pPr>
      <w:keepNext/>
      <w:numPr>
        <w:ilvl w:val="8"/>
        <w:numId w:val="11"/>
      </w:numPr>
      <w:jc w:val="center"/>
      <w:outlineLvl w:val="8"/>
    </w:pPr>
    <w:rPr>
      <w:b/>
      <w:i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76DA5"/>
    <w:rPr>
      <w:rFonts w:ascii="Arial Narrow" w:eastAsia="Times New Roman" w:hAnsi="Arial Narrow" w:cs="Arial"/>
      <w:bCs/>
      <w:kern w:val="32"/>
      <w:sz w:val="44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B76DA5"/>
    <w:rPr>
      <w:rFonts w:ascii="Arial Narrow" w:eastAsia="Times New Roman" w:hAnsi="Arial Narrow"/>
      <w:bCs/>
      <w:sz w:val="32"/>
      <w:szCs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CC26DD"/>
    <w:rPr>
      <w:rFonts w:ascii="Times New Roman" w:eastAsia="Times New Roman" w:hAnsi="Times New Roman"/>
      <w:b/>
      <w:color w:val="000000"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9"/>
    <w:locked/>
    <w:rsid w:val="00B76DA5"/>
    <w:rPr>
      <w:rFonts w:ascii="Arial Narrow" w:eastAsia="Times New Roman" w:hAnsi="Arial Narrow"/>
      <w:i/>
      <w:iCs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9"/>
    <w:locked/>
    <w:rsid w:val="00B76DA5"/>
    <w:rPr>
      <w:rFonts w:ascii="Arial Narrow" w:eastAsia="Times New Roman" w:hAnsi="Arial Narrow"/>
      <w:i/>
      <w:iCs/>
      <w:color w:val="80808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9"/>
    <w:locked/>
    <w:rsid w:val="00B76DA5"/>
    <w:rPr>
      <w:rFonts w:ascii="Times New Roman" w:eastAsia="Times New Roman" w:hAnsi="Times New Roman"/>
      <w:b/>
      <w:color w:val="00000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9"/>
    <w:locked/>
    <w:rsid w:val="00B76DA5"/>
    <w:rPr>
      <w:rFonts w:ascii="Arial Narrow" w:eastAsia="Times New Roman" w:hAnsi="Arial Narrow"/>
      <w:i/>
      <w:iCs/>
      <w:color w:val="FF000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locked/>
    <w:rsid w:val="00B76DA5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B76DA5"/>
    <w:rPr>
      <w:rFonts w:ascii="Times New Roman" w:eastAsia="Times New Roman" w:hAnsi="Times New Roman"/>
      <w:b/>
      <w:i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B76DA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B76D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76DA5"/>
    <w:pPr>
      <w:spacing w:after="120"/>
    </w:pPr>
    <w:rPr>
      <w:rFonts w:eastAsia="Calibri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B76DA5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76DA5"/>
    <w:pPr>
      <w:jc w:val="center"/>
    </w:pPr>
    <w:rPr>
      <w:rFonts w:eastAsia="Calibri"/>
      <w:b/>
      <w:bCs/>
      <w:sz w:val="20"/>
      <w:szCs w:val="20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B76DA5"/>
    <w:rPr>
      <w:rFonts w:ascii="Times New Roman" w:hAnsi="Times New Roman" w:cs="Times New Roman"/>
      <w:b/>
      <w:bCs/>
      <w:sz w:val="20"/>
      <w:szCs w:val="20"/>
    </w:rPr>
  </w:style>
  <w:style w:type="paragraph" w:customStyle="1" w:styleId="naisf">
    <w:name w:val="naisf"/>
    <w:basedOn w:val="Normal"/>
    <w:uiPriority w:val="99"/>
    <w:rsid w:val="00B76DA5"/>
    <w:pPr>
      <w:spacing w:before="75" w:after="75"/>
      <w:ind w:firstLine="375"/>
    </w:pPr>
    <w:rPr>
      <w:lang w:eastAsia="lv-LV"/>
    </w:rPr>
  </w:style>
  <w:style w:type="paragraph" w:customStyle="1" w:styleId="CharChar1RakstzCharChar">
    <w:name w:val="Char Char1 Rakstz. Char Char"/>
    <w:basedOn w:val="Normal"/>
    <w:uiPriority w:val="99"/>
    <w:rsid w:val="00B76DA5"/>
    <w:pPr>
      <w:jc w:val="left"/>
    </w:pPr>
    <w:rPr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B76DA5"/>
    <w:pPr>
      <w:spacing w:after="120"/>
      <w:ind w:left="283"/>
    </w:pPr>
    <w:rPr>
      <w:rFonts w:eastAsia="Calibri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locked/>
    <w:rsid w:val="00B76DA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76DA5"/>
    <w:pPr>
      <w:tabs>
        <w:tab w:val="center" w:pos="4153"/>
        <w:tab w:val="right" w:pos="8306"/>
      </w:tabs>
    </w:pPr>
    <w:rPr>
      <w:rFonts w:eastAsia="Calibri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B76DA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6DA5"/>
    <w:pPr>
      <w:tabs>
        <w:tab w:val="center" w:pos="4153"/>
        <w:tab w:val="right" w:pos="8306"/>
      </w:tabs>
    </w:pPr>
    <w:rPr>
      <w:rFonts w:eastAsia="Calibri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B76DA5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76DA5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B76DA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76DA5"/>
    <w:rPr>
      <w:rFonts w:cs="Times New Roman"/>
      <w:vertAlign w:val="superscript"/>
    </w:rPr>
  </w:style>
  <w:style w:type="character" w:styleId="PageNumber">
    <w:name w:val="page number"/>
    <w:uiPriority w:val="99"/>
    <w:rsid w:val="00B76DA5"/>
    <w:rPr>
      <w:rFonts w:cs="Times New Roman"/>
    </w:rPr>
  </w:style>
  <w:style w:type="table" w:styleId="TableGrid">
    <w:name w:val="Table Grid"/>
    <w:basedOn w:val="TableNormal"/>
    <w:uiPriority w:val="99"/>
    <w:rsid w:val="00B76DA5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76DA5"/>
    <w:rPr>
      <w:rFonts w:ascii="Times New Roman" w:hAnsi="Times New Roman" w:cs="Times New Roman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rsid w:val="00B76DA5"/>
    <w:rPr>
      <w:noProof/>
    </w:rPr>
  </w:style>
  <w:style w:type="paragraph" w:styleId="TOC2">
    <w:name w:val="toc 2"/>
    <w:basedOn w:val="Normal"/>
    <w:next w:val="Normal"/>
    <w:autoRedefine/>
    <w:uiPriority w:val="39"/>
    <w:rsid w:val="00B76DA5"/>
    <w:pPr>
      <w:ind w:left="567"/>
    </w:pPr>
    <w:rPr>
      <w:noProof/>
      <w:color w:val="000000"/>
    </w:rPr>
  </w:style>
  <w:style w:type="paragraph" w:styleId="TOC3">
    <w:name w:val="toc 3"/>
    <w:basedOn w:val="Normal"/>
    <w:next w:val="Normal"/>
    <w:autoRedefine/>
    <w:uiPriority w:val="39"/>
    <w:rsid w:val="00B76DA5"/>
    <w:pPr>
      <w:ind w:left="1134"/>
    </w:pPr>
  </w:style>
  <w:style w:type="paragraph" w:customStyle="1" w:styleId="T">
    <w:name w:val="T"/>
    <w:basedOn w:val="Normal"/>
    <w:uiPriority w:val="99"/>
    <w:rsid w:val="00B76DA5"/>
    <w:pPr>
      <w:jc w:val="center"/>
    </w:pPr>
    <w:rPr>
      <w:b/>
      <w:i/>
    </w:rPr>
  </w:style>
  <w:style w:type="paragraph" w:styleId="BodyText2">
    <w:name w:val="Body Text 2"/>
    <w:basedOn w:val="Normal"/>
    <w:link w:val="BodyText2Char"/>
    <w:uiPriority w:val="99"/>
    <w:rsid w:val="00B76DA5"/>
    <w:pPr>
      <w:autoSpaceDE w:val="0"/>
      <w:autoSpaceDN w:val="0"/>
      <w:adjustRightInd w:val="0"/>
    </w:pPr>
    <w:rPr>
      <w:rFonts w:eastAsia="Calibri"/>
      <w:color w:val="0000FF"/>
      <w:lang w:val="x-none" w:eastAsia="x-none"/>
    </w:rPr>
  </w:style>
  <w:style w:type="character" w:customStyle="1" w:styleId="BodyText2Char">
    <w:name w:val="Body Text 2 Char"/>
    <w:link w:val="BodyText2"/>
    <w:uiPriority w:val="99"/>
    <w:locked/>
    <w:rsid w:val="00B76DA5"/>
    <w:rPr>
      <w:rFonts w:ascii="Times New Roman" w:hAnsi="Times New Roman" w:cs="Times New Roman"/>
      <w:color w:val="0000FF"/>
      <w:sz w:val="24"/>
      <w:szCs w:val="24"/>
    </w:rPr>
  </w:style>
  <w:style w:type="character" w:styleId="Strong">
    <w:name w:val="Strong"/>
    <w:uiPriority w:val="99"/>
    <w:qFormat/>
    <w:rsid w:val="00B76DA5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B76DA5"/>
    <w:rPr>
      <w:rFonts w:eastAsia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B76DA5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76DA5"/>
    <w:pPr>
      <w:spacing w:before="100" w:beforeAutospacing="1" w:after="100" w:afterAutospacing="1"/>
      <w:jc w:val="left"/>
    </w:pPr>
    <w:rPr>
      <w:lang w:eastAsia="lv-LV"/>
    </w:rPr>
  </w:style>
  <w:style w:type="character" w:customStyle="1" w:styleId="EmailStyle54">
    <w:name w:val="EmailStyle54"/>
    <w:uiPriority w:val="99"/>
    <w:semiHidden/>
    <w:rsid w:val="00B76DA5"/>
    <w:rPr>
      <w:rFonts w:ascii="Arial" w:hAnsi="Arial" w:cs="Arial"/>
      <w:color w:val="auto"/>
      <w:sz w:val="20"/>
      <w:szCs w:val="20"/>
      <w:u w:val="none"/>
    </w:rPr>
  </w:style>
  <w:style w:type="paragraph" w:customStyle="1" w:styleId="CharChar1RakstzCharCharRakstz">
    <w:name w:val="Char Char1 Rakstz. Char Char Rakstz."/>
    <w:basedOn w:val="Normal"/>
    <w:uiPriority w:val="99"/>
    <w:rsid w:val="00D57237"/>
    <w:pPr>
      <w:jc w:val="left"/>
    </w:pPr>
    <w:rPr>
      <w:lang w:val="pl-PL" w:eastAsia="pl-PL"/>
    </w:rPr>
  </w:style>
  <w:style w:type="character" w:styleId="FollowedHyperlink">
    <w:name w:val="FollowedHyperlink"/>
    <w:uiPriority w:val="99"/>
    <w:rsid w:val="00D5723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2"/>
      <w:szCs w:val="22"/>
      <w:lang w:eastAsia="lv-LV"/>
    </w:rPr>
  </w:style>
  <w:style w:type="paragraph" w:customStyle="1" w:styleId="font6">
    <w:name w:val="font6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2"/>
      <w:szCs w:val="22"/>
      <w:lang w:eastAsia="lv-LV"/>
    </w:rPr>
  </w:style>
  <w:style w:type="paragraph" w:customStyle="1" w:styleId="font7">
    <w:name w:val="font7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Tahoma" w:hAnsi="Tahoma" w:cs="Tahoma"/>
      <w:color w:val="000000"/>
      <w:lang w:eastAsia="lv-LV"/>
    </w:rPr>
  </w:style>
  <w:style w:type="paragraph" w:customStyle="1" w:styleId="font8">
    <w:name w:val="font8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  <w:lang w:eastAsia="lv-LV"/>
    </w:rPr>
  </w:style>
  <w:style w:type="paragraph" w:customStyle="1" w:styleId="font9">
    <w:name w:val="font9"/>
    <w:basedOn w:val="Normal"/>
    <w:uiPriority w:val="99"/>
    <w:rsid w:val="00D57237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  <w:lang w:eastAsia="lv-LV"/>
    </w:rPr>
  </w:style>
  <w:style w:type="paragraph" w:customStyle="1" w:styleId="xl63">
    <w:name w:val="xl63"/>
    <w:basedOn w:val="Normal"/>
    <w:rsid w:val="00D57237"/>
    <w:pPr>
      <w:spacing w:before="100" w:beforeAutospacing="1" w:after="100" w:afterAutospacing="1"/>
      <w:jc w:val="left"/>
      <w:textAlignment w:val="center"/>
    </w:pPr>
    <w:rPr>
      <w:color w:val="000000"/>
      <w:lang w:eastAsia="lv-LV"/>
    </w:rPr>
  </w:style>
  <w:style w:type="paragraph" w:customStyle="1" w:styleId="xl64">
    <w:name w:val="xl64"/>
    <w:basedOn w:val="Normal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65">
    <w:name w:val="xl65"/>
    <w:basedOn w:val="Normal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66">
    <w:name w:val="xl66"/>
    <w:basedOn w:val="Normal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67">
    <w:name w:val="xl67"/>
    <w:basedOn w:val="Normal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lv-LV"/>
    </w:rPr>
  </w:style>
  <w:style w:type="paragraph" w:customStyle="1" w:styleId="xl68">
    <w:name w:val="xl68"/>
    <w:basedOn w:val="Normal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lang w:eastAsia="lv-LV"/>
    </w:rPr>
  </w:style>
  <w:style w:type="paragraph" w:customStyle="1" w:styleId="xl69">
    <w:name w:val="xl69"/>
    <w:basedOn w:val="Normal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70">
    <w:name w:val="xl70"/>
    <w:basedOn w:val="Normal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1">
    <w:name w:val="xl71"/>
    <w:basedOn w:val="Normal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2">
    <w:name w:val="xl72"/>
    <w:basedOn w:val="Normal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3">
    <w:name w:val="xl73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74">
    <w:name w:val="xl74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  <w:lang w:eastAsia="lv-LV"/>
    </w:rPr>
  </w:style>
  <w:style w:type="paragraph" w:customStyle="1" w:styleId="xl75">
    <w:name w:val="xl75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color w:val="000000"/>
      <w:lang w:eastAsia="lv-LV"/>
    </w:rPr>
  </w:style>
  <w:style w:type="paragraph" w:customStyle="1" w:styleId="xl76">
    <w:name w:val="xl76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77">
    <w:name w:val="xl77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78">
    <w:name w:val="xl78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FF0000"/>
      <w:lang w:eastAsia="lv-LV"/>
    </w:rPr>
  </w:style>
  <w:style w:type="paragraph" w:customStyle="1" w:styleId="xl79">
    <w:name w:val="xl79"/>
    <w:basedOn w:val="Normal"/>
    <w:uiPriority w:val="99"/>
    <w:rsid w:val="00D572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0">
    <w:name w:val="xl80"/>
    <w:basedOn w:val="Normal"/>
    <w:uiPriority w:val="99"/>
    <w:rsid w:val="00D57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1">
    <w:name w:val="xl81"/>
    <w:basedOn w:val="Normal"/>
    <w:uiPriority w:val="99"/>
    <w:rsid w:val="00D57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2">
    <w:name w:val="xl82"/>
    <w:basedOn w:val="Normal"/>
    <w:uiPriority w:val="99"/>
    <w:rsid w:val="00D57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3">
    <w:name w:val="xl83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4">
    <w:name w:val="xl84"/>
    <w:basedOn w:val="Normal"/>
    <w:uiPriority w:val="99"/>
    <w:rsid w:val="00D57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5">
    <w:name w:val="xl85"/>
    <w:basedOn w:val="Normal"/>
    <w:uiPriority w:val="99"/>
    <w:rsid w:val="00D57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6">
    <w:name w:val="xl86"/>
    <w:basedOn w:val="Normal"/>
    <w:uiPriority w:val="99"/>
    <w:rsid w:val="00D57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7">
    <w:name w:val="xl87"/>
    <w:basedOn w:val="Normal"/>
    <w:uiPriority w:val="99"/>
    <w:rsid w:val="00D57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8">
    <w:name w:val="xl88"/>
    <w:basedOn w:val="Normal"/>
    <w:uiPriority w:val="99"/>
    <w:rsid w:val="00D57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89">
    <w:name w:val="xl89"/>
    <w:basedOn w:val="Normal"/>
    <w:uiPriority w:val="99"/>
    <w:rsid w:val="00D57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0">
    <w:name w:val="xl90"/>
    <w:basedOn w:val="Normal"/>
    <w:uiPriority w:val="99"/>
    <w:rsid w:val="00D57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1">
    <w:name w:val="xl91"/>
    <w:basedOn w:val="Normal"/>
    <w:uiPriority w:val="99"/>
    <w:rsid w:val="00D57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2">
    <w:name w:val="xl92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lang w:eastAsia="lv-LV"/>
    </w:rPr>
  </w:style>
  <w:style w:type="paragraph" w:customStyle="1" w:styleId="xl93">
    <w:name w:val="xl93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customStyle="1" w:styleId="xl94">
    <w:name w:val="xl94"/>
    <w:basedOn w:val="Normal"/>
    <w:uiPriority w:val="99"/>
    <w:rsid w:val="00D5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styleId="ListParagraph">
    <w:name w:val="List Paragraph"/>
    <w:basedOn w:val="Normal"/>
    <w:uiPriority w:val="99"/>
    <w:qFormat/>
    <w:rsid w:val="00D5723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4D5EA2"/>
    <w:rPr>
      <w:rFonts w:eastAsia="Calibri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locked/>
    <w:rsid w:val="004D5EA2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rsid w:val="004D5EA2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2A50A6"/>
  </w:style>
  <w:style w:type="character" w:customStyle="1" w:styleId="apple-converted-space">
    <w:name w:val="apple-converted-space"/>
    <w:basedOn w:val="DefaultParagraphFont"/>
    <w:rsid w:val="002A50A6"/>
  </w:style>
  <w:style w:type="paragraph" w:customStyle="1" w:styleId="CharChar1RakstzCharChar0">
    <w:name w:val="Char Char1 Rakstz. Char Char"/>
    <w:basedOn w:val="Normal"/>
    <w:rsid w:val="006D4C58"/>
    <w:pPr>
      <w:jc w:val="left"/>
    </w:pPr>
    <w:rPr>
      <w:lang w:val="pl-PL" w:eastAsia="pl-PL"/>
    </w:rPr>
  </w:style>
  <w:style w:type="character" w:styleId="CommentReference">
    <w:name w:val="annotation reference"/>
    <w:uiPriority w:val="99"/>
    <w:semiHidden/>
    <w:unhideWhenUsed/>
    <w:locked/>
    <w:rsid w:val="00F908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9081E"/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F9081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CharChar1RakstzCharChar1">
    <w:name w:val="Char Char1 Rakstz. Char Char"/>
    <w:basedOn w:val="Normal"/>
    <w:rsid w:val="00095899"/>
    <w:pPr>
      <w:jc w:val="left"/>
    </w:pPr>
    <w:rPr>
      <w:lang w:val="pl-PL" w:eastAsia="pl-PL"/>
    </w:rPr>
  </w:style>
  <w:style w:type="paragraph" w:customStyle="1" w:styleId="CharChar1RakstzCharChar2">
    <w:name w:val="Char Char1 Rakstz. Char Char"/>
    <w:basedOn w:val="Normal"/>
    <w:rsid w:val="00741367"/>
    <w:pPr>
      <w:jc w:val="left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inda.Leja@varam.gov.l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helena.rimsa@varam.gov.lv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b.gov.lv/node/29900/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7668-8A16-4184-AC2D-A7D19FB9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2478</Words>
  <Characters>11499</Characters>
  <Application>Microsoft Office Word</Application>
  <DocSecurity>0</DocSecurity>
  <Lines>1437</Lines>
  <Paragraphs>1270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Emisijas kvotu sadales plānu 2008.-2012.gadam</vt:lpstr>
    </vt:vector>
  </TitlesOfParts>
  <Manager>vecākais referents</Manager>
  <Company>Vides aizsardzības un reģionālās attīstības ministrijas Klimata politikas un tehnoloģiju departaments</Company>
  <LinksUpToDate>false</LinksUpToDate>
  <CharactersWithSpaces>12707</CharactersWithSpaces>
  <SharedDoc>false</SharedDoc>
  <HLinks>
    <vt:vector size="18" baseType="variant">
      <vt:variant>
        <vt:i4>6160505</vt:i4>
      </vt:variant>
      <vt:variant>
        <vt:i4>9</vt:i4>
      </vt:variant>
      <vt:variant>
        <vt:i4>0</vt:i4>
      </vt:variant>
      <vt:variant>
        <vt:i4>5</vt:i4>
      </vt:variant>
      <vt:variant>
        <vt:lpwstr>mailto:Linda.Leja@varam.gov.lv</vt:lpwstr>
      </vt:variant>
      <vt:variant>
        <vt:lpwstr/>
      </vt:variant>
      <vt:variant>
        <vt:i4>6619201</vt:i4>
      </vt:variant>
      <vt:variant>
        <vt:i4>6</vt:i4>
      </vt:variant>
      <vt:variant>
        <vt:i4>0</vt:i4>
      </vt:variant>
      <vt:variant>
        <vt:i4>5</vt:i4>
      </vt:variant>
      <vt:variant>
        <vt:lpwstr>mailto:helena.rimsa@varam.gov.lv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http://www.csb.gov.lv/node/29900/list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Emisijas kvotu sadales plānu 2008.-2012.gadam</dc:title>
  <dc:subject>Rīkojuma projekts</dc:subject>
  <dc:creator>Helēna Rimša</dc:creator>
  <dc:description>helena.rimsa@varam.gov,lv; 67026414</dc:description>
  <cp:lastModifiedBy>Helēna Rimša</cp:lastModifiedBy>
  <cp:revision>16</cp:revision>
  <cp:lastPrinted>2011-09-23T10:55:00Z</cp:lastPrinted>
  <dcterms:created xsi:type="dcterms:W3CDTF">2011-09-20T10:31:00Z</dcterms:created>
  <dcterms:modified xsi:type="dcterms:W3CDTF">2011-09-26T09:01:00Z</dcterms:modified>
  <cp:category>Vides politika</cp:category>
</cp:coreProperties>
</file>