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89" w:rsidRPr="006522F9" w:rsidRDefault="00EB3389" w:rsidP="00EB3389">
      <w:pPr>
        <w:ind w:firstLine="709"/>
        <w:jc w:val="center"/>
      </w:pPr>
      <w:r w:rsidRPr="006522F9">
        <w:t>LATVIJAS REPUBLIKAS MINISTRU KABINETS</w:t>
      </w:r>
    </w:p>
    <w:p w:rsidR="00EB3389" w:rsidRPr="006522F9" w:rsidRDefault="00EB3389" w:rsidP="00EB3389">
      <w:pPr>
        <w:ind w:firstLine="709"/>
        <w:jc w:val="both"/>
      </w:pPr>
    </w:p>
    <w:p w:rsidR="00EB3389" w:rsidRPr="006522F9" w:rsidRDefault="00EB3389" w:rsidP="00EB3389">
      <w:pPr>
        <w:ind w:firstLine="709"/>
        <w:jc w:val="both"/>
      </w:pPr>
    </w:p>
    <w:p w:rsidR="00EB3389" w:rsidRPr="006522F9" w:rsidRDefault="00EB3389" w:rsidP="00EB3389">
      <w:pPr>
        <w:ind w:firstLine="709"/>
        <w:jc w:val="both"/>
      </w:pPr>
    </w:p>
    <w:p w:rsidR="00EB3389" w:rsidRPr="006522F9" w:rsidRDefault="00EB3389" w:rsidP="00EB3389">
      <w:pPr>
        <w:ind w:right="-341"/>
        <w:jc w:val="both"/>
      </w:pPr>
      <w:r>
        <w:t>2011</w:t>
      </w:r>
      <w:r w:rsidRPr="006522F9">
        <w:t>.gada  ___._______</w:t>
      </w:r>
      <w:r w:rsidRPr="006522F9">
        <w:tab/>
      </w:r>
      <w:r w:rsidRPr="006522F9">
        <w:tab/>
      </w:r>
      <w:r w:rsidRPr="006522F9">
        <w:tab/>
      </w:r>
      <w:r w:rsidRPr="006522F9">
        <w:tab/>
      </w:r>
      <w:r w:rsidRPr="006522F9">
        <w:tab/>
      </w:r>
      <w:r w:rsidRPr="006522F9">
        <w:tab/>
        <w:t>Noteikumi Nr.</w:t>
      </w:r>
    </w:p>
    <w:p w:rsidR="00EB3389" w:rsidRPr="006522F9" w:rsidRDefault="00EB3389" w:rsidP="00EB3389">
      <w:pPr>
        <w:ind w:right="-341"/>
        <w:jc w:val="both"/>
      </w:pPr>
      <w:r w:rsidRPr="006522F9">
        <w:t>Rīgā</w:t>
      </w:r>
      <w:r w:rsidRPr="006522F9">
        <w:tab/>
      </w:r>
      <w:r w:rsidRPr="006522F9">
        <w:tab/>
      </w:r>
      <w:r w:rsidRPr="006522F9">
        <w:tab/>
      </w:r>
      <w:r w:rsidRPr="006522F9">
        <w:tab/>
      </w:r>
      <w:r w:rsidRPr="006522F9">
        <w:tab/>
      </w:r>
      <w:r w:rsidRPr="006522F9">
        <w:tab/>
      </w:r>
      <w:r w:rsidRPr="006522F9">
        <w:tab/>
      </w:r>
      <w:r w:rsidRPr="006522F9">
        <w:tab/>
      </w:r>
      <w:r w:rsidRPr="006522F9">
        <w:tab/>
        <w:t>(prot. Nr.        .§)</w:t>
      </w:r>
    </w:p>
    <w:p w:rsidR="00EB3389" w:rsidRPr="006522F9" w:rsidRDefault="00EB3389" w:rsidP="00EB3389">
      <w:pPr>
        <w:tabs>
          <w:tab w:val="left" w:pos="6545"/>
        </w:tabs>
        <w:ind w:right="-341"/>
        <w:jc w:val="both"/>
      </w:pPr>
    </w:p>
    <w:p w:rsidR="00EB3389" w:rsidRPr="006522F9" w:rsidRDefault="00EB3389" w:rsidP="00012C0A">
      <w:pPr>
        <w:tabs>
          <w:tab w:val="left" w:pos="6545"/>
        </w:tabs>
      </w:pPr>
    </w:p>
    <w:p w:rsidR="00EB3389" w:rsidRDefault="00656EE6" w:rsidP="00EB3389">
      <w:pPr>
        <w:jc w:val="center"/>
        <w:rPr>
          <w:b/>
        </w:rPr>
      </w:pPr>
      <w:r>
        <w:rPr>
          <w:b/>
        </w:rPr>
        <w:t>Grozījums</w:t>
      </w:r>
      <w:r w:rsidR="00EB3389" w:rsidRPr="006522F9">
        <w:rPr>
          <w:b/>
        </w:rPr>
        <w:t xml:space="preserve"> Ministru kabineta </w:t>
      </w:r>
      <w:smartTag w:uri="schemas-tilde-lv/tildestengine" w:element="date">
        <w:smartTagPr>
          <w:attr w:name="Year" w:val="2009"/>
          <w:attr w:name="Month" w:val="1"/>
          <w:attr w:name="Day" w:val="27"/>
        </w:smartTagPr>
        <w:r w:rsidR="00EB3389" w:rsidRPr="006522F9">
          <w:rPr>
            <w:b/>
          </w:rPr>
          <w:t>2009.gada 27.janvāra</w:t>
        </w:r>
      </w:smartTag>
      <w:r w:rsidR="00EB3389" w:rsidRPr="006522F9">
        <w:rPr>
          <w:b/>
        </w:rPr>
        <w:t xml:space="preserve"> noteikumos Nr.89 „Kārtība, kādā nosaka Eiropas Savienības struktūrfondu 3.mērķa „Eiropas teritoriālā sadarbība” programmu Latvijas partneru projektu attiecināmās un neattiecināmās izmaksas un tiek nodrošināta pirmā līmeņa finanšu kontrole”</w:t>
      </w:r>
    </w:p>
    <w:p w:rsidR="00EB3389" w:rsidRDefault="00EB3389" w:rsidP="00EB3389">
      <w:pPr>
        <w:jc w:val="center"/>
        <w:rPr>
          <w:b/>
        </w:rPr>
      </w:pPr>
    </w:p>
    <w:p w:rsidR="00EB3389" w:rsidRPr="006522F9" w:rsidRDefault="00EB3389" w:rsidP="00123ADE">
      <w:pPr>
        <w:jc w:val="right"/>
      </w:pPr>
      <w:r w:rsidRPr="006522F9">
        <w:t>Izdoti saskaņā ar</w:t>
      </w:r>
    </w:p>
    <w:p w:rsidR="00EB3389" w:rsidRPr="006522F9" w:rsidRDefault="00EB3389" w:rsidP="00123ADE">
      <w:pPr>
        <w:jc w:val="right"/>
      </w:pPr>
      <w:r w:rsidRPr="006522F9">
        <w:t>Eiropas Savienības struktūrfondu</w:t>
      </w:r>
    </w:p>
    <w:p w:rsidR="00EB3389" w:rsidRPr="006522F9" w:rsidRDefault="00EB3389" w:rsidP="00123ADE">
      <w:pPr>
        <w:jc w:val="right"/>
      </w:pPr>
      <w:r w:rsidRPr="006522F9">
        <w:t>3.mērķa „Eiropas teritoriālā sadarbība”</w:t>
      </w:r>
    </w:p>
    <w:p w:rsidR="00EB3389" w:rsidRPr="006522F9" w:rsidRDefault="00EB3389" w:rsidP="00123ADE">
      <w:pPr>
        <w:jc w:val="right"/>
      </w:pPr>
      <w:r w:rsidRPr="006522F9">
        <w:t>programmu vadības likuma</w:t>
      </w:r>
    </w:p>
    <w:p w:rsidR="00EB3389" w:rsidRPr="006522F9" w:rsidRDefault="00EB3389" w:rsidP="00123ADE">
      <w:pPr>
        <w:jc w:val="right"/>
      </w:pPr>
      <w:r w:rsidRPr="006522F9">
        <w:t> 24.panta otrās daļas 6.punktu</w:t>
      </w:r>
    </w:p>
    <w:p w:rsidR="00EB3389" w:rsidRDefault="00EB3389" w:rsidP="00123ADE">
      <w:pPr>
        <w:jc w:val="both"/>
        <w:rPr>
          <w:b/>
        </w:rPr>
      </w:pPr>
    </w:p>
    <w:p w:rsidR="00EB3389" w:rsidRPr="006522F9" w:rsidRDefault="00EB3389" w:rsidP="00123ADE">
      <w:pPr>
        <w:jc w:val="both"/>
        <w:rPr>
          <w:b/>
        </w:rPr>
      </w:pPr>
    </w:p>
    <w:p w:rsidR="00EB3389" w:rsidRDefault="00EB3389" w:rsidP="00123ADE">
      <w:pPr>
        <w:ind w:firstLine="720"/>
        <w:jc w:val="both"/>
      </w:pPr>
      <w:r w:rsidRPr="006522F9">
        <w:t xml:space="preserve">Izdarīt Ministru kabineta </w:t>
      </w:r>
      <w:smartTag w:uri="schemas-tilde-lv/tildestengine" w:element="date">
        <w:smartTagPr>
          <w:attr w:name="Year" w:val="2009"/>
          <w:attr w:name="Month" w:val="1"/>
          <w:attr w:name="Day" w:val="27"/>
        </w:smartTagPr>
        <w:r w:rsidRPr="006522F9">
          <w:t>2009.gada 27.janvāra</w:t>
        </w:r>
      </w:smartTag>
      <w:r w:rsidRPr="006522F9">
        <w:t xml:space="preserve"> noteikumos Nr.89 „Kārtība, kādā nosaka Eiropas Savienības struktūrfondu 3.mērķa „Eiropas teritoriālā sadarbība” programmu Latvijas partneru projektu attiecināmās un neattiecināmās izmaksas un tiek nodrošināta pirmā līmeņa finanšu kontrole” (Latvija</w:t>
      </w:r>
      <w:r w:rsidR="00123ADE">
        <w:t>s Vēstnesis,</w:t>
      </w:r>
      <w:r w:rsidR="00EF6DFA">
        <w:t xml:space="preserve"> 2009, 33</w:t>
      </w:r>
      <w:r w:rsidR="0024762B">
        <w:t>.nr.;</w:t>
      </w:r>
      <w:r w:rsidR="008C10BE">
        <w:t xml:space="preserve"> </w:t>
      </w:r>
      <w:r w:rsidR="00DD76BF">
        <w:t>2010, 120.nr.</w:t>
      </w:r>
      <w:r w:rsidR="00EF6DFA">
        <w:t xml:space="preserve">) šādu grozījumu un </w:t>
      </w:r>
      <w:r w:rsidR="00123ADE">
        <w:t>a</w:t>
      </w:r>
      <w:r>
        <w:t>izstāt 5.punktā vārdus „Reģionālās attīstības un pašvaldību lietu ministrija” ar vārdiem „Vides aizsardzības un reģionālās attīstības ministrija”.</w:t>
      </w:r>
    </w:p>
    <w:p w:rsidR="00EB3389" w:rsidRDefault="00EB3389" w:rsidP="00123ADE">
      <w:pPr>
        <w:jc w:val="both"/>
      </w:pPr>
    </w:p>
    <w:p w:rsidR="00EB3389" w:rsidRDefault="00EB3389" w:rsidP="00123ADE">
      <w:pPr>
        <w:jc w:val="both"/>
      </w:pPr>
    </w:p>
    <w:p w:rsidR="00EB3389" w:rsidRDefault="00EB3389" w:rsidP="006F2745">
      <w:pPr>
        <w:ind w:left="0"/>
        <w:jc w:val="both"/>
      </w:pPr>
    </w:p>
    <w:p w:rsidR="00EB3389" w:rsidRPr="006522F9" w:rsidRDefault="00EB3389" w:rsidP="00123ADE">
      <w:pPr>
        <w:jc w:val="both"/>
      </w:pPr>
      <w:r>
        <w:t xml:space="preserve">Ministru prezidents </w:t>
      </w:r>
      <w:r>
        <w:tab/>
      </w:r>
      <w:r>
        <w:tab/>
      </w:r>
      <w:r w:rsidRPr="006522F9">
        <w:tab/>
      </w:r>
      <w:r w:rsidRPr="006522F9">
        <w:tab/>
      </w:r>
      <w:r w:rsidRPr="006522F9">
        <w:tab/>
      </w:r>
      <w:r w:rsidRPr="006522F9">
        <w:tab/>
      </w:r>
      <w:r>
        <w:t xml:space="preserve">                   </w:t>
      </w:r>
      <w:r w:rsidR="00123ADE">
        <w:t xml:space="preserve">    </w:t>
      </w:r>
      <w:proofErr w:type="spellStart"/>
      <w:r w:rsidRPr="006522F9">
        <w:t>V.Dombrovskis</w:t>
      </w:r>
      <w:proofErr w:type="spellEnd"/>
    </w:p>
    <w:p w:rsidR="00EB3389" w:rsidRPr="006522F9" w:rsidRDefault="00EB3389" w:rsidP="00123ADE">
      <w:pPr>
        <w:jc w:val="both"/>
      </w:pPr>
    </w:p>
    <w:p w:rsidR="00EB3389" w:rsidRPr="006522F9" w:rsidRDefault="00EB3389" w:rsidP="00123ADE">
      <w:pPr>
        <w:jc w:val="both"/>
      </w:pPr>
    </w:p>
    <w:p w:rsidR="00EB3389" w:rsidRPr="006522F9" w:rsidRDefault="00EB3389" w:rsidP="00123ADE">
      <w:pPr>
        <w:pStyle w:val="NormalWeb"/>
        <w:spacing w:before="0" w:beforeAutospacing="0" w:after="0" w:afterAutospacing="0"/>
        <w:jc w:val="both"/>
      </w:pPr>
      <w:r>
        <w:t>Vides aizsardzības un reģionālās attīstības ministrs</w:t>
      </w:r>
      <w:r w:rsidRPr="006522F9">
        <w:tab/>
      </w:r>
      <w:r w:rsidRPr="006522F9">
        <w:tab/>
      </w:r>
      <w:r>
        <w:t xml:space="preserve">                            </w:t>
      </w:r>
      <w:r w:rsidR="00123ADE">
        <w:t xml:space="preserve"> </w:t>
      </w:r>
      <w:r>
        <w:t xml:space="preserve"> </w:t>
      </w:r>
      <w:r w:rsidR="00123ADE">
        <w:t xml:space="preserve">  </w:t>
      </w:r>
      <w:proofErr w:type="spellStart"/>
      <w:r>
        <w:t>R.Vējonis</w:t>
      </w:r>
      <w:proofErr w:type="spellEnd"/>
    </w:p>
    <w:p w:rsidR="00EB3389" w:rsidRDefault="00EB3389" w:rsidP="00123ADE">
      <w:pPr>
        <w:jc w:val="both"/>
      </w:pPr>
    </w:p>
    <w:p w:rsidR="00EB3389" w:rsidRPr="006522F9" w:rsidRDefault="00EB3389" w:rsidP="00123ADE">
      <w:pPr>
        <w:jc w:val="both"/>
      </w:pPr>
    </w:p>
    <w:p w:rsidR="00EB3389" w:rsidRPr="006522F9" w:rsidRDefault="00EB3389" w:rsidP="00123ADE">
      <w:pPr>
        <w:jc w:val="both"/>
      </w:pPr>
      <w:r w:rsidRPr="006522F9">
        <w:t>Vīza:</w:t>
      </w:r>
    </w:p>
    <w:p w:rsidR="00FC128B" w:rsidRDefault="00EB3389" w:rsidP="00FC128B">
      <w:pPr>
        <w:jc w:val="both"/>
      </w:pPr>
      <w:r>
        <w:t xml:space="preserve">Vides aizsardzības un reģionālās attīstības </w:t>
      </w:r>
      <w:r w:rsidR="00AF042A">
        <w:t>ministrijas</w:t>
      </w:r>
    </w:p>
    <w:p w:rsidR="00EB3389" w:rsidRPr="006522F9" w:rsidRDefault="00EB3389" w:rsidP="00FC128B">
      <w:pPr>
        <w:jc w:val="both"/>
      </w:pPr>
      <w:r>
        <w:t>valsts sekretārs</w:t>
      </w:r>
      <w:r w:rsidRPr="006522F9">
        <w:tab/>
        <w:t xml:space="preserve">     </w:t>
      </w:r>
      <w:r>
        <w:t xml:space="preserve">                                           </w:t>
      </w:r>
      <w:r w:rsidR="00AF042A">
        <w:t xml:space="preserve">         </w:t>
      </w:r>
      <w:r>
        <w:t xml:space="preserve">                   </w:t>
      </w:r>
      <w:r w:rsidR="00FC128B">
        <w:t xml:space="preserve">            </w:t>
      </w:r>
      <w:r>
        <w:t xml:space="preserve">     G.Puķītis</w:t>
      </w:r>
    </w:p>
    <w:p w:rsidR="000C130C" w:rsidRDefault="000C130C" w:rsidP="00123ADE">
      <w:pPr>
        <w:jc w:val="both"/>
      </w:pPr>
    </w:p>
    <w:p w:rsidR="000C130C" w:rsidRDefault="000C130C" w:rsidP="000C130C"/>
    <w:p w:rsidR="006F2745" w:rsidRDefault="006F2745" w:rsidP="000C130C"/>
    <w:p w:rsidR="000C130C" w:rsidRDefault="000C130C" w:rsidP="000C130C"/>
    <w:p w:rsidR="00EB3389" w:rsidRDefault="00FF5CFF" w:rsidP="000C130C">
      <w:pPr>
        <w:rPr>
          <w:sz w:val="20"/>
          <w:szCs w:val="20"/>
        </w:rPr>
      </w:pPr>
      <w:r>
        <w:rPr>
          <w:sz w:val="20"/>
          <w:szCs w:val="20"/>
        </w:rPr>
        <w:t>0</w:t>
      </w:r>
      <w:r w:rsidR="00D96059">
        <w:rPr>
          <w:sz w:val="20"/>
          <w:szCs w:val="20"/>
        </w:rPr>
        <w:t>6</w:t>
      </w:r>
      <w:r w:rsidR="000C130C" w:rsidRPr="000C130C">
        <w:rPr>
          <w:sz w:val="20"/>
          <w:szCs w:val="20"/>
        </w:rPr>
        <w:t>.0</w:t>
      </w:r>
      <w:r>
        <w:rPr>
          <w:sz w:val="20"/>
          <w:szCs w:val="20"/>
        </w:rPr>
        <w:t>5</w:t>
      </w:r>
      <w:r w:rsidR="000C130C" w:rsidRPr="000C130C">
        <w:rPr>
          <w:sz w:val="20"/>
          <w:szCs w:val="20"/>
        </w:rPr>
        <w:t xml:space="preserve">.11. </w:t>
      </w:r>
      <w:r w:rsidR="00FC1F2F">
        <w:rPr>
          <w:sz w:val="20"/>
          <w:szCs w:val="20"/>
        </w:rPr>
        <w:t>10:49</w:t>
      </w:r>
    </w:p>
    <w:p w:rsidR="000C130C" w:rsidRPr="000C130C" w:rsidRDefault="00EF6DFA" w:rsidP="000C130C">
      <w:pPr>
        <w:rPr>
          <w:sz w:val="20"/>
          <w:szCs w:val="20"/>
        </w:rPr>
      </w:pPr>
      <w:r>
        <w:rPr>
          <w:sz w:val="20"/>
          <w:szCs w:val="20"/>
        </w:rPr>
        <w:t>14</w:t>
      </w:r>
      <w:r w:rsidR="00FF5CFF">
        <w:rPr>
          <w:sz w:val="20"/>
          <w:szCs w:val="20"/>
        </w:rPr>
        <w:t>5</w:t>
      </w:r>
    </w:p>
    <w:p w:rsidR="000C130C" w:rsidRPr="000C130C" w:rsidRDefault="000C130C" w:rsidP="000C130C">
      <w:pPr>
        <w:rPr>
          <w:sz w:val="20"/>
          <w:szCs w:val="20"/>
        </w:rPr>
      </w:pPr>
      <w:proofErr w:type="spellStart"/>
      <w:r w:rsidRPr="000C130C">
        <w:rPr>
          <w:sz w:val="20"/>
          <w:szCs w:val="20"/>
        </w:rPr>
        <w:t>I.Gruševa</w:t>
      </w:r>
      <w:proofErr w:type="spellEnd"/>
    </w:p>
    <w:p w:rsidR="000C130C" w:rsidRPr="000C130C" w:rsidRDefault="000C130C" w:rsidP="000C130C">
      <w:pPr>
        <w:rPr>
          <w:sz w:val="20"/>
          <w:szCs w:val="20"/>
        </w:rPr>
      </w:pPr>
      <w:r w:rsidRPr="000C130C">
        <w:rPr>
          <w:sz w:val="20"/>
          <w:szCs w:val="20"/>
        </w:rPr>
        <w:t>67026472, ilga.gruseva@varam.gov.lv</w:t>
      </w:r>
    </w:p>
    <w:p w:rsidR="000C130C" w:rsidRPr="000C130C" w:rsidRDefault="000C130C" w:rsidP="000C130C">
      <w:pPr>
        <w:rPr>
          <w:sz w:val="20"/>
          <w:szCs w:val="20"/>
        </w:rPr>
      </w:pPr>
    </w:p>
    <w:sectPr w:rsidR="000C130C" w:rsidRPr="000C130C" w:rsidSect="00EB3389">
      <w:footerReference w:type="default" r:id="rId8"/>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51" w:rsidRDefault="00E83351" w:rsidP="00EB3389">
      <w:r>
        <w:separator/>
      </w:r>
    </w:p>
  </w:endnote>
  <w:endnote w:type="continuationSeparator" w:id="0">
    <w:p w:rsidR="00E83351" w:rsidRDefault="00E83351" w:rsidP="00EB3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89" w:rsidRPr="00851DBC" w:rsidRDefault="00EB3389" w:rsidP="00EB3389">
    <w:pPr>
      <w:jc w:val="both"/>
      <w:rPr>
        <w:b/>
      </w:rPr>
    </w:pPr>
    <w:r>
      <w:rPr>
        <w:sz w:val="20"/>
        <w:szCs w:val="20"/>
      </w:rPr>
      <w:t>VARAMn</w:t>
    </w:r>
    <w:r w:rsidRPr="00A64B60">
      <w:rPr>
        <w:sz w:val="20"/>
        <w:szCs w:val="20"/>
      </w:rPr>
      <w:t>ot_</w:t>
    </w:r>
    <w:r w:rsidR="00FF5CFF">
      <w:rPr>
        <w:sz w:val="20"/>
        <w:szCs w:val="20"/>
      </w:rPr>
      <w:t>0</w:t>
    </w:r>
    <w:r w:rsidR="00D96059">
      <w:rPr>
        <w:sz w:val="20"/>
        <w:szCs w:val="20"/>
      </w:rPr>
      <w:t>6</w:t>
    </w:r>
    <w:r>
      <w:rPr>
        <w:sz w:val="20"/>
        <w:szCs w:val="20"/>
      </w:rPr>
      <w:t>0</w:t>
    </w:r>
    <w:r w:rsidR="00FF5CFF">
      <w:rPr>
        <w:sz w:val="20"/>
        <w:szCs w:val="20"/>
      </w:rPr>
      <w:t>5</w:t>
    </w:r>
    <w:r>
      <w:rPr>
        <w:sz w:val="20"/>
        <w:szCs w:val="20"/>
      </w:rPr>
      <w:t>11_89</w:t>
    </w:r>
    <w:r w:rsidRPr="00A64B60">
      <w:rPr>
        <w:sz w:val="20"/>
        <w:szCs w:val="20"/>
      </w:rPr>
      <w:t xml:space="preserve">; Ministru kabineta noteikumu projekts </w:t>
    </w:r>
    <w:r>
      <w:rPr>
        <w:sz w:val="20"/>
        <w:szCs w:val="20"/>
      </w:rPr>
      <w:t>„</w:t>
    </w:r>
    <w:r w:rsidRPr="00851DBC">
      <w:rPr>
        <w:sz w:val="20"/>
        <w:szCs w:val="20"/>
      </w:rPr>
      <w:t>Grozījum</w:t>
    </w:r>
    <w:r w:rsidR="003B39D9">
      <w:rPr>
        <w:sz w:val="20"/>
        <w:szCs w:val="20"/>
      </w:rPr>
      <w:t>s</w:t>
    </w:r>
    <w:r w:rsidRPr="00851DBC">
      <w:rPr>
        <w:sz w:val="20"/>
        <w:szCs w:val="20"/>
      </w:rPr>
      <w:t xml:space="preserve"> Ministru kabineta </w:t>
    </w:r>
    <w:smartTag w:uri="schemas-tilde-lv/tildestengine" w:element="date">
      <w:smartTagPr>
        <w:attr w:name="Day" w:val="27"/>
        <w:attr w:name="Month" w:val="1"/>
        <w:attr w:name="Year" w:val="2009"/>
      </w:smartTagPr>
      <w:r w:rsidRPr="00851DBC">
        <w:rPr>
          <w:sz w:val="20"/>
          <w:szCs w:val="20"/>
        </w:rPr>
        <w:t>2009.gada 27.janvāra</w:t>
      </w:r>
    </w:smartTag>
    <w:r w:rsidRPr="00851DBC">
      <w:rPr>
        <w:sz w:val="20"/>
        <w:szCs w:val="20"/>
      </w:rPr>
      <w:t xml:space="preserve"> noteikumos Nr.89 „Kārtība, kādā nosaka Eiropas Savienības struktūrfondu 3.mērķa „Eiropas teritoriālā sadarbība” programmu Latvijas partneru projektu attiecināmās un neattiecināmās izmaksas un tiek nodrošināta pirmā līmeņa finanšu kontrole”</w:t>
    </w:r>
    <w:r>
      <w:rPr>
        <w:sz w:val="20"/>
        <w:szCs w:val="20"/>
      </w:rPr>
      <w:t>”</w:t>
    </w:r>
  </w:p>
  <w:p w:rsidR="00EB3389" w:rsidRDefault="00EB3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51" w:rsidRDefault="00E83351" w:rsidP="00EB3389">
      <w:r>
        <w:separator/>
      </w:r>
    </w:p>
  </w:footnote>
  <w:footnote w:type="continuationSeparator" w:id="0">
    <w:p w:rsidR="00E83351" w:rsidRDefault="00E83351" w:rsidP="00EB3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02B0"/>
    <w:multiLevelType w:val="hybridMultilevel"/>
    <w:tmpl w:val="1E0615EA"/>
    <w:lvl w:ilvl="0" w:tplc="933E3A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3389"/>
    <w:rsid w:val="00003033"/>
    <w:rsid w:val="00012C0A"/>
    <w:rsid w:val="000207DB"/>
    <w:rsid w:val="00031C31"/>
    <w:rsid w:val="000364B3"/>
    <w:rsid w:val="000C130C"/>
    <w:rsid w:val="00123ADE"/>
    <w:rsid w:val="00130740"/>
    <w:rsid w:val="0014018A"/>
    <w:rsid w:val="0014568D"/>
    <w:rsid w:val="001725EF"/>
    <w:rsid w:val="00175011"/>
    <w:rsid w:val="001A1926"/>
    <w:rsid w:val="001C6E21"/>
    <w:rsid w:val="001D7DEA"/>
    <w:rsid w:val="00220EF9"/>
    <w:rsid w:val="0024762B"/>
    <w:rsid w:val="002A03E3"/>
    <w:rsid w:val="00307471"/>
    <w:rsid w:val="00315F28"/>
    <w:rsid w:val="003B39D9"/>
    <w:rsid w:val="003D4939"/>
    <w:rsid w:val="003F600C"/>
    <w:rsid w:val="00456D23"/>
    <w:rsid w:val="00490CB1"/>
    <w:rsid w:val="004D49BE"/>
    <w:rsid w:val="004F6AE1"/>
    <w:rsid w:val="005021B9"/>
    <w:rsid w:val="005652F1"/>
    <w:rsid w:val="00656EE6"/>
    <w:rsid w:val="006665BB"/>
    <w:rsid w:val="006F2745"/>
    <w:rsid w:val="00793C92"/>
    <w:rsid w:val="007A58BA"/>
    <w:rsid w:val="007C3B31"/>
    <w:rsid w:val="007D57A2"/>
    <w:rsid w:val="00845132"/>
    <w:rsid w:val="00863545"/>
    <w:rsid w:val="008C04BC"/>
    <w:rsid w:val="008C10BE"/>
    <w:rsid w:val="008C1652"/>
    <w:rsid w:val="008C6923"/>
    <w:rsid w:val="008C6EEC"/>
    <w:rsid w:val="008C7747"/>
    <w:rsid w:val="008F2EF2"/>
    <w:rsid w:val="009046EB"/>
    <w:rsid w:val="00925979"/>
    <w:rsid w:val="00972F9C"/>
    <w:rsid w:val="009D122A"/>
    <w:rsid w:val="009E0AC2"/>
    <w:rsid w:val="00A42C8C"/>
    <w:rsid w:val="00AB0ED1"/>
    <w:rsid w:val="00AF042A"/>
    <w:rsid w:val="00B344A6"/>
    <w:rsid w:val="00B4297C"/>
    <w:rsid w:val="00B66DE9"/>
    <w:rsid w:val="00B950DB"/>
    <w:rsid w:val="00BD3753"/>
    <w:rsid w:val="00C05C5C"/>
    <w:rsid w:val="00C539A2"/>
    <w:rsid w:val="00D15FB7"/>
    <w:rsid w:val="00D56680"/>
    <w:rsid w:val="00D96059"/>
    <w:rsid w:val="00DD76BF"/>
    <w:rsid w:val="00DF0A62"/>
    <w:rsid w:val="00E7486C"/>
    <w:rsid w:val="00E83351"/>
    <w:rsid w:val="00EB3389"/>
    <w:rsid w:val="00EF6DFA"/>
    <w:rsid w:val="00F958E3"/>
    <w:rsid w:val="00FC128B"/>
    <w:rsid w:val="00FC1F2F"/>
    <w:rsid w:val="00FF5C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89"/>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89"/>
    <w:pPr>
      <w:ind w:left="720"/>
      <w:contextualSpacing/>
    </w:pPr>
  </w:style>
  <w:style w:type="paragraph" w:styleId="NormalWeb">
    <w:name w:val="Normal (Web)"/>
    <w:basedOn w:val="Normal"/>
    <w:rsid w:val="00EB3389"/>
    <w:pPr>
      <w:spacing w:before="100" w:beforeAutospacing="1" w:after="100" w:afterAutospacing="1"/>
    </w:pPr>
  </w:style>
  <w:style w:type="paragraph" w:styleId="Header">
    <w:name w:val="header"/>
    <w:basedOn w:val="Normal"/>
    <w:link w:val="HeaderChar"/>
    <w:uiPriority w:val="99"/>
    <w:semiHidden/>
    <w:unhideWhenUsed/>
    <w:rsid w:val="00EB3389"/>
    <w:pPr>
      <w:tabs>
        <w:tab w:val="center" w:pos="4153"/>
        <w:tab w:val="right" w:pos="8306"/>
      </w:tabs>
    </w:pPr>
  </w:style>
  <w:style w:type="character" w:customStyle="1" w:styleId="HeaderChar">
    <w:name w:val="Header Char"/>
    <w:basedOn w:val="DefaultParagraphFont"/>
    <w:link w:val="Header"/>
    <w:uiPriority w:val="99"/>
    <w:semiHidden/>
    <w:rsid w:val="00EB3389"/>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EB3389"/>
    <w:pPr>
      <w:tabs>
        <w:tab w:val="center" w:pos="4153"/>
        <w:tab w:val="right" w:pos="8306"/>
      </w:tabs>
    </w:pPr>
  </w:style>
  <w:style w:type="character" w:customStyle="1" w:styleId="FooterChar">
    <w:name w:val="Footer Char"/>
    <w:basedOn w:val="DefaultParagraphFont"/>
    <w:link w:val="Footer"/>
    <w:uiPriority w:val="99"/>
    <w:semiHidden/>
    <w:rsid w:val="00EB338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042A"/>
    <w:rPr>
      <w:rFonts w:ascii="Tahoma" w:hAnsi="Tahoma" w:cs="Tahoma"/>
      <w:sz w:val="16"/>
      <w:szCs w:val="16"/>
    </w:rPr>
  </w:style>
  <w:style w:type="character" w:customStyle="1" w:styleId="BalloonTextChar">
    <w:name w:val="Balloon Text Char"/>
    <w:basedOn w:val="DefaultParagraphFont"/>
    <w:link w:val="BalloonText"/>
    <w:uiPriority w:val="99"/>
    <w:semiHidden/>
    <w:rsid w:val="00AF042A"/>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EA16-7D88-4D03-AFC4-881FD26E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943</Words>
  <Characters>538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2009.gada 27.janvāra noteikumos Nr.89 "Kārtība, kādā nosaka Eiropas Savienības struktūrfondu 3.mērķa "Eiropas teritoriālā sadarbība" programmu Latvijas partneru projektu attiecināmās un neattiecināmās izmaksas un tiek nodrošinā</vt:lpstr>
    </vt:vector>
  </TitlesOfParts>
  <Manager>Attīstības instrumentu departaments</Manager>
  <Company>Vides aizsardzības un reģionālās attīstības ministrija</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27.janvāra noteikumos Nr.89 "Kārtība, kādā nosaka Eiropas Savienības struktūrfondu 3.mērķa "Eiropas teritoriālā sadarbība" programmu Latvijas partneru projektu attiecināmās un neattiecināmās izmaksas un tiek nodrošināta pirmā līmeņa finanšu kontrole"</dc:title>
  <dc:subject>Ministru kabineta noteikumu projekts</dc:subject>
  <dc:creator>Ilga Gruševa</dc:creator>
  <cp:keywords>VARAMnot_110411_89</cp:keywords>
  <dc:description>ilga.gruseva@varam.gov.lv, 67026472</dc:description>
  <cp:lastModifiedBy>Lietotajs</cp:lastModifiedBy>
  <cp:revision>37</cp:revision>
  <cp:lastPrinted>2011-05-06T06:21:00Z</cp:lastPrinted>
  <dcterms:created xsi:type="dcterms:W3CDTF">2011-04-11T06:58:00Z</dcterms:created>
  <dcterms:modified xsi:type="dcterms:W3CDTF">2011-05-09T09:05:00Z</dcterms:modified>
</cp:coreProperties>
</file>