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E7CE" w14:textId="77777777" w:rsidR="00E515EC" w:rsidRPr="001D64BD" w:rsidRDefault="00097809" w:rsidP="001976CA">
      <w:pPr>
        <w:jc w:val="center"/>
        <w:rPr>
          <w:b/>
          <w:bCs/>
          <w:sz w:val="28"/>
          <w:szCs w:val="28"/>
        </w:rPr>
      </w:pPr>
      <w:bookmarkStart w:id="0" w:name="OLE_LINK3"/>
      <w:bookmarkStart w:id="1" w:name="OLE_LINK4"/>
      <w:bookmarkStart w:id="2" w:name="OLE_LINK5"/>
      <w:bookmarkStart w:id="3" w:name="OLE_LINK6"/>
      <w:r w:rsidRPr="001D64BD">
        <w:rPr>
          <w:b/>
          <w:sz w:val="28"/>
          <w:szCs w:val="28"/>
        </w:rPr>
        <w:t xml:space="preserve">Grozījumu </w:t>
      </w:r>
      <w:bookmarkStart w:id="4" w:name="_Toc326520164"/>
      <w:bookmarkStart w:id="5" w:name="_Toc326523795"/>
      <w:r w:rsidRPr="001D64BD">
        <w:rPr>
          <w:b/>
          <w:sz w:val="28"/>
          <w:szCs w:val="28"/>
        </w:rPr>
        <w:t>Pasākumu plānā administratīvā sloga samazināšanai, administratīvo procedūru vienkāršošanai un publisko pakalpojumu kvalitātes uzlabošanai uzņēmējiem un iedzīvotājiem</w:t>
      </w:r>
      <w:bookmarkEnd w:id="4"/>
      <w:bookmarkEnd w:id="5"/>
      <w:r w:rsidRPr="001D64BD">
        <w:rPr>
          <w:b/>
          <w:sz w:val="28"/>
          <w:szCs w:val="28"/>
        </w:rPr>
        <w:t xml:space="preserve"> </w:t>
      </w:r>
      <w:r w:rsidR="00E515EC" w:rsidRPr="001D64BD">
        <w:rPr>
          <w:b/>
          <w:sz w:val="28"/>
          <w:szCs w:val="28"/>
        </w:rPr>
        <w:t>sākotnējās ietekmes novērtējuma ziņojums</w:t>
      </w:r>
      <w:bookmarkEnd w:id="0"/>
      <w:bookmarkEnd w:id="1"/>
      <w:r w:rsidR="00E515EC" w:rsidRPr="001D64BD">
        <w:rPr>
          <w:b/>
          <w:sz w:val="28"/>
          <w:szCs w:val="28"/>
        </w:rPr>
        <w:t xml:space="preserve"> (anotācija)</w:t>
      </w:r>
    </w:p>
    <w:bookmarkEnd w:id="2"/>
    <w:bookmarkEnd w:id="3"/>
    <w:p w14:paraId="38B4E7CF" w14:textId="77777777" w:rsidR="002672B4" w:rsidRPr="007C3BC7" w:rsidRDefault="002672B4" w:rsidP="001976CA">
      <w:pPr>
        <w:widowControl/>
        <w:autoSpaceDE/>
        <w:autoSpaceDN/>
        <w:adjustRightInd/>
        <w:jc w:val="center"/>
        <w:rPr>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1472"/>
        <w:gridCol w:w="7088"/>
      </w:tblGrid>
      <w:tr w:rsidR="00E515EC" w:rsidRPr="007C3BC7" w14:paraId="38B4E7D1" w14:textId="77777777" w:rsidTr="001D64BD">
        <w:tc>
          <w:tcPr>
            <w:tcW w:w="9101" w:type="dxa"/>
            <w:gridSpan w:val="3"/>
            <w:tcBorders>
              <w:top w:val="outset" w:sz="6" w:space="0" w:color="auto"/>
              <w:left w:val="outset" w:sz="6" w:space="0" w:color="auto"/>
              <w:bottom w:val="outset" w:sz="6" w:space="0" w:color="auto"/>
              <w:right w:val="outset" w:sz="6" w:space="0" w:color="auto"/>
            </w:tcBorders>
            <w:vAlign w:val="center"/>
          </w:tcPr>
          <w:p w14:paraId="38B4E7D0" w14:textId="77777777" w:rsidR="00E515EC" w:rsidRPr="007C3BC7" w:rsidRDefault="00E515EC" w:rsidP="001976CA">
            <w:pPr>
              <w:widowControl/>
              <w:autoSpaceDE/>
              <w:autoSpaceDN/>
              <w:adjustRightInd/>
              <w:jc w:val="center"/>
              <w:rPr>
                <w:sz w:val="24"/>
                <w:szCs w:val="24"/>
              </w:rPr>
            </w:pPr>
            <w:r w:rsidRPr="007C3BC7">
              <w:rPr>
                <w:b/>
                <w:bCs/>
                <w:sz w:val="24"/>
                <w:szCs w:val="24"/>
              </w:rPr>
              <w:t>I. Tiesību akta projekta izstrādes nepieciešamība</w:t>
            </w:r>
          </w:p>
        </w:tc>
      </w:tr>
      <w:tr w:rsidR="00E515EC" w:rsidRPr="007C3BC7" w14:paraId="38B4E7D5" w14:textId="77777777" w:rsidTr="001D64BD">
        <w:trPr>
          <w:trHeight w:val="408"/>
        </w:trPr>
        <w:tc>
          <w:tcPr>
            <w:tcW w:w="527" w:type="dxa"/>
            <w:tcBorders>
              <w:top w:val="outset" w:sz="6" w:space="0" w:color="auto"/>
              <w:left w:val="outset" w:sz="6" w:space="0" w:color="auto"/>
              <w:bottom w:val="outset" w:sz="6" w:space="0" w:color="auto"/>
              <w:right w:val="outset" w:sz="6" w:space="0" w:color="auto"/>
            </w:tcBorders>
          </w:tcPr>
          <w:p w14:paraId="38B4E7D2" w14:textId="77777777" w:rsidR="00E515EC" w:rsidRPr="007C3BC7" w:rsidRDefault="00E515EC" w:rsidP="001976CA">
            <w:pPr>
              <w:widowControl/>
              <w:autoSpaceDE/>
              <w:autoSpaceDN/>
              <w:adjustRightInd/>
              <w:rPr>
                <w:sz w:val="24"/>
                <w:szCs w:val="24"/>
              </w:rPr>
            </w:pPr>
            <w:r w:rsidRPr="007C3BC7">
              <w:rPr>
                <w:sz w:val="24"/>
                <w:szCs w:val="24"/>
              </w:rPr>
              <w:t> 1.</w:t>
            </w:r>
          </w:p>
        </w:tc>
        <w:tc>
          <w:tcPr>
            <w:tcW w:w="1473" w:type="dxa"/>
            <w:tcBorders>
              <w:top w:val="outset" w:sz="6" w:space="0" w:color="auto"/>
              <w:left w:val="outset" w:sz="6" w:space="0" w:color="auto"/>
              <w:bottom w:val="outset" w:sz="6" w:space="0" w:color="auto"/>
              <w:right w:val="outset" w:sz="6" w:space="0" w:color="auto"/>
            </w:tcBorders>
          </w:tcPr>
          <w:p w14:paraId="38B4E7D3" w14:textId="77777777" w:rsidR="00E515EC" w:rsidRPr="007C3BC7" w:rsidRDefault="00E515EC" w:rsidP="001976CA">
            <w:pPr>
              <w:widowControl/>
              <w:autoSpaceDE/>
              <w:autoSpaceDN/>
              <w:adjustRightInd/>
              <w:rPr>
                <w:sz w:val="24"/>
                <w:szCs w:val="24"/>
              </w:rPr>
            </w:pPr>
            <w:r w:rsidRPr="007C3BC7">
              <w:rPr>
                <w:sz w:val="24"/>
                <w:szCs w:val="24"/>
              </w:rPr>
              <w:t> Pamatojums</w:t>
            </w:r>
          </w:p>
        </w:tc>
        <w:tc>
          <w:tcPr>
            <w:tcW w:w="7101" w:type="dxa"/>
            <w:tcBorders>
              <w:top w:val="outset" w:sz="6" w:space="0" w:color="auto"/>
              <w:left w:val="outset" w:sz="6" w:space="0" w:color="auto"/>
              <w:bottom w:val="outset" w:sz="6" w:space="0" w:color="auto"/>
              <w:right w:val="outset" w:sz="6" w:space="0" w:color="auto"/>
            </w:tcBorders>
          </w:tcPr>
          <w:p w14:paraId="38B4E7D4" w14:textId="27F634AB" w:rsidR="00983A05" w:rsidRPr="007C3BC7" w:rsidRDefault="00983A05" w:rsidP="00576909">
            <w:pPr>
              <w:pStyle w:val="NormalWeb"/>
              <w:spacing w:before="0" w:beforeAutospacing="0" w:after="0" w:afterAutospacing="0"/>
              <w:ind w:left="136" w:right="140"/>
              <w:jc w:val="both"/>
              <w:rPr>
                <w:bCs/>
              </w:rPr>
            </w:pPr>
            <w:r w:rsidRPr="007C3BC7">
              <w:rPr>
                <w:bCs/>
              </w:rPr>
              <w:t>Saskaņā ar Ministru kabineta 2011.gada 29.august</w:t>
            </w:r>
            <w:r w:rsidR="006E25B7">
              <w:rPr>
                <w:bCs/>
              </w:rPr>
              <w:t>a</w:t>
            </w:r>
            <w:r w:rsidRPr="007C3BC7">
              <w:rPr>
                <w:bCs/>
              </w:rPr>
              <w:t xml:space="preserve"> rīkojuma Nr.409 </w:t>
            </w:r>
            <w:r w:rsidR="001D64BD">
              <w:rPr>
                <w:bCs/>
              </w:rPr>
              <w:t>"</w:t>
            </w:r>
            <w:r w:rsidRPr="007C3BC7">
              <w:rPr>
                <w:bCs/>
              </w:rPr>
              <w:t>Par Pasākumu plānu administratīvā sloga samazināšanai, administratīvo procedūru vienkāršošanai un publisko pakalpojumu kvalitātes uzlabošanai uzņēmējiem un iedzīvotājiem</w:t>
            </w:r>
            <w:r w:rsidR="001D64BD">
              <w:rPr>
                <w:bCs/>
              </w:rPr>
              <w:t>"</w:t>
            </w:r>
            <w:r w:rsidR="005A1C4E" w:rsidRPr="007C3BC7">
              <w:rPr>
                <w:bCs/>
              </w:rPr>
              <w:t xml:space="preserve"> (turpmāk – </w:t>
            </w:r>
            <w:r w:rsidR="00576909">
              <w:rPr>
                <w:bCs/>
              </w:rPr>
              <w:t>r</w:t>
            </w:r>
            <w:r w:rsidR="005A1C4E" w:rsidRPr="007C3BC7">
              <w:rPr>
                <w:bCs/>
              </w:rPr>
              <w:t>īkojums)</w:t>
            </w:r>
            <w:r w:rsidRPr="007C3BC7">
              <w:rPr>
                <w:bCs/>
              </w:rPr>
              <w:t xml:space="preserve"> 9.punktu Valsts kancelejai jānodrošina plānā iekļauto uzdevumu izpildes kontrole</w:t>
            </w:r>
          </w:p>
        </w:tc>
      </w:tr>
      <w:tr w:rsidR="00E515EC" w:rsidRPr="007C3BC7" w14:paraId="38B4E7FA" w14:textId="77777777" w:rsidTr="001D64BD">
        <w:trPr>
          <w:trHeight w:val="472"/>
        </w:trPr>
        <w:tc>
          <w:tcPr>
            <w:tcW w:w="527" w:type="dxa"/>
            <w:tcBorders>
              <w:top w:val="outset" w:sz="6" w:space="0" w:color="auto"/>
              <w:left w:val="outset" w:sz="6" w:space="0" w:color="auto"/>
              <w:bottom w:val="outset" w:sz="6" w:space="0" w:color="auto"/>
              <w:right w:val="outset" w:sz="6" w:space="0" w:color="auto"/>
            </w:tcBorders>
          </w:tcPr>
          <w:p w14:paraId="38B4E7D6" w14:textId="77777777" w:rsidR="00E515EC" w:rsidRPr="007C3BC7" w:rsidRDefault="00E515EC" w:rsidP="001976CA">
            <w:pPr>
              <w:widowControl/>
              <w:autoSpaceDE/>
              <w:autoSpaceDN/>
              <w:adjustRightInd/>
              <w:rPr>
                <w:sz w:val="24"/>
                <w:szCs w:val="24"/>
              </w:rPr>
            </w:pPr>
            <w:r w:rsidRPr="007C3BC7">
              <w:rPr>
                <w:sz w:val="24"/>
                <w:szCs w:val="24"/>
              </w:rPr>
              <w:t> 2.</w:t>
            </w:r>
          </w:p>
        </w:tc>
        <w:tc>
          <w:tcPr>
            <w:tcW w:w="1473" w:type="dxa"/>
            <w:tcBorders>
              <w:top w:val="outset" w:sz="6" w:space="0" w:color="auto"/>
              <w:left w:val="outset" w:sz="6" w:space="0" w:color="auto"/>
              <w:bottom w:val="outset" w:sz="6" w:space="0" w:color="auto"/>
              <w:right w:val="outset" w:sz="6" w:space="0" w:color="auto"/>
            </w:tcBorders>
          </w:tcPr>
          <w:p w14:paraId="38B4E7D7" w14:textId="77777777" w:rsidR="00E515EC" w:rsidRPr="007C3BC7" w:rsidRDefault="00E515EC" w:rsidP="001976CA">
            <w:pPr>
              <w:widowControl/>
              <w:autoSpaceDE/>
              <w:autoSpaceDN/>
              <w:adjustRightInd/>
              <w:rPr>
                <w:sz w:val="24"/>
                <w:szCs w:val="24"/>
              </w:rPr>
            </w:pPr>
            <w:r w:rsidRPr="007C3BC7">
              <w:rPr>
                <w:sz w:val="24"/>
                <w:szCs w:val="24"/>
              </w:rPr>
              <w:t> Pašreizējā situācija un problēmas</w:t>
            </w:r>
          </w:p>
        </w:tc>
        <w:tc>
          <w:tcPr>
            <w:tcW w:w="7101" w:type="dxa"/>
            <w:tcBorders>
              <w:top w:val="outset" w:sz="6" w:space="0" w:color="auto"/>
              <w:left w:val="outset" w:sz="6" w:space="0" w:color="auto"/>
              <w:bottom w:val="outset" w:sz="6" w:space="0" w:color="auto"/>
              <w:right w:val="outset" w:sz="6" w:space="0" w:color="auto"/>
            </w:tcBorders>
          </w:tcPr>
          <w:p w14:paraId="38B4E7D8" w14:textId="01DB7FBB" w:rsidR="005756DD" w:rsidRDefault="00204593" w:rsidP="00576909">
            <w:pPr>
              <w:pStyle w:val="NormalWeb"/>
              <w:spacing w:before="0" w:beforeAutospacing="0" w:after="0" w:afterAutospacing="0"/>
              <w:ind w:left="136" w:right="140" w:hanging="9"/>
              <w:jc w:val="both"/>
              <w:rPr>
                <w:bCs/>
              </w:rPr>
            </w:pPr>
            <w:r w:rsidRPr="007C3BC7">
              <w:rPr>
                <w:bCs/>
              </w:rPr>
              <w:t xml:space="preserve"> </w:t>
            </w:r>
            <w:r w:rsidR="005A1C4E" w:rsidRPr="007C3BC7">
              <w:rPr>
                <w:bCs/>
              </w:rPr>
              <w:t xml:space="preserve">Ar </w:t>
            </w:r>
            <w:r w:rsidR="00576909">
              <w:rPr>
                <w:bCs/>
              </w:rPr>
              <w:t>r</w:t>
            </w:r>
            <w:r w:rsidR="0068665F">
              <w:rPr>
                <w:bCs/>
              </w:rPr>
              <w:t>īkojumu tika</w:t>
            </w:r>
            <w:r w:rsidR="005A1C4E" w:rsidRPr="007C3BC7">
              <w:rPr>
                <w:bCs/>
              </w:rPr>
              <w:t xml:space="preserve"> apstiprināt</w:t>
            </w:r>
            <w:r w:rsidR="006E25B7">
              <w:rPr>
                <w:bCs/>
              </w:rPr>
              <w:t>s</w:t>
            </w:r>
            <w:r w:rsidR="005A1C4E" w:rsidRPr="007C3BC7">
              <w:rPr>
                <w:bCs/>
              </w:rPr>
              <w:t xml:space="preserve"> Pasākumu plān</w:t>
            </w:r>
            <w:r w:rsidR="006E25B7">
              <w:rPr>
                <w:bCs/>
              </w:rPr>
              <w:t>s</w:t>
            </w:r>
            <w:r w:rsidR="005A1C4E" w:rsidRPr="007C3BC7">
              <w:rPr>
                <w:bCs/>
              </w:rPr>
              <w:t xml:space="preserve"> administratīvā sloga samazināšanai, administratīvo procedūru vienkāršošanai un publisko pakalpojumu kvalitātes uzlabošanai uzņēmējiem un iedzīvotājiem (turpmāk – </w:t>
            </w:r>
            <w:r w:rsidR="00576909">
              <w:rPr>
                <w:bCs/>
              </w:rPr>
              <w:t>p</w:t>
            </w:r>
            <w:r w:rsidR="005A1C4E" w:rsidRPr="007C3BC7">
              <w:rPr>
                <w:bCs/>
              </w:rPr>
              <w:t>lāns)</w:t>
            </w:r>
            <w:r w:rsidR="006E25B7">
              <w:rPr>
                <w:bCs/>
              </w:rPr>
              <w:t>, kur</w:t>
            </w:r>
            <w:r w:rsidR="0068665F">
              <w:rPr>
                <w:bCs/>
              </w:rPr>
              <w:t>ā</w:t>
            </w:r>
            <w:r w:rsidR="005A1C4E" w:rsidRPr="007C3BC7">
              <w:rPr>
                <w:bCs/>
              </w:rPr>
              <w:t xml:space="preserve"> iekļauti 25 veicamie pasākumi un noteikti termiņi to īstenošanai.</w:t>
            </w:r>
          </w:p>
          <w:p w14:paraId="38B4E7DA" w14:textId="044B7C41" w:rsidR="009074DD" w:rsidRDefault="005A1C4E" w:rsidP="00576909">
            <w:pPr>
              <w:pStyle w:val="Header"/>
              <w:ind w:left="136" w:right="140" w:hanging="9"/>
              <w:jc w:val="both"/>
              <w:rPr>
                <w:bCs/>
                <w:sz w:val="24"/>
                <w:szCs w:val="24"/>
              </w:rPr>
            </w:pPr>
            <w:r w:rsidRPr="007C3BC7">
              <w:rPr>
                <w:bCs/>
                <w:sz w:val="24"/>
                <w:szCs w:val="24"/>
              </w:rPr>
              <w:t>Valsts kanceleja</w:t>
            </w:r>
            <w:r w:rsidR="00576909">
              <w:rPr>
                <w:bCs/>
                <w:sz w:val="24"/>
                <w:szCs w:val="24"/>
              </w:rPr>
              <w:t>,</w:t>
            </w:r>
            <w:r w:rsidRPr="007C3BC7">
              <w:rPr>
                <w:bCs/>
                <w:sz w:val="24"/>
                <w:szCs w:val="24"/>
              </w:rPr>
              <w:t xml:space="preserve"> izpildot </w:t>
            </w:r>
            <w:r w:rsidR="00576909">
              <w:rPr>
                <w:bCs/>
                <w:sz w:val="24"/>
                <w:szCs w:val="24"/>
              </w:rPr>
              <w:t>r</w:t>
            </w:r>
            <w:r w:rsidRPr="007C3BC7">
              <w:rPr>
                <w:bCs/>
                <w:sz w:val="24"/>
                <w:szCs w:val="24"/>
              </w:rPr>
              <w:t xml:space="preserve">īkojuma 9.punktā noteikto, </w:t>
            </w:r>
            <w:r w:rsidR="00936136">
              <w:rPr>
                <w:bCs/>
                <w:sz w:val="24"/>
                <w:szCs w:val="24"/>
              </w:rPr>
              <w:t xml:space="preserve">ir veikusi </w:t>
            </w:r>
            <w:r w:rsidR="00576909">
              <w:rPr>
                <w:bCs/>
                <w:sz w:val="24"/>
                <w:szCs w:val="24"/>
              </w:rPr>
              <w:t>p</w:t>
            </w:r>
            <w:r w:rsidRPr="007C3BC7">
              <w:rPr>
                <w:bCs/>
                <w:sz w:val="24"/>
                <w:szCs w:val="24"/>
              </w:rPr>
              <w:t xml:space="preserve">lānā iekļauto uzdevumu izpildes izvērtējumu, </w:t>
            </w:r>
            <w:r w:rsidR="00ED2EF8">
              <w:rPr>
                <w:bCs/>
                <w:sz w:val="24"/>
                <w:szCs w:val="24"/>
              </w:rPr>
              <w:t xml:space="preserve">tai skaitā </w:t>
            </w:r>
            <w:r w:rsidRPr="007C3BC7">
              <w:rPr>
                <w:bCs/>
                <w:sz w:val="24"/>
                <w:szCs w:val="24"/>
              </w:rPr>
              <w:t>nepieciešamības gadījumā pieprasot skaidrojumu no atbildīgajām ministrijām.</w:t>
            </w:r>
            <w:r w:rsidR="00936136">
              <w:rPr>
                <w:bCs/>
                <w:sz w:val="24"/>
                <w:szCs w:val="24"/>
              </w:rPr>
              <w:t xml:space="preserve"> </w:t>
            </w:r>
          </w:p>
          <w:p w14:paraId="38B4E7DC" w14:textId="77777777" w:rsidR="00936136" w:rsidRDefault="00936136" w:rsidP="00576909">
            <w:pPr>
              <w:pStyle w:val="Header"/>
              <w:ind w:left="136" w:right="140" w:hanging="9"/>
              <w:jc w:val="both"/>
              <w:rPr>
                <w:bCs/>
                <w:sz w:val="24"/>
                <w:szCs w:val="24"/>
              </w:rPr>
            </w:pPr>
            <w:r>
              <w:rPr>
                <w:bCs/>
                <w:sz w:val="24"/>
                <w:szCs w:val="24"/>
              </w:rPr>
              <w:t xml:space="preserve">Saskaņā ar Valsts kancelejas apkopoto informāciju: </w:t>
            </w:r>
          </w:p>
          <w:p w14:paraId="38B4E7DD" w14:textId="0E7E9B71" w:rsidR="009074DD" w:rsidRDefault="00286833" w:rsidP="00576909">
            <w:pPr>
              <w:pStyle w:val="Header"/>
              <w:numPr>
                <w:ilvl w:val="0"/>
                <w:numId w:val="18"/>
              </w:numPr>
              <w:tabs>
                <w:tab w:val="clear" w:pos="4153"/>
                <w:tab w:val="center" w:pos="268"/>
              </w:tabs>
              <w:ind w:left="136" w:right="140" w:hanging="9"/>
              <w:jc w:val="both"/>
              <w:rPr>
                <w:bCs/>
                <w:sz w:val="24"/>
                <w:szCs w:val="24"/>
              </w:rPr>
            </w:pPr>
            <w:r w:rsidRPr="009074DD">
              <w:rPr>
                <w:bCs/>
                <w:sz w:val="24"/>
                <w:szCs w:val="24"/>
              </w:rPr>
              <w:t>1</w:t>
            </w:r>
            <w:r w:rsidR="00DB2BA3" w:rsidRPr="009074DD">
              <w:rPr>
                <w:bCs/>
                <w:sz w:val="24"/>
                <w:szCs w:val="24"/>
              </w:rPr>
              <w:t>5</w:t>
            </w:r>
            <w:r w:rsidRPr="009074DD">
              <w:rPr>
                <w:bCs/>
                <w:sz w:val="24"/>
                <w:szCs w:val="24"/>
              </w:rPr>
              <w:t xml:space="preserve"> pasākum</w:t>
            </w:r>
            <w:r w:rsidR="00576909">
              <w:rPr>
                <w:bCs/>
                <w:sz w:val="24"/>
                <w:szCs w:val="24"/>
              </w:rPr>
              <w:t>u</w:t>
            </w:r>
            <w:r w:rsidRPr="009074DD">
              <w:rPr>
                <w:bCs/>
                <w:sz w:val="24"/>
                <w:szCs w:val="24"/>
              </w:rPr>
              <w:t xml:space="preserve"> ir īstenot</w:t>
            </w:r>
            <w:r w:rsidR="00576909">
              <w:rPr>
                <w:bCs/>
                <w:sz w:val="24"/>
                <w:szCs w:val="24"/>
              </w:rPr>
              <w:t>s</w:t>
            </w:r>
            <w:r w:rsidRPr="009074DD">
              <w:rPr>
                <w:bCs/>
                <w:sz w:val="24"/>
                <w:szCs w:val="24"/>
              </w:rPr>
              <w:t xml:space="preserve"> </w:t>
            </w:r>
            <w:r w:rsidR="00576909">
              <w:rPr>
                <w:bCs/>
                <w:sz w:val="24"/>
                <w:szCs w:val="24"/>
              </w:rPr>
              <w:t>p</w:t>
            </w:r>
            <w:r w:rsidRPr="009074DD">
              <w:rPr>
                <w:bCs/>
                <w:sz w:val="24"/>
                <w:szCs w:val="24"/>
              </w:rPr>
              <w:t>lānā noteiktajā apjomā;</w:t>
            </w:r>
          </w:p>
          <w:p w14:paraId="38B4E7DE" w14:textId="1A1612B1" w:rsidR="00936136" w:rsidRPr="009074DD" w:rsidRDefault="00576909" w:rsidP="00576909">
            <w:pPr>
              <w:pStyle w:val="Header"/>
              <w:numPr>
                <w:ilvl w:val="0"/>
                <w:numId w:val="18"/>
              </w:numPr>
              <w:tabs>
                <w:tab w:val="clear" w:pos="4153"/>
                <w:tab w:val="center" w:pos="268"/>
              </w:tabs>
              <w:ind w:left="136" w:right="140" w:hanging="9"/>
              <w:jc w:val="both"/>
              <w:rPr>
                <w:bCs/>
                <w:sz w:val="24"/>
                <w:szCs w:val="24"/>
              </w:rPr>
            </w:pPr>
            <w:r>
              <w:rPr>
                <w:bCs/>
                <w:sz w:val="24"/>
                <w:szCs w:val="24"/>
              </w:rPr>
              <w:t>sešu</w:t>
            </w:r>
            <w:r w:rsidR="00286833" w:rsidRPr="009074DD">
              <w:rPr>
                <w:bCs/>
                <w:sz w:val="24"/>
                <w:szCs w:val="24"/>
              </w:rPr>
              <w:t xml:space="preserve"> pasākumu īstenošana </w:t>
            </w:r>
            <w:r w:rsidR="00B047E6" w:rsidRPr="009074DD">
              <w:rPr>
                <w:bCs/>
                <w:sz w:val="24"/>
                <w:szCs w:val="24"/>
              </w:rPr>
              <w:t>kavējas</w:t>
            </w:r>
            <w:r w:rsidR="00286833" w:rsidRPr="009074DD">
              <w:rPr>
                <w:bCs/>
                <w:sz w:val="24"/>
                <w:szCs w:val="24"/>
              </w:rPr>
              <w:t>;</w:t>
            </w:r>
          </w:p>
          <w:p w14:paraId="38B4E7DF" w14:textId="00505187" w:rsidR="00286833" w:rsidRPr="00936136" w:rsidRDefault="00576909" w:rsidP="00576909">
            <w:pPr>
              <w:pStyle w:val="Header"/>
              <w:numPr>
                <w:ilvl w:val="0"/>
                <w:numId w:val="18"/>
              </w:numPr>
              <w:tabs>
                <w:tab w:val="clear" w:pos="4153"/>
                <w:tab w:val="center" w:pos="268"/>
              </w:tabs>
              <w:ind w:left="136" w:right="140" w:hanging="9"/>
              <w:jc w:val="both"/>
              <w:rPr>
                <w:bCs/>
                <w:sz w:val="24"/>
                <w:szCs w:val="24"/>
              </w:rPr>
            </w:pPr>
            <w:r>
              <w:rPr>
                <w:bCs/>
                <w:sz w:val="24"/>
                <w:szCs w:val="24"/>
              </w:rPr>
              <w:t>četru</w:t>
            </w:r>
            <w:r w:rsidR="00286833" w:rsidRPr="00936136">
              <w:rPr>
                <w:bCs/>
                <w:sz w:val="24"/>
                <w:szCs w:val="24"/>
              </w:rPr>
              <w:t> pasākumu izpildes termiņš nav pienācis</w:t>
            </w:r>
            <w:proofErr w:type="gramStart"/>
            <w:r w:rsidR="00286833" w:rsidRPr="00936136">
              <w:rPr>
                <w:bCs/>
                <w:sz w:val="24"/>
                <w:szCs w:val="24"/>
              </w:rPr>
              <w:t xml:space="preserve"> un</w:t>
            </w:r>
            <w:proofErr w:type="gramEnd"/>
            <w:r w:rsidR="00286833" w:rsidRPr="00936136">
              <w:rPr>
                <w:bCs/>
                <w:sz w:val="24"/>
                <w:szCs w:val="24"/>
              </w:rPr>
              <w:t xml:space="preserve"> īstenošana turpinās.</w:t>
            </w:r>
          </w:p>
          <w:p w14:paraId="38B4E7E1" w14:textId="36E39196" w:rsidR="009074DD" w:rsidRPr="00576909" w:rsidRDefault="005568E5" w:rsidP="00576909">
            <w:pPr>
              <w:ind w:left="136" w:right="140" w:hanging="9"/>
              <w:jc w:val="both"/>
              <w:rPr>
                <w:color w:val="000000"/>
                <w:sz w:val="24"/>
                <w:szCs w:val="24"/>
              </w:rPr>
            </w:pPr>
            <w:r w:rsidRPr="00576909">
              <w:rPr>
                <w:color w:val="000000"/>
                <w:sz w:val="24"/>
                <w:szCs w:val="24"/>
              </w:rPr>
              <w:t>Par</w:t>
            </w:r>
            <w:r w:rsidR="00576909" w:rsidRPr="00576909">
              <w:rPr>
                <w:color w:val="000000"/>
                <w:sz w:val="24"/>
                <w:szCs w:val="24"/>
              </w:rPr>
              <w:t xml:space="preserve"> tādu</w:t>
            </w:r>
            <w:r w:rsidRPr="00576909">
              <w:rPr>
                <w:color w:val="000000"/>
                <w:sz w:val="24"/>
                <w:szCs w:val="24"/>
              </w:rPr>
              <w:t xml:space="preserve"> pasākumu</w:t>
            </w:r>
            <w:r w:rsidR="00576909" w:rsidRPr="00576909">
              <w:rPr>
                <w:color w:val="000000"/>
                <w:sz w:val="24"/>
                <w:szCs w:val="24"/>
              </w:rPr>
              <w:t xml:space="preserve"> ieviešanu</w:t>
            </w:r>
            <w:r w:rsidRPr="00576909">
              <w:rPr>
                <w:color w:val="000000"/>
                <w:sz w:val="24"/>
                <w:szCs w:val="24"/>
              </w:rPr>
              <w:t xml:space="preserve">, kuru īstenošana kavējas, </w:t>
            </w:r>
            <w:r w:rsidR="00936136" w:rsidRPr="00576909">
              <w:rPr>
                <w:color w:val="000000"/>
                <w:sz w:val="24"/>
                <w:szCs w:val="24"/>
              </w:rPr>
              <w:t xml:space="preserve">saņemts </w:t>
            </w:r>
            <w:r w:rsidRPr="00576909">
              <w:rPr>
                <w:color w:val="000000"/>
                <w:sz w:val="24"/>
                <w:szCs w:val="24"/>
              </w:rPr>
              <w:t>atbildīgo institūciju skaidrojums:</w:t>
            </w:r>
          </w:p>
          <w:p w14:paraId="38B4E7E3" w14:textId="38082B43" w:rsidR="00DE0B76" w:rsidRPr="00576909" w:rsidRDefault="005568E5" w:rsidP="00576909">
            <w:pPr>
              <w:ind w:left="136" w:right="140" w:hanging="9"/>
              <w:jc w:val="both"/>
              <w:rPr>
                <w:sz w:val="24"/>
                <w:szCs w:val="24"/>
              </w:rPr>
            </w:pPr>
            <w:r w:rsidRPr="00576909">
              <w:rPr>
                <w:sz w:val="24"/>
                <w:szCs w:val="24"/>
                <w:lang w:eastAsia="de-DE"/>
              </w:rPr>
              <w:t xml:space="preserve"> </w:t>
            </w:r>
            <w:r w:rsidR="00576909">
              <w:rPr>
                <w:sz w:val="24"/>
                <w:szCs w:val="24"/>
                <w:lang w:eastAsia="de-DE"/>
              </w:rPr>
              <w:t xml:space="preserve">1) </w:t>
            </w:r>
            <w:r w:rsidR="00936136" w:rsidRPr="00576909">
              <w:rPr>
                <w:sz w:val="24"/>
                <w:szCs w:val="24"/>
                <w:u w:val="single"/>
                <w:lang w:eastAsia="de-DE"/>
              </w:rPr>
              <w:t>Plāna 1.p</w:t>
            </w:r>
            <w:r w:rsidR="00DE0B76" w:rsidRPr="00576909">
              <w:rPr>
                <w:sz w:val="24"/>
                <w:szCs w:val="24"/>
                <w:u w:val="single"/>
                <w:lang w:eastAsia="de-DE"/>
              </w:rPr>
              <w:t>asākuma</w:t>
            </w:r>
            <w:r w:rsidR="00DE0B76" w:rsidRPr="00576909">
              <w:rPr>
                <w:sz w:val="24"/>
                <w:szCs w:val="24"/>
                <w:lang w:eastAsia="de-DE"/>
              </w:rPr>
              <w:t xml:space="preserve"> </w:t>
            </w:r>
            <w:r w:rsidR="00936136" w:rsidRPr="00576909">
              <w:rPr>
                <w:sz w:val="24"/>
                <w:szCs w:val="24"/>
                <w:lang w:eastAsia="de-DE"/>
              </w:rPr>
              <w:t>(</w:t>
            </w:r>
            <w:r w:rsidR="0057768D">
              <w:rPr>
                <w:sz w:val="24"/>
                <w:szCs w:val="24"/>
                <w:lang w:eastAsia="de-DE"/>
              </w:rPr>
              <w:t>n</w:t>
            </w:r>
            <w:r w:rsidR="00DE0B76" w:rsidRPr="00576909">
              <w:rPr>
                <w:sz w:val="24"/>
                <w:szCs w:val="24"/>
                <w:lang w:eastAsia="de-DE"/>
              </w:rPr>
              <w:t>odrošināt normatīvo aktu projektu ietekmes uz uzņēmējdarbības vidi sākotnējā novērtējuma metožu pielietošanu n</w:t>
            </w:r>
            <w:r w:rsidR="00936136" w:rsidRPr="00576909">
              <w:rPr>
                <w:sz w:val="24"/>
                <w:szCs w:val="24"/>
                <w:lang w:eastAsia="de-DE"/>
              </w:rPr>
              <w:t>ormatīvo aktu projektu izstrādē)</w:t>
            </w:r>
            <w:r w:rsidR="00DE0B76" w:rsidRPr="00576909">
              <w:rPr>
                <w:sz w:val="24"/>
                <w:szCs w:val="24"/>
                <w:lang w:eastAsia="de-DE"/>
              </w:rPr>
              <w:t xml:space="preserve"> izpildes termiņ</w:t>
            </w:r>
            <w:r w:rsidR="008629B9" w:rsidRPr="00576909">
              <w:rPr>
                <w:sz w:val="24"/>
                <w:szCs w:val="24"/>
                <w:lang w:eastAsia="de-DE"/>
              </w:rPr>
              <w:t xml:space="preserve">š pagarināts līdz </w:t>
            </w:r>
            <w:r w:rsidR="00D972CF" w:rsidRPr="00576909">
              <w:rPr>
                <w:sz w:val="24"/>
                <w:szCs w:val="24"/>
                <w:lang w:eastAsia="de-DE"/>
              </w:rPr>
              <w:t>01</w:t>
            </w:r>
            <w:r w:rsidR="008629B9" w:rsidRPr="00576909">
              <w:rPr>
                <w:sz w:val="24"/>
                <w:szCs w:val="24"/>
                <w:lang w:eastAsia="de-DE"/>
              </w:rPr>
              <w:t>.</w:t>
            </w:r>
            <w:r w:rsidR="00D972CF" w:rsidRPr="00576909">
              <w:rPr>
                <w:sz w:val="24"/>
                <w:szCs w:val="24"/>
                <w:lang w:eastAsia="de-DE"/>
              </w:rPr>
              <w:t>0</w:t>
            </w:r>
            <w:r w:rsidR="008629B9" w:rsidRPr="00576909">
              <w:rPr>
                <w:sz w:val="24"/>
                <w:szCs w:val="24"/>
                <w:lang w:eastAsia="de-DE"/>
              </w:rPr>
              <w:t>2.201</w:t>
            </w:r>
            <w:r w:rsidR="00D972CF" w:rsidRPr="00576909">
              <w:rPr>
                <w:sz w:val="24"/>
                <w:szCs w:val="24"/>
                <w:lang w:eastAsia="de-DE"/>
              </w:rPr>
              <w:t>3</w:t>
            </w:r>
            <w:r w:rsidR="00576909">
              <w:rPr>
                <w:sz w:val="24"/>
                <w:szCs w:val="24"/>
                <w:lang w:eastAsia="de-DE"/>
              </w:rPr>
              <w:t>.</w:t>
            </w:r>
            <w:r w:rsidR="008629B9" w:rsidRPr="00576909">
              <w:rPr>
                <w:sz w:val="24"/>
                <w:szCs w:val="24"/>
                <w:lang w:eastAsia="de-DE"/>
              </w:rPr>
              <w:t xml:space="preserve">, </w:t>
            </w:r>
            <w:r w:rsidR="00DE0B76" w:rsidRPr="00576909">
              <w:rPr>
                <w:sz w:val="24"/>
                <w:szCs w:val="24"/>
                <w:lang w:eastAsia="de-DE"/>
              </w:rPr>
              <w:t xml:space="preserve">jo uzdevuma izpildes laikā tika secināts, ka nepieciešami grozījumi arī citos saistītos tiesību aktos ne tikai attiecībā uz </w:t>
            </w:r>
            <w:r w:rsidR="00DE0B76" w:rsidRPr="00576909">
              <w:rPr>
                <w:sz w:val="24"/>
                <w:szCs w:val="24"/>
              </w:rPr>
              <w:t>normatīvo aktu sākotnējās ietekmes novērtējuma (anotācijas) pilnveidošanu</w:t>
            </w:r>
            <w:r w:rsidR="00DE0B76" w:rsidRPr="00576909">
              <w:rPr>
                <w:sz w:val="24"/>
                <w:szCs w:val="24"/>
                <w:lang w:eastAsia="de-DE"/>
              </w:rPr>
              <w:t xml:space="preserve">, bet arī uz sabiedrības līdzdalības kārtības precizēšanu attīstības plānošanas dokumentu un tiesību aktu projektu izstrādē. </w:t>
            </w:r>
          </w:p>
          <w:p w14:paraId="38B4E7E4" w14:textId="4DADE00A" w:rsidR="00DE0B76" w:rsidRDefault="007E77BE" w:rsidP="00576909">
            <w:pPr>
              <w:pStyle w:val="ListParagraph"/>
              <w:ind w:left="136" w:right="140" w:hanging="9"/>
              <w:rPr>
                <w:bCs/>
              </w:rPr>
            </w:pPr>
            <w:r>
              <w:t>Plāna 1.</w:t>
            </w:r>
            <w:r w:rsidR="00125FAF">
              <w:t>pasākuma izpildei</w:t>
            </w:r>
            <w:r>
              <w:t xml:space="preserve"> </w:t>
            </w:r>
            <w:r w:rsidR="00DE0B76" w:rsidRPr="00FC2A19">
              <w:t>ar Valsts kancelejas direktor</w:t>
            </w:r>
            <w:r w:rsidR="00576909">
              <w:t>a</w:t>
            </w:r>
            <w:r w:rsidR="00DE0B76" w:rsidRPr="00FC2A19">
              <w:t xml:space="preserve"> </w:t>
            </w:r>
            <w:r w:rsidR="0057768D" w:rsidRPr="00FC2A19">
              <w:t xml:space="preserve">2011.gada 25.novembra </w:t>
            </w:r>
            <w:r w:rsidR="00DE0B76" w:rsidRPr="00FC2A19">
              <w:t xml:space="preserve">rīkojumu Nr.73 </w:t>
            </w:r>
            <w:r w:rsidR="001D64BD">
              <w:t>"</w:t>
            </w:r>
            <w:r w:rsidR="00DE0B76" w:rsidRPr="00FC2A19">
              <w:t>Par darba grupu</w:t>
            </w:r>
            <w:r w:rsidR="001D64BD">
              <w:t>"</w:t>
            </w:r>
            <w:r w:rsidR="00DE0B76" w:rsidRPr="00FC2A19">
              <w:t xml:space="preserve"> Valsts kancelejas vadībā tika izveidota darba grupa, iekļaujot </w:t>
            </w:r>
            <w:r w:rsidR="00576909">
              <w:t xml:space="preserve">tās </w:t>
            </w:r>
            <w:r w:rsidR="00DE0B76" w:rsidRPr="00FC2A19">
              <w:t>sastāvā pārstāvjus no Zemkopības ministrijas, Vides aizsardzības un reģionālās attīstības ministrijas, Ekonomikas ministrijas, Tieslietu ministrijas, Latvijas Tirdzniecības un rūpniecības kameras</w:t>
            </w:r>
            <w:r w:rsidR="00DE0B76">
              <w:t xml:space="preserve">, Latvijas Darba devēju konfederācijas un Latvijas Pašvaldību savienības. Darba grupas izveidošanas mērķis bija sagatavot priekšlikumus normatīvo aktu sākotnējās ietekmes novērtējuma (anotācijas) pilnveidošanai. </w:t>
            </w:r>
            <w:r w:rsidR="00125FAF">
              <w:t>Darba grupa kopā sanākusi uz piecām sēdēm un vienoj</w:t>
            </w:r>
            <w:r w:rsidR="00576909">
              <w:t>usies</w:t>
            </w:r>
            <w:r w:rsidR="00125FAF">
              <w:t xml:space="preserve"> par grozījumu veikšanu </w:t>
            </w:r>
            <w:r w:rsidR="00DE0B76" w:rsidRPr="00FC2A19">
              <w:rPr>
                <w:color w:val="000000"/>
              </w:rPr>
              <w:t xml:space="preserve">trīs tiesību aktos </w:t>
            </w:r>
            <w:r w:rsidR="00576909">
              <w:rPr>
                <w:color w:val="000000"/>
              </w:rPr>
              <w:t>–</w:t>
            </w:r>
            <w:r w:rsidR="00DE0B76" w:rsidRPr="00FC2A19">
              <w:rPr>
                <w:color w:val="000000"/>
              </w:rPr>
              <w:t xml:space="preserve"> </w:t>
            </w:r>
            <w:r w:rsidR="00DE0B76">
              <w:rPr>
                <w:bCs/>
              </w:rPr>
              <w:t xml:space="preserve">Ministru kabineta 2009.gada 15.decembra instrukcijā Nr.19 </w:t>
            </w:r>
            <w:r w:rsidR="001D64BD">
              <w:t>"</w:t>
            </w:r>
            <w:r w:rsidR="00DE0B76">
              <w:rPr>
                <w:bCs/>
              </w:rPr>
              <w:t>Tiesību akta projekta sākotnējās ietekmes izvērtēšanas kārtība</w:t>
            </w:r>
            <w:r w:rsidR="001D64BD">
              <w:t>"</w:t>
            </w:r>
            <w:r w:rsidR="00DE0B76" w:rsidRPr="0074668B">
              <w:t xml:space="preserve">, Ministru kabineta </w:t>
            </w:r>
            <w:r w:rsidR="00DE0B76" w:rsidRPr="0074668B">
              <w:rPr>
                <w:bCs/>
              </w:rPr>
              <w:t xml:space="preserve">2007.gada 6.marta noteikumos Nr.171 </w:t>
            </w:r>
            <w:r w:rsidR="001D64BD">
              <w:rPr>
                <w:bCs/>
              </w:rPr>
              <w:t>"</w:t>
            </w:r>
            <w:r w:rsidR="00DE0B76" w:rsidRPr="0074668B">
              <w:rPr>
                <w:bCs/>
              </w:rPr>
              <w:t>Kārtība, kādā iestādes ievieto informāciju internetā</w:t>
            </w:r>
            <w:r w:rsidR="001D64BD">
              <w:rPr>
                <w:bCs/>
              </w:rPr>
              <w:t>"</w:t>
            </w:r>
            <w:r w:rsidR="00DE0B76" w:rsidRPr="0074668B">
              <w:rPr>
                <w:bCs/>
              </w:rPr>
              <w:t xml:space="preserve"> </w:t>
            </w:r>
            <w:r w:rsidR="00DE0B76" w:rsidRPr="0074668B">
              <w:t xml:space="preserve">un </w:t>
            </w:r>
            <w:r w:rsidR="00DE0B76" w:rsidRPr="0074668B">
              <w:rPr>
                <w:bCs/>
              </w:rPr>
              <w:t xml:space="preserve">Ministru kabineta 2009.gada 25.augusta noteikumos Nr.970 </w:t>
            </w:r>
            <w:r w:rsidR="001D64BD">
              <w:rPr>
                <w:bCs/>
              </w:rPr>
              <w:t>"</w:t>
            </w:r>
            <w:r w:rsidR="00DE0B76" w:rsidRPr="0074668B">
              <w:rPr>
                <w:bCs/>
              </w:rPr>
              <w:t>Sabiedrības līdzdalības kārtība attīstības plānošanas procesā</w:t>
            </w:r>
            <w:r w:rsidR="001D64BD">
              <w:rPr>
                <w:bCs/>
              </w:rPr>
              <w:t>"</w:t>
            </w:r>
            <w:r w:rsidR="00DE0B76" w:rsidRPr="0074668B">
              <w:rPr>
                <w:bCs/>
              </w:rPr>
              <w:t xml:space="preserve">. </w:t>
            </w:r>
            <w:r w:rsidR="00DE0B76" w:rsidRPr="0074668B">
              <w:rPr>
                <w:bCs/>
              </w:rPr>
              <w:lastRenderedPageBreak/>
              <w:t>Valsts kanceleja</w:t>
            </w:r>
            <w:r w:rsidR="00125FAF">
              <w:rPr>
                <w:bCs/>
              </w:rPr>
              <w:t xml:space="preserve"> attiecīgos grozījumus ir izstrādājusi, tie izsludināti </w:t>
            </w:r>
            <w:r w:rsidR="00DE0B76" w:rsidRPr="00FC2A19">
              <w:rPr>
                <w:bCs/>
              </w:rPr>
              <w:t xml:space="preserve">Valsts sekretāru sanāksmē </w:t>
            </w:r>
            <w:r w:rsidR="00DE0B76">
              <w:rPr>
                <w:bCs/>
              </w:rPr>
              <w:t xml:space="preserve">2012.gada 26.jūlijā </w:t>
            </w:r>
            <w:r w:rsidR="00125FAF">
              <w:rPr>
                <w:bCs/>
              </w:rPr>
              <w:t>un šobrīd tiek gatavoti iesniegšanai izskatīšanai Ministru kabineta sēdē</w:t>
            </w:r>
            <w:r w:rsidR="00DE0B76" w:rsidRPr="00FC2A19">
              <w:rPr>
                <w:bCs/>
              </w:rPr>
              <w:t>.</w:t>
            </w:r>
          </w:p>
          <w:p w14:paraId="2278C982" w14:textId="77777777" w:rsidR="0057768D" w:rsidRPr="007C3BC7" w:rsidRDefault="0057768D" w:rsidP="00576909">
            <w:pPr>
              <w:pStyle w:val="ListParagraph"/>
              <w:ind w:left="136" w:right="140" w:hanging="9"/>
            </w:pPr>
          </w:p>
          <w:p w14:paraId="38B4E7E6" w14:textId="761A2CAC" w:rsidR="00FD194A" w:rsidRPr="00576909" w:rsidRDefault="00576909" w:rsidP="00576909">
            <w:pPr>
              <w:ind w:left="136" w:right="140"/>
              <w:rPr>
                <w:sz w:val="24"/>
                <w:szCs w:val="24"/>
                <w:lang w:eastAsia="de-DE"/>
              </w:rPr>
            </w:pPr>
            <w:r w:rsidRPr="00576909">
              <w:rPr>
                <w:sz w:val="24"/>
                <w:szCs w:val="24"/>
                <w:u w:val="single"/>
                <w:lang w:eastAsia="de-DE"/>
              </w:rPr>
              <w:t xml:space="preserve">2) </w:t>
            </w:r>
            <w:r w:rsidR="003456D9" w:rsidRPr="00576909">
              <w:rPr>
                <w:sz w:val="24"/>
                <w:szCs w:val="24"/>
                <w:u w:val="single"/>
                <w:lang w:eastAsia="de-DE"/>
              </w:rPr>
              <w:t>Plāna 6.pasākuma</w:t>
            </w:r>
            <w:r w:rsidR="003456D9" w:rsidRPr="00576909">
              <w:rPr>
                <w:sz w:val="24"/>
                <w:szCs w:val="24"/>
                <w:lang w:eastAsia="de-DE"/>
              </w:rPr>
              <w:t xml:space="preserve"> (</w:t>
            </w:r>
            <w:r w:rsidR="0093143F" w:rsidRPr="00576909">
              <w:rPr>
                <w:sz w:val="24"/>
                <w:szCs w:val="24"/>
                <w:lang w:eastAsia="de-DE"/>
              </w:rPr>
              <w:t>p</w:t>
            </w:r>
            <w:r w:rsidR="00DE0B76" w:rsidRPr="00576909">
              <w:rPr>
                <w:sz w:val="24"/>
                <w:szCs w:val="24"/>
                <w:lang w:eastAsia="de-DE"/>
              </w:rPr>
              <w:t>ilnveidot visu konfiscēto preču iznīcināšanas sistēmu, izveidojot vienotu sistēmu konfiscēto preču iznīcināšanai no visām kontrolējošām institūcijām, sagatavot</w:t>
            </w:r>
            <w:r w:rsidR="003456D9" w:rsidRPr="00576909">
              <w:rPr>
                <w:sz w:val="24"/>
                <w:szCs w:val="24"/>
                <w:lang w:eastAsia="de-DE"/>
              </w:rPr>
              <w:t xml:space="preserve"> nepieciešamos normatīvos aktus)</w:t>
            </w:r>
            <w:r w:rsidR="00DE0B76" w:rsidRPr="00576909">
              <w:rPr>
                <w:sz w:val="24"/>
                <w:szCs w:val="24"/>
                <w:lang w:eastAsia="de-DE"/>
              </w:rPr>
              <w:t xml:space="preserve"> izpildes termiņš pagarināts</w:t>
            </w:r>
            <w:r w:rsidR="008629B9" w:rsidRPr="00576909">
              <w:rPr>
                <w:sz w:val="24"/>
                <w:szCs w:val="24"/>
                <w:lang w:eastAsia="de-DE"/>
              </w:rPr>
              <w:t xml:space="preserve"> līdz 30.06.2013.</w:t>
            </w:r>
            <w:r w:rsidR="00DE0B76" w:rsidRPr="00576909">
              <w:rPr>
                <w:sz w:val="24"/>
                <w:szCs w:val="24"/>
                <w:lang w:eastAsia="de-DE"/>
              </w:rPr>
              <w:t xml:space="preserve"> </w:t>
            </w:r>
          </w:p>
          <w:p w14:paraId="38B4E7E7" w14:textId="5F9D3CA2" w:rsidR="00DE0B76" w:rsidRPr="007C3BC7" w:rsidRDefault="00DE0B76" w:rsidP="00A31FA9">
            <w:pPr>
              <w:pStyle w:val="ListParagraph"/>
              <w:ind w:left="136" w:right="140"/>
              <w:rPr>
                <w:lang w:eastAsia="de-DE"/>
              </w:rPr>
            </w:pPr>
            <w:r w:rsidRPr="007C3BC7">
              <w:rPr>
                <w:lang w:eastAsia="de-DE"/>
              </w:rPr>
              <w:t xml:space="preserve">Finanšu ministrija </w:t>
            </w:r>
            <w:r w:rsidR="0093143F">
              <w:rPr>
                <w:lang w:eastAsia="de-DE"/>
              </w:rPr>
              <w:t xml:space="preserve">ir </w:t>
            </w:r>
            <w:r w:rsidR="003456D9">
              <w:rPr>
                <w:lang w:eastAsia="de-DE"/>
              </w:rPr>
              <w:t>izstrādājusi</w:t>
            </w:r>
            <w:r w:rsidRPr="007C3BC7">
              <w:rPr>
                <w:lang w:eastAsia="de-DE"/>
              </w:rPr>
              <w:t xml:space="preserve"> noteikumu projektu </w:t>
            </w:r>
            <w:r w:rsidR="001D64BD">
              <w:rPr>
                <w:lang w:eastAsia="de-DE"/>
              </w:rPr>
              <w:t>"</w:t>
            </w:r>
            <w:r w:rsidRPr="007C3BC7">
              <w:rPr>
                <w:lang w:eastAsia="de-DE"/>
              </w:rPr>
              <w:t>Kārtība, kādā veicama valstij piekritīgās mantas uzskaite, novērtēšana, realizācija, nodošana bez maksas, iznīcināšana un realizācijas ieņēmumu ieskaitīšana valsts budžetā</w:t>
            </w:r>
            <w:r w:rsidR="001D64BD">
              <w:rPr>
                <w:lang w:eastAsia="de-DE"/>
              </w:rPr>
              <w:t>"</w:t>
            </w:r>
            <w:r w:rsidRPr="007C3BC7">
              <w:rPr>
                <w:lang w:eastAsia="de-DE"/>
              </w:rPr>
              <w:t xml:space="preserve">. Taču Saeimas 2012.gada 19.janvāra sēdē ir izskatīti un 1.lasījumā pieņemti </w:t>
            </w:r>
            <w:r w:rsidR="001D64BD">
              <w:rPr>
                <w:lang w:eastAsia="de-DE"/>
              </w:rPr>
              <w:t>"</w:t>
            </w:r>
            <w:r w:rsidRPr="007C3BC7">
              <w:rPr>
                <w:lang w:eastAsia="de-DE"/>
              </w:rPr>
              <w:t>Grozījumi Tiesu izpildītāju likumā</w:t>
            </w:r>
            <w:r w:rsidR="001D64BD">
              <w:rPr>
                <w:lang w:eastAsia="de-DE"/>
              </w:rPr>
              <w:t>"</w:t>
            </w:r>
            <w:r w:rsidRPr="007C3BC7">
              <w:rPr>
                <w:lang w:eastAsia="de-DE"/>
              </w:rPr>
              <w:t xml:space="preserve"> (149/Lp11), </w:t>
            </w:r>
            <w:r w:rsidR="001D64BD">
              <w:rPr>
                <w:lang w:eastAsia="de-DE"/>
              </w:rPr>
              <w:t>"</w:t>
            </w:r>
            <w:r w:rsidRPr="007C3BC7">
              <w:rPr>
                <w:lang w:eastAsia="de-DE"/>
              </w:rPr>
              <w:t>Grozījumi Notariāta likumā</w:t>
            </w:r>
            <w:r w:rsidR="001D64BD">
              <w:rPr>
                <w:lang w:eastAsia="de-DE"/>
              </w:rPr>
              <w:t>"</w:t>
            </w:r>
            <w:r w:rsidRPr="007C3BC7">
              <w:rPr>
                <w:lang w:eastAsia="de-DE"/>
              </w:rPr>
              <w:t xml:space="preserve"> (150/Lp11), </w:t>
            </w:r>
            <w:r w:rsidR="001D64BD">
              <w:rPr>
                <w:lang w:eastAsia="de-DE"/>
              </w:rPr>
              <w:t>"</w:t>
            </w:r>
            <w:r w:rsidRPr="007C3BC7">
              <w:rPr>
                <w:lang w:eastAsia="de-DE"/>
              </w:rPr>
              <w:t>Grozījumi Civillikumā</w:t>
            </w:r>
            <w:r w:rsidR="001D64BD">
              <w:rPr>
                <w:lang w:eastAsia="de-DE"/>
              </w:rPr>
              <w:t>"</w:t>
            </w:r>
            <w:r w:rsidRPr="007C3BC7">
              <w:rPr>
                <w:lang w:eastAsia="de-DE"/>
              </w:rPr>
              <w:t xml:space="preserve">, kas paredz, ka ar notariālo aktu par mantojuma lietas izbeigšanu atzītās bezmantinieka mantas atsavināšanas funkcija, kreditoru prasību apmierināšana un pēc atsavināšanas atlikušo finanšu līdzekļu ieskaitīšana valsts budžeta ieņēmumos tiek nodota zvērinātu tiesu izpildītāju kompetencē. Efektīvai administratīvo resursu izmantošanai Finanšu ministrija </w:t>
            </w:r>
            <w:r w:rsidR="003456D9">
              <w:rPr>
                <w:lang w:eastAsia="de-DE"/>
              </w:rPr>
              <w:t xml:space="preserve">minēto </w:t>
            </w:r>
            <w:r w:rsidRPr="007C3BC7">
              <w:rPr>
                <w:lang w:eastAsia="de-DE"/>
              </w:rPr>
              <w:t>n</w:t>
            </w:r>
            <w:r w:rsidR="003456D9">
              <w:rPr>
                <w:lang w:eastAsia="de-DE"/>
              </w:rPr>
              <w:t>oteikumu projektu izskatīšanai M</w:t>
            </w:r>
            <w:r w:rsidRPr="007C3BC7">
              <w:rPr>
                <w:lang w:eastAsia="de-DE"/>
              </w:rPr>
              <w:t>inistru kabinetā virzīs pēc attiecīgo likumu grozījumu pieņemšanas Saeimā.</w:t>
            </w:r>
          </w:p>
          <w:p w14:paraId="38B4E7E8" w14:textId="77777777" w:rsidR="00DE0B76" w:rsidRPr="007C3BC7" w:rsidRDefault="00DE0B76" w:rsidP="00A31FA9">
            <w:pPr>
              <w:ind w:left="136" w:right="140"/>
              <w:jc w:val="both"/>
              <w:rPr>
                <w:sz w:val="24"/>
                <w:szCs w:val="24"/>
                <w:lang w:eastAsia="de-DE"/>
              </w:rPr>
            </w:pPr>
          </w:p>
          <w:p w14:paraId="38B4E7E9" w14:textId="16CCBDCB" w:rsidR="0093143F" w:rsidRPr="00A31FA9" w:rsidRDefault="00576909" w:rsidP="00A31FA9">
            <w:pPr>
              <w:ind w:left="136" w:right="140"/>
              <w:rPr>
                <w:sz w:val="24"/>
                <w:szCs w:val="24"/>
                <w:lang w:eastAsia="de-DE"/>
              </w:rPr>
            </w:pPr>
            <w:r w:rsidRPr="00A31FA9">
              <w:rPr>
                <w:sz w:val="24"/>
                <w:szCs w:val="24"/>
                <w:u w:val="single"/>
                <w:lang w:eastAsia="de-DE"/>
              </w:rPr>
              <w:t xml:space="preserve">3) </w:t>
            </w:r>
            <w:r w:rsidR="0093143F" w:rsidRPr="00A31FA9">
              <w:rPr>
                <w:sz w:val="24"/>
                <w:szCs w:val="24"/>
                <w:u w:val="single"/>
                <w:lang w:eastAsia="de-DE"/>
              </w:rPr>
              <w:t>Plāna 11.pasākuma</w:t>
            </w:r>
            <w:r w:rsidR="0093143F" w:rsidRPr="00A31FA9">
              <w:rPr>
                <w:sz w:val="24"/>
                <w:szCs w:val="24"/>
                <w:lang w:eastAsia="de-DE"/>
              </w:rPr>
              <w:t xml:space="preserve"> (s</w:t>
            </w:r>
            <w:r w:rsidR="00DE0B76" w:rsidRPr="00A31FA9">
              <w:rPr>
                <w:sz w:val="24"/>
                <w:szCs w:val="24"/>
                <w:lang w:eastAsia="de-DE"/>
              </w:rPr>
              <w:t>agatavot priekšlikumus normatīvā regulējuma pilnveidošanai uztura bagātinātāju izplatības jomā</w:t>
            </w:r>
            <w:r w:rsidR="0093143F" w:rsidRPr="00A31FA9">
              <w:rPr>
                <w:sz w:val="24"/>
                <w:szCs w:val="24"/>
                <w:lang w:eastAsia="de-DE"/>
              </w:rPr>
              <w:t>)</w:t>
            </w:r>
            <w:r w:rsidR="00DE0B76" w:rsidRPr="00A31FA9">
              <w:rPr>
                <w:sz w:val="24"/>
                <w:szCs w:val="24"/>
                <w:lang w:eastAsia="de-DE"/>
              </w:rPr>
              <w:t xml:space="preserve"> izpildes</w:t>
            </w:r>
            <w:r w:rsidR="0093143F" w:rsidRPr="00A31FA9">
              <w:rPr>
                <w:sz w:val="24"/>
                <w:szCs w:val="24"/>
                <w:lang w:eastAsia="de-DE"/>
              </w:rPr>
              <w:t xml:space="preserve"> termiņš pagarināts</w:t>
            </w:r>
            <w:r w:rsidR="008629B9" w:rsidRPr="00A31FA9">
              <w:rPr>
                <w:sz w:val="24"/>
                <w:szCs w:val="24"/>
                <w:lang w:eastAsia="de-DE"/>
              </w:rPr>
              <w:t xml:space="preserve"> līdz </w:t>
            </w:r>
            <w:r w:rsidR="0018389D" w:rsidRPr="00A31FA9">
              <w:rPr>
                <w:sz w:val="24"/>
                <w:szCs w:val="24"/>
                <w:lang w:eastAsia="de-DE"/>
              </w:rPr>
              <w:t>31</w:t>
            </w:r>
            <w:r w:rsidR="008629B9" w:rsidRPr="00A31FA9">
              <w:rPr>
                <w:sz w:val="24"/>
                <w:szCs w:val="24"/>
                <w:lang w:eastAsia="de-DE"/>
              </w:rPr>
              <w:t>.</w:t>
            </w:r>
            <w:r w:rsidR="0018389D" w:rsidRPr="00A31FA9">
              <w:rPr>
                <w:sz w:val="24"/>
                <w:szCs w:val="24"/>
                <w:lang w:eastAsia="de-DE"/>
              </w:rPr>
              <w:t>01</w:t>
            </w:r>
            <w:r w:rsidR="008629B9" w:rsidRPr="00A31FA9">
              <w:rPr>
                <w:sz w:val="24"/>
                <w:szCs w:val="24"/>
                <w:lang w:eastAsia="de-DE"/>
              </w:rPr>
              <w:t>.201</w:t>
            </w:r>
            <w:r w:rsidR="0018389D" w:rsidRPr="00A31FA9">
              <w:rPr>
                <w:sz w:val="24"/>
                <w:szCs w:val="24"/>
                <w:lang w:eastAsia="de-DE"/>
              </w:rPr>
              <w:t>3</w:t>
            </w:r>
            <w:r w:rsidR="008629B9" w:rsidRPr="00A31FA9">
              <w:rPr>
                <w:sz w:val="24"/>
                <w:szCs w:val="24"/>
                <w:lang w:eastAsia="de-DE"/>
              </w:rPr>
              <w:t>.</w:t>
            </w:r>
          </w:p>
          <w:p w14:paraId="38B4E7EA" w14:textId="3791ADC4" w:rsidR="0067646F" w:rsidRDefault="00DE0B76" w:rsidP="00A31FA9">
            <w:pPr>
              <w:pStyle w:val="ListParagraph"/>
              <w:ind w:left="136" w:right="140"/>
              <w:rPr>
                <w:lang w:eastAsia="de-DE"/>
              </w:rPr>
            </w:pPr>
            <w:r w:rsidRPr="007C3BC7">
              <w:rPr>
                <w:lang w:eastAsia="de-DE"/>
              </w:rPr>
              <w:t xml:space="preserve">Veselības ministrijas izveidotā darba grupa (Veselības ministrijas, </w:t>
            </w:r>
            <w:r w:rsidR="0093143F">
              <w:rPr>
                <w:lang w:eastAsia="de-DE"/>
              </w:rPr>
              <w:t>V</w:t>
            </w:r>
            <w:r w:rsidRPr="007C3BC7">
              <w:rPr>
                <w:lang w:eastAsia="de-DE"/>
              </w:rPr>
              <w:t xml:space="preserve">eselības inspekcijas, Zāļu valsts aģentūras, Zemkopības ministrijas, Pārtikas un veterinārā dienesta, Ekonomikas ministrijas, Patērētāju tiesību aizsardzības centra, Rīgas Stradiņa universitātes, Starptautisko inovatīvo farmaceitisko firmu asociācijas, Latvijas patentbrīvo medikamentu asociācijas, Aptieku attīstības biedrības, Latvijas Diētas ārstu asociācijas, Holistiskās medicīnas un naturopātijas asociācijas un Veselīga uztura speciālistu asociācijas pārstāvji) ir izstrādājusi un 2012.gada 14.jūnijā Valsts sekretāru sanāksmē ir izsludināts informatīvā ziņojuma </w:t>
            </w:r>
            <w:r w:rsidR="00A31FA9">
              <w:rPr>
                <w:lang w:eastAsia="de-DE"/>
              </w:rPr>
              <w:t xml:space="preserve">projekts </w:t>
            </w:r>
            <w:r w:rsidR="001D64BD">
              <w:rPr>
                <w:lang w:eastAsia="de-DE"/>
              </w:rPr>
              <w:t>"</w:t>
            </w:r>
            <w:r w:rsidRPr="007C3BC7">
              <w:rPr>
                <w:lang w:eastAsia="de-DE"/>
              </w:rPr>
              <w:t>Informatīvais ziņojums par pašreizējo situāciju uztura bagātinātāju apritē un veicamajiem pasākumiem patērētāju tiesību aizsardzības uzlabošanā</w:t>
            </w:r>
            <w:r w:rsidR="001D64BD">
              <w:rPr>
                <w:lang w:eastAsia="de-DE"/>
              </w:rPr>
              <w:t>"</w:t>
            </w:r>
            <w:r w:rsidRPr="007C3BC7">
              <w:rPr>
                <w:lang w:eastAsia="de-DE"/>
              </w:rPr>
              <w:t xml:space="preserve"> (VSS-603). </w:t>
            </w:r>
            <w:r w:rsidR="008629B9">
              <w:rPr>
                <w:lang w:eastAsia="de-DE"/>
              </w:rPr>
              <w:t xml:space="preserve">Attiecīgais ziņojums tiek gatavots iesniegšanai Ministru kabinetā. </w:t>
            </w:r>
          </w:p>
          <w:p w14:paraId="38B4E7EB" w14:textId="77777777" w:rsidR="0067646F" w:rsidRDefault="0067646F" w:rsidP="0067646F">
            <w:pPr>
              <w:pStyle w:val="ListParagraph"/>
              <w:ind w:left="75" w:right="140" w:firstLine="52"/>
              <w:rPr>
                <w:lang w:eastAsia="de-DE"/>
              </w:rPr>
            </w:pPr>
          </w:p>
          <w:p w14:paraId="38B4E7EC" w14:textId="0854685B" w:rsidR="00660E25" w:rsidRPr="00A31FA9" w:rsidRDefault="00576909" w:rsidP="00A31FA9">
            <w:pPr>
              <w:ind w:left="136" w:right="140"/>
              <w:jc w:val="both"/>
              <w:rPr>
                <w:sz w:val="24"/>
                <w:szCs w:val="24"/>
                <w:lang w:eastAsia="de-DE"/>
              </w:rPr>
            </w:pPr>
            <w:r w:rsidRPr="00A31FA9">
              <w:rPr>
                <w:sz w:val="24"/>
                <w:szCs w:val="24"/>
                <w:u w:val="single"/>
              </w:rPr>
              <w:t>4</w:t>
            </w:r>
            <w:r w:rsidRPr="00A31FA9">
              <w:rPr>
                <w:sz w:val="24"/>
                <w:szCs w:val="24"/>
                <w:u w:val="single"/>
                <w:lang w:eastAsia="de-DE"/>
              </w:rPr>
              <w:t xml:space="preserve">) </w:t>
            </w:r>
            <w:r w:rsidR="00660E25" w:rsidRPr="00A31FA9">
              <w:rPr>
                <w:sz w:val="24"/>
                <w:szCs w:val="24"/>
                <w:u w:val="single"/>
              </w:rPr>
              <w:t>Plāna 14.pasākum</w:t>
            </w:r>
            <w:r w:rsidR="00A31FA9">
              <w:rPr>
                <w:sz w:val="24"/>
                <w:szCs w:val="24"/>
                <w:u w:val="single"/>
              </w:rPr>
              <w:t>s</w:t>
            </w:r>
            <w:r w:rsidR="00660E25" w:rsidRPr="00A31FA9">
              <w:rPr>
                <w:sz w:val="24"/>
                <w:szCs w:val="24"/>
                <w:u w:val="single"/>
              </w:rPr>
              <w:t xml:space="preserve"> </w:t>
            </w:r>
            <w:r w:rsidR="00660E25" w:rsidRPr="00A31FA9">
              <w:rPr>
                <w:sz w:val="24"/>
                <w:szCs w:val="24"/>
              </w:rPr>
              <w:t xml:space="preserve">(izdarīt grozījumus Ministru kabineta 2004.gada 17.februāra noteikumos Nr.82 </w:t>
            </w:r>
            <w:r w:rsidR="001D64BD" w:rsidRPr="00A31FA9">
              <w:rPr>
                <w:sz w:val="24"/>
                <w:szCs w:val="24"/>
              </w:rPr>
              <w:t>"</w:t>
            </w:r>
            <w:r w:rsidR="00660E25" w:rsidRPr="00A31FA9">
              <w:rPr>
                <w:sz w:val="24"/>
                <w:szCs w:val="24"/>
              </w:rPr>
              <w:t>Ugunsdrošības noteikumi</w:t>
            </w:r>
            <w:r w:rsidR="001D64BD" w:rsidRPr="00A31FA9">
              <w:rPr>
                <w:sz w:val="24"/>
                <w:szCs w:val="24"/>
              </w:rPr>
              <w:t>"</w:t>
            </w:r>
            <w:r w:rsidR="00660E25" w:rsidRPr="00A31FA9">
              <w:rPr>
                <w:sz w:val="24"/>
                <w:szCs w:val="24"/>
              </w:rPr>
              <w:t xml:space="preserve">, lai vienkāršotu prasības automātiskajām ugunsaizsardzības sistēmām un ierīcēm to ekspluatācijas gaitā, </w:t>
            </w:r>
            <w:r w:rsidR="00A31FA9">
              <w:rPr>
                <w:sz w:val="24"/>
                <w:szCs w:val="24"/>
              </w:rPr>
              <w:t>svītrojot</w:t>
            </w:r>
            <w:r w:rsidR="00660E25" w:rsidRPr="00A31FA9">
              <w:rPr>
                <w:sz w:val="24"/>
                <w:szCs w:val="24"/>
              </w:rPr>
              <w:t xml:space="preserve"> Latvijas standartu obligātu pielietošanu un pieļaujot izmantot šajā jomā kā Latvijas, tā arī citas Eiropas Savienības valsts atzītus standartus vai tehniskos noteikumus</w:t>
            </w:r>
            <w:r w:rsidR="0067646F" w:rsidRPr="00A31FA9">
              <w:rPr>
                <w:sz w:val="24"/>
                <w:szCs w:val="24"/>
              </w:rPr>
              <w:t>)</w:t>
            </w:r>
            <w:r w:rsidR="00660E25" w:rsidRPr="00A31FA9">
              <w:rPr>
                <w:sz w:val="24"/>
                <w:szCs w:val="24"/>
              </w:rPr>
              <w:t xml:space="preserve"> uzskatāms par aktualitāti zaudējušu ar Ministru kabineta 2011.gada 28.jūnija noteikumu Nr.489 </w:t>
            </w:r>
            <w:r w:rsidR="001D64BD" w:rsidRPr="00A31FA9">
              <w:rPr>
                <w:sz w:val="24"/>
                <w:szCs w:val="24"/>
              </w:rPr>
              <w:t>"</w:t>
            </w:r>
            <w:r w:rsidR="00660E25" w:rsidRPr="00A31FA9">
              <w:rPr>
                <w:sz w:val="24"/>
                <w:szCs w:val="24"/>
              </w:rPr>
              <w:t xml:space="preserve">Noteikumi par Latvijas būvnormatīvu LBN 201-10 </w:t>
            </w:r>
            <w:r w:rsidR="001D64BD" w:rsidRPr="00A31FA9">
              <w:rPr>
                <w:sz w:val="24"/>
                <w:szCs w:val="24"/>
              </w:rPr>
              <w:t>"</w:t>
            </w:r>
            <w:r w:rsidR="00660E25" w:rsidRPr="00A31FA9">
              <w:rPr>
                <w:sz w:val="24"/>
                <w:szCs w:val="24"/>
              </w:rPr>
              <w:t>Būvju ugunsdrošība</w:t>
            </w:r>
            <w:r w:rsidR="001D64BD" w:rsidRPr="00A31FA9">
              <w:rPr>
                <w:sz w:val="24"/>
                <w:szCs w:val="24"/>
              </w:rPr>
              <w:t>""</w:t>
            </w:r>
            <w:r w:rsidR="00660E25" w:rsidRPr="00A31FA9">
              <w:rPr>
                <w:sz w:val="24"/>
                <w:szCs w:val="24"/>
              </w:rPr>
              <w:t xml:space="preserve"> spēkā stāšanos 2012.gada 1.janvārī</w:t>
            </w:r>
            <w:r w:rsidR="00A31FA9">
              <w:rPr>
                <w:sz w:val="24"/>
                <w:szCs w:val="24"/>
              </w:rPr>
              <w:t xml:space="preserve"> (</w:t>
            </w:r>
            <w:r w:rsidR="0067646F" w:rsidRPr="00A31FA9">
              <w:rPr>
                <w:sz w:val="24"/>
                <w:szCs w:val="24"/>
              </w:rPr>
              <w:t>svītro</w:t>
            </w:r>
            <w:r w:rsidR="004C5934">
              <w:rPr>
                <w:sz w:val="24"/>
                <w:szCs w:val="24"/>
              </w:rPr>
              <w:t xml:space="preserve">jot </w:t>
            </w:r>
            <w:r w:rsidR="0067646F" w:rsidRPr="00A31FA9">
              <w:rPr>
                <w:sz w:val="24"/>
                <w:szCs w:val="24"/>
              </w:rPr>
              <w:t>14.pasākum</w:t>
            </w:r>
            <w:r w:rsidR="004C5934">
              <w:rPr>
                <w:sz w:val="24"/>
                <w:szCs w:val="24"/>
              </w:rPr>
              <w:t>u</w:t>
            </w:r>
            <w:r w:rsidR="00A31FA9">
              <w:rPr>
                <w:sz w:val="24"/>
                <w:szCs w:val="24"/>
              </w:rPr>
              <w:t>)</w:t>
            </w:r>
            <w:r w:rsidR="00660E25" w:rsidRPr="00A31FA9">
              <w:rPr>
                <w:sz w:val="24"/>
                <w:szCs w:val="24"/>
              </w:rPr>
              <w:t>.</w:t>
            </w:r>
            <w:r w:rsidR="0067646F" w:rsidRPr="00A31FA9">
              <w:rPr>
                <w:sz w:val="24"/>
                <w:szCs w:val="24"/>
              </w:rPr>
              <w:t xml:space="preserve"> </w:t>
            </w:r>
          </w:p>
          <w:p w14:paraId="38B4E7ED" w14:textId="3E1433BF" w:rsidR="00660E25" w:rsidRPr="006D4260" w:rsidRDefault="00A31FA9" w:rsidP="00A31FA9">
            <w:pPr>
              <w:ind w:left="136" w:right="148"/>
              <w:jc w:val="both"/>
              <w:rPr>
                <w:sz w:val="24"/>
                <w:szCs w:val="24"/>
              </w:rPr>
            </w:pPr>
            <w:r>
              <w:rPr>
                <w:sz w:val="24"/>
                <w:szCs w:val="24"/>
              </w:rPr>
              <w:t>Īpaši</w:t>
            </w:r>
            <w:r w:rsidR="00660E25" w:rsidRPr="006D4260">
              <w:rPr>
                <w:sz w:val="24"/>
                <w:szCs w:val="24"/>
              </w:rPr>
              <w:t xml:space="preserve"> izveidotā darba grupa secināja, ka laikā, kad tika izstrādāts </w:t>
            </w:r>
            <w:smartTag w:uri="schemas-tilde-lv/tildestengine" w:element="veidnes">
              <w:smartTagPr>
                <w:attr w:name="id" w:val="-1"/>
                <w:attr w:name="baseform" w:val="plāns"/>
                <w:attr w:name="text" w:val="plāns"/>
              </w:smartTagPr>
              <w:r w:rsidR="00660E25" w:rsidRPr="006D4260">
                <w:rPr>
                  <w:sz w:val="24"/>
                  <w:szCs w:val="24"/>
                </w:rPr>
                <w:lastRenderedPageBreak/>
                <w:t>plāns</w:t>
              </w:r>
              <w:r>
                <w:rPr>
                  <w:sz w:val="24"/>
                  <w:szCs w:val="24"/>
                </w:rPr>
                <w:t>,</w:t>
              </w:r>
            </w:smartTag>
            <w:r w:rsidR="00660E25" w:rsidRPr="006D4260">
              <w:rPr>
                <w:sz w:val="24"/>
                <w:szCs w:val="24"/>
              </w:rPr>
              <w:t xml:space="preserve"> spēkā bija Ministru kabineta 2007.gada 11.decembra noteikumi Nr.866 </w:t>
            </w:r>
            <w:r w:rsidR="001D64BD">
              <w:rPr>
                <w:sz w:val="24"/>
                <w:szCs w:val="24"/>
              </w:rPr>
              <w:t>"</w:t>
            </w:r>
            <w:r w:rsidR="00660E25" w:rsidRPr="006D4260">
              <w:rPr>
                <w:sz w:val="24"/>
                <w:szCs w:val="24"/>
              </w:rPr>
              <w:t>Noteikumi pa</w:t>
            </w:r>
            <w:r w:rsidR="0057768D">
              <w:rPr>
                <w:sz w:val="24"/>
                <w:szCs w:val="24"/>
              </w:rPr>
              <w:t>r Latvijas būvnormatīvu LBN 201</w:t>
            </w:r>
            <w:r w:rsidR="00576909">
              <w:rPr>
                <w:sz w:val="24"/>
                <w:szCs w:val="24"/>
              </w:rPr>
              <w:t>–</w:t>
            </w:r>
            <w:r w:rsidR="00660E25" w:rsidRPr="006D4260">
              <w:rPr>
                <w:sz w:val="24"/>
                <w:szCs w:val="24"/>
              </w:rPr>
              <w:t xml:space="preserve">07 </w:t>
            </w:r>
            <w:r w:rsidR="001D64BD">
              <w:rPr>
                <w:sz w:val="24"/>
                <w:szCs w:val="24"/>
              </w:rPr>
              <w:t>"</w:t>
            </w:r>
            <w:r w:rsidR="00660E25" w:rsidRPr="006D4260">
              <w:rPr>
                <w:sz w:val="24"/>
                <w:szCs w:val="24"/>
              </w:rPr>
              <w:t>Būvju ugunsdrošība</w:t>
            </w:r>
            <w:r w:rsidR="001D64BD">
              <w:rPr>
                <w:sz w:val="24"/>
                <w:szCs w:val="24"/>
              </w:rPr>
              <w:t>""</w:t>
            </w:r>
            <w:r w:rsidR="00660E25" w:rsidRPr="006D4260">
              <w:rPr>
                <w:sz w:val="24"/>
                <w:szCs w:val="24"/>
              </w:rPr>
              <w:t xml:space="preserve">, kuru saturā bija iestrādāti obligāti piemērojamie standarti, kas noteica prasības ugunsaizsardzības sistēmām. Līdz ar to ekspluatējamām ugunsaizsardzības sistēmām bija jāatbilst tām prasībām, ko noteica minētie standarti. Savukārt 2012.gada 1.janvārī stājās spēkā Ministru kabineta 2011.gada 28.jūnija noteikumi Nr.489 </w:t>
            </w:r>
            <w:r w:rsidR="001D64BD">
              <w:rPr>
                <w:sz w:val="24"/>
                <w:szCs w:val="24"/>
              </w:rPr>
              <w:t>"</w:t>
            </w:r>
            <w:r w:rsidR="00660E25" w:rsidRPr="006D4260">
              <w:rPr>
                <w:sz w:val="24"/>
                <w:szCs w:val="24"/>
              </w:rPr>
              <w:t xml:space="preserve">Noteikumi par Latvijas būvnormatīvu LBN 201-10 </w:t>
            </w:r>
            <w:r w:rsidR="001D64BD">
              <w:rPr>
                <w:sz w:val="24"/>
                <w:szCs w:val="24"/>
              </w:rPr>
              <w:t>"</w:t>
            </w:r>
            <w:r w:rsidR="00660E25" w:rsidRPr="006D4260">
              <w:rPr>
                <w:sz w:val="24"/>
                <w:szCs w:val="24"/>
              </w:rPr>
              <w:t>Būvju ugunsdrošība</w:t>
            </w:r>
            <w:r w:rsidR="001D64BD">
              <w:rPr>
                <w:sz w:val="24"/>
                <w:szCs w:val="24"/>
              </w:rPr>
              <w:t>""</w:t>
            </w:r>
            <w:r w:rsidR="00660E25" w:rsidRPr="006D4260">
              <w:rPr>
                <w:sz w:val="24"/>
                <w:szCs w:val="24"/>
              </w:rPr>
              <w:t xml:space="preserve">, kuros nav ietverti minētie standarti, līdz ar </w:t>
            </w:r>
            <w:r w:rsidR="0057768D">
              <w:rPr>
                <w:sz w:val="24"/>
                <w:szCs w:val="24"/>
              </w:rPr>
              <w:t>to</w:t>
            </w:r>
            <w:r w:rsidR="00660E25" w:rsidRPr="006D4260">
              <w:rPr>
                <w:sz w:val="24"/>
                <w:szCs w:val="24"/>
              </w:rPr>
              <w:t xml:space="preserve"> tie zaudēja obligāti piemērojamu standartu statusu.</w:t>
            </w:r>
          </w:p>
          <w:p w14:paraId="38B4E7EE" w14:textId="22947765" w:rsidR="00660E25" w:rsidRPr="006D4260" w:rsidRDefault="00660E25" w:rsidP="00A31FA9">
            <w:pPr>
              <w:ind w:left="136" w:right="148"/>
              <w:jc w:val="both"/>
              <w:rPr>
                <w:sz w:val="24"/>
                <w:szCs w:val="24"/>
              </w:rPr>
            </w:pPr>
            <w:r w:rsidRPr="006D4260">
              <w:rPr>
                <w:sz w:val="24"/>
                <w:szCs w:val="24"/>
              </w:rPr>
              <w:t xml:space="preserve">Attiecīgi Ministru kabineta 2004.gada 17.februāra noteikumos Nr.82 </w:t>
            </w:r>
            <w:r w:rsidR="001D64BD">
              <w:rPr>
                <w:sz w:val="24"/>
                <w:szCs w:val="24"/>
              </w:rPr>
              <w:t>"</w:t>
            </w:r>
            <w:r w:rsidRPr="006D4260">
              <w:rPr>
                <w:sz w:val="24"/>
                <w:szCs w:val="24"/>
              </w:rPr>
              <w:t>Ugunsdrošības noteikumi</w:t>
            </w:r>
            <w:r w:rsidR="001D64BD">
              <w:rPr>
                <w:sz w:val="24"/>
                <w:szCs w:val="24"/>
              </w:rPr>
              <w:t>"</w:t>
            </w:r>
            <w:r w:rsidRPr="006D4260">
              <w:rPr>
                <w:sz w:val="24"/>
                <w:szCs w:val="24"/>
              </w:rPr>
              <w:t xml:space="preserve"> nav iekļauti Latvijas standarti, kas nosaka prasības automātiskajām ugunsaizsardzības sistēmām un ierīcēm to ekspluatācijas gaitā, bet ir ietverta atsauce uz būvnormatīvos noteikto prasību ievērošanu. </w:t>
            </w:r>
          </w:p>
          <w:p w14:paraId="38B4E7EF" w14:textId="6105E722" w:rsidR="00660E25" w:rsidRPr="00660E25" w:rsidRDefault="00660E25" w:rsidP="00A31FA9">
            <w:pPr>
              <w:ind w:left="136" w:right="148"/>
              <w:jc w:val="both"/>
              <w:rPr>
                <w:sz w:val="24"/>
                <w:szCs w:val="24"/>
              </w:rPr>
            </w:pPr>
            <w:r w:rsidRPr="006D4260">
              <w:rPr>
                <w:sz w:val="24"/>
                <w:szCs w:val="24"/>
              </w:rPr>
              <w:t>Tādējādi plāna 14.punktā izvirzītais mērķis </w:t>
            </w:r>
            <w:r w:rsidR="00576909">
              <w:rPr>
                <w:sz w:val="24"/>
                <w:szCs w:val="24"/>
              </w:rPr>
              <w:t>–</w:t>
            </w:r>
            <w:r w:rsidRPr="006D4260">
              <w:rPr>
                <w:sz w:val="24"/>
                <w:szCs w:val="24"/>
              </w:rPr>
              <w:t> lai samazinātu komersantu izmaksas ugunsdrošības prasību ieviešanai attiecībā uz ugunsaizsardzības sistēmām, komersantam ir tiesības pildīt prasības, kas noteiktas ne tikai Latvijas, bet citas Eiropas Savienības valsts izvirzītajās prasībās</w:t>
            </w:r>
            <w:r w:rsidR="00A31FA9">
              <w:rPr>
                <w:sz w:val="24"/>
                <w:szCs w:val="24"/>
              </w:rPr>
              <w:t xml:space="preserve"> –</w:t>
            </w:r>
            <w:r w:rsidRPr="006D4260">
              <w:rPr>
                <w:sz w:val="24"/>
                <w:szCs w:val="24"/>
              </w:rPr>
              <w:t xml:space="preserve"> ir sasniegts un plāna 14.punktā </w:t>
            </w:r>
            <w:r w:rsidR="00A31FA9">
              <w:rPr>
                <w:sz w:val="24"/>
                <w:szCs w:val="24"/>
              </w:rPr>
              <w:t>minētais</w:t>
            </w:r>
            <w:r w:rsidRPr="006D4260">
              <w:rPr>
                <w:sz w:val="24"/>
                <w:szCs w:val="24"/>
              </w:rPr>
              <w:t xml:space="preserve"> pasākums ir zaudējis aktualitāti.</w:t>
            </w:r>
          </w:p>
          <w:p w14:paraId="38B4E7F0" w14:textId="77777777" w:rsidR="00EB1B9C" w:rsidRPr="00C81FE5" w:rsidRDefault="00EB1B9C" w:rsidP="00660E25">
            <w:pPr>
              <w:jc w:val="both"/>
              <w:rPr>
                <w:sz w:val="24"/>
                <w:szCs w:val="24"/>
              </w:rPr>
            </w:pPr>
          </w:p>
          <w:p w14:paraId="38B4E7F1" w14:textId="58E6D4CB" w:rsidR="00536FC8" w:rsidRPr="004C5934" w:rsidRDefault="00576909" w:rsidP="000133E0">
            <w:pPr>
              <w:ind w:left="136" w:right="140"/>
              <w:jc w:val="both"/>
              <w:rPr>
                <w:sz w:val="24"/>
                <w:szCs w:val="24"/>
              </w:rPr>
            </w:pPr>
            <w:r w:rsidRPr="004C5934">
              <w:rPr>
                <w:sz w:val="24"/>
                <w:szCs w:val="24"/>
                <w:u w:val="single"/>
                <w:lang w:eastAsia="de-DE"/>
              </w:rPr>
              <w:t>5</w:t>
            </w:r>
            <w:r w:rsidRPr="004C5934">
              <w:rPr>
                <w:sz w:val="24"/>
                <w:szCs w:val="24"/>
                <w:u w:val="single"/>
              </w:rPr>
              <w:t xml:space="preserve">) </w:t>
            </w:r>
            <w:r w:rsidR="00606B31" w:rsidRPr="004C5934">
              <w:rPr>
                <w:sz w:val="24"/>
                <w:szCs w:val="24"/>
                <w:u w:val="single"/>
                <w:lang w:eastAsia="de-DE"/>
              </w:rPr>
              <w:t xml:space="preserve">Plāna 15.pasākuma </w:t>
            </w:r>
            <w:r w:rsidR="00606B31" w:rsidRPr="004C5934">
              <w:rPr>
                <w:sz w:val="24"/>
                <w:szCs w:val="24"/>
                <w:lang w:eastAsia="de-DE"/>
              </w:rPr>
              <w:t>(</w:t>
            </w:r>
            <w:r w:rsidR="0057768D">
              <w:rPr>
                <w:sz w:val="24"/>
                <w:szCs w:val="24"/>
              </w:rPr>
              <w:t>p</w:t>
            </w:r>
            <w:r w:rsidR="00634F42" w:rsidRPr="004C5934">
              <w:rPr>
                <w:sz w:val="24"/>
                <w:szCs w:val="24"/>
              </w:rPr>
              <w:t>ārskatīt ugunsdzēsības aparātu uzturēšanas prasības</w:t>
            </w:r>
            <w:r w:rsidR="00606B31" w:rsidRPr="004C5934">
              <w:rPr>
                <w:sz w:val="24"/>
                <w:szCs w:val="24"/>
              </w:rPr>
              <w:t>)</w:t>
            </w:r>
            <w:r w:rsidR="00634F42" w:rsidRPr="004C5934">
              <w:rPr>
                <w:sz w:val="24"/>
                <w:szCs w:val="24"/>
              </w:rPr>
              <w:t xml:space="preserve"> </w:t>
            </w:r>
            <w:r w:rsidR="00606B31" w:rsidRPr="004C5934">
              <w:rPr>
                <w:sz w:val="24"/>
                <w:szCs w:val="24"/>
              </w:rPr>
              <w:t>i</w:t>
            </w:r>
            <w:r w:rsidR="00536FC8" w:rsidRPr="004C5934">
              <w:rPr>
                <w:sz w:val="24"/>
                <w:szCs w:val="24"/>
              </w:rPr>
              <w:t>zpildes termiņš pagarināts</w:t>
            </w:r>
            <w:r w:rsidR="00606B31" w:rsidRPr="004C5934">
              <w:rPr>
                <w:sz w:val="24"/>
                <w:szCs w:val="24"/>
              </w:rPr>
              <w:t xml:space="preserve"> līdz 31.10.2013.</w:t>
            </w:r>
            <w:r w:rsidR="00536FC8" w:rsidRPr="004C5934">
              <w:rPr>
                <w:sz w:val="24"/>
                <w:szCs w:val="24"/>
              </w:rPr>
              <w:t xml:space="preserve"> Valsts ugunsdzēsības un glābšanas dienests ar 2012.gada 29.maija rīkojumu Nr.634 </w:t>
            </w:r>
            <w:r w:rsidR="001D64BD" w:rsidRPr="004C5934">
              <w:rPr>
                <w:sz w:val="24"/>
                <w:szCs w:val="24"/>
              </w:rPr>
              <w:t>"</w:t>
            </w:r>
            <w:r w:rsidR="00536FC8" w:rsidRPr="004C5934">
              <w:rPr>
                <w:sz w:val="24"/>
                <w:szCs w:val="24"/>
              </w:rPr>
              <w:t xml:space="preserve">Par darba grupas izveidošanu Ministru kabineta noteikumu </w:t>
            </w:r>
            <w:r w:rsidR="001D64BD" w:rsidRPr="004C5934">
              <w:rPr>
                <w:sz w:val="24"/>
                <w:szCs w:val="24"/>
              </w:rPr>
              <w:t>"</w:t>
            </w:r>
            <w:r w:rsidR="00536FC8" w:rsidRPr="004C5934">
              <w:rPr>
                <w:sz w:val="24"/>
                <w:szCs w:val="24"/>
              </w:rPr>
              <w:t xml:space="preserve">Grozījumi Ministru kabineta 2004.gada 17.februāra noteikumos Nr.82 </w:t>
            </w:r>
            <w:r w:rsidR="001D64BD" w:rsidRPr="004C5934">
              <w:rPr>
                <w:sz w:val="24"/>
                <w:szCs w:val="24"/>
              </w:rPr>
              <w:t>"</w:t>
            </w:r>
            <w:r w:rsidR="00536FC8" w:rsidRPr="004C5934">
              <w:rPr>
                <w:sz w:val="24"/>
                <w:szCs w:val="24"/>
              </w:rPr>
              <w:t>Ugunsdrošības noteikumi</w:t>
            </w:r>
            <w:r w:rsidR="001D64BD" w:rsidRPr="004C5934">
              <w:rPr>
                <w:sz w:val="24"/>
                <w:szCs w:val="24"/>
              </w:rPr>
              <w:t>"</w:t>
            </w:r>
            <w:r w:rsidR="0057768D">
              <w:rPr>
                <w:sz w:val="24"/>
                <w:szCs w:val="24"/>
              </w:rPr>
              <w:t>''</w:t>
            </w:r>
            <w:r w:rsidR="00536FC8" w:rsidRPr="004C5934">
              <w:rPr>
                <w:sz w:val="24"/>
                <w:szCs w:val="24"/>
              </w:rPr>
              <w:t xml:space="preserve"> projekta izstrādāšanai</w:t>
            </w:r>
            <w:r w:rsidR="001D64BD" w:rsidRPr="004C5934">
              <w:rPr>
                <w:sz w:val="24"/>
                <w:szCs w:val="24"/>
              </w:rPr>
              <w:t>"</w:t>
            </w:r>
            <w:r w:rsidR="00536FC8" w:rsidRPr="004C5934">
              <w:rPr>
                <w:sz w:val="24"/>
                <w:szCs w:val="24"/>
              </w:rPr>
              <w:t xml:space="preserve"> izveidoja darba grupu. Darba grupa secināja, ka tās izstrādātajā noteikumu</w:t>
            </w:r>
            <w:r w:rsidR="002D5012">
              <w:rPr>
                <w:sz w:val="24"/>
                <w:szCs w:val="24"/>
              </w:rPr>
              <w:t xml:space="preserve"> projektā</w:t>
            </w:r>
            <w:r w:rsidR="00536FC8" w:rsidRPr="004C5934">
              <w:rPr>
                <w:sz w:val="24"/>
                <w:szCs w:val="24"/>
              </w:rPr>
              <w:t xml:space="preserve"> </w:t>
            </w:r>
            <w:r w:rsidR="001D64BD" w:rsidRPr="004C5934">
              <w:rPr>
                <w:sz w:val="24"/>
                <w:szCs w:val="24"/>
              </w:rPr>
              <w:t>"</w:t>
            </w:r>
            <w:r w:rsidR="00536FC8" w:rsidRPr="004C5934">
              <w:rPr>
                <w:sz w:val="24"/>
                <w:szCs w:val="24"/>
              </w:rPr>
              <w:t xml:space="preserve">Grozījumi Ministru kabineta 2004.gada 17.februāra noteikumos Nr.82 </w:t>
            </w:r>
            <w:r w:rsidR="001D64BD" w:rsidRPr="004C5934">
              <w:rPr>
                <w:sz w:val="24"/>
                <w:szCs w:val="24"/>
              </w:rPr>
              <w:t>"</w:t>
            </w:r>
            <w:r w:rsidR="00536FC8" w:rsidRPr="004C5934">
              <w:rPr>
                <w:sz w:val="24"/>
                <w:szCs w:val="24"/>
              </w:rPr>
              <w:t>Ugunsdrošības noteikumi</w:t>
            </w:r>
            <w:r w:rsidR="001D64BD" w:rsidRPr="004C5934">
              <w:rPr>
                <w:sz w:val="24"/>
                <w:szCs w:val="24"/>
              </w:rPr>
              <w:t>"</w:t>
            </w:r>
            <w:r w:rsidR="0057768D">
              <w:rPr>
                <w:sz w:val="24"/>
                <w:szCs w:val="24"/>
              </w:rPr>
              <w:t>''</w:t>
            </w:r>
            <w:r w:rsidR="00536FC8" w:rsidRPr="004C5934">
              <w:rPr>
                <w:sz w:val="24"/>
                <w:szCs w:val="24"/>
              </w:rPr>
              <w:t xml:space="preserve"> (turpmāk – projekts) ir vairākas nepilnības un to nepieciešams pilnveidot, lai tas atbilstu Valsts sekretāru 2012.gada 26.jūlijā sanāksmē izsludinātajā likumprojektā </w:t>
            </w:r>
            <w:r w:rsidR="001D64BD" w:rsidRPr="004C5934">
              <w:rPr>
                <w:sz w:val="24"/>
                <w:szCs w:val="24"/>
              </w:rPr>
              <w:t>"</w:t>
            </w:r>
            <w:r w:rsidR="00536FC8" w:rsidRPr="004C5934">
              <w:rPr>
                <w:sz w:val="24"/>
                <w:szCs w:val="24"/>
              </w:rPr>
              <w:t>Grozījumi Ugunsdrošības un ugunsdzēsības likumā</w:t>
            </w:r>
            <w:r w:rsidR="001D64BD" w:rsidRPr="004C5934">
              <w:rPr>
                <w:sz w:val="24"/>
                <w:szCs w:val="24"/>
              </w:rPr>
              <w:t>"</w:t>
            </w:r>
            <w:r w:rsidR="0057768D">
              <w:rPr>
                <w:sz w:val="24"/>
                <w:szCs w:val="24"/>
              </w:rPr>
              <w:t xml:space="preserve"> (VSS–</w:t>
            </w:r>
            <w:r w:rsidR="00536FC8" w:rsidRPr="004C5934">
              <w:rPr>
                <w:sz w:val="24"/>
                <w:szCs w:val="24"/>
              </w:rPr>
              <w:t>747) (protokol</w:t>
            </w:r>
            <w:r w:rsidR="0057768D">
              <w:rPr>
                <w:sz w:val="24"/>
                <w:szCs w:val="24"/>
              </w:rPr>
              <w:t>s</w:t>
            </w:r>
            <w:r w:rsidR="00536FC8" w:rsidRPr="004C5934">
              <w:rPr>
                <w:sz w:val="24"/>
                <w:szCs w:val="24"/>
              </w:rPr>
              <w:t xml:space="preserve"> Nr.30 7.§) ietvertajam tiesiskajam regulējumam.</w:t>
            </w:r>
          </w:p>
          <w:p w14:paraId="38B4E7F2" w14:textId="6FE07550" w:rsidR="000E4AB9" w:rsidRPr="004C5934" w:rsidRDefault="00536FC8" w:rsidP="004C5934">
            <w:pPr>
              <w:ind w:left="136" w:right="140"/>
              <w:jc w:val="both"/>
              <w:rPr>
                <w:sz w:val="24"/>
                <w:szCs w:val="24"/>
              </w:rPr>
            </w:pPr>
            <w:r w:rsidRPr="004C5934">
              <w:rPr>
                <w:sz w:val="24"/>
                <w:szCs w:val="24"/>
              </w:rPr>
              <w:t>Projekta izstrādes laikā tika saņemti Zemkopības ministrijas, Nacionālo bruņoto spēku un Latvijas ugunsdzēsības asociācijas priekšlikumi projekta papildināšanai. Apkopojot iegūto informāciju</w:t>
            </w:r>
            <w:r w:rsidR="002D5012">
              <w:rPr>
                <w:sz w:val="24"/>
                <w:szCs w:val="24"/>
              </w:rPr>
              <w:t>,</w:t>
            </w:r>
            <w:r w:rsidRPr="004C5934">
              <w:rPr>
                <w:sz w:val="24"/>
                <w:szCs w:val="24"/>
              </w:rPr>
              <w:t xml:space="preserve"> darba grupa secināja, ka Ministru kabineta 2004.gada 17.februāra noteikumi Nr.82 </w:t>
            </w:r>
            <w:r w:rsidR="001D64BD" w:rsidRPr="004C5934">
              <w:rPr>
                <w:sz w:val="24"/>
                <w:szCs w:val="24"/>
              </w:rPr>
              <w:t>"</w:t>
            </w:r>
            <w:r w:rsidRPr="004C5934">
              <w:rPr>
                <w:sz w:val="24"/>
                <w:szCs w:val="24"/>
              </w:rPr>
              <w:t>Ugunsdrošības noteikumi</w:t>
            </w:r>
            <w:r w:rsidR="001D64BD" w:rsidRPr="004C5934">
              <w:rPr>
                <w:sz w:val="24"/>
                <w:szCs w:val="24"/>
              </w:rPr>
              <w:t>"</w:t>
            </w:r>
            <w:r w:rsidRPr="004C5934">
              <w:rPr>
                <w:sz w:val="24"/>
                <w:szCs w:val="24"/>
              </w:rPr>
              <w:t xml:space="preserve"> pilnībā ir jāpārstrādā un to nav iespējams paveikt plāna 15.punktā noteiktajā termiņā. </w:t>
            </w:r>
            <w:r w:rsidR="00C81FE5" w:rsidRPr="004C5934">
              <w:rPr>
                <w:sz w:val="24"/>
                <w:szCs w:val="24"/>
              </w:rPr>
              <w:t>Līdz ar to pasākumu plāna 15.</w:t>
            </w:r>
            <w:r w:rsidR="009074DD" w:rsidRPr="004C5934">
              <w:rPr>
                <w:sz w:val="24"/>
                <w:szCs w:val="24"/>
              </w:rPr>
              <w:t xml:space="preserve">punktā noteiktā pasākuma termiņu nepieciešams pagarināt </w:t>
            </w:r>
            <w:r w:rsidR="00C81FE5" w:rsidRPr="004C5934">
              <w:rPr>
                <w:sz w:val="24"/>
                <w:szCs w:val="24"/>
              </w:rPr>
              <w:t>līdz 2013.gada</w:t>
            </w:r>
            <w:proofErr w:type="gramStart"/>
            <w:r w:rsidR="00C81FE5" w:rsidRPr="004C5934">
              <w:rPr>
                <w:sz w:val="24"/>
                <w:szCs w:val="24"/>
              </w:rPr>
              <w:t xml:space="preserve">  </w:t>
            </w:r>
            <w:proofErr w:type="gramEnd"/>
            <w:r w:rsidR="00C81FE5" w:rsidRPr="004C5934">
              <w:rPr>
                <w:sz w:val="24"/>
                <w:szCs w:val="24"/>
              </w:rPr>
              <w:t>31.oktobrim</w:t>
            </w:r>
            <w:r w:rsidR="00606B31" w:rsidRPr="004C5934">
              <w:rPr>
                <w:sz w:val="24"/>
                <w:szCs w:val="24"/>
              </w:rPr>
              <w:t>.</w:t>
            </w:r>
          </w:p>
          <w:p w14:paraId="38B4E7F3" w14:textId="77777777" w:rsidR="000E4AB9" w:rsidRPr="000E4AB9" w:rsidRDefault="000E4AB9" w:rsidP="009074DD">
            <w:pPr>
              <w:ind w:left="75" w:right="140" w:firstLine="52"/>
              <w:jc w:val="both"/>
              <w:rPr>
                <w:sz w:val="24"/>
                <w:szCs w:val="24"/>
              </w:rPr>
            </w:pPr>
          </w:p>
          <w:p w14:paraId="38B4E7F4" w14:textId="4D63486D" w:rsidR="00606B31" w:rsidRPr="002D5012" w:rsidRDefault="00576909" w:rsidP="000133E0">
            <w:pPr>
              <w:ind w:left="127" w:right="140"/>
              <w:jc w:val="both"/>
              <w:rPr>
                <w:bCs/>
                <w:iCs/>
                <w:sz w:val="24"/>
                <w:szCs w:val="24"/>
              </w:rPr>
            </w:pPr>
            <w:r w:rsidRPr="002D5012">
              <w:rPr>
                <w:sz w:val="24"/>
                <w:szCs w:val="24"/>
                <w:u w:val="single"/>
                <w:lang w:eastAsia="de-DE"/>
              </w:rPr>
              <w:t xml:space="preserve">6) </w:t>
            </w:r>
            <w:r w:rsidR="00606B31" w:rsidRPr="002D5012">
              <w:rPr>
                <w:sz w:val="24"/>
                <w:szCs w:val="24"/>
                <w:u w:val="single"/>
                <w:lang w:eastAsia="de-DE"/>
              </w:rPr>
              <w:t>Plāna 21.pasākuma</w:t>
            </w:r>
            <w:r w:rsidR="00606B31" w:rsidRPr="002D5012">
              <w:rPr>
                <w:sz w:val="24"/>
                <w:szCs w:val="24"/>
                <w:lang w:eastAsia="de-DE"/>
              </w:rPr>
              <w:t xml:space="preserve"> (</w:t>
            </w:r>
            <w:r w:rsidR="0057768D">
              <w:rPr>
                <w:sz w:val="24"/>
                <w:szCs w:val="24"/>
                <w:lang w:eastAsia="de-DE"/>
              </w:rPr>
              <w:t>i</w:t>
            </w:r>
            <w:r w:rsidR="00DE0B76" w:rsidRPr="002D5012">
              <w:rPr>
                <w:sz w:val="24"/>
                <w:szCs w:val="24"/>
                <w:lang w:eastAsia="de-DE"/>
              </w:rPr>
              <w:t xml:space="preserve">zvērtēt akcīzes preču (cigarešu) uzraudzības un izsekošanas </w:t>
            </w:r>
            <w:r w:rsidR="00DE0B76" w:rsidRPr="00D029F0">
              <w:rPr>
                <w:i/>
                <w:sz w:val="24"/>
                <w:szCs w:val="24"/>
                <w:lang w:eastAsia="de-DE"/>
              </w:rPr>
              <w:t xml:space="preserve">Track&amp;Trace </w:t>
            </w:r>
            <w:r w:rsidR="00DE0B76" w:rsidRPr="002D5012">
              <w:rPr>
                <w:sz w:val="24"/>
                <w:szCs w:val="24"/>
                <w:lang w:eastAsia="de-DE"/>
              </w:rPr>
              <w:t>principa ieviešanu Latvijā</w:t>
            </w:r>
            <w:r w:rsidR="00606B31" w:rsidRPr="002D5012">
              <w:rPr>
                <w:sz w:val="24"/>
                <w:szCs w:val="24"/>
                <w:lang w:eastAsia="de-DE"/>
              </w:rPr>
              <w:t>)</w:t>
            </w:r>
            <w:r w:rsidR="00DE0B76" w:rsidRPr="002D5012">
              <w:rPr>
                <w:sz w:val="24"/>
                <w:szCs w:val="24"/>
                <w:lang w:eastAsia="de-DE"/>
              </w:rPr>
              <w:t xml:space="preserve"> izpildes termiņš pagarināts</w:t>
            </w:r>
            <w:r w:rsidR="00606B31" w:rsidRPr="002D5012">
              <w:rPr>
                <w:sz w:val="24"/>
                <w:szCs w:val="24"/>
                <w:lang w:eastAsia="de-DE"/>
              </w:rPr>
              <w:t xml:space="preserve"> līdz 30.04.2013.</w:t>
            </w:r>
          </w:p>
          <w:p w14:paraId="38B4E7F5" w14:textId="11AA8B68" w:rsidR="001D0BED" w:rsidRPr="00B264A3" w:rsidRDefault="00606B31" w:rsidP="00D029F0">
            <w:pPr>
              <w:tabs>
                <w:tab w:val="left" w:pos="567"/>
              </w:tabs>
              <w:ind w:left="127" w:right="148"/>
              <w:jc w:val="both"/>
              <w:rPr>
                <w:bCs/>
                <w:iCs/>
                <w:sz w:val="24"/>
                <w:szCs w:val="24"/>
              </w:rPr>
            </w:pPr>
            <w:r>
              <w:rPr>
                <w:bCs/>
                <w:iCs/>
                <w:sz w:val="24"/>
                <w:szCs w:val="24"/>
              </w:rPr>
              <w:t>Finanšu ministrija un Valsts ieņēmumu dienests vispusīgai minētā principa ieviešanas iespējas izvērtēšanai ir konsultēju</w:t>
            </w:r>
            <w:r w:rsidR="0057768D">
              <w:rPr>
                <w:bCs/>
                <w:iCs/>
                <w:sz w:val="24"/>
                <w:szCs w:val="24"/>
              </w:rPr>
              <w:t>š</w:t>
            </w:r>
            <w:r>
              <w:rPr>
                <w:bCs/>
                <w:iCs/>
                <w:sz w:val="24"/>
                <w:szCs w:val="24"/>
              </w:rPr>
              <w:t xml:space="preserve">ies ar </w:t>
            </w:r>
            <w:r w:rsidR="001D0BED" w:rsidRPr="00B264A3">
              <w:rPr>
                <w:bCs/>
                <w:iCs/>
                <w:sz w:val="24"/>
                <w:szCs w:val="24"/>
              </w:rPr>
              <w:t>Latvijas Tabakas i</w:t>
            </w:r>
            <w:r>
              <w:rPr>
                <w:bCs/>
                <w:iCs/>
                <w:sz w:val="24"/>
                <w:szCs w:val="24"/>
              </w:rPr>
              <w:t>zstrādājumu ražotāju asociāciju</w:t>
            </w:r>
            <w:r w:rsidR="001D0BED" w:rsidRPr="00B264A3">
              <w:rPr>
                <w:bCs/>
                <w:iCs/>
                <w:sz w:val="24"/>
                <w:szCs w:val="24"/>
              </w:rPr>
              <w:t xml:space="preserve"> un tabakas industrijas </w:t>
            </w:r>
            <w:r w:rsidR="001D0BED" w:rsidRPr="00B264A3">
              <w:rPr>
                <w:bCs/>
                <w:iCs/>
                <w:sz w:val="24"/>
                <w:szCs w:val="24"/>
              </w:rPr>
              <w:lastRenderedPageBreak/>
              <w:t>pārstāvjiem</w:t>
            </w:r>
            <w:r>
              <w:rPr>
                <w:bCs/>
                <w:iCs/>
                <w:sz w:val="24"/>
                <w:szCs w:val="24"/>
              </w:rPr>
              <w:t>, vairākkārt organizējot ar attiecīgajiem komersantiem sanāksmes (š.g. 19.jūnijā un 2.oktobrī), kā arī apmainoties ar informāciju (š.g.</w:t>
            </w:r>
            <w:r w:rsidR="002D5012">
              <w:rPr>
                <w:bCs/>
                <w:iCs/>
                <w:sz w:val="24"/>
                <w:szCs w:val="24"/>
              </w:rPr>
              <w:t xml:space="preserve"> </w:t>
            </w:r>
            <w:r>
              <w:rPr>
                <w:bCs/>
                <w:iCs/>
                <w:sz w:val="24"/>
                <w:szCs w:val="24"/>
              </w:rPr>
              <w:t>25.aprīlī un 11.s</w:t>
            </w:r>
            <w:r w:rsidR="00D029F0">
              <w:rPr>
                <w:bCs/>
                <w:iCs/>
                <w:sz w:val="24"/>
                <w:szCs w:val="24"/>
              </w:rPr>
              <w:t>ep</w:t>
            </w:r>
            <w:r>
              <w:rPr>
                <w:bCs/>
                <w:iCs/>
                <w:sz w:val="24"/>
                <w:szCs w:val="24"/>
              </w:rPr>
              <w:t>tembrī)</w:t>
            </w:r>
            <w:r w:rsidR="001D0BED" w:rsidRPr="00B264A3">
              <w:rPr>
                <w:bCs/>
                <w:iCs/>
                <w:sz w:val="24"/>
                <w:szCs w:val="24"/>
              </w:rPr>
              <w:t xml:space="preserve">. </w:t>
            </w:r>
          </w:p>
          <w:p w14:paraId="38B4E7F6" w14:textId="221B7046" w:rsidR="00DE0B76" w:rsidRDefault="00606B31" w:rsidP="00D029F0">
            <w:pPr>
              <w:tabs>
                <w:tab w:val="left" w:pos="567"/>
              </w:tabs>
              <w:ind w:left="127" w:right="148"/>
              <w:jc w:val="both"/>
              <w:rPr>
                <w:sz w:val="24"/>
                <w:szCs w:val="24"/>
                <w:lang w:eastAsia="de-DE"/>
              </w:rPr>
            </w:pPr>
            <w:r>
              <w:rPr>
                <w:bCs/>
                <w:iCs/>
                <w:sz w:val="24"/>
                <w:szCs w:val="24"/>
              </w:rPr>
              <w:t xml:space="preserve">Papildus </w:t>
            </w:r>
            <w:r w:rsidR="001D0BED" w:rsidRPr="00B264A3">
              <w:rPr>
                <w:bCs/>
                <w:iCs/>
                <w:sz w:val="24"/>
                <w:szCs w:val="24"/>
              </w:rPr>
              <w:t xml:space="preserve">Eiropas Savienības dalībvalstīm ir nosūtīts pieprasījums par informācijas un to viedokļa sniegšanu </w:t>
            </w:r>
            <w:proofErr w:type="gramStart"/>
            <w:r w:rsidR="001D0BED" w:rsidRPr="00B264A3">
              <w:rPr>
                <w:bCs/>
                <w:iCs/>
                <w:sz w:val="24"/>
                <w:szCs w:val="24"/>
              </w:rPr>
              <w:t>par akcīzes preču (cigarešu) uzraudzības un izsekošanas</w:t>
            </w:r>
            <w:proofErr w:type="gramEnd"/>
            <w:r w:rsidR="001D0BED" w:rsidRPr="00B264A3">
              <w:rPr>
                <w:bCs/>
                <w:iCs/>
                <w:sz w:val="24"/>
                <w:szCs w:val="24"/>
              </w:rPr>
              <w:t xml:space="preserve"> </w:t>
            </w:r>
            <w:proofErr w:type="spellStart"/>
            <w:r w:rsidR="001D0BED" w:rsidRPr="002D5012">
              <w:rPr>
                <w:bCs/>
                <w:i/>
                <w:iCs/>
                <w:sz w:val="24"/>
                <w:szCs w:val="24"/>
              </w:rPr>
              <w:t>Track&amp;Trace</w:t>
            </w:r>
            <w:proofErr w:type="spellEnd"/>
            <w:r w:rsidR="0057768D">
              <w:rPr>
                <w:bCs/>
                <w:iCs/>
                <w:sz w:val="24"/>
                <w:szCs w:val="24"/>
              </w:rPr>
              <w:t xml:space="preserve"> principu un tā</w:t>
            </w:r>
            <w:r w:rsidR="001D0BED" w:rsidRPr="00B264A3">
              <w:rPr>
                <w:bCs/>
                <w:iCs/>
                <w:sz w:val="24"/>
                <w:szCs w:val="24"/>
              </w:rPr>
              <w:t xml:space="preserve"> piemērošanas/ieviešanas iespējām. Pakāpeniski tikai </w:t>
            </w:r>
            <w:r>
              <w:rPr>
                <w:bCs/>
                <w:iCs/>
                <w:sz w:val="24"/>
                <w:szCs w:val="24"/>
              </w:rPr>
              <w:t xml:space="preserve">šobrīd </w:t>
            </w:r>
            <w:r w:rsidR="001D0BED" w:rsidRPr="00B264A3">
              <w:rPr>
                <w:bCs/>
                <w:iCs/>
                <w:sz w:val="24"/>
                <w:szCs w:val="24"/>
              </w:rPr>
              <w:t>tiek saņemti Eiropas Savienības dalībvalstu viedokļi. Lai izprastu</w:t>
            </w:r>
            <w:r w:rsidR="001D0BED" w:rsidRPr="00B264A3">
              <w:rPr>
                <w:sz w:val="24"/>
                <w:szCs w:val="24"/>
              </w:rPr>
              <w:t xml:space="preserve"> </w:t>
            </w:r>
            <w:r w:rsidR="001D0BED" w:rsidRPr="00B264A3">
              <w:rPr>
                <w:bCs/>
                <w:iCs/>
                <w:sz w:val="24"/>
                <w:szCs w:val="24"/>
              </w:rPr>
              <w:t xml:space="preserve">akcīzes preču (cigarešu) uzraudzības un izsekošanas </w:t>
            </w:r>
            <w:r w:rsidR="001D0BED" w:rsidRPr="002D5012">
              <w:rPr>
                <w:bCs/>
                <w:i/>
                <w:iCs/>
                <w:sz w:val="24"/>
                <w:szCs w:val="24"/>
              </w:rPr>
              <w:t xml:space="preserve">Track&amp;Trace </w:t>
            </w:r>
            <w:r w:rsidR="001D0BED" w:rsidRPr="00B264A3">
              <w:rPr>
                <w:bCs/>
                <w:iCs/>
                <w:sz w:val="24"/>
                <w:szCs w:val="24"/>
              </w:rPr>
              <w:t xml:space="preserve">principu un tā ieviešanas iespējas Latvijā, ir paredzēts Finanšu ministrijas un Valsts ieņēmumu dienesta pārstāvjiem doties pieredzes apmaiņas braucienā uz Lietuvu, kurā nesen ir noslēdzies </w:t>
            </w:r>
            <w:proofErr w:type="spellStart"/>
            <w:r w:rsidR="00D029F0">
              <w:rPr>
                <w:bCs/>
                <w:iCs/>
                <w:sz w:val="24"/>
                <w:szCs w:val="24"/>
              </w:rPr>
              <w:t>izmēģinājum</w:t>
            </w:r>
            <w:r w:rsidR="001D0BED" w:rsidRPr="00B264A3">
              <w:rPr>
                <w:bCs/>
                <w:iCs/>
                <w:sz w:val="24"/>
                <w:szCs w:val="24"/>
              </w:rPr>
              <w:t>projekts</w:t>
            </w:r>
            <w:proofErr w:type="spellEnd"/>
            <w:r w:rsidR="001D0BED" w:rsidRPr="00B264A3">
              <w:rPr>
                <w:sz w:val="24"/>
                <w:szCs w:val="24"/>
              </w:rPr>
              <w:t xml:space="preserve"> saistībā </w:t>
            </w:r>
            <w:proofErr w:type="gramStart"/>
            <w:r w:rsidR="001D0BED" w:rsidRPr="00B264A3">
              <w:rPr>
                <w:sz w:val="24"/>
                <w:szCs w:val="24"/>
              </w:rPr>
              <w:t xml:space="preserve">ar </w:t>
            </w:r>
            <w:r w:rsidR="001D0BED" w:rsidRPr="00B264A3">
              <w:rPr>
                <w:bCs/>
                <w:iCs/>
                <w:sz w:val="24"/>
                <w:szCs w:val="24"/>
              </w:rPr>
              <w:t>akcīzes preču (cigarešu) uzraudzības un izsekošanas</w:t>
            </w:r>
            <w:proofErr w:type="gramEnd"/>
            <w:r w:rsidR="001D0BED" w:rsidRPr="00B264A3">
              <w:rPr>
                <w:bCs/>
                <w:iCs/>
                <w:sz w:val="24"/>
                <w:szCs w:val="24"/>
              </w:rPr>
              <w:t xml:space="preserve"> </w:t>
            </w:r>
            <w:r w:rsidR="001D0BED" w:rsidRPr="002D5012">
              <w:rPr>
                <w:bCs/>
                <w:i/>
                <w:iCs/>
                <w:sz w:val="24"/>
                <w:szCs w:val="24"/>
              </w:rPr>
              <w:t>Track&amp;Trace</w:t>
            </w:r>
            <w:r w:rsidR="001D0BED" w:rsidRPr="00B264A3">
              <w:rPr>
                <w:bCs/>
                <w:iCs/>
                <w:sz w:val="24"/>
                <w:szCs w:val="24"/>
              </w:rPr>
              <w:t xml:space="preserve"> principa ieviešanas iespējām Lietuvā.</w:t>
            </w:r>
            <w:r w:rsidR="003C6F04">
              <w:rPr>
                <w:bCs/>
                <w:iCs/>
                <w:sz w:val="24"/>
                <w:szCs w:val="24"/>
              </w:rPr>
              <w:t xml:space="preserve"> </w:t>
            </w:r>
            <w:r w:rsidR="001D0BED" w:rsidRPr="00B264A3">
              <w:rPr>
                <w:bCs/>
                <w:iCs/>
                <w:sz w:val="24"/>
                <w:szCs w:val="24"/>
              </w:rPr>
              <w:t>Ņemot vērā minēto</w:t>
            </w:r>
            <w:r w:rsidR="002D5012">
              <w:rPr>
                <w:bCs/>
                <w:iCs/>
                <w:sz w:val="24"/>
                <w:szCs w:val="24"/>
              </w:rPr>
              <w:t>s faktus</w:t>
            </w:r>
            <w:r w:rsidR="001D0BED" w:rsidRPr="00B264A3">
              <w:rPr>
                <w:bCs/>
                <w:iCs/>
                <w:sz w:val="24"/>
                <w:szCs w:val="24"/>
              </w:rPr>
              <w:t xml:space="preserve">, </w:t>
            </w:r>
            <w:r w:rsidR="002D5012">
              <w:rPr>
                <w:bCs/>
                <w:iCs/>
                <w:sz w:val="24"/>
                <w:szCs w:val="24"/>
              </w:rPr>
              <w:t>p</w:t>
            </w:r>
            <w:r w:rsidR="001D0BED" w:rsidRPr="00B264A3">
              <w:rPr>
                <w:bCs/>
                <w:iCs/>
                <w:sz w:val="24"/>
                <w:szCs w:val="24"/>
              </w:rPr>
              <w:t>l</w:t>
            </w:r>
            <w:r w:rsidR="009074DD">
              <w:rPr>
                <w:bCs/>
                <w:iCs/>
                <w:sz w:val="24"/>
                <w:szCs w:val="24"/>
              </w:rPr>
              <w:t xml:space="preserve">āna 21.pasākuma izpildes termiņu nepieciešams pagarināt līdz </w:t>
            </w:r>
            <w:r w:rsidR="00DE0B76" w:rsidRPr="00EB1B9C">
              <w:rPr>
                <w:sz w:val="24"/>
                <w:szCs w:val="24"/>
                <w:lang w:eastAsia="de-DE"/>
              </w:rPr>
              <w:t>201</w:t>
            </w:r>
            <w:r w:rsidR="001D0BED" w:rsidRPr="00EB1B9C">
              <w:rPr>
                <w:sz w:val="24"/>
                <w:szCs w:val="24"/>
                <w:lang w:eastAsia="de-DE"/>
              </w:rPr>
              <w:t>3</w:t>
            </w:r>
            <w:r w:rsidR="00DE0B76" w:rsidRPr="00EB1B9C">
              <w:rPr>
                <w:sz w:val="24"/>
                <w:szCs w:val="24"/>
                <w:lang w:eastAsia="de-DE"/>
              </w:rPr>
              <w:t xml:space="preserve">.gada </w:t>
            </w:r>
            <w:r w:rsidR="009074DD">
              <w:rPr>
                <w:sz w:val="24"/>
                <w:szCs w:val="24"/>
                <w:lang w:eastAsia="de-DE"/>
              </w:rPr>
              <w:t>30.aprīlim</w:t>
            </w:r>
            <w:r w:rsidR="00DE0B76" w:rsidRPr="00EB1B9C">
              <w:rPr>
                <w:sz w:val="24"/>
                <w:szCs w:val="24"/>
                <w:lang w:eastAsia="de-DE"/>
              </w:rPr>
              <w:t>.</w:t>
            </w:r>
          </w:p>
          <w:p w14:paraId="38B4E7F7" w14:textId="77777777" w:rsidR="00EB1B9C" w:rsidRPr="00EB1B9C" w:rsidRDefault="00EB1B9C" w:rsidP="009074DD">
            <w:pPr>
              <w:tabs>
                <w:tab w:val="left" w:pos="567"/>
              </w:tabs>
              <w:ind w:left="75" w:firstLine="52"/>
              <w:jc w:val="both"/>
              <w:rPr>
                <w:sz w:val="24"/>
                <w:szCs w:val="24"/>
                <w:lang w:eastAsia="de-DE"/>
              </w:rPr>
            </w:pPr>
          </w:p>
          <w:p w14:paraId="38B4E7F8" w14:textId="75A33571" w:rsidR="009074DD" w:rsidRPr="002D5012" w:rsidRDefault="00576909" w:rsidP="000133E0">
            <w:pPr>
              <w:ind w:left="127" w:right="140"/>
              <w:jc w:val="both"/>
              <w:rPr>
                <w:sz w:val="24"/>
                <w:szCs w:val="24"/>
                <w:lang w:eastAsia="de-DE"/>
              </w:rPr>
            </w:pPr>
            <w:r w:rsidRPr="002D5012">
              <w:rPr>
                <w:sz w:val="24"/>
                <w:szCs w:val="24"/>
                <w:u w:val="single"/>
                <w:lang w:eastAsia="de-DE"/>
              </w:rPr>
              <w:t xml:space="preserve">7) </w:t>
            </w:r>
            <w:r w:rsidR="009074DD" w:rsidRPr="002D5012">
              <w:rPr>
                <w:sz w:val="24"/>
                <w:szCs w:val="24"/>
                <w:u w:val="single"/>
                <w:lang w:eastAsia="de-DE"/>
              </w:rPr>
              <w:t>Plāna 22.pasākuma</w:t>
            </w:r>
            <w:r w:rsidR="009074DD" w:rsidRPr="002D5012">
              <w:rPr>
                <w:sz w:val="24"/>
                <w:szCs w:val="24"/>
                <w:lang w:eastAsia="de-DE"/>
              </w:rPr>
              <w:t xml:space="preserve"> (</w:t>
            </w:r>
            <w:r w:rsidR="0057768D">
              <w:rPr>
                <w:sz w:val="24"/>
                <w:szCs w:val="24"/>
                <w:lang w:eastAsia="de-DE"/>
              </w:rPr>
              <w:t>i</w:t>
            </w:r>
            <w:r w:rsidR="00DE0B76" w:rsidRPr="002D5012">
              <w:rPr>
                <w:sz w:val="24"/>
                <w:szCs w:val="24"/>
                <w:lang w:eastAsia="de-DE"/>
              </w:rPr>
              <w:t>zvērtēt iespēju atcelt Koncernu likumā paredzēto prasību komersantam iesniegt Atkarības pārskatu attiecībā uz tām atkarīgajām kapitālsabiedrībām, kuru visas pamatkapitāla daļas (akcijas) pieder citai kapitālsabiedrībai, kā arī izvērtēt nepieciešamību pilnveidot Atkarības pārskatā norādāmo informāciju un revidenta veicamās Atkarības</w:t>
            </w:r>
            <w:r w:rsidR="009074DD" w:rsidRPr="002D5012">
              <w:rPr>
                <w:sz w:val="24"/>
                <w:szCs w:val="24"/>
                <w:lang w:eastAsia="de-DE"/>
              </w:rPr>
              <w:t xml:space="preserve"> pārskata pārbaudes kritērijus)</w:t>
            </w:r>
            <w:r w:rsidR="00DE0B76" w:rsidRPr="002D5012">
              <w:rPr>
                <w:sz w:val="24"/>
                <w:szCs w:val="24"/>
                <w:lang w:eastAsia="de-DE"/>
              </w:rPr>
              <w:t xml:space="preserve"> izpildes termiņš pagarināts</w:t>
            </w:r>
            <w:r w:rsidR="009074DD" w:rsidRPr="002D5012">
              <w:rPr>
                <w:sz w:val="24"/>
                <w:szCs w:val="24"/>
                <w:lang w:eastAsia="de-DE"/>
              </w:rPr>
              <w:t xml:space="preserve"> līdz 30.06.2013.</w:t>
            </w:r>
          </w:p>
          <w:p w14:paraId="38B4E7F9" w14:textId="21314561" w:rsidR="00EA4908" w:rsidRPr="007C3BC7" w:rsidRDefault="009074DD" w:rsidP="0057768D">
            <w:pPr>
              <w:pStyle w:val="ListParagraph"/>
              <w:ind w:left="127" w:right="140"/>
              <w:rPr>
                <w:bCs/>
              </w:rPr>
            </w:pPr>
            <w:r w:rsidRPr="002D5012">
              <w:rPr>
                <w:lang w:eastAsia="de-DE"/>
              </w:rPr>
              <w:t>A</w:t>
            </w:r>
            <w:r w:rsidR="00DE0B76" w:rsidRPr="002D5012">
              <w:rPr>
                <w:lang w:eastAsia="de-DE"/>
              </w:rPr>
              <w:t xml:space="preserve">tbilstoši Ministru kabineta 2012.gada 16.februāra rīkojumam </w:t>
            </w:r>
            <w:r w:rsidR="001D64BD" w:rsidRPr="002D5012">
              <w:rPr>
                <w:lang w:eastAsia="de-DE"/>
              </w:rPr>
              <w:t>"</w:t>
            </w:r>
            <w:r w:rsidR="00DE0B76" w:rsidRPr="002D5012">
              <w:rPr>
                <w:lang w:eastAsia="de-DE"/>
              </w:rPr>
              <w:t>Par Valdības rīcības plānu Deklarācijas par Valda Dombrovska vadītā Ministru kabineta iecerēto darbību īstenošanai</w:t>
            </w:r>
            <w:r w:rsidR="001D64BD" w:rsidRPr="002D5012">
              <w:rPr>
                <w:lang w:eastAsia="de-DE"/>
              </w:rPr>
              <w:t>"</w:t>
            </w:r>
            <w:r w:rsidR="00DE0B76" w:rsidRPr="002D5012">
              <w:rPr>
                <w:lang w:eastAsia="de-DE"/>
              </w:rPr>
              <w:t xml:space="preserve"> investoru tiesiskās aizsardzības stiprināšanas nolūkā Tieslietu ministrijai ir dots uzdevums līdz 2013.gada 1.martam izstrādāt un iesniegt izskatīšanai Ministru kab</w:t>
            </w:r>
            <w:r w:rsidRPr="002D5012">
              <w:rPr>
                <w:lang w:eastAsia="de-DE"/>
              </w:rPr>
              <w:t xml:space="preserve">inetā likumprojektu </w:t>
            </w:r>
            <w:r w:rsidR="001D64BD" w:rsidRPr="002D5012">
              <w:rPr>
                <w:lang w:eastAsia="de-DE"/>
              </w:rPr>
              <w:t>"</w:t>
            </w:r>
            <w:r w:rsidRPr="002D5012">
              <w:rPr>
                <w:lang w:eastAsia="de-DE"/>
              </w:rPr>
              <w:t>Grozījumi K</w:t>
            </w:r>
            <w:r w:rsidR="00DE0B76" w:rsidRPr="002D5012">
              <w:rPr>
                <w:lang w:eastAsia="de-DE"/>
              </w:rPr>
              <w:t>omerclikumā</w:t>
            </w:r>
            <w:r w:rsidR="001D64BD" w:rsidRPr="002D5012">
              <w:rPr>
                <w:lang w:eastAsia="de-DE"/>
              </w:rPr>
              <w:t>"</w:t>
            </w:r>
            <w:r w:rsidR="00DE0B76" w:rsidRPr="002D5012">
              <w:rPr>
                <w:lang w:eastAsia="de-DE"/>
              </w:rPr>
              <w:t>, iekļaujot Komerclikumā pilnveidotu koncernu tiesisko regulējumu. Sagatavojot grozījumus Komerclikumā</w:t>
            </w:r>
            <w:r w:rsidR="00BB3E45">
              <w:rPr>
                <w:lang w:eastAsia="de-DE"/>
              </w:rPr>
              <w:t>,</w:t>
            </w:r>
            <w:bookmarkStart w:id="6" w:name="_GoBack"/>
            <w:bookmarkEnd w:id="6"/>
            <w:r w:rsidR="00DE0B76" w:rsidRPr="002D5012">
              <w:rPr>
                <w:lang w:eastAsia="de-DE"/>
              </w:rPr>
              <w:t xml:space="preserve"> Tieslietu ministrija plāno izvērtēt </w:t>
            </w:r>
            <w:r w:rsidR="0057768D">
              <w:rPr>
                <w:lang w:eastAsia="de-DE"/>
              </w:rPr>
              <w:t>p</w:t>
            </w:r>
            <w:r w:rsidR="00DE0B76" w:rsidRPr="002D5012">
              <w:rPr>
                <w:lang w:eastAsia="de-DE"/>
              </w:rPr>
              <w:t>lāna uzdevumā minēto iespēju atteikties no atkarības pārskata sagatavošanas, atkarības pārskatā iekļaujamo informāciju norādot gada pārskatā, tādējādi novēršot nevajadzīgu informācijas dublēšanu</w:t>
            </w:r>
            <w:r w:rsidR="00DE0B76" w:rsidRPr="007C3BC7">
              <w:rPr>
                <w:lang w:eastAsia="de-DE"/>
              </w:rPr>
              <w:t xml:space="preserve"> </w:t>
            </w:r>
          </w:p>
        </w:tc>
      </w:tr>
      <w:tr w:rsidR="00E515EC" w:rsidRPr="007C3BC7" w14:paraId="38B4E7FE" w14:textId="77777777" w:rsidTr="001D64BD">
        <w:trPr>
          <w:trHeight w:val="676"/>
        </w:trPr>
        <w:tc>
          <w:tcPr>
            <w:tcW w:w="527" w:type="dxa"/>
            <w:tcBorders>
              <w:top w:val="outset" w:sz="6" w:space="0" w:color="auto"/>
              <w:left w:val="outset" w:sz="6" w:space="0" w:color="auto"/>
              <w:bottom w:val="outset" w:sz="6" w:space="0" w:color="auto"/>
              <w:right w:val="outset" w:sz="6" w:space="0" w:color="auto"/>
            </w:tcBorders>
          </w:tcPr>
          <w:p w14:paraId="38B4E7FB" w14:textId="77777777" w:rsidR="00E515EC" w:rsidRPr="007C3BC7" w:rsidRDefault="00E515EC" w:rsidP="001976CA">
            <w:pPr>
              <w:widowControl/>
              <w:autoSpaceDE/>
              <w:autoSpaceDN/>
              <w:adjustRightInd/>
              <w:rPr>
                <w:sz w:val="24"/>
                <w:szCs w:val="24"/>
              </w:rPr>
            </w:pPr>
            <w:r w:rsidRPr="007C3BC7">
              <w:rPr>
                <w:sz w:val="24"/>
                <w:szCs w:val="24"/>
              </w:rPr>
              <w:lastRenderedPageBreak/>
              <w:t> 3.</w:t>
            </w:r>
          </w:p>
        </w:tc>
        <w:tc>
          <w:tcPr>
            <w:tcW w:w="1473" w:type="dxa"/>
            <w:tcBorders>
              <w:top w:val="outset" w:sz="6" w:space="0" w:color="auto"/>
              <w:left w:val="outset" w:sz="6" w:space="0" w:color="auto"/>
              <w:bottom w:val="outset" w:sz="6" w:space="0" w:color="auto"/>
              <w:right w:val="outset" w:sz="6" w:space="0" w:color="auto"/>
            </w:tcBorders>
          </w:tcPr>
          <w:p w14:paraId="38B4E7FC" w14:textId="35F1E7C4" w:rsidR="00E515EC" w:rsidRPr="007C3BC7" w:rsidRDefault="00E515EC" w:rsidP="00D029F0">
            <w:pPr>
              <w:widowControl/>
              <w:autoSpaceDE/>
              <w:autoSpaceDN/>
              <w:adjustRightInd/>
              <w:ind w:left="48"/>
              <w:rPr>
                <w:sz w:val="24"/>
                <w:szCs w:val="24"/>
              </w:rPr>
            </w:pPr>
            <w:r w:rsidRPr="007C3BC7">
              <w:rPr>
                <w:sz w:val="24"/>
                <w:szCs w:val="24"/>
              </w:rPr>
              <w:t>Saistītie</w:t>
            </w:r>
            <w:proofErr w:type="gramStart"/>
            <w:r w:rsidRPr="007C3BC7">
              <w:rPr>
                <w:sz w:val="24"/>
                <w:szCs w:val="24"/>
              </w:rPr>
              <w:t xml:space="preserve"> </w:t>
            </w:r>
            <w:r w:rsidR="00D029F0">
              <w:rPr>
                <w:sz w:val="24"/>
                <w:szCs w:val="24"/>
              </w:rPr>
              <w:t xml:space="preserve"> </w:t>
            </w:r>
            <w:proofErr w:type="gramEnd"/>
            <w:r w:rsidRPr="007C3BC7">
              <w:rPr>
                <w:sz w:val="24"/>
                <w:szCs w:val="24"/>
              </w:rPr>
              <w:t>politikas ietekmes novērtējumi un pētījumi</w:t>
            </w:r>
          </w:p>
        </w:tc>
        <w:tc>
          <w:tcPr>
            <w:tcW w:w="7101" w:type="dxa"/>
            <w:tcBorders>
              <w:top w:val="outset" w:sz="6" w:space="0" w:color="auto"/>
              <w:left w:val="outset" w:sz="6" w:space="0" w:color="auto"/>
              <w:bottom w:val="outset" w:sz="6" w:space="0" w:color="auto"/>
              <w:right w:val="outset" w:sz="6" w:space="0" w:color="auto"/>
            </w:tcBorders>
          </w:tcPr>
          <w:p w14:paraId="38B4E7FD" w14:textId="20007553" w:rsidR="00E515EC" w:rsidRPr="007C3BC7" w:rsidRDefault="00204593" w:rsidP="00D029F0">
            <w:pPr>
              <w:widowControl/>
              <w:autoSpaceDE/>
              <w:autoSpaceDN/>
              <w:adjustRightInd/>
              <w:rPr>
                <w:sz w:val="24"/>
                <w:szCs w:val="24"/>
              </w:rPr>
            </w:pPr>
            <w:r w:rsidRPr="007C3BC7">
              <w:rPr>
                <w:sz w:val="24"/>
                <w:szCs w:val="24"/>
              </w:rPr>
              <w:t xml:space="preserve"> </w:t>
            </w:r>
            <w:r w:rsidR="005F0F0D">
              <w:rPr>
                <w:sz w:val="24"/>
                <w:szCs w:val="24"/>
              </w:rPr>
              <w:t>Projekts š</w:t>
            </w:r>
            <w:r w:rsidR="006D718C" w:rsidRPr="007C3BC7">
              <w:rPr>
                <w:sz w:val="24"/>
                <w:szCs w:val="24"/>
              </w:rPr>
              <w:t>o jomu neskar</w:t>
            </w:r>
          </w:p>
        </w:tc>
      </w:tr>
      <w:tr w:rsidR="00E515EC" w:rsidRPr="007C3BC7" w14:paraId="38B4E802" w14:textId="77777777" w:rsidTr="001D64BD">
        <w:trPr>
          <w:trHeight w:val="835"/>
        </w:trPr>
        <w:tc>
          <w:tcPr>
            <w:tcW w:w="527" w:type="dxa"/>
            <w:tcBorders>
              <w:top w:val="outset" w:sz="6" w:space="0" w:color="auto"/>
              <w:left w:val="outset" w:sz="6" w:space="0" w:color="auto"/>
              <w:bottom w:val="outset" w:sz="6" w:space="0" w:color="auto"/>
              <w:right w:val="outset" w:sz="6" w:space="0" w:color="auto"/>
            </w:tcBorders>
          </w:tcPr>
          <w:p w14:paraId="38B4E7FF" w14:textId="77777777" w:rsidR="00E515EC" w:rsidRPr="007C3BC7" w:rsidRDefault="00E515EC" w:rsidP="001976CA">
            <w:pPr>
              <w:widowControl/>
              <w:autoSpaceDE/>
              <w:autoSpaceDN/>
              <w:adjustRightInd/>
              <w:rPr>
                <w:sz w:val="24"/>
                <w:szCs w:val="24"/>
              </w:rPr>
            </w:pPr>
            <w:r w:rsidRPr="007C3BC7">
              <w:rPr>
                <w:sz w:val="24"/>
                <w:szCs w:val="24"/>
              </w:rPr>
              <w:t> 4.</w:t>
            </w:r>
          </w:p>
        </w:tc>
        <w:tc>
          <w:tcPr>
            <w:tcW w:w="1473" w:type="dxa"/>
            <w:tcBorders>
              <w:top w:val="outset" w:sz="6" w:space="0" w:color="auto"/>
              <w:left w:val="outset" w:sz="6" w:space="0" w:color="auto"/>
              <w:bottom w:val="outset" w:sz="6" w:space="0" w:color="auto"/>
              <w:right w:val="outset" w:sz="6" w:space="0" w:color="auto"/>
            </w:tcBorders>
          </w:tcPr>
          <w:p w14:paraId="38B4E800" w14:textId="1C55143C" w:rsidR="00E515EC" w:rsidRPr="007C3BC7" w:rsidRDefault="00E515EC" w:rsidP="00D029F0">
            <w:pPr>
              <w:widowControl/>
              <w:autoSpaceDE/>
              <w:autoSpaceDN/>
              <w:adjustRightInd/>
              <w:ind w:left="48"/>
              <w:rPr>
                <w:sz w:val="24"/>
                <w:szCs w:val="24"/>
              </w:rPr>
            </w:pPr>
            <w:r w:rsidRPr="007C3BC7">
              <w:rPr>
                <w:sz w:val="24"/>
                <w:szCs w:val="24"/>
              </w:rPr>
              <w:t>Tiesiskā regulējuma mērķis un būtība</w:t>
            </w:r>
          </w:p>
        </w:tc>
        <w:tc>
          <w:tcPr>
            <w:tcW w:w="7101" w:type="dxa"/>
            <w:tcBorders>
              <w:top w:val="outset" w:sz="6" w:space="0" w:color="auto"/>
              <w:left w:val="outset" w:sz="6" w:space="0" w:color="auto"/>
              <w:bottom w:val="outset" w:sz="6" w:space="0" w:color="auto"/>
              <w:right w:val="outset" w:sz="6" w:space="0" w:color="auto"/>
            </w:tcBorders>
          </w:tcPr>
          <w:p w14:paraId="38B4E801" w14:textId="6BC403BD" w:rsidR="00EA4908" w:rsidRPr="007C3BC7" w:rsidRDefault="00D029F0" w:rsidP="00D029F0">
            <w:pPr>
              <w:ind w:left="136" w:right="148"/>
              <w:jc w:val="both"/>
              <w:rPr>
                <w:lang w:eastAsia="de-DE"/>
              </w:rPr>
            </w:pPr>
            <w:r>
              <w:rPr>
                <w:bCs/>
                <w:sz w:val="24"/>
                <w:szCs w:val="24"/>
              </w:rPr>
              <w:t xml:space="preserve"> </w:t>
            </w:r>
            <w:r w:rsidR="009074DD">
              <w:rPr>
                <w:bCs/>
                <w:sz w:val="24"/>
                <w:szCs w:val="24"/>
              </w:rPr>
              <w:t xml:space="preserve">Plāna </w:t>
            </w:r>
            <w:r w:rsidR="00E06B1F" w:rsidRPr="007C3BC7">
              <w:rPr>
                <w:bCs/>
                <w:sz w:val="24"/>
                <w:szCs w:val="24"/>
              </w:rPr>
              <w:t>grozījumu mērķis ir</w:t>
            </w:r>
            <w:r w:rsidR="009074DD">
              <w:rPr>
                <w:bCs/>
                <w:sz w:val="24"/>
                <w:szCs w:val="24"/>
              </w:rPr>
              <w:t xml:space="preserve"> </w:t>
            </w:r>
            <w:r w:rsidR="00B66768">
              <w:rPr>
                <w:bCs/>
                <w:sz w:val="24"/>
                <w:szCs w:val="24"/>
              </w:rPr>
              <w:t xml:space="preserve">atbilstoši </w:t>
            </w:r>
            <w:r w:rsidR="009074DD">
              <w:rPr>
                <w:bCs/>
                <w:sz w:val="24"/>
                <w:szCs w:val="24"/>
              </w:rPr>
              <w:t xml:space="preserve">saņemtajiem </w:t>
            </w:r>
            <w:r w:rsidR="00B66768">
              <w:rPr>
                <w:bCs/>
                <w:sz w:val="24"/>
                <w:szCs w:val="24"/>
              </w:rPr>
              <w:t xml:space="preserve">atbildīgo </w:t>
            </w:r>
            <w:r w:rsidR="00B66768" w:rsidRPr="006E25B7">
              <w:rPr>
                <w:bCs/>
                <w:sz w:val="24"/>
                <w:szCs w:val="24"/>
              </w:rPr>
              <w:t>institūciju priekšlikumiem</w:t>
            </w:r>
            <w:r w:rsidR="00B66768" w:rsidRPr="007C3BC7">
              <w:rPr>
                <w:bCs/>
                <w:sz w:val="24"/>
                <w:szCs w:val="24"/>
              </w:rPr>
              <w:t xml:space="preserve"> </w:t>
            </w:r>
            <w:r w:rsidR="00E06B1F" w:rsidRPr="007C3BC7">
              <w:rPr>
                <w:bCs/>
                <w:sz w:val="24"/>
                <w:szCs w:val="24"/>
              </w:rPr>
              <w:t xml:space="preserve">pagarināt izpildes termiņus tiem </w:t>
            </w:r>
            <w:r>
              <w:rPr>
                <w:bCs/>
                <w:sz w:val="24"/>
                <w:szCs w:val="24"/>
              </w:rPr>
              <w:t>p</w:t>
            </w:r>
            <w:r w:rsidR="00E06B1F" w:rsidRPr="007C3BC7">
              <w:rPr>
                <w:bCs/>
                <w:sz w:val="24"/>
                <w:szCs w:val="24"/>
              </w:rPr>
              <w:t xml:space="preserve">lāna pasākumiem, kuru ieviešana </w:t>
            </w:r>
            <w:r w:rsidR="00EA4908" w:rsidRPr="007C3BC7">
              <w:rPr>
                <w:bCs/>
                <w:sz w:val="24"/>
                <w:szCs w:val="24"/>
              </w:rPr>
              <w:t>kavējas</w:t>
            </w:r>
            <w:r w:rsidR="00E06B1F" w:rsidRPr="006E25B7">
              <w:rPr>
                <w:bCs/>
                <w:sz w:val="24"/>
                <w:szCs w:val="24"/>
              </w:rPr>
              <w:t xml:space="preserve"> </w:t>
            </w:r>
          </w:p>
        </w:tc>
      </w:tr>
      <w:tr w:rsidR="00E515EC" w:rsidRPr="007C3BC7" w14:paraId="38B4E806" w14:textId="77777777" w:rsidTr="001D64BD">
        <w:trPr>
          <w:trHeight w:val="263"/>
        </w:trPr>
        <w:tc>
          <w:tcPr>
            <w:tcW w:w="527" w:type="dxa"/>
            <w:tcBorders>
              <w:top w:val="outset" w:sz="6" w:space="0" w:color="auto"/>
              <w:left w:val="outset" w:sz="6" w:space="0" w:color="auto"/>
              <w:bottom w:val="outset" w:sz="6" w:space="0" w:color="auto"/>
              <w:right w:val="outset" w:sz="6" w:space="0" w:color="auto"/>
            </w:tcBorders>
          </w:tcPr>
          <w:p w14:paraId="38B4E803" w14:textId="77777777" w:rsidR="00E515EC" w:rsidRPr="007C3BC7" w:rsidRDefault="00E515EC" w:rsidP="001976CA">
            <w:pPr>
              <w:widowControl/>
              <w:autoSpaceDE/>
              <w:autoSpaceDN/>
              <w:adjustRightInd/>
              <w:rPr>
                <w:sz w:val="24"/>
                <w:szCs w:val="24"/>
              </w:rPr>
            </w:pPr>
            <w:r w:rsidRPr="007C3BC7">
              <w:rPr>
                <w:sz w:val="24"/>
                <w:szCs w:val="24"/>
              </w:rPr>
              <w:t> 5.</w:t>
            </w:r>
          </w:p>
        </w:tc>
        <w:tc>
          <w:tcPr>
            <w:tcW w:w="1473" w:type="dxa"/>
            <w:tcBorders>
              <w:top w:val="outset" w:sz="6" w:space="0" w:color="auto"/>
              <w:left w:val="outset" w:sz="6" w:space="0" w:color="auto"/>
              <w:bottom w:val="outset" w:sz="6" w:space="0" w:color="auto"/>
              <w:right w:val="outset" w:sz="6" w:space="0" w:color="auto"/>
            </w:tcBorders>
          </w:tcPr>
          <w:p w14:paraId="38B4E804" w14:textId="06F606F6" w:rsidR="00E515EC" w:rsidRPr="007C3BC7" w:rsidRDefault="00E515EC" w:rsidP="00D029F0">
            <w:pPr>
              <w:widowControl/>
              <w:autoSpaceDE/>
              <w:autoSpaceDN/>
              <w:adjustRightInd/>
              <w:ind w:left="48"/>
              <w:rPr>
                <w:sz w:val="24"/>
                <w:szCs w:val="24"/>
              </w:rPr>
            </w:pPr>
            <w:r w:rsidRPr="007C3BC7">
              <w:rPr>
                <w:sz w:val="24"/>
                <w:szCs w:val="24"/>
              </w:rPr>
              <w:t>Projekta izstrādē iesaistītās institūcijas</w:t>
            </w:r>
          </w:p>
        </w:tc>
        <w:tc>
          <w:tcPr>
            <w:tcW w:w="7101" w:type="dxa"/>
            <w:tcBorders>
              <w:top w:val="outset" w:sz="6" w:space="0" w:color="auto"/>
              <w:left w:val="outset" w:sz="6" w:space="0" w:color="auto"/>
              <w:bottom w:val="outset" w:sz="6" w:space="0" w:color="auto"/>
              <w:right w:val="outset" w:sz="6" w:space="0" w:color="auto"/>
            </w:tcBorders>
          </w:tcPr>
          <w:p w14:paraId="38B4E805" w14:textId="015CB387" w:rsidR="00D25B7E" w:rsidRPr="003C6F04" w:rsidRDefault="00E06B1F" w:rsidP="0057768D">
            <w:pPr>
              <w:ind w:left="136" w:right="148"/>
              <w:jc w:val="both"/>
              <w:rPr>
                <w:sz w:val="24"/>
                <w:szCs w:val="24"/>
              </w:rPr>
            </w:pPr>
            <w:r w:rsidRPr="003C6F04">
              <w:rPr>
                <w:color w:val="000000"/>
                <w:sz w:val="24"/>
                <w:szCs w:val="24"/>
              </w:rPr>
              <w:t>Par pasākumu</w:t>
            </w:r>
            <w:r w:rsidR="009074DD" w:rsidRPr="003C6F04">
              <w:rPr>
                <w:color w:val="000000"/>
                <w:sz w:val="24"/>
                <w:szCs w:val="24"/>
              </w:rPr>
              <w:t xml:space="preserve"> </w:t>
            </w:r>
            <w:r w:rsidRPr="003C6F04">
              <w:rPr>
                <w:color w:val="000000"/>
                <w:sz w:val="24"/>
                <w:szCs w:val="24"/>
              </w:rPr>
              <w:t>ieviešanu atbildīgās</w:t>
            </w:r>
            <w:r w:rsidR="005568E5" w:rsidRPr="003C6F04">
              <w:rPr>
                <w:color w:val="000000"/>
                <w:sz w:val="24"/>
                <w:szCs w:val="24"/>
              </w:rPr>
              <w:t xml:space="preserve"> institūcijas</w:t>
            </w:r>
            <w:r w:rsidRPr="003C6F04">
              <w:rPr>
                <w:color w:val="000000"/>
                <w:sz w:val="24"/>
                <w:szCs w:val="24"/>
              </w:rPr>
              <w:t>:</w:t>
            </w:r>
            <w:r w:rsidR="003C6F04" w:rsidRPr="003C6F04">
              <w:rPr>
                <w:color w:val="000000"/>
                <w:sz w:val="24"/>
                <w:szCs w:val="24"/>
              </w:rPr>
              <w:t xml:space="preserve"> Valsts kanceleja</w:t>
            </w:r>
            <w:r w:rsidR="0057768D">
              <w:rPr>
                <w:color w:val="000000"/>
                <w:sz w:val="24"/>
                <w:szCs w:val="24"/>
              </w:rPr>
              <w:t>,</w:t>
            </w:r>
            <w:r w:rsidR="003C6F04" w:rsidRPr="003C6F04">
              <w:rPr>
                <w:color w:val="000000"/>
                <w:sz w:val="24"/>
                <w:szCs w:val="24"/>
              </w:rPr>
              <w:t xml:space="preserve"> </w:t>
            </w:r>
            <w:r w:rsidR="00B047E6" w:rsidRPr="003C6F04">
              <w:rPr>
                <w:color w:val="000000"/>
                <w:sz w:val="24"/>
                <w:szCs w:val="24"/>
              </w:rPr>
              <w:t>Veselības ministrija</w:t>
            </w:r>
            <w:r w:rsidR="0057768D">
              <w:rPr>
                <w:color w:val="000000"/>
                <w:sz w:val="24"/>
                <w:szCs w:val="24"/>
              </w:rPr>
              <w:t>,</w:t>
            </w:r>
            <w:r w:rsidR="003C6F04" w:rsidRPr="003C6F04">
              <w:rPr>
                <w:color w:val="000000"/>
                <w:sz w:val="24"/>
                <w:szCs w:val="24"/>
              </w:rPr>
              <w:t xml:space="preserve"> </w:t>
            </w:r>
            <w:r w:rsidR="00B047E6" w:rsidRPr="003C6F04">
              <w:rPr>
                <w:color w:val="000000"/>
                <w:sz w:val="24"/>
                <w:szCs w:val="24"/>
              </w:rPr>
              <w:t>Finanšu ministrija</w:t>
            </w:r>
            <w:r w:rsidR="0057768D">
              <w:rPr>
                <w:color w:val="000000"/>
                <w:sz w:val="24"/>
                <w:szCs w:val="24"/>
              </w:rPr>
              <w:t>,</w:t>
            </w:r>
            <w:r w:rsidR="003C6F04" w:rsidRPr="003C6F04">
              <w:rPr>
                <w:color w:val="000000"/>
                <w:sz w:val="24"/>
                <w:szCs w:val="24"/>
              </w:rPr>
              <w:t xml:space="preserve"> </w:t>
            </w:r>
            <w:r w:rsidR="00B047E6" w:rsidRPr="003C6F04">
              <w:rPr>
                <w:color w:val="000000"/>
                <w:sz w:val="24"/>
                <w:szCs w:val="24"/>
              </w:rPr>
              <w:t>Ekonomikas ministrija</w:t>
            </w:r>
            <w:r w:rsidR="0057768D">
              <w:rPr>
                <w:color w:val="000000"/>
                <w:sz w:val="24"/>
                <w:szCs w:val="24"/>
              </w:rPr>
              <w:t>,</w:t>
            </w:r>
            <w:r w:rsidR="003C6F04" w:rsidRPr="003C6F04">
              <w:rPr>
                <w:color w:val="000000"/>
                <w:sz w:val="24"/>
                <w:szCs w:val="24"/>
              </w:rPr>
              <w:t xml:space="preserve"> </w:t>
            </w:r>
            <w:r w:rsidR="00C205C1" w:rsidRPr="003C6F04">
              <w:rPr>
                <w:color w:val="000000"/>
                <w:sz w:val="24"/>
                <w:szCs w:val="24"/>
              </w:rPr>
              <w:t>Iekšlietu ministrija</w:t>
            </w:r>
            <w:r w:rsidR="0057768D">
              <w:rPr>
                <w:color w:val="000000"/>
                <w:sz w:val="24"/>
                <w:szCs w:val="24"/>
              </w:rPr>
              <w:t>,</w:t>
            </w:r>
            <w:r w:rsidR="00D13E1F">
              <w:rPr>
                <w:color w:val="000000"/>
                <w:sz w:val="24"/>
                <w:szCs w:val="24"/>
              </w:rPr>
              <w:t xml:space="preserve"> Tieslietu ministrija</w:t>
            </w:r>
          </w:p>
        </w:tc>
      </w:tr>
      <w:tr w:rsidR="00E515EC" w:rsidRPr="007C3BC7" w14:paraId="38B4E80A" w14:textId="77777777" w:rsidTr="001D64BD">
        <w:trPr>
          <w:trHeight w:val="580"/>
        </w:trPr>
        <w:tc>
          <w:tcPr>
            <w:tcW w:w="527" w:type="dxa"/>
            <w:tcBorders>
              <w:top w:val="outset" w:sz="6" w:space="0" w:color="auto"/>
              <w:left w:val="outset" w:sz="6" w:space="0" w:color="auto"/>
              <w:bottom w:val="outset" w:sz="6" w:space="0" w:color="auto"/>
              <w:right w:val="outset" w:sz="6" w:space="0" w:color="auto"/>
            </w:tcBorders>
          </w:tcPr>
          <w:p w14:paraId="38B4E807" w14:textId="77777777" w:rsidR="00E515EC" w:rsidRPr="007C3BC7" w:rsidRDefault="00E515EC" w:rsidP="001976CA">
            <w:pPr>
              <w:widowControl/>
              <w:autoSpaceDE/>
              <w:autoSpaceDN/>
              <w:adjustRightInd/>
              <w:rPr>
                <w:sz w:val="24"/>
                <w:szCs w:val="24"/>
              </w:rPr>
            </w:pPr>
            <w:r w:rsidRPr="007C3BC7">
              <w:rPr>
                <w:sz w:val="24"/>
                <w:szCs w:val="24"/>
              </w:rPr>
              <w:t> 6.</w:t>
            </w:r>
          </w:p>
        </w:tc>
        <w:tc>
          <w:tcPr>
            <w:tcW w:w="1473" w:type="dxa"/>
            <w:tcBorders>
              <w:top w:val="outset" w:sz="6" w:space="0" w:color="auto"/>
              <w:left w:val="outset" w:sz="6" w:space="0" w:color="auto"/>
              <w:bottom w:val="outset" w:sz="6" w:space="0" w:color="auto"/>
              <w:right w:val="outset" w:sz="6" w:space="0" w:color="auto"/>
            </w:tcBorders>
          </w:tcPr>
          <w:p w14:paraId="38B4E808" w14:textId="7BE142F7" w:rsidR="00E515EC" w:rsidRPr="007C3BC7" w:rsidRDefault="00E515EC" w:rsidP="00D029F0">
            <w:pPr>
              <w:widowControl/>
              <w:autoSpaceDE/>
              <w:autoSpaceDN/>
              <w:adjustRightInd/>
              <w:ind w:left="48"/>
              <w:rPr>
                <w:sz w:val="24"/>
                <w:szCs w:val="24"/>
              </w:rPr>
            </w:pPr>
            <w:r w:rsidRPr="007C3BC7">
              <w:rPr>
                <w:sz w:val="24"/>
                <w:szCs w:val="24"/>
              </w:rPr>
              <w:t xml:space="preserve">Iemesli, kādēļ netika </w:t>
            </w:r>
            <w:r w:rsidRPr="007C3BC7">
              <w:rPr>
                <w:sz w:val="24"/>
                <w:szCs w:val="24"/>
              </w:rPr>
              <w:lastRenderedPageBreak/>
              <w:t>nodrošināta sabiedrības līdzdalība</w:t>
            </w:r>
          </w:p>
        </w:tc>
        <w:tc>
          <w:tcPr>
            <w:tcW w:w="7101" w:type="dxa"/>
            <w:tcBorders>
              <w:top w:val="outset" w:sz="6" w:space="0" w:color="auto"/>
              <w:left w:val="outset" w:sz="6" w:space="0" w:color="auto"/>
              <w:bottom w:val="outset" w:sz="6" w:space="0" w:color="auto"/>
              <w:right w:val="outset" w:sz="6" w:space="0" w:color="auto"/>
            </w:tcBorders>
          </w:tcPr>
          <w:p w14:paraId="38B4E809" w14:textId="692A6D07" w:rsidR="00E515EC" w:rsidRPr="007C3BC7" w:rsidRDefault="005F0F0D" w:rsidP="000133E0">
            <w:pPr>
              <w:widowControl/>
              <w:autoSpaceDE/>
              <w:autoSpaceDN/>
              <w:adjustRightInd/>
              <w:ind w:left="136"/>
              <w:jc w:val="both"/>
              <w:rPr>
                <w:sz w:val="24"/>
                <w:szCs w:val="24"/>
              </w:rPr>
            </w:pPr>
            <w:r>
              <w:rPr>
                <w:sz w:val="24"/>
                <w:szCs w:val="24"/>
              </w:rPr>
              <w:lastRenderedPageBreak/>
              <w:t>Tā kā rīkojuma projekts paredz pagarināt pasākumu izpildes termiņus,</w:t>
            </w:r>
            <w:r w:rsidR="003C6F04">
              <w:rPr>
                <w:sz w:val="24"/>
                <w:szCs w:val="24"/>
              </w:rPr>
              <w:t xml:space="preserve"> pēc būtības negrozot veicamos uzdevumus un pasākumus, </w:t>
            </w:r>
            <w:r>
              <w:rPr>
                <w:sz w:val="24"/>
                <w:szCs w:val="24"/>
              </w:rPr>
              <w:t xml:space="preserve">sabiedrības </w:t>
            </w:r>
            <w:r>
              <w:rPr>
                <w:sz w:val="24"/>
                <w:szCs w:val="24"/>
              </w:rPr>
              <w:lastRenderedPageBreak/>
              <w:t xml:space="preserve">līdzdalība rīkojuma projekta izstrādē nebija </w:t>
            </w:r>
            <w:r w:rsidR="009074DD">
              <w:rPr>
                <w:sz w:val="24"/>
                <w:szCs w:val="24"/>
              </w:rPr>
              <w:t>n</w:t>
            </w:r>
            <w:r>
              <w:rPr>
                <w:sz w:val="24"/>
                <w:szCs w:val="24"/>
              </w:rPr>
              <w:t xml:space="preserve">epieciešama </w:t>
            </w:r>
          </w:p>
        </w:tc>
      </w:tr>
      <w:tr w:rsidR="00E515EC" w:rsidRPr="007C3BC7" w14:paraId="38B4E80E" w14:textId="77777777" w:rsidTr="001D64BD">
        <w:tc>
          <w:tcPr>
            <w:tcW w:w="527" w:type="dxa"/>
            <w:tcBorders>
              <w:top w:val="outset" w:sz="6" w:space="0" w:color="auto"/>
              <w:left w:val="outset" w:sz="6" w:space="0" w:color="auto"/>
              <w:bottom w:val="outset" w:sz="6" w:space="0" w:color="auto"/>
              <w:right w:val="outset" w:sz="6" w:space="0" w:color="auto"/>
            </w:tcBorders>
          </w:tcPr>
          <w:p w14:paraId="38B4E80B" w14:textId="77777777" w:rsidR="00E515EC" w:rsidRPr="007C3BC7" w:rsidRDefault="00E515EC" w:rsidP="001976CA">
            <w:pPr>
              <w:widowControl/>
              <w:autoSpaceDE/>
              <w:autoSpaceDN/>
              <w:adjustRightInd/>
              <w:rPr>
                <w:sz w:val="24"/>
                <w:szCs w:val="24"/>
              </w:rPr>
            </w:pPr>
            <w:r w:rsidRPr="007C3BC7">
              <w:rPr>
                <w:sz w:val="24"/>
                <w:szCs w:val="24"/>
              </w:rPr>
              <w:lastRenderedPageBreak/>
              <w:t> 7.</w:t>
            </w:r>
          </w:p>
        </w:tc>
        <w:tc>
          <w:tcPr>
            <w:tcW w:w="1473" w:type="dxa"/>
            <w:tcBorders>
              <w:top w:val="outset" w:sz="6" w:space="0" w:color="auto"/>
              <w:left w:val="outset" w:sz="6" w:space="0" w:color="auto"/>
              <w:bottom w:val="outset" w:sz="6" w:space="0" w:color="auto"/>
              <w:right w:val="outset" w:sz="6" w:space="0" w:color="auto"/>
            </w:tcBorders>
          </w:tcPr>
          <w:p w14:paraId="38B4E80C" w14:textId="2775B195" w:rsidR="00E515EC" w:rsidRPr="007C3BC7" w:rsidRDefault="00E515EC" w:rsidP="00D029F0">
            <w:pPr>
              <w:widowControl/>
              <w:autoSpaceDE/>
              <w:autoSpaceDN/>
              <w:adjustRightInd/>
              <w:ind w:left="48"/>
              <w:rPr>
                <w:sz w:val="24"/>
                <w:szCs w:val="24"/>
              </w:rPr>
            </w:pPr>
            <w:r w:rsidRPr="007C3BC7">
              <w:rPr>
                <w:sz w:val="24"/>
                <w:szCs w:val="24"/>
              </w:rPr>
              <w:t>Cita informācija</w:t>
            </w:r>
          </w:p>
        </w:tc>
        <w:tc>
          <w:tcPr>
            <w:tcW w:w="7101" w:type="dxa"/>
            <w:tcBorders>
              <w:top w:val="outset" w:sz="6" w:space="0" w:color="auto"/>
              <w:left w:val="outset" w:sz="6" w:space="0" w:color="auto"/>
              <w:bottom w:val="outset" w:sz="6" w:space="0" w:color="auto"/>
              <w:right w:val="outset" w:sz="6" w:space="0" w:color="auto"/>
            </w:tcBorders>
          </w:tcPr>
          <w:p w14:paraId="38B4E80D" w14:textId="1BA5A5D3" w:rsidR="00E515EC" w:rsidRPr="007C3BC7" w:rsidRDefault="00E515EC" w:rsidP="00D029F0">
            <w:pPr>
              <w:widowControl/>
              <w:autoSpaceDE/>
              <w:autoSpaceDN/>
              <w:adjustRightInd/>
              <w:rPr>
                <w:sz w:val="24"/>
                <w:szCs w:val="24"/>
              </w:rPr>
            </w:pPr>
            <w:r w:rsidRPr="007C3BC7">
              <w:rPr>
                <w:sz w:val="24"/>
                <w:szCs w:val="24"/>
              </w:rPr>
              <w:t> </w:t>
            </w:r>
            <w:r w:rsidR="00A70F7A" w:rsidRPr="007C3BC7">
              <w:rPr>
                <w:sz w:val="24"/>
                <w:szCs w:val="24"/>
              </w:rPr>
              <w:t>Nav</w:t>
            </w:r>
          </w:p>
        </w:tc>
      </w:tr>
    </w:tbl>
    <w:p w14:paraId="38B4E80F" w14:textId="77777777" w:rsidR="009074DD" w:rsidRDefault="009074DD" w:rsidP="001976CA">
      <w:pPr>
        <w:widowControl/>
        <w:autoSpaceDE/>
        <w:autoSpaceDN/>
        <w:adjustRightInd/>
        <w:rPr>
          <w:i/>
          <w:sz w:val="24"/>
          <w:szCs w:val="24"/>
        </w:rPr>
      </w:pPr>
    </w:p>
    <w:p w14:paraId="38B4E810" w14:textId="77777777" w:rsidR="00E515EC" w:rsidRDefault="006817E4" w:rsidP="001976CA">
      <w:pPr>
        <w:widowControl/>
        <w:autoSpaceDE/>
        <w:autoSpaceDN/>
        <w:adjustRightInd/>
        <w:rPr>
          <w:i/>
          <w:sz w:val="24"/>
          <w:szCs w:val="24"/>
        </w:rPr>
      </w:pPr>
      <w:r w:rsidRPr="007C3BC7">
        <w:rPr>
          <w:i/>
          <w:sz w:val="24"/>
          <w:szCs w:val="24"/>
        </w:rPr>
        <w:t xml:space="preserve">Anotācijas II, III, </w:t>
      </w:r>
      <w:r w:rsidR="00644B99" w:rsidRPr="007C3BC7">
        <w:rPr>
          <w:i/>
          <w:sz w:val="24"/>
          <w:szCs w:val="24"/>
        </w:rPr>
        <w:t xml:space="preserve">IV, </w:t>
      </w:r>
      <w:r w:rsidRPr="007C3BC7">
        <w:rPr>
          <w:i/>
          <w:sz w:val="24"/>
          <w:szCs w:val="24"/>
        </w:rPr>
        <w:t>V un VI sadaļa</w:t>
      </w:r>
      <w:r w:rsidR="00644B99" w:rsidRPr="007C3BC7">
        <w:rPr>
          <w:i/>
          <w:sz w:val="24"/>
          <w:szCs w:val="24"/>
        </w:rPr>
        <w:t xml:space="preserve"> – </w:t>
      </w:r>
      <w:r w:rsidRPr="007C3BC7">
        <w:rPr>
          <w:i/>
          <w:sz w:val="24"/>
          <w:szCs w:val="24"/>
        </w:rPr>
        <w:t>nav attiecinām</w:t>
      </w:r>
      <w:r w:rsidR="00644B99" w:rsidRPr="007C3BC7">
        <w:rPr>
          <w:i/>
          <w:sz w:val="24"/>
          <w:szCs w:val="24"/>
        </w:rPr>
        <w:t>a</w:t>
      </w:r>
      <w:r w:rsidRPr="007C3BC7">
        <w:rPr>
          <w:i/>
          <w:sz w:val="24"/>
          <w:szCs w:val="24"/>
        </w:rPr>
        <w:t>s</w:t>
      </w:r>
      <w:r w:rsidR="00644B99" w:rsidRPr="007C3BC7">
        <w:rPr>
          <w:i/>
          <w:sz w:val="24"/>
          <w:szCs w:val="24"/>
        </w:rPr>
        <w:t>.</w:t>
      </w:r>
    </w:p>
    <w:p w14:paraId="38B4E811" w14:textId="77777777" w:rsidR="009074DD" w:rsidRPr="007C3BC7" w:rsidRDefault="009074DD" w:rsidP="001976CA">
      <w:pPr>
        <w:widowControl/>
        <w:autoSpaceDE/>
        <w:autoSpaceDN/>
        <w:adjustRightInd/>
        <w:rPr>
          <w:i/>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475"/>
        <w:gridCol w:w="5108"/>
      </w:tblGrid>
      <w:tr w:rsidR="00E515EC" w:rsidRPr="007C3BC7" w14:paraId="38B4E813" w14:textId="77777777" w:rsidTr="001D64BD">
        <w:tc>
          <w:tcPr>
            <w:tcW w:w="9101" w:type="dxa"/>
            <w:gridSpan w:val="3"/>
            <w:tcBorders>
              <w:top w:val="outset" w:sz="6" w:space="0" w:color="auto"/>
              <w:left w:val="outset" w:sz="6" w:space="0" w:color="auto"/>
              <w:bottom w:val="outset" w:sz="6" w:space="0" w:color="auto"/>
              <w:right w:val="outset" w:sz="6" w:space="0" w:color="auto"/>
            </w:tcBorders>
          </w:tcPr>
          <w:p w14:paraId="38B4E812" w14:textId="77777777" w:rsidR="00E515EC" w:rsidRPr="007C3BC7" w:rsidRDefault="00E515EC" w:rsidP="001976CA">
            <w:pPr>
              <w:widowControl/>
              <w:autoSpaceDE/>
              <w:autoSpaceDN/>
              <w:adjustRightInd/>
              <w:jc w:val="center"/>
              <w:rPr>
                <w:sz w:val="24"/>
                <w:szCs w:val="24"/>
              </w:rPr>
            </w:pPr>
            <w:r w:rsidRPr="007C3BC7">
              <w:rPr>
                <w:b/>
                <w:bCs/>
                <w:sz w:val="24"/>
                <w:szCs w:val="24"/>
              </w:rPr>
              <w:t>VII. Tiesību akta projekta izpildes nodrošināšana un tās ietekme uz institūcijām</w:t>
            </w:r>
          </w:p>
        </w:tc>
      </w:tr>
      <w:tr w:rsidR="00E515EC" w:rsidRPr="007C3BC7" w14:paraId="38B4E817" w14:textId="77777777" w:rsidTr="001D64BD">
        <w:trPr>
          <w:trHeight w:val="427"/>
        </w:trPr>
        <w:tc>
          <w:tcPr>
            <w:tcW w:w="504" w:type="dxa"/>
            <w:tcBorders>
              <w:top w:val="outset" w:sz="6" w:space="0" w:color="auto"/>
              <w:left w:val="outset" w:sz="6" w:space="0" w:color="auto"/>
              <w:bottom w:val="outset" w:sz="6" w:space="0" w:color="auto"/>
              <w:right w:val="outset" w:sz="6" w:space="0" w:color="auto"/>
            </w:tcBorders>
          </w:tcPr>
          <w:p w14:paraId="38B4E814" w14:textId="77777777" w:rsidR="00E515EC" w:rsidRPr="007C3BC7" w:rsidRDefault="00E515EC" w:rsidP="001976CA">
            <w:pPr>
              <w:widowControl/>
              <w:autoSpaceDE/>
              <w:autoSpaceDN/>
              <w:adjustRightInd/>
              <w:rPr>
                <w:sz w:val="24"/>
                <w:szCs w:val="24"/>
              </w:rPr>
            </w:pPr>
            <w:r w:rsidRPr="007C3BC7">
              <w:rPr>
                <w:sz w:val="24"/>
                <w:szCs w:val="24"/>
              </w:rPr>
              <w:t> 1.</w:t>
            </w:r>
          </w:p>
        </w:tc>
        <w:tc>
          <w:tcPr>
            <w:tcW w:w="3480" w:type="dxa"/>
            <w:tcBorders>
              <w:top w:val="outset" w:sz="6" w:space="0" w:color="auto"/>
              <w:left w:val="outset" w:sz="6" w:space="0" w:color="auto"/>
              <w:bottom w:val="outset" w:sz="6" w:space="0" w:color="auto"/>
              <w:right w:val="outset" w:sz="6" w:space="0" w:color="auto"/>
            </w:tcBorders>
          </w:tcPr>
          <w:p w14:paraId="38B4E815" w14:textId="77777777" w:rsidR="00E515EC" w:rsidRPr="007C3BC7" w:rsidRDefault="00E515EC" w:rsidP="001976CA">
            <w:pPr>
              <w:widowControl/>
              <w:autoSpaceDE/>
              <w:autoSpaceDN/>
              <w:adjustRightInd/>
              <w:rPr>
                <w:sz w:val="24"/>
                <w:szCs w:val="24"/>
              </w:rPr>
            </w:pPr>
            <w:r w:rsidRPr="007C3BC7">
              <w:rPr>
                <w:sz w:val="24"/>
                <w:szCs w:val="24"/>
              </w:rPr>
              <w:t> Projekta izpildē iesaistītās institūcijas</w:t>
            </w:r>
          </w:p>
        </w:tc>
        <w:tc>
          <w:tcPr>
            <w:tcW w:w="5117" w:type="dxa"/>
            <w:tcBorders>
              <w:top w:val="outset" w:sz="6" w:space="0" w:color="auto"/>
              <w:left w:val="outset" w:sz="6" w:space="0" w:color="auto"/>
              <w:bottom w:val="outset" w:sz="6" w:space="0" w:color="auto"/>
              <w:right w:val="outset" w:sz="6" w:space="0" w:color="auto"/>
            </w:tcBorders>
          </w:tcPr>
          <w:p w14:paraId="38B4E816" w14:textId="3CD741EE" w:rsidR="00B44D9C" w:rsidRPr="007C3BC7" w:rsidRDefault="00204593" w:rsidP="00D029F0">
            <w:pPr>
              <w:widowControl/>
              <w:autoSpaceDE/>
              <w:autoSpaceDN/>
              <w:adjustRightInd/>
              <w:jc w:val="both"/>
              <w:rPr>
                <w:sz w:val="24"/>
                <w:szCs w:val="24"/>
              </w:rPr>
            </w:pPr>
            <w:r w:rsidRPr="007C3BC7">
              <w:rPr>
                <w:sz w:val="24"/>
                <w:szCs w:val="24"/>
              </w:rPr>
              <w:t xml:space="preserve"> </w:t>
            </w:r>
            <w:r w:rsidR="005E7DCC" w:rsidRPr="007C3BC7">
              <w:rPr>
                <w:sz w:val="24"/>
                <w:szCs w:val="24"/>
              </w:rPr>
              <w:t>P</w:t>
            </w:r>
            <w:r w:rsidR="003847DF" w:rsidRPr="007C3BC7">
              <w:rPr>
                <w:sz w:val="24"/>
                <w:szCs w:val="24"/>
              </w:rPr>
              <w:t>lāna</w:t>
            </w:r>
            <w:r w:rsidR="00E17ED8" w:rsidRPr="007C3BC7">
              <w:rPr>
                <w:sz w:val="24"/>
                <w:szCs w:val="24"/>
              </w:rPr>
              <w:t xml:space="preserve"> </w:t>
            </w:r>
            <w:r w:rsidR="005E7DCC" w:rsidRPr="007C3BC7">
              <w:rPr>
                <w:sz w:val="24"/>
                <w:szCs w:val="24"/>
              </w:rPr>
              <w:t xml:space="preserve">projekta </w:t>
            </w:r>
            <w:r w:rsidR="00E17ED8" w:rsidRPr="007C3BC7">
              <w:rPr>
                <w:sz w:val="24"/>
                <w:szCs w:val="24"/>
              </w:rPr>
              <w:t xml:space="preserve">izpildi nodrošinās </w:t>
            </w:r>
            <w:r w:rsidR="009074DD">
              <w:rPr>
                <w:sz w:val="24"/>
                <w:szCs w:val="24"/>
              </w:rPr>
              <w:t xml:space="preserve">par pasākumu izpildi noteiktās atbildīgās institūcijas (Valsts kanceleja, Iekšlietu ministrija, Tieslietu ministrija, Ekonomikas ministrija un Veselības ministrija) </w:t>
            </w:r>
          </w:p>
        </w:tc>
      </w:tr>
      <w:tr w:rsidR="00E515EC" w:rsidRPr="007C3BC7" w14:paraId="38B4E81B" w14:textId="77777777" w:rsidTr="001D64BD">
        <w:trPr>
          <w:trHeight w:val="463"/>
        </w:trPr>
        <w:tc>
          <w:tcPr>
            <w:tcW w:w="504" w:type="dxa"/>
            <w:tcBorders>
              <w:top w:val="outset" w:sz="6" w:space="0" w:color="auto"/>
              <w:left w:val="outset" w:sz="6" w:space="0" w:color="auto"/>
              <w:bottom w:val="outset" w:sz="6" w:space="0" w:color="auto"/>
              <w:right w:val="outset" w:sz="6" w:space="0" w:color="auto"/>
            </w:tcBorders>
          </w:tcPr>
          <w:p w14:paraId="38B4E818" w14:textId="77777777" w:rsidR="00E515EC" w:rsidRPr="007C3BC7" w:rsidRDefault="00E515EC" w:rsidP="001976CA">
            <w:pPr>
              <w:widowControl/>
              <w:autoSpaceDE/>
              <w:autoSpaceDN/>
              <w:adjustRightInd/>
              <w:rPr>
                <w:sz w:val="24"/>
                <w:szCs w:val="24"/>
              </w:rPr>
            </w:pPr>
            <w:r w:rsidRPr="007C3BC7">
              <w:rPr>
                <w:sz w:val="24"/>
                <w:szCs w:val="24"/>
              </w:rPr>
              <w:t> 2.</w:t>
            </w:r>
          </w:p>
        </w:tc>
        <w:tc>
          <w:tcPr>
            <w:tcW w:w="3480" w:type="dxa"/>
            <w:tcBorders>
              <w:top w:val="outset" w:sz="6" w:space="0" w:color="auto"/>
              <w:left w:val="outset" w:sz="6" w:space="0" w:color="auto"/>
              <w:bottom w:val="outset" w:sz="6" w:space="0" w:color="auto"/>
              <w:right w:val="outset" w:sz="6" w:space="0" w:color="auto"/>
            </w:tcBorders>
          </w:tcPr>
          <w:p w14:paraId="38B4E819" w14:textId="77777777" w:rsidR="00E515EC" w:rsidRPr="007C3BC7" w:rsidRDefault="00E515EC" w:rsidP="001976CA">
            <w:pPr>
              <w:widowControl/>
              <w:autoSpaceDE/>
              <w:autoSpaceDN/>
              <w:adjustRightInd/>
              <w:rPr>
                <w:sz w:val="24"/>
                <w:szCs w:val="24"/>
              </w:rPr>
            </w:pPr>
            <w:r w:rsidRPr="007C3BC7">
              <w:rPr>
                <w:sz w:val="24"/>
                <w:szCs w:val="24"/>
              </w:rPr>
              <w:t> Projekta izpildes ietekme uz pārvaldes funkcijām</w:t>
            </w:r>
          </w:p>
        </w:tc>
        <w:tc>
          <w:tcPr>
            <w:tcW w:w="5117" w:type="dxa"/>
            <w:tcBorders>
              <w:top w:val="outset" w:sz="6" w:space="0" w:color="auto"/>
              <w:left w:val="outset" w:sz="6" w:space="0" w:color="auto"/>
              <w:bottom w:val="outset" w:sz="6" w:space="0" w:color="auto"/>
              <w:right w:val="outset" w:sz="6" w:space="0" w:color="auto"/>
            </w:tcBorders>
          </w:tcPr>
          <w:p w14:paraId="38B4E81A" w14:textId="6626BDCF" w:rsidR="00B44D9C" w:rsidRPr="007C3BC7" w:rsidRDefault="005E7DCC" w:rsidP="000133E0">
            <w:pPr>
              <w:widowControl/>
              <w:autoSpaceDE/>
              <w:autoSpaceDN/>
              <w:adjustRightInd/>
              <w:jc w:val="both"/>
              <w:rPr>
                <w:sz w:val="24"/>
                <w:szCs w:val="24"/>
              </w:rPr>
            </w:pPr>
            <w:r w:rsidRPr="007C3BC7">
              <w:rPr>
                <w:sz w:val="24"/>
                <w:szCs w:val="24"/>
              </w:rPr>
              <w:t>Plāna</w:t>
            </w:r>
            <w:r w:rsidR="00E17ED8" w:rsidRPr="007C3BC7">
              <w:rPr>
                <w:sz w:val="24"/>
                <w:szCs w:val="24"/>
              </w:rPr>
              <w:t xml:space="preserve"> </w:t>
            </w:r>
            <w:r w:rsidRPr="007C3BC7">
              <w:rPr>
                <w:sz w:val="24"/>
                <w:szCs w:val="24"/>
              </w:rPr>
              <w:t xml:space="preserve">projekta </w:t>
            </w:r>
            <w:r w:rsidR="00E17ED8" w:rsidRPr="007C3BC7">
              <w:rPr>
                <w:sz w:val="24"/>
                <w:szCs w:val="24"/>
              </w:rPr>
              <w:t xml:space="preserve">izpilde neietekmēs iesaistīto institūciju funkcijas, iesaistītās </w:t>
            </w:r>
            <w:r w:rsidR="008B037C">
              <w:rPr>
                <w:sz w:val="24"/>
                <w:szCs w:val="24"/>
              </w:rPr>
              <w:t xml:space="preserve">institūcijas noteiktos pasākums </w:t>
            </w:r>
            <w:r w:rsidR="009B29D2" w:rsidRPr="007C3BC7">
              <w:rPr>
                <w:sz w:val="24"/>
                <w:szCs w:val="24"/>
              </w:rPr>
              <w:t>veiks</w:t>
            </w:r>
            <w:r w:rsidR="00E17ED8" w:rsidRPr="007C3BC7">
              <w:rPr>
                <w:sz w:val="24"/>
                <w:szCs w:val="24"/>
              </w:rPr>
              <w:t xml:space="preserve"> savu funkciju ietvaros</w:t>
            </w:r>
          </w:p>
        </w:tc>
      </w:tr>
      <w:tr w:rsidR="00E515EC" w:rsidRPr="007C3BC7" w14:paraId="38B4E820" w14:textId="77777777" w:rsidTr="001D64BD">
        <w:trPr>
          <w:trHeight w:val="725"/>
        </w:trPr>
        <w:tc>
          <w:tcPr>
            <w:tcW w:w="504" w:type="dxa"/>
            <w:tcBorders>
              <w:top w:val="outset" w:sz="6" w:space="0" w:color="auto"/>
              <w:left w:val="outset" w:sz="6" w:space="0" w:color="auto"/>
              <w:bottom w:val="outset" w:sz="6" w:space="0" w:color="auto"/>
              <w:right w:val="outset" w:sz="6" w:space="0" w:color="auto"/>
            </w:tcBorders>
          </w:tcPr>
          <w:p w14:paraId="38B4E81C" w14:textId="77777777" w:rsidR="00E515EC" w:rsidRPr="007C3BC7" w:rsidRDefault="00E515EC" w:rsidP="001976CA">
            <w:pPr>
              <w:widowControl/>
              <w:autoSpaceDE/>
              <w:autoSpaceDN/>
              <w:adjustRightInd/>
              <w:rPr>
                <w:sz w:val="24"/>
                <w:szCs w:val="24"/>
              </w:rPr>
            </w:pPr>
            <w:r w:rsidRPr="007C3BC7">
              <w:rPr>
                <w:sz w:val="24"/>
                <w:szCs w:val="24"/>
              </w:rPr>
              <w:t> 3.</w:t>
            </w:r>
          </w:p>
        </w:tc>
        <w:tc>
          <w:tcPr>
            <w:tcW w:w="3480" w:type="dxa"/>
            <w:tcBorders>
              <w:top w:val="outset" w:sz="6" w:space="0" w:color="auto"/>
              <w:left w:val="outset" w:sz="6" w:space="0" w:color="auto"/>
              <w:bottom w:val="outset" w:sz="6" w:space="0" w:color="auto"/>
              <w:right w:val="outset" w:sz="6" w:space="0" w:color="auto"/>
            </w:tcBorders>
          </w:tcPr>
          <w:p w14:paraId="38B4E81D" w14:textId="77777777" w:rsidR="00E515EC" w:rsidRPr="007C3BC7" w:rsidRDefault="00E515EC" w:rsidP="001976CA">
            <w:pPr>
              <w:widowControl/>
              <w:autoSpaceDE/>
              <w:autoSpaceDN/>
              <w:adjustRightInd/>
              <w:rPr>
                <w:sz w:val="24"/>
                <w:szCs w:val="24"/>
              </w:rPr>
            </w:pPr>
            <w:r w:rsidRPr="007C3BC7">
              <w:rPr>
                <w:sz w:val="24"/>
                <w:szCs w:val="24"/>
              </w:rPr>
              <w:t> Projekta izpildes ietekme uz pārvaldes institucionālo struktūru.</w:t>
            </w:r>
          </w:p>
          <w:p w14:paraId="38B4E81E" w14:textId="77777777" w:rsidR="00E515EC" w:rsidRPr="007C3BC7" w:rsidRDefault="00E515EC" w:rsidP="001976CA">
            <w:pPr>
              <w:widowControl/>
              <w:autoSpaceDE/>
              <w:autoSpaceDN/>
              <w:adjustRightInd/>
              <w:rPr>
                <w:sz w:val="24"/>
                <w:szCs w:val="24"/>
              </w:rPr>
            </w:pPr>
            <w:r w:rsidRPr="007C3BC7">
              <w:rPr>
                <w:sz w:val="24"/>
                <w:szCs w:val="24"/>
              </w:rPr>
              <w:t>Jaunu institūciju izveide</w:t>
            </w:r>
          </w:p>
        </w:tc>
        <w:tc>
          <w:tcPr>
            <w:tcW w:w="5117" w:type="dxa"/>
            <w:tcBorders>
              <w:top w:val="outset" w:sz="6" w:space="0" w:color="auto"/>
              <w:left w:val="outset" w:sz="6" w:space="0" w:color="auto"/>
              <w:bottom w:val="outset" w:sz="6" w:space="0" w:color="auto"/>
              <w:right w:val="outset" w:sz="6" w:space="0" w:color="auto"/>
            </w:tcBorders>
          </w:tcPr>
          <w:p w14:paraId="38B4E81F" w14:textId="29091CBB" w:rsidR="00297658" w:rsidRPr="007C3BC7" w:rsidRDefault="00204593" w:rsidP="00D029F0">
            <w:pPr>
              <w:pStyle w:val="ListParagraph"/>
              <w:ind w:left="0"/>
            </w:pPr>
            <w:r w:rsidRPr="007C3BC7">
              <w:t xml:space="preserve"> </w:t>
            </w:r>
            <w:r w:rsidR="007568AF">
              <w:t>Projekts š</w:t>
            </w:r>
            <w:r w:rsidR="003C3873" w:rsidRPr="007C3BC7">
              <w:t>o jomu neskar</w:t>
            </w:r>
          </w:p>
        </w:tc>
      </w:tr>
      <w:tr w:rsidR="00E515EC" w:rsidRPr="007C3BC7" w14:paraId="38B4E825" w14:textId="77777777" w:rsidTr="001D64BD">
        <w:trPr>
          <w:trHeight w:val="780"/>
        </w:trPr>
        <w:tc>
          <w:tcPr>
            <w:tcW w:w="504" w:type="dxa"/>
            <w:tcBorders>
              <w:top w:val="outset" w:sz="6" w:space="0" w:color="auto"/>
              <w:left w:val="outset" w:sz="6" w:space="0" w:color="auto"/>
              <w:bottom w:val="outset" w:sz="6" w:space="0" w:color="auto"/>
              <w:right w:val="outset" w:sz="6" w:space="0" w:color="auto"/>
            </w:tcBorders>
          </w:tcPr>
          <w:p w14:paraId="38B4E821" w14:textId="77777777" w:rsidR="00E515EC" w:rsidRPr="007C3BC7" w:rsidRDefault="00E515EC" w:rsidP="001976CA">
            <w:pPr>
              <w:widowControl/>
              <w:autoSpaceDE/>
              <w:autoSpaceDN/>
              <w:adjustRightInd/>
              <w:rPr>
                <w:sz w:val="24"/>
                <w:szCs w:val="24"/>
              </w:rPr>
            </w:pPr>
            <w:r w:rsidRPr="007C3BC7">
              <w:rPr>
                <w:sz w:val="24"/>
                <w:szCs w:val="24"/>
              </w:rPr>
              <w:t> 4.</w:t>
            </w:r>
          </w:p>
        </w:tc>
        <w:tc>
          <w:tcPr>
            <w:tcW w:w="3480" w:type="dxa"/>
            <w:tcBorders>
              <w:top w:val="outset" w:sz="6" w:space="0" w:color="auto"/>
              <w:left w:val="outset" w:sz="6" w:space="0" w:color="auto"/>
              <w:bottom w:val="outset" w:sz="6" w:space="0" w:color="auto"/>
              <w:right w:val="outset" w:sz="6" w:space="0" w:color="auto"/>
            </w:tcBorders>
          </w:tcPr>
          <w:p w14:paraId="38B4E822" w14:textId="77777777" w:rsidR="00E515EC" w:rsidRPr="007C3BC7" w:rsidRDefault="00E515EC" w:rsidP="001976CA">
            <w:pPr>
              <w:widowControl/>
              <w:autoSpaceDE/>
              <w:autoSpaceDN/>
              <w:adjustRightInd/>
              <w:rPr>
                <w:sz w:val="24"/>
                <w:szCs w:val="24"/>
              </w:rPr>
            </w:pPr>
            <w:r w:rsidRPr="007C3BC7">
              <w:rPr>
                <w:sz w:val="24"/>
                <w:szCs w:val="24"/>
              </w:rPr>
              <w:t> Projekta izpildes ietekme uz pārvaldes institucionālo struktūru.</w:t>
            </w:r>
          </w:p>
          <w:p w14:paraId="38B4E823" w14:textId="77777777" w:rsidR="00E515EC" w:rsidRPr="007C3BC7" w:rsidRDefault="00E515EC" w:rsidP="001976CA">
            <w:pPr>
              <w:widowControl/>
              <w:autoSpaceDE/>
              <w:autoSpaceDN/>
              <w:adjustRightInd/>
              <w:rPr>
                <w:sz w:val="24"/>
                <w:szCs w:val="24"/>
              </w:rPr>
            </w:pPr>
            <w:r w:rsidRPr="007C3BC7">
              <w:rPr>
                <w:sz w:val="24"/>
                <w:szCs w:val="24"/>
              </w:rPr>
              <w:t>Esošu institūciju likvidācija</w:t>
            </w:r>
          </w:p>
        </w:tc>
        <w:tc>
          <w:tcPr>
            <w:tcW w:w="5117" w:type="dxa"/>
            <w:tcBorders>
              <w:top w:val="outset" w:sz="6" w:space="0" w:color="auto"/>
              <w:left w:val="outset" w:sz="6" w:space="0" w:color="auto"/>
              <w:bottom w:val="outset" w:sz="6" w:space="0" w:color="auto"/>
              <w:right w:val="outset" w:sz="6" w:space="0" w:color="auto"/>
            </w:tcBorders>
          </w:tcPr>
          <w:p w14:paraId="38B4E824" w14:textId="5DA00088" w:rsidR="00E515EC" w:rsidRPr="007C3BC7" w:rsidRDefault="00E515EC" w:rsidP="00D029F0">
            <w:pPr>
              <w:widowControl/>
              <w:autoSpaceDE/>
              <w:autoSpaceDN/>
              <w:adjustRightInd/>
              <w:ind w:left="-38"/>
              <w:rPr>
                <w:sz w:val="24"/>
                <w:szCs w:val="24"/>
              </w:rPr>
            </w:pPr>
            <w:r w:rsidRPr="007C3BC7">
              <w:rPr>
                <w:sz w:val="24"/>
                <w:szCs w:val="24"/>
              </w:rPr>
              <w:t> </w:t>
            </w:r>
            <w:r w:rsidR="007568AF">
              <w:rPr>
                <w:sz w:val="24"/>
                <w:szCs w:val="24"/>
              </w:rPr>
              <w:t xml:space="preserve"> </w:t>
            </w:r>
            <w:r w:rsidR="007568AF" w:rsidRPr="007568AF">
              <w:rPr>
                <w:sz w:val="24"/>
                <w:szCs w:val="24"/>
              </w:rPr>
              <w:t>Projekts š</w:t>
            </w:r>
            <w:r w:rsidR="00E17ED8" w:rsidRPr="007568AF">
              <w:rPr>
                <w:sz w:val="24"/>
                <w:szCs w:val="24"/>
              </w:rPr>
              <w:t>o jomu</w:t>
            </w:r>
            <w:r w:rsidR="00E17ED8" w:rsidRPr="007C3BC7">
              <w:rPr>
                <w:sz w:val="24"/>
                <w:szCs w:val="24"/>
              </w:rPr>
              <w:t xml:space="preserve"> neskar</w:t>
            </w:r>
          </w:p>
        </w:tc>
      </w:tr>
      <w:tr w:rsidR="00E515EC" w:rsidRPr="007C3BC7" w14:paraId="38B4E82A" w14:textId="77777777" w:rsidTr="001D64BD">
        <w:trPr>
          <w:trHeight w:val="703"/>
        </w:trPr>
        <w:tc>
          <w:tcPr>
            <w:tcW w:w="504" w:type="dxa"/>
            <w:tcBorders>
              <w:top w:val="outset" w:sz="6" w:space="0" w:color="auto"/>
              <w:left w:val="outset" w:sz="6" w:space="0" w:color="auto"/>
              <w:bottom w:val="outset" w:sz="6" w:space="0" w:color="auto"/>
              <w:right w:val="outset" w:sz="6" w:space="0" w:color="auto"/>
            </w:tcBorders>
          </w:tcPr>
          <w:p w14:paraId="38B4E826" w14:textId="77777777" w:rsidR="00E515EC" w:rsidRPr="007C3BC7" w:rsidRDefault="00E515EC" w:rsidP="001976CA">
            <w:pPr>
              <w:widowControl/>
              <w:autoSpaceDE/>
              <w:autoSpaceDN/>
              <w:adjustRightInd/>
              <w:rPr>
                <w:sz w:val="24"/>
                <w:szCs w:val="24"/>
              </w:rPr>
            </w:pPr>
            <w:r w:rsidRPr="007C3BC7">
              <w:rPr>
                <w:sz w:val="24"/>
                <w:szCs w:val="24"/>
              </w:rPr>
              <w:t> 5.</w:t>
            </w:r>
          </w:p>
        </w:tc>
        <w:tc>
          <w:tcPr>
            <w:tcW w:w="3480" w:type="dxa"/>
            <w:tcBorders>
              <w:top w:val="outset" w:sz="6" w:space="0" w:color="auto"/>
              <w:left w:val="outset" w:sz="6" w:space="0" w:color="auto"/>
              <w:bottom w:val="outset" w:sz="6" w:space="0" w:color="auto"/>
              <w:right w:val="outset" w:sz="6" w:space="0" w:color="auto"/>
            </w:tcBorders>
          </w:tcPr>
          <w:p w14:paraId="38B4E827" w14:textId="77777777" w:rsidR="00E515EC" w:rsidRPr="007C3BC7" w:rsidRDefault="00E515EC" w:rsidP="001976CA">
            <w:pPr>
              <w:widowControl/>
              <w:autoSpaceDE/>
              <w:autoSpaceDN/>
              <w:adjustRightInd/>
              <w:rPr>
                <w:sz w:val="24"/>
                <w:szCs w:val="24"/>
              </w:rPr>
            </w:pPr>
            <w:r w:rsidRPr="007C3BC7">
              <w:rPr>
                <w:sz w:val="24"/>
                <w:szCs w:val="24"/>
              </w:rPr>
              <w:t> Projekta izpildes ietekme uz pārvaldes institucionālo struktūru.</w:t>
            </w:r>
          </w:p>
          <w:p w14:paraId="38B4E828" w14:textId="77777777" w:rsidR="00E515EC" w:rsidRPr="007C3BC7" w:rsidRDefault="00E515EC" w:rsidP="001976CA">
            <w:pPr>
              <w:widowControl/>
              <w:autoSpaceDE/>
              <w:autoSpaceDN/>
              <w:adjustRightInd/>
              <w:rPr>
                <w:sz w:val="24"/>
                <w:szCs w:val="24"/>
              </w:rPr>
            </w:pPr>
            <w:r w:rsidRPr="007C3BC7">
              <w:rPr>
                <w:sz w:val="24"/>
                <w:szCs w:val="24"/>
              </w:rPr>
              <w:t>Esošu institūciju reorganizācija</w:t>
            </w:r>
          </w:p>
        </w:tc>
        <w:tc>
          <w:tcPr>
            <w:tcW w:w="5117" w:type="dxa"/>
            <w:tcBorders>
              <w:top w:val="outset" w:sz="6" w:space="0" w:color="auto"/>
              <w:left w:val="outset" w:sz="6" w:space="0" w:color="auto"/>
              <w:bottom w:val="outset" w:sz="6" w:space="0" w:color="auto"/>
              <w:right w:val="outset" w:sz="6" w:space="0" w:color="auto"/>
            </w:tcBorders>
          </w:tcPr>
          <w:p w14:paraId="38B4E829" w14:textId="5E415000" w:rsidR="00E515EC" w:rsidRPr="007C3BC7" w:rsidRDefault="00204593" w:rsidP="00D029F0">
            <w:pPr>
              <w:pStyle w:val="ListParagraph"/>
              <w:ind w:left="0"/>
            </w:pPr>
            <w:r w:rsidRPr="007C3BC7">
              <w:t xml:space="preserve"> </w:t>
            </w:r>
            <w:r w:rsidR="007568AF">
              <w:t>Projekts š</w:t>
            </w:r>
            <w:r w:rsidR="003C3873" w:rsidRPr="007C3BC7">
              <w:t>o jomu neskar</w:t>
            </w:r>
          </w:p>
        </w:tc>
      </w:tr>
      <w:tr w:rsidR="00E515EC" w:rsidRPr="007C3BC7" w14:paraId="38B4E82E" w14:textId="77777777" w:rsidTr="001D64BD">
        <w:trPr>
          <w:trHeight w:val="476"/>
        </w:trPr>
        <w:tc>
          <w:tcPr>
            <w:tcW w:w="504" w:type="dxa"/>
            <w:tcBorders>
              <w:top w:val="outset" w:sz="6" w:space="0" w:color="auto"/>
              <w:left w:val="outset" w:sz="6" w:space="0" w:color="auto"/>
              <w:bottom w:val="outset" w:sz="6" w:space="0" w:color="auto"/>
              <w:right w:val="outset" w:sz="6" w:space="0" w:color="auto"/>
            </w:tcBorders>
          </w:tcPr>
          <w:p w14:paraId="38B4E82B" w14:textId="77777777" w:rsidR="00E515EC" w:rsidRPr="007C3BC7" w:rsidRDefault="00E515EC" w:rsidP="001976CA">
            <w:pPr>
              <w:widowControl/>
              <w:autoSpaceDE/>
              <w:autoSpaceDN/>
              <w:adjustRightInd/>
              <w:rPr>
                <w:sz w:val="24"/>
                <w:szCs w:val="24"/>
              </w:rPr>
            </w:pPr>
            <w:r w:rsidRPr="007C3BC7">
              <w:rPr>
                <w:sz w:val="24"/>
                <w:szCs w:val="24"/>
              </w:rPr>
              <w:t> 6.</w:t>
            </w:r>
          </w:p>
        </w:tc>
        <w:tc>
          <w:tcPr>
            <w:tcW w:w="3480" w:type="dxa"/>
            <w:tcBorders>
              <w:top w:val="outset" w:sz="6" w:space="0" w:color="auto"/>
              <w:left w:val="outset" w:sz="6" w:space="0" w:color="auto"/>
              <w:bottom w:val="outset" w:sz="6" w:space="0" w:color="auto"/>
              <w:right w:val="outset" w:sz="6" w:space="0" w:color="auto"/>
            </w:tcBorders>
          </w:tcPr>
          <w:p w14:paraId="38B4E82C" w14:textId="77777777" w:rsidR="00E515EC" w:rsidRPr="007C3BC7" w:rsidRDefault="00E515EC" w:rsidP="001976CA">
            <w:pPr>
              <w:widowControl/>
              <w:autoSpaceDE/>
              <w:autoSpaceDN/>
              <w:adjustRightInd/>
              <w:rPr>
                <w:sz w:val="24"/>
                <w:szCs w:val="24"/>
              </w:rPr>
            </w:pPr>
            <w:r w:rsidRPr="007C3BC7">
              <w:rPr>
                <w:sz w:val="24"/>
                <w:szCs w:val="24"/>
              </w:rPr>
              <w:t> Cita informācija</w:t>
            </w:r>
          </w:p>
        </w:tc>
        <w:tc>
          <w:tcPr>
            <w:tcW w:w="5117" w:type="dxa"/>
            <w:tcBorders>
              <w:top w:val="outset" w:sz="6" w:space="0" w:color="auto"/>
              <w:left w:val="outset" w:sz="6" w:space="0" w:color="auto"/>
              <w:bottom w:val="outset" w:sz="6" w:space="0" w:color="auto"/>
              <w:right w:val="outset" w:sz="6" w:space="0" w:color="auto"/>
            </w:tcBorders>
          </w:tcPr>
          <w:p w14:paraId="38B4E82D" w14:textId="0AA6EDBD" w:rsidR="00E515EC" w:rsidRPr="007C3BC7" w:rsidRDefault="00204593" w:rsidP="00D029F0">
            <w:pPr>
              <w:widowControl/>
              <w:autoSpaceDE/>
              <w:autoSpaceDN/>
              <w:adjustRightInd/>
              <w:rPr>
                <w:sz w:val="24"/>
                <w:szCs w:val="24"/>
              </w:rPr>
            </w:pPr>
            <w:r w:rsidRPr="007C3BC7">
              <w:rPr>
                <w:sz w:val="24"/>
                <w:szCs w:val="24"/>
              </w:rPr>
              <w:t xml:space="preserve"> </w:t>
            </w:r>
            <w:r w:rsidR="009B29D2" w:rsidRPr="007C3BC7">
              <w:rPr>
                <w:sz w:val="24"/>
                <w:szCs w:val="24"/>
              </w:rPr>
              <w:t>Nav</w:t>
            </w:r>
          </w:p>
        </w:tc>
      </w:tr>
    </w:tbl>
    <w:p w14:paraId="38B4E82F" w14:textId="77777777" w:rsidR="00E515EC" w:rsidRPr="006C46E8" w:rsidRDefault="00E515EC" w:rsidP="001976CA">
      <w:pPr>
        <w:pStyle w:val="naisc"/>
        <w:spacing w:before="0" w:after="0"/>
        <w:rPr>
          <w:rFonts w:eastAsia="Arial Unicode MS"/>
          <w:b/>
          <w:bCs/>
          <w:sz w:val="24"/>
          <w:szCs w:val="24"/>
        </w:rPr>
      </w:pPr>
    </w:p>
    <w:p w14:paraId="1EF42F5F" w14:textId="77777777" w:rsidR="00F46EE7" w:rsidRPr="001D64BD" w:rsidRDefault="00F46EE7" w:rsidP="001976CA">
      <w:pPr>
        <w:tabs>
          <w:tab w:val="left" w:pos="6840"/>
        </w:tabs>
        <w:ind w:firstLine="709"/>
        <w:rPr>
          <w:sz w:val="28"/>
          <w:szCs w:val="32"/>
        </w:rPr>
      </w:pPr>
    </w:p>
    <w:p w14:paraId="38B4E830" w14:textId="77777777" w:rsidR="00E06B1F" w:rsidRPr="001D64BD" w:rsidRDefault="00E06B1F" w:rsidP="001976CA">
      <w:pPr>
        <w:tabs>
          <w:tab w:val="left" w:pos="6840"/>
        </w:tabs>
        <w:ind w:firstLine="709"/>
        <w:rPr>
          <w:sz w:val="28"/>
          <w:szCs w:val="32"/>
        </w:rPr>
      </w:pPr>
      <w:r w:rsidRPr="001D64BD">
        <w:rPr>
          <w:sz w:val="28"/>
          <w:szCs w:val="32"/>
        </w:rPr>
        <w:t xml:space="preserve">Ministru prezidents </w:t>
      </w:r>
      <w:r w:rsidRPr="001D64BD">
        <w:rPr>
          <w:sz w:val="28"/>
          <w:szCs w:val="32"/>
        </w:rPr>
        <w:tab/>
        <w:t>V.Dombrovskis</w:t>
      </w:r>
    </w:p>
    <w:p w14:paraId="38B4E831" w14:textId="77777777" w:rsidR="00E06B1F" w:rsidRPr="001D64BD" w:rsidRDefault="00E06B1F" w:rsidP="001976CA">
      <w:pPr>
        <w:tabs>
          <w:tab w:val="left" w:pos="7088"/>
        </w:tabs>
        <w:ind w:firstLine="709"/>
        <w:rPr>
          <w:sz w:val="28"/>
          <w:szCs w:val="32"/>
        </w:rPr>
      </w:pPr>
    </w:p>
    <w:p w14:paraId="2ECA4B70" w14:textId="77777777" w:rsidR="00F46EE7" w:rsidRPr="001D64BD" w:rsidRDefault="00F46EE7" w:rsidP="001976CA">
      <w:pPr>
        <w:tabs>
          <w:tab w:val="left" w:pos="6840"/>
        </w:tabs>
        <w:ind w:firstLine="709"/>
        <w:rPr>
          <w:sz w:val="28"/>
          <w:szCs w:val="32"/>
        </w:rPr>
      </w:pPr>
    </w:p>
    <w:p w14:paraId="21BCCC66" w14:textId="797880DA" w:rsidR="00F46EE7" w:rsidRPr="001D64BD" w:rsidRDefault="00F46EE7" w:rsidP="001976CA">
      <w:pPr>
        <w:tabs>
          <w:tab w:val="left" w:pos="6840"/>
        </w:tabs>
        <w:ind w:firstLine="709"/>
        <w:rPr>
          <w:sz w:val="28"/>
          <w:szCs w:val="32"/>
        </w:rPr>
      </w:pPr>
      <w:r w:rsidRPr="001D64BD">
        <w:rPr>
          <w:sz w:val="28"/>
          <w:szCs w:val="32"/>
        </w:rPr>
        <w:t>Vizē:</w:t>
      </w:r>
    </w:p>
    <w:p w14:paraId="38B4E832" w14:textId="77777777" w:rsidR="00E06B1F" w:rsidRPr="001D64BD" w:rsidRDefault="00E06B1F" w:rsidP="001976CA">
      <w:pPr>
        <w:tabs>
          <w:tab w:val="left" w:pos="6840"/>
        </w:tabs>
        <w:ind w:firstLine="709"/>
        <w:rPr>
          <w:sz w:val="28"/>
          <w:szCs w:val="32"/>
        </w:rPr>
      </w:pPr>
      <w:r w:rsidRPr="001D64BD">
        <w:rPr>
          <w:sz w:val="28"/>
          <w:szCs w:val="32"/>
        </w:rPr>
        <w:t xml:space="preserve">Valsts kancelejas direktore </w:t>
      </w:r>
      <w:r w:rsidRPr="001D64BD">
        <w:rPr>
          <w:sz w:val="28"/>
          <w:szCs w:val="32"/>
          <w:u w:val="single"/>
        </w:rPr>
        <w:tab/>
      </w:r>
      <w:r w:rsidRPr="001D64BD">
        <w:rPr>
          <w:sz w:val="28"/>
          <w:szCs w:val="32"/>
        </w:rPr>
        <w:t>E.Dreimane</w:t>
      </w:r>
    </w:p>
    <w:p w14:paraId="30130C4B" w14:textId="77777777" w:rsidR="00F46EE7" w:rsidRDefault="00F46EE7" w:rsidP="001976CA">
      <w:pPr>
        <w:tabs>
          <w:tab w:val="left" w:pos="6840"/>
        </w:tabs>
        <w:ind w:firstLine="709"/>
        <w:rPr>
          <w:sz w:val="24"/>
          <w:szCs w:val="24"/>
        </w:rPr>
      </w:pPr>
    </w:p>
    <w:p w14:paraId="65CB733C" w14:textId="77777777" w:rsidR="00F46EE7" w:rsidRPr="006C46E8" w:rsidRDefault="00F46EE7" w:rsidP="001976CA">
      <w:pPr>
        <w:tabs>
          <w:tab w:val="left" w:pos="6840"/>
        </w:tabs>
        <w:ind w:firstLine="709"/>
        <w:rPr>
          <w:sz w:val="24"/>
          <w:szCs w:val="24"/>
        </w:rPr>
      </w:pPr>
    </w:p>
    <w:p w14:paraId="38B4E833" w14:textId="77777777" w:rsidR="00E06B1F" w:rsidRPr="006C46E8" w:rsidRDefault="008A103A" w:rsidP="001976CA">
      <w:r>
        <w:t>26</w:t>
      </w:r>
      <w:r w:rsidR="007A6CB2" w:rsidRPr="006C46E8">
        <w:t>.11</w:t>
      </w:r>
      <w:r w:rsidR="00E06B1F" w:rsidRPr="006C46E8">
        <w:t>.2012. 8:36</w:t>
      </w:r>
    </w:p>
    <w:p w14:paraId="38B4E834" w14:textId="413B3A54" w:rsidR="00E06B1F" w:rsidRPr="006C46E8" w:rsidRDefault="00D029F0" w:rsidP="001976CA">
      <w:r>
        <w:t>1494</w:t>
      </w:r>
    </w:p>
    <w:p w14:paraId="7E3C63FE" w14:textId="5C5FEF13" w:rsidR="00D029F0" w:rsidRDefault="00E06B1F" w:rsidP="00D029F0">
      <w:proofErr w:type="spellStart"/>
      <w:r w:rsidRPr="006C46E8">
        <w:t>Babre</w:t>
      </w:r>
      <w:proofErr w:type="spellEnd"/>
      <w:r w:rsidR="00D029F0">
        <w:t xml:space="preserve"> </w:t>
      </w:r>
      <w:r w:rsidRPr="006C46E8">
        <w:t>67082906</w:t>
      </w:r>
    </w:p>
    <w:p w14:paraId="38B4E836" w14:textId="6DD50F57" w:rsidR="00764904" w:rsidRPr="00EC6387" w:rsidRDefault="00BB3E45" w:rsidP="005C1596">
      <w:pPr>
        <w:tabs>
          <w:tab w:val="center" w:pos="4536"/>
        </w:tabs>
      </w:pPr>
      <w:hyperlink r:id="rId9" w:history="1">
        <w:r w:rsidR="005C1596" w:rsidRPr="00EC6387">
          <w:rPr>
            <w:rStyle w:val="Hyperlink"/>
            <w:color w:val="auto"/>
            <w:u w:val="none"/>
          </w:rPr>
          <w:t>aiga.babre@mk.gov.lv</w:t>
        </w:r>
      </w:hyperlink>
      <w:r w:rsidR="005C1596" w:rsidRPr="00EC6387">
        <w:t xml:space="preserve"> </w:t>
      </w:r>
    </w:p>
    <w:sectPr w:rsidR="00764904" w:rsidRPr="00EC6387" w:rsidSect="001D64BD">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4E839" w14:textId="77777777" w:rsidR="005C0CD9" w:rsidRDefault="005C0CD9">
      <w:r>
        <w:separator/>
      </w:r>
    </w:p>
  </w:endnote>
  <w:endnote w:type="continuationSeparator" w:id="0">
    <w:p w14:paraId="38B4E83A" w14:textId="77777777" w:rsidR="005C0CD9" w:rsidRDefault="005C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E793" w14:textId="77777777" w:rsidR="001D64BD" w:rsidRPr="001D64BD" w:rsidRDefault="001D64BD" w:rsidP="001D64BD">
    <w:pPr>
      <w:pStyle w:val="Header"/>
      <w:jc w:val="both"/>
      <w:rPr>
        <w:sz w:val="16"/>
        <w:szCs w:val="16"/>
      </w:rPr>
    </w:pPr>
    <w:r w:rsidRPr="001D64BD">
      <w:rPr>
        <w:sz w:val="16"/>
        <w:szCs w:val="16"/>
      </w:rPr>
      <w:fldChar w:fldCharType="begin"/>
    </w:r>
    <w:r w:rsidRPr="001D64BD">
      <w:rPr>
        <w:sz w:val="16"/>
        <w:szCs w:val="16"/>
      </w:rPr>
      <w:instrText xml:space="preserve"> FILENAME   \* MERGEFORMAT </w:instrText>
    </w:r>
    <w:r w:rsidRPr="001D64BD">
      <w:rPr>
        <w:sz w:val="16"/>
        <w:szCs w:val="16"/>
      </w:rPr>
      <w:fldChar w:fldCharType="separate"/>
    </w:r>
    <w:r w:rsidR="00BB3E45">
      <w:rPr>
        <w:noProof/>
        <w:sz w:val="16"/>
        <w:szCs w:val="16"/>
      </w:rPr>
      <w:t>VKAnot_17122012_sloga_plans20121217133037</w:t>
    </w:r>
    <w:r w:rsidRPr="001D64BD">
      <w:rPr>
        <w:noProof/>
        <w:sz w:val="16"/>
        <w:szCs w:val="16"/>
      </w:rPr>
      <w:fldChar w:fldCharType="end"/>
    </w:r>
    <w:r w:rsidRPr="001D64BD">
      <w:rPr>
        <w:sz w:val="16"/>
        <w:szCs w:val="16"/>
      </w:rPr>
      <w:t>; Grozījumi rīkojumā "Par Pasākumu plānu administratīvā sloga samazināšanai, administratīvo procedūru vienkāršošanai un publisko pakalpojumu kvalitātes uzlabošanai uzņēmējiem un iedzīvotājiem" (67772)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E845" w14:textId="0063FEB3" w:rsidR="008B037C" w:rsidRPr="001D64BD" w:rsidRDefault="00F46EE7" w:rsidP="008B037C">
    <w:pPr>
      <w:pStyle w:val="Header"/>
      <w:jc w:val="both"/>
      <w:rPr>
        <w:sz w:val="16"/>
        <w:szCs w:val="16"/>
      </w:rPr>
    </w:pPr>
    <w:r w:rsidRPr="001D64BD">
      <w:rPr>
        <w:sz w:val="16"/>
        <w:szCs w:val="16"/>
      </w:rPr>
      <w:fldChar w:fldCharType="begin"/>
    </w:r>
    <w:r w:rsidRPr="001D64BD">
      <w:rPr>
        <w:sz w:val="16"/>
        <w:szCs w:val="16"/>
      </w:rPr>
      <w:instrText xml:space="preserve"> FILENAME   \* MERGEFORMAT </w:instrText>
    </w:r>
    <w:r w:rsidRPr="001D64BD">
      <w:rPr>
        <w:sz w:val="16"/>
        <w:szCs w:val="16"/>
      </w:rPr>
      <w:fldChar w:fldCharType="separate"/>
    </w:r>
    <w:r w:rsidR="00BB3E45">
      <w:rPr>
        <w:noProof/>
        <w:sz w:val="16"/>
        <w:szCs w:val="16"/>
      </w:rPr>
      <w:t>VKAnot_17122012_sloga_plans20121217133037</w:t>
    </w:r>
    <w:r w:rsidRPr="001D64BD">
      <w:rPr>
        <w:noProof/>
        <w:sz w:val="16"/>
        <w:szCs w:val="16"/>
      </w:rPr>
      <w:fldChar w:fldCharType="end"/>
    </w:r>
    <w:r w:rsidR="008B037C" w:rsidRPr="001D64BD">
      <w:rPr>
        <w:sz w:val="16"/>
        <w:szCs w:val="16"/>
      </w:rPr>
      <w:t>; Grozījumi rīkojumā "Par Pasākumu plānu administratīvā sloga samazināšanai, administratīvo procedūru vienkāršošanai un publisko pakalpojumu kvalitātes uzlabošanai uzņēmējiem un iedzīvotājiem"</w:t>
    </w:r>
    <w:r w:rsidR="001D64BD" w:rsidRPr="001D64BD">
      <w:rPr>
        <w:sz w:val="16"/>
        <w:szCs w:val="16"/>
      </w:rPr>
      <w:t xml:space="preserve"> (67772)</w:t>
    </w:r>
  </w:p>
  <w:p w14:paraId="38B4E846" w14:textId="77777777" w:rsidR="009542A2" w:rsidRPr="008B037C" w:rsidRDefault="009542A2" w:rsidP="008B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4E837" w14:textId="77777777" w:rsidR="005C0CD9" w:rsidRDefault="005C0CD9">
      <w:r>
        <w:separator/>
      </w:r>
    </w:p>
  </w:footnote>
  <w:footnote w:type="continuationSeparator" w:id="0">
    <w:p w14:paraId="38B4E838" w14:textId="77777777" w:rsidR="005C0CD9" w:rsidRDefault="005C0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E83B" w14:textId="77777777" w:rsidR="009542A2" w:rsidRDefault="00256945" w:rsidP="00E516E2">
    <w:pPr>
      <w:pStyle w:val="Header"/>
      <w:framePr w:wrap="around" w:vAnchor="text" w:hAnchor="margin" w:xAlign="center" w:y="1"/>
      <w:rPr>
        <w:rStyle w:val="PageNumber"/>
      </w:rPr>
    </w:pPr>
    <w:r>
      <w:rPr>
        <w:rStyle w:val="PageNumber"/>
      </w:rPr>
      <w:fldChar w:fldCharType="begin"/>
    </w:r>
    <w:r w:rsidR="009542A2">
      <w:rPr>
        <w:rStyle w:val="PageNumber"/>
      </w:rPr>
      <w:instrText xml:space="preserve">PAGE  </w:instrText>
    </w:r>
    <w:r>
      <w:rPr>
        <w:rStyle w:val="PageNumber"/>
      </w:rPr>
      <w:fldChar w:fldCharType="end"/>
    </w:r>
  </w:p>
  <w:p w14:paraId="38B4E83C" w14:textId="77777777" w:rsidR="009542A2" w:rsidRDefault="0095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35955"/>
      <w:docPartObj>
        <w:docPartGallery w:val="Page Numbers (Top of Page)"/>
        <w:docPartUnique/>
      </w:docPartObj>
    </w:sdtPr>
    <w:sdtEndPr>
      <w:rPr>
        <w:noProof/>
        <w:sz w:val="22"/>
      </w:rPr>
    </w:sdtEndPr>
    <w:sdtContent>
      <w:p w14:paraId="1EDF0CEE" w14:textId="08F7020F" w:rsidR="001D64BD" w:rsidRPr="001D64BD" w:rsidRDefault="001D64BD">
        <w:pPr>
          <w:pStyle w:val="Header"/>
          <w:jc w:val="center"/>
          <w:rPr>
            <w:sz w:val="22"/>
          </w:rPr>
        </w:pPr>
        <w:r w:rsidRPr="001D64BD">
          <w:rPr>
            <w:sz w:val="22"/>
          </w:rPr>
          <w:fldChar w:fldCharType="begin"/>
        </w:r>
        <w:r w:rsidRPr="001D64BD">
          <w:rPr>
            <w:sz w:val="22"/>
          </w:rPr>
          <w:instrText xml:space="preserve"> PAGE   \* MERGEFORMAT </w:instrText>
        </w:r>
        <w:r w:rsidRPr="001D64BD">
          <w:rPr>
            <w:sz w:val="22"/>
          </w:rPr>
          <w:fldChar w:fldCharType="separate"/>
        </w:r>
        <w:r w:rsidR="00BB3E45">
          <w:rPr>
            <w:noProof/>
            <w:sz w:val="22"/>
          </w:rPr>
          <w:t>4</w:t>
        </w:r>
        <w:r w:rsidRPr="001D64BD">
          <w:rPr>
            <w:noProof/>
            <w:sz w:val="22"/>
          </w:rPr>
          <w:fldChar w:fldCharType="end"/>
        </w:r>
      </w:p>
    </w:sdtContent>
  </w:sdt>
  <w:p w14:paraId="38B4E83F" w14:textId="77777777" w:rsidR="009542A2" w:rsidRDefault="009542A2" w:rsidP="00C422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3F1261C"/>
    <w:multiLevelType w:val="hybridMultilevel"/>
    <w:tmpl w:val="B3E28B34"/>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3">
    <w:nsid w:val="1559347F"/>
    <w:multiLevelType w:val="hybridMultilevel"/>
    <w:tmpl w:val="A26C9446"/>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4">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2EC33209"/>
    <w:multiLevelType w:val="hybridMultilevel"/>
    <w:tmpl w:val="0F4C4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95036F"/>
    <w:multiLevelType w:val="hybridMultilevel"/>
    <w:tmpl w:val="B3E28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E74595"/>
    <w:multiLevelType w:val="hybridMultilevel"/>
    <w:tmpl w:val="732C02C4"/>
    <w:lvl w:ilvl="0" w:tplc="9AB211A6">
      <w:start w:val="1"/>
      <w:numFmt w:val="decimal"/>
      <w:lvlText w:val="%1."/>
      <w:lvlJc w:val="left"/>
      <w:pPr>
        <w:tabs>
          <w:tab w:val="num" w:pos="870"/>
        </w:tabs>
        <w:ind w:left="870" w:hanging="360"/>
      </w:pPr>
      <w:rPr>
        <w:b/>
      </w:rPr>
    </w:lvl>
    <w:lvl w:ilvl="1" w:tplc="04260019" w:tentative="1">
      <w:start w:val="1"/>
      <w:numFmt w:val="lowerLetter"/>
      <w:lvlText w:val="%2."/>
      <w:lvlJc w:val="left"/>
      <w:pPr>
        <w:tabs>
          <w:tab w:val="num" w:pos="1590"/>
        </w:tabs>
        <w:ind w:left="1590" w:hanging="360"/>
      </w:pPr>
    </w:lvl>
    <w:lvl w:ilvl="2" w:tplc="0426001B" w:tentative="1">
      <w:start w:val="1"/>
      <w:numFmt w:val="lowerRoman"/>
      <w:lvlText w:val="%3."/>
      <w:lvlJc w:val="right"/>
      <w:pPr>
        <w:tabs>
          <w:tab w:val="num" w:pos="2310"/>
        </w:tabs>
        <w:ind w:left="2310" w:hanging="180"/>
      </w:pPr>
    </w:lvl>
    <w:lvl w:ilvl="3" w:tplc="0426000F" w:tentative="1">
      <w:start w:val="1"/>
      <w:numFmt w:val="decimal"/>
      <w:lvlText w:val="%4."/>
      <w:lvlJc w:val="left"/>
      <w:pPr>
        <w:tabs>
          <w:tab w:val="num" w:pos="3030"/>
        </w:tabs>
        <w:ind w:left="3030" w:hanging="360"/>
      </w:pPr>
    </w:lvl>
    <w:lvl w:ilvl="4" w:tplc="04260019" w:tentative="1">
      <w:start w:val="1"/>
      <w:numFmt w:val="lowerLetter"/>
      <w:lvlText w:val="%5."/>
      <w:lvlJc w:val="left"/>
      <w:pPr>
        <w:tabs>
          <w:tab w:val="num" w:pos="3750"/>
        </w:tabs>
        <w:ind w:left="3750" w:hanging="360"/>
      </w:pPr>
    </w:lvl>
    <w:lvl w:ilvl="5" w:tplc="0426001B" w:tentative="1">
      <w:start w:val="1"/>
      <w:numFmt w:val="lowerRoman"/>
      <w:lvlText w:val="%6."/>
      <w:lvlJc w:val="right"/>
      <w:pPr>
        <w:tabs>
          <w:tab w:val="num" w:pos="4470"/>
        </w:tabs>
        <w:ind w:left="4470" w:hanging="180"/>
      </w:pPr>
    </w:lvl>
    <w:lvl w:ilvl="6" w:tplc="0426000F" w:tentative="1">
      <w:start w:val="1"/>
      <w:numFmt w:val="decimal"/>
      <w:lvlText w:val="%7."/>
      <w:lvlJc w:val="left"/>
      <w:pPr>
        <w:tabs>
          <w:tab w:val="num" w:pos="5190"/>
        </w:tabs>
        <w:ind w:left="5190" w:hanging="360"/>
      </w:pPr>
    </w:lvl>
    <w:lvl w:ilvl="7" w:tplc="04260019" w:tentative="1">
      <w:start w:val="1"/>
      <w:numFmt w:val="lowerLetter"/>
      <w:lvlText w:val="%8."/>
      <w:lvlJc w:val="left"/>
      <w:pPr>
        <w:tabs>
          <w:tab w:val="num" w:pos="5910"/>
        </w:tabs>
        <w:ind w:left="5910" w:hanging="360"/>
      </w:pPr>
    </w:lvl>
    <w:lvl w:ilvl="8" w:tplc="0426001B" w:tentative="1">
      <w:start w:val="1"/>
      <w:numFmt w:val="lowerRoman"/>
      <w:lvlText w:val="%9."/>
      <w:lvlJc w:val="right"/>
      <w:pPr>
        <w:tabs>
          <w:tab w:val="num" w:pos="6630"/>
        </w:tabs>
        <w:ind w:left="6630" w:hanging="180"/>
      </w:pPr>
    </w:lvl>
  </w:abstractNum>
  <w:abstractNum w:abstractNumId="8">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0754FA2"/>
    <w:multiLevelType w:val="hybridMultilevel"/>
    <w:tmpl w:val="B3E28B34"/>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0">
    <w:nsid w:val="588942B6"/>
    <w:multiLevelType w:val="hybridMultilevel"/>
    <w:tmpl w:val="D49623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1A5232"/>
    <w:multiLevelType w:val="hybridMultilevel"/>
    <w:tmpl w:val="2E721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4">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0222509"/>
    <w:multiLevelType w:val="hybridMultilevel"/>
    <w:tmpl w:val="0FE086BC"/>
    <w:lvl w:ilvl="0" w:tplc="41CCAA98">
      <w:start w:val="1"/>
      <w:numFmt w:val="bullet"/>
      <w:lvlText w:val="-"/>
      <w:lvlJc w:val="left"/>
      <w:pPr>
        <w:ind w:left="629" w:hanging="360"/>
      </w:pPr>
      <w:rPr>
        <w:rFonts w:ascii="Times New Roman" w:eastAsia="Times New Roman" w:hAnsi="Times New Roman" w:cs="Times New Roman" w:hint="default"/>
      </w:rPr>
    </w:lvl>
    <w:lvl w:ilvl="1" w:tplc="04260003" w:tentative="1">
      <w:start w:val="1"/>
      <w:numFmt w:val="bullet"/>
      <w:lvlText w:val="o"/>
      <w:lvlJc w:val="left"/>
      <w:pPr>
        <w:ind w:left="1349" w:hanging="360"/>
      </w:pPr>
      <w:rPr>
        <w:rFonts w:ascii="Courier New" w:hAnsi="Courier New" w:cs="Courier New" w:hint="default"/>
      </w:rPr>
    </w:lvl>
    <w:lvl w:ilvl="2" w:tplc="04260005" w:tentative="1">
      <w:start w:val="1"/>
      <w:numFmt w:val="bullet"/>
      <w:lvlText w:val=""/>
      <w:lvlJc w:val="left"/>
      <w:pPr>
        <w:ind w:left="2069" w:hanging="360"/>
      </w:pPr>
      <w:rPr>
        <w:rFonts w:ascii="Wingdings" w:hAnsi="Wingdings" w:hint="default"/>
      </w:rPr>
    </w:lvl>
    <w:lvl w:ilvl="3" w:tplc="04260001" w:tentative="1">
      <w:start w:val="1"/>
      <w:numFmt w:val="bullet"/>
      <w:lvlText w:val=""/>
      <w:lvlJc w:val="left"/>
      <w:pPr>
        <w:ind w:left="2789" w:hanging="360"/>
      </w:pPr>
      <w:rPr>
        <w:rFonts w:ascii="Symbol" w:hAnsi="Symbol" w:hint="default"/>
      </w:rPr>
    </w:lvl>
    <w:lvl w:ilvl="4" w:tplc="04260003" w:tentative="1">
      <w:start w:val="1"/>
      <w:numFmt w:val="bullet"/>
      <w:lvlText w:val="o"/>
      <w:lvlJc w:val="left"/>
      <w:pPr>
        <w:ind w:left="3509" w:hanging="360"/>
      </w:pPr>
      <w:rPr>
        <w:rFonts w:ascii="Courier New" w:hAnsi="Courier New" w:cs="Courier New" w:hint="default"/>
      </w:rPr>
    </w:lvl>
    <w:lvl w:ilvl="5" w:tplc="04260005" w:tentative="1">
      <w:start w:val="1"/>
      <w:numFmt w:val="bullet"/>
      <w:lvlText w:val=""/>
      <w:lvlJc w:val="left"/>
      <w:pPr>
        <w:ind w:left="4229" w:hanging="360"/>
      </w:pPr>
      <w:rPr>
        <w:rFonts w:ascii="Wingdings" w:hAnsi="Wingdings" w:hint="default"/>
      </w:rPr>
    </w:lvl>
    <w:lvl w:ilvl="6" w:tplc="04260001" w:tentative="1">
      <w:start w:val="1"/>
      <w:numFmt w:val="bullet"/>
      <w:lvlText w:val=""/>
      <w:lvlJc w:val="left"/>
      <w:pPr>
        <w:ind w:left="4949" w:hanging="360"/>
      </w:pPr>
      <w:rPr>
        <w:rFonts w:ascii="Symbol" w:hAnsi="Symbol" w:hint="default"/>
      </w:rPr>
    </w:lvl>
    <w:lvl w:ilvl="7" w:tplc="04260003" w:tentative="1">
      <w:start w:val="1"/>
      <w:numFmt w:val="bullet"/>
      <w:lvlText w:val="o"/>
      <w:lvlJc w:val="left"/>
      <w:pPr>
        <w:ind w:left="5669" w:hanging="360"/>
      </w:pPr>
      <w:rPr>
        <w:rFonts w:ascii="Courier New" w:hAnsi="Courier New" w:cs="Courier New" w:hint="default"/>
      </w:rPr>
    </w:lvl>
    <w:lvl w:ilvl="8" w:tplc="04260005" w:tentative="1">
      <w:start w:val="1"/>
      <w:numFmt w:val="bullet"/>
      <w:lvlText w:val=""/>
      <w:lvlJc w:val="left"/>
      <w:pPr>
        <w:ind w:left="6389" w:hanging="360"/>
      </w:pPr>
      <w:rPr>
        <w:rFonts w:ascii="Wingdings" w:hAnsi="Wingdings" w:hint="default"/>
      </w:rPr>
    </w:lvl>
  </w:abstractNum>
  <w:num w:numId="1">
    <w:abstractNumId w:val="2"/>
  </w:num>
  <w:num w:numId="2">
    <w:abstractNumId w:val="13"/>
  </w:num>
  <w:num w:numId="3">
    <w:abstractNumId w:val="0"/>
  </w:num>
  <w:num w:numId="4">
    <w:abstractNumId w:val="14"/>
  </w:num>
  <w:num w:numId="5">
    <w:abstractNumId w:val="12"/>
  </w:num>
  <w:num w:numId="6">
    <w:abstractNumId w:val="8"/>
  </w:num>
  <w:num w:numId="7">
    <w:abstractNumId w:val="1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1"/>
  </w:num>
  <w:num w:numId="12">
    <w:abstractNumId w:val="4"/>
  </w:num>
  <w:num w:numId="13">
    <w:abstractNumId w:val="3"/>
  </w:num>
  <w:num w:numId="14">
    <w:abstractNumId w:val="1"/>
  </w:num>
  <w:num w:numId="15">
    <w:abstractNumId w:val="6"/>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8E3B16"/>
    <w:rsid w:val="00000837"/>
    <w:rsid w:val="00006BE1"/>
    <w:rsid w:val="000110D1"/>
    <w:rsid w:val="000133E0"/>
    <w:rsid w:val="00013410"/>
    <w:rsid w:val="00022BE8"/>
    <w:rsid w:val="000255E2"/>
    <w:rsid w:val="000272F8"/>
    <w:rsid w:val="000301D5"/>
    <w:rsid w:val="00033868"/>
    <w:rsid w:val="000405DC"/>
    <w:rsid w:val="00044DFF"/>
    <w:rsid w:val="00047208"/>
    <w:rsid w:val="000479A0"/>
    <w:rsid w:val="00051B2A"/>
    <w:rsid w:val="00053981"/>
    <w:rsid w:val="0006538A"/>
    <w:rsid w:val="00070B1C"/>
    <w:rsid w:val="000714BB"/>
    <w:rsid w:val="00077469"/>
    <w:rsid w:val="00081B4F"/>
    <w:rsid w:val="00085727"/>
    <w:rsid w:val="00092FFF"/>
    <w:rsid w:val="00097251"/>
    <w:rsid w:val="00097809"/>
    <w:rsid w:val="00097A05"/>
    <w:rsid w:val="000A0FA1"/>
    <w:rsid w:val="000A622D"/>
    <w:rsid w:val="000C00AF"/>
    <w:rsid w:val="000C2AFD"/>
    <w:rsid w:val="000C6184"/>
    <w:rsid w:val="000C6332"/>
    <w:rsid w:val="000D2777"/>
    <w:rsid w:val="000E1725"/>
    <w:rsid w:val="000E47DE"/>
    <w:rsid w:val="000E4AB9"/>
    <w:rsid w:val="000E517E"/>
    <w:rsid w:val="000F38E8"/>
    <w:rsid w:val="000F6586"/>
    <w:rsid w:val="000F66B8"/>
    <w:rsid w:val="001022CB"/>
    <w:rsid w:val="0010520A"/>
    <w:rsid w:val="00117C18"/>
    <w:rsid w:val="00125FAF"/>
    <w:rsid w:val="0012661E"/>
    <w:rsid w:val="001276DC"/>
    <w:rsid w:val="00132BFF"/>
    <w:rsid w:val="00133164"/>
    <w:rsid w:val="00137AD7"/>
    <w:rsid w:val="0014063D"/>
    <w:rsid w:val="00140B66"/>
    <w:rsid w:val="00146D22"/>
    <w:rsid w:val="001535C8"/>
    <w:rsid w:val="00157ADD"/>
    <w:rsid w:val="00161171"/>
    <w:rsid w:val="001643A6"/>
    <w:rsid w:val="001658C8"/>
    <w:rsid w:val="00170FC8"/>
    <w:rsid w:val="00171662"/>
    <w:rsid w:val="00171E8A"/>
    <w:rsid w:val="001827E2"/>
    <w:rsid w:val="0018389D"/>
    <w:rsid w:val="00190057"/>
    <w:rsid w:val="00195E9A"/>
    <w:rsid w:val="001963C1"/>
    <w:rsid w:val="001976CA"/>
    <w:rsid w:val="001A10D3"/>
    <w:rsid w:val="001A18B0"/>
    <w:rsid w:val="001A59C1"/>
    <w:rsid w:val="001A7D1E"/>
    <w:rsid w:val="001B0398"/>
    <w:rsid w:val="001B68F4"/>
    <w:rsid w:val="001C778E"/>
    <w:rsid w:val="001D082F"/>
    <w:rsid w:val="001D0BED"/>
    <w:rsid w:val="001D3327"/>
    <w:rsid w:val="001D4092"/>
    <w:rsid w:val="001D5564"/>
    <w:rsid w:val="001D628E"/>
    <w:rsid w:val="001D64BD"/>
    <w:rsid w:val="001D6F67"/>
    <w:rsid w:val="001E5FCC"/>
    <w:rsid w:val="001E7FA9"/>
    <w:rsid w:val="001F494F"/>
    <w:rsid w:val="00204593"/>
    <w:rsid w:val="00205C95"/>
    <w:rsid w:val="00207456"/>
    <w:rsid w:val="00215C20"/>
    <w:rsid w:val="0021790F"/>
    <w:rsid w:val="0022185F"/>
    <w:rsid w:val="00231F6B"/>
    <w:rsid w:val="002338D0"/>
    <w:rsid w:val="00234D18"/>
    <w:rsid w:val="00236FBC"/>
    <w:rsid w:val="00237DB0"/>
    <w:rsid w:val="00242C23"/>
    <w:rsid w:val="00243AD1"/>
    <w:rsid w:val="00243B6A"/>
    <w:rsid w:val="002445FF"/>
    <w:rsid w:val="00246368"/>
    <w:rsid w:val="00247436"/>
    <w:rsid w:val="00253111"/>
    <w:rsid w:val="00256945"/>
    <w:rsid w:val="00260F45"/>
    <w:rsid w:val="00262344"/>
    <w:rsid w:val="002672B4"/>
    <w:rsid w:val="0027142A"/>
    <w:rsid w:val="002756DB"/>
    <w:rsid w:val="00276C54"/>
    <w:rsid w:val="00276FFF"/>
    <w:rsid w:val="00277381"/>
    <w:rsid w:val="002840AC"/>
    <w:rsid w:val="0028533D"/>
    <w:rsid w:val="00286833"/>
    <w:rsid w:val="00287F29"/>
    <w:rsid w:val="00291742"/>
    <w:rsid w:val="002928E5"/>
    <w:rsid w:val="0029447C"/>
    <w:rsid w:val="00295617"/>
    <w:rsid w:val="00297658"/>
    <w:rsid w:val="002A6EEC"/>
    <w:rsid w:val="002B0976"/>
    <w:rsid w:val="002B3485"/>
    <w:rsid w:val="002B6602"/>
    <w:rsid w:val="002C142A"/>
    <w:rsid w:val="002C2C59"/>
    <w:rsid w:val="002C37E3"/>
    <w:rsid w:val="002C4050"/>
    <w:rsid w:val="002C7691"/>
    <w:rsid w:val="002D0122"/>
    <w:rsid w:val="002D28DA"/>
    <w:rsid w:val="002D5012"/>
    <w:rsid w:val="002E4CDE"/>
    <w:rsid w:val="002F0216"/>
    <w:rsid w:val="002F5DD3"/>
    <w:rsid w:val="002F6487"/>
    <w:rsid w:val="003037F7"/>
    <w:rsid w:val="00304EEE"/>
    <w:rsid w:val="00305248"/>
    <w:rsid w:val="00305569"/>
    <w:rsid w:val="003056D3"/>
    <w:rsid w:val="00313A1D"/>
    <w:rsid w:val="00313E84"/>
    <w:rsid w:val="00317EEF"/>
    <w:rsid w:val="003227CC"/>
    <w:rsid w:val="00324672"/>
    <w:rsid w:val="00325E35"/>
    <w:rsid w:val="00332739"/>
    <w:rsid w:val="00334136"/>
    <w:rsid w:val="0033449F"/>
    <w:rsid w:val="0034546B"/>
    <w:rsid w:val="003456D9"/>
    <w:rsid w:val="00360E09"/>
    <w:rsid w:val="0036474E"/>
    <w:rsid w:val="00365632"/>
    <w:rsid w:val="00366FE1"/>
    <w:rsid w:val="0036771A"/>
    <w:rsid w:val="0037352C"/>
    <w:rsid w:val="00373D5F"/>
    <w:rsid w:val="00375F5F"/>
    <w:rsid w:val="003831A1"/>
    <w:rsid w:val="0038379C"/>
    <w:rsid w:val="003847DF"/>
    <w:rsid w:val="003848E3"/>
    <w:rsid w:val="003877CF"/>
    <w:rsid w:val="003A032F"/>
    <w:rsid w:val="003A1529"/>
    <w:rsid w:val="003A2825"/>
    <w:rsid w:val="003A403A"/>
    <w:rsid w:val="003A69BE"/>
    <w:rsid w:val="003A7815"/>
    <w:rsid w:val="003B0B7E"/>
    <w:rsid w:val="003B2EE7"/>
    <w:rsid w:val="003B6487"/>
    <w:rsid w:val="003C3873"/>
    <w:rsid w:val="003C4BE3"/>
    <w:rsid w:val="003C6E87"/>
    <w:rsid w:val="003C6F04"/>
    <w:rsid w:val="003D05E0"/>
    <w:rsid w:val="003D31F1"/>
    <w:rsid w:val="003E051E"/>
    <w:rsid w:val="003E1201"/>
    <w:rsid w:val="003E156D"/>
    <w:rsid w:val="003E27FB"/>
    <w:rsid w:val="003E4060"/>
    <w:rsid w:val="003E52FD"/>
    <w:rsid w:val="003E6625"/>
    <w:rsid w:val="003E6C97"/>
    <w:rsid w:val="003E705E"/>
    <w:rsid w:val="003E7BA4"/>
    <w:rsid w:val="00406F6B"/>
    <w:rsid w:val="0040777E"/>
    <w:rsid w:val="00407B8F"/>
    <w:rsid w:val="004104A2"/>
    <w:rsid w:val="004116DD"/>
    <w:rsid w:val="004125FC"/>
    <w:rsid w:val="00414886"/>
    <w:rsid w:val="00415A93"/>
    <w:rsid w:val="00415B84"/>
    <w:rsid w:val="00417EF8"/>
    <w:rsid w:val="00423971"/>
    <w:rsid w:val="00424795"/>
    <w:rsid w:val="00425560"/>
    <w:rsid w:val="00426082"/>
    <w:rsid w:val="00427C0C"/>
    <w:rsid w:val="004341C8"/>
    <w:rsid w:val="00434C48"/>
    <w:rsid w:val="00434DDB"/>
    <w:rsid w:val="00453CD7"/>
    <w:rsid w:val="0046380B"/>
    <w:rsid w:val="00463F04"/>
    <w:rsid w:val="00466D0A"/>
    <w:rsid w:val="004842C8"/>
    <w:rsid w:val="00485DCC"/>
    <w:rsid w:val="00492479"/>
    <w:rsid w:val="00493CE9"/>
    <w:rsid w:val="004972EB"/>
    <w:rsid w:val="004A092C"/>
    <w:rsid w:val="004A288E"/>
    <w:rsid w:val="004A4931"/>
    <w:rsid w:val="004A651A"/>
    <w:rsid w:val="004A7C2E"/>
    <w:rsid w:val="004B54F1"/>
    <w:rsid w:val="004C45FB"/>
    <w:rsid w:val="004C5934"/>
    <w:rsid w:val="004D1E42"/>
    <w:rsid w:val="004E094A"/>
    <w:rsid w:val="004F2639"/>
    <w:rsid w:val="004F50DF"/>
    <w:rsid w:val="005009AF"/>
    <w:rsid w:val="005016CD"/>
    <w:rsid w:val="005044A6"/>
    <w:rsid w:val="005075B1"/>
    <w:rsid w:val="005109CE"/>
    <w:rsid w:val="00512608"/>
    <w:rsid w:val="00514692"/>
    <w:rsid w:val="00515B28"/>
    <w:rsid w:val="00520747"/>
    <w:rsid w:val="0052543B"/>
    <w:rsid w:val="00531B03"/>
    <w:rsid w:val="00536FC8"/>
    <w:rsid w:val="0054020F"/>
    <w:rsid w:val="005534AF"/>
    <w:rsid w:val="005568E5"/>
    <w:rsid w:val="00562BCE"/>
    <w:rsid w:val="00562EBC"/>
    <w:rsid w:val="005632C8"/>
    <w:rsid w:val="00567FBF"/>
    <w:rsid w:val="0057099D"/>
    <w:rsid w:val="00570DCC"/>
    <w:rsid w:val="0057199A"/>
    <w:rsid w:val="00572E1B"/>
    <w:rsid w:val="00574E0A"/>
    <w:rsid w:val="005756DD"/>
    <w:rsid w:val="00576909"/>
    <w:rsid w:val="0057768D"/>
    <w:rsid w:val="0058741F"/>
    <w:rsid w:val="005A1C4E"/>
    <w:rsid w:val="005A2983"/>
    <w:rsid w:val="005A4B80"/>
    <w:rsid w:val="005A79A0"/>
    <w:rsid w:val="005B5FFB"/>
    <w:rsid w:val="005C0CD9"/>
    <w:rsid w:val="005C1596"/>
    <w:rsid w:val="005C2758"/>
    <w:rsid w:val="005C3F9F"/>
    <w:rsid w:val="005C4957"/>
    <w:rsid w:val="005C4BD7"/>
    <w:rsid w:val="005C5D3C"/>
    <w:rsid w:val="005C6548"/>
    <w:rsid w:val="005D72C0"/>
    <w:rsid w:val="005E1857"/>
    <w:rsid w:val="005E58C0"/>
    <w:rsid w:val="005E7DCC"/>
    <w:rsid w:val="005E7FDC"/>
    <w:rsid w:val="005F0F0D"/>
    <w:rsid w:val="005F1D97"/>
    <w:rsid w:val="005F2110"/>
    <w:rsid w:val="005F2EF0"/>
    <w:rsid w:val="005F33A2"/>
    <w:rsid w:val="005F7062"/>
    <w:rsid w:val="005F7C84"/>
    <w:rsid w:val="0060104C"/>
    <w:rsid w:val="0060208B"/>
    <w:rsid w:val="00605BE3"/>
    <w:rsid w:val="00606B31"/>
    <w:rsid w:val="00610DF2"/>
    <w:rsid w:val="0061581A"/>
    <w:rsid w:val="00620125"/>
    <w:rsid w:val="006267E6"/>
    <w:rsid w:val="006312E0"/>
    <w:rsid w:val="00632B2B"/>
    <w:rsid w:val="006340F9"/>
    <w:rsid w:val="00634F42"/>
    <w:rsid w:val="00641874"/>
    <w:rsid w:val="00643AD0"/>
    <w:rsid w:val="0064432E"/>
    <w:rsid w:val="00644B99"/>
    <w:rsid w:val="00655F94"/>
    <w:rsid w:val="006568E6"/>
    <w:rsid w:val="00660E25"/>
    <w:rsid w:val="00663758"/>
    <w:rsid w:val="00663E37"/>
    <w:rsid w:val="00665B98"/>
    <w:rsid w:val="00667768"/>
    <w:rsid w:val="0067189D"/>
    <w:rsid w:val="0067198F"/>
    <w:rsid w:val="00671AF7"/>
    <w:rsid w:val="00672F65"/>
    <w:rsid w:val="006740D0"/>
    <w:rsid w:val="0067646F"/>
    <w:rsid w:val="006774F9"/>
    <w:rsid w:val="0068122C"/>
    <w:rsid w:val="006817E4"/>
    <w:rsid w:val="00681977"/>
    <w:rsid w:val="0068665F"/>
    <w:rsid w:val="0068738E"/>
    <w:rsid w:val="006A0A20"/>
    <w:rsid w:val="006A3608"/>
    <w:rsid w:val="006B5A6E"/>
    <w:rsid w:val="006B7B53"/>
    <w:rsid w:val="006C1ECE"/>
    <w:rsid w:val="006C1FAB"/>
    <w:rsid w:val="006C38B0"/>
    <w:rsid w:val="006C46E8"/>
    <w:rsid w:val="006D091A"/>
    <w:rsid w:val="006D4260"/>
    <w:rsid w:val="006D718C"/>
    <w:rsid w:val="006D7C02"/>
    <w:rsid w:val="006E25B7"/>
    <w:rsid w:val="006F109F"/>
    <w:rsid w:val="006F43E3"/>
    <w:rsid w:val="006F4CD3"/>
    <w:rsid w:val="006F70F8"/>
    <w:rsid w:val="00701CAB"/>
    <w:rsid w:val="007107AB"/>
    <w:rsid w:val="007156DC"/>
    <w:rsid w:val="00715DD2"/>
    <w:rsid w:val="007255A2"/>
    <w:rsid w:val="00727D5B"/>
    <w:rsid w:val="00730F78"/>
    <w:rsid w:val="007364B1"/>
    <w:rsid w:val="00742434"/>
    <w:rsid w:val="0074668B"/>
    <w:rsid w:val="007568AF"/>
    <w:rsid w:val="0075695C"/>
    <w:rsid w:val="00764904"/>
    <w:rsid w:val="00772587"/>
    <w:rsid w:val="00774B83"/>
    <w:rsid w:val="00777F81"/>
    <w:rsid w:val="00781F26"/>
    <w:rsid w:val="007822CB"/>
    <w:rsid w:val="007832F1"/>
    <w:rsid w:val="007878A4"/>
    <w:rsid w:val="00787962"/>
    <w:rsid w:val="007912BC"/>
    <w:rsid w:val="007927D3"/>
    <w:rsid w:val="00794161"/>
    <w:rsid w:val="00797A7A"/>
    <w:rsid w:val="007A3A1E"/>
    <w:rsid w:val="007A5A7F"/>
    <w:rsid w:val="007A6276"/>
    <w:rsid w:val="007A6CB2"/>
    <w:rsid w:val="007B1323"/>
    <w:rsid w:val="007B3A31"/>
    <w:rsid w:val="007C17BB"/>
    <w:rsid w:val="007C3BC7"/>
    <w:rsid w:val="007C68D8"/>
    <w:rsid w:val="007C74EA"/>
    <w:rsid w:val="007D052C"/>
    <w:rsid w:val="007D12E4"/>
    <w:rsid w:val="007D43E2"/>
    <w:rsid w:val="007E15CB"/>
    <w:rsid w:val="007E39C2"/>
    <w:rsid w:val="007E77BE"/>
    <w:rsid w:val="008121B3"/>
    <w:rsid w:val="00814365"/>
    <w:rsid w:val="00815E39"/>
    <w:rsid w:val="00817D73"/>
    <w:rsid w:val="008200E6"/>
    <w:rsid w:val="00820760"/>
    <w:rsid w:val="008226AA"/>
    <w:rsid w:val="00830C38"/>
    <w:rsid w:val="008323CB"/>
    <w:rsid w:val="008329B7"/>
    <w:rsid w:val="00833FD1"/>
    <w:rsid w:val="00836C5D"/>
    <w:rsid w:val="00840213"/>
    <w:rsid w:val="00841A12"/>
    <w:rsid w:val="0085457F"/>
    <w:rsid w:val="00855675"/>
    <w:rsid w:val="0085706D"/>
    <w:rsid w:val="008629B9"/>
    <w:rsid w:val="00863949"/>
    <w:rsid w:val="00876B26"/>
    <w:rsid w:val="00876C78"/>
    <w:rsid w:val="00876F59"/>
    <w:rsid w:val="00881435"/>
    <w:rsid w:val="00894283"/>
    <w:rsid w:val="00895096"/>
    <w:rsid w:val="008965D7"/>
    <w:rsid w:val="008A103A"/>
    <w:rsid w:val="008A4DE6"/>
    <w:rsid w:val="008A57A2"/>
    <w:rsid w:val="008A74A0"/>
    <w:rsid w:val="008B037C"/>
    <w:rsid w:val="008B3D9B"/>
    <w:rsid w:val="008B686A"/>
    <w:rsid w:val="008C21A2"/>
    <w:rsid w:val="008C25CC"/>
    <w:rsid w:val="008C65AC"/>
    <w:rsid w:val="008D184F"/>
    <w:rsid w:val="008E1258"/>
    <w:rsid w:val="008E1408"/>
    <w:rsid w:val="008E3453"/>
    <w:rsid w:val="008E3B16"/>
    <w:rsid w:val="008E52F3"/>
    <w:rsid w:val="008E6A72"/>
    <w:rsid w:val="008F2158"/>
    <w:rsid w:val="008F726A"/>
    <w:rsid w:val="00900E8B"/>
    <w:rsid w:val="00903FA0"/>
    <w:rsid w:val="00904919"/>
    <w:rsid w:val="00905DFF"/>
    <w:rsid w:val="009074DD"/>
    <w:rsid w:val="009075C1"/>
    <w:rsid w:val="00924D00"/>
    <w:rsid w:val="0092685A"/>
    <w:rsid w:val="009276D2"/>
    <w:rsid w:val="0093143F"/>
    <w:rsid w:val="0093285C"/>
    <w:rsid w:val="00933E0F"/>
    <w:rsid w:val="0093496C"/>
    <w:rsid w:val="00935E92"/>
    <w:rsid w:val="00936136"/>
    <w:rsid w:val="00936E88"/>
    <w:rsid w:val="009379D0"/>
    <w:rsid w:val="00940EEB"/>
    <w:rsid w:val="00946901"/>
    <w:rsid w:val="00947051"/>
    <w:rsid w:val="009526D9"/>
    <w:rsid w:val="009527ED"/>
    <w:rsid w:val="009542A2"/>
    <w:rsid w:val="00955EF3"/>
    <w:rsid w:val="009615CB"/>
    <w:rsid w:val="00962449"/>
    <w:rsid w:val="00966F4F"/>
    <w:rsid w:val="00967E58"/>
    <w:rsid w:val="00970CF6"/>
    <w:rsid w:val="00974A87"/>
    <w:rsid w:val="009755F2"/>
    <w:rsid w:val="00976233"/>
    <w:rsid w:val="00983356"/>
    <w:rsid w:val="00983A05"/>
    <w:rsid w:val="009863F5"/>
    <w:rsid w:val="00993377"/>
    <w:rsid w:val="00996DD5"/>
    <w:rsid w:val="009979A9"/>
    <w:rsid w:val="009A723A"/>
    <w:rsid w:val="009A76DE"/>
    <w:rsid w:val="009B22C4"/>
    <w:rsid w:val="009B29D2"/>
    <w:rsid w:val="009B332A"/>
    <w:rsid w:val="009B3E73"/>
    <w:rsid w:val="009C100D"/>
    <w:rsid w:val="009D38C9"/>
    <w:rsid w:val="009D40A4"/>
    <w:rsid w:val="009D7D87"/>
    <w:rsid w:val="009E1A0B"/>
    <w:rsid w:val="009E386D"/>
    <w:rsid w:val="009E44B2"/>
    <w:rsid w:val="009E5209"/>
    <w:rsid w:val="009F2D27"/>
    <w:rsid w:val="009F76BA"/>
    <w:rsid w:val="009F7DC8"/>
    <w:rsid w:val="00A00C5B"/>
    <w:rsid w:val="00A00ED6"/>
    <w:rsid w:val="00A02D45"/>
    <w:rsid w:val="00A05F96"/>
    <w:rsid w:val="00A12DE5"/>
    <w:rsid w:val="00A12EAD"/>
    <w:rsid w:val="00A141BD"/>
    <w:rsid w:val="00A14552"/>
    <w:rsid w:val="00A213EE"/>
    <w:rsid w:val="00A26B66"/>
    <w:rsid w:val="00A27C22"/>
    <w:rsid w:val="00A30009"/>
    <w:rsid w:val="00A30643"/>
    <w:rsid w:val="00A30919"/>
    <w:rsid w:val="00A311EB"/>
    <w:rsid w:val="00A31FA9"/>
    <w:rsid w:val="00A33D16"/>
    <w:rsid w:val="00A347CD"/>
    <w:rsid w:val="00A4373C"/>
    <w:rsid w:val="00A43B89"/>
    <w:rsid w:val="00A4510A"/>
    <w:rsid w:val="00A46371"/>
    <w:rsid w:val="00A46CC1"/>
    <w:rsid w:val="00A52FCC"/>
    <w:rsid w:val="00A55AC6"/>
    <w:rsid w:val="00A62006"/>
    <w:rsid w:val="00A64B60"/>
    <w:rsid w:val="00A64CF8"/>
    <w:rsid w:val="00A65978"/>
    <w:rsid w:val="00A6667B"/>
    <w:rsid w:val="00A678C5"/>
    <w:rsid w:val="00A67D7D"/>
    <w:rsid w:val="00A70F7A"/>
    <w:rsid w:val="00A71697"/>
    <w:rsid w:val="00A7334A"/>
    <w:rsid w:val="00A75BAB"/>
    <w:rsid w:val="00A7678F"/>
    <w:rsid w:val="00A82C42"/>
    <w:rsid w:val="00A84109"/>
    <w:rsid w:val="00A91D9A"/>
    <w:rsid w:val="00AA0591"/>
    <w:rsid w:val="00AA4298"/>
    <w:rsid w:val="00AA4B14"/>
    <w:rsid w:val="00AA5878"/>
    <w:rsid w:val="00AA661C"/>
    <w:rsid w:val="00AA742C"/>
    <w:rsid w:val="00AA7DF9"/>
    <w:rsid w:val="00AB24D9"/>
    <w:rsid w:val="00AB6DD4"/>
    <w:rsid w:val="00AB7114"/>
    <w:rsid w:val="00AC2A6C"/>
    <w:rsid w:val="00AD2B4B"/>
    <w:rsid w:val="00AE4237"/>
    <w:rsid w:val="00AE5394"/>
    <w:rsid w:val="00AF1159"/>
    <w:rsid w:val="00AF2498"/>
    <w:rsid w:val="00AF4589"/>
    <w:rsid w:val="00B0165D"/>
    <w:rsid w:val="00B01D17"/>
    <w:rsid w:val="00B047E6"/>
    <w:rsid w:val="00B05DB2"/>
    <w:rsid w:val="00B07B69"/>
    <w:rsid w:val="00B10830"/>
    <w:rsid w:val="00B12A11"/>
    <w:rsid w:val="00B17FBF"/>
    <w:rsid w:val="00B249FC"/>
    <w:rsid w:val="00B24D20"/>
    <w:rsid w:val="00B264A3"/>
    <w:rsid w:val="00B3009E"/>
    <w:rsid w:val="00B35118"/>
    <w:rsid w:val="00B360FE"/>
    <w:rsid w:val="00B44D9C"/>
    <w:rsid w:val="00B472E9"/>
    <w:rsid w:val="00B57544"/>
    <w:rsid w:val="00B60945"/>
    <w:rsid w:val="00B62E48"/>
    <w:rsid w:val="00B66768"/>
    <w:rsid w:val="00B66859"/>
    <w:rsid w:val="00B7410A"/>
    <w:rsid w:val="00B77B7F"/>
    <w:rsid w:val="00B864DE"/>
    <w:rsid w:val="00B95CD6"/>
    <w:rsid w:val="00B96273"/>
    <w:rsid w:val="00B96A5A"/>
    <w:rsid w:val="00BA0F92"/>
    <w:rsid w:val="00BA1576"/>
    <w:rsid w:val="00BB0030"/>
    <w:rsid w:val="00BB0BA9"/>
    <w:rsid w:val="00BB3963"/>
    <w:rsid w:val="00BB3E45"/>
    <w:rsid w:val="00BC07E5"/>
    <w:rsid w:val="00BC4FDB"/>
    <w:rsid w:val="00BD65A6"/>
    <w:rsid w:val="00BD7FC0"/>
    <w:rsid w:val="00BE2049"/>
    <w:rsid w:val="00BE2651"/>
    <w:rsid w:val="00BE2AA3"/>
    <w:rsid w:val="00BE3ACB"/>
    <w:rsid w:val="00BE4629"/>
    <w:rsid w:val="00BE56BF"/>
    <w:rsid w:val="00BE7738"/>
    <w:rsid w:val="00BE7A31"/>
    <w:rsid w:val="00BF486B"/>
    <w:rsid w:val="00BF79B6"/>
    <w:rsid w:val="00C07706"/>
    <w:rsid w:val="00C17C05"/>
    <w:rsid w:val="00C17CC9"/>
    <w:rsid w:val="00C205C1"/>
    <w:rsid w:val="00C21C00"/>
    <w:rsid w:val="00C22065"/>
    <w:rsid w:val="00C220D0"/>
    <w:rsid w:val="00C221D8"/>
    <w:rsid w:val="00C3734A"/>
    <w:rsid w:val="00C40127"/>
    <w:rsid w:val="00C418EC"/>
    <w:rsid w:val="00C41E49"/>
    <w:rsid w:val="00C422B7"/>
    <w:rsid w:val="00C45801"/>
    <w:rsid w:val="00C57BDF"/>
    <w:rsid w:val="00C62D53"/>
    <w:rsid w:val="00C63036"/>
    <w:rsid w:val="00C64904"/>
    <w:rsid w:val="00C65434"/>
    <w:rsid w:val="00C70852"/>
    <w:rsid w:val="00C70C81"/>
    <w:rsid w:val="00C72D05"/>
    <w:rsid w:val="00C73670"/>
    <w:rsid w:val="00C75B72"/>
    <w:rsid w:val="00C75DAD"/>
    <w:rsid w:val="00C81FE5"/>
    <w:rsid w:val="00C92621"/>
    <w:rsid w:val="00C94BC1"/>
    <w:rsid w:val="00C94E7D"/>
    <w:rsid w:val="00C95D02"/>
    <w:rsid w:val="00C96112"/>
    <w:rsid w:val="00CA5285"/>
    <w:rsid w:val="00CA6614"/>
    <w:rsid w:val="00CA6ACF"/>
    <w:rsid w:val="00CB759F"/>
    <w:rsid w:val="00CC20A1"/>
    <w:rsid w:val="00CC40C2"/>
    <w:rsid w:val="00CC49BB"/>
    <w:rsid w:val="00CD1C64"/>
    <w:rsid w:val="00CE1428"/>
    <w:rsid w:val="00CE2F0C"/>
    <w:rsid w:val="00CE49E9"/>
    <w:rsid w:val="00CE4DED"/>
    <w:rsid w:val="00CF3D83"/>
    <w:rsid w:val="00D00677"/>
    <w:rsid w:val="00D029F0"/>
    <w:rsid w:val="00D033E0"/>
    <w:rsid w:val="00D13E1F"/>
    <w:rsid w:val="00D220D8"/>
    <w:rsid w:val="00D23F50"/>
    <w:rsid w:val="00D25B7E"/>
    <w:rsid w:val="00D26A02"/>
    <w:rsid w:val="00D26E40"/>
    <w:rsid w:val="00D31049"/>
    <w:rsid w:val="00D3442B"/>
    <w:rsid w:val="00D43E08"/>
    <w:rsid w:val="00D46914"/>
    <w:rsid w:val="00D50628"/>
    <w:rsid w:val="00D53C12"/>
    <w:rsid w:val="00D54EB0"/>
    <w:rsid w:val="00D56072"/>
    <w:rsid w:val="00D568CA"/>
    <w:rsid w:val="00D57B07"/>
    <w:rsid w:val="00D602FC"/>
    <w:rsid w:val="00D628D9"/>
    <w:rsid w:val="00D64E61"/>
    <w:rsid w:val="00D709E1"/>
    <w:rsid w:val="00D70A25"/>
    <w:rsid w:val="00D72CC3"/>
    <w:rsid w:val="00D8454A"/>
    <w:rsid w:val="00D92F2C"/>
    <w:rsid w:val="00D938E5"/>
    <w:rsid w:val="00D93E51"/>
    <w:rsid w:val="00D9726C"/>
    <w:rsid w:val="00D972CF"/>
    <w:rsid w:val="00DA4F2E"/>
    <w:rsid w:val="00DA58BA"/>
    <w:rsid w:val="00DA5C75"/>
    <w:rsid w:val="00DA7590"/>
    <w:rsid w:val="00DB2682"/>
    <w:rsid w:val="00DB2BA3"/>
    <w:rsid w:val="00DB3F7F"/>
    <w:rsid w:val="00DB4B21"/>
    <w:rsid w:val="00DB4D7F"/>
    <w:rsid w:val="00DC4BED"/>
    <w:rsid w:val="00DC6285"/>
    <w:rsid w:val="00DC7034"/>
    <w:rsid w:val="00DC7F57"/>
    <w:rsid w:val="00DD374A"/>
    <w:rsid w:val="00DE0B76"/>
    <w:rsid w:val="00DE30FD"/>
    <w:rsid w:val="00DE576D"/>
    <w:rsid w:val="00DF25D4"/>
    <w:rsid w:val="00E0156A"/>
    <w:rsid w:val="00E065E7"/>
    <w:rsid w:val="00E06B1F"/>
    <w:rsid w:val="00E11566"/>
    <w:rsid w:val="00E15E7D"/>
    <w:rsid w:val="00E17ED8"/>
    <w:rsid w:val="00E23547"/>
    <w:rsid w:val="00E24589"/>
    <w:rsid w:val="00E26A76"/>
    <w:rsid w:val="00E30443"/>
    <w:rsid w:val="00E31374"/>
    <w:rsid w:val="00E36387"/>
    <w:rsid w:val="00E4203D"/>
    <w:rsid w:val="00E46C8A"/>
    <w:rsid w:val="00E515EC"/>
    <w:rsid w:val="00E516E2"/>
    <w:rsid w:val="00E54DDB"/>
    <w:rsid w:val="00E56A38"/>
    <w:rsid w:val="00E63043"/>
    <w:rsid w:val="00E647DD"/>
    <w:rsid w:val="00E652D3"/>
    <w:rsid w:val="00E7053F"/>
    <w:rsid w:val="00E75569"/>
    <w:rsid w:val="00E763EA"/>
    <w:rsid w:val="00E818C0"/>
    <w:rsid w:val="00E877B7"/>
    <w:rsid w:val="00E92CB5"/>
    <w:rsid w:val="00E95269"/>
    <w:rsid w:val="00E96E61"/>
    <w:rsid w:val="00EA16C3"/>
    <w:rsid w:val="00EA36E2"/>
    <w:rsid w:val="00EA4908"/>
    <w:rsid w:val="00EA5D3A"/>
    <w:rsid w:val="00EA6AF6"/>
    <w:rsid w:val="00EA7E15"/>
    <w:rsid w:val="00EB02EB"/>
    <w:rsid w:val="00EB0434"/>
    <w:rsid w:val="00EB18E1"/>
    <w:rsid w:val="00EB1B9C"/>
    <w:rsid w:val="00EB410D"/>
    <w:rsid w:val="00EB5A65"/>
    <w:rsid w:val="00EB6915"/>
    <w:rsid w:val="00EB71A1"/>
    <w:rsid w:val="00EC29CC"/>
    <w:rsid w:val="00EC3031"/>
    <w:rsid w:val="00EC35C7"/>
    <w:rsid w:val="00EC3BBE"/>
    <w:rsid w:val="00EC42A7"/>
    <w:rsid w:val="00EC6129"/>
    <w:rsid w:val="00EC6387"/>
    <w:rsid w:val="00ED2551"/>
    <w:rsid w:val="00ED299F"/>
    <w:rsid w:val="00ED2EF8"/>
    <w:rsid w:val="00ED34C5"/>
    <w:rsid w:val="00ED5439"/>
    <w:rsid w:val="00EE1F4D"/>
    <w:rsid w:val="00EE3002"/>
    <w:rsid w:val="00EE70D0"/>
    <w:rsid w:val="00EE7D95"/>
    <w:rsid w:val="00EF56E0"/>
    <w:rsid w:val="00F07CA8"/>
    <w:rsid w:val="00F11C8C"/>
    <w:rsid w:val="00F126A6"/>
    <w:rsid w:val="00F1519A"/>
    <w:rsid w:val="00F23643"/>
    <w:rsid w:val="00F26938"/>
    <w:rsid w:val="00F26F86"/>
    <w:rsid w:val="00F307A5"/>
    <w:rsid w:val="00F3108B"/>
    <w:rsid w:val="00F32509"/>
    <w:rsid w:val="00F32CBE"/>
    <w:rsid w:val="00F33933"/>
    <w:rsid w:val="00F40977"/>
    <w:rsid w:val="00F40BEB"/>
    <w:rsid w:val="00F41EC5"/>
    <w:rsid w:val="00F41FAD"/>
    <w:rsid w:val="00F425CF"/>
    <w:rsid w:val="00F435E3"/>
    <w:rsid w:val="00F46EE7"/>
    <w:rsid w:val="00F53E6D"/>
    <w:rsid w:val="00F55026"/>
    <w:rsid w:val="00F56847"/>
    <w:rsid w:val="00F71143"/>
    <w:rsid w:val="00F73565"/>
    <w:rsid w:val="00F74AAF"/>
    <w:rsid w:val="00F76A88"/>
    <w:rsid w:val="00F77C55"/>
    <w:rsid w:val="00F80383"/>
    <w:rsid w:val="00F8439E"/>
    <w:rsid w:val="00F84F4D"/>
    <w:rsid w:val="00F85630"/>
    <w:rsid w:val="00F8596D"/>
    <w:rsid w:val="00F900A3"/>
    <w:rsid w:val="00F91A9C"/>
    <w:rsid w:val="00F91BDC"/>
    <w:rsid w:val="00F91F7C"/>
    <w:rsid w:val="00F92068"/>
    <w:rsid w:val="00F93697"/>
    <w:rsid w:val="00FA5B46"/>
    <w:rsid w:val="00FB1244"/>
    <w:rsid w:val="00FB35D7"/>
    <w:rsid w:val="00FB756D"/>
    <w:rsid w:val="00FC2865"/>
    <w:rsid w:val="00FC2A19"/>
    <w:rsid w:val="00FC3C2F"/>
    <w:rsid w:val="00FC4520"/>
    <w:rsid w:val="00FC52DE"/>
    <w:rsid w:val="00FC6F19"/>
    <w:rsid w:val="00FC7822"/>
    <w:rsid w:val="00FD08C7"/>
    <w:rsid w:val="00FD16AF"/>
    <w:rsid w:val="00FD194A"/>
    <w:rsid w:val="00FD584B"/>
    <w:rsid w:val="00FD627F"/>
    <w:rsid w:val="00FE41E7"/>
    <w:rsid w:val="00FE5554"/>
    <w:rsid w:val="00FE6C72"/>
    <w:rsid w:val="00FF3088"/>
    <w:rsid w:val="00FF62A1"/>
    <w:rsid w:val="00FF7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7649"/>
    <o:shapelayout v:ext="edit">
      <o:idmap v:ext="edit" data="1"/>
    </o:shapelayout>
  </w:shapeDefaults>
  <w:decimalSymbol w:val=","/>
  <w:listSeparator w:val=";"/>
  <w14:docId w14:val="38B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uiPriority w:val="99"/>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rPr>
  </w:style>
  <w:style w:type="character" w:customStyle="1" w:styleId="CommentSubjectChar">
    <w:name w:val="Comment Subject Char"/>
    <w:link w:val="CommentSubject"/>
    <w:rsid w:val="00033868"/>
    <w:rPr>
      <w:b/>
      <w:bCs/>
    </w:rPr>
  </w:style>
  <w:style w:type="character" w:customStyle="1" w:styleId="FooterChar">
    <w:name w:val="Footer Char"/>
    <w:link w:val="Footer"/>
    <w:uiPriority w:val="99"/>
    <w:rsid w:val="00C422B7"/>
  </w:style>
  <w:style w:type="paragraph" w:styleId="BodyTextIndent">
    <w:name w:val="Body Text Indent"/>
    <w:basedOn w:val="Normal"/>
    <w:link w:val="BodyTextIndentChar"/>
    <w:uiPriority w:val="99"/>
    <w:unhideWhenUsed/>
    <w:rsid w:val="00634F42"/>
    <w:pPr>
      <w:widowControl/>
      <w:autoSpaceDE/>
      <w:autoSpaceDN/>
      <w:adjustRightInd/>
      <w:spacing w:after="120"/>
      <w:ind w:left="283"/>
    </w:pPr>
    <w:rPr>
      <w:rFonts w:eastAsia="Calibri"/>
      <w:sz w:val="28"/>
      <w:szCs w:val="22"/>
      <w:lang w:eastAsia="en-US"/>
    </w:rPr>
  </w:style>
  <w:style w:type="character" w:customStyle="1" w:styleId="BodyTextIndentChar">
    <w:name w:val="Body Text Indent Char"/>
    <w:basedOn w:val="DefaultParagraphFont"/>
    <w:link w:val="BodyTextIndent"/>
    <w:uiPriority w:val="99"/>
    <w:rsid w:val="00634F42"/>
    <w:rPr>
      <w:rFonts w:eastAsia="Calibri"/>
      <w:sz w:val="28"/>
      <w:szCs w:val="22"/>
      <w:lang w:eastAsia="en-US"/>
    </w:rPr>
  </w:style>
  <w:style w:type="table" w:styleId="TableGrid">
    <w:name w:val="Table Grid"/>
    <w:basedOn w:val="TableNormal"/>
    <w:rsid w:val="00536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uiPriority w:val="99"/>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rPr>
  </w:style>
  <w:style w:type="character" w:customStyle="1" w:styleId="CommentSubjectChar">
    <w:name w:val="Comment Subject Char"/>
    <w:link w:val="CommentSubject"/>
    <w:rsid w:val="00033868"/>
    <w:rPr>
      <w:b/>
      <w:bCs/>
    </w:rPr>
  </w:style>
  <w:style w:type="character" w:customStyle="1" w:styleId="FooterChar">
    <w:name w:val="Footer Char"/>
    <w:link w:val="Footer"/>
    <w:uiPriority w:val="99"/>
    <w:rsid w:val="00C422B7"/>
  </w:style>
  <w:style w:type="paragraph" w:styleId="BodyTextIndent">
    <w:name w:val="Body Text Indent"/>
    <w:basedOn w:val="Normal"/>
    <w:link w:val="BodyTextIndentChar"/>
    <w:uiPriority w:val="99"/>
    <w:unhideWhenUsed/>
    <w:rsid w:val="00634F42"/>
    <w:pPr>
      <w:widowControl/>
      <w:autoSpaceDE/>
      <w:autoSpaceDN/>
      <w:adjustRightInd/>
      <w:spacing w:after="120"/>
      <w:ind w:left="283"/>
    </w:pPr>
    <w:rPr>
      <w:rFonts w:eastAsia="Calibri"/>
      <w:sz w:val="28"/>
      <w:szCs w:val="22"/>
      <w:lang w:eastAsia="en-US"/>
    </w:rPr>
  </w:style>
  <w:style w:type="character" w:customStyle="1" w:styleId="BodyTextIndentChar">
    <w:name w:val="Body Text Indent Char"/>
    <w:basedOn w:val="DefaultParagraphFont"/>
    <w:link w:val="BodyTextIndent"/>
    <w:uiPriority w:val="99"/>
    <w:rsid w:val="00634F42"/>
    <w:rPr>
      <w:rFonts w:eastAsia="Calibri"/>
      <w:sz w:val="28"/>
      <w:szCs w:val="22"/>
      <w:lang w:eastAsia="en-US"/>
    </w:rPr>
  </w:style>
  <w:style w:type="table" w:styleId="TableGrid">
    <w:name w:val="Table Grid"/>
    <w:basedOn w:val="TableNormal"/>
    <w:rsid w:val="00536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ga.babre@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A5D27-70B6-4F32-A5C9-307029F3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1494</Words>
  <Characters>11770</Characters>
  <Application>Microsoft Office Word</Application>
  <DocSecurity>0</DocSecurity>
  <Lines>98</Lines>
  <Paragraphs>26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Anotācija</vt:lpstr>
      <vt:lpstr>Par Ministru kabineta rīkojuma projekta „Grozījumi Latvijas Stratēģiskās attīstības plānā 2010. – 2013. gadam”sākotnējās ietekmes novērtējuma ziņojumu</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13238</CharactersWithSpaces>
  <SharedDoc>false</SharedDoc>
  <HLinks>
    <vt:vector size="6" baseType="variant">
      <vt:variant>
        <vt:i4>6750282</vt:i4>
      </vt:variant>
      <vt:variant>
        <vt:i4>0</vt:i4>
      </vt:variant>
      <vt:variant>
        <vt:i4>0</vt:i4>
      </vt:variant>
      <vt:variant>
        <vt:i4>5</vt:i4>
      </vt:variant>
      <vt:variant>
        <vt:lpwstr>mailto:dace.kalsone@fm.gov.lv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2011.gada 29.augusta rīkojumā Nr.409 " Par Pasākumu plānu administratīvā sloga samazināšanai, administratīvo procedūru vienkāršošanai un publisko pakalpojumu kvalitātes uzlabošanai uzņēmējiem un iedzīvotājiem"</dc:subject>
  <dc:creator>Aiga Babre</dc:creator>
  <dc:description>67082906,Aiga.Babre@mk.gov.lv</dc:description>
  <cp:lastModifiedBy>Inese Šņickovska</cp:lastModifiedBy>
  <cp:revision>11</cp:revision>
  <cp:lastPrinted>2012-12-27T14:00:00Z</cp:lastPrinted>
  <dcterms:created xsi:type="dcterms:W3CDTF">2012-12-17T10:56:00Z</dcterms:created>
  <dcterms:modified xsi:type="dcterms:W3CDTF">2012-12-27T14:00:00Z</dcterms:modified>
</cp:coreProperties>
</file>