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63" w:rsidRPr="005E18FE" w:rsidRDefault="00A55F63" w:rsidP="00025013">
      <w:pPr>
        <w:spacing w:after="0" w:line="240" w:lineRule="auto"/>
        <w:jc w:val="center"/>
        <w:rPr>
          <w:rFonts w:ascii="Times New Roman" w:hAnsi="Times New Roman"/>
          <w:sz w:val="28"/>
          <w:szCs w:val="28"/>
          <w:lang w:val="lv-LV"/>
        </w:rPr>
      </w:pPr>
      <w:bookmarkStart w:id="0" w:name="OLE_LINK1"/>
      <w:bookmarkStart w:id="1" w:name="OLE_LINK2"/>
      <w:r w:rsidRPr="005E18FE">
        <w:rPr>
          <w:rFonts w:ascii="Times New Roman" w:hAnsi="Times New Roman"/>
          <w:sz w:val="28"/>
          <w:szCs w:val="28"/>
          <w:lang w:val="lv-LV"/>
        </w:rPr>
        <w:t>Ministru kabineta noteikumu</w:t>
      </w:r>
    </w:p>
    <w:p w:rsidR="00DB402B" w:rsidRPr="005E18FE" w:rsidRDefault="00A55F63" w:rsidP="0054042E">
      <w:pPr>
        <w:spacing w:after="0" w:line="240" w:lineRule="auto"/>
        <w:jc w:val="center"/>
        <w:rPr>
          <w:rFonts w:ascii="Times New Roman" w:hAnsi="Times New Roman"/>
          <w:b/>
          <w:sz w:val="28"/>
          <w:szCs w:val="28"/>
          <w:lang w:val="lv-LV"/>
        </w:rPr>
      </w:pPr>
      <w:r w:rsidRPr="005E18FE">
        <w:rPr>
          <w:rFonts w:ascii="Times New Roman" w:hAnsi="Times New Roman"/>
          <w:b/>
          <w:bCs/>
          <w:sz w:val="28"/>
          <w:szCs w:val="28"/>
          <w:lang w:val="lv-LV"/>
        </w:rPr>
        <w:t>„</w:t>
      </w:r>
      <w:bookmarkEnd w:id="0"/>
      <w:bookmarkEnd w:id="1"/>
      <w:r w:rsidRPr="005E18FE">
        <w:rPr>
          <w:rFonts w:ascii="Times New Roman" w:hAnsi="Times New Roman"/>
          <w:b/>
          <w:bCs/>
          <w:sz w:val="28"/>
          <w:szCs w:val="28"/>
          <w:lang w:val="lv-LV"/>
        </w:rPr>
        <w:t xml:space="preserve">Valsts asinsdonoru centra </w:t>
      </w:r>
      <w:r w:rsidRPr="005E18FE">
        <w:rPr>
          <w:rFonts w:ascii="Times New Roman" w:hAnsi="Times New Roman"/>
          <w:b/>
          <w:sz w:val="28"/>
          <w:szCs w:val="28"/>
          <w:lang w:val="lv-LV"/>
        </w:rPr>
        <w:t>maksas pakalpojumu cenrādis</w:t>
      </w:r>
      <w:r w:rsidR="00DB402B" w:rsidRPr="005E18FE">
        <w:rPr>
          <w:rFonts w:ascii="Times New Roman" w:hAnsi="Times New Roman"/>
          <w:b/>
          <w:sz w:val="28"/>
          <w:szCs w:val="28"/>
          <w:lang w:val="lv-LV"/>
        </w:rPr>
        <w:t>”</w:t>
      </w:r>
    </w:p>
    <w:p w:rsidR="00A55F63" w:rsidRPr="005E18FE" w:rsidRDefault="00A55F63" w:rsidP="0054042E">
      <w:pPr>
        <w:spacing w:after="0" w:line="240" w:lineRule="auto"/>
        <w:jc w:val="center"/>
        <w:rPr>
          <w:rFonts w:ascii="Times New Roman" w:hAnsi="Times New Roman"/>
          <w:sz w:val="28"/>
          <w:szCs w:val="28"/>
          <w:lang w:val="lv-LV"/>
        </w:rPr>
      </w:pPr>
      <w:r w:rsidRPr="005E18FE">
        <w:rPr>
          <w:rFonts w:ascii="Times New Roman" w:hAnsi="Times New Roman"/>
          <w:sz w:val="28"/>
          <w:szCs w:val="28"/>
          <w:lang w:val="lv-LV"/>
        </w:rPr>
        <w:t>Projekta sākotnējās (</w:t>
      </w:r>
      <w:proofErr w:type="spellStart"/>
      <w:r w:rsidRPr="005E18FE">
        <w:rPr>
          <w:rFonts w:ascii="Times New Roman" w:hAnsi="Times New Roman"/>
          <w:sz w:val="28"/>
          <w:szCs w:val="28"/>
          <w:lang w:val="lv-LV"/>
        </w:rPr>
        <w:t>ex-ante</w:t>
      </w:r>
      <w:proofErr w:type="spellEnd"/>
      <w:r w:rsidRPr="005E18FE">
        <w:rPr>
          <w:rFonts w:ascii="Times New Roman" w:hAnsi="Times New Roman"/>
          <w:sz w:val="28"/>
          <w:szCs w:val="28"/>
          <w:lang w:val="lv-LV"/>
        </w:rPr>
        <w:t xml:space="preserve">) ietekmes novērtējuma </w:t>
      </w:r>
      <w:smartTag w:uri="schemas-tilde-lv/tildestengine" w:element="veidnes">
        <w:smartTagPr>
          <w:attr w:name="id" w:val="-1"/>
          <w:attr w:name="baseform" w:val="ziņojums"/>
          <w:attr w:name="text" w:val="ziņojums"/>
        </w:smartTagPr>
        <w:r w:rsidRPr="005E18FE">
          <w:rPr>
            <w:rFonts w:ascii="Times New Roman" w:hAnsi="Times New Roman"/>
            <w:sz w:val="28"/>
            <w:szCs w:val="28"/>
            <w:lang w:val="lv-LV"/>
          </w:rPr>
          <w:t>ziņojums</w:t>
        </w:r>
      </w:smartTag>
    </w:p>
    <w:p w:rsidR="00A55F63" w:rsidRPr="005E18FE" w:rsidRDefault="00A55F63" w:rsidP="0054042E">
      <w:pPr>
        <w:spacing w:after="0" w:line="240" w:lineRule="auto"/>
        <w:jc w:val="center"/>
        <w:rPr>
          <w:rFonts w:ascii="Times New Roman" w:hAnsi="Times New Roman"/>
          <w:sz w:val="28"/>
          <w:szCs w:val="28"/>
          <w:lang w:val="lv-LV"/>
        </w:rPr>
      </w:pPr>
      <w:r w:rsidRPr="005E18FE">
        <w:rPr>
          <w:rFonts w:ascii="Times New Roman" w:hAnsi="Times New Roman"/>
          <w:i/>
          <w:sz w:val="28"/>
          <w:szCs w:val="28"/>
          <w:lang w:val="lv-LV"/>
        </w:rPr>
        <w:t xml:space="preserve">(anotācija) </w:t>
      </w:r>
    </w:p>
    <w:p w:rsidR="00A55F63" w:rsidRPr="005E18FE" w:rsidRDefault="00A55F63" w:rsidP="000752B8">
      <w:pPr>
        <w:spacing w:after="0" w:line="240" w:lineRule="auto"/>
        <w:jc w:val="center"/>
        <w:rPr>
          <w:rFonts w:ascii="Times New Roman" w:hAnsi="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39"/>
        <w:gridCol w:w="4153"/>
        <w:gridCol w:w="5246"/>
      </w:tblGrid>
      <w:tr w:rsidR="00A55F63" w:rsidRPr="005E18FE" w:rsidTr="00CB29AE">
        <w:trPr>
          <w:tblCellSpacing w:w="0" w:type="dxa"/>
          <w:jc w:val="center"/>
        </w:trPr>
        <w:tc>
          <w:tcPr>
            <w:tcW w:w="9938" w:type="dxa"/>
            <w:gridSpan w:val="3"/>
            <w:tcBorders>
              <w:top w:val="outset" w:sz="6" w:space="0" w:color="auto"/>
              <w:bottom w:val="outset" w:sz="6" w:space="0" w:color="auto"/>
            </w:tcBorders>
            <w:vAlign w:val="center"/>
          </w:tcPr>
          <w:p w:rsidR="00A55F63" w:rsidRPr="005E18FE" w:rsidRDefault="00A55F63" w:rsidP="00CB29AE">
            <w:pPr>
              <w:spacing w:before="75" w:after="75" w:line="240" w:lineRule="auto"/>
              <w:jc w:val="center"/>
              <w:rPr>
                <w:rFonts w:ascii="Times New Roman" w:hAnsi="Times New Roman"/>
                <w:sz w:val="24"/>
                <w:szCs w:val="24"/>
                <w:lang w:val="lv-LV" w:eastAsia="lv-LV"/>
              </w:rPr>
            </w:pPr>
            <w:r w:rsidRPr="005E18FE">
              <w:rPr>
                <w:rFonts w:ascii="Times New Roman" w:hAnsi="Times New Roman"/>
                <w:b/>
                <w:bCs/>
                <w:sz w:val="24"/>
                <w:szCs w:val="24"/>
                <w:lang w:val="lv-LV" w:eastAsia="lv-LV"/>
              </w:rPr>
              <w:t> I. Tiesību akta projekta izstrādes nepieciešamība</w:t>
            </w:r>
          </w:p>
        </w:tc>
      </w:tr>
      <w:tr w:rsidR="00A55F63" w:rsidRPr="00AE2ABE" w:rsidTr="00CB29AE">
        <w:trPr>
          <w:trHeight w:val="454"/>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Pamatojums</w:t>
            </w:r>
          </w:p>
        </w:tc>
        <w:tc>
          <w:tcPr>
            <w:tcW w:w="5246" w:type="dxa"/>
            <w:tcBorders>
              <w:top w:val="outset" w:sz="6" w:space="0" w:color="auto"/>
              <w:left w:val="outset" w:sz="6" w:space="0" w:color="auto"/>
              <w:bottom w:val="outset" w:sz="6" w:space="0" w:color="auto"/>
            </w:tcBorders>
          </w:tcPr>
          <w:p w:rsidR="00492C07" w:rsidRPr="00AE2ABE" w:rsidRDefault="00A55F63" w:rsidP="00CB29AE">
            <w:pPr>
              <w:spacing w:after="0" w:line="240" w:lineRule="auto"/>
              <w:jc w:val="both"/>
              <w:rPr>
                <w:rFonts w:ascii="Times New Roman" w:hAnsi="Times New Roman"/>
                <w:sz w:val="24"/>
                <w:szCs w:val="24"/>
                <w:lang w:val="lv-LV"/>
              </w:rPr>
            </w:pPr>
            <w:r w:rsidRPr="00AE2ABE">
              <w:rPr>
                <w:rFonts w:ascii="Times New Roman" w:hAnsi="Times New Roman"/>
                <w:i/>
                <w:sz w:val="24"/>
                <w:szCs w:val="24"/>
                <w:lang w:val="lv-LV"/>
              </w:rPr>
              <w:t xml:space="preserve">   </w:t>
            </w:r>
            <w:proofErr w:type="spellStart"/>
            <w:r w:rsidR="007F6C93" w:rsidRPr="00AE2ABE">
              <w:rPr>
                <w:rFonts w:ascii="Times New Roman" w:hAnsi="Times New Roman"/>
                <w:i/>
                <w:sz w:val="24"/>
                <w:szCs w:val="24"/>
                <w:lang w:val="lv-LV"/>
              </w:rPr>
              <w:t>Euro</w:t>
            </w:r>
            <w:proofErr w:type="spellEnd"/>
            <w:r w:rsidR="007F6C93" w:rsidRPr="00AE2ABE">
              <w:rPr>
                <w:rFonts w:ascii="Times New Roman" w:hAnsi="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w:t>
            </w:r>
            <w:r w:rsidR="00492C07" w:rsidRPr="00AE2ABE">
              <w:rPr>
                <w:rFonts w:ascii="Times New Roman" w:hAnsi="Times New Roman"/>
                <w:sz w:val="24"/>
                <w:szCs w:val="24"/>
                <w:lang w:val="lv-LV"/>
              </w:rPr>
              <w:t>s</w:t>
            </w:r>
            <w:r w:rsidR="007F6C93" w:rsidRPr="00AE2ABE">
              <w:rPr>
                <w:rFonts w:ascii="Times New Roman" w:hAnsi="Times New Roman"/>
                <w:sz w:val="24"/>
                <w:szCs w:val="24"/>
                <w:lang w:val="lv-LV"/>
              </w:rPr>
              <w:t xml:space="preserve"> un Latvijas Nacionālā</w:t>
            </w:r>
            <w:r w:rsidR="007F6C93" w:rsidRPr="00AE2ABE">
              <w:rPr>
                <w:rFonts w:ascii="Times New Roman" w:hAnsi="Times New Roman"/>
                <w:i/>
                <w:sz w:val="24"/>
                <w:szCs w:val="24"/>
                <w:lang w:val="lv-LV"/>
              </w:rPr>
              <w:t xml:space="preserve"> </w:t>
            </w:r>
            <w:proofErr w:type="spellStart"/>
            <w:r w:rsidR="007F6C93" w:rsidRPr="00AE2ABE">
              <w:rPr>
                <w:rFonts w:ascii="Times New Roman" w:hAnsi="Times New Roman"/>
                <w:i/>
                <w:sz w:val="24"/>
                <w:szCs w:val="24"/>
                <w:lang w:val="lv-LV"/>
              </w:rPr>
              <w:t>euro</w:t>
            </w:r>
            <w:proofErr w:type="spellEnd"/>
            <w:r w:rsidR="007F6C93" w:rsidRPr="00AE2ABE">
              <w:rPr>
                <w:rFonts w:ascii="Times New Roman" w:hAnsi="Times New Roman"/>
                <w:sz w:val="24"/>
                <w:szCs w:val="24"/>
                <w:lang w:val="lv-LV"/>
              </w:rPr>
              <w:t xml:space="preserve"> ieviešanas plāna (apstiprināts ar Ministru kabineta 2013.gada 4.aprīļa rīkojumu Nr.136) 1.pielikuma J2.2.2 apakšpunkt</w:t>
            </w:r>
            <w:r w:rsidR="00492C07" w:rsidRPr="00AE2ABE">
              <w:rPr>
                <w:rFonts w:ascii="Times New Roman" w:hAnsi="Times New Roman"/>
                <w:sz w:val="24"/>
                <w:szCs w:val="24"/>
                <w:lang w:val="lv-LV"/>
              </w:rPr>
              <w:t>s</w:t>
            </w:r>
            <w:r w:rsidR="007F6C93" w:rsidRPr="00AE2ABE">
              <w:rPr>
                <w:rFonts w:ascii="Times New Roman" w:hAnsi="Times New Roman"/>
                <w:sz w:val="24"/>
                <w:szCs w:val="24"/>
                <w:lang w:val="lv-LV"/>
              </w:rPr>
              <w:t>.</w:t>
            </w:r>
            <w:r w:rsidR="00BD6C5F" w:rsidRPr="00AE2ABE">
              <w:rPr>
                <w:rFonts w:ascii="Times New Roman" w:hAnsi="Times New Roman"/>
                <w:sz w:val="24"/>
                <w:szCs w:val="24"/>
                <w:lang w:val="lv-LV"/>
              </w:rPr>
              <w:t xml:space="preserve"> Ministru kabineta 2013.gada 29.maija rīkojums Nr.212 „Par tiesību aktu grozījumu virzību saistībā ar </w:t>
            </w:r>
            <w:proofErr w:type="spellStart"/>
            <w:r w:rsidR="00BD6C5F" w:rsidRPr="00AE2ABE">
              <w:rPr>
                <w:rFonts w:ascii="Times New Roman" w:hAnsi="Times New Roman"/>
                <w:i/>
                <w:sz w:val="24"/>
                <w:szCs w:val="24"/>
                <w:lang w:val="lv-LV"/>
              </w:rPr>
              <w:t>euro</w:t>
            </w:r>
            <w:proofErr w:type="spellEnd"/>
            <w:r w:rsidR="00BD6C5F" w:rsidRPr="00AE2ABE">
              <w:rPr>
                <w:rFonts w:ascii="Times New Roman" w:hAnsi="Times New Roman"/>
                <w:sz w:val="24"/>
                <w:szCs w:val="24"/>
                <w:lang w:val="lv-LV"/>
              </w:rPr>
              <w:t xml:space="preserve"> ieviešanu </w:t>
            </w:r>
            <w:proofErr w:type="spellStart"/>
            <w:r w:rsidR="00BD6C5F" w:rsidRPr="00AE2ABE">
              <w:rPr>
                <w:rFonts w:ascii="Times New Roman" w:hAnsi="Times New Roman"/>
                <w:sz w:val="24"/>
                <w:szCs w:val="24"/>
                <w:lang w:val="lv-LV"/>
              </w:rPr>
              <w:t>Lavijā</w:t>
            </w:r>
            <w:proofErr w:type="spellEnd"/>
            <w:r w:rsidR="00BD6C5F" w:rsidRPr="00AE2ABE">
              <w:rPr>
                <w:rFonts w:ascii="Times New Roman" w:hAnsi="Times New Roman"/>
                <w:sz w:val="24"/>
                <w:szCs w:val="24"/>
                <w:lang w:val="lv-LV"/>
              </w:rPr>
              <w:t>”.</w:t>
            </w:r>
            <w:r w:rsidR="007F6C93" w:rsidRPr="00AE2ABE">
              <w:rPr>
                <w:rFonts w:ascii="Times New Roman" w:hAnsi="Times New Roman"/>
                <w:sz w:val="24"/>
                <w:szCs w:val="24"/>
                <w:lang w:val="lv-LV"/>
              </w:rPr>
              <w:t xml:space="preserve">  </w:t>
            </w:r>
          </w:p>
        </w:tc>
      </w:tr>
      <w:tr w:rsidR="00A55F63" w:rsidRPr="00AE2ABE" w:rsidTr="00CB29AE">
        <w:trPr>
          <w:trHeight w:val="472"/>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tcBorders>
          </w:tcPr>
          <w:p w:rsidR="00A55F63" w:rsidRPr="00AE2ABE" w:rsidRDefault="00A55F63" w:rsidP="007F6C93">
            <w:pPr>
              <w:spacing w:after="0" w:line="240" w:lineRule="auto"/>
              <w:jc w:val="both"/>
              <w:rPr>
                <w:rFonts w:ascii="Times New Roman" w:hAnsi="Times New Roman"/>
                <w:iCs/>
                <w:sz w:val="24"/>
                <w:szCs w:val="24"/>
                <w:lang w:val="lv-LV"/>
              </w:rPr>
            </w:pPr>
            <w:r w:rsidRPr="00AE2ABE">
              <w:rPr>
                <w:rFonts w:ascii="Times New Roman" w:hAnsi="Times New Roman"/>
                <w:sz w:val="24"/>
                <w:szCs w:val="24"/>
                <w:lang w:val="lv-LV" w:eastAsia="lv-LV"/>
              </w:rPr>
              <w:t xml:space="preserve">   </w:t>
            </w:r>
            <w:r w:rsidR="007F6C93" w:rsidRPr="00AE2ABE">
              <w:rPr>
                <w:rFonts w:ascii="Times New Roman" w:eastAsia="Times New Roman" w:hAnsi="Times New Roman"/>
                <w:sz w:val="24"/>
                <w:szCs w:val="24"/>
                <w:lang w:val="lv-LV" w:eastAsia="lv-LV"/>
              </w:rPr>
              <w:t xml:space="preserve">Ņemot vērā, ka ar 2014.gada 1.janvāri Latvijā plānots ieviest </w:t>
            </w:r>
            <w:proofErr w:type="spellStart"/>
            <w:r w:rsidR="007F6C93" w:rsidRPr="00AE2ABE">
              <w:rPr>
                <w:rFonts w:ascii="Times New Roman" w:eastAsia="Times New Roman" w:hAnsi="Times New Roman"/>
                <w:i/>
                <w:sz w:val="24"/>
                <w:szCs w:val="24"/>
                <w:lang w:val="lv-LV" w:eastAsia="lv-LV"/>
              </w:rPr>
              <w:t>euro</w:t>
            </w:r>
            <w:proofErr w:type="spellEnd"/>
            <w:r w:rsidR="007F6C93" w:rsidRPr="00AE2ABE">
              <w:rPr>
                <w:rFonts w:ascii="Times New Roman" w:eastAsia="Times New Roman" w:hAnsi="Times New Roman"/>
                <w:sz w:val="24"/>
                <w:szCs w:val="24"/>
                <w:lang w:val="lv-LV" w:eastAsia="lv-LV"/>
              </w:rPr>
              <w:t xml:space="preserve">, ir nepieciešams izstrādāt </w:t>
            </w:r>
            <w:bookmarkStart w:id="2" w:name="OLE_LINK10"/>
            <w:bookmarkStart w:id="3" w:name="OLE_LINK11"/>
            <w:r w:rsidR="007F6C93" w:rsidRPr="00AE2ABE">
              <w:rPr>
                <w:rFonts w:ascii="Times New Roman" w:eastAsia="Times New Roman" w:hAnsi="Times New Roman"/>
                <w:sz w:val="24"/>
                <w:szCs w:val="24"/>
                <w:lang w:val="lv-LV" w:eastAsia="lv-LV"/>
              </w:rPr>
              <w:t>Ministru kabineta noteikumu „</w:t>
            </w:r>
            <w:r w:rsidR="0006715C" w:rsidRPr="00AE2ABE">
              <w:rPr>
                <w:rFonts w:ascii="Times New Roman" w:eastAsia="Times New Roman" w:hAnsi="Times New Roman"/>
                <w:sz w:val="24"/>
                <w:szCs w:val="24"/>
                <w:lang w:val="lv-LV" w:eastAsia="lv-LV"/>
              </w:rPr>
              <w:t>Valsts asinsdonoru centra maksas pakalpojumu cenrādis</w:t>
            </w:r>
            <w:r w:rsidR="007F6C93" w:rsidRPr="00AE2ABE">
              <w:rPr>
                <w:rFonts w:ascii="Times New Roman" w:eastAsia="Times New Roman" w:hAnsi="Times New Roman"/>
                <w:sz w:val="24"/>
                <w:szCs w:val="24"/>
                <w:lang w:val="lv-LV" w:eastAsia="lv-LV"/>
              </w:rPr>
              <w:t>” projektu</w:t>
            </w:r>
            <w:bookmarkEnd w:id="2"/>
            <w:bookmarkEnd w:id="3"/>
            <w:r w:rsidR="007F6C93" w:rsidRPr="00AE2ABE">
              <w:rPr>
                <w:rFonts w:ascii="Times New Roman" w:eastAsia="Times New Roman" w:hAnsi="Times New Roman"/>
                <w:sz w:val="24"/>
                <w:szCs w:val="24"/>
                <w:lang w:val="lv-LV" w:eastAsia="lv-LV"/>
              </w:rPr>
              <w:t>. Nepieciešams nodrošināt tiesību</w:t>
            </w:r>
            <w:r w:rsidR="007F6C93" w:rsidRPr="00AE2ABE">
              <w:rPr>
                <w:rFonts w:ascii="Times New Roman" w:hAnsi="Times New Roman"/>
                <w:iCs/>
                <w:sz w:val="24"/>
                <w:szCs w:val="24"/>
                <w:lang w:val="lv-LV"/>
              </w:rPr>
              <w:t xml:space="preserve"> akta pielāgošanu  </w:t>
            </w:r>
            <w:proofErr w:type="spellStart"/>
            <w:r w:rsidR="007F6C93" w:rsidRPr="00AE2ABE">
              <w:rPr>
                <w:rFonts w:ascii="Times New Roman" w:hAnsi="Times New Roman"/>
                <w:i/>
                <w:iCs/>
                <w:sz w:val="24"/>
                <w:szCs w:val="24"/>
                <w:lang w:val="lv-LV"/>
              </w:rPr>
              <w:t>euro</w:t>
            </w:r>
            <w:proofErr w:type="spellEnd"/>
            <w:r w:rsidR="007F6C93" w:rsidRPr="00AE2ABE">
              <w:rPr>
                <w:rFonts w:ascii="Times New Roman" w:hAnsi="Times New Roman"/>
                <w:iCs/>
                <w:sz w:val="24"/>
                <w:szCs w:val="24"/>
                <w:lang w:val="lv-LV"/>
              </w:rPr>
              <w:t xml:space="preserve"> ieviešanai.</w:t>
            </w:r>
          </w:p>
          <w:p w:rsidR="003B6C42" w:rsidRPr="00AE2ABE" w:rsidRDefault="0006715C" w:rsidP="00051378">
            <w:pPr>
              <w:spacing w:after="0" w:line="240" w:lineRule="auto"/>
              <w:ind w:firstLine="238"/>
              <w:jc w:val="both"/>
              <w:rPr>
                <w:rFonts w:ascii="Times New Roman" w:hAnsi="Times New Roman"/>
                <w:sz w:val="24"/>
                <w:szCs w:val="24"/>
                <w:lang w:val="lv-LV" w:eastAsia="lv-LV"/>
              </w:rPr>
            </w:pPr>
            <w:r w:rsidRPr="00AE2ABE">
              <w:rPr>
                <w:rFonts w:ascii="Times New Roman" w:hAnsi="Times New Roman"/>
                <w:sz w:val="24"/>
                <w:szCs w:val="24"/>
                <w:lang w:val="lv-LV" w:eastAsia="lv-LV"/>
              </w:rPr>
              <w:t xml:space="preserve">Līdz ar pāreju uz </w:t>
            </w:r>
            <w:proofErr w:type="spellStart"/>
            <w:r w:rsidRPr="00AE2ABE">
              <w:rPr>
                <w:rFonts w:ascii="Times New Roman" w:hAnsi="Times New Roman"/>
                <w:i/>
                <w:sz w:val="24"/>
                <w:szCs w:val="24"/>
                <w:lang w:val="lv-LV" w:eastAsia="lv-LV"/>
              </w:rPr>
              <w:t>euro</w:t>
            </w:r>
            <w:proofErr w:type="spellEnd"/>
            <w:r w:rsidRPr="00AE2ABE">
              <w:rPr>
                <w:rFonts w:ascii="Times New Roman" w:hAnsi="Times New Roman"/>
                <w:sz w:val="24"/>
                <w:szCs w:val="24"/>
                <w:lang w:val="lv-LV" w:eastAsia="lv-LV"/>
              </w:rPr>
              <w:t xml:space="preserve"> ir nepieciešams maksas pakalpojumu cenrādī mainīt pievienotās vērtības nodokļa standarta likmi no 22 procentiem </w:t>
            </w:r>
            <w:r w:rsidR="00051378" w:rsidRPr="00AE2ABE">
              <w:rPr>
                <w:rFonts w:ascii="Times New Roman" w:hAnsi="Times New Roman"/>
                <w:sz w:val="24"/>
                <w:szCs w:val="24"/>
                <w:lang w:val="lv-LV" w:eastAsia="lv-LV"/>
              </w:rPr>
              <w:t xml:space="preserve">uz 21 procentu. Līdz 2012.gada 31.decembrim spēkā bija likums „Par pievienotās vērtības nodokli”, kurā 2012.gada 24.maijā bija veikti grozījumi, nosakot pievienotās vērtības nodokļa </w:t>
            </w:r>
            <w:proofErr w:type="spellStart"/>
            <w:r w:rsidR="00051378" w:rsidRPr="00AE2ABE">
              <w:rPr>
                <w:rFonts w:ascii="Times New Roman" w:hAnsi="Times New Roman"/>
                <w:sz w:val="24"/>
                <w:szCs w:val="24"/>
                <w:lang w:val="lv-LV" w:eastAsia="lv-LV"/>
              </w:rPr>
              <w:t>standartlikmi</w:t>
            </w:r>
            <w:proofErr w:type="spellEnd"/>
            <w:r w:rsidR="00051378" w:rsidRPr="00AE2ABE">
              <w:rPr>
                <w:rFonts w:ascii="Times New Roman" w:hAnsi="Times New Roman"/>
                <w:sz w:val="24"/>
                <w:szCs w:val="24"/>
                <w:lang w:val="lv-LV" w:eastAsia="lv-LV"/>
              </w:rPr>
              <w:t xml:space="preserve">  21 procentu apmērā (5.panta pirmajai daļa) ar 2012.gada 1.jūliju. Ar 2013.gada 1.janvāri spēkā ir Pievienotās vērtības nodokļa likums, kas </w:t>
            </w:r>
            <w:r w:rsidR="005C56D6" w:rsidRPr="00AE2ABE">
              <w:rPr>
                <w:rFonts w:ascii="Times New Roman" w:hAnsi="Times New Roman"/>
                <w:sz w:val="24"/>
                <w:szCs w:val="24"/>
                <w:lang w:val="lv-LV" w:eastAsia="lv-LV"/>
              </w:rPr>
              <w:t xml:space="preserve">aizstāj likumu „Par pievienotās vērtības nodokli”  un </w:t>
            </w:r>
            <w:r w:rsidR="00051378" w:rsidRPr="00AE2ABE">
              <w:rPr>
                <w:rFonts w:ascii="Times New Roman" w:hAnsi="Times New Roman"/>
                <w:sz w:val="24"/>
                <w:szCs w:val="24"/>
                <w:lang w:val="lv-LV" w:eastAsia="lv-LV"/>
              </w:rPr>
              <w:t xml:space="preserve">nosaka pievienotās vērtības nodokļa </w:t>
            </w:r>
            <w:proofErr w:type="spellStart"/>
            <w:r w:rsidR="00051378" w:rsidRPr="00AE2ABE">
              <w:rPr>
                <w:rFonts w:ascii="Times New Roman" w:hAnsi="Times New Roman"/>
                <w:sz w:val="24"/>
                <w:szCs w:val="24"/>
                <w:lang w:val="lv-LV" w:eastAsia="lv-LV"/>
              </w:rPr>
              <w:t>standartlikmi</w:t>
            </w:r>
            <w:proofErr w:type="spellEnd"/>
            <w:r w:rsidR="00051378" w:rsidRPr="00AE2ABE">
              <w:rPr>
                <w:rFonts w:ascii="Times New Roman" w:hAnsi="Times New Roman"/>
                <w:sz w:val="24"/>
                <w:szCs w:val="24"/>
                <w:lang w:val="lv-LV" w:eastAsia="lv-LV"/>
              </w:rPr>
              <w:t>  21 procentu apmērā (</w:t>
            </w:r>
            <w:r w:rsidR="00492C07" w:rsidRPr="00AE2ABE">
              <w:rPr>
                <w:rFonts w:ascii="Times New Roman" w:hAnsi="Times New Roman"/>
                <w:sz w:val="24"/>
                <w:szCs w:val="24"/>
                <w:lang w:val="lv-LV" w:eastAsia="lv-LV"/>
              </w:rPr>
              <w:t xml:space="preserve">41.panta pirmās daļas </w:t>
            </w:r>
            <w:r w:rsidRPr="00AE2ABE">
              <w:rPr>
                <w:rFonts w:ascii="Times New Roman" w:hAnsi="Times New Roman"/>
                <w:sz w:val="24"/>
                <w:szCs w:val="24"/>
                <w:lang w:val="lv-LV" w:eastAsia="lv-LV"/>
              </w:rPr>
              <w:t>pirm</w:t>
            </w:r>
            <w:r w:rsidR="00051378" w:rsidRPr="00AE2ABE">
              <w:rPr>
                <w:rFonts w:ascii="Times New Roman" w:hAnsi="Times New Roman"/>
                <w:sz w:val="24"/>
                <w:szCs w:val="24"/>
                <w:lang w:val="lv-LV" w:eastAsia="lv-LV"/>
              </w:rPr>
              <w:t>ais apakšpunkts)</w:t>
            </w:r>
            <w:r w:rsidRPr="00AE2ABE">
              <w:rPr>
                <w:rFonts w:ascii="Times New Roman" w:hAnsi="Times New Roman"/>
                <w:sz w:val="24"/>
                <w:szCs w:val="24"/>
                <w:lang w:val="lv-LV" w:eastAsia="lv-LV"/>
              </w:rPr>
              <w:t xml:space="preserve">. Līdz tam Ministru kabinets bija lēmis, ka atbilstīgus grozījumus attiecībā uz pievienotās vērtības nodokļa standarta likmi izstrādā un virza tikai vienlaicīgi ar citiem būtiskiem cenrāža grozījumiem un Valsts sekretāru 2013.gada 9.maija sanāksmē (protokols Nr.18, 12.§ tika </w:t>
            </w:r>
            <w:r w:rsidR="00D7589E" w:rsidRPr="00AE2ABE">
              <w:rPr>
                <w:rFonts w:ascii="Times New Roman" w:hAnsi="Times New Roman"/>
                <w:sz w:val="24"/>
                <w:szCs w:val="24"/>
                <w:lang w:val="lv-LV" w:eastAsia="lv-LV"/>
              </w:rPr>
              <w:t>nolemts, ka</w:t>
            </w:r>
            <w:r w:rsidRPr="00AE2ABE">
              <w:rPr>
                <w:rFonts w:ascii="Times New Roman" w:hAnsi="Times New Roman"/>
                <w:sz w:val="24"/>
                <w:szCs w:val="24"/>
                <w:lang w:val="lv-LV" w:eastAsia="lv-LV"/>
              </w:rPr>
              <w:t xml:space="preserve"> papildus grozījumiem, kas saistīti ar </w:t>
            </w:r>
            <w:proofErr w:type="spellStart"/>
            <w:r w:rsidRPr="00AE2ABE">
              <w:rPr>
                <w:rFonts w:ascii="Times New Roman" w:hAnsi="Times New Roman"/>
                <w:i/>
                <w:sz w:val="24"/>
                <w:szCs w:val="24"/>
                <w:lang w:val="lv-LV" w:eastAsia="lv-LV"/>
              </w:rPr>
              <w:t>euro</w:t>
            </w:r>
            <w:proofErr w:type="spellEnd"/>
            <w:r w:rsidRPr="00AE2ABE">
              <w:rPr>
                <w:rFonts w:ascii="Times New Roman" w:hAnsi="Times New Roman"/>
                <w:sz w:val="24"/>
                <w:szCs w:val="24"/>
                <w:lang w:val="lv-LV" w:eastAsia="lv-LV"/>
              </w:rPr>
              <w:t xml:space="preserve"> ieviešanu, iekļaut arī pievienotās vērtības nodokļa </w:t>
            </w:r>
            <w:r w:rsidR="004E598A" w:rsidRPr="00AE2ABE">
              <w:rPr>
                <w:rFonts w:ascii="Times New Roman" w:hAnsi="Times New Roman"/>
                <w:sz w:val="24"/>
                <w:szCs w:val="24"/>
                <w:lang w:val="lv-LV" w:eastAsia="lv-LV"/>
              </w:rPr>
              <w:t>likmes aktualizāciju.</w:t>
            </w:r>
          </w:p>
          <w:p w:rsidR="002F38E4" w:rsidRPr="00AE2ABE" w:rsidRDefault="002F38E4" w:rsidP="009D3975">
            <w:pPr>
              <w:ind w:firstLine="238"/>
              <w:jc w:val="both"/>
              <w:rPr>
                <w:rFonts w:ascii="Times New Roman" w:hAnsi="Times New Roman"/>
                <w:sz w:val="24"/>
                <w:szCs w:val="24"/>
                <w:lang w:val="lv-LV" w:eastAsia="lv-LV"/>
              </w:rPr>
            </w:pPr>
            <w:r w:rsidRPr="00AE2ABE">
              <w:rPr>
                <w:rFonts w:ascii="Times New Roman" w:hAnsi="Times New Roman"/>
                <w:sz w:val="24"/>
                <w:szCs w:val="24"/>
                <w:lang w:val="lv-LV" w:eastAsia="lv-LV"/>
              </w:rPr>
              <w:lastRenderedPageBreak/>
              <w:t xml:space="preserve">Noteikumu </w:t>
            </w:r>
            <w:r w:rsidR="005C56D6" w:rsidRPr="00AE2ABE">
              <w:rPr>
                <w:rFonts w:ascii="Times New Roman" w:hAnsi="Times New Roman"/>
                <w:sz w:val="24"/>
                <w:szCs w:val="24"/>
                <w:lang w:val="lv-LV" w:eastAsia="lv-LV"/>
              </w:rPr>
              <w:t xml:space="preserve">projekta </w:t>
            </w:r>
            <w:r w:rsidRPr="00AE2ABE">
              <w:rPr>
                <w:rFonts w:ascii="Times New Roman" w:hAnsi="Times New Roman"/>
                <w:sz w:val="24"/>
                <w:szCs w:val="24"/>
                <w:lang w:val="lv-LV" w:eastAsia="lv-LV"/>
              </w:rPr>
              <w:t xml:space="preserve">3.punkts, nosaka, ka donori ir atbrīvoti no samaksas par noteikumu </w:t>
            </w:r>
            <w:r w:rsidR="005C56D6" w:rsidRPr="00AE2ABE">
              <w:rPr>
                <w:rFonts w:ascii="Times New Roman" w:hAnsi="Times New Roman"/>
                <w:sz w:val="24"/>
                <w:szCs w:val="24"/>
                <w:lang w:val="lv-LV" w:eastAsia="lv-LV"/>
              </w:rPr>
              <w:t xml:space="preserve">projekta </w:t>
            </w:r>
            <w:r w:rsidRPr="00AE2ABE">
              <w:rPr>
                <w:rFonts w:ascii="Times New Roman" w:hAnsi="Times New Roman"/>
                <w:sz w:val="24"/>
                <w:szCs w:val="24"/>
                <w:lang w:val="lv-LV" w:eastAsia="lv-LV"/>
              </w:rPr>
              <w:t xml:space="preserve">pielikuma 2.punktā minētajiem pakalpojumiem - laboratorijas pakalpojumiem. Donori ziedojot asinis vai asins komponentus ir atbrīvoti no samaksas par likumdošanā noteiktajiem obligātajiem </w:t>
            </w:r>
            <w:proofErr w:type="spellStart"/>
            <w:r w:rsidRPr="00AE2ABE">
              <w:rPr>
                <w:rFonts w:ascii="Times New Roman" w:hAnsi="Times New Roman"/>
                <w:sz w:val="24"/>
                <w:szCs w:val="24"/>
                <w:lang w:val="lv-LV" w:eastAsia="lv-LV"/>
              </w:rPr>
              <w:t>skrīninga</w:t>
            </w:r>
            <w:proofErr w:type="spellEnd"/>
            <w:r w:rsidRPr="00AE2ABE">
              <w:rPr>
                <w:rFonts w:ascii="Times New Roman" w:hAnsi="Times New Roman"/>
                <w:sz w:val="24"/>
                <w:szCs w:val="24"/>
                <w:lang w:val="lv-LV" w:eastAsia="lv-LV"/>
              </w:rPr>
              <w:t xml:space="preserve"> izmeklējumiem. Izmeklējumi ir nepieciešami, lai asins komponenta devu akceptētu pārliešanai.</w:t>
            </w:r>
          </w:p>
        </w:tc>
      </w:tr>
      <w:tr w:rsidR="00A55F63" w:rsidRPr="00AE2ABE" w:rsidTr="00CB29AE">
        <w:trPr>
          <w:trHeight w:val="685"/>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rPr>
              <w:t>Projekts šo jomu neskar.</w:t>
            </w:r>
          </w:p>
        </w:tc>
      </w:tr>
      <w:tr w:rsidR="00A55F63" w:rsidRPr="00AE2ABE" w:rsidTr="003F4ACC">
        <w:trPr>
          <w:trHeight w:val="688"/>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tcBorders>
          </w:tcPr>
          <w:p w:rsidR="00AB7728" w:rsidRPr="00AE2ABE" w:rsidRDefault="00A55F63" w:rsidP="00AB7728">
            <w:pPr>
              <w:jc w:val="both"/>
              <w:rPr>
                <w:rFonts w:ascii="Times New Roman" w:eastAsia="Times New Roman" w:hAnsi="Times New Roman"/>
                <w:sz w:val="24"/>
                <w:szCs w:val="24"/>
                <w:lang w:val="lv-LV" w:eastAsia="lv-LV"/>
              </w:rPr>
            </w:pPr>
            <w:r w:rsidRPr="00AE2ABE">
              <w:rPr>
                <w:rFonts w:ascii="Times New Roman" w:hAnsi="Times New Roman"/>
                <w:sz w:val="24"/>
                <w:szCs w:val="24"/>
                <w:lang w:val="lv-LV" w:eastAsia="lv-LV"/>
              </w:rPr>
              <w:t xml:space="preserve">   </w:t>
            </w:r>
            <w:r w:rsidR="007F6C93" w:rsidRPr="00AE2ABE">
              <w:rPr>
                <w:rFonts w:ascii="Times New Roman" w:eastAsia="Times New Roman" w:hAnsi="Times New Roman"/>
                <w:sz w:val="24"/>
                <w:szCs w:val="24"/>
                <w:lang w:val="lv-LV" w:eastAsia="lv-LV"/>
              </w:rPr>
              <w:t xml:space="preserve">Šā </w:t>
            </w:r>
            <w:r w:rsidR="005C56D6" w:rsidRPr="00AE2ABE">
              <w:rPr>
                <w:rFonts w:ascii="Times New Roman" w:eastAsia="Times New Roman" w:hAnsi="Times New Roman"/>
                <w:sz w:val="24"/>
                <w:szCs w:val="24"/>
                <w:lang w:val="lv-LV" w:eastAsia="lv-LV"/>
              </w:rPr>
              <w:t xml:space="preserve">noteikumu </w:t>
            </w:r>
            <w:r w:rsidR="007F6C93" w:rsidRPr="00AE2ABE">
              <w:rPr>
                <w:rFonts w:ascii="Times New Roman" w:eastAsia="Times New Roman" w:hAnsi="Times New Roman"/>
                <w:sz w:val="24"/>
                <w:szCs w:val="24"/>
                <w:lang w:val="lv-LV" w:eastAsia="lv-LV"/>
              </w:rPr>
              <w:t xml:space="preserve">projekta mērķis ir pielāgot Ministru kabineta 2005.gada 27.septembra noteikumus Nr.742 „Noteikumi par </w:t>
            </w:r>
            <w:r w:rsidR="007F6C93" w:rsidRPr="00AE2ABE">
              <w:rPr>
                <w:rFonts w:ascii="Times New Roman" w:hAnsi="Times New Roman"/>
                <w:sz w:val="24"/>
                <w:szCs w:val="24"/>
                <w:lang w:val="lv-LV" w:eastAsia="lv-LV"/>
              </w:rPr>
              <w:t>Valsts asinsdonoru centra</w:t>
            </w:r>
            <w:r w:rsidR="007F6C93" w:rsidRPr="00AE2ABE">
              <w:rPr>
                <w:rFonts w:ascii="Times New Roman" w:eastAsia="Times New Roman" w:hAnsi="Times New Roman"/>
                <w:sz w:val="24"/>
                <w:szCs w:val="24"/>
                <w:lang w:val="lv-LV" w:eastAsia="lv-LV"/>
              </w:rPr>
              <w:t xml:space="preserve"> maksas pakalpojumu cenrādi” </w:t>
            </w:r>
            <w:proofErr w:type="spellStart"/>
            <w:r w:rsidR="007F6C93" w:rsidRPr="00AE2ABE">
              <w:rPr>
                <w:rFonts w:ascii="Times New Roman" w:eastAsia="Times New Roman" w:hAnsi="Times New Roman"/>
                <w:i/>
                <w:sz w:val="24"/>
                <w:szCs w:val="24"/>
                <w:lang w:val="lv-LV" w:eastAsia="lv-LV"/>
              </w:rPr>
              <w:t>euro</w:t>
            </w:r>
            <w:proofErr w:type="spellEnd"/>
            <w:r w:rsidR="007F6C93" w:rsidRPr="00AE2ABE">
              <w:rPr>
                <w:rFonts w:ascii="Times New Roman" w:eastAsia="Times New Roman" w:hAnsi="Times New Roman"/>
                <w:sz w:val="24"/>
                <w:szCs w:val="24"/>
                <w:lang w:val="lv-LV" w:eastAsia="lv-LV"/>
              </w:rPr>
              <w:t xml:space="preserve"> ieviešanai, t.i., konvertēt </w:t>
            </w:r>
            <w:r w:rsidR="007F6C93" w:rsidRPr="00AE2ABE">
              <w:rPr>
                <w:rFonts w:ascii="Times New Roman" w:hAnsi="Times New Roman"/>
                <w:sz w:val="24"/>
                <w:szCs w:val="24"/>
                <w:lang w:val="lv-LV" w:eastAsia="lv-LV"/>
              </w:rPr>
              <w:t xml:space="preserve">Valsts asinsdonoru centra </w:t>
            </w:r>
            <w:r w:rsidR="007F6C93" w:rsidRPr="00AE2ABE">
              <w:rPr>
                <w:rFonts w:ascii="Times New Roman" w:eastAsia="Times New Roman" w:hAnsi="Times New Roman"/>
                <w:sz w:val="24"/>
                <w:szCs w:val="24"/>
                <w:lang w:val="lv-LV" w:eastAsia="lv-LV"/>
              </w:rPr>
              <w:t xml:space="preserve">maksas pakalpojumu cenas no latiem uz </w:t>
            </w:r>
            <w:proofErr w:type="spellStart"/>
            <w:r w:rsidR="007F6C93" w:rsidRPr="00AE2ABE">
              <w:rPr>
                <w:rFonts w:ascii="Times New Roman" w:eastAsia="Times New Roman" w:hAnsi="Times New Roman"/>
                <w:i/>
                <w:sz w:val="24"/>
                <w:szCs w:val="24"/>
                <w:lang w:val="lv-LV" w:eastAsia="lv-LV"/>
              </w:rPr>
              <w:t>euro</w:t>
            </w:r>
            <w:proofErr w:type="spellEnd"/>
            <w:r w:rsidR="007F6C93" w:rsidRPr="00AE2ABE">
              <w:rPr>
                <w:rFonts w:ascii="Times New Roman" w:eastAsia="Times New Roman" w:hAnsi="Times New Roman"/>
                <w:sz w:val="24"/>
                <w:szCs w:val="24"/>
                <w:lang w:val="lv-LV" w:eastAsia="lv-LV"/>
              </w:rPr>
              <w:t xml:space="preserve"> atbilstoši </w:t>
            </w:r>
            <w:proofErr w:type="spellStart"/>
            <w:r w:rsidR="007F6C93" w:rsidRPr="00AE2ABE">
              <w:rPr>
                <w:rFonts w:ascii="Times New Roman" w:hAnsi="Times New Roman"/>
                <w:i/>
                <w:sz w:val="24"/>
                <w:szCs w:val="24"/>
                <w:lang w:val="lv-LV"/>
              </w:rPr>
              <w:t>Euro</w:t>
            </w:r>
            <w:proofErr w:type="spellEnd"/>
            <w:r w:rsidR="007F6C93" w:rsidRPr="00AE2ABE">
              <w:rPr>
                <w:rFonts w:ascii="Times New Roman" w:eastAsia="Times New Roman" w:hAnsi="Times New Roman"/>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007F6C93" w:rsidRPr="00AE2ABE">
              <w:rPr>
                <w:rFonts w:ascii="Times New Roman" w:eastAsia="Times New Roman" w:hAnsi="Times New Roman"/>
                <w:i/>
                <w:sz w:val="24"/>
                <w:szCs w:val="24"/>
                <w:lang w:val="lv-LV" w:eastAsia="lv-LV"/>
              </w:rPr>
              <w:t>euro</w:t>
            </w:r>
            <w:proofErr w:type="spellEnd"/>
            <w:r w:rsidR="007F6C93" w:rsidRPr="00AE2ABE">
              <w:rPr>
                <w:rFonts w:ascii="Times New Roman" w:eastAsia="Times New Roman" w:hAnsi="Times New Roman"/>
                <w:sz w:val="24"/>
                <w:szCs w:val="24"/>
                <w:lang w:val="lv-LV" w:eastAsia="lv-LV"/>
              </w:rPr>
              <w:t xml:space="preserve"> valūtā nav personām nelabvēlīgākas par sākotnējo tiesību normu latos un nerada negatīvu ietekmi uz valsts budžetu.</w:t>
            </w:r>
            <w:r w:rsidR="003F4ACC" w:rsidRPr="00AE2ABE">
              <w:rPr>
                <w:rFonts w:ascii="Times New Roman" w:eastAsia="Times New Roman" w:hAnsi="Times New Roman"/>
                <w:sz w:val="24"/>
                <w:szCs w:val="24"/>
                <w:lang w:val="lv-LV" w:eastAsia="lv-LV"/>
              </w:rPr>
              <w:t xml:space="preserve"> </w:t>
            </w:r>
          </w:p>
          <w:p w:rsidR="005C56D6" w:rsidRPr="00AE2ABE" w:rsidRDefault="00AB7728" w:rsidP="000D7987">
            <w:pPr>
              <w:ind w:firstLine="238"/>
              <w:jc w:val="both"/>
              <w:rPr>
                <w:rFonts w:ascii="Times New Roman" w:hAnsi="Times New Roman"/>
                <w:sz w:val="24"/>
                <w:szCs w:val="24"/>
                <w:lang w:val="lv-LV" w:eastAsia="lv-LV"/>
              </w:rPr>
            </w:pPr>
            <w:r w:rsidRPr="00AE2ABE">
              <w:rPr>
                <w:rFonts w:ascii="Times New Roman" w:hAnsi="Times New Roman"/>
                <w:sz w:val="24"/>
                <w:szCs w:val="24"/>
                <w:lang w:val="lv-LV" w:eastAsia="lv-LV"/>
              </w:rPr>
              <w:t xml:space="preserve">Līdz ar pāreju uz </w:t>
            </w:r>
            <w:proofErr w:type="spellStart"/>
            <w:r w:rsidRPr="00AE2ABE">
              <w:rPr>
                <w:rFonts w:ascii="Times New Roman" w:hAnsi="Times New Roman"/>
                <w:i/>
                <w:sz w:val="24"/>
                <w:szCs w:val="24"/>
                <w:lang w:val="lv-LV" w:eastAsia="lv-LV"/>
              </w:rPr>
              <w:t>euro</w:t>
            </w:r>
            <w:proofErr w:type="spellEnd"/>
            <w:r w:rsidRPr="00AE2ABE">
              <w:rPr>
                <w:rFonts w:ascii="Times New Roman" w:hAnsi="Times New Roman"/>
                <w:sz w:val="24"/>
                <w:szCs w:val="24"/>
                <w:lang w:val="lv-LV" w:eastAsia="lv-LV"/>
              </w:rPr>
              <w:t xml:space="preserve"> maksas pakalpojumu cenrādī tiks aktualizēta pievienotās </w:t>
            </w:r>
            <w:r w:rsidR="009D3975" w:rsidRPr="00AE2ABE">
              <w:rPr>
                <w:rFonts w:ascii="Times New Roman" w:hAnsi="Times New Roman"/>
                <w:sz w:val="24"/>
                <w:szCs w:val="24"/>
                <w:lang w:val="lv-LV" w:eastAsia="lv-LV"/>
              </w:rPr>
              <w:t xml:space="preserve">vērtības nodokļa standarta likme no 22 procentiem uz 21 procentu, jo 2012.gada 24.maijā likumā „Par pievienotās vērtības nodokli” (spēkā līdz 2012.gada 31.decembrim) bija veikti grozījumi, nosakot pievienotās vērtības nodokļa </w:t>
            </w:r>
            <w:proofErr w:type="spellStart"/>
            <w:r w:rsidR="009D3975" w:rsidRPr="00AE2ABE">
              <w:rPr>
                <w:rFonts w:ascii="Times New Roman" w:hAnsi="Times New Roman"/>
                <w:sz w:val="24"/>
                <w:szCs w:val="24"/>
                <w:lang w:val="lv-LV" w:eastAsia="lv-LV"/>
              </w:rPr>
              <w:t>standartlikmi</w:t>
            </w:r>
            <w:proofErr w:type="spellEnd"/>
            <w:r w:rsidR="009D3975" w:rsidRPr="00AE2ABE">
              <w:rPr>
                <w:rFonts w:ascii="Times New Roman" w:hAnsi="Times New Roman"/>
                <w:sz w:val="24"/>
                <w:szCs w:val="24"/>
                <w:lang w:val="lv-LV" w:eastAsia="lv-LV"/>
              </w:rPr>
              <w:t xml:space="preserve">  21 procentu apmērā (5.panta pirmajai daļa) ar 2012.gada 1.jūliju. Ar 2013.gada 1.janvāri spēkā ir Pievienotās vērtības nodokļa likums, kas </w:t>
            </w:r>
            <w:r w:rsidR="005C56D6" w:rsidRPr="00AE2ABE">
              <w:rPr>
                <w:rFonts w:ascii="Times New Roman" w:hAnsi="Times New Roman"/>
                <w:sz w:val="24"/>
                <w:szCs w:val="24"/>
                <w:lang w:val="lv-LV" w:eastAsia="lv-LV"/>
              </w:rPr>
              <w:t xml:space="preserve">aizstāj likumu „Par pievienotās vērtības nodokli”  un </w:t>
            </w:r>
            <w:r w:rsidR="009D3975" w:rsidRPr="00AE2ABE">
              <w:rPr>
                <w:rFonts w:ascii="Times New Roman" w:hAnsi="Times New Roman"/>
                <w:sz w:val="24"/>
                <w:szCs w:val="24"/>
                <w:lang w:val="lv-LV" w:eastAsia="lv-LV"/>
              </w:rPr>
              <w:t xml:space="preserve">nosaka pievienotās vērtības nodokļa </w:t>
            </w:r>
            <w:proofErr w:type="spellStart"/>
            <w:r w:rsidR="009D3975" w:rsidRPr="00AE2ABE">
              <w:rPr>
                <w:rFonts w:ascii="Times New Roman" w:hAnsi="Times New Roman"/>
                <w:sz w:val="24"/>
                <w:szCs w:val="24"/>
                <w:lang w:val="lv-LV" w:eastAsia="lv-LV"/>
              </w:rPr>
              <w:t>standartlikmi</w:t>
            </w:r>
            <w:proofErr w:type="spellEnd"/>
            <w:r w:rsidR="009D3975" w:rsidRPr="00AE2ABE">
              <w:rPr>
                <w:rFonts w:ascii="Times New Roman" w:hAnsi="Times New Roman"/>
                <w:sz w:val="24"/>
                <w:szCs w:val="24"/>
                <w:lang w:val="lv-LV" w:eastAsia="lv-LV"/>
              </w:rPr>
              <w:t>  21 procentu apmērā (41.panta pirmās daļas pirmais apakšpunkts)</w:t>
            </w:r>
            <w:r w:rsidR="005C56D6" w:rsidRPr="00AE2ABE">
              <w:rPr>
                <w:rFonts w:ascii="Times New Roman" w:hAnsi="Times New Roman"/>
                <w:sz w:val="24"/>
                <w:szCs w:val="24"/>
                <w:lang w:val="lv-LV" w:eastAsia="lv-LV"/>
              </w:rPr>
              <w:t xml:space="preserve"> līdz ar ko ir precizēta noteikumu projekta pielikuma piezīme.</w:t>
            </w:r>
          </w:p>
          <w:p w:rsidR="004C4369" w:rsidRPr="00AE2ABE" w:rsidRDefault="004C4369" w:rsidP="00632967">
            <w:pPr>
              <w:ind w:firstLine="238"/>
              <w:jc w:val="both"/>
              <w:rPr>
                <w:rFonts w:ascii="Times New Roman" w:eastAsia="Times New Roman" w:hAnsi="Times New Roman"/>
                <w:sz w:val="24"/>
                <w:szCs w:val="24"/>
                <w:lang w:val="lv-LV" w:eastAsia="lv-LV"/>
              </w:rPr>
            </w:pPr>
            <w:r w:rsidRPr="00AE2ABE">
              <w:rPr>
                <w:rFonts w:ascii="Times New Roman" w:eastAsia="Times New Roman" w:hAnsi="Times New Roman"/>
                <w:sz w:val="24"/>
                <w:szCs w:val="24"/>
                <w:lang w:val="lv-LV" w:eastAsia="lv-LV"/>
              </w:rPr>
              <w:t xml:space="preserve">Projektam stājoties spēkā, par spēku zaudējušiem </w:t>
            </w:r>
            <w:r w:rsidRPr="00AE2ABE">
              <w:rPr>
                <w:rFonts w:ascii="Times New Roman" w:eastAsia="Times New Roman" w:hAnsi="Times New Roman"/>
                <w:sz w:val="24"/>
                <w:szCs w:val="24"/>
                <w:lang w:val="lv-LV" w:eastAsia="lv-LV"/>
              </w:rPr>
              <w:lastRenderedPageBreak/>
              <w:t>tiks atzīti Ministru kabineta 2005.gada 27.septembra noteikumi Nr.742 „Noteikumi par Valsts asinsdonoru maksas pakalpojumu cenrādi”.</w:t>
            </w:r>
          </w:p>
          <w:p w:rsidR="003E3607" w:rsidRPr="00AE2ABE" w:rsidRDefault="00632967" w:rsidP="00632967">
            <w:pPr>
              <w:ind w:firstLine="238"/>
              <w:jc w:val="both"/>
              <w:rPr>
                <w:rFonts w:ascii="Times New Roman" w:eastAsia="Times New Roman" w:hAnsi="Times New Roman"/>
                <w:sz w:val="24"/>
                <w:szCs w:val="24"/>
                <w:lang w:val="lv-LV" w:eastAsia="lv-LV"/>
              </w:rPr>
            </w:pPr>
            <w:r w:rsidRPr="00AE2ABE">
              <w:rPr>
                <w:rFonts w:ascii="Times New Roman" w:eastAsia="Times New Roman" w:hAnsi="Times New Roman"/>
                <w:sz w:val="24"/>
                <w:szCs w:val="24"/>
                <w:lang w:val="lv-LV" w:eastAsia="lv-LV"/>
              </w:rPr>
              <w:t xml:space="preserve">Skaidras naudas maksājumiem, kuri vienlaicīgas apgrozības periodā atbilstoši </w:t>
            </w:r>
            <w:proofErr w:type="spellStart"/>
            <w:r w:rsidRPr="00AE2ABE">
              <w:rPr>
                <w:rFonts w:ascii="Times New Roman" w:eastAsia="Times New Roman" w:hAnsi="Times New Roman"/>
                <w:i/>
                <w:sz w:val="24"/>
                <w:szCs w:val="24"/>
                <w:lang w:val="lv-LV" w:eastAsia="lv-LV"/>
              </w:rPr>
              <w:t>Euro</w:t>
            </w:r>
            <w:proofErr w:type="spellEnd"/>
            <w:r w:rsidRPr="00AE2ABE">
              <w:rPr>
                <w:rFonts w:ascii="Times New Roman" w:eastAsia="Times New Roman" w:hAnsi="Times New Roman"/>
                <w:sz w:val="24"/>
                <w:szCs w:val="24"/>
                <w:lang w:val="lv-LV" w:eastAsia="lv-LV"/>
              </w:rPr>
              <w:t xml:space="preserve"> ieviešanas kārtības likuma noteiktajā kārtībā veikti latos, piemēro Ministru kabineta 2005.gada 27.septembra noteikumus Nr.742 „Noteikumi par Valsts asinsdonoru centra maksas pakalpojumu cenrādi”. </w:t>
            </w:r>
          </w:p>
          <w:p w:rsidR="004C4369" w:rsidRPr="00AE2ABE" w:rsidRDefault="004C4369" w:rsidP="004C4369">
            <w:pPr>
              <w:ind w:firstLine="238"/>
              <w:jc w:val="both"/>
              <w:rPr>
                <w:rFonts w:ascii="Times New Roman" w:eastAsia="Times New Roman" w:hAnsi="Times New Roman"/>
                <w:sz w:val="24"/>
                <w:szCs w:val="24"/>
                <w:lang w:val="lv-LV" w:eastAsia="lv-LV"/>
              </w:rPr>
            </w:pPr>
            <w:r w:rsidRPr="00AE2ABE">
              <w:rPr>
                <w:rFonts w:ascii="Times New Roman" w:eastAsia="Times New Roman" w:hAnsi="Times New Roman"/>
                <w:sz w:val="24"/>
                <w:szCs w:val="24"/>
                <w:lang w:val="lv-LV" w:eastAsia="lv-LV"/>
              </w:rPr>
              <w:t xml:space="preserve">Noteikumi stājas spēkā </w:t>
            </w:r>
            <w:proofErr w:type="spellStart"/>
            <w:r w:rsidRPr="00AE2ABE">
              <w:rPr>
                <w:rFonts w:ascii="Times New Roman" w:eastAsia="Times New Roman" w:hAnsi="Times New Roman"/>
                <w:i/>
                <w:sz w:val="24"/>
                <w:szCs w:val="24"/>
                <w:lang w:val="lv-LV" w:eastAsia="lv-LV"/>
              </w:rPr>
              <w:t>euro</w:t>
            </w:r>
            <w:proofErr w:type="spellEnd"/>
            <w:r w:rsidRPr="00AE2ABE">
              <w:rPr>
                <w:rFonts w:ascii="Times New Roman" w:eastAsia="Times New Roman" w:hAnsi="Times New Roman"/>
                <w:sz w:val="24"/>
                <w:szCs w:val="24"/>
                <w:lang w:val="lv-LV" w:eastAsia="lv-LV"/>
              </w:rPr>
              <w:t xml:space="preserve"> ieviešanas dienā.</w:t>
            </w:r>
          </w:p>
          <w:p w:rsidR="00632967" w:rsidRPr="00AE2ABE" w:rsidRDefault="003E3607" w:rsidP="00632967">
            <w:pPr>
              <w:ind w:firstLine="238"/>
              <w:jc w:val="both"/>
              <w:rPr>
                <w:rFonts w:ascii="Times New Roman" w:hAnsi="Times New Roman"/>
                <w:sz w:val="24"/>
                <w:szCs w:val="24"/>
                <w:lang w:val="lv-LV" w:eastAsia="lv-LV"/>
              </w:rPr>
            </w:pPr>
            <w:r w:rsidRPr="00AE2ABE">
              <w:rPr>
                <w:rFonts w:ascii="Times New Roman" w:hAnsi="Times New Roman"/>
                <w:sz w:val="24"/>
                <w:szCs w:val="24"/>
                <w:lang w:val="lv-LV" w:eastAsia="lv-LV"/>
              </w:rPr>
              <w:t>Ar noteikumu projekta pieņemšanu pilnībā tiks atrisināta anotācijas I sadaļas 2.punktā minētā problēma.</w:t>
            </w:r>
          </w:p>
        </w:tc>
      </w:tr>
      <w:tr w:rsidR="00A55F63" w:rsidRPr="00AE2ABE" w:rsidTr="00CB29AE">
        <w:trPr>
          <w:trHeight w:val="476"/>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tcBorders>
          </w:tcPr>
          <w:p w:rsidR="00A55F63" w:rsidRPr="00AE2ABE" w:rsidRDefault="00A55F63" w:rsidP="00CB29AE">
            <w:pPr>
              <w:spacing w:before="75" w:after="75" w:line="240" w:lineRule="auto"/>
              <w:jc w:val="both"/>
              <w:rPr>
                <w:rFonts w:ascii="Times New Roman" w:hAnsi="Times New Roman"/>
                <w:sz w:val="24"/>
                <w:szCs w:val="24"/>
                <w:lang w:val="lv-LV" w:eastAsia="lv-LV"/>
              </w:rPr>
            </w:pPr>
            <w:r w:rsidRPr="00AE2ABE">
              <w:rPr>
                <w:rFonts w:ascii="Times New Roman" w:hAnsi="Times New Roman"/>
                <w:sz w:val="24"/>
                <w:szCs w:val="24"/>
                <w:lang w:val="lv-LV" w:eastAsia="lv-LV"/>
              </w:rPr>
              <w:t> Projekts šo jomu neskar.</w:t>
            </w:r>
            <w:r w:rsidRPr="00AE2ABE">
              <w:rPr>
                <w:rFonts w:ascii="Times New Roman" w:hAnsi="Times New Roman"/>
                <w:sz w:val="24"/>
                <w:szCs w:val="24"/>
                <w:lang w:val="lv-LV"/>
              </w:rPr>
              <w:t xml:space="preserve"> </w:t>
            </w:r>
          </w:p>
        </w:tc>
      </w:tr>
      <w:tr w:rsidR="00A55F63" w:rsidRPr="00AE2ABE" w:rsidTr="00CB29AE">
        <w:trPr>
          <w:trHeight w:val="688"/>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tcBorders>
          </w:tcPr>
          <w:p w:rsidR="00A55F63" w:rsidRPr="00AE2ABE" w:rsidRDefault="00A55F63" w:rsidP="00AE2ABE">
            <w:pPr>
              <w:ind w:firstLine="238"/>
              <w:jc w:val="both"/>
              <w:rPr>
                <w:rFonts w:ascii="Times New Roman" w:hAnsi="Times New Roman"/>
                <w:bCs/>
                <w:sz w:val="24"/>
                <w:szCs w:val="24"/>
                <w:lang w:val="lv-LV"/>
              </w:rPr>
            </w:pPr>
            <w:r w:rsidRPr="00AE2ABE">
              <w:rPr>
                <w:rFonts w:ascii="Times New Roman" w:hAnsi="Times New Roman"/>
                <w:bCs/>
                <w:sz w:val="24"/>
                <w:szCs w:val="24"/>
                <w:lang w:val="lv-LV"/>
              </w:rPr>
              <w:t xml:space="preserve">  Sabiedrības līdzdalība netika nodrošināta, jo noteikumu projekts ir tehnisks projekts, ka paredz tikai maksas pakalpojumu cenu konvertāciju no latiem uz </w:t>
            </w:r>
            <w:proofErr w:type="spellStart"/>
            <w:r w:rsidRPr="00AE2ABE">
              <w:rPr>
                <w:rFonts w:ascii="Times New Roman" w:hAnsi="Times New Roman"/>
                <w:bCs/>
                <w:i/>
                <w:sz w:val="24"/>
                <w:szCs w:val="24"/>
                <w:lang w:val="lv-LV"/>
              </w:rPr>
              <w:t>euro</w:t>
            </w:r>
            <w:proofErr w:type="spellEnd"/>
            <w:r w:rsidR="00447D80" w:rsidRPr="00AE2ABE">
              <w:rPr>
                <w:rFonts w:ascii="Times New Roman" w:hAnsi="Times New Roman"/>
                <w:bCs/>
                <w:sz w:val="24"/>
                <w:szCs w:val="24"/>
                <w:lang w:val="lv-LV"/>
              </w:rPr>
              <w:t xml:space="preserve"> un precizēt spēkā esošo </w:t>
            </w:r>
            <w:r w:rsidR="00C100A3" w:rsidRPr="00AE2ABE">
              <w:rPr>
                <w:rFonts w:ascii="Times New Roman" w:hAnsi="Times New Roman"/>
                <w:sz w:val="24"/>
                <w:szCs w:val="24"/>
                <w:lang w:val="lv-LV" w:eastAsia="lv-LV"/>
              </w:rPr>
              <w:t>pievienotās vērtības nodokļa standarta likmi</w:t>
            </w:r>
            <w:r w:rsidRPr="00AE2ABE">
              <w:rPr>
                <w:rFonts w:ascii="Times New Roman" w:hAnsi="Times New Roman"/>
                <w:bCs/>
                <w:sz w:val="24"/>
                <w:szCs w:val="24"/>
                <w:lang w:val="lv-LV"/>
              </w:rPr>
              <w:t>, nekādi citi grozījumi cenrādī nav paredzēti.</w:t>
            </w:r>
            <w:r w:rsidR="00EF6DAB" w:rsidRPr="00AE2ABE">
              <w:rPr>
                <w:rFonts w:ascii="Times New Roman" w:hAnsi="Times New Roman"/>
                <w:bCs/>
                <w:sz w:val="24"/>
                <w:szCs w:val="24"/>
                <w:lang w:val="lv-LV"/>
              </w:rPr>
              <w:t xml:space="preserve"> Projekts nemaina pastāvošo tiesisko regulējumu pēc būtības.</w:t>
            </w:r>
          </w:p>
        </w:tc>
      </w:tr>
      <w:tr w:rsidR="00A55F63" w:rsidRPr="00AE2ABE" w:rsidTr="00CB29AE">
        <w:trPr>
          <w:tblCellSpacing w:w="0" w:type="dxa"/>
          <w:jc w:val="center"/>
        </w:trPr>
        <w:tc>
          <w:tcPr>
            <w:tcW w:w="539"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Cita informācija</w:t>
            </w:r>
          </w:p>
        </w:tc>
        <w:tc>
          <w:tcPr>
            <w:tcW w:w="5246" w:type="dxa"/>
            <w:tcBorders>
              <w:top w:val="outset" w:sz="6" w:space="0" w:color="auto"/>
              <w:left w:val="outset" w:sz="6" w:space="0" w:color="auto"/>
              <w:bottom w:val="outset" w:sz="6" w:space="0" w:color="auto"/>
            </w:tcBorders>
          </w:tcPr>
          <w:p w:rsidR="00EF6DAB" w:rsidRPr="00AE2ABE" w:rsidRDefault="00EF6DAB" w:rsidP="00AE2ABE">
            <w:pPr>
              <w:spacing w:before="75" w:after="75" w:line="240" w:lineRule="auto"/>
              <w:ind w:firstLine="238"/>
              <w:jc w:val="both"/>
              <w:rPr>
                <w:rFonts w:ascii="Times New Roman" w:hAnsi="Times New Roman"/>
                <w:sz w:val="24"/>
                <w:szCs w:val="24"/>
                <w:lang w:val="lv-LV" w:eastAsia="lv-LV"/>
              </w:rPr>
            </w:pPr>
            <w:r w:rsidRPr="00AE2ABE">
              <w:rPr>
                <w:rFonts w:ascii="Times New Roman" w:eastAsia="Times New Roman" w:hAnsi="Times New Roman"/>
                <w:sz w:val="24"/>
                <w:szCs w:val="24"/>
                <w:lang w:val="lv-LV" w:eastAsia="lv-LV"/>
              </w:rPr>
              <w:t xml:space="preserve">Saskaņā ar </w:t>
            </w:r>
            <w:proofErr w:type="spellStart"/>
            <w:r w:rsidRPr="00AE2ABE">
              <w:rPr>
                <w:rFonts w:ascii="Times New Roman" w:eastAsia="Times New Roman" w:hAnsi="Times New Roman"/>
                <w:i/>
                <w:sz w:val="24"/>
                <w:szCs w:val="24"/>
                <w:lang w:val="lv-LV" w:eastAsia="lv-LV"/>
              </w:rPr>
              <w:t>Euro</w:t>
            </w:r>
            <w:proofErr w:type="spellEnd"/>
            <w:r w:rsidRPr="00AE2ABE">
              <w:rPr>
                <w:rFonts w:ascii="Times New Roman" w:eastAsia="Times New Roman" w:hAnsi="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AE2ABE">
              <w:rPr>
                <w:rFonts w:ascii="Times New Roman" w:eastAsia="Times New Roman" w:hAnsi="Times New Roman"/>
                <w:i/>
                <w:sz w:val="24"/>
                <w:szCs w:val="24"/>
                <w:lang w:val="lv-LV" w:eastAsia="lv-LV"/>
              </w:rPr>
              <w:t>euro</w:t>
            </w:r>
            <w:proofErr w:type="spellEnd"/>
            <w:r w:rsidRPr="00AE2ABE">
              <w:rPr>
                <w:rFonts w:ascii="Times New Roman" w:eastAsia="Times New Roman" w:hAnsi="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A55F63" w:rsidRDefault="00A55F63" w:rsidP="00ED2F20">
      <w:pPr>
        <w:spacing w:before="75" w:after="75" w:line="240" w:lineRule="auto"/>
        <w:jc w:val="both"/>
        <w:rPr>
          <w:rFonts w:ascii="Times New Roman" w:hAnsi="Times New Roman"/>
          <w:sz w:val="24"/>
          <w:szCs w:val="24"/>
          <w:lang w:val="lv-LV" w:eastAsia="lv-LV"/>
        </w:rPr>
      </w:pPr>
    </w:p>
    <w:p w:rsidR="00F01272" w:rsidRDefault="00F01272" w:rsidP="00ED2F20">
      <w:pPr>
        <w:spacing w:before="75" w:after="75" w:line="240" w:lineRule="auto"/>
        <w:jc w:val="both"/>
        <w:rPr>
          <w:rFonts w:ascii="Times New Roman" w:hAnsi="Times New Roman"/>
          <w:sz w:val="24"/>
          <w:szCs w:val="24"/>
          <w:lang w:val="lv-LV" w:eastAsia="lv-LV"/>
        </w:rPr>
      </w:pPr>
    </w:p>
    <w:p w:rsidR="00F01272" w:rsidRDefault="00F01272" w:rsidP="00ED2F20">
      <w:pPr>
        <w:spacing w:before="75" w:after="75" w:line="240" w:lineRule="auto"/>
        <w:jc w:val="both"/>
        <w:rPr>
          <w:rFonts w:ascii="Times New Roman" w:hAnsi="Times New Roman"/>
          <w:sz w:val="24"/>
          <w:szCs w:val="24"/>
          <w:lang w:val="lv-LV" w:eastAsia="lv-LV"/>
        </w:rPr>
      </w:pPr>
    </w:p>
    <w:p w:rsidR="00F01272" w:rsidRDefault="00F01272" w:rsidP="00ED2F20">
      <w:pPr>
        <w:spacing w:before="75" w:after="75" w:line="240" w:lineRule="auto"/>
        <w:jc w:val="both"/>
        <w:rPr>
          <w:rFonts w:ascii="Times New Roman" w:hAnsi="Times New Roman"/>
          <w:sz w:val="24"/>
          <w:szCs w:val="24"/>
          <w:lang w:val="lv-LV" w:eastAsia="lv-LV"/>
        </w:rPr>
      </w:pPr>
    </w:p>
    <w:p w:rsidR="00F01272" w:rsidRDefault="00F01272" w:rsidP="00ED2F20">
      <w:pPr>
        <w:spacing w:before="75" w:after="75" w:line="240" w:lineRule="auto"/>
        <w:jc w:val="both"/>
        <w:rPr>
          <w:rFonts w:ascii="Times New Roman" w:hAnsi="Times New Roman"/>
          <w:sz w:val="24"/>
          <w:szCs w:val="24"/>
          <w:lang w:val="lv-LV" w:eastAsia="lv-LV"/>
        </w:rPr>
      </w:pPr>
    </w:p>
    <w:p w:rsidR="00F01272" w:rsidRPr="00AE2ABE" w:rsidRDefault="00F01272" w:rsidP="00ED2F20">
      <w:pPr>
        <w:spacing w:before="75" w:after="75" w:line="240" w:lineRule="auto"/>
        <w:jc w:val="both"/>
        <w:rPr>
          <w:rFonts w:ascii="Times New Roman" w:hAnsi="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A55F63" w:rsidRPr="00AE2ABE" w:rsidTr="00BC4DEC">
        <w:trPr>
          <w:trHeight w:val="652"/>
          <w:jc w:val="center"/>
        </w:trPr>
        <w:tc>
          <w:tcPr>
            <w:tcW w:w="9953" w:type="dxa"/>
            <w:gridSpan w:val="6"/>
          </w:tcPr>
          <w:p w:rsidR="00A55F63" w:rsidRPr="00AE2ABE" w:rsidRDefault="00A55F63" w:rsidP="00766DC5">
            <w:pPr>
              <w:pStyle w:val="naisnod"/>
              <w:spacing w:before="0" w:after="0"/>
              <w:rPr>
                <w:i/>
              </w:rPr>
            </w:pPr>
            <w:r w:rsidRPr="00AE2ABE">
              <w:lastRenderedPageBreak/>
              <w:br w:type="page"/>
              <w:t>III. Tiesību akta projekta ietekme uz valsts budžetu un pašvaldību budžetiem</w:t>
            </w:r>
          </w:p>
        </w:tc>
      </w:tr>
      <w:tr w:rsidR="00A55F63" w:rsidRPr="00AE2ABE" w:rsidTr="00BC4DEC">
        <w:trPr>
          <w:jc w:val="center"/>
        </w:trPr>
        <w:tc>
          <w:tcPr>
            <w:tcW w:w="2812" w:type="dxa"/>
            <w:vMerge w:val="restart"/>
            <w:vAlign w:val="center"/>
          </w:tcPr>
          <w:p w:rsidR="00A55F63" w:rsidRPr="00AE2ABE" w:rsidRDefault="00A55F63" w:rsidP="00766DC5">
            <w:pPr>
              <w:pStyle w:val="naisf"/>
              <w:spacing w:before="0" w:after="0"/>
              <w:ind w:firstLine="0"/>
              <w:jc w:val="center"/>
              <w:rPr>
                <w:b/>
              </w:rPr>
            </w:pPr>
            <w:r w:rsidRPr="00AE2ABE">
              <w:rPr>
                <w:b/>
              </w:rPr>
              <w:t>Rādītāji</w:t>
            </w:r>
          </w:p>
        </w:tc>
        <w:tc>
          <w:tcPr>
            <w:tcW w:w="2684" w:type="dxa"/>
            <w:gridSpan w:val="2"/>
            <w:vMerge w:val="restart"/>
            <w:vAlign w:val="center"/>
          </w:tcPr>
          <w:p w:rsidR="00A55F63" w:rsidRPr="00AE2ABE" w:rsidRDefault="00A55F63" w:rsidP="00766DC5">
            <w:pPr>
              <w:pStyle w:val="naisf"/>
              <w:spacing w:before="0" w:after="0"/>
              <w:ind w:firstLine="0"/>
              <w:jc w:val="center"/>
              <w:rPr>
                <w:b/>
              </w:rPr>
            </w:pPr>
            <w:r w:rsidRPr="00AE2ABE">
              <w:rPr>
                <w:b/>
              </w:rPr>
              <w:t>2013. gads</w:t>
            </w:r>
          </w:p>
        </w:tc>
        <w:tc>
          <w:tcPr>
            <w:tcW w:w="4457" w:type="dxa"/>
            <w:gridSpan w:val="3"/>
            <w:vAlign w:val="center"/>
          </w:tcPr>
          <w:p w:rsidR="00A55F63" w:rsidRPr="00AE2ABE" w:rsidRDefault="00A55F63" w:rsidP="00766DC5">
            <w:pPr>
              <w:pStyle w:val="naisf"/>
              <w:spacing w:before="0" w:after="0"/>
              <w:ind w:firstLine="0"/>
              <w:jc w:val="center"/>
              <w:rPr>
                <w:b/>
                <w:i/>
              </w:rPr>
            </w:pPr>
            <w:r w:rsidRPr="00AE2ABE">
              <w:t xml:space="preserve">Turpmākie trīs gadi (tūkst. </w:t>
            </w:r>
            <w:proofErr w:type="spellStart"/>
            <w:r w:rsidRPr="00AE2ABE">
              <w:rPr>
                <w:i/>
              </w:rPr>
              <w:t>euro</w:t>
            </w:r>
            <w:proofErr w:type="spellEnd"/>
            <w:r w:rsidRPr="00AE2ABE">
              <w:t>)</w:t>
            </w:r>
          </w:p>
        </w:tc>
      </w:tr>
      <w:tr w:rsidR="00A55F63" w:rsidRPr="00AE2ABE" w:rsidTr="00BC4DEC">
        <w:trPr>
          <w:jc w:val="center"/>
        </w:trPr>
        <w:tc>
          <w:tcPr>
            <w:tcW w:w="2812" w:type="dxa"/>
            <w:vMerge/>
            <w:vAlign w:val="center"/>
          </w:tcPr>
          <w:p w:rsidR="00A55F63" w:rsidRPr="00AE2ABE" w:rsidRDefault="00A55F63" w:rsidP="00766DC5">
            <w:pPr>
              <w:pStyle w:val="naisf"/>
              <w:spacing w:before="0" w:after="0"/>
              <w:ind w:firstLine="0"/>
              <w:jc w:val="center"/>
              <w:rPr>
                <w:b/>
                <w:i/>
              </w:rPr>
            </w:pPr>
          </w:p>
        </w:tc>
        <w:tc>
          <w:tcPr>
            <w:tcW w:w="2684" w:type="dxa"/>
            <w:gridSpan w:val="2"/>
            <w:vMerge/>
            <w:vAlign w:val="center"/>
          </w:tcPr>
          <w:p w:rsidR="00A55F63" w:rsidRPr="00AE2ABE" w:rsidRDefault="00A55F63" w:rsidP="00766DC5">
            <w:pPr>
              <w:pStyle w:val="naisf"/>
              <w:spacing w:before="0" w:after="0"/>
              <w:ind w:firstLine="0"/>
              <w:jc w:val="center"/>
              <w:rPr>
                <w:b/>
                <w:i/>
              </w:rPr>
            </w:pPr>
          </w:p>
        </w:tc>
        <w:tc>
          <w:tcPr>
            <w:tcW w:w="1354" w:type="dxa"/>
            <w:vAlign w:val="center"/>
          </w:tcPr>
          <w:p w:rsidR="00A55F63" w:rsidRPr="00AE2ABE" w:rsidRDefault="00A55F63" w:rsidP="00766DC5">
            <w:pPr>
              <w:pStyle w:val="naisf"/>
              <w:spacing w:before="0" w:after="0"/>
              <w:ind w:firstLine="0"/>
              <w:jc w:val="center"/>
              <w:rPr>
                <w:b/>
                <w:i/>
              </w:rPr>
            </w:pPr>
            <w:r w:rsidRPr="00AE2ABE">
              <w:rPr>
                <w:b/>
              </w:rPr>
              <w:t>2014. gads</w:t>
            </w:r>
          </w:p>
        </w:tc>
        <w:tc>
          <w:tcPr>
            <w:tcW w:w="1355" w:type="dxa"/>
            <w:vAlign w:val="center"/>
          </w:tcPr>
          <w:p w:rsidR="00A55F63" w:rsidRPr="00AE2ABE" w:rsidRDefault="00A55F63" w:rsidP="00766DC5">
            <w:pPr>
              <w:pStyle w:val="naisf"/>
              <w:spacing w:before="0" w:after="0"/>
              <w:ind w:firstLine="0"/>
              <w:jc w:val="center"/>
              <w:rPr>
                <w:b/>
                <w:i/>
              </w:rPr>
            </w:pPr>
            <w:r w:rsidRPr="00AE2ABE">
              <w:rPr>
                <w:b/>
              </w:rPr>
              <w:t>2015. gads</w:t>
            </w:r>
          </w:p>
        </w:tc>
        <w:tc>
          <w:tcPr>
            <w:tcW w:w="1748" w:type="dxa"/>
            <w:vAlign w:val="center"/>
          </w:tcPr>
          <w:p w:rsidR="00A55F63" w:rsidRPr="00AE2ABE" w:rsidRDefault="00A55F63" w:rsidP="00766DC5">
            <w:pPr>
              <w:pStyle w:val="naisf"/>
              <w:spacing w:before="0" w:after="0"/>
              <w:ind w:firstLine="0"/>
              <w:jc w:val="center"/>
              <w:rPr>
                <w:b/>
                <w:i/>
              </w:rPr>
            </w:pPr>
            <w:r w:rsidRPr="00AE2ABE">
              <w:rPr>
                <w:b/>
              </w:rPr>
              <w:t>2016. gads</w:t>
            </w:r>
          </w:p>
        </w:tc>
      </w:tr>
      <w:tr w:rsidR="00A55F63" w:rsidRPr="00AE2ABE" w:rsidTr="00BC4DEC">
        <w:trPr>
          <w:jc w:val="center"/>
        </w:trPr>
        <w:tc>
          <w:tcPr>
            <w:tcW w:w="2812" w:type="dxa"/>
            <w:vMerge/>
            <w:vAlign w:val="center"/>
          </w:tcPr>
          <w:p w:rsidR="00A55F63" w:rsidRPr="00AE2ABE" w:rsidRDefault="00A55F63" w:rsidP="00766DC5">
            <w:pPr>
              <w:pStyle w:val="naisf"/>
              <w:spacing w:before="0" w:after="0"/>
              <w:ind w:firstLine="0"/>
              <w:jc w:val="center"/>
              <w:rPr>
                <w:b/>
                <w:i/>
              </w:rPr>
            </w:pPr>
          </w:p>
        </w:tc>
        <w:tc>
          <w:tcPr>
            <w:tcW w:w="1330" w:type="dxa"/>
            <w:vAlign w:val="center"/>
          </w:tcPr>
          <w:p w:rsidR="00A55F63" w:rsidRPr="00AE2ABE" w:rsidRDefault="00A55F63" w:rsidP="00766DC5">
            <w:pPr>
              <w:pStyle w:val="naisf"/>
              <w:spacing w:before="0" w:after="0"/>
              <w:ind w:firstLine="0"/>
              <w:jc w:val="center"/>
              <w:rPr>
                <w:b/>
                <w:i/>
              </w:rPr>
            </w:pPr>
            <w:r w:rsidRPr="00AE2ABE">
              <w:t>Saskaņā ar valsts budžetu kārtējam gadam</w:t>
            </w:r>
          </w:p>
        </w:tc>
        <w:tc>
          <w:tcPr>
            <w:tcW w:w="1354" w:type="dxa"/>
            <w:vAlign w:val="center"/>
          </w:tcPr>
          <w:p w:rsidR="00A55F63" w:rsidRPr="00AE2ABE" w:rsidRDefault="00A55F63" w:rsidP="00766DC5">
            <w:pPr>
              <w:pStyle w:val="naisf"/>
              <w:spacing w:before="0" w:after="0"/>
              <w:ind w:firstLine="0"/>
              <w:jc w:val="center"/>
              <w:rPr>
                <w:b/>
                <w:i/>
              </w:rPr>
            </w:pPr>
            <w:r w:rsidRPr="00AE2ABE">
              <w:t>Izmaiņas kārtējā gadā, salīdzinot ar budžetu kārtējam gadam</w:t>
            </w:r>
          </w:p>
        </w:tc>
        <w:tc>
          <w:tcPr>
            <w:tcW w:w="1354" w:type="dxa"/>
            <w:vAlign w:val="center"/>
          </w:tcPr>
          <w:p w:rsidR="00A55F63" w:rsidRPr="00AE2ABE" w:rsidRDefault="00A55F63" w:rsidP="00766DC5">
            <w:pPr>
              <w:pStyle w:val="naisf"/>
              <w:spacing w:before="0" w:after="0"/>
              <w:ind w:firstLine="0"/>
              <w:jc w:val="center"/>
              <w:rPr>
                <w:b/>
                <w:i/>
              </w:rPr>
            </w:pPr>
            <w:r w:rsidRPr="00AE2ABE">
              <w:t>Izmaiņas, salīdzinot ar kārtējo 2013. gadu</w:t>
            </w:r>
          </w:p>
        </w:tc>
        <w:tc>
          <w:tcPr>
            <w:tcW w:w="1355" w:type="dxa"/>
            <w:vAlign w:val="center"/>
          </w:tcPr>
          <w:p w:rsidR="00A55F63" w:rsidRPr="00AE2ABE" w:rsidRDefault="00A55F63" w:rsidP="00766DC5">
            <w:pPr>
              <w:pStyle w:val="naisf"/>
              <w:spacing w:before="0" w:after="0"/>
              <w:ind w:firstLine="0"/>
              <w:jc w:val="center"/>
              <w:rPr>
                <w:b/>
                <w:i/>
              </w:rPr>
            </w:pPr>
            <w:r w:rsidRPr="00AE2ABE">
              <w:t>Izmaiņas, salīdzinot ar kārtējo 2013. gadu</w:t>
            </w:r>
          </w:p>
        </w:tc>
        <w:tc>
          <w:tcPr>
            <w:tcW w:w="1748" w:type="dxa"/>
            <w:vAlign w:val="center"/>
          </w:tcPr>
          <w:p w:rsidR="00A55F63" w:rsidRPr="00AE2ABE" w:rsidRDefault="00A55F63" w:rsidP="00766DC5">
            <w:pPr>
              <w:pStyle w:val="naisf"/>
              <w:spacing w:before="0" w:after="0"/>
              <w:ind w:firstLine="0"/>
              <w:jc w:val="center"/>
              <w:rPr>
                <w:b/>
                <w:i/>
              </w:rPr>
            </w:pPr>
            <w:r w:rsidRPr="00AE2ABE">
              <w:t>Izmaiņas, salīdzinot ar kārtējo 2013. gadu</w:t>
            </w:r>
          </w:p>
        </w:tc>
      </w:tr>
      <w:tr w:rsidR="00A55F63" w:rsidRPr="00AE2ABE" w:rsidTr="00BC4DEC">
        <w:trPr>
          <w:jc w:val="center"/>
        </w:trPr>
        <w:tc>
          <w:tcPr>
            <w:tcW w:w="2812" w:type="dxa"/>
            <w:vAlign w:val="center"/>
          </w:tcPr>
          <w:p w:rsidR="00A55F63" w:rsidRPr="00AE2ABE" w:rsidRDefault="00A55F63" w:rsidP="00766DC5">
            <w:pPr>
              <w:pStyle w:val="naisf"/>
              <w:spacing w:before="0" w:after="0"/>
              <w:ind w:firstLine="0"/>
              <w:jc w:val="center"/>
              <w:rPr>
                <w:bCs/>
              </w:rPr>
            </w:pPr>
            <w:r w:rsidRPr="00AE2ABE">
              <w:rPr>
                <w:bCs/>
              </w:rPr>
              <w:t>1</w:t>
            </w:r>
          </w:p>
        </w:tc>
        <w:tc>
          <w:tcPr>
            <w:tcW w:w="1330" w:type="dxa"/>
            <w:vAlign w:val="center"/>
          </w:tcPr>
          <w:p w:rsidR="00A55F63" w:rsidRPr="00AE2ABE" w:rsidRDefault="00A55F63" w:rsidP="00766DC5">
            <w:pPr>
              <w:pStyle w:val="naisf"/>
              <w:spacing w:before="0" w:after="0"/>
              <w:ind w:firstLine="0"/>
              <w:jc w:val="center"/>
              <w:rPr>
                <w:bCs/>
              </w:rPr>
            </w:pPr>
            <w:r w:rsidRPr="00AE2ABE">
              <w:rPr>
                <w:bCs/>
              </w:rPr>
              <w:t>2</w:t>
            </w:r>
          </w:p>
        </w:tc>
        <w:tc>
          <w:tcPr>
            <w:tcW w:w="1354" w:type="dxa"/>
            <w:vAlign w:val="center"/>
          </w:tcPr>
          <w:p w:rsidR="00A55F63" w:rsidRPr="00AE2ABE" w:rsidRDefault="00A55F63" w:rsidP="00766DC5">
            <w:pPr>
              <w:pStyle w:val="naisf"/>
              <w:spacing w:before="0" w:after="0"/>
              <w:ind w:firstLine="0"/>
              <w:jc w:val="center"/>
              <w:rPr>
                <w:bCs/>
              </w:rPr>
            </w:pPr>
            <w:r w:rsidRPr="00AE2ABE">
              <w:rPr>
                <w:bCs/>
              </w:rPr>
              <w:t>3</w:t>
            </w:r>
          </w:p>
        </w:tc>
        <w:tc>
          <w:tcPr>
            <w:tcW w:w="1354" w:type="dxa"/>
            <w:vAlign w:val="center"/>
          </w:tcPr>
          <w:p w:rsidR="00A55F63" w:rsidRPr="00AE2ABE" w:rsidRDefault="00A55F63" w:rsidP="00766DC5">
            <w:pPr>
              <w:pStyle w:val="naisf"/>
              <w:spacing w:before="0" w:after="0"/>
              <w:ind w:firstLine="0"/>
              <w:jc w:val="center"/>
              <w:rPr>
                <w:bCs/>
              </w:rPr>
            </w:pPr>
            <w:r w:rsidRPr="00AE2ABE">
              <w:rPr>
                <w:bCs/>
              </w:rPr>
              <w:t>4</w:t>
            </w:r>
          </w:p>
        </w:tc>
        <w:tc>
          <w:tcPr>
            <w:tcW w:w="1355" w:type="dxa"/>
            <w:vAlign w:val="center"/>
          </w:tcPr>
          <w:p w:rsidR="00A55F63" w:rsidRPr="00AE2ABE" w:rsidRDefault="00A55F63" w:rsidP="00766DC5">
            <w:pPr>
              <w:pStyle w:val="naisf"/>
              <w:spacing w:before="0" w:after="0"/>
              <w:ind w:firstLine="0"/>
              <w:jc w:val="center"/>
              <w:rPr>
                <w:bCs/>
              </w:rPr>
            </w:pPr>
            <w:r w:rsidRPr="00AE2ABE">
              <w:rPr>
                <w:bCs/>
              </w:rPr>
              <w:t>5</w:t>
            </w:r>
          </w:p>
        </w:tc>
        <w:tc>
          <w:tcPr>
            <w:tcW w:w="1748" w:type="dxa"/>
            <w:vAlign w:val="center"/>
          </w:tcPr>
          <w:p w:rsidR="00A55F63" w:rsidRPr="00AE2ABE" w:rsidRDefault="00A55F63" w:rsidP="00766DC5">
            <w:pPr>
              <w:pStyle w:val="naisf"/>
              <w:spacing w:before="0" w:after="0"/>
              <w:ind w:firstLine="0"/>
              <w:jc w:val="center"/>
              <w:rPr>
                <w:bCs/>
              </w:rPr>
            </w:pPr>
            <w:r w:rsidRPr="00AE2ABE">
              <w:rPr>
                <w:bCs/>
              </w:rPr>
              <w:t>6</w:t>
            </w:r>
          </w:p>
        </w:tc>
      </w:tr>
      <w:tr w:rsidR="00A55F63" w:rsidRPr="00AE2ABE" w:rsidTr="00BC4DEC">
        <w:trPr>
          <w:jc w:val="center"/>
        </w:trPr>
        <w:tc>
          <w:tcPr>
            <w:tcW w:w="2812" w:type="dxa"/>
          </w:tcPr>
          <w:p w:rsidR="00A55F63" w:rsidRPr="00AE2ABE" w:rsidRDefault="00A55F63" w:rsidP="00766DC5">
            <w:pPr>
              <w:pStyle w:val="naisf"/>
              <w:spacing w:before="0" w:after="0"/>
              <w:ind w:firstLine="0"/>
              <w:rPr>
                <w:i/>
              </w:rPr>
            </w:pPr>
            <w:r w:rsidRPr="00AE2ABE">
              <w:t>1. Budžeta ieņēmumi:</w:t>
            </w:r>
          </w:p>
        </w:tc>
        <w:tc>
          <w:tcPr>
            <w:tcW w:w="1330"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5" w:type="dxa"/>
          </w:tcPr>
          <w:p w:rsidR="00A55F63" w:rsidRPr="00AE2ABE" w:rsidRDefault="00A55F63" w:rsidP="0054042E">
            <w:pPr>
              <w:pStyle w:val="naisf"/>
              <w:spacing w:before="0" w:after="0"/>
              <w:ind w:firstLine="0"/>
              <w:jc w:val="center"/>
              <w:rPr>
                <w:b/>
              </w:rPr>
            </w:pPr>
            <w:r w:rsidRPr="00AE2ABE">
              <w:rPr>
                <w:b/>
              </w:rPr>
              <w:t>0</w:t>
            </w:r>
          </w:p>
        </w:tc>
        <w:tc>
          <w:tcPr>
            <w:tcW w:w="1748" w:type="dxa"/>
          </w:tcPr>
          <w:p w:rsidR="00A55F63" w:rsidRPr="00AE2ABE" w:rsidRDefault="00A55F63" w:rsidP="0054042E">
            <w:pPr>
              <w:pStyle w:val="naisf"/>
              <w:spacing w:before="0" w:after="0"/>
              <w:ind w:firstLine="0"/>
              <w:jc w:val="center"/>
              <w:rPr>
                <w:b/>
              </w:rPr>
            </w:pPr>
            <w:r w:rsidRPr="00AE2ABE">
              <w:rPr>
                <w:b/>
              </w:rPr>
              <w:t>0</w:t>
            </w:r>
          </w:p>
        </w:tc>
      </w:tr>
      <w:tr w:rsidR="00A55F63" w:rsidRPr="00AE2ABE" w:rsidTr="00BC4DEC">
        <w:trPr>
          <w:jc w:val="center"/>
        </w:trPr>
        <w:tc>
          <w:tcPr>
            <w:tcW w:w="2812" w:type="dxa"/>
          </w:tcPr>
          <w:p w:rsidR="00A55F63" w:rsidRPr="00AE2ABE" w:rsidRDefault="00A55F63" w:rsidP="00766DC5">
            <w:pPr>
              <w:pStyle w:val="naisf"/>
              <w:spacing w:before="0" w:after="0"/>
              <w:ind w:firstLine="0"/>
              <w:rPr>
                <w:i/>
              </w:rPr>
            </w:pPr>
            <w:r w:rsidRPr="00AE2ABE">
              <w:t>1.1. valsts pamatbudžets, tai skaitā ieņēmumi no maksas pakalpojumiem un citi pašu ieņēmumi</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pStyle w:val="naisf"/>
              <w:spacing w:before="0" w:after="0"/>
              <w:ind w:firstLine="0"/>
              <w:rPr>
                <w:i/>
              </w:rPr>
            </w:pPr>
            <w:r w:rsidRPr="00AE2ABE">
              <w:t>1.2. valsts speciālais budžets</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pStyle w:val="naisf"/>
              <w:spacing w:before="0" w:after="0"/>
              <w:ind w:firstLine="0"/>
              <w:rPr>
                <w:i/>
              </w:rPr>
            </w:pPr>
            <w:r w:rsidRPr="00AE2ABE">
              <w:t>1.3. pašvaldību budžets</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2. Budžeta izdevumi:</w:t>
            </w:r>
          </w:p>
        </w:tc>
        <w:tc>
          <w:tcPr>
            <w:tcW w:w="1330"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5" w:type="dxa"/>
          </w:tcPr>
          <w:p w:rsidR="00A55F63" w:rsidRPr="00AE2ABE" w:rsidRDefault="00A55F63" w:rsidP="0054042E">
            <w:pPr>
              <w:pStyle w:val="naisf"/>
              <w:spacing w:before="0" w:after="0"/>
              <w:ind w:firstLine="0"/>
              <w:jc w:val="center"/>
              <w:rPr>
                <w:b/>
              </w:rPr>
            </w:pPr>
            <w:r w:rsidRPr="00AE2ABE">
              <w:rPr>
                <w:b/>
              </w:rPr>
              <w:t>0</w:t>
            </w:r>
          </w:p>
        </w:tc>
        <w:tc>
          <w:tcPr>
            <w:tcW w:w="1748" w:type="dxa"/>
          </w:tcPr>
          <w:p w:rsidR="00A55F63" w:rsidRPr="00AE2ABE" w:rsidRDefault="00A55F63" w:rsidP="0054042E">
            <w:pPr>
              <w:pStyle w:val="naisf"/>
              <w:spacing w:before="0" w:after="0"/>
              <w:ind w:firstLine="0"/>
              <w:jc w:val="center"/>
              <w:rPr>
                <w:b/>
              </w:rPr>
            </w:pPr>
            <w:r w:rsidRPr="00AE2ABE">
              <w:rPr>
                <w:b/>
              </w:rPr>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2.1. valsts pamatbudžets</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2.2. valsts speciālais budžets</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 xml:space="preserve">2.3. pašvaldību budžets </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3. Finansiālā ietekme:</w:t>
            </w:r>
          </w:p>
        </w:tc>
        <w:tc>
          <w:tcPr>
            <w:tcW w:w="1330"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5" w:type="dxa"/>
          </w:tcPr>
          <w:p w:rsidR="00A55F63" w:rsidRPr="00AE2ABE" w:rsidRDefault="00A55F63" w:rsidP="0054042E">
            <w:pPr>
              <w:pStyle w:val="naisf"/>
              <w:spacing w:before="0" w:after="0"/>
              <w:ind w:firstLine="0"/>
              <w:jc w:val="center"/>
              <w:rPr>
                <w:b/>
              </w:rPr>
            </w:pPr>
            <w:r w:rsidRPr="00AE2ABE">
              <w:rPr>
                <w:b/>
              </w:rPr>
              <w:t>0</w:t>
            </w:r>
          </w:p>
        </w:tc>
        <w:tc>
          <w:tcPr>
            <w:tcW w:w="1748" w:type="dxa"/>
          </w:tcPr>
          <w:p w:rsidR="00A55F63" w:rsidRPr="00AE2ABE" w:rsidRDefault="00A55F63" w:rsidP="0054042E">
            <w:pPr>
              <w:pStyle w:val="naisf"/>
              <w:spacing w:before="0" w:after="0"/>
              <w:ind w:firstLine="0"/>
              <w:jc w:val="center"/>
              <w:rPr>
                <w:b/>
              </w:rPr>
            </w:pPr>
            <w:r w:rsidRPr="00AE2ABE">
              <w:rPr>
                <w:b/>
              </w:rPr>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3.1. valsts pamatbudžets</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3.2. speciālais budžets</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 xml:space="preserve">3.3. pašvaldību budžets </w:t>
            </w:r>
          </w:p>
        </w:tc>
        <w:tc>
          <w:tcPr>
            <w:tcW w:w="1330"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vMerge w:val="restart"/>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4. Finanšu līdzekļi papildu izde</w:t>
            </w:r>
            <w:r w:rsidRPr="00AE2ABE">
              <w:rPr>
                <w:rFonts w:ascii="Times New Roman" w:hAnsi="Times New Roman"/>
                <w:sz w:val="24"/>
                <w:szCs w:val="24"/>
                <w:lang w:val="lv-LV"/>
              </w:rPr>
              <w:softHyphen/>
              <w:t>vumu finansēšanai (kompensējošu izdevumu samazinājumu norāda ar "+" zīmi)</w:t>
            </w:r>
          </w:p>
        </w:tc>
        <w:tc>
          <w:tcPr>
            <w:tcW w:w="1330" w:type="dxa"/>
            <w:vMerge w:val="restart"/>
          </w:tcPr>
          <w:p w:rsidR="00A55F63" w:rsidRPr="00AE2ABE" w:rsidRDefault="00A55F63" w:rsidP="00766DC5">
            <w:pPr>
              <w:pStyle w:val="naisf"/>
              <w:spacing w:before="0" w:after="0"/>
              <w:ind w:firstLine="0"/>
              <w:jc w:val="center"/>
            </w:pPr>
            <w:r w:rsidRPr="00AE2ABE">
              <w:t>X</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5" w:type="dxa"/>
          </w:tcPr>
          <w:p w:rsidR="00A55F63" w:rsidRPr="00AE2ABE" w:rsidRDefault="00A55F63" w:rsidP="0054042E">
            <w:pPr>
              <w:pStyle w:val="naisf"/>
              <w:spacing w:before="0" w:after="0"/>
              <w:ind w:firstLine="0"/>
              <w:jc w:val="center"/>
              <w:rPr>
                <w:b/>
              </w:rPr>
            </w:pPr>
            <w:r w:rsidRPr="00AE2ABE">
              <w:rPr>
                <w:b/>
              </w:rPr>
              <w:t>0</w:t>
            </w:r>
          </w:p>
        </w:tc>
        <w:tc>
          <w:tcPr>
            <w:tcW w:w="1748" w:type="dxa"/>
          </w:tcPr>
          <w:p w:rsidR="00A55F63" w:rsidRPr="00AE2ABE" w:rsidRDefault="00A55F63" w:rsidP="0054042E">
            <w:pPr>
              <w:pStyle w:val="naisf"/>
              <w:spacing w:before="0" w:after="0"/>
              <w:ind w:firstLine="0"/>
              <w:jc w:val="center"/>
              <w:rPr>
                <w:b/>
              </w:rPr>
            </w:pPr>
            <w:r w:rsidRPr="00AE2ABE">
              <w:rPr>
                <w:b/>
              </w:rPr>
              <w:t>0</w:t>
            </w:r>
          </w:p>
        </w:tc>
      </w:tr>
      <w:tr w:rsidR="00A55F63" w:rsidRPr="00AE2ABE" w:rsidTr="00BC4DEC">
        <w:trPr>
          <w:jc w:val="center"/>
        </w:trPr>
        <w:tc>
          <w:tcPr>
            <w:tcW w:w="2812" w:type="dxa"/>
            <w:vMerge/>
          </w:tcPr>
          <w:p w:rsidR="00A55F63" w:rsidRPr="00AE2ABE" w:rsidRDefault="00A55F63" w:rsidP="00766DC5">
            <w:pPr>
              <w:spacing w:after="0" w:line="240" w:lineRule="auto"/>
              <w:jc w:val="both"/>
              <w:rPr>
                <w:rFonts w:ascii="Times New Roman" w:hAnsi="Times New Roman"/>
                <w:sz w:val="24"/>
                <w:szCs w:val="24"/>
                <w:lang w:val="lv-LV"/>
              </w:rPr>
            </w:pPr>
          </w:p>
        </w:tc>
        <w:tc>
          <w:tcPr>
            <w:tcW w:w="1330" w:type="dxa"/>
            <w:vMerge/>
          </w:tcPr>
          <w:p w:rsidR="00A55F63" w:rsidRPr="00AE2ABE" w:rsidRDefault="00A55F63" w:rsidP="00766DC5">
            <w:pPr>
              <w:pStyle w:val="naisf"/>
              <w:spacing w:before="0" w:after="0"/>
              <w:ind w:firstLine="0"/>
              <w:jc w:val="center"/>
            </w:pP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vMerge/>
          </w:tcPr>
          <w:p w:rsidR="00A55F63" w:rsidRPr="00AE2ABE" w:rsidRDefault="00A55F63" w:rsidP="00766DC5">
            <w:pPr>
              <w:spacing w:after="0" w:line="240" w:lineRule="auto"/>
              <w:jc w:val="both"/>
              <w:rPr>
                <w:rFonts w:ascii="Times New Roman" w:hAnsi="Times New Roman"/>
                <w:sz w:val="24"/>
                <w:szCs w:val="24"/>
                <w:lang w:val="lv-LV"/>
              </w:rPr>
            </w:pPr>
          </w:p>
        </w:tc>
        <w:tc>
          <w:tcPr>
            <w:tcW w:w="1330" w:type="dxa"/>
            <w:vMerge/>
          </w:tcPr>
          <w:p w:rsidR="00A55F63" w:rsidRPr="00AE2ABE" w:rsidRDefault="00A55F63" w:rsidP="00766DC5">
            <w:pPr>
              <w:pStyle w:val="naisf"/>
              <w:spacing w:before="0" w:after="0"/>
              <w:ind w:firstLine="0"/>
              <w:jc w:val="center"/>
            </w:pP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5. Precizēta finansiālā ietekme:</w:t>
            </w:r>
          </w:p>
        </w:tc>
        <w:tc>
          <w:tcPr>
            <w:tcW w:w="1330" w:type="dxa"/>
            <w:vMerge w:val="restart"/>
          </w:tcPr>
          <w:p w:rsidR="00A55F63" w:rsidRPr="00AE2ABE" w:rsidRDefault="00A55F63" w:rsidP="00766DC5">
            <w:pPr>
              <w:pStyle w:val="naisf"/>
              <w:spacing w:before="0" w:after="0"/>
              <w:ind w:firstLine="0"/>
              <w:jc w:val="center"/>
            </w:pPr>
            <w:r w:rsidRPr="00AE2ABE">
              <w:t>X</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4" w:type="dxa"/>
          </w:tcPr>
          <w:p w:rsidR="00A55F63" w:rsidRPr="00AE2ABE" w:rsidRDefault="00A55F63" w:rsidP="0054042E">
            <w:pPr>
              <w:pStyle w:val="naisf"/>
              <w:spacing w:before="0" w:after="0"/>
              <w:ind w:firstLine="0"/>
              <w:jc w:val="center"/>
              <w:rPr>
                <w:b/>
              </w:rPr>
            </w:pPr>
            <w:r w:rsidRPr="00AE2ABE">
              <w:rPr>
                <w:b/>
              </w:rPr>
              <w:t>0</w:t>
            </w:r>
          </w:p>
        </w:tc>
        <w:tc>
          <w:tcPr>
            <w:tcW w:w="1355" w:type="dxa"/>
          </w:tcPr>
          <w:p w:rsidR="00A55F63" w:rsidRPr="00AE2ABE" w:rsidRDefault="00A55F63" w:rsidP="0054042E">
            <w:pPr>
              <w:pStyle w:val="naisf"/>
              <w:spacing w:before="0" w:after="0"/>
              <w:ind w:firstLine="0"/>
              <w:jc w:val="center"/>
              <w:rPr>
                <w:b/>
              </w:rPr>
            </w:pPr>
            <w:r w:rsidRPr="00AE2ABE">
              <w:rPr>
                <w:b/>
              </w:rPr>
              <w:t>0</w:t>
            </w:r>
          </w:p>
        </w:tc>
        <w:tc>
          <w:tcPr>
            <w:tcW w:w="1748" w:type="dxa"/>
          </w:tcPr>
          <w:p w:rsidR="00A55F63" w:rsidRPr="00AE2ABE" w:rsidRDefault="00A55F63" w:rsidP="0054042E">
            <w:pPr>
              <w:pStyle w:val="naisf"/>
              <w:spacing w:before="0" w:after="0"/>
              <w:ind w:firstLine="0"/>
              <w:jc w:val="center"/>
              <w:rPr>
                <w:b/>
              </w:rPr>
            </w:pPr>
            <w:r w:rsidRPr="00AE2ABE">
              <w:rPr>
                <w:b/>
              </w:rPr>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5.1. valsts pamatbudžets</w:t>
            </w:r>
          </w:p>
        </w:tc>
        <w:tc>
          <w:tcPr>
            <w:tcW w:w="1330" w:type="dxa"/>
            <w:vMerge/>
            <w:vAlign w:val="center"/>
          </w:tcPr>
          <w:p w:rsidR="00A55F63" w:rsidRPr="00AE2ABE" w:rsidRDefault="00A55F63" w:rsidP="00766DC5">
            <w:pPr>
              <w:pStyle w:val="naisf"/>
              <w:spacing w:before="0" w:after="0"/>
              <w:ind w:firstLine="0"/>
              <w:jc w:val="center"/>
            </w:pP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5.2. speciālais budžets</w:t>
            </w:r>
          </w:p>
        </w:tc>
        <w:tc>
          <w:tcPr>
            <w:tcW w:w="1330" w:type="dxa"/>
            <w:vMerge/>
            <w:vAlign w:val="center"/>
          </w:tcPr>
          <w:p w:rsidR="00A55F63" w:rsidRPr="00AE2ABE" w:rsidRDefault="00A55F63" w:rsidP="00766DC5">
            <w:pPr>
              <w:pStyle w:val="naisf"/>
              <w:spacing w:before="0" w:after="0"/>
              <w:ind w:firstLine="0"/>
              <w:jc w:val="center"/>
            </w:pP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 xml:space="preserve">5.3. pašvaldību budžets </w:t>
            </w:r>
          </w:p>
        </w:tc>
        <w:tc>
          <w:tcPr>
            <w:tcW w:w="1330" w:type="dxa"/>
            <w:vMerge/>
            <w:vAlign w:val="center"/>
          </w:tcPr>
          <w:p w:rsidR="00A55F63" w:rsidRPr="00AE2ABE" w:rsidRDefault="00A55F63" w:rsidP="00766DC5">
            <w:pPr>
              <w:pStyle w:val="naisf"/>
              <w:spacing w:before="0" w:after="0"/>
              <w:ind w:firstLine="0"/>
              <w:jc w:val="center"/>
            </w:pPr>
          </w:p>
        </w:tc>
        <w:tc>
          <w:tcPr>
            <w:tcW w:w="1354" w:type="dxa"/>
          </w:tcPr>
          <w:p w:rsidR="00A55F63" w:rsidRPr="00AE2ABE" w:rsidRDefault="00A55F63" w:rsidP="0054042E">
            <w:pPr>
              <w:pStyle w:val="naisf"/>
              <w:spacing w:before="0" w:after="0"/>
              <w:ind w:firstLine="0"/>
              <w:jc w:val="center"/>
            </w:pPr>
            <w:r w:rsidRPr="00AE2ABE">
              <w:t>0</w:t>
            </w:r>
          </w:p>
        </w:tc>
        <w:tc>
          <w:tcPr>
            <w:tcW w:w="1354" w:type="dxa"/>
          </w:tcPr>
          <w:p w:rsidR="00A55F63" w:rsidRPr="00AE2ABE" w:rsidRDefault="00A55F63" w:rsidP="0054042E">
            <w:pPr>
              <w:pStyle w:val="naisf"/>
              <w:spacing w:before="0" w:after="0"/>
              <w:ind w:firstLine="0"/>
              <w:jc w:val="center"/>
            </w:pPr>
            <w:r w:rsidRPr="00AE2ABE">
              <w:t>0</w:t>
            </w:r>
          </w:p>
        </w:tc>
        <w:tc>
          <w:tcPr>
            <w:tcW w:w="1355" w:type="dxa"/>
          </w:tcPr>
          <w:p w:rsidR="00A55F63" w:rsidRPr="00AE2ABE" w:rsidRDefault="00A55F63" w:rsidP="0054042E">
            <w:pPr>
              <w:pStyle w:val="naisf"/>
              <w:spacing w:before="0" w:after="0"/>
              <w:ind w:firstLine="0"/>
              <w:jc w:val="center"/>
            </w:pPr>
            <w:r w:rsidRPr="00AE2ABE">
              <w:t>0</w:t>
            </w:r>
          </w:p>
        </w:tc>
        <w:tc>
          <w:tcPr>
            <w:tcW w:w="1748" w:type="dxa"/>
          </w:tcPr>
          <w:p w:rsidR="00A55F63" w:rsidRPr="00AE2ABE" w:rsidRDefault="00A55F63" w:rsidP="0054042E">
            <w:pPr>
              <w:pStyle w:val="naisf"/>
              <w:spacing w:before="0" w:after="0"/>
              <w:ind w:firstLine="0"/>
              <w:jc w:val="center"/>
            </w:pPr>
            <w:r w:rsidRPr="00AE2ABE">
              <w:t>0</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6. Detalizēts ieņēmumu un izdevu</w:t>
            </w:r>
            <w:r w:rsidRPr="00AE2ABE">
              <w:rPr>
                <w:rFonts w:ascii="Times New Roman" w:hAnsi="Times New Roman"/>
                <w:sz w:val="24"/>
                <w:szCs w:val="24"/>
                <w:lang w:val="lv-LV"/>
              </w:rPr>
              <w:softHyphen/>
              <w:t xml:space="preserve">mu aprēķins (ja nepieciešams, detalizētu ieņēmumu un izdevumu aprēķinu var pievienot </w:t>
            </w:r>
            <w:r w:rsidRPr="00AE2ABE">
              <w:rPr>
                <w:rFonts w:ascii="Times New Roman" w:hAnsi="Times New Roman"/>
                <w:sz w:val="24"/>
                <w:szCs w:val="24"/>
                <w:lang w:val="lv-LV"/>
              </w:rPr>
              <w:lastRenderedPageBreak/>
              <w:t>anotācijas pielikumā):</w:t>
            </w:r>
          </w:p>
        </w:tc>
        <w:tc>
          <w:tcPr>
            <w:tcW w:w="7141" w:type="dxa"/>
            <w:gridSpan w:val="5"/>
            <w:vMerge w:val="restart"/>
          </w:tcPr>
          <w:p w:rsidR="00DF7AA8" w:rsidRPr="00AE2ABE" w:rsidRDefault="0017122A" w:rsidP="00766DC5">
            <w:pPr>
              <w:pStyle w:val="naisf"/>
              <w:spacing w:before="0" w:after="0"/>
              <w:ind w:firstLine="0"/>
            </w:pPr>
            <w:r w:rsidRPr="00AE2ABE">
              <w:lastRenderedPageBreak/>
              <w:t xml:space="preserve">   </w:t>
            </w:r>
            <w:r w:rsidR="00A55F63" w:rsidRPr="00AE2ABE">
              <w:t>Noteikumu projekts neparedz maksas pakalpojumu ieņēmumu, izdevumu samazinājumu/palielinājumu. Noteikumu projekts tiks īstenots, nemainot attiecīgā budžeta programmās/apakšprogrammās finansējuma sadalījumu pa ieņēmumu, izdevumu vai finansēšanas klasifikācijas kodiem.</w:t>
            </w:r>
            <w:r w:rsidR="00A55F63" w:rsidRPr="00AE2ABE">
              <w:rPr>
                <w:i/>
              </w:rPr>
              <w:t xml:space="preserve"> </w:t>
            </w:r>
            <w:r w:rsidR="00A55F63" w:rsidRPr="00AE2ABE">
              <w:t xml:space="preserve">Tas tiks īstenots piešķirto valsts budžeta līdzekļu </w:t>
            </w:r>
            <w:r w:rsidR="00A55F63" w:rsidRPr="00AE2ABE">
              <w:lastRenderedPageBreak/>
              <w:t xml:space="preserve">ietvaros. </w:t>
            </w:r>
          </w:p>
          <w:p w:rsidR="00DF7AA8" w:rsidRPr="00AE2ABE" w:rsidRDefault="00DF7AA8" w:rsidP="00766DC5">
            <w:pPr>
              <w:pStyle w:val="naisf"/>
              <w:spacing w:before="0" w:after="0"/>
              <w:ind w:firstLine="0"/>
            </w:pPr>
          </w:p>
          <w:p w:rsidR="00A55F63" w:rsidRPr="00AE2ABE" w:rsidRDefault="00A55F63" w:rsidP="0017122A">
            <w:pPr>
              <w:pStyle w:val="naisf"/>
              <w:spacing w:before="0" w:after="0"/>
              <w:ind w:firstLine="189"/>
              <w:rPr>
                <w:noProof/>
              </w:rPr>
            </w:pPr>
            <w:r w:rsidRPr="00AE2ABE">
              <w:t>Valsts asinsdonoru centra</w:t>
            </w:r>
            <w:r w:rsidRPr="00AE2ABE">
              <w:rPr>
                <w:noProof/>
              </w:rPr>
              <w:t xml:space="preserve"> finansējums atbilstoši likumam „</w:t>
            </w:r>
            <w:r w:rsidRPr="00AE2ABE">
              <w:rPr>
                <w:noProof/>
                <w:u w:val="single"/>
              </w:rPr>
              <w:t>Par valsts budžetu 2013.gadam</w:t>
            </w:r>
            <w:r w:rsidRPr="00AE2ABE">
              <w:rPr>
                <w:noProof/>
              </w:rPr>
              <w:t>”</w:t>
            </w:r>
            <w:r w:rsidR="00DF7AA8" w:rsidRPr="00AE2ABE">
              <w:rPr>
                <w:noProof/>
              </w:rPr>
              <w:t>, Finanšu ministrijas 2013.gada 27.marta rīkojumam Nr.135</w:t>
            </w:r>
            <w:r w:rsidR="00DF7AA8" w:rsidRPr="00AE2ABE">
              <w:t xml:space="preserve"> par apropriācijas pārdali un</w:t>
            </w:r>
            <w:r w:rsidR="00DF7AA8" w:rsidRPr="00AE2ABE">
              <w:rPr>
                <w:noProof/>
              </w:rPr>
              <w:t xml:space="preserve"> </w:t>
            </w:r>
            <w:r w:rsidR="00F91FBD" w:rsidRPr="00AE2ABE">
              <w:rPr>
                <w:noProof/>
              </w:rPr>
              <w:t xml:space="preserve">Finanšu ministrijas </w:t>
            </w:r>
            <w:r w:rsidR="00DF7AA8" w:rsidRPr="00AE2ABE">
              <w:rPr>
                <w:noProof/>
              </w:rPr>
              <w:t xml:space="preserve">rīkojumiem (2013.gada 6.jūnija rīkojums Nr.232, 2013.gada 3.jūlija rīkojums Nr.270) </w:t>
            </w:r>
            <w:r w:rsidR="00F91FBD" w:rsidRPr="00AE2ABE">
              <w:t xml:space="preserve">par apropriācijas </w:t>
            </w:r>
            <w:r w:rsidR="00DF7AA8" w:rsidRPr="00AE2ABE">
              <w:t xml:space="preserve">palielinājumu </w:t>
            </w:r>
            <w:r w:rsidRPr="00AE2ABE">
              <w:rPr>
                <w:noProof/>
              </w:rPr>
              <w:t>apakšprogrammā 39.03.00 „Asins un asins komponentu nodrošināšana”</w:t>
            </w:r>
            <w:r w:rsidR="003B656F" w:rsidRPr="00AE2ABE">
              <w:rPr>
                <w:noProof/>
              </w:rPr>
              <w:t>.</w:t>
            </w:r>
            <w:r w:rsidRPr="00AE2ABE">
              <w:rPr>
                <w:noProof/>
              </w:rPr>
              <w:t xml:space="preserve"> </w:t>
            </w:r>
          </w:p>
          <w:p w:rsidR="00472545" w:rsidRPr="00AE2ABE" w:rsidRDefault="00A55F63" w:rsidP="0017122A">
            <w:pPr>
              <w:spacing w:before="120"/>
              <w:ind w:left="-94" w:firstLine="283"/>
              <w:jc w:val="both"/>
              <w:rPr>
                <w:rFonts w:ascii="Times New Roman" w:hAnsi="Times New Roman"/>
                <w:noProof/>
                <w:sz w:val="24"/>
                <w:szCs w:val="24"/>
                <w:lang w:val="lv-LV" w:eastAsia="lv-LV"/>
              </w:rPr>
            </w:pPr>
            <w:r w:rsidRPr="00AE2ABE">
              <w:rPr>
                <w:rFonts w:ascii="Times New Roman" w:hAnsi="Times New Roman"/>
                <w:noProof/>
                <w:sz w:val="24"/>
                <w:szCs w:val="24"/>
                <w:lang w:val="lv-LV" w:eastAsia="lv-LV"/>
              </w:rPr>
              <w:t xml:space="preserve">Resursi izdevumu segšanai </w:t>
            </w:r>
            <w:r w:rsidR="0017122A" w:rsidRPr="00AE2ABE">
              <w:rPr>
                <w:rFonts w:ascii="Times New Roman" w:hAnsi="Times New Roman"/>
                <w:noProof/>
                <w:sz w:val="24"/>
                <w:szCs w:val="24"/>
                <w:lang w:val="lv-LV" w:eastAsia="lv-LV"/>
              </w:rPr>
              <w:t>5 058 816</w:t>
            </w:r>
            <w:r w:rsidRPr="00AE2ABE">
              <w:rPr>
                <w:rFonts w:ascii="Times New Roman" w:hAnsi="Times New Roman"/>
                <w:noProof/>
                <w:sz w:val="24"/>
                <w:szCs w:val="24"/>
                <w:lang w:val="lv-LV" w:eastAsia="lv-LV"/>
              </w:rPr>
              <w:t xml:space="preserve"> lati, tai skaitā: pašu ieņēmumi 156 </w:t>
            </w:r>
            <w:smartTag w:uri="schemas-tilde-lv/tildestengine" w:element="currency2">
              <w:smartTagPr>
                <w:attr w:name="currency_text" w:val="lati"/>
                <w:attr w:name="currency_value" w:val="570"/>
                <w:attr w:name="currency_key" w:val="LVL"/>
                <w:attr w:name="currency_id" w:val="48"/>
              </w:smartTagPr>
              <w:r w:rsidRPr="00AE2ABE">
                <w:rPr>
                  <w:rFonts w:ascii="Times New Roman" w:hAnsi="Times New Roman"/>
                  <w:noProof/>
                  <w:sz w:val="24"/>
                  <w:szCs w:val="24"/>
                  <w:lang w:val="lv-LV" w:eastAsia="lv-LV"/>
                </w:rPr>
                <w:t>570 lati</w:t>
              </w:r>
            </w:smartTag>
            <w:r w:rsidRPr="00AE2ABE">
              <w:rPr>
                <w:rFonts w:ascii="Times New Roman" w:hAnsi="Times New Roman"/>
                <w:noProof/>
                <w:sz w:val="24"/>
                <w:szCs w:val="24"/>
                <w:lang w:val="lv-LV" w:eastAsia="lv-LV"/>
              </w:rPr>
              <w:t xml:space="preserve">, </w:t>
            </w:r>
            <w:r w:rsidR="0017122A" w:rsidRPr="00AE2ABE">
              <w:rPr>
                <w:rFonts w:ascii="Times New Roman" w:hAnsi="Times New Roman"/>
                <w:noProof/>
                <w:sz w:val="24"/>
                <w:szCs w:val="24"/>
                <w:lang w:val="lv-LV" w:eastAsia="lv-LV"/>
              </w:rPr>
              <w:t xml:space="preserve">no valsts budžeta iestāžu daļēji finansēto atvasināto publisko personu un budžeta nefinansēto iestāžu transferti 34 358 lati, </w:t>
            </w:r>
            <w:r w:rsidRPr="00AE2ABE">
              <w:rPr>
                <w:rFonts w:ascii="Times New Roman" w:hAnsi="Times New Roman"/>
                <w:noProof/>
                <w:sz w:val="24"/>
                <w:szCs w:val="24"/>
                <w:lang w:val="lv-LV" w:eastAsia="lv-LV"/>
              </w:rPr>
              <w:t xml:space="preserve">dotācija no vispārējiem ieņēmumiem 4 867 </w:t>
            </w:r>
            <w:r w:rsidR="0017122A" w:rsidRPr="00AE2ABE">
              <w:rPr>
                <w:rFonts w:ascii="Times New Roman" w:hAnsi="Times New Roman"/>
                <w:noProof/>
                <w:sz w:val="24"/>
                <w:szCs w:val="24"/>
                <w:lang w:val="lv-LV" w:eastAsia="lv-LV"/>
              </w:rPr>
              <w:t>8</w:t>
            </w:r>
            <w:r w:rsidRPr="00AE2ABE">
              <w:rPr>
                <w:rFonts w:ascii="Times New Roman" w:hAnsi="Times New Roman"/>
                <w:noProof/>
                <w:sz w:val="24"/>
                <w:szCs w:val="24"/>
                <w:lang w:val="lv-LV" w:eastAsia="lv-LV"/>
              </w:rPr>
              <w:t>88 lati. Izdevumi 5 </w:t>
            </w:r>
            <w:r w:rsidR="0017122A" w:rsidRPr="00AE2ABE">
              <w:rPr>
                <w:rFonts w:ascii="Times New Roman" w:hAnsi="Times New Roman"/>
                <w:noProof/>
                <w:sz w:val="24"/>
                <w:szCs w:val="24"/>
                <w:lang w:val="lv-LV" w:eastAsia="lv-LV"/>
              </w:rPr>
              <w:t>058</w:t>
            </w:r>
            <w:r w:rsidRPr="00AE2ABE">
              <w:rPr>
                <w:rFonts w:ascii="Times New Roman" w:hAnsi="Times New Roman"/>
                <w:noProof/>
                <w:sz w:val="24"/>
                <w:szCs w:val="24"/>
                <w:lang w:val="lv-LV" w:eastAsia="lv-LV"/>
              </w:rPr>
              <w:t xml:space="preserve"> </w:t>
            </w:r>
            <w:r w:rsidR="0017122A" w:rsidRPr="00AE2ABE">
              <w:rPr>
                <w:rFonts w:ascii="Times New Roman" w:hAnsi="Times New Roman"/>
                <w:noProof/>
                <w:sz w:val="24"/>
                <w:szCs w:val="24"/>
                <w:lang w:val="lv-LV" w:eastAsia="lv-LV"/>
              </w:rPr>
              <w:t>816</w:t>
            </w:r>
            <w:r w:rsidRPr="00AE2ABE">
              <w:rPr>
                <w:rFonts w:ascii="Times New Roman" w:hAnsi="Times New Roman"/>
                <w:noProof/>
                <w:sz w:val="24"/>
                <w:szCs w:val="24"/>
                <w:lang w:val="lv-LV" w:eastAsia="lv-LV"/>
              </w:rPr>
              <w:t xml:space="preserve">  lati, tai skaitā: atlīdzība 1 913 </w:t>
            </w:r>
            <w:smartTag w:uri="schemas-tilde-lv/tildestengine" w:element="currency2">
              <w:smartTagPr>
                <w:attr w:name="currency_text" w:val="lats"/>
                <w:attr w:name="currency_value" w:val="265"/>
                <w:attr w:name="currency_key" w:val="LVL"/>
                <w:attr w:name="currency_id" w:val="48"/>
              </w:smartTagPr>
              <w:r w:rsidRPr="00AE2ABE">
                <w:rPr>
                  <w:rFonts w:ascii="Times New Roman" w:hAnsi="Times New Roman"/>
                  <w:noProof/>
                  <w:sz w:val="24"/>
                  <w:szCs w:val="24"/>
                  <w:lang w:val="lv-LV" w:eastAsia="lv-LV"/>
                </w:rPr>
                <w:t>265 lats</w:t>
              </w:r>
            </w:smartTag>
            <w:r w:rsidRPr="00AE2ABE">
              <w:rPr>
                <w:rFonts w:ascii="Times New Roman" w:hAnsi="Times New Roman"/>
                <w:noProof/>
                <w:sz w:val="24"/>
                <w:szCs w:val="24"/>
                <w:lang w:val="lv-LV" w:eastAsia="lv-LV"/>
              </w:rPr>
              <w:t>, t.sk. atalgojums 1 541 </w:t>
            </w:r>
            <w:smartTag w:uri="schemas-tilde-lv/tildestengine" w:element="currency2">
              <w:smartTagPr>
                <w:attr w:name="currency_text" w:val="lati"/>
                <w:attr w:name="currency_value" w:val="297"/>
                <w:attr w:name="currency_key" w:val="LVL"/>
                <w:attr w:name="currency_id" w:val="48"/>
              </w:smartTagPr>
              <w:r w:rsidRPr="00AE2ABE">
                <w:rPr>
                  <w:rFonts w:ascii="Times New Roman" w:hAnsi="Times New Roman"/>
                  <w:noProof/>
                  <w:sz w:val="24"/>
                  <w:szCs w:val="24"/>
                  <w:lang w:val="lv-LV" w:eastAsia="lv-LV"/>
                </w:rPr>
                <w:t>297 lati</w:t>
              </w:r>
            </w:smartTag>
            <w:r w:rsidRPr="00AE2ABE">
              <w:rPr>
                <w:rFonts w:ascii="Times New Roman" w:hAnsi="Times New Roman"/>
                <w:noProof/>
                <w:sz w:val="24"/>
                <w:szCs w:val="24"/>
                <w:lang w:val="lv-LV" w:eastAsia="lv-LV"/>
              </w:rPr>
              <w:t>, preces un pakalpojumi 3</w:t>
            </w:r>
            <w:r w:rsidR="0017122A" w:rsidRPr="00AE2ABE">
              <w:rPr>
                <w:rFonts w:ascii="Times New Roman" w:hAnsi="Times New Roman"/>
                <w:noProof/>
                <w:sz w:val="24"/>
                <w:szCs w:val="24"/>
                <w:lang w:val="lv-LV" w:eastAsia="lv-LV"/>
              </w:rPr>
              <w:t> 119 551</w:t>
            </w:r>
            <w:r w:rsidRPr="00AE2ABE">
              <w:rPr>
                <w:rFonts w:ascii="Times New Roman" w:hAnsi="Times New Roman"/>
                <w:noProof/>
                <w:sz w:val="24"/>
                <w:szCs w:val="24"/>
                <w:lang w:val="lv-LV" w:eastAsia="lv-LV"/>
              </w:rPr>
              <w:t xml:space="preserve"> lati, kapitālie izdevumi </w:t>
            </w:r>
            <w:r w:rsidR="00F91FBD" w:rsidRPr="00AE2ABE">
              <w:rPr>
                <w:rFonts w:ascii="Times New Roman" w:hAnsi="Times New Roman"/>
                <w:noProof/>
                <w:sz w:val="24"/>
                <w:szCs w:val="24"/>
                <w:lang w:val="lv-LV" w:eastAsia="lv-LV"/>
              </w:rPr>
              <w:t>26</w:t>
            </w:r>
            <w:r w:rsidRPr="00AE2ABE">
              <w:rPr>
                <w:rFonts w:ascii="Times New Roman" w:hAnsi="Times New Roman"/>
                <w:noProof/>
                <w:sz w:val="24"/>
                <w:szCs w:val="24"/>
                <w:lang w:val="lv-LV" w:eastAsia="lv-LV"/>
              </w:rPr>
              <w:t>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noProof/>
                  <w:sz w:val="24"/>
                  <w:szCs w:val="24"/>
                  <w:lang w:val="lv-LV" w:eastAsia="lv-LV"/>
                </w:rPr>
                <w:t>000 lati</w:t>
              </w:r>
            </w:smartTag>
            <w:r w:rsidRPr="00AE2ABE">
              <w:rPr>
                <w:rFonts w:ascii="Times New Roman" w:hAnsi="Times New Roman"/>
                <w:noProof/>
                <w:sz w:val="24"/>
                <w:szCs w:val="24"/>
                <w:lang w:val="lv-LV" w:eastAsia="lv-LV"/>
              </w:rPr>
              <w:t xml:space="preserve">. </w:t>
            </w:r>
          </w:p>
          <w:p w:rsidR="00472545" w:rsidRPr="00AE2ABE" w:rsidRDefault="00472545" w:rsidP="00472545">
            <w:pPr>
              <w:spacing w:after="0"/>
              <w:ind w:firstLine="189"/>
              <w:jc w:val="both"/>
              <w:rPr>
                <w:rFonts w:ascii="Times New Roman" w:hAnsi="Times New Roman"/>
                <w:sz w:val="24"/>
                <w:szCs w:val="24"/>
                <w:lang w:val="lv-LV"/>
              </w:rPr>
            </w:pPr>
            <w:r w:rsidRPr="00AE2ABE">
              <w:rPr>
                <w:rFonts w:ascii="Times New Roman" w:hAnsi="Times New Roman"/>
                <w:sz w:val="24"/>
                <w:szCs w:val="24"/>
                <w:lang w:val="lv-LV"/>
              </w:rPr>
              <w:t xml:space="preserve">2013.gadā Valsts asinsdonoru centram </w:t>
            </w:r>
            <w:r w:rsidRPr="00AE2ABE">
              <w:rPr>
                <w:rFonts w:ascii="Times New Roman" w:hAnsi="Times New Roman"/>
                <w:i/>
                <w:sz w:val="24"/>
                <w:szCs w:val="24"/>
                <w:lang w:val="lv-LV"/>
              </w:rPr>
              <w:t xml:space="preserve"> </w:t>
            </w:r>
            <w:r w:rsidRPr="00AE2ABE">
              <w:rPr>
                <w:rFonts w:ascii="Times New Roman" w:hAnsi="Times New Roman"/>
                <w:sz w:val="24"/>
                <w:szCs w:val="24"/>
                <w:lang w:val="lv-LV"/>
              </w:rPr>
              <w:t xml:space="preserve">plānoti ieņēmumi no maksas pakalpojumiem </w:t>
            </w:r>
            <w:r w:rsidRPr="00AE2ABE">
              <w:rPr>
                <w:rFonts w:ascii="Times New Roman" w:hAnsi="Times New Roman"/>
                <w:noProof/>
                <w:sz w:val="24"/>
                <w:szCs w:val="24"/>
                <w:lang w:val="lv-LV" w:eastAsia="lv-LV"/>
              </w:rPr>
              <w:t>156 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noProof/>
                  <w:sz w:val="24"/>
                  <w:szCs w:val="24"/>
                  <w:lang w:val="lv-LV" w:eastAsia="lv-LV"/>
                </w:rPr>
                <w:t>570 latu</w:t>
              </w:r>
            </w:smartTag>
            <w:r w:rsidRPr="00AE2ABE">
              <w:rPr>
                <w:rFonts w:ascii="Times New Roman" w:hAnsi="Times New Roman"/>
                <w:noProof/>
                <w:sz w:val="24"/>
                <w:szCs w:val="24"/>
                <w:lang w:val="lv-LV" w:eastAsia="lv-LV"/>
              </w:rPr>
              <w:t xml:space="preserve"> </w:t>
            </w:r>
            <w:r w:rsidRPr="00AE2ABE">
              <w:rPr>
                <w:rFonts w:ascii="Times New Roman" w:hAnsi="Times New Roman"/>
                <w:sz w:val="24"/>
                <w:szCs w:val="24"/>
                <w:lang w:val="lv-LV"/>
              </w:rPr>
              <w:t>apmērā šādā sadalījumā pa izdevumu kodiem atbilstoši ekonomiskajām kategorijām:</w:t>
            </w:r>
          </w:p>
          <w:p w:rsidR="00472545" w:rsidRPr="00AE2ABE" w:rsidRDefault="00472545" w:rsidP="00472545">
            <w:pPr>
              <w:autoSpaceDE w:val="0"/>
              <w:autoSpaceDN w:val="0"/>
              <w:adjustRightInd w:val="0"/>
              <w:spacing w:after="0"/>
              <w:rPr>
                <w:rFonts w:ascii="Times New Roman" w:hAnsi="Times New Roman"/>
                <w:sz w:val="24"/>
                <w:szCs w:val="24"/>
                <w:lang w:val="lv-LV"/>
              </w:rPr>
            </w:pPr>
            <w:r w:rsidRPr="00AE2ABE">
              <w:rPr>
                <w:rFonts w:ascii="Times New Roman" w:hAnsi="Times New Roman"/>
                <w:sz w:val="24"/>
                <w:szCs w:val="24"/>
                <w:lang w:val="lv-LV"/>
              </w:rPr>
              <w:t xml:space="preserve">EKK 1000 (Atlīdzība) 20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599 lati</w:t>
              </w:r>
            </w:smartTag>
            <w:r w:rsidRPr="00AE2ABE">
              <w:rPr>
                <w:rFonts w:ascii="Times New Roman" w:hAnsi="Times New Roman"/>
                <w:sz w:val="24"/>
                <w:szCs w:val="24"/>
                <w:lang w:val="lv-LV"/>
              </w:rPr>
              <w:t>;</w:t>
            </w:r>
          </w:p>
          <w:p w:rsidR="00472545" w:rsidRPr="00AE2ABE" w:rsidRDefault="00472545" w:rsidP="00472545">
            <w:pPr>
              <w:autoSpaceDE w:val="0"/>
              <w:autoSpaceDN w:val="0"/>
              <w:adjustRightInd w:val="0"/>
              <w:spacing w:after="0"/>
              <w:rPr>
                <w:rFonts w:ascii="Times New Roman" w:hAnsi="Times New Roman"/>
                <w:sz w:val="24"/>
                <w:szCs w:val="24"/>
                <w:lang w:val="lv-LV"/>
              </w:rPr>
            </w:pPr>
            <w:r w:rsidRPr="00AE2ABE">
              <w:rPr>
                <w:rFonts w:ascii="Times New Roman" w:hAnsi="Times New Roman"/>
                <w:sz w:val="24"/>
                <w:szCs w:val="24"/>
                <w:lang w:val="lv-LV"/>
              </w:rPr>
              <w:t xml:space="preserve">    EKK 1100 (Atalgojums 16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600 lati</w:t>
              </w:r>
            </w:smartTag>
            <w:r w:rsidRPr="00AE2ABE">
              <w:rPr>
                <w:rFonts w:ascii="Times New Roman" w:hAnsi="Times New Roman"/>
                <w:sz w:val="24"/>
                <w:szCs w:val="24"/>
                <w:lang w:val="lv-LV"/>
              </w:rPr>
              <w:t>;</w:t>
            </w:r>
          </w:p>
          <w:p w:rsidR="00472545" w:rsidRPr="00AE2ABE" w:rsidRDefault="00472545" w:rsidP="00472545">
            <w:pPr>
              <w:autoSpaceDE w:val="0"/>
              <w:autoSpaceDN w:val="0"/>
              <w:adjustRightInd w:val="0"/>
              <w:spacing w:after="0"/>
              <w:rPr>
                <w:rFonts w:ascii="Times New Roman" w:hAnsi="Times New Roman"/>
                <w:sz w:val="24"/>
                <w:szCs w:val="24"/>
                <w:lang w:val="lv-LV"/>
              </w:rPr>
            </w:pPr>
            <w:r w:rsidRPr="00AE2ABE">
              <w:rPr>
                <w:rFonts w:ascii="Times New Roman" w:hAnsi="Times New Roman"/>
                <w:sz w:val="24"/>
                <w:szCs w:val="24"/>
                <w:lang w:val="lv-LV"/>
              </w:rPr>
              <w:t xml:space="preserve">EKK 2000 (Preces un pakalpojumi) 125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971 lati</w:t>
              </w:r>
            </w:smartTag>
            <w:r w:rsidRPr="00AE2ABE">
              <w:rPr>
                <w:rFonts w:ascii="Times New Roman" w:hAnsi="Times New Roman"/>
                <w:sz w:val="24"/>
                <w:szCs w:val="24"/>
                <w:lang w:val="lv-LV"/>
              </w:rPr>
              <w:t>;</w:t>
            </w:r>
          </w:p>
          <w:p w:rsidR="00472545" w:rsidRPr="00AE2ABE" w:rsidRDefault="00472545" w:rsidP="00472545">
            <w:pPr>
              <w:spacing w:after="0"/>
              <w:jc w:val="both"/>
              <w:rPr>
                <w:rFonts w:ascii="Times New Roman" w:hAnsi="Times New Roman"/>
                <w:sz w:val="24"/>
                <w:szCs w:val="24"/>
                <w:lang w:val="lv-LV"/>
              </w:rPr>
            </w:pPr>
            <w:r w:rsidRPr="00AE2ABE">
              <w:rPr>
                <w:rFonts w:ascii="Times New Roman" w:hAnsi="Times New Roman"/>
                <w:sz w:val="24"/>
                <w:szCs w:val="24"/>
                <w:lang w:val="lv-LV"/>
              </w:rPr>
              <w:t xml:space="preserve">EKK 5000 (Pamatkapitāla veidošana) 10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000 lati</w:t>
              </w:r>
            </w:smartTag>
            <w:r w:rsidRPr="00AE2ABE">
              <w:rPr>
                <w:rFonts w:ascii="Times New Roman" w:hAnsi="Times New Roman"/>
                <w:sz w:val="24"/>
                <w:szCs w:val="24"/>
                <w:lang w:val="lv-LV"/>
              </w:rPr>
              <w:t>.</w:t>
            </w:r>
          </w:p>
          <w:p w:rsidR="00A55F63" w:rsidRPr="00AE2ABE" w:rsidRDefault="00A55F63" w:rsidP="00722DC7">
            <w:pPr>
              <w:spacing w:after="0"/>
              <w:jc w:val="both"/>
              <w:rPr>
                <w:rFonts w:ascii="Times New Roman" w:hAnsi="Times New Roman"/>
                <w:noProof/>
                <w:sz w:val="24"/>
                <w:szCs w:val="24"/>
                <w:u w:val="single"/>
                <w:lang w:val="lv-LV"/>
              </w:rPr>
            </w:pPr>
          </w:p>
          <w:p w:rsidR="00A55F63" w:rsidRPr="00AE2ABE" w:rsidRDefault="00A55F63" w:rsidP="00722DC7">
            <w:pPr>
              <w:spacing w:after="0"/>
              <w:jc w:val="both"/>
              <w:rPr>
                <w:rFonts w:ascii="Times New Roman" w:hAnsi="Times New Roman"/>
                <w:sz w:val="24"/>
                <w:szCs w:val="24"/>
                <w:lang w:val="lv-LV"/>
              </w:rPr>
            </w:pPr>
            <w:r w:rsidRPr="00AE2ABE">
              <w:rPr>
                <w:rFonts w:ascii="Times New Roman" w:hAnsi="Times New Roman"/>
                <w:noProof/>
                <w:sz w:val="24"/>
                <w:szCs w:val="24"/>
                <w:u w:val="single"/>
                <w:lang w:val="lv-LV"/>
              </w:rPr>
              <w:t>2014., 2015., 2016.gadam</w:t>
            </w:r>
            <w:r w:rsidRPr="00AE2ABE">
              <w:rPr>
                <w:rFonts w:ascii="Times New Roman" w:hAnsi="Times New Roman"/>
                <w:noProof/>
                <w:sz w:val="24"/>
                <w:szCs w:val="24"/>
                <w:lang w:val="lv-LV"/>
              </w:rPr>
              <w:t xml:space="preserve"> ik gadu Valsts asinsdonoru centram </w:t>
            </w:r>
            <w:r w:rsidRPr="00AE2ABE">
              <w:rPr>
                <w:rFonts w:ascii="Times New Roman" w:hAnsi="Times New Roman"/>
                <w:sz w:val="24"/>
                <w:szCs w:val="24"/>
                <w:lang w:val="lv-LV"/>
              </w:rPr>
              <w:t xml:space="preserve">plānoti ieņēmumi no maksas pakalpojumiem </w:t>
            </w:r>
            <w:r w:rsidRPr="00AE2ABE">
              <w:rPr>
                <w:rFonts w:ascii="Times New Roman" w:hAnsi="Times New Roman"/>
                <w:noProof/>
                <w:sz w:val="24"/>
                <w:szCs w:val="24"/>
                <w:lang w:val="lv-LV" w:eastAsia="lv-LV"/>
              </w:rPr>
              <w:t>156 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noProof/>
                  <w:sz w:val="24"/>
                  <w:szCs w:val="24"/>
                  <w:lang w:val="lv-LV" w:eastAsia="lv-LV"/>
                </w:rPr>
                <w:t>570 lati</w:t>
              </w:r>
            </w:smartTag>
            <w:r w:rsidRPr="00AE2ABE">
              <w:rPr>
                <w:rFonts w:ascii="Times New Roman" w:hAnsi="Times New Roman"/>
                <w:noProof/>
                <w:sz w:val="24"/>
                <w:szCs w:val="24"/>
                <w:lang w:val="lv-LV" w:eastAsia="lv-LV"/>
              </w:rPr>
              <w:t xml:space="preserve">/ 222 779  </w:t>
            </w:r>
            <w:r w:rsidRPr="00AE2ABE">
              <w:rPr>
                <w:rFonts w:ascii="Times New Roman" w:hAnsi="Times New Roman"/>
                <w:i/>
                <w:noProof/>
                <w:sz w:val="24"/>
                <w:szCs w:val="24"/>
                <w:lang w:val="lv-LV" w:eastAsia="lv-LV"/>
              </w:rPr>
              <w:t>euro</w:t>
            </w:r>
            <w:r w:rsidRPr="00AE2ABE">
              <w:rPr>
                <w:rFonts w:ascii="Times New Roman" w:hAnsi="Times New Roman"/>
                <w:sz w:val="24"/>
                <w:szCs w:val="24"/>
                <w:lang w:val="lv-LV"/>
              </w:rPr>
              <w:t xml:space="preserve"> apmērā šādā sadalījumā pa izdevumu kodiem atbilstoši ekonomiskajām kategorijām:</w:t>
            </w:r>
          </w:p>
          <w:p w:rsidR="00A55F63" w:rsidRPr="00AE2ABE" w:rsidRDefault="00A55F63" w:rsidP="00722DC7">
            <w:pPr>
              <w:autoSpaceDE w:val="0"/>
              <w:autoSpaceDN w:val="0"/>
              <w:adjustRightInd w:val="0"/>
              <w:spacing w:after="0"/>
              <w:rPr>
                <w:rFonts w:ascii="Times New Roman" w:hAnsi="Times New Roman"/>
                <w:sz w:val="24"/>
                <w:szCs w:val="24"/>
                <w:lang w:val="lv-LV"/>
              </w:rPr>
            </w:pPr>
            <w:r w:rsidRPr="00AE2ABE">
              <w:rPr>
                <w:rFonts w:ascii="Times New Roman" w:hAnsi="Times New Roman"/>
                <w:sz w:val="24"/>
                <w:szCs w:val="24"/>
                <w:lang w:val="lv-LV"/>
              </w:rPr>
              <w:t>EKK 1000 (Atlīdzība) 20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599 lati</w:t>
              </w:r>
            </w:smartTag>
            <w:r w:rsidRPr="00AE2ABE">
              <w:rPr>
                <w:rFonts w:ascii="Times New Roman" w:hAnsi="Times New Roman"/>
                <w:sz w:val="24"/>
                <w:szCs w:val="24"/>
                <w:lang w:val="lv-LV"/>
              </w:rPr>
              <w:t xml:space="preserve">/ 29 310 </w:t>
            </w:r>
            <w:proofErr w:type="spellStart"/>
            <w:r w:rsidRPr="00AE2ABE">
              <w:rPr>
                <w:rFonts w:ascii="Times New Roman" w:hAnsi="Times New Roman"/>
                <w:i/>
                <w:sz w:val="24"/>
                <w:szCs w:val="24"/>
                <w:lang w:val="lv-LV"/>
              </w:rPr>
              <w:t>euro</w:t>
            </w:r>
            <w:proofErr w:type="spellEnd"/>
            <w:r w:rsidRPr="00AE2ABE">
              <w:rPr>
                <w:rFonts w:ascii="Times New Roman" w:hAnsi="Times New Roman"/>
                <w:sz w:val="24"/>
                <w:szCs w:val="24"/>
                <w:lang w:val="lv-LV"/>
              </w:rPr>
              <w:t>;</w:t>
            </w:r>
          </w:p>
          <w:p w:rsidR="00A55F63" w:rsidRPr="00AE2ABE" w:rsidRDefault="00A55F63" w:rsidP="00722DC7">
            <w:pPr>
              <w:autoSpaceDE w:val="0"/>
              <w:autoSpaceDN w:val="0"/>
              <w:adjustRightInd w:val="0"/>
              <w:spacing w:after="0"/>
              <w:rPr>
                <w:rFonts w:ascii="Times New Roman" w:hAnsi="Times New Roman"/>
                <w:sz w:val="24"/>
                <w:szCs w:val="24"/>
                <w:lang w:val="lv-LV"/>
              </w:rPr>
            </w:pPr>
            <w:r w:rsidRPr="00AE2ABE">
              <w:rPr>
                <w:rFonts w:ascii="Times New Roman" w:hAnsi="Times New Roman"/>
                <w:sz w:val="24"/>
                <w:szCs w:val="24"/>
                <w:lang w:val="lv-LV"/>
              </w:rPr>
              <w:t xml:space="preserve">    EKK 1100 (Atalgojums</w:t>
            </w:r>
            <w:r w:rsidR="004D747C" w:rsidRPr="00AE2ABE">
              <w:rPr>
                <w:rFonts w:ascii="Times New Roman" w:hAnsi="Times New Roman"/>
                <w:sz w:val="24"/>
                <w:szCs w:val="24"/>
                <w:lang w:val="lv-LV"/>
              </w:rPr>
              <w:t>)</w:t>
            </w:r>
            <w:r w:rsidRPr="00AE2ABE">
              <w:rPr>
                <w:rFonts w:ascii="Times New Roman" w:hAnsi="Times New Roman"/>
                <w:sz w:val="24"/>
                <w:szCs w:val="24"/>
                <w:lang w:val="lv-LV"/>
              </w:rPr>
              <w:t xml:space="preserve"> 16 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600 lati</w:t>
              </w:r>
            </w:smartTag>
            <w:r w:rsidRPr="00AE2ABE">
              <w:rPr>
                <w:rFonts w:ascii="Times New Roman" w:hAnsi="Times New Roman"/>
                <w:sz w:val="24"/>
                <w:szCs w:val="24"/>
                <w:lang w:val="lv-LV"/>
              </w:rPr>
              <w:t xml:space="preserve">/ 23 620 </w:t>
            </w:r>
            <w:proofErr w:type="spellStart"/>
            <w:r w:rsidRPr="00AE2ABE">
              <w:rPr>
                <w:rFonts w:ascii="Times New Roman" w:hAnsi="Times New Roman"/>
                <w:i/>
                <w:sz w:val="24"/>
                <w:szCs w:val="24"/>
                <w:lang w:val="lv-LV"/>
              </w:rPr>
              <w:t>euro</w:t>
            </w:r>
            <w:proofErr w:type="spellEnd"/>
            <w:r w:rsidRPr="00AE2ABE">
              <w:rPr>
                <w:rFonts w:ascii="Times New Roman" w:hAnsi="Times New Roman"/>
                <w:sz w:val="24"/>
                <w:szCs w:val="24"/>
                <w:lang w:val="lv-LV"/>
              </w:rPr>
              <w:t>;</w:t>
            </w:r>
          </w:p>
          <w:p w:rsidR="00A55F63" w:rsidRPr="00AE2ABE" w:rsidRDefault="00A55F63" w:rsidP="00722DC7">
            <w:pPr>
              <w:autoSpaceDE w:val="0"/>
              <w:autoSpaceDN w:val="0"/>
              <w:adjustRightInd w:val="0"/>
              <w:spacing w:after="0"/>
              <w:rPr>
                <w:rFonts w:ascii="Times New Roman" w:hAnsi="Times New Roman"/>
                <w:sz w:val="24"/>
                <w:szCs w:val="24"/>
                <w:lang w:val="lv-LV"/>
              </w:rPr>
            </w:pPr>
            <w:r w:rsidRPr="00AE2ABE">
              <w:rPr>
                <w:rFonts w:ascii="Times New Roman" w:hAnsi="Times New Roman"/>
                <w:sz w:val="24"/>
                <w:szCs w:val="24"/>
                <w:lang w:val="lv-LV"/>
              </w:rPr>
              <w:t>EKK 2000 (Preces un pakalpojumi) 125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971 lati</w:t>
              </w:r>
            </w:smartTag>
            <w:r w:rsidRPr="00AE2ABE">
              <w:rPr>
                <w:rFonts w:ascii="Times New Roman" w:hAnsi="Times New Roman"/>
                <w:sz w:val="24"/>
                <w:szCs w:val="24"/>
                <w:lang w:val="lv-LV"/>
              </w:rPr>
              <w:t xml:space="preserve">/ </w:t>
            </w:r>
            <w:r w:rsidR="00A56F42" w:rsidRPr="00AE2ABE">
              <w:rPr>
                <w:rFonts w:ascii="Times New Roman" w:hAnsi="Times New Roman"/>
                <w:sz w:val="24"/>
                <w:szCs w:val="24"/>
                <w:lang w:val="lv-LV"/>
              </w:rPr>
              <w:t>179 240</w:t>
            </w:r>
            <w:r w:rsidRPr="00AE2ABE">
              <w:rPr>
                <w:rFonts w:ascii="Times New Roman" w:hAnsi="Times New Roman"/>
                <w:sz w:val="24"/>
                <w:szCs w:val="24"/>
                <w:lang w:val="lv-LV"/>
              </w:rPr>
              <w:t xml:space="preserve"> </w:t>
            </w:r>
            <w:proofErr w:type="spellStart"/>
            <w:r w:rsidRPr="00AE2ABE">
              <w:rPr>
                <w:rFonts w:ascii="Times New Roman" w:hAnsi="Times New Roman"/>
                <w:i/>
                <w:sz w:val="24"/>
                <w:szCs w:val="24"/>
                <w:lang w:val="lv-LV"/>
              </w:rPr>
              <w:t>euro</w:t>
            </w:r>
            <w:proofErr w:type="spellEnd"/>
            <w:r w:rsidR="0034315F" w:rsidRPr="00AE2ABE">
              <w:rPr>
                <w:rFonts w:ascii="Times New Roman" w:hAnsi="Times New Roman"/>
                <w:sz w:val="24"/>
                <w:szCs w:val="24"/>
                <w:lang w:val="lv-LV"/>
              </w:rPr>
              <w:t xml:space="preserve"> (125 971 lati x 0.702804 = 179 240,58, lai veidotos pareiza  plānoto ieņēmumu no maksas pakalpojumiem kopsumma, summa netiek palielināta par vienu </w:t>
            </w:r>
            <w:proofErr w:type="spellStart"/>
            <w:r w:rsidR="0034315F" w:rsidRPr="00AE2ABE">
              <w:rPr>
                <w:rFonts w:ascii="Times New Roman" w:hAnsi="Times New Roman"/>
                <w:i/>
                <w:sz w:val="24"/>
                <w:szCs w:val="24"/>
                <w:lang w:val="lv-LV"/>
              </w:rPr>
              <w:t>euro</w:t>
            </w:r>
            <w:proofErr w:type="spellEnd"/>
            <w:r w:rsidR="0034315F" w:rsidRPr="00AE2ABE">
              <w:rPr>
                <w:rFonts w:ascii="Times New Roman" w:hAnsi="Times New Roman"/>
                <w:sz w:val="24"/>
                <w:szCs w:val="24"/>
                <w:lang w:val="lv-LV"/>
              </w:rPr>
              <w:t xml:space="preserve"> centu)</w:t>
            </w:r>
            <w:r w:rsidRPr="00AE2ABE">
              <w:rPr>
                <w:rFonts w:ascii="Times New Roman" w:hAnsi="Times New Roman"/>
                <w:sz w:val="24"/>
                <w:szCs w:val="24"/>
                <w:lang w:val="lv-LV"/>
              </w:rPr>
              <w:t>;</w:t>
            </w:r>
          </w:p>
          <w:p w:rsidR="0034315F" w:rsidRPr="00AE2ABE" w:rsidRDefault="00A55F63" w:rsidP="00C135D0">
            <w:pPr>
              <w:spacing w:after="0"/>
              <w:jc w:val="both"/>
              <w:rPr>
                <w:rFonts w:ascii="Times New Roman" w:hAnsi="Times New Roman"/>
                <w:sz w:val="24"/>
                <w:szCs w:val="24"/>
                <w:lang w:val="lv-LV"/>
              </w:rPr>
            </w:pPr>
            <w:r w:rsidRPr="00AE2ABE">
              <w:rPr>
                <w:rFonts w:ascii="Times New Roman" w:hAnsi="Times New Roman"/>
                <w:sz w:val="24"/>
                <w:szCs w:val="24"/>
                <w:lang w:val="lv-LV"/>
              </w:rPr>
              <w:t>EKK 5000 (Pamatkapitāla veidošana) 10 </w:t>
            </w:r>
            <w:smartTag w:uri="schemas-tilde-lv/tildestengine" w:element="currency2">
              <w:smartTagPr>
                <w:attr w:name="currency_text" w:val="lati"/>
                <w:attr w:name="currency_value" w:val="000"/>
                <w:attr w:name="currency_key" w:val="LVL"/>
                <w:attr w:name="currency_id" w:val="48"/>
              </w:smartTagPr>
              <w:r w:rsidRPr="00AE2ABE">
                <w:rPr>
                  <w:rFonts w:ascii="Times New Roman" w:hAnsi="Times New Roman"/>
                  <w:sz w:val="24"/>
                  <w:szCs w:val="24"/>
                  <w:lang w:val="lv-LV"/>
                </w:rPr>
                <w:t>000 lati</w:t>
              </w:r>
            </w:smartTag>
            <w:r w:rsidRPr="00AE2ABE">
              <w:rPr>
                <w:rFonts w:ascii="Times New Roman" w:hAnsi="Times New Roman"/>
                <w:sz w:val="24"/>
                <w:szCs w:val="24"/>
                <w:lang w:val="lv-LV"/>
              </w:rPr>
              <w:t xml:space="preserve">/ 14 229 </w:t>
            </w:r>
            <w:proofErr w:type="spellStart"/>
            <w:r w:rsidRPr="00AE2ABE">
              <w:rPr>
                <w:rFonts w:ascii="Times New Roman" w:hAnsi="Times New Roman"/>
                <w:i/>
                <w:sz w:val="24"/>
                <w:szCs w:val="24"/>
                <w:lang w:val="lv-LV"/>
              </w:rPr>
              <w:t>euro</w:t>
            </w:r>
            <w:proofErr w:type="spellEnd"/>
            <w:r w:rsidRPr="00AE2ABE">
              <w:rPr>
                <w:rFonts w:ascii="Times New Roman" w:hAnsi="Times New Roman"/>
                <w:sz w:val="24"/>
                <w:szCs w:val="24"/>
                <w:lang w:val="lv-LV"/>
              </w:rPr>
              <w:t>.</w:t>
            </w: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lastRenderedPageBreak/>
              <w:t>6.1. detalizēts ieņēmumu aprēķins</w:t>
            </w:r>
          </w:p>
        </w:tc>
        <w:tc>
          <w:tcPr>
            <w:tcW w:w="7141" w:type="dxa"/>
            <w:gridSpan w:val="5"/>
            <w:vMerge/>
          </w:tcPr>
          <w:p w:rsidR="00A55F63" w:rsidRPr="00AE2ABE" w:rsidRDefault="00A55F63" w:rsidP="00766DC5">
            <w:pPr>
              <w:pStyle w:val="naisf"/>
              <w:spacing w:before="0" w:after="0"/>
              <w:ind w:firstLine="0"/>
              <w:rPr>
                <w:b/>
                <w:i/>
              </w:rPr>
            </w:pP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6.2. detalizēts izdevumu aprēķins</w:t>
            </w:r>
          </w:p>
        </w:tc>
        <w:tc>
          <w:tcPr>
            <w:tcW w:w="7141" w:type="dxa"/>
            <w:gridSpan w:val="5"/>
            <w:vMerge/>
          </w:tcPr>
          <w:p w:rsidR="00A55F63" w:rsidRPr="00AE2ABE" w:rsidRDefault="00A55F63" w:rsidP="00766DC5">
            <w:pPr>
              <w:pStyle w:val="naisf"/>
              <w:spacing w:before="0" w:after="0"/>
              <w:ind w:firstLine="0"/>
              <w:rPr>
                <w:b/>
                <w:i/>
              </w:rPr>
            </w:pPr>
          </w:p>
        </w:tc>
      </w:tr>
      <w:tr w:rsidR="00A55F63" w:rsidRPr="00AE2ABE" w:rsidTr="00BC4DEC">
        <w:trPr>
          <w:jc w:val="center"/>
        </w:trPr>
        <w:tc>
          <w:tcPr>
            <w:tcW w:w="2812" w:type="dxa"/>
          </w:tcPr>
          <w:p w:rsidR="00A55F63" w:rsidRPr="00AE2ABE" w:rsidRDefault="00A55F63" w:rsidP="00766DC5">
            <w:pPr>
              <w:spacing w:after="0" w:line="240" w:lineRule="auto"/>
              <w:jc w:val="both"/>
              <w:rPr>
                <w:rFonts w:ascii="Times New Roman" w:hAnsi="Times New Roman"/>
                <w:sz w:val="24"/>
                <w:szCs w:val="24"/>
                <w:lang w:val="lv-LV"/>
              </w:rPr>
            </w:pPr>
            <w:r w:rsidRPr="00AE2ABE">
              <w:rPr>
                <w:rFonts w:ascii="Times New Roman" w:hAnsi="Times New Roman"/>
                <w:sz w:val="24"/>
                <w:szCs w:val="24"/>
                <w:lang w:val="lv-LV"/>
              </w:rPr>
              <w:t>7. Cita informācija</w:t>
            </w:r>
          </w:p>
        </w:tc>
        <w:tc>
          <w:tcPr>
            <w:tcW w:w="7141" w:type="dxa"/>
            <w:gridSpan w:val="5"/>
          </w:tcPr>
          <w:p w:rsidR="00A55F63" w:rsidRPr="00AE2ABE" w:rsidRDefault="00A55F63" w:rsidP="004C6F0E">
            <w:pPr>
              <w:pStyle w:val="naisf"/>
              <w:spacing w:before="0" w:after="0"/>
              <w:ind w:firstLine="0"/>
              <w:rPr>
                <w:highlight w:val="yellow"/>
              </w:rPr>
            </w:pPr>
            <w:r w:rsidRPr="00AE2ABE">
              <w:t>Nav</w:t>
            </w:r>
          </w:p>
        </w:tc>
      </w:tr>
    </w:tbl>
    <w:p w:rsidR="0035728C" w:rsidRDefault="0035728C" w:rsidP="004C6F0E">
      <w:pPr>
        <w:pStyle w:val="naisf"/>
        <w:spacing w:before="0" w:after="0"/>
        <w:ind w:firstLine="0"/>
        <w:rPr>
          <w:i/>
          <w:sz w:val="28"/>
          <w:szCs w:val="28"/>
        </w:rPr>
      </w:pPr>
    </w:p>
    <w:p w:rsidR="00F01272" w:rsidRPr="00AE2ABE" w:rsidRDefault="00F01272" w:rsidP="004C6F0E">
      <w:pPr>
        <w:pStyle w:val="naisf"/>
        <w:spacing w:before="0" w:after="0"/>
        <w:ind w:firstLine="0"/>
        <w:rPr>
          <w:i/>
          <w:sz w:val="28"/>
          <w:szCs w:val="28"/>
        </w:rPr>
      </w:pPr>
    </w:p>
    <w:p w:rsidR="00A55F63" w:rsidRPr="00AE2ABE" w:rsidRDefault="00A55F63" w:rsidP="005E31B4">
      <w:pPr>
        <w:pStyle w:val="naisf"/>
        <w:spacing w:before="0" w:after="0"/>
        <w:ind w:firstLine="0"/>
        <w:jc w:val="center"/>
        <w:rPr>
          <w:i/>
          <w:sz w:val="28"/>
          <w:szCs w:val="28"/>
        </w:rPr>
      </w:pPr>
      <w:r w:rsidRPr="00AE2ABE">
        <w:rPr>
          <w:i/>
          <w:sz w:val="28"/>
          <w:szCs w:val="28"/>
        </w:rPr>
        <w:t>Anotācijas II, IV - VI sadaļa – projekts šīs jomas neskar.</w:t>
      </w:r>
    </w:p>
    <w:p w:rsidR="00A55F63" w:rsidRPr="00AE2ABE" w:rsidRDefault="00A55F63" w:rsidP="005E31B4">
      <w:pPr>
        <w:pStyle w:val="naisf"/>
        <w:spacing w:before="0" w:after="0"/>
        <w:ind w:firstLine="0"/>
        <w:jc w:val="center"/>
        <w:rPr>
          <w:i/>
          <w:sz w:val="28"/>
          <w:szCs w:val="28"/>
        </w:rPr>
      </w:pPr>
    </w:p>
    <w:p w:rsidR="0035728C" w:rsidRPr="00AE2ABE" w:rsidRDefault="0035728C"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5"/>
        <w:gridCol w:w="2954"/>
        <w:gridCol w:w="6402"/>
      </w:tblGrid>
      <w:tr w:rsidR="00A55F63" w:rsidRPr="00AE2ABE" w:rsidTr="00CB29AE">
        <w:trPr>
          <w:tblCellSpacing w:w="0" w:type="dxa"/>
          <w:jc w:val="center"/>
        </w:trPr>
        <w:tc>
          <w:tcPr>
            <w:tcW w:w="9921" w:type="dxa"/>
            <w:gridSpan w:val="3"/>
            <w:tcBorders>
              <w:top w:val="outset" w:sz="6" w:space="0" w:color="auto"/>
              <w:bottom w:val="outset" w:sz="6" w:space="0" w:color="auto"/>
            </w:tcBorders>
          </w:tcPr>
          <w:p w:rsidR="00A55F63" w:rsidRPr="00AE2ABE" w:rsidRDefault="00A55F63" w:rsidP="00CB29AE">
            <w:pPr>
              <w:spacing w:before="75" w:after="75" w:line="240" w:lineRule="auto"/>
              <w:jc w:val="center"/>
              <w:rPr>
                <w:rFonts w:ascii="Times New Roman" w:hAnsi="Times New Roman"/>
                <w:sz w:val="24"/>
                <w:szCs w:val="24"/>
                <w:lang w:val="lv-LV" w:eastAsia="lv-LV"/>
              </w:rPr>
            </w:pPr>
            <w:r w:rsidRPr="00AE2ABE">
              <w:rPr>
                <w:rFonts w:ascii="Times New Roman" w:hAnsi="Times New Roman"/>
                <w:b/>
                <w:bCs/>
                <w:sz w:val="24"/>
                <w:szCs w:val="24"/>
                <w:lang w:val="lv-LV" w:eastAsia="lv-LV"/>
              </w:rPr>
              <w:lastRenderedPageBreak/>
              <w:t> VII. Tiesību akta projekta izpildes nodrošināšana un tās ietekme uz institūcijām</w:t>
            </w:r>
          </w:p>
        </w:tc>
      </w:tr>
      <w:tr w:rsidR="00A55F63" w:rsidRPr="00AE2ABE" w:rsidTr="00CB29AE">
        <w:trPr>
          <w:trHeight w:val="427"/>
          <w:tblCellSpacing w:w="0" w:type="dxa"/>
          <w:jc w:val="center"/>
        </w:trPr>
        <w:tc>
          <w:tcPr>
            <w:tcW w:w="565"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tcBorders>
          </w:tcPr>
          <w:p w:rsidR="00A55F63" w:rsidRPr="00AE2ABE" w:rsidRDefault="00A55F63" w:rsidP="00C55693">
            <w:pPr>
              <w:spacing w:before="75" w:after="75" w:line="240" w:lineRule="auto"/>
              <w:jc w:val="both"/>
              <w:rPr>
                <w:rFonts w:ascii="Times New Roman" w:hAnsi="Times New Roman"/>
                <w:sz w:val="24"/>
                <w:szCs w:val="24"/>
                <w:lang w:val="lv-LV" w:eastAsia="lv-LV"/>
              </w:rPr>
            </w:pPr>
            <w:r w:rsidRPr="00AE2ABE">
              <w:rPr>
                <w:rFonts w:ascii="Times New Roman" w:hAnsi="Times New Roman"/>
                <w:sz w:val="24"/>
                <w:szCs w:val="24"/>
                <w:lang w:val="lv-LV" w:eastAsia="lv-LV"/>
              </w:rPr>
              <w:t xml:space="preserve">   Noteikumu projekta izpildi nodrošinās </w:t>
            </w:r>
            <w:r w:rsidR="00C55693" w:rsidRPr="00AE2ABE">
              <w:rPr>
                <w:rFonts w:ascii="Times New Roman" w:hAnsi="Times New Roman"/>
                <w:sz w:val="24"/>
                <w:szCs w:val="24"/>
                <w:lang w:val="lv-LV" w:eastAsia="lv-LV"/>
              </w:rPr>
              <w:t>Valsts asinsdonora centrs</w:t>
            </w:r>
            <w:r w:rsidRPr="00AE2ABE">
              <w:rPr>
                <w:rFonts w:ascii="Times New Roman" w:hAnsi="Times New Roman"/>
                <w:sz w:val="24"/>
                <w:szCs w:val="24"/>
                <w:lang w:val="lv-LV" w:eastAsia="lv-LV"/>
              </w:rPr>
              <w:t>.</w:t>
            </w:r>
          </w:p>
        </w:tc>
      </w:tr>
      <w:tr w:rsidR="00A55F63" w:rsidRPr="00AE2ABE" w:rsidTr="00CB29AE">
        <w:trPr>
          <w:trHeight w:val="463"/>
          <w:tblCellSpacing w:w="0" w:type="dxa"/>
          <w:jc w:val="center"/>
        </w:trPr>
        <w:tc>
          <w:tcPr>
            <w:tcW w:w="565"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tcBorders>
          </w:tcPr>
          <w:p w:rsidR="00A55F63" w:rsidRPr="00AE2ABE" w:rsidRDefault="00DE28A1" w:rsidP="0035728C">
            <w:pPr>
              <w:jc w:val="both"/>
              <w:rPr>
                <w:rFonts w:ascii="Times New Roman" w:hAnsi="Times New Roman"/>
                <w:sz w:val="24"/>
                <w:szCs w:val="24"/>
                <w:lang w:val="lv-LV"/>
              </w:rPr>
            </w:pPr>
            <w:r w:rsidRPr="00AE2ABE">
              <w:rPr>
                <w:rFonts w:ascii="Times New Roman" w:hAnsi="Times New Roman"/>
                <w:sz w:val="24"/>
                <w:szCs w:val="24"/>
                <w:lang w:val="lv-LV" w:eastAsia="lv-LV"/>
              </w:rPr>
              <w:t>Valsts asinsdonora centrs noteikumu projekta izpildi nodrošinās esošo funkciju ietvaros.</w:t>
            </w:r>
            <w:r w:rsidR="00927D72" w:rsidRPr="00AE2ABE">
              <w:rPr>
                <w:rFonts w:ascii="Times New Roman" w:hAnsi="Times New Roman"/>
                <w:sz w:val="24"/>
                <w:szCs w:val="24"/>
                <w:lang w:val="lv-LV" w:eastAsia="lv-LV"/>
              </w:rPr>
              <w:t xml:space="preserve"> </w:t>
            </w:r>
          </w:p>
        </w:tc>
      </w:tr>
      <w:tr w:rsidR="00A55F63" w:rsidRPr="00AE2ABE" w:rsidTr="00CB29AE">
        <w:trPr>
          <w:trHeight w:val="725"/>
          <w:tblCellSpacing w:w="0" w:type="dxa"/>
          <w:jc w:val="center"/>
        </w:trPr>
        <w:tc>
          <w:tcPr>
            <w:tcW w:w="565"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Projekta izpildes ietekme uz pārvaldes institucionālo struktūru.</w:t>
            </w:r>
          </w:p>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w:t>
            </w:r>
            <w:r w:rsidRPr="00AE2ABE">
              <w:rPr>
                <w:rFonts w:ascii="Times New Roman" w:hAnsi="Times New Roman"/>
                <w:lang w:val="lv-LV"/>
              </w:rPr>
              <w:t>Projekts šo jomu neskar.</w:t>
            </w:r>
          </w:p>
        </w:tc>
      </w:tr>
      <w:tr w:rsidR="00A55F63" w:rsidRPr="00AE2ABE" w:rsidTr="00CB29AE">
        <w:trPr>
          <w:trHeight w:val="780"/>
          <w:tblCellSpacing w:w="0" w:type="dxa"/>
          <w:jc w:val="center"/>
        </w:trPr>
        <w:tc>
          <w:tcPr>
            <w:tcW w:w="565"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Projekta izpildes ietekme uz pārvaldes institucionālo struktūru.</w:t>
            </w:r>
          </w:p>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w:t>
            </w:r>
            <w:r w:rsidRPr="00AE2ABE">
              <w:rPr>
                <w:rFonts w:ascii="Times New Roman" w:hAnsi="Times New Roman"/>
                <w:lang w:val="lv-LV"/>
              </w:rPr>
              <w:t>Projekts šo jomu neskar.</w:t>
            </w:r>
          </w:p>
        </w:tc>
      </w:tr>
      <w:tr w:rsidR="00A55F63" w:rsidRPr="00AE2ABE" w:rsidTr="00CB29AE">
        <w:trPr>
          <w:trHeight w:val="703"/>
          <w:tblCellSpacing w:w="0" w:type="dxa"/>
          <w:jc w:val="center"/>
        </w:trPr>
        <w:tc>
          <w:tcPr>
            <w:tcW w:w="565"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Projekta izpildes ietekme uz pārvaldes institucionālo struktūru.</w:t>
            </w:r>
          </w:p>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lang w:val="lv-LV"/>
              </w:rPr>
              <w:t>Projekts šo jomu neskar.</w:t>
            </w:r>
          </w:p>
        </w:tc>
      </w:tr>
      <w:tr w:rsidR="00A55F63" w:rsidRPr="00AE2ABE" w:rsidTr="00CB29AE">
        <w:trPr>
          <w:trHeight w:val="476"/>
          <w:tblCellSpacing w:w="0" w:type="dxa"/>
          <w:jc w:val="center"/>
        </w:trPr>
        <w:tc>
          <w:tcPr>
            <w:tcW w:w="565" w:type="dxa"/>
            <w:tcBorders>
              <w:top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tcBorders>
          </w:tcPr>
          <w:p w:rsidR="00A55F63" w:rsidRPr="00AE2ABE" w:rsidRDefault="00A55F63" w:rsidP="00CB29AE">
            <w:pPr>
              <w:spacing w:before="75" w:after="75" w:line="240" w:lineRule="auto"/>
              <w:rPr>
                <w:rFonts w:ascii="Times New Roman" w:hAnsi="Times New Roman"/>
                <w:sz w:val="24"/>
                <w:szCs w:val="24"/>
                <w:lang w:val="lv-LV" w:eastAsia="lv-LV"/>
              </w:rPr>
            </w:pPr>
            <w:r w:rsidRPr="00AE2ABE">
              <w:rPr>
                <w:rFonts w:ascii="Times New Roman" w:hAnsi="Times New Roman"/>
                <w:sz w:val="24"/>
                <w:szCs w:val="24"/>
                <w:lang w:val="lv-LV" w:eastAsia="lv-LV"/>
              </w:rPr>
              <w:t> Nav</w:t>
            </w:r>
          </w:p>
        </w:tc>
      </w:tr>
    </w:tbl>
    <w:p w:rsidR="00A55F63" w:rsidRPr="00AE2ABE" w:rsidRDefault="00A55F63" w:rsidP="00C74316">
      <w:pPr>
        <w:pStyle w:val="naisf"/>
        <w:spacing w:before="0" w:after="0"/>
        <w:ind w:firstLine="0"/>
        <w:rPr>
          <w:sz w:val="28"/>
          <w:szCs w:val="28"/>
        </w:rPr>
      </w:pPr>
    </w:p>
    <w:p w:rsidR="00A55F63" w:rsidRPr="00AE2ABE" w:rsidRDefault="00A55F63" w:rsidP="0054042E">
      <w:pPr>
        <w:pStyle w:val="naisf"/>
        <w:spacing w:before="0" w:after="0"/>
        <w:ind w:firstLine="0"/>
        <w:jc w:val="center"/>
        <w:rPr>
          <w:sz w:val="28"/>
          <w:szCs w:val="28"/>
        </w:rPr>
      </w:pPr>
    </w:p>
    <w:p w:rsidR="00A55F63" w:rsidRPr="00AE2ABE" w:rsidRDefault="00A90237" w:rsidP="0054042E">
      <w:pPr>
        <w:pStyle w:val="naisf"/>
        <w:spacing w:before="0" w:after="0"/>
        <w:ind w:firstLine="0"/>
        <w:jc w:val="center"/>
        <w:rPr>
          <w:iCs/>
          <w:sz w:val="28"/>
          <w:szCs w:val="28"/>
        </w:rPr>
      </w:pPr>
      <w:r w:rsidRPr="00AE2ABE">
        <w:rPr>
          <w:sz w:val="28"/>
          <w:szCs w:val="28"/>
        </w:rPr>
        <w:t>Veselības ministre</w:t>
      </w:r>
      <w:r w:rsidR="00A55F63" w:rsidRPr="00AE2ABE">
        <w:rPr>
          <w:sz w:val="28"/>
          <w:szCs w:val="28"/>
        </w:rPr>
        <w:t xml:space="preserve">                                                                         I.Circene</w:t>
      </w:r>
    </w:p>
    <w:p w:rsidR="00A55F63" w:rsidRPr="00AE2ABE" w:rsidRDefault="00A55F63" w:rsidP="0054042E">
      <w:pPr>
        <w:suppressAutoHyphens/>
        <w:spacing w:after="0" w:line="240" w:lineRule="auto"/>
        <w:rPr>
          <w:rFonts w:ascii="Times New Roman" w:hAnsi="Times New Roman"/>
          <w:sz w:val="24"/>
          <w:szCs w:val="24"/>
          <w:lang w:val="lv-LV"/>
        </w:rPr>
      </w:pPr>
    </w:p>
    <w:p w:rsidR="00A55F63" w:rsidRPr="00AE2ABE" w:rsidRDefault="00A55F63" w:rsidP="0054042E">
      <w:pPr>
        <w:suppressAutoHyphens/>
        <w:spacing w:after="0" w:line="240" w:lineRule="auto"/>
        <w:rPr>
          <w:rFonts w:ascii="Times New Roman" w:hAnsi="Times New Roman"/>
          <w:lang w:val="lv-LV"/>
        </w:rPr>
      </w:pPr>
    </w:p>
    <w:p w:rsidR="00124D7B" w:rsidRPr="00AE2ABE" w:rsidRDefault="001C7512" w:rsidP="00124D7B">
      <w:pPr>
        <w:suppressAutoHyphens/>
        <w:spacing w:after="0" w:line="240" w:lineRule="auto"/>
        <w:rPr>
          <w:rFonts w:ascii="Times New Roman" w:hAnsi="Times New Roman"/>
          <w:sz w:val="24"/>
          <w:szCs w:val="24"/>
          <w:lang w:val="lv-LV"/>
        </w:rPr>
      </w:pPr>
      <w:r>
        <w:rPr>
          <w:rFonts w:ascii="Times New Roman" w:hAnsi="Times New Roman"/>
          <w:sz w:val="24"/>
          <w:szCs w:val="24"/>
          <w:lang w:val="lv-LV"/>
        </w:rPr>
        <w:t>01.08.2013    09</w:t>
      </w:r>
      <w:r w:rsidR="00FD7AE5" w:rsidRPr="00AE2ABE">
        <w:rPr>
          <w:rFonts w:ascii="Times New Roman" w:hAnsi="Times New Roman"/>
          <w:sz w:val="24"/>
          <w:szCs w:val="24"/>
          <w:lang w:val="lv-LV"/>
        </w:rPr>
        <w:t>:</w:t>
      </w:r>
      <w:r>
        <w:rPr>
          <w:rFonts w:ascii="Times New Roman" w:hAnsi="Times New Roman"/>
          <w:sz w:val="24"/>
          <w:szCs w:val="24"/>
          <w:lang w:val="lv-LV"/>
        </w:rPr>
        <w:t>57</w:t>
      </w:r>
    </w:p>
    <w:p w:rsidR="00124D7B" w:rsidRPr="00AE2ABE" w:rsidRDefault="001C7512" w:rsidP="00124D7B">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1299</w:t>
      </w:r>
    </w:p>
    <w:p w:rsidR="00124D7B" w:rsidRPr="00AE2ABE" w:rsidRDefault="00124D7B" w:rsidP="00124D7B">
      <w:pPr>
        <w:suppressAutoHyphens/>
        <w:spacing w:after="0" w:line="240" w:lineRule="auto"/>
        <w:rPr>
          <w:rFonts w:ascii="Times New Roman" w:hAnsi="Times New Roman"/>
          <w:sz w:val="24"/>
          <w:szCs w:val="24"/>
          <w:lang w:val="lv-LV"/>
        </w:rPr>
      </w:pPr>
      <w:proofErr w:type="spellStart"/>
      <w:r w:rsidRPr="00AE2ABE">
        <w:rPr>
          <w:rFonts w:ascii="Times New Roman" w:hAnsi="Times New Roman"/>
          <w:sz w:val="24"/>
          <w:szCs w:val="24"/>
          <w:lang w:val="lv-LV"/>
        </w:rPr>
        <w:t>S.Dreimane</w:t>
      </w:r>
      <w:proofErr w:type="spellEnd"/>
    </w:p>
    <w:p w:rsidR="00124D7B" w:rsidRPr="00AE2ABE" w:rsidRDefault="00124D7B" w:rsidP="00124D7B">
      <w:pPr>
        <w:suppressAutoHyphens/>
        <w:spacing w:after="0" w:line="240" w:lineRule="auto"/>
        <w:rPr>
          <w:rFonts w:ascii="Times New Roman" w:hAnsi="Times New Roman"/>
          <w:sz w:val="24"/>
          <w:szCs w:val="24"/>
          <w:lang w:val="lv-LV"/>
        </w:rPr>
      </w:pPr>
      <w:r w:rsidRPr="00AE2ABE">
        <w:rPr>
          <w:rFonts w:ascii="Times New Roman" w:hAnsi="Times New Roman"/>
          <w:sz w:val="24"/>
          <w:szCs w:val="24"/>
          <w:lang w:val="lv-LV"/>
        </w:rPr>
        <w:t>67876147, Sandra.Dreimane@vm.gov.lv</w:t>
      </w:r>
    </w:p>
    <w:p w:rsidR="00A55F63" w:rsidRPr="00AE2ABE" w:rsidRDefault="00A55F63" w:rsidP="0054042E">
      <w:pPr>
        <w:suppressAutoHyphens/>
        <w:spacing w:after="0" w:line="240" w:lineRule="auto"/>
        <w:rPr>
          <w:rFonts w:ascii="Times New Roman" w:hAnsi="Times New Roman"/>
          <w:lang w:val="lv-LV"/>
        </w:rPr>
      </w:pPr>
    </w:p>
    <w:p w:rsidR="00A55F63" w:rsidRPr="00AE2ABE" w:rsidRDefault="00A55F63" w:rsidP="009501D0">
      <w:pPr>
        <w:pStyle w:val="naisf"/>
        <w:spacing w:before="0" w:after="0"/>
        <w:ind w:firstLine="0"/>
        <w:jc w:val="center"/>
        <w:rPr>
          <w:sz w:val="28"/>
          <w:szCs w:val="28"/>
        </w:rPr>
      </w:pPr>
    </w:p>
    <w:p w:rsidR="00AE2ABE" w:rsidRPr="00AE2ABE" w:rsidRDefault="00AE2ABE">
      <w:pPr>
        <w:pStyle w:val="naisf"/>
        <w:spacing w:before="0" w:after="0"/>
        <w:ind w:firstLine="0"/>
        <w:jc w:val="center"/>
        <w:rPr>
          <w:sz w:val="28"/>
          <w:szCs w:val="28"/>
        </w:rPr>
      </w:pPr>
    </w:p>
    <w:sectPr w:rsidR="00AE2ABE" w:rsidRPr="00AE2ABE" w:rsidSect="008F0541">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5C" w:rsidRDefault="0006715C" w:rsidP="00D176BF">
      <w:pPr>
        <w:spacing w:after="0" w:line="240" w:lineRule="auto"/>
      </w:pPr>
      <w:r>
        <w:separator/>
      </w:r>
    </w:p>
  </w:endnote>
  <w:endnote w:type="continuationSeparator" w:id="0">
    <w:p w:rsidR="0006715C" w:rsidRDefault="0006715C"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5C" w:rsidRPr="005054CC" w:rsidRDefault="0006715C" w:rsidP="0054042E">
    <w:pPr>
      <w:jc w:val="both"/>
      <w:rPr>
        <w:rFonts w:ascii="Times New Roman" w:hAnsi="Times New Roman"/>
        <w:lang w:val="lv-LV"/>
      </w:rPr>
    </w:pPr>
    <w:r w:rsidRPr="00C80A77">
      <w:rPr>
        <w:rFonts w:ascii="Times New Roman" w:hAnsi="Times New Roman"/>
        <w:lang w:val="lv-LV"/>
      </w:rPr>
      <w:t>VMAnot_</w:t>
    </w:r>
    <w:r w:rsidR="001C7512">
      <w:rPr>
        <w:rFonts w:ascii="Times New Roman" w:hAnsi="Times New Roman"/>
        <w:lang w:val="lv-LV"/>
      </w:rPr>
      <w:t>0108</w:t>
    </w:r>
    <w:r>
      <w:rPr>
        <w:rFonts w:ascii="Times New Roman" w:hAnsi="Times New Roman"/>
        <w:lang w:val="lv-LV"/>
      </w:rPr>
      <w:t>13_VADC</w:t>
    </w:r>
    <w:r w:rsidRPr="00C80A77">
      <w:rPr>
        <w:rFonts w:ascii="Times New Roman" w:hAnsi="Times New Roman"/>
        <w:lang w:val="lv-LV"/>
      </w:rPr>
      <w:t xml:space="preserve">; </w:t>
    </w:r>
    <w:bookmarkStart w:id="4" w:name="OLE_LINK8"/>
    <w:bookmarkStart w:id="5" w:name="OLE_LINK9"/>
    <w:r>
      <w:rPr>
        <w:rFonts w:ascii="Times New Roman" w:hAnsi="Times New Roman"/>
        <w:lang w:val="lv-LV"/>
      </w:rPr>
      <w:t xml:space="preserve">Ministru kabineta noteikumu </w:t>
    </w:r>
    <w:r w:rsidRPr="005054CC">
      <w:rPr>
        <w:rFonts w:ascii="Times New Roman" w:hAnsi="Times New Roman"/>
        <w:lang w:val="lv-LV"/>
      </w:rPr>
      <w:t>„</w:t>
    </w:r>
    <w:r>
      <w:rPr>
        <w:rFonts w:ascii="Times New Roman" w:hAnsi="Times New Roman"/>
        <w:lang w:val="lv-LV"/>
      </w:rPr>
      <w:t>Valsts asinsdonoru centra maksas pakalpojumu cenrādis</w:t>
    </w:r>
    <w:r w:rsidRPr="005054CC">
      <w:rPr>
        <w:rFonts w:ascii="Times New Roman" w:hAnsi="Times New Roman"/>
        <w:lang w:val="lv-LV"/>
      </w:rPr>
      <w:t>”</w:t>
    </w:r>
    <w:r>
      <w:rPr>
        <w:rFonts w:ascii="Times New Roman" w:hAnsi="Times New Roman"/>
        <w:lang w:val="lv-LV"/>
      </w:rPr>
      <w:t xml:space="preserve"> projekta</w:t>
    </w:r>
    <w:r w:rsidRPr="005054CC">
      <w:rPr>
        <w:rFonts w:ascii="Times New Roman" w:hAnsi="Times New Roman"/>
        <w:bCs/>
        <w:lang w:val="lv-LV"/>
      </w:rPr>
      <w:t xml:space="preserve"> </w:t>
    </w:r>
    <w:r w:rsidRPr="00C80A77">
      <w:rPr>
        <w:rFonts w:ascii="Times New Roman" w:hAnsi="Times New Roman"/>
        <w:lang w:val="lv-LV"/>
      </w:rPr>
      <w:t>sākotnējās</w:t>
    </w:r>
    <w:r>
      <w:rPr>
        <w:rFonts w:ascii="Times New Roman" w:hAnsi="Times New Roman"/>
        <w:lang w:val="lv-LV"/>
      </w:rPr>
      <w:t xml:space="preserve"> (</w:t>
    </w:r>
    <w:proofErr w:type="spellStart"/>
    <w:r>
      <w:rPr>
        <w:rFonts w:ascii="Times New Roman" w:hAnsi="Times New Roman"/>
        <w:lang w:val="lv-LV"/>
      </w:rPr>
      <w:t>ex-ante</w:t>
    </w:r>
    <w:proofErr w:type="spellEnd"/>
    <w:r>
      <w:rPr>
        <w:rFonts w:ascii="Times New Roman" w:hAnsi="Times New Roman"/>
        <w:lang w:val="lv-LV"/>
      </w:rPr>
      <w:t>)</w:t>
    </w:r>
    <w:r w:rsidRPr="00C80A77">
      <w:rPr>
        <w:rFonts w:ascii="Times New Roman" w:hAnsi="Times New Roman"/>
        <w:lang w:val="lv-LV"/>
      </w:rPr>
      <w:t xml:space="preserve"> ietekmes novērtējuma </w:t>
    </w:r>
    <w:smartTag w:uri="schemas-tilde-lv/tildestengine" w:element="veidnes">
      <w:smartTagPr>
        <w:attr w:name="text" w:val="ziņojums"/>
        <w:attr w:name="baseform" w:val="ziņojums"/>
        <w:attr w:name="id" w:val="-1"/>
      </w:smartTagPr>
      <w:r w:rsidRPr="00C80A77">
        <w:rPr>
          <w:rFonts w:ascii="Times New Roman" w:hAnsi="Times New Roman"/>
          <w:lang w:val="lv-LV"/>
        </w:rPr>
        <w:t>ziņojums</w:t>
      </w:r>
    </w:smartTag>
    <w:r w:rsidRPr="00C80A77">
      <w:rPr>
        <w:rFonts w:ascii="Times New Roman" w:hAnsi="Times New Roman"/>
        <w:lang w:val="lv-LV"/>
      </w:rPr>
      <w:t xml:space="preserve"> (anotācija)</w:t>
    </w:r>
    <w:bookmarkEnd w:id="4"/>
    <w:bookmarkEnd w:id="5"/>
  </w:p>
  <w:p w:rsidR="0006715C" w:rsidRPr="0054042E" w:rsidRDefault="0006715C" w:rsidP="00540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5C" w:rsidRPr="005054CC" w:rsidRDefault="0006715C" w:rsidP="00E8755F">
    <w:pPr>
      <w:jc w:val="both"/>
      <w:rPr>
        <w:rFonts w:ascii="Times New Roman" w:hAnsi="Times New Roman"/>
        <w:lang w:val="lv-LV"/>
      </w:rPr>
    </w:pPr>
    <w:r w:rsidRPr="00C80A77">
      <w:rPr>
        <w:rFonts w:ascii="Times New Roman" w:hAnsi="Times New Roman"/>
        <w:lang w:val="lv-LV"/>
      </w:rPr>
      <w:t>VMAnot_</w:t>
    </w:r>
    <w:r w:rsidR="001C7512">
      <w:rPr>
        <w:rFonts w:ascii="Times New Roman" w:hAnsi="Times New Roman"/>
        <w:lang w:val="lv-LV"/>
      </w:rPr>
      <w:t>0108</w:t>
    </w:r>
    <w:r>
      <w:rPr>
        <w:rFonts w:ascii="Times New Roman" w:hAnsi="Times New Roman"/>
        <w:lang w:val="lv-LV"/>
      </w:rPr>
      <w:t>13_VADC</w:t>
    </w:r>
    <w:r w:rsidRPr="00C80A77">
      <w:rPr>
        <w:rFonts w:ascii="Times New Roman" w:hAnsi="Times New Roman"/>
        <w:lang w:val="lv-LV"/>
      </w:rPr>
      <w:t xml:space="preserve">; </w:t>
    </w:r>
    <w:bookmarkStart w:id="6" w:name="_Hlk243982562"/>
    <w:bookmarkStart w:id="7" w:name="OLE_LINK5"/>
    <w:bookmarkStart w:id="8" w:name="OLE_LINK6"/>
    <w:bookmarkStart w:id="9" w:name="OLE_LINK7"/>
    <w:bookmarkStart w:id="10" w:name="OLE_LINK14"/>
    <w:bookmarkStart w:id="11" w:name="OLE_LINK15"/>
    <w:bookmarkStart w:id="12" w:name="OLE_LINK3"/>
    <w:bookmarkStart w:id="13" w:name="OLE_LINK4"/>
    <w:r>
      <w:rPr>
        <w:rFonts w:ascii="Times New Roman" w:hAnsi="Times New Roman"/>
        <w:lang w:val="lv-LV"/>
      </w:rPr>
      <w:t xml:space="preserve">Ministru kabineta noteikumu </w:t>
    </w:r>
    <w:r w:rsidRPr="005054CC">
      <w:rPr>
        <w:rFonts w:ascii="Times New Roman" w:hAnsi="Times New Roman"/>
        <w:lang w:val="lv-LV"/>
      </w:rPr>
      <w:t>„</w:t>
    </w:r>
    <w:r>
      <w:rPr>
        <w:rFonts w:ascii="Times New Roman" w:hAnsi="Times New Roman"/>
        <w:lang w:val="lv-LV"/>
      </w:rPr>
      <w:t>Valsts asinsdonoru centra maksas pakalpojumu cenrādis</w:t>
    </w:r>
    <w:r w:rsidRPr="005054CC">
      <w:rPr>
        <w:rFonts w:ascii="Times New Roman" w:hAnsi="Times New Roman"/>
        <w:lang w:val="lv-LV"/>
      </w:rPr>
      <w:t>”</w:t>
    </w:r>
    <w:bookmarkEnd w:id="6"/>
    <w:bookmarkEnd w:id="7"/>
    <w:bookmarkEnd w:id="8"/>
    <w:bookmarkEnd w:id="9"/>
    <w:bookmarkEnd w:id="10"/>
    <w:bookmarkEnd w:id="11"/>
    <w:r>
      <w:rPr>
        <w:rFonts w:ascii="Times New Roman" w:hAnsi="Times New Roman"/>
        <w:lang w:val="lv-LV"/>
      </w:rPr>
      <w:t xml:space="preserve"> projekta</w:t>
    </w:r>
    <w:r w:rsidRPr="005054CC">
      <w:rPr>
        <w:rFonts w:ascii="Times New Roman" w:hAnsi="Times New Roman"/>
        <w:bCs/>
        <w:lang w:val="lv-LV"/>
      </w:rPr>
      <w:t xml:space="preserve"> </w:t>
    </w:r>
    <w:r w:rsidRPr="00C80A77">
      <w:rPr>
        <w:rFonts w:ascii="Times New Roman" w:hAnsi="Times New Roman"/>
        <w:lang w:val="lv-LV"/>
      </w:rPr>
      <w:t>sākotnējās</w:t>
    </w:r>
    <w:r>
      <w:rPr>
        <w:rFonts w:ascii="Times New Roman" w:hAnsi="Times New Roman"/>
        <w:lang w:val="lv-LV"/>
      </w:rPr>
      <w:t xml:space="preserve"> (</w:t>
    </w:r>
    <w:proofErr w:type="spellStart"/>
    <w:r>
      <w:rPr>
        <w:rFonts w:ascii="Times New Roman" w:hAnsi="Times New Roman"/>
        <w:lang w:val="lv-LV"/>
      </w:rPr>
      <w:t>ex-ante</w:t>
    </w:r>
    <w:proofErr w:type="spellEnd"/>
    <w:r>
      <w:rPr>
        <w:rFonts w:ascii="Times New Roman" w:hAnsi="Times New Roman"/>
        <w:lang w:val="lv-LV"/>
      </w:rPr>
      <w:t>)</w:t>
    </w:r>
    <w:r w:rsidRPr="00C80A77">
      <w:rPr>
        <w:rFonts w:ascii="Times New Roman" w:hAnsi="Times New Roman"/>
        <w:lang w:val="lv-LV"/>
      </w:rPr>
      <w:t xml:space="preserve"> ietekmes novērtējuma </w:t>
    </w:r>
    <w:smartTag w:uri="schemas-tilde-lv/tildestengine" w:element="veidnes">
      <w:smartTagPr>
        <w:attr w:name="text" w:val="ziņojums"/>
        <w:attr w:name="baseform" w:val="ziņojums"/>
        <w:attr w:name="id" w:val="-1"/>
      </w:smartTagPr>
      <w:r w:rsidRPr="00C80A77">
        <w:rPr>
          <w:rFonts w:ascii="Times New Roman" w:hAnsi="Times New Roman"/>
          <w:lang w:val="lv-LV"/>
        </w:rPr>
        <w:t>ziņojums</w:t>
      </w:r>
    </w:smartTag>
    <w:r w:rsidRPr="00C80A77">
      <w:rPr>
        <w:rFonts w:ascii="Times New Roman" w:hAnsi="Times New Roman"/>
        <w:lang w:val="lv-LV"/>
      </w:rPr>
      <w:t xml:space="preserve"> (anotācija)</w:t>
    </w:r>
    <w:bookmarkEnd w:id="12"/>
    <w:bookmarkEnd w:id="13"/>
  </w:p>
  <w:p w:rsidR="0006715C" w:rsidRPr="00C80A77" w:rsidRDefault="0006715C">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5C" w:rsidRDefault="0006715C" w:rsidP="00D176BF">
      <w:pPr>
        <w:spacing w:after="0" w:line="240" w:lineRule="auto"/>
      </w:pPr>
      <w:r>
        <w:separator/>
      </w:r>
    </w:p>
  </w:footnote>
  <w:footnote w:type="continuationSeparator" w:id="0">
    <w:p w:rsidR="0006715C" w:rsidRDefault="0006715C"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5C" w:rsidRDefault="006877F2">
    <w:pPr>
      <w:pStyle w:val="Header"/>
      <w:jc w:val="center"/>
    </w:pPr>
    <w:r w:rsidRPr="008F0541">
      <w:rPr>
        <w:rFonts w:ascii="Times New Roman" w:hAnsi="Times New Roman"/>
      </w:rPr>
      <w:fldChar w:fldCharType="begin"/>
    </w:r>
    <w:r w:rsidR="0006715C" w:rsidRPr="008F0541">
      <w:rPr>
        <w:rFonts w:ascii="Times New Roman" w:hAnsi="Times New Roman"/>
      </w:rPr>
      <w:instrText xml:space="preserve"> PAGE   \* MERGEFORMAT </w:instrText>
    </w:r>
    <w:r w:rsidRPr="008F0541">
      <w:rPr>
        <w:rFonts w:ascii="Times New Roman" w:hAnsi="Times New Roman"/>
      </w:rPr>
      <w:fldChar w:fldCharType="separate"/>
    </w:r>
    <w:r w:rsidR="001C7512">
      <w:rPr>
        <w:rFonts w:ascii="Times New Roman" w:hAnsi="Times New Roman"/>
        <w:noProof/>
      </w:rPr>
      <w:t>6</w:t>
    </w:r>
    <w:r w:rsidRPr="008F0541">
      <w:rPr>
        <w:rFonts w:ascii="Times New Roman" w:hAnsi="Times New Roman"/>
      </w:rPr>
      <w:fldChar w:fldCharType="end"/>
    </w:r>
  </w:p>
  <w:p w:rsidR="0006715C" w:rsidRDefault="00067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6BF"/>
    <w:rsid w:val="00000362"/>
    <w:rsid w:val="00011728"/>
    <w:rsid w:val="000178DB"/>
    <w:rsid w:val="0002006A"/>
    <w:rsid w:val="0002007C"/>
    <w:rsid w:val="00020C0C"/>
    <w:rsid w:val="00024A13"/>
    <w:rsid w:val="00025013"/>
    <w:rsid w:val="000253A5"/>
    <w:rsid w:val="00027F38"/>
    <w:rsid w:val="00037CA2"/>
    <w:rsid w:val="0004227B"/>
    <w:rsid w:val="00051378"/>
    <w:rsid w:val="000528B6"/>
    <w:rsid w:val="00053897"/>
    <w:rsid w:val="00060E6A"/>
    <w:rsid w:val="00063230"/>
    <w:rsid w:val="0006715C"/>
    <w:rsid w:val="00067F88"/>
    <w:rsid w:val="000752B8"/>
    <w:rsid w:val="00076727"/>
    <w:rsid w:val="00076978"/>
    <w:rsid w:val="00083151"/>
    <w:rsid w:val="000833C5"/>
    <w:rsid w:val="000834BE"/>
    <w:rsid w:val="000914ED"/>
    <w:rsid w:val="0009665A"/>
    <w:rsid w:val="0009784C"/>
    <w:rsid w:val="000C5F3C"/>
    <w:rsid w:val="000C7562"/>
    <w:rsid w:val="000C77C4"/>
    <w:rsid w:val="000D1549"/>
    <w:rsid w:val="000D469D"/>
    <w:rsid w:val="000D7987"/>
    <w:rsid w:val="000E03FB"/>
    <w:rsid w:val="000F0009"/>
    <w:rsid w:val="000F08D1"/>
    <w:rsid w:val="000F12B2"/>
    <w:rsid w:val="000F53A1"/>
    <w:rsid w:val="00101CAA"/>
    <w:rsid w:val="001028CB"/>
    <w:rsid w:val="00104C96"/>
    <w:rsid w:val="00111916"/>
    <w:rsid w:val="0011335C"/>
    <w:rsid w:val="0011591E"/>
    <w:rsid w:val="00124A31"/>
    <w:rsid w:val="00124D7B"/>
    <w:rsid w:val="00135079"/>
    <w:rsid w:val="00142244"/>
    <w:rsid w:val="0014731E"/>
    <w:rsid w:val="00150589"/>
    <w:rsid w:val="00154FFB"/>
    <w:rsid w:val="0017122A"/>
    <w:rsid w:val="00171B5A"/>
    <w:rsid w:val="0017506D"/>
    <w:rsid w:val="00176877"/>
    <w:rsid w:val="00191346"/>
    <w:rsid w:val="001941BF"/>
    <w:rsid w:val="001962D0"/>
    <w:rsid w:val="001A0BBA"/>
    <w:rsid w:val="001A6F65"/>
    <w:rsid w:val="001B05B2"/>
    <w:rsid w:val="001B141F"/>
    <w:rsid w:val="001B2845"/>
    <w:rsid w:val="001B4C40"/>
    <w:rsid w:val="001B51C8"/>
    <w:rsid w:val="001B56A7"/>
    <w:rsid w:val="001C0BF7"/>
    <w:rsid w:val="001C1F3A"/>
    <w:rsid w:val="001C5E4B"/>
    <w:rsid w:val="001C7512"/>
    <w:rsid w:val="001D5605"/>
    <w:rsid w:val="001D59DA"/>
    <w:rsid w:val="001D732D"/>
    <w:rsid w:val="001E5F86"/>
    <w:rsid w:val="001F33B8"/>
    <w:rsid w:val="002001A5"/>
    <w:rsid w:val="0021084F"/>
    <w:rsid w:val="00211D92"/>
    <w:rsid w:val="0022252A"/>
    <w:rsid w:val="00222B6F"/>
    <w:rsid w:val="00227725"/>
    <w:rsid w:val="00235FE6"/>
    <w:rsid w:val="00241FCF"/>
    <w:rsid w:val="00245710"/>
    <w:rsid w:val="0025078C"/>
    <w:rsid w:val="002513C0"/>
    <w:rsid w:val="00251BDC"/>
    <w:rsid w:val="0025543A"/>
    <w:rsid w:val="00260CE9"/>
    <w:rsid w:val="0026338C"/>
    <w:rsid w:val="002637E7"/>
    <w:rsid w:val="002639BD"/>
    <w:rsid w:val="00267BEC"/>
    <w:rsid w:val="002825B3"/>
    <w:rsid w:val="00282A0E"/>
    <w:rsid w:val="00282E9E"/>
    <w:rsid w:val="002864A5"/>
    <w:rsid w:val="002905FA"/>
    <w:rsid w:val="00292F2A"/>
    <w:rsid w:val="002A4881"/>
    <w:rsid w:val="002A51C6"/>
    <w:rsid w:val="002B3DC3"/>
    <w:rsid w:val="002B4988"/>
    <w:rsid w:val="002C1DCB"/>
    <w:rsid w:val="002C51E6"/>
    <w:rsid w:val="002D4948"/>
    <w:rsid w:val="002D6D6C"/>
    <w:rsid w:val="002E50CE"/>
    <w:rsid w:val="002F38E4"/>
    <w:rsid w:val="002F6EE8"/>
    <w:rsid w:val="00306641"/>
    <w:rsid w:val="0030742D"/>
    <w:rsid w:val="00312F06"/>
    <w:rsid w:val="00313672"/>
    <w:rsid w:val="003139BF"/>
    <w:rsid w:val="00314CA8"/>
    <w:rsid w:val="0031547E"/>
    <w:rsid w:val="0031647C"/>
    <w:rsid w:val="003203BC"/>
    <w:rsid w:val="00324283"/>
    <w:rsid w:val="003274ED"/>
    <w:rsid w:val="00335F3F"/>
    <w:rsid w:val="00341F31"/>
    <w:rsid w:val="0034315F"/>
    <w:rsid w:val="00345CFC"/>
    <w:rsid w:val="0034788C"/>
    <w:rsid w:val="00352A66"/>
    <w:rsid w:val="0035728C"/>
    <w:rsid w:val="00360A6A"/>
    <w:rsid w:val="00365E8B"/>
    <w:rsid w:val="0037108A"/>
    <w:rsid w:val="0037236D"/>
    <w:rsid w:val="003735BD"/>
    <w:rsid w:val="00373DAC"/>
    <w:rsid w:val="00374E6C"/>
    <w:rsid w:val="0037510C"/>
    <w:rsid w:val="003775C6"/>
    <w:rsid w:val="0038278E"/>
    <w:rsid w:val="003838C5"/>
    <w:rsid w:val="00387B92"/>
    <w:rsid w:val="00392160"/>
    <w:rsid w:val="0039393F"/>
    <w:rsid w:val="00396195"/>
    <w:rsid w:val="003A23F1"/>
    <w:rsid w:val="003A4781"/>
    <w:rsid w:val="003A50A7"/>
    <w:rsid w:val="003A5F34"/>
    <w:rsid w:val="003A6A1A"/>
    <w:rsid w:val="003B33B2"/>
    <w:rsid w:val="003B656F"/>
    <w:rsid w:val="003B6C42"/>
    <w:rsid w:val="003B73DC"/>
    <w:rsid w:val="003C50C6"/>
    <w:rsid w:val="003D1D07"/>
    <w:rsid w:val="003E306E"/>
    <w:rsid w:val="003E3607"/>
    <w:rsid w:val="003E4ED8"/>
    <w:rsid w:val="003E5F31"/>
    <w:rsid w:val="003F0001"/>
    <w:rsid w:val="003F0CA5"/>
    <w:rsid w:val="003F412B"/>
    <w:rsid w:val="003F4512"/>
    <w:rsid w:val="003F4ACC"/>
    <w:rsid w:val="003F6650"/>
    <w:rsid w:val="004013E2"/>
    <w:rsid w:val="0040538F"/>
    <w:rsid w:val="00406678"/>
    <w:rsid w:val="00406D82"/>
    <w:rsid w:val="00411537"/>
    <w:rsid w:val="004144CF"/>
    <w:rsid w:val="00417F29"/>
    <w:rsid w:val="004234B0"/>
    <w:rsid w:val="00425645"/>
    <w:rsid w:val="0042610B"/>
    <w:rsid w:val="00430EE6"/>
    <w:rsid w:val="00431D99"/>
    <w:rsid w:val="00432165"/>
    <w:rsid w:val="00447D80"/>
    <w:rsid w:val="0045458F"/>
    <w:rsid w:val="00455411"/>
    <w:rsid w:val="0046030E"/>
    <w:rsid w:val="00460C11"/>
    <w:rsid w:val="004631F4"/>
    <w:rsid w:val="0046466C"/>
    <w:rsid w:val="00472545"/>
    <w:rsid w:val="0047667E"/>
    <w:rsid w:val="00476CBE"/>
    <w:rsid w:val="00492C07"/>
    <w:rsid w:val="00492D51"/>
    <w:rsid w:val="004962B8"/>
    <w:rsid w:val="004A1BC5"/>
    <w:rsid w:val="004A2DE7"/>
    <w:rsid w:val="004A4E32"/>
    <w:rsid w:val="004B405B"/>
    <w:rsid w:val="004B68DA"/>
    <w:rsid w:val="004C3A89"/>
    <w:rsid w:val="004C4369"/>
    <w:rsid w:val="004C6410"/>
    <w:rsid w:val="004C6F0E"/>
    <w:rsid w:val="004D747C"/>
    <w:rsid w:val="004E0EDB"/>
    <w:rsid w:val="004E32E7"/>
    <w:rsid w:val="004E598A"/>
    <w:rsid w:val="004E5FF6"/>
    <w:rsid w:val="004F779D"/>
    <w:rsid w:val="00502EEF"/>
    <w:rsid w:val="005031DA"/>
    <w:rsid w:val="005054CC"/>
    <w:rsid w:val="00513260"/>
    <w:rsid w:val="00516497"/>
    <w:rsid w:val="005210C3"/>
    <w:rsid w:val="005265C4"/>
    <w:rsid w:val="00540000"/>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71AC7"/>
    <w:rsid w:val="00572780"/>
    <w:rsid w:val="00581333"/>
    <w:rsid w:val="005866EF"/>
    <w:rsid w:val="0059461C"/>
    <w:rsid w:val="005C3B8C"/>
    <w:rsid w:val="005C56D6"/>
    <w:rsid w:val="005D15E8"/>
    <w:rsid w:val="005D4AE6"/>
    <w:rsid w:val="005E18FE"/>
    <w:rsid w:val="005E31B4"/>
    <w:rsid w:val="005F5533"/>
    <w:rsid w:val="005F6893"/>
    <w:rsid w:val="005F76A5"/>
    <w:rsid w:val="00605BE7"/>
    <w:rsid w:val="00611A72"/>
    <w:rsid w:val="00613E8F"/>
    <w:rsid w:val="006230C6"/>
    <w:rsid w:val="00623CDB"/>
    <w:rsid w:val="006241A9"/>
    <w:rsid w:val="00632967"/>
    <w:rsid w:val="00636C85"/>
    <w:rsid w:val="00640185"/>
    <w:rsid w:val="00646059"/>
    <w:rsid w:val="00651E70"/>
    <w:rsid w:val="006523C4"/>
    <w:rsid w:val="006528C4"/>
    <w:rsid w:val="006614D3"/>
    <w:rsid w:val="00662957"/>
    <w:rsid w:val="00663130"/>
    <w:rsid w:val="00663B03"/>
    <w:rsid w:val="0066508E"/>
    <w:rsid w:val="00666600"/>
    <w:rsid w:val="00675CEE"/>
    <w:rsid w:val="00675D97"/>
    <w:rsid w:val="00676BDA"/>
    <w:rsid w:val="00677602"/>
    <w:rsid w:val="006877F2"/>
    <w:rsid w:val="00687C83"/>
    <w:rsid w:val="006906EC"/>
    <w:rsid w:val="00694649"/>
    <w:rsid w:val="00695379"/>
    <w:rsid w:val="006A467A"/>
    <w:rsid w:val="006A5353"/>
    <w:rsid w:val="006A7D54"/>
    <w:rsid w:val="006B1A03"/>
    <w:rsid w:val="006B2600"/>
    <w:rsid w:val="006B270E"/>
    <w:rsid w:val="006B35FF"/>
    <w:rsid w:val="006C126F"/>
    <w:rsid w:val="006C63FD"/>
    <w:rsid w:val="006C64C5"/>
    <w:rsid w:val="006C71B1"/>
    <w:rsid w:val="006E0ADB"/>
    <w:rsid w:val="006E1B1F"/>
    <w:rsid w:val="006E49B0"/>
    <w:rsid w:val="006E5FD1"/>
    <w:rsid w:val="006E619B"/>
    <w:rsid w:val="006E7258"/>
    <w:rsid w:val="006F047C"/>
    <w:rsid w:val="006F40E3"/>
    <w:rsid w:val="006F4CFE"/>
    <w:rsid w:val="007014D9"/>
    <w:rsid w:val="0070292C"/>
    <w:rsid w:val="00705ADC"/>
    <w:rsid w:val="00711B2F"/>
    <w:rsid w:val="007205B7"/>
    <w:rsid w:val="00722DC7"/>
    <w:rsid w:val="00724701"/>
    <w:rsid w:val="00726E72"/>
    <w:rsid w:val="00741751"/>
    <w:rsid w:val="0075021F"/>
    <w:rsid w:val="0075091C"/>
    <w:rsid w:val="00753290"/>
    <w:rsid w:val="00760809"/>
    <w:rsid w:val="00766639"/>
    <w:rsid w:val="00766DC5"/>
    <w:rsid w:val="00771666"/>
    <w:rsid w:val="00772A6B"/>
    <w:rsid w:val="00772C22"/>
    <w:rsid w:val="00780206"/>
    <w:rsid w:val="00786F08"/>
    <w:rsid w:val="0078736E"/>
    <w:rsid w:val="00794128"/>
    <w:rsid w:val="007A3C0A"/>
    <w:rsid w:val="007A7F2E"/>
    <w:rsid w:val="007C16A4"/>
    <w:rsid w:val="007C502C"/>
    <w:rsid w:val="007C6501"/>
    <w:rsid w:val="007D1667"/>
    <w:rsid w:val="007D2153"/>
    <w:rsid w:val="007D3CBF"/>
    <w:rsid w:val="007D7058"/>
    <w:rsid w:val="007E0C28"/>
    <w:rsid w:val="007E24D9"/>
    <w:rsid w:val="007E3E6A"/>
    <w:rsid w:val="007E5C42"/>
    <w:rsid w:val="007F2EA3"/>
    <w:rsid w:val="007F41CE"/>
    <w:rsid w:val="007F6C93"/>
    <w:rsid w:val="00805785"/>
    <w:rsid w:val="00811A3F"/>
    <w:rsid w:val="008139E2"/>
    <w:rsid w:val="008143D2"/>
    <w:rsid w:val="00821980"/>
    <w:rsid w:val="00822B8C"/>
    <w:rsid w:val="00825ECD"/>
    <w:rsid w:val="008535C3"/>
    <w:rsid w:val="00865693"/>
    <w:rsid w:val="008671C0"/>
    <w:rsid w:val="0088018F"/>
    <w:rsid w:val="00885F90"/>
    <w:rsid w:val="008946F9"/>
    <w:rsid w:val="00896CFB"/>
    <w:rsid w:val="008A3639"/>
    <w:rsid w:val="008B0C2D"/>
    <w:rsid w:val="008B224F"/>
    <w:rsid w:val="008B36C6"/>
    <w:rsid w:val="008B5306"/>
    <w:rsid w:val="008B61C1"/>
    <w:rsid w:val="008C093F"/>
    <w:rsid w:val="008C0B8F"/>
    <w:rsid w:val="008C325D"/>
    <w:rsid w:val="008C5AC5"/>
    <w:rsid w:val="008E3D1F"/>
    <w:rsid w:val="008E3E63"/>
    <w:rsid w:val="008E7072"/>
    <w:rsid w:val="008F0541"/>
    <w:rsid w:val="008F62BB"/>
    <w:rsid w:val="009008AC"/>
    <w:rsid w:val="00903B19"/>
    <w:rsid w:val="00904C68"/>
    <w:rsid w:val="00910EB6"/>
    <w:rsid w:val="00914A6E"/>
    <w:rsid w:val="00915468"/>
    <w:rsid w:val="009251FA"/>
    <w:rsid w:val="009253D0"/>
    <w:rsid w:val="00927D72"/>
    <w:rsid w:val="009326EB"/>
    <w:rsid w:val="0093638F"/>
    <w:rsid w:val="00936F64"/>
    <w:rsid w:val="0093718E"/>
    <w:rsid w:val="00943978"/>
    <w:rsid w:val="009501D0"/>
    <w:rsid w:val="00953993"/>
    <w:rsid w:val="00964BD3"/>
    <w:rsid w:val="0097354B"/>
    <w:rsid w:val="00992F12"/>
    <w:rsid w:val="009937C4"/>
    <w:rsid w:val="00996A24"/>
    <w:rsid w:val="009A25F8"/>
    <w:rsid w:val="009A269C"/>
    <w:rsid w:val="009A2AE8"/>
    <w:rsid w:val="009A2E44"/>
    <w:rsid w:val="009A2ECD"/>
    <w:rsid w:val="009A2F72"/>
    <w:rsid w:val="009A33C6"/>
    <w:rsid w:val="009A3914"/>
    <w:rsid w:val="009A75CC"/>
    <w:rsid w:val="009B24FF"/>
    <w:rsid w:val="009B48E2"/>
    <w:rsid w:val="009B656C"/>
    <w:rsid w:val="009B7708"/>
    <w:rsid w:val="009C299F"/>
    <w:rsid w:val="009C4AC3"/>
    <w:rsid w:val="009C742B"/>
    <w:rsid w:val="009D31CB"/>
    <w:rsid w:val="009D3975"/>
    <w:rsid w:val="009D451B"/>
    <w:rsid w:val="009E1CCA"/>
    <w:rsid w:val="009E1DC9"/>
    <w:rsid w:val="009E3562"/>
    <w:rsid w:val="009E6FBA"/>
    <w:rsid w:val="009F13E1"/>
    <w:rsid w:val="009F2D54"/>
    <w:rsid w:val="009F3356"/>
    <w:rsid w:val="00A01DA9"/>
    <w:rsid w:val="00A0561B"/>
    <w:rsid w:val="00A05D26"/>
    <w:rsid w:val="00A14F85"/>
    <w:rsid w:val="00A17681"/>
    <w:rsid w:val="00A226E5"/>
    <w:rsid w:val="00A22853"/>
    <w:rsid w:val="00A2298F"/>
    <w:rsid w:val="00A346D1"/>
    <w:rsid w:val="00A34F78"/>
    <w:rsid w:val="00A36BC2"/>
    <w:rsid w:val="00A40409"/>
    <w:rsid w:val="00A42EE3"/>
    <w:rsid w:val="00A47AD0"/>
    <w:rsid w:val="00A521FE"/>
    <w:rsid w:val="00A55F63"/>
    <w:rsid w:val="00A56F42"/>
    <w:rsid w:val="00A57CED"/>
    <w:rsid w:val="00A619FC"/>
    <w:rsid w:val="00A62C32"/>
    <w:rsid w:val="00A643A0"/>
    <w:rsid w:val="00A65E91"/>
    <w:rsid w:val="00A76594"/>
    <w:rsid w:val="00A77B33"/>
    <w:rsid w:val="00A83D9E"/>
    <w:rsid w:val="00A84135"/>
    <w:rsid w:val="00A858EB"/>
    <w:rsid w:val="00A90041"/>
    <w:rsid w:val="00A90237"/>
    <w:rsid w:val="00A9062C"/>
    <w:rsid w:val="00A90A37"/>
    <w:rsid w:val="00A90B79"/>
    <w:rsid w:val="00A917BE"/>
    <w:rsid w:val="00AA1216"/>
    <w:rsid w:val="00AA536F"/>
    <w:rsid w:val="00AA6256"/>
    <w:rsid w:val="00AA7CA8"/>
    <w:rsid w:val="00AB0053"/>
    <w:rsid w:val="00AB1850"/>
    <w:rsid w:val="00AB1D0C"/>
    <w:rsid w:val="00AB7728"/>
    <w:rsid w:val="00AC15D9"/>
    <w:rsid w:val="00AD23CD"/>
    <w:rsid w:val="00AD6B1B"/>
    <w:rsid w:val="00AE2ABE"/>
    <w:rsid w:val="00AE471D"/>
    <w:rsid w:val="00AE5AA3"/>
    <w:rsid w:val="00AF0A73"/>
    <w:rsid w:val="00AF1B69"/>
    <w:rsid w:val="00AF22E3"/>
    <w:rsid w:val="00B01999"/>
    <w:rsid w:val="00B02314"/>
    <w:rsid w:val="00B10414"/>
    <w:rsid w:val="00B107D0"/>
    <w:rsid w:val="00B12C81"/>
    <w:rsid w:val="00B20BC2"/>
    <w:rsid w:val="00B22A99"/>
    <w:rsid w:val="00B26EF6"/>
    <w:rsid w:val="00B31BEC"/>
    <w:rsid w:val="00B34E75"/>
    <w:rsid w:val="00B35014"/>
    <w:rsid w:val="00B36A0E"/>
    <w:rsid w:val="00B41505"/>
    <w:rsid w:val="00B51920"/>
    <w:rsid w:val="00B555F1"/>
    <w:rsid w:val="00B558D5"/>
    <w:rsid w:val="00B621B6"/>
    <w:rsid w:val="00B62ED7"/>
    <w:rsid w:val="00B64674"/>
    <w:rsid w:val="00B807E7"/>
    <w:rsid w:val="00B824B0"/>
    <w:rsid w:val="00B91112"/>
    <w:rsid w:val="00B9753B"/>
    <w:rsid w:val="00BA2565"/>
    <w:rsid w:val="00BA30E3"/>
    <w:rsid w:val="00BA3581"/>
    <w:rsid w:val="00BB1494"/>
    <w:rsid w:val="00BB4AF8"/>
    <w:rsid w:val="00BB7EA6"/>
    <w:rsid w:val="00BC4DEC"/>
    <w:rsid w:val="00BC5F38"/>
    <w:rsid w:val="00BC6D08"/>
    <w:rsid w:val="00BD140D"/>
    <w:rsid w:val="00BD4723"/>
    <w:rsid w:val="00BD6C5F"/>
    <w:rsid w:val="00BD6F2C"/>
    <w:rsid w:val="00BE2810"/>
    <w:rsid w:val="00BF2451"/>
    <w:rsid w:val="00C100A3"/>
    <w:rsid w:val="00C13395"/>
    <w:rsid w:val="00C135D0"/>
    <w:rsid w:val="00C27CC2"/>
    <w:rsid w:val="00C31011"/>
    <w:rsid w:val="00C4647A"/>
    <w:rsid w:val="00C4720E"/>
    <w:rsid w:val="00C473DB"/>
    <w:rsid w:val="00C50A62"/>
    <w:rsid w:val="00C519B9"/>
    <w:rsid w:val="00C52CE0"/>
    <w:rsid w:val="00C55693"/>
    <w:rsid w:val="00C56CE1"/>
    <w:rsid w:val="00C56E67"/>
    <w:rsid w:val="00C624C4"/>
    <w:rsid w:val="00C64D79"/>
    <w:rsid w:val="00C71D38"/>
    <w:rsid w:val="00C71FAA"/>
    <w:rsid w:val="00C74316"/>
    <w:rsid w:val="00C7638F"/>
    <w:rsid w:val="00C80A77"/>
    <w:rsid w:val="00C81F07"/>
    <w:rsid w:val="00C82C07"/>
    <w:rsid w:val="00C855DF"/>
    <w:rsid w:val="00C90053"/>
    <w:rsid w:val="00C9101B"/>
    <w:rsid w:val="00C94BA4"/>
    <w:rsid w:val="00C94FF8"/>
    <w:rsid w:val="00CA0A59"/>
    <w:rsid w:val="00CA1024"/>
    <w:rsid w:val="00CA3E1C"/>
    <w:rsid w:val="00CA444C"/>
    <w:rsid w:val="00CA6033"/>
    <w:rsid w:val="00CB207B"/>
    <w:rsid w:val="00CB29AE"/>
    <w:rsid w:val="00CC441A"/>
    <w:rsid w:val="00CD1F0F"/>
    <w:rsid w:val="00CD5BDB"/>
    <w:rsid w:val="00CE0648"/>
    <w:rsid w:val="00CE149F"/>
    <w:rsid w:val="00CE1F61"/>
    <w:rsid w:val="00CE37A3"/>
    <w:rsid w:val="00CE4D3B"/>
    <w:rsid w:val="00CE5A39"/>
    <w:rsid w:val="00CF6FA9"/>
    <w:rsid w:val="00CF7CAA"/>
    <w:rsid w:val="00D02021"/>
    <w:rsid w:val="00D02B72"/>
    <w:rsid w:val="00D0490D"/>
    <w:rsid w:val="00D04F7A"/>
    <w:rsid w:val="00D110E9"/>
    <w:rsid w:val="00D154F6"/>
    <w:rsid w:val="00D176BF"/>
    <w:rsid w:val="00D23050"/>
    <w:rsid w:val="00D301EC"/>
    <w:rsid w:val="00D34275"/>
    <w:rsid w:val="00D34FB1"/>
    <w:rsid w:val="00D72EA4"/>
    <w:rsid w:val="00D7589E"/>
    <w:rsid w:val="00D77185"/>
    <w:rsid w:val="00D77995"/>
    <w:rsid w:val="00D8109E"/>
    <w:rsid w:val="00D847C1"/>
    <w:rsid w:val="00D904EA"/>
    <w:rsid w:val="00D908F7"/>
    <w:rsid w:val="00D913E3"/>
    <w:rsid w:val="00D92465"/>
    <w:rsid w:val="00D97DF6"/>
    <w:rsid w:val="00DA343B"/>
    <w:rsid w:val="00DA530D"/>
    <w:rsid w:val="00DA687D"/>
    <w:rsid w:val="00DB402B"/>
    <w:rsid w:val="00DC2FEB"/>
    <w:rsid w:val="00DC5CB2"/>
    <w:rsid w:val="00DD2C0A"/>
    <w:rsid w:val="00DD50D2"/>
    <w:rsid w:val="00DD5244"/>
    <w:rsid w:val="00DE28A1"/>
    <w:rsid w:val="00DE4E0C"/>
    <w:rsid w:val="00DE5F34"/>
    <w:rsid w:val="00DF5AB3"/>
    <w:rsid w:val="00DF6D63"/>
    <w:rsid w:val="00DF78E2"/>
    <w:rsid w:val="00DF7AA8"/>
    <w:rsid w:val="00E01C8A"/>
    <w:rsid w:val="00E03159"/>
    <w:rsid w:val="00E1677A"/>
    <w:rsid w:val="00E411FA"/>
    <w:rsid w:val="00E46C79"/>
    <w:rsid w:val="00E47831"/>
    <w:rsid w:val="00E556DE"/>
    <w:rsid w:val="00E57163"/>
    <w:rsid w:val="00E60065"/>
    <w:rsid w:val="00E60824"/>
    <w:rsid w:val="00E61853"/>
    <w:rsid w:val="00E631DF"/>
    <w:rsid w:val="00E80D61"/>
    <w:rsid w:val="00E8692C"/>
    <w:rsid w:val="00E8755F"/>
    <w:rsid w:val="00E921DA"/>
    <w:rsid w:val="00E930F3"/>
    <w:rsid w:val="00E9665D"/>
    <w:rsid w:val="00EB40E9"/>
    <w:rsid w:val="00EB4AD0"/>
    <w:rsid w:val="00EC07C2"/>
    <w:rsid w:val="00EC7079"/>
    <w:rsid w:val="00ED26BA"/>
    <w:rsid w:val="00ED2F20"/>
    <w:rsid w:val="00EE0C69"/>
    <w:rsid w:val="00EF50BE"/>
    <w:rsid w:val="00EF6DAB"/>
    <w:rsid w:val="00F01272"/>
    <w:rsid w:val="00F04828"/>
    <w:rsid w:val="00F12C9C"/>
    <w:rsid w:val="00F14078"/>
    <w:rsid w:val="00F14405"/>
    <w:rsid w:val="00F17B28"/>
    <w:rsid w:val="00F2445F"/>
    <w:rsid w:val="00F319E8"/>
    <w:rsid w:val="00F32A1C"/>
    <w:rsid w:val="00F359DF"/>
    <w:rsid w:val="00F408B2"/>
    <w:rsid w:val="00F44DBB"/>
    <w:rsid w:val="00F47E51"/>
    <w:rsid w:val="00F6163C"/>
    <w:rsid w:val="00F63AD2"/>
    <w:rsid w:val="00F64741"/>
    <w:rsid w:val="00F70AF2"/>
    <w:rsid w:val="00F714F8"/>
    <w:rsid w:val="00F76510"/>
    <w:rsid w:val="00F77370"/>
    <w:rsid w:val="00F81A95"/>
    <w:rsid w:val="00F81B85"/>
    <w:rsid w:val="00F85632"/>
    <w:rsid w:val="00F90BB0"/>
    <w:rsid w:val="00F91FBD"/>
    <w:rsid w:val="00F92DAB"/>
    <w:rsid w:val="00F9329C"/>
    <w:rsid w:val="00F94F58"/>
    <w:rsid w:val="00FB11D6"/>
    <w:rsid w:val="00FB5418"/>
    <w:rsid w:val="00FB5823"/>
    <w:rsid w:val="00FB5831"/>
    <w:rsid w:val="00FB7CD2"/>
    <w:rsid w:val="00FC0A93"/>
    <w:rsid w:val="00FD543A"/>
    <w:rsid w:val="00FD54E0"/>
    <w:rsid w:val="00FD7AE5"/>
    <w:rsid w:val="00FE1E9A"/>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76BF"/>
    <w:rPr>
      <w:rFonts w:cs="Times New Roman"/>
      <w:color w:val="0000FF"/>
      <w:u w:val="single"/>
    </w:rPr>
  </w:style>
  <w:style w:type="character" w:styleId="FollowedHyperlink">
    <w:name w:val="FollowedHyperlink"/>
    <w:basedOn w:val="DefaultParagraphFont"/>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f">
    <w:name w:val="naisf"/>
    <w:basedOn w:val="Normal"/>
    <w:uiPriority w:val="99"/>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uiPriority w:val="99"/>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6BF"/>
    <w:rPr>
      <w:rFonts w:ascii="Tahoma" w:hAnsi="Tahoma" w:cs="Tahoma"/>
      <w:sz w:val="16"/>
      <w:szCs w:val="16"/>
    </w:rPr>
  </w:style>
  <w:style w:type="paragraph" w:styleId="Header">
    <w:name w:val="header"/>
    <w:basedOn w:val="Normal"/>
    <w:link w:val="HeaderChar"/>
    <w:uiPriority w:val="99"/>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176BF"/>
    <w:rPr>
      <w:rFonts w:cs="Times New Roman"/>
    </w:rPr>
  </w:style>
  <w:style w:type="paragraph" w:styleId="NoSpacing">
    <w:name w:val="No Spacing"/>
    <w:uiPriority w:val="99"/>
    <w:qFormat/>
    <w:rsid w:val="00FC0A93"/>
    <w:rPr>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lang w:val="lv-LV" w:eastAsia="lv-LV"/>
    </w:rPr>
  </w:style>
  <w:style w:type="character" w:customStyle="1" w:styleId="NormalWebChar">
    <w:name w:val="Normal (Web) Char"/>
    <w:basedOn w:val="DefaultParagraphFont"/>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eastAsia="lv-LV"/>
    </w:rPr>
  </w:style>
  <w:style w:type="character" w:customStyle="1" w:styleId="cipariChar">
    <w:name w:val="cipari Char"/>
    <w:link w:val="cipari"/>
    <w:uiPriority w:val="99"/>
    <w:locked/>
    <w:rsid w:val="00904C68"/>
    <w:rPr>
      <w:rFonts w:ascii="Times New Roman" w:hAnsi="Times New Roman"/>
      <w:sz w:val="20"/>
      <w:lang w:val="lv-LV"/>
    </w:rPr>
  </w:style>
</w:styles>
</file>

<file path=word/webSettings.xml><?xml version="1.0" encoding="utf-8"?>
<w:webSettings xmlns:r="http://schemas.openxmlformats.org/officeDocument/2006/relationships" xmlns:w="http://schemas.openxmlformats.org/wordprocessingml/2006/main">
  <w:divs>
    <w:div w:id="723063783">
      <w:marLeft w:val="0"/>
      <w:marRight w:val="0"/>
      <w:marTop w:val="0"/>
      <w:marBottom w:val="0"/>
      <w:divBdr>
        <w:top w:val="none" w:sz="0" w:space="0" w:color="auto"/>
        <w:left w:val="none" w:sz="0" w:space="0" w:color="auto"/>
        <w:bottom w:val="none" w:sz="0" w:space="0" w:color="auto"/>
        <w:right w:val="none" w:sz="0" w:space="0" w:color="auto"/>
      </w:divBdr>
    </w:div>
    <w:div w:id="723063784">
      <w:marLeft w:val="0"/>
      <w:marRight w:val="0"/>
      <w:marTop w:val="0"/>
      <w:marBottom w:val="0"/>
      <w:divBdr>
        <w:top w:val="none" w:sz="0" w:space="0" w:color="auto"/>
        <w:left w:val="none" w:sz="0" w:space="0" w:color="auto"/>
        <w:bottom w:val="none" w:sz="0" w:space="0" w:color="auto"/>
        <w:right w:val="none" w:sz="0" w:space="0" w:color="auto"/>
      </w:divBdr>
    </w:div>
    <w:div w:id="723063785">
      <w:marLeft w:val="0"/>
      <w:marRight w:val="0"/>
      <w:marTop w:val="0"/>
      <w:marBottom w:val="0"/>
      <w:divBdr>
        <w:top w:val="none" w:sz="0" w:space="0" w:color="auto"/>
        <w:left w:val="none" w:sz="0" w:space="0" w:color="auto"/>
        <w:bottom w:val="none" w:sz="0" w:space="0" w:color="auto"/>
        <w:right w:val="none" w:sz="0" w:space="0" w:color="auto"/>
      </w:divBdr>
    </w:div>
    <w:div w:id="723063786">
      <w:marLeft w:val="45"/>
      <w:marRight w:val="45"/>
      <w:marTop w:val="90"/>
      <w:marBottom w:val="90"/>
      <w:divBdr>
        <w:top w:val="none" w:sz="0" w:space="0" w:color="auto"/>
        <w:left w:val="none" w:sz="0" w:space="0" w:color="auto"/>
        <w:bottom w:val="none" w:sz="0" w:space="0" w:color="auto"/>
        <w:right w:val="none" w:sz="0" w:space="0" w:color="auto"/>
      </w:divBdr>
      <w:divsChild>
        <w:div w:id="723063790">
          <w:marLeft w:val="0"/>
          <w:marRight w:val="0"/>
          <w:marTop w:val="240"/>
          <w:marBottom w:val="0"/>
          <w:divBdr>
            <w:top w:val="none" w:sz="0" w:space="0" w:color="auto"/>
            <w:left w:val="none" w:sz="0" w:space="0" w:color="auto"/>
            <w:bottom w:val="none" w:sz="0" w:space="0" w:color="auto"/>
            <w:right w:val="none" w:sz="0" w:space="0" w:color="auto"/>
          </w:divBdr>
        </w:div>
      </w:divsChild>
    </w:div>
    <w:div w:id="723063787">
      <w:marLeft w:val="0"/>
      <w:marRight w:val="0"/>
      <w:marTop w:val="0"/>
      <w:marBottom w:val="0"/>
      <w:divBdr>
        <w:top w:val="none" w:sz="0" w:space="0" w:color="auto"/>
        <w:left w:val="none" w:sz="0" w:space="0" w:color="auto"/>
        <w:bottom w:val="none" w:sz="0" w:space="0" w:color="auto"/>
        <w:right w:val="none" w:sz="0" w:space="0" w:color="auto"/>
      </w:divBdr>
    </w:div>
    <w:div w:id="723063788">
      <w:marLeft w:val="0"/>
      <w:marRight w:val="0"/>
      <w:marTop w:val="0"/>
      <w:marBottom w:val="0"/>
      <w:divBdr>
        <w:top w:val="none" w:sz="0" w:space="0" w:color="auto"/>
        <w:left w:val="none" w:sz="0" w:space="0" w:color="auto"/>
        <w:bottom w:val="none" w:sz="0" w:space="0" w:color="auto"/>
        <w:right w:val="none" w:sz="0" w:space="0" w:color="auto"/>
      </w:divBdr>
    </w:div>
    <w:div w:id="723063789">
      <w:marLeft w:val="0"/>
      <w:marRight w:val="0"/>
      <w:marTop w:val="0"/>
      <w:marBottom w:val="0"/>
      <w:divBdr>
        <w:top w:val="none" w:sz="0" w:space="0" w:color="auto"/>
        <w:left w:val="none" w:sz="0" w:space="0" w:color="auto"/>
        <w:bottom w:val="none" w:sz="0" w:space="0" w:color="auto"/>
        <w:right w:val="none" w:sz="0" w:space="0" w:color="auto"/>
      </w:divBdr>
    </w:div>
    <w:div w:id="723063792">
      <w:marLeft w:val="0"/>
      <w:marRight w:val="0"/>
      <w:marTop w:val="0"/>
      <w:marBottom w:val="0"/>
      <w:divBdr>
        <w:top w:val="none" w:sz="0" w:space="0" w:color="auto"/>
        <w:left w:val="none" w:sz="0" w:space="0" w:color="auto"/>
        <w:bottom w:val="none" w:sz="0" w:space="0" w:color="auto"/>
        <w:right w:val="none" w:sz="0" w:space="0" w:color="auto"/>
      </w:divBdr>
    </w:div>
    <w:div w:id="723063793">
      <w:marLeft w:val="0"/>
      <w:marRight w:val="0"/>
      <w:marTop w:val="0"/>
      <w:marBottom w:val="0"/>
      <w:divBdr>
        <w:top w:val="none" w:sz="0" w:space="0" w:color="auto"/>
        <w:left w:val="none" w:sz="0" w:space="0" w:color="auto"/>
        <w:bottom w:val="none" w:sz="0" w:space="0" w:color="auto"/>
        <w:right w:val="none" w:sz="0" w:space="0" w:color="auto"/>
      </w:divBdr>
    </w:div>
    <w:div w:id="723063794">
      <w:marLeft w:val="0"/>
      <w:marRight w:val="0"/>
      <w:marTop w:val="0"/>
      <w:marBottom w:val="0"/>
      <w:divBdr>
        <w:top w:val="none" w:sz="0" w:space="0" w:color="auto"/>
        <w:left w:val="none" w:sz="0" w:space="0" w:color="auto"/>
        <w:bottom w:val="none" w:sz="0" w:space="0" w:color="auto"/>
        <w:right w:val="none" w:sz="0" w:space="0" w:color="auto"/>
      </w:divBdr>
      <w:divsChild>
        <w:div w:id="723063791">
          <w:marLeft w:val="0"/>
          <w:marRight w:val="0"/>
          <w:marTop w:val="0"/>
          <w:marBottom w:val="0"/>
          <w:divBdr>
            <w:top w:val="none" w:sz="0" w:space="0" w:color="auto"/>
            <w:left w:val="none" w:sz="0" w:space="0" w:color="auto"/>
            <w:bottom w:val="none" w:sz="0" w:space="0" w:color="auto"/>
            <w:right w:val="none" w:sz="0" w:space="0" w:color="auto"/>
          </w:divBdr>
        </w:div>
      </w:divsChild>
    </w:div>
    <w:div w:id="72306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F2E2-5CBE-4C43-89E9-4092AA74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Ministru kabineta noteikumu „Valsts asinsdonoru centra maksas pakalpojumu cenrādis” anotācijas projekts </vt:lpstr>
    </vt:vector>
  </TitlesOfParts>
  <Company>Veselības ministrija</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asinsdonoru centra maksas pakalpojumu cenrādis” anotācijas projekts </dc:title>
  <dc:subject>Anotācija</dc:subject>
  <dc:creator>sandra dreimane</dc:creator>
  <cp:keywords/>
  <dc:description>Budžeta un investīciju departamenta Budžeta plānošanas nodaļa Sandra Dreimane, tel.67876147, sandra.dreimane@vm.gov.lv</dc:description>
  <cp:lastModifiedBy>sdreimane</cp:lastModifiedBy>
  <cp:revision>271</cp:revision>
  <cp:lastPrinted>2013-04-29T09:17:00Z</cp:lastPrinted>
  <dcterms:created xsi:type="dcterms:W3CDTF">2013-04-29T09:17:00Z</dcterms:created>
  <dcterms:modified xsi:type="dcterms:W3CDTF">2013-08-01T06:57:00Z</dcterms:modified>
</cp:coreProperties>
</file>