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E1" w:rsidRDefault="009910E1" w:rsidP="00C80A77">
      <w:pPr>
        <w:spacing w:after="0" w:line="240" w:lineRule="auto"/>
        <w:jc w:val="center"/>
        <w:rPr>
          <w:rFonts w:ascii="Times New Roman" w:hAnsi="Times New Roman" w:cs="Times New Roman"/>
          <w:sz w:val="28"/>
          <w:szCs w:val="28"/>
        </w:rPr>
      </w:pPr>
    </w:p>
    <w:p w:rsidR="00E8755F" w:rsidRPr="00E8755F" w:rsidRDefault="00E8755F" w:rsidP="00C80A77">
      <w:pPr>
        <w:spacing w:after="0" w:line="240" w:lineRule="auto"/>
        <w:jc w:val="center"/>
        <w:rPr>
          <w:rFonts w:ascii="Times New Roman" w:hAnsi="Times New Roman" w:cs="Times New Roman"/>
          <w:sz w:val="28"/>
          <w:szCs w:val="28"/>
        </w:rPr>
      </w:pPr>
      <w:r w:rsidRPr="00E8755F">
        <w:rPr>
          <w:rFonts w:ascii="Times New Roman" w:hAnsi="Times New Roman" w:cs="Times New Roman"/>
          <w:sz w:val="28"/>
          <w:szCs w:val="28"/>
        </w:rPr>
        <w:t>Ministru kabineta noteikumu</w:t>
      </w:r>
    </w:p>
    <w:p w:rsidR="00C80A77" w:rsidRDefault="008F0541" w:rsidP="00C80A77">
      <w:pPr>
        <w:spacing w:after="0" w:line="240" w:lineRule="auto"/>
        <w:jc w:val="center"/>
        <w:rPr>
          <w:rFonts w:ascii="Times New Roman" w:hAnsi="Times New Roman" w:cs="Times New Roman"/>
          <w:bCs/>
          <w:sz w:val="28"/>
          <w:szCs w:val="28"/>
        </w:rPr>
      </w:pPr>
      <w:bookmarkStart w:id="0" w:name="OLE_LINK1"/>
      <w:bookmarkStart w:id="1" w:name="OLE_LINK2"/>
      <w:r w:rsidRPr="00C80A77">
        <w:rPr>
          <w:rFonts w:ascii="Times New Roman" w:hAnsi="Times New Roman" w:cs="Times New Roman"/>
          <w:b/>
          <w:bCs/>
          <w:sz w:val="28"/>
          <w:szCs w:val="28"/>
        </w:rPr>
        <w:t>„</w:t>
      </w:r>
      <w:bookmarkEnd w:id="0"/>
      <w:bookmarkEnd w:id="1"/>
      <w:r w:rsidR="00C80A77" w:rsidRPr="00C80A77">
        <w:rPr>
          <w:rFonts w:ascii="Times New Roman" w:hAnsi="Times New Roman" w:cs="Times New Roman"/>
          <w:b/>
          <w:sz w:val="28"/>
          <w:szCs w:val="28"/>
        </w:rPr>
        <w:t>Ārstniecības riska fonda darbīb</w:t>
      </w:r>
      <w:r w:rsidR="009503BC">
        <w:rPr>
          <w:rFonts w:ascii="Times New Roman" w:hAnsi="Times New Roman" w:cs="Times New Roman"/>
          <w:b/>
          <w:sz w:val="28"/>
          <w:szCs w:val="28"/>
        </w:rPr>
        <w:t>as noteikumi</w:t>
      </w:r>
      <w:r w:rsidRPr="008F0541">
        <w:rPr>
          <w:rFonts w:ascii="Times New Roman" w:hAnsi="Times New Roman" w:cs="Times New Roman"/>
          <w:b/>
          <w:sz w:val="28"/>
          <w:szCs w:val="28"/>
        </w:rPr>
        <w:t>”</w:t>
      </w:r>
    </w:p>
    <w:p w:rsidR="00DD3BCB" w:rsidRDefault="00E8755F" w:rsidP="0065351B">
      <w:pPr>
        <w:spacing w:after="0" w:line="240" w:lineRule="auto"/>
        <w:jc w:val="center"/>
        <w:rPr>
          <w:rFonts w:ascii="Times New Roman" w:hAnsi="Times New Roman" w:cs="Times New Roman"/>
          <w:sz w:val="28"/>
          <w:szCs w:val="28"/>
        </w:rPr>
      </w:pPr>
      <w:r w:rsidRPr="008F0541">
        <w:rPr>
          <w:rFonts w:ascii="Times New Roman" w:hAnsi="Times New Roman" w:cs="Times New Roman"/>
          <w:sz w:val="28"/>
          <w:szCs w:val="28"/>
        </w:rPr>
        <w:t xml:space="preserve">projekta sākotnējās </w:t>
      </w:r>
      <w:r w:rsidR="00AB74C6">
        <w:rPr>
          <w:rFonts w:ascii="Times New Roman" w:hAnsi="Times New Roman" w:cs="Times New Roman"/>
          <w:sz w:val="28"/>
          <w:szCs w:val="28"/>
        </w:rPr>
        <w:t>(</w:t>
      </w:r>
      <w:proofErr w:type="spellStart"/>
      <w:r w:rsidR="00AB74C6">
        <w:rPr>
          <w:rFonts w:ascii="Times New Roman" w:hAnsi="Times New Roman" w:cs="Times New Roman"/>
          <w:sz w:val="28"/>
          <w:szCs w:val="28"/>
        </w:rPr>
        <w:t>ex-ante</w:t>
      </w:r>
      <w:proofErr w:type="spellEnd"/>
      <w:r w:rsidR="00AB74C6">
        <w:rPr>
          <w:rFonts w:ascii="Times New Roman" w:hAnsi="Times New Roman" w:cs="Times New Roman"/>
          <w:sz w:val="28"/>
          <w:szCs w:val="28"/>
        </w:rPr>
        <w:t xml:space="preserve">) </w:t>
      </w:r>
      <w:r w:rsidRPr="008F0541">
        <w:rPr>
          <w:rFonts w:ascii="Times New Roman" w:hAnsi="Times New Roman" w:cs="Times New Roman"/>
          <w:sz w:val="28"/>
          <w:szCs w:val="28"/>
        </w:rPr>
        <w:t>ietekmes novērtējuma ziņojum</w:t>
      </w:r>
      <w:r w:rsidR="008F0541" w:rsidRPr="008F0541">
        <w:rPr>
          <w:rFonts w:ascii="Times New Roman" w:hAnsi="Times New Roman" w:cs="Times New Roman"/>
          <w:sz w:val="28"/>
          <w:szCs w:val="28"/>
        </w:rPr>
        <w:t>s</w:t>
      </w:r>
    </w:p>
    <w:p w:rsidR="00056F31" w:rsidRDefault="00056F31" w:rsidP="00056F31">
      <w:pPr>
        <w:spacing w:after="0" w:line="240" w:lineRule="auto"/>
        <w:rPr>
          <w:rFonts w:ascii="Times New Roman" w:hAnsi="Times New Roman" w:cs="Times New Roman"/>
          <w:sz w:val="28"/>
          <w:szCs w:val="28"/>
        </w:rPr>
      </w:pPr>
    </w:p>
    <w:p w:rsidR="00DD3BCB" w:rsidRDefault="00E8755F" w:rsidP="00056F31">
      <w:pPr>
        <w:spacing w:after="0" w:line="240" w:lineRule="auto"/>
        <w:jc w:val="center"/>
        <w:rPr>
          <w:rFonts w:ascii="Times New Roman" w:hAnsi="Times New Roman" w:cs="Times New Roman"/>
          <w:sz w:val="28"/>
          <w:szCs w:val="28"/>
        </w:rPr>
      </w:pPr>
      <w:r w:rsidRPr="00AB74C6">
        <w:rPr>
          <w:rFonts w:ascii="Times New Roman" w:hAnsi="Times New Roman" w:cs="Times New Roman"/>
          <w:sz w:val="28"/>
          <w:szCs w:val="28"/>
        </w:rPr>
        <w:t>(</w:t>
      </w:r>
      <w:r w:rsidRPr="00DC6C6A">
        <w:rPr>
          <w:rFonts w:ascii="Times New Roman" w:hAnsi="Times New Roman" w:cs="Times New Roman"/>
          <w:i/>
          <w:sz w:val="28"/>
          <w:szCs w:val="28"/>
        </w:rPr>
        <w:t>anotācija</w:t>
      </w:r>
      <w:r w:rsidR="0065351B">
        <w:rPr>
          <w:rFonts w:ascii="Times New Roman" w:hAnsi="Times New Roman" w:cs="Times New Roman"/>
          <w:sz w:val="28"/>
          <w:szCs w:val="28"/>
        </w:rPr>
        <w:t>)</w:t>
      </w:r>
    </w:p>
    <w:p w:rsidR="00056F31" w:rsidRPr="00AB74C6" w:rsidRDefault="00056F31" w:rsidP="0065351B">
      <w:pPr>
        <w:spacing w:after="0" w:line="240" w:lineRule="auto"/>
        <w:jc w:val="center"/>
        <w:rPr>
          <w:rFonts w:ascii="Times New Roman" w:hAnsi="Times New Roman" w:cs="Times New Roman"/>
          <w:sz w:val="28"/>
          <w:szCs w:val="28"/>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D176BF" w:rsidRPr="009008AC" w:rsidTr="008F0541">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9008AC" w:rsidRDefault="00D176BF" w:rsidP="00D176BF">
            <w:pPr>
              <w:spacing w:before="75" w:after="75" w:line="240" w:lineRule="auto"/>
              <w:jc w:val="center"/>
              <w:rPr>
                <w:rFonts w:ascii="Times New Roman" w:eastAsia="Times New Roman" w:hAnsi="Times New Roman" w:cs="Times New Roman"/>
                <w:sz w:val="24"/>
                <w:szCs w:val="24"/>
              </w:rPr>
            </w:pPr>
            <w:r w:rsidRPr="009008AC">
              <w:rPr>
                <w:rFonts w:ascii="Times New Roman" w:eastAsia="Times New Roman" w:hAnsi="Times New Roman" w:cs="Times New Roman"/>
                <w:b/>
                <w:bCs/>
                <w:sz w:val="24"/>
                <w:szCs w:val="24"/>
              </w:rPr>
              <w:t> I. Tiesību akta projekta izstrādes nepieciešamība</w:t>
            </w:r>
          </w:p>
        </w:tc>
      </w:tr>
      <w:tr w:rsidR="00D176BF" w:rsidRPr="00665088" w:rsidTr="008F0541">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1.</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F90BB0">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Pamatojums</w:t>
            </w:r>
          </w:p>
        </w:tc>
        <w:tc>
          <w:tcPr>
            <w:tcW w:w="5246" w:type="dxa"/>
            <w:tcBorders>
              <w:top w:val="outset" w:sz="6" w:space="0" w:color="auto"/>
              <w:left w:val="outset" w:sz="6" w:space="0" w:color="auto"/>
              <w:bottom w:val="outset" w:sz="6" w:space="0" w:color="auto"/>
              <w:right w:val="outset" w:sz="6" w:space="0" w:color="auto"/>
            </w:tcBorders>
            <w:hideMark/>
          </w:tcPr>
          <w:p w:rsidR="00816BC0" w:rsidRDefault="00FC1058" w:rsidP="00BB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072" w:rsidRPr="00FC1058">
              <w:rPr>
                <w:rFonts w:ascii="Times New Roman" w:hAnsi="Times New Roman" w:cs="Times New Roman"/>
                <w:sz w:val="24"/>
                <w:szCs w:val="24"/>
              </w:rPr>
              <w:t xml:space="preserve">Deklarācijā par Valda </w:t>
            </w:r>
            <w:proofErr w:type="spellStart"/>
            <w:r w:rsidR="00BB3072" w:rsidRPr="00FC1058">
              <w:rPr>
                <w:rFonts w:ascii="Times New Roman" w:hAnsi="Times New Roman" w:cs="Times New Roman"/>
                <w:sz w:val="24"/>
                <w:szCs w:val="24"/>
              </w:rPr>
              <w:t>Dombrovska</w:t>
            </w:r>
            <w:proofErr w:type="spellEnd"/>
            <w:r w:rsidR="00BB3072" w:rsidRPr="00FC1058">
              <w:rPr>
                <w:rFonts w:ascii="Times New Roman" w:hAnsi="Times New Roman" w:cs="Times New Roman"/>
                <w:sz w:val="24"/>
                <w:szCs w:val="24"/>
              </w:rPr>
              <w:t xml:space="preserve"> vadītā Ministru kabineta iecerēto darbību veselības aprūpes jomā paredzēts izstrādāt un pieņemt normatīvo regulējumu sabiedrības veselības aprūpes organizācijai, kura noteiks valsts un privāto veselības aprūpes iestāžu un pakalpojumu sniedzēju, pašvaldību, kā arī medicīnas darbinieku un pacientu pienākumus, tiesības  un atbildību.</w:t>
            </w:r>
          </w:p>
          <w:p w:rsidR="00DC6C6A" w:rsidRDefault="00816BC0" w:rsidP="00BB3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4FCC" w:rsidRPr="00174FCC">
              <w:rPr>
                <w:rFonts w:ascii="Times New Roman" w:hAnsi="Times New Roman" w:cs="Times New Roman"/>
                <w:sz w:val="24"/>
                <w:szCs w:val="24"/>
              </w:rPr>
              <w:t>Eiropas Pacientu tiesību harta paredz, ka pacientam ir tiesības saņemt apmierinošu kompensāciju saprātīgā laika posmā par fizisku, morālo pāri nodarījumu, ko izraisījusi veselības aprūpes pakalpojumu izmantošana</w:t>
            </w:r>
            <w:r w:rsidR="00174FCC">
              <w:rPr>
                <w:rFonts w:ascii="Times New Roman" w:hAnsi="Times New Roman" w:cs="Times New Roman"/>
                <w:sz w:val="24"/>
                <w:szCs w:val="24"/>
              </w:rPr>
              <w:t>.</w:t>
            </w:r>
          </w:p>
          <w:p w:rsidR="0007076D" w:rsidRDefault="00C54701" w:rsidP="0007076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C6C6A" w:rsidRPr="00777A11">
              <w:rPr>
                <w:rFonts w:ascii="Times New Roman" w:hAnsi="Times New Roman" w:cs="Times New Roman"/>
                <w:sz w:val="24"/>
                <w:szCs w:val="24"/>
              </w:rPr>
              <w:t>Atbilstoši Ministru prezidenta 2011.gada 28.decembra rezolūcijai Nr.12/2010-JUR-7 un ņemot vērā</w:t>
            </w:r>
            <w:r w:rsidR="00777A11" w:rsidRPr="00777A11">
              <w:rPr>
                <w:rFonts w:ascii="Times New Roman" w:hAnsi="Times New Roman" w:cs="Times New Roman"/>
                <w:sz w:val="24"/>
                <w:szCs w:val="24"/>
              </w:rPr>
              <w:t xml:space="preserve"> Pacientu tiesību likuma (2012.gada 15</w:t>
            </w:r>
            <w:r w:rsidR="00DC6C6A" w:rsidRPr="00777A11">
              <w:rPr>
                <w:rFonts w:ascii="Times New Roman" w:hAnsi="Times New Roman" w:cs="Times New Roman"/>
                <w:sz w:val="24"/>
                <w:szCs w:val="24"/>
              </w:rPr>
              <w:t>.</w:t>
            </w:r>
            <w:r w:rsidR="00777A11" w:rsidRPr="00777A11">
              <w:rPr>
                <w:rFonts w:ascii="Times New Roman" w:hAnsi="Times New Roman" w:cs="Times New Roman"/>
                <w:sz w:val="24"/>
                <w:szCs w:val="24"/>
              </w:rPr>
              <w:t>novembra</w:t>
            </w:r>
            <w:r w:rsidR="00DC6C6A" w:rsidRPr="00777A11">
              <w:rPr>
                <w:rFonts w:ascii="Times New Roman" w:hAnsi="Times New Roman" w:cs="Times New Roman"/>
                <w:sz w:val="24"/>
                <w:szCs w:val="24"/>
              </w:rPr>
              <w:t xml:space="preserve"> likuma „Grozījum</w:t>
            </w:r>
            <w:r w:rsidR="00777A11" w:rsidRPr="00777A11">
              <w:rPr>
                <w:rFonts w:ascii="Times New Roman" w:hAnsi="Times New Roman" w:cs="Times New Roman"/>
                <w:sz w:val="24"/>
                <w:szCs w:val="24"/>
              </w:rPr>
              <w:t>i</w:t>
            </w:r>
            <w:r w:rsidR="00DC6C6A" w:rsidRPr="00777A11">
              <w:rPr>
                <w:rFonts w:ascii="Times New Roman" w:hAnsi="Times New Roman" w:cs="Times New Roman"/>
                <w:sz w:val="24"/>
                <w:szCs w:val="24"/>
              </w:rPr>
              <w:t xml:space="preserve"> Pacientu tiesību likumā” redakcijā) pārejas noteikumu, uzdevumiem Nr.</w:t>
            </w:r>
            <w:r w:rsidR="00DC6C6A" w:rsidRPr="00777A11">
              <w:rPr>
                <w:rFonts w:ascii="Times New Roman" w:hAnsi="Times New Roman" w:cs="Times New Roman"/>
                <w:i/>
                <w:sz w:val="24"/>
                <w:szCs w:val="24"/>
              </w:rPr>
              <w:t xml:space="preserve"> </w:t>
            </w:r>
            <w:r w:rsidR="00DC6C6A" w:rsidRPr="00777A11">
              <w:rPr>
                <w:rFonts w:ascii="Times New Roman" w:hAnsi="Times New Roman" w:cs="Times New Roman"/>
                <w:sz w:val="24"/>
                <w:szCs w:val="24"/>
              </w:rPr>
              <w:t xml:space="preserve">2010-UZD-585, 2010-UZD-586 un 2010-UZD-587 </w:t>
            </w:r>
            <w:r w:rsidR="0007076D">
              <w:rPr>
                <w:rFonts w:ascii="Times New Roman" w:hAnsi="Times New Roman" w:cs="Times New Roman"/>
                <w:sz w:val="24"/>
                <w:szCs w:val="24"/>
              </w:rPr>
              <w:t xml:space="preserve"> (Ministru kabineta noteiktajā kārtībā sagatavot un iesniegt Ministru kabinetā Pacientu tiesību likuma 16.panta trešajā daļā, 17.panta pirmajā daļā, 17.panta trešajā daļā minēto noteikumu projekts, attiecīgi nodrošinot pārejas noteikumā Ministru kabinetam doto uzdevumu izpildi) </w:t>
            </w:r>
            <w:r w:rsidR="00DC6C6A" w:rsidRPr="00777A11">
              <w:rPr>
                <w:rFonts w:ascii="Times New Roman" w:hAnsi="Times New Roman" w:cs="Times New Roman"/>
                <w:sz w:val="24"/>
                <w:szCs w:val="24"/>
              </w:rPr>
              <w:t>noteikts</w:t>
            </w:r>
            <w:r w:rsidR="00777A11" w:rsidRPr="00777A11">
              <w:rPr>
                <w:rFonts w:ascii="Times New Roman" w:hAnsi="Times New Roman" w:cs="Times New Roman"/>
                <w:sz w:val="24"/>
                <w:szCs w:val="24"/>
              </w:rPr>
              <w:t xml:space="preserve"> izpildes kontroles termiņš 2013.gada 1.jūnijs</w:t>
            </w:r>
            <w:r w:rsidR="0007076D">
              <w:rPr>
                <w:rFonts w:ascii="Times New Roman" w:hAnsi="Times New Roman" w:cs="Times New Roman"/>
                <w:sz w:val="24"/>
                <w:szCs w:val="24"/>
              </w:rPr>
              <w:t>.</w:t>
            </w:r>
            <w:r w:rsidR="0007076D">
              <w:rPr>
                <w:rFonts w:ascii="Times New Roman" w:eastAsia="Times New Roman" w:hAnsi="Times New Roman" w:cs="Times New Roman"/>
                <w:sz w:val="24"/>
                <w:szCs w:val="24"/>
              </w:rPr>
              <w:t xml:space="preserve"> Šobrīd Pacientu tiesību likuma</w:t>
            </w:r>
            <w:r w:rsidR="0007076D" w:rsidRPr="00AD23CD">
              <w:rPr>
                <w:rFonts w:ascii="Times New Roman" w:eastAsia="Times New Roman" w:hAnsi="Times New Roman" w:cs="Times New Roman"/>
                <w:sz w:val="24"/>
                <w:szCs w:val="24"/>
              </w:rPr>
              <w:t xml:space="preserve"> </w:t>
            </w:r>
            <w:r w:rsidR="0007076D">
              <w:rPr>
                <w:rFonts w:ascii="Times New Roman" w:eastAsia="Times New Roman" w:hAnsi="Times New Roman" w:cs="Times New Roman"/>
                <w:sz w:val="24"/>
                <w:szCs w:val="24"/>
              </w:rPr>
              <w:t xml:space="preserve">pārejas noteikums paredz, ka likuma </w:t>
            </w:r>
            <w:r w:rsidR="0007076D" w:rsidRPr="00AD23CD">
              <w:rPr>
                <w:rFonts w:ascii="Times New Roman" w:eastAsia="Times New Roman" w:hAnsi="Times New Roman" w:cs="Times New Roman"/>
                <w:sz w:val="24"/>
                <w:szCs w:val="24"/>
              </w:rPr>
              <w:t>16.panta otrā, trešā, ceturtā, piektā daļa un 17.pants s</w:t>
            </w:r>
            <w:r w:rsidR="0007076D">
              <w:rPr>
                <w:rFonts w:ascii="Times New Roman" w:eastAsia="Times New Roman" w:hAnsi="Times New Roman" w:cs="Times New Roman"/>
                <w:sz w:val="24"/>
                <w:szCs w:val="24"/>
              </w:rPr>
              <w:t>tājas spēkā 2013.gada 25.oktobrī, savukārt, atlīdzību par kaitējumu veselībai vai dzīvībai, kā arī morālo kaitējumu pacients varēs saņemt no 2014.gada 1.maija</w:t>
            </w:r>
            <w:r w:rsidR="0007076D" w:rsidRPr="00AD23CD">
              <w:rPr>
                <w:rFonts w:ascii="Times New Roman" w:eastAsia="Times New Roman" w:hAnsi="Times New Roman" w:cs="Times New Roman"/>
                <w:sz w:val="24"/>
                <w:szCs w:val="24"/>
              </w:rPr>
              <w:t xml:space="preserve"> par kaitējumu,</w:t>
            </w:r>
            <w:r w:rsidR="0007076D">
              <w:rPr>
                <w:rFonts w:ascii="Times New Roman" w:eastAsia="Times New Roman" w:hAnsi="Times New Roman" w:cs="Times New Roman"/>
                <w:sz w:val="24"/>
                <w:szCs w:val="24"/>
              </w:rPr>
              <w:t xml:space="preserve"> kas nodarīts pacientam pēc 2013</w:t>
            </w:r>
            <w:r w:rsidR="0007076D" w:rsidRPr="00AD23CD">
              <w:rPr>
                <w:rFonts w:ascii="Times New Roman" w:eastAsia="Times New Roman" w:hAnsi="Times New Roman" w:cs="Times New Roman"/>
                <w:sz w:val="24"/>
                <w:szCs w:val="24"/>
              </w:rPr>
              <w:t xml:space="preserve">.gada </w:t>
            </w:r>
            <w:r w:rsidR="0007076D">
              <w:rPr>
                <w:rFonts w:ascii="Times New Roman" w:eastAsia="Times New Roman" w:hAnsi="Times New Roman" w:cs="Times New Roman"/>
                <w:sz w:val="24"/>
                <w:szCs w:val="24"/>
              </w:rPr>
              <w:t>25.oktobra</w:t>
            </w:r>
            <w:r w:rsidR="0007076D" w:rsidRPr="00AD23CD">
              <w:rPr>
                <w:rFonts w:ascii="Times New Roman" w:eastAsia="Times New Roman" w:hAnsi="Times New Roman" w:cs="Times New Roman"/>
                <w:sz w:val="24"/>
                <w:szCs w:val="24"/>
              </w:rPr>
              <w:t>.</w:t>
            </w:r>
          </w:p>
          <w:p w:rsidR="00361410" w:rsidRDefault="0007076D" w:rsidP="00816BC0">
            <w:pPr>
              <w:pStyle w:val="NoSpacing"/>
              <w:jc w:val="both"/>
              <w:rPr>
                <w:rFonts w:ascii="Times New Roman" w:eastAsia="Times New Roman" w:hAnsi="Times New Roman"/>
                <w:sz w:val="24"/>
                <w:szCs w:val="24"/>
              </w:rPr>
            </w:pPr>
            <w:r>
              <w:rPr>
                <w:rFonts w:ascii="Times New Roman" w:hAnsi="Times New Roman"/>
                <w:sz w:val="24"/>
                <w:szCs w:val="24"/>
              </w:rPr>
              <w:t xml:space="preserve">   </w:t>
            </w:r>
            <w:r w:rsidR="00361410">
              <w:rPr>
                <w:rFonts w:ascii="Times New Roman" w:eastAsia="Times New Roman" w:hAnsi="Times New Roman"/>
                <w:sz w:val="24"/>
                <w:szCs w:val="24"/>
              </w:rPr>
              <w:t xml:space="preserve">Eiropas Parlamenta un Padomes 2011.gada 9.marta direktīvas 2011/24/ES par pacientu tiesību </w:t>
            </w:r>
            <w:r w:rsidR="00361410">
              <w:rPr>
                <w:rFonts w:ascii="Times New Roman" w:eastAsia="Times New Roman" w:hAnsi="Times New Roman"/>
                <w:sz w:val="24"/>
                <w:szCs w:val="24"/>
              </w:rPr>
              <w:lastRenderedPageBreak/>
              <w:t>piemērošanu pārrobežu veselības aprūpē 4.pants nosaka ārstniecības dalībvalsts pienākumu pacientiem nodrošināt, ka ir pieejamas pārredzamas sūdzību procedūras un mehānismi, kas dod tiem iespēju lūgt aizsardzības līdzekļus saskaņā ar ārstniecības dalībvalsts tiesību aktiem, ja sniegtās veselības aprūpes dēļ ir nodarīts kaitējums. Eiropas Parlamenta un Padomes 2011.gada 9.marta direktīvas 2011/24/ES par pacientu tiesību piemērošanu pārrobežu veselības aprūpē 21.pants paredz, ka dalībvalstīs līdz 2013.gada 25.oktobrim stājas spēkā normatīvie akti un administratīvie noteikumi, kas vajadzīgi, lai iz</w:t>
            </w:r>
            <w:r w:rsidR="00816BC0">
              <w:rPr>
                <w:rFonts w:ascii="Times New Roman" w:eastAsia="Times New Roman" w:hAnsi="Times New Roman"/>
                <w:sz w:val="24"/>
                <w:szCs w:val="24"/>
              </w:rPr>
              <w:t xml:space="preserve">pildītu šīs direktīvas prasības. </w:t>
            </w:r>
            <w:r w:rsidR="00816BC0" w:rsidRPr="00FC1058">
              <w:rPr>
                <w:rFonts w:ascii="Times New Roman" w:eastAsia="Times New Roman" w:hAnsi="Times New Roman"/>
                <w:sz w:val="24"/>
                <w:szCs w:val="24"/>
              </w:rPr>
              <w:t xml:space="preserve">Eiropas Parlamenta un Padomes 2011.gada 9.marta direktīva 2011/24/ES </w:t>
            </w:r>
            <w:r w:rsidR="00816BC0">
              <w:rPr>
                <w:rFonts w:ascii="Times New Roman" w:eastAsia="Times New Roman" w:hAnsi="Times New Roman"/>
                <w:sz w:val="24"/>
                <w:szCs w:val="24"/>
              </w:rPr>
              <w:t xml:space="preserve">par pacientu tiesību piemērošanu pārrobežu veselības aprūpē atrunāts, ka ļoti svarīgi ir noteikt skaidrus un vienotus pienākumus attiecībā uz tādu mehānismu nodrošināšanu, kas paredzēti reaģēšanai uz veselības aprūpes rezultātā radītu kaitējumu, lai nepieļautu to, ka uzticēšanās trūkuma dēļ šie mehānismi kļūst par šķērsli pārrobežu veselības aprūpē. </w:t>
            </w:r>
            <w:r w:rsidR="00816BC0">
              <w:rPr>
                <w:rFonts w:ascii="Times New Roman" w:hAnsi="Times New Roman"/>
                <w:sz w:val="24"/>
                <w:szCs w:val="24"/>
              </w:rPr>
              <w:t>T</w:t>
            </w:r>
            <w:r w:rsidR="00816BC0" w:rsidRPr="000833C5">
              <w:rPr>
                <w:rFonts w:ascii="Times New Roman" w:hAnsi="Times New Roman"/>
                <w:sz w:val="24"/>
                <w:szCs w:val="24"/>
              </w:rPr>
              <w:t xml:space="preserve">omēr šāda mehānisma veida un iezīmju izvēle ir dalībvalstu ziņā. </w:t>
            </w:r>
            <w:r w:rsidR="00816BC0">
              <w:rPr>
                <w:rFonts w:ascii="Times New Roman" w:eastAsia="Times New Roman" w:hAnsi="Times New Roman"/>
                <w:sz w:val="24"/>
                <w:szCs w:val="24"/>
              </w:rPr>
              <w:t>Sistēmām, kas risina ārstniecības dalībvalsts izraisīto kaitējumu, nevajadzētu skart dalībvalstu iespēju attiecināt savu valsts mēroga sistēmu darbību arī uz savas valsts pacientiem, kas vēlas saņemt veselības aprūpes pakalpojumus ārzemēs, ja tas pacientam ir izdevīgāk.</w:t>
            </w:r>
          </w:p>
          <w:p w:rsidR="00816BC0" w:rsidRDefault="00361410" w:rsidP="0036141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7076D" w:rsidRPr="00FC1058">
              <w:rPr>
                <w:rFonts w:ascii="Times New Roman" w:hAnsi="Times New Roman" w:cs="Times New Roman"/>
                <w:sz w:val="24"/>
                <w:szCs w:val="24"/>
              </w:rPr>
              <w:t xml:space="preserve">Pacientu tiesību likuma 16.panta trešajā daļā, 17.panta pirmajā daļā un trešajā daļā Ministru </w:t>
            </w:r>
            <w:r w:rsidR="0007076D" w:rsidRPr="004D5E6E">
              <w:rPr>
                <w:rFonts w:ascii="Times New Roman" w:hAnsi="Times New Roman" w:cs="Times New Roman"/>
                <w:sz w:val="24"/>
                <w:szCs w:val="24"/>
              </w:rPr>
              <w:t xml:space="preserve">kabinetam dots deleģējums izdot noteikumus par </w:t>
            </w:r>
            <w:r w:rsidR="004D5E6E" w:rsidRPr="004D5E6E">
              <w:rPr>
                <w:rFonts w:ascii="Times New Roman" w:hAnsi="Times New Roman"/>
                <w:sz w:val="24"/>
                <w:szCs w:val="24"/>
              </w:rPr>
              <w:t>kārtību, kādā pieprasa atlīdzību no Ārstniecības riska fonda par pacienta dzīvībai vai veselībai nodarīto kaitējumu (turpmāk – kaitējums), kā arī atlīdzību par ārstniecības izdevumiem; kārtību, kādā novērtē pacientam radītā kaitējuma apmēru, pieņem lēmumu par atlīdzības izmaksu un izmaksā atlīdzību no Ārstniecības riska fonda; Ārstniecības riska fonda izveidošanas, uzkrāšanas un administrēšanas kārtību un ārstniecības riska maksājuma apmēru un maksāšanas kārtību</w:t>
            </w:r>
            <w:r w:rsidR="004D5E6E">
              <w:rPr>
                <w:rFonts w:ascii="Times New Roman" w:hAnsi="Times New Roman"/>
                <w:sz w:val="24"/>
                <w:szCs w:val="24"/>
              </w:rPr>
              <w:t>.</w:t>
            </w:r>
          </w:p>
          <w:p w:rsidR="004D5E6E" w:rsidRPr="00816BC0" w:rsidRDefault="004D5E6E" w:rsidP="00361410">
            <w:pPr>
              <w:spacing w:after="0" w:line="240" w:lineRule="auto"/>
              <w:jc w:val="both"/>
              <w:rPr>
                <w:rFonts w:ascii="Times New Roman" w:eastAsia="Times New Roman" w:hAnsi="Times New Roman" w:cs="Times New Roman"/>
                <w:sz w:val="24"/>
                <w:szCs w:val="24"/>
              </w:rPr>
            </w:pPr>
          </w:p>
        </w:tc>
      </w:tr>
      <w:tr w:rsidR="00D176BF" w:rsidRPr="00665088" w:rsidTr="008F0541">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lastRenderedPageBreak/>
              <w:t> 2.</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93019E" w:rsidRDefault="00816BC0" w:rsidP="00FC1058">
            <w:pPr>
              <w:pStyle w:val="NoSpacing"/>
              <w:jc w:val="both"/>
              <w:rPr>
                <w:rFonts w:ascii="Times New Roman" w:hAnsi="Times New Roman"/>
                <w:sz w:val="24"/>
                <w:szCs w:val="24"/>
              </w:rPr>
            </w:pPr>
            <w:r>
              <w:rPr>
                <w:rFonts w:ascii="Times New Roman" w:eastAsia="Times New Roman" w:hAnsi="Times New Roman"/>
                <w:sz w:val="24"/>
                <w:szCs w:val="24"/>
              </w:rPr>
              <w:t xml:space="preserve">   </w:t>
            </w:r>
            <w:r w:rsidRPr="009B27EF">
              <w:rPr>
                <w:rFonts w:ascii="Times New Roman" w:hAnsi="Times New Roman"/>
                <w:sz w:val="24"/>
                <w:szCs w:val="24"/>
              </w:rPr>
              <w:t xml:space="preserve">Jēdziens “Veselības aprūpes kaitējums” Direktīvas 2001/24/ES izpratnē ietver ciešanas, fiziskās vai garīgās, veselības bojājumus vai slimību vai nāvi, kas </w:t>
            </w:r>
            <w:r w:rsidRPr="009B27EF">
              <w:rPr>
                <w:rFonts w:ascii="Times New Roman" w:hAnsi="Times New Roman"/>
                <w:sz w:val="24"/>
                <w:szCs w:val="24"/>
              </w:rPr>
              <w:lastRenderedPageBreak/>
              <w:t xml:space="preserve">varētu tikt novērsta, ja tiktu veikti pietiekami pasākumi, kad pacients ir saskāries ar veselības un medicīnas aprūpes pakalpojumiem, tai skaitā zālēm. Tiek kompensēti kaitējumi tikai tad, ja pieredzējis speciālists būtu varējis, bet ko neizdarīja, novērst kaitējumu. </w:t>
            </w:r>
            <w:r w:rsidR="00DC54DB">
              <w:rPr>
                <w:rFonts w:ascii="Times New Roman" w:hAnsi="Times New Roman"/>
                <w:sz w:val="24"/>
                <w:szCs w:val="24"/>
              </w:rPr>
              <w:t>Skandināvu valstu pieredze rāda, ka</w:t>
            </w:r>
            <w:r w:rsidRPr="009B27EF">
              <w:rPr>
                <w:rFonts w:ascii="Times New Roman" w:hAnsi="Times New Roman"/>
                <w:sz w:val="24"/>
                <w:szCs w:val="24"/>
              </w:rPr>
              <w:t xml:space="preserve"> tiek kompensēts </w:t>
            </w:r>
            <w:r w:rsidR="00DC54DB">
              <w:rPr>
                <w:rFonts w:ascii="Times New Roman" w:hAnsi="Times New Roman"/>
                <w:sz w:val="24"/>
                <w:szCs w:val="24"/>
              </w:rPr>
              <w:t xml:space="preserve">arī </w:t>
            </w:r>
            <w:r w:rsidRPr="0093019E">
              <w:rPr>
                <w:rFonts w:ascii="Times New Roman" w:hAnsi="Times New Roman"/>
                <w:sz w:val="24"/>
                <w:szCs w:val="24"/>
              </w:rPr>
              <w:t xml:space="preserve">par kaitējumu, ko rada medicīnas ierīču brāķis, </w:t>
            </w:r>
            <w:r w:rsidR="00DC54DB" w:rsidRPr="0093019E">
              <w:rPr>
                <w:rFonts w:ascii="Times New Roman" w:hAnsi="Times New Roman"/>
                <w:sz w:val="24"/>
                <w:szCs w:val="24"/>
              </w:rPr>
              <w:t>nekvalitatīvas zāles</w:t>
            </w:r>
            <w:r w:rsidR="0093019E" w:rsidRPr="0093019E">
              <w:rPr>
                <w:rFonts w:ascii="Times New Roman" w:hAnsi="Times New Roman"/>
                <w:sz w:val="24"/>
                <w:szCs w:val="24"/>
              </w:rPr>
              <w:t>, vakcīnas</w:t>
            </w:r>
            <w:r w:rsidRPr="0093019E">
              <w:rPr>
                <w:rFonts w:ascii="Times New Roman" w:hAnsi="Times New Roman"/>
                <w:sz w:val="24"/>
                <w:szCs w:val="24"/>
              </w:rPr>
              <w:t xml:space="preserve">. </w:t>
            </w:r>
            <w:r w:rsidR="0093019E" w:rsidRPr="0093019E">
              <w:rPr>
                <w:rFonts w:ascii="Times New Roman" w:hAnsi="Times New Roman"/>
                <w:sz w:val="24"/>
                <w:szCs w:val="24"/>
              </w:rPr>
              <w:t>Taču šādā gadījumā valstī tiek veidota pavisam jauna iestāde, asociācija, kuru finansē lielie zāļu, medicīnisko ierīču, vakcīnu ražotāji, novirzot likumdošanā noteiktu procentu no peļņas. Tā kā Latvijā nav daudz šādu lielo medicīnisko ierīču, zāļu ražotāju, tad šobrīd šāda veida fonds netiek veidots.</w:t>
            </w:r>
            <w:r w:rsidR="0093019E">
              <w:rPr>
                <w:rFonts w:ascii="Times New Roman" w:hAnsi="Times New Roman"/>
                <w:sz w:val="24"/>
                <w:szCs w:val="24"/>
              </w:rPr>
              <w:t xml:space="preserve"> Taču atbilstoši Eiropas Komisijas sniegtajam viedoklim, direktīva </w:t>
            </w:r>
            <w:r w:rsidR="0093019E" w:rsidRPr="009B27EF">
              <w:rPr>
                <w:rFonts w:ascii="Times New Roman" w:hAnsi="Times New Roman"/>
                <w:sz w:val="24"/>
                <w:szCs w:val="24"/>
              </w:rPr>
              <w:t xml:space="preserve">2001/24/ES </w:t>
            </w:r>
            <w:r w:rsidR="0093019E">
              <w:rPr>
                <w:rFonts w:ascii="Times New Roman" w:hAnsi="Times New Roman"/>
                <w:sz w:val="24"/>
                <w:szCs w:val="24"/>
              </w:rPr>
              <w:t>paredz, ka pacientiem jānodrošina tiesības uz atlīdzību par bojājumiem, ko izraisījusi</w:t>
            </w:r>
            <w:r w:rsidR="0093019E" w:rsidRPr="009B27EF">
              <w:rPr>
                <w:rFonts w:ascii="Times New Roman" w:hAnsi="Times New Roman"/>
                <w:sz w:val="24"/>
                <w:szCs w:val="24"/>
              </w:rPr>
              <w:t xml:space="preserve"> </w:t>
            </w:r>
            <w:r w:rsidR="0093019E">
              <w:rPr>
                <w:rFonts w:ascii="Times New Roman" w:hAnsi="Times New Roman"/>
                <w:sz w:val="24"/>
                <w:szCs w:val="24"/>
              </w:rPr>
              <w:t xml:space="preserve">nepareizu zāļu/devu </w:t>
            </w:r>
            <w:r w:rsidR="0093019E" w:rsidRPr="009B27EF">
              <w:rPr>
                <w:rFonts w:ascii="Times New Roman" w:hAnsi="Times New Roman"/>
                <w:sz w:val="24"/>
                <w:szCs w:val="24"/>
              </w:rPr>
              <w:t>izsniegšana</w:t>
            </w:r>
            <w:r w:rsidR="0093019E">
              <w:rPr>
                <w:rFonts w:ascii="Times New Roman" w:hAnsi="Times New Roman"/>
                <w:sz w:val="24"/>
                <w:szCs w:val="24"/>
              </w:rPr>
              <w:t>.</w:t>
            </w:r>
          </w:p>
          <w:p w:rsidR="00BF6BBB" w:rsidRDefault="00816BC0" w:rsidP="00BF6BBB">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67D4B" w:rsidRPr="00816BC0">
              <w:rPr>
                <w:rFonts w:ascii="Times New Roman" w:eastAsia="Times New Roman" w:hAnsi="Times New Roman"/>
                <w:sz w:val="24"/>
                <w:szCs w:val="24"/>
              </w:rPr>
              <w:t>Saskaņā ar Eiropas Parlamenta un Padomes 2011.gada 9.marta direktīvas 2011/24/ES par pacientu tiesību piemērošanu pārrobežu veselības aprūpē prasībām Latvijai jānodrošina, ka attiecībā uz tās teritorijā sniegto aprūpi pastāv mehānismi, kā aizsargāt pac</w:t>
            </w:r>
            <w:r w:rsidR="00BF6BBB" w:rsidRPr="00816BC0">
              <w:rPr>
                <w:rFonts w:ascii="Times New Roman" w:eastAsia="Times New Roman" w:hAnsi="Times New Roman"/>
                <w:sz w:val="24"/>
                <w:szCs w:val="24"/>
              </w:rPr>
              <w:t>i</w:t>
            </w:r>
            <w:r w:rsidR="00767D4B" w:rsidRPr="00816BC0">
              <w:rPr>
                <w:rFonts w:ascii="Times New Roman" w:eastAsia="Times New Roman" w:hAnsi="Times New Roman"/>
                <w:sz w:val="24"/>
                <w:szCs w:val="24"/>
              </w:rPr>
              <w:t>entus</w:t>
            </w:r>
            <w:r w:rsidR="00BF6BBB" w:rsidRPr="00816BC0">
              <w:rPr>
                <w:rFonts w:ascii="Times New Roman" w:eastAsia="Times New Roman" w:hAnsi="Times New Roman"/>
                <w:sz w:val="24"/>
                <w:szCs w:val="24"/>
              </w:rPr>
              <w:t xml:space="preserve"> un lūgt aizsardzības līdzekļus, ja ir nodarīts kaitējums pacienta veselībai. Šiem mehānismiem ir jābūt samērīgiem ar riska veidu un apmēru.</w:t>
            </w:r>
            <w:r>
              <w:rPr>
                <w:rFonts w:ascii="Times New Roman" w:eastAsia="Times New Roman" w:hAnsi="Times New Roman"/>
                <w:sz w:val="24"/>
                <w:szCs w:val="24"/>
              </w:rPr>
              <w:t xml:space="preserve"> </w:t>
            </w:r>
            <w:r w:rsidR="00BB3072">
              <w:rPr>
                <w:rFonts w:ascii="Times New Roman" w:eastAsia="Times New Roman" w:hAnsi="Times New Roman"/>
                <w:sz w:val="24"/>
                <w:szCs w:val="24"/>
              </w:rPr>
              <w:t xml:space="preserve">Dalībvalsts teritorijā sniegtajai ārstēšanai atbilstoši riska veidam un apmēram ir profesionālās atbildības apdrošināšanas sistēmas vai garantija, vai cits līdzvērtīgs vai pamatā līdzīgs pasākums ar tādu pašu mērķi. Eiropas Parlamenta un Padomes 2011.gada 9.marta direktīvas 2011/24/ES par pacientu tiesību piemērošanu pārrobežu veselības aprūpē 21.pants paredz, ka dalībvalstīs līdz 2013.gada 25.oktobrim stājas spēkā normatīvie akti un administratīvie noteikumi, kas vajadzīgi, lai izpildītu šīs direktīvas prasības. Minētās direktīvas </w:t>
            </w:r>
            <w:r w:rsidR="0096601A">
              <w:rPr>
                <w:rFonts w:ascii="Times New Roman" w:eastAsia="Times New Roman" w:hAnsi="Times New Roman"/>
                <w:sz w:val="24"/>
                <w:szCs w:val="24"/>
              </w:rPr>
              <w:t>tiesiskais</w:t>
            </w:r>
            <w:r w:rsidR="00BB3072">
              <w:rPr>
                <w:rFonts w:ascii="Times New Roman" w:eastAsia="Times New Roman" w:hAnsi="Times New Roman"/>
                <w:sz w:val="24"/>
                <w:szCs w:val="24"/>
              </w:rPr>
              <w:t xml:space="preserve"> pamats ir Līguma par Eiropas Savienības darbību 114.pants, jo direktīvas mērķis ir uzlabot iekšējā tirgus darbību un preču, perso</w:t>
            </w:r>
            <w:r w:rsidR="00BF6BBB">
              <w:rPr>
                <w:rFonts w:ascii="Times New Roman" w:eastAsia="Times New Roman" w:hAnsi="Times New Roman"/>
                <w:sz w:val="24"/>
                <w:szCs w:val="24"/>
              </w:rPr>
              <w:t>nu un pakalpojumu brīvu apriti.</w:t>
            </w:r>
          </w:p>
          <w:p w:rsidR="00BF6BBB" w:rsidRPr="0096601A" w:rsidRDefault="00BF6BBB" w:rsidP="00BB30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DE09FD" w:rsidRPr="00FC1058">
              <w:rPr>
                <w:rFonts w:ascii="Times New Roman" w:hAnsi="Times New Roman" w:cs="Times New Roman"/>
                <w:sz w:val="24"/>
                <w:szCs w:val="24"/>
              </w:rPr>
              <w:t xml:space="preserve">Pacientu tiesību likuma 16.panta trešajā daļā, 17.panta pirmajā daļā un trešajā daļā Ministru </w:t>
            </w:r>
            <w:r w:rsidR="00DE09FD" w:rsidRPr="004D5E6E">
              <w:rPr>
                <w:rFonts w:ascii="Times New Roman" w:hAnsi="Times New Roman" w:cs="Times New Roman"/>
                <w:sz w:val="24"/>
                <w:szCs w:val="24"/>
              </w:rPr>
              <w:t xml:space="preserve">kabinetam dots deleģējums izdot noteikumus par </w:t>
            </w:r>
            <w:r w:rsidR="00DE09FD" w:rsidRPr="004D5E6E">
              <w:rPr>
                <w:rFonts w:ascii="Times New Roman" w:hAnsi="Times New Roman"/>
                <w:sz w:val="24"/>
                <w:szCs w:val="24"/>
              </w:rPr>
              <w:lastRenderedPageBreak/>
              <w:t>kārtību, kādā pieprasa atlīdzību no Ārstniecības riska fonda par pacienta dzīvībai vai veselībai nodarīto kaitējumu (turpmāk – kaitējums), kā arī atlīdzību par ārstniecības izdevumiem; kārtību, kādā novērtē pacientam radītā kaitējuma apmēru, pieņem lēmumu par atlīdzības izmaksu un izmaksā atlīdzību no Ārstniecības riska fonda; Ārstniecības riska fonda izveidošanas, uzkrāšanas un administrēšanas kārtību un ārstniecības riska maksājuma apmēru un maksāšanas kārtību</w:t>
            </w:r>
            <w:r w:rsidR="00DE09FD">
              <w:rPr>
                <w:rFonts w:ascii="Times New Roman" w:hAnsi="Times New Roman"/>
                <w:sz w:val="24"/>
                <w:szCs w:val="24"/>
              </w:rPr>
              <w:t>.</w:t>
            </w:r>
            <w:r>
              <w:rPr>
                <w:rFonts w:ascii="Times New Roman" w:eastAsia="Times New Roman" w:hAnsi="Times New Roman" w:cs="Times New Roman"/>
                <w:sz w:val="24"/>
                <w:szCs w:val="24"/>
              </w:rPr>
              <w:t xml:space="preserve"> </w:t>
            </w:r>
            <w:r w:rsidRPr="00BF6BBB">
              <w:rPr>
                <w:rFonts w:ascii="Times New Roman" w:eastAsia="Times New Roman" w:hAnsi="Times New Roman" w:cs="Times New Roman"/>
                <w:sz w:val="24"/>
                <w:szCs w:val="24"/>
              </w:rPr>
              <w:t xml:space="preserve">Pacientu tiesību likuma pārejas noteikums nosaka, ka </w:t>
            </w:r>
            <w:r>
              <w:rPr>
                <w:rFonts w:ascii="Times New Roman" w:hAnsi="Times New Roman"/>
                <w:sz w:val="24"/>
                <w:szCs w:val="24"/>
              </w:rPr>
              <w:t>šā</w:t>
            </w:r>
            <w:r w:rsidRPr="00BF6BBB">
              <w:rPr>
                <w:rFonts w:ascii="Times New Roman" w:hAnsi="Times New Roman" w:cs="Times New Roman"/>
                <w:sz w:val="24"/>
                <w:szCs w:val="24"/>
              </w:rPr>
              <w:t xml:space="preserve"> likuma</w:t>
            </w:r>
            <w:r w:rsidR="00C84ADA">
              <w:rPr>
                <w:rFonts w:ascii="Times New Roman" w:hAnsi="Times New Roman" w:cs="Times New Roman"/>
                <w:sz w:val="24"/>
                <w:szCs w:val="24"/>
              </w:rPr>
              <w:t xml:space="preserve"> </w:t>
            </w:r>
            <w:hyperlink r:id="rId8" w:anchor="p16" w:history="1">
              <w:r w:rsidRPr="00C84ADA">
                <w:rPr>
                  <w:rStyle w:val="Hyperlink"/>
                  <w:rFonts w:ascii="Times New Roman" w:hAnsi="Times New Roman" w:cs="Times New Roman"/>
                  <w:color w:val="auto"/>
                  <w:sz w:val="24"/>
                  <w:szCs w:val="24"/>
                  <w:u w:val="none"/>
                </w:rPr>
                <w:t>16.panta</w:t>
              </w:r>
            </w:hyperlink>
            <w:r w:rsidRPr="00BF6BBB">
              <w:rPr>
                <w:rFonts w:ascii="Times New Roman" w:hAnsi="Times New Roman" w:cs="Times New Roman"/>
                <w:sz w:val="24"/>
                <w:szCs w:val="24"/>
              </w:rPr>
              <w:t xml:space="preserve"> otrā, trešā, ceturtā un piektā daļa un 17.pants stā</w:t>
            </w:r>
            <w:r>
              <w:rPr>
                <w:rFonts w:ascii="Times New Roman" w:hAnsi="Times New Roman"/>
                <w:sz w:val="24"/>
                <w:szCs w:val="24"/>
              </w:rPr>
              <w:t xml:space="preserve">jas spēkā 2013.gada 25.oktobrī, savukārt, </w:t>
            </w:r>
            <w:r w:rsidRPr="00BF6BBB">
              <w:rPr>
                <w:rFonts w:ascii="Times New Roman" w:hAnsi="Times New Roman" w:cs="Times New Roman"/>
                <w:sz w:val="24"/>
                <w:szCs w:val="24"/>
              </w:rPr>
              <w:t>likuma</w:t>
            </w:r>
            <w:r w:rsidR="00C84ADA">
              <w:rPr>
                <w:rFonts w:ascii="Times New Roman" w:hAnsi="Times New Roman" w:cs="Times New Roman"/>
                <w:sz w:val="24"/>
                <w:szCs w:val="24"/>
              </w:rPr>
              <w:t xml:space="preserve"> </w:t>
            </w:r>
            <w:hyperlink r:id="rId9" w:anchor="p16" w:history="1">
              <w:r w:rsidRPr="00C84ADA">
                <w:rPr>
                  <w:rStyle w:val="Hyperlink"/>
                  <w:rFonts w:ascii="Times New Roman" w:hAnsi="Times New Roman" w:cs="Times New Roman"/>
                  <w:color w:val="auto"/>
                  <w:sz w:val="24"/>
                  <w:szCs w:val="24"/>
                  <w:u w:val="none"/>
                </w:rPr>
                <w:t>16.panta</w:t>
              </w:r>
            </w:hyperlink>
            <w:r w:rsidRPr="00BF6BBB">
              <w:rPr>
                <w:rFonts w:ascii="Times New Roman" w:hAnsi="Times New Roman" w:cs="Times New Roman"/>
                <w:sz w:val="24"/>
                <w:szCs w:val="24"/>
              </w:rPr>
              <w:t xml:space="preserve"> otrajā daļā paredzēto atlīdzību izmaksā no 2014.gada 1.maija par kaitējumu, kas nodarīts pacientam pēc 2013.gada 25.oktobra.</w:t>
            </w:r>
          </w:p>
          <w:p w:rsidR="00D14AC0" w:rsidRPr="00910BC3" w:rsidRDefault="00786589" w:rsidP="00BB3072">
            <w:pPr>
              <w:spacing w:after="0" w:line="240" w:lineRule="auto"/>
              <w:jc w:val="both"/>
              <w:rPr>
                <w:rFonts w:ascii="Times New Roman" w:hAnsi="Times New Roman" w:cs="Times New Roman"/>
                <w:sz w:val="24"/>
                <w:szCs w:val="24"/>
              </w:rPr>
            </w:pPr>
            <w:r>
              <w:rPr>
                <w:rFonts w:ascii="Times New Roman" w:hAnsi="Times New Roman" w:cs="Times New Roman"/>
                <w:color w:val="2A2A2A"/>
                <w:sz w:val="24"/>
                <w:szCs w:val="24"/>
              </w:rPr>
              <w:t xml:space="preserve">   Lai pildītu Eiropas </w:t>
            </w:r>
            <w:r w:rsidRPr="00FC1058">
              <w:rPr>
                <w:rFonts w:ascii="Times New Roman" w:eastAsia="Times New Roman" w:hAnsi="Times New Roman"/>
                <w:sz w:val="24"/>
                <w:szCs w:val="24"/>
              </w:rPr>
              <w:t xml:space="preserve">Parlamenta un Padomes 2011.gada 9.marta </w:t>
            </w:r>
            <w:r w:rsidRPr="00DE09FD">
              <w:rPr>
                <w:rFonts w:ascii="Times New Roman" w:eastAsia="Times New Roman" w:hAnsi="Times New Roman"/>
                <w:sz w:val="24"/>
                <w:szCs w:val="24"/>
              </w:rPr>
              <w:t>direktīvas 2011/24/ES par pacientu tiesību piemērošanu pārrobežu veselības aprūpē</w:t>
            </w:r>
            <w:r w:rsidRPr="00DE09FD">
              <w:rPr>
                <w:rFonts w:ascii="Times New Roman" w:hAnsi="Times New Roman" w:cs="Times New Roman"/>
                <w:sz w:val="24"/>
                <w:szCs w:val="24"/>
              </w:rPr>
              <w:t xml:space="preserve"> prasības un ar 2013.gada 25.oktobri savu darbību uzsāktu </w:t>
            </w:r>
            <w:r w:rsidR="0094130B" w:rsidRPr="00DE09FD">
              <w:rPr>
                <w:rFonts w:ascii="Times New Roman" w:hAnsi="Times New Roman" w:cs="Times New Roman"/>
                <w:sz w:val="24"/>
                <w:szCs w:val="24"/>
              </w:rPr>
              <w:t xml:space="preserve">jaunais pacientu tiesību aizsardzības institūts, t.i., </w:t>
            </w:r>
            <w:r w:rsidRPr="00DE09FD">
              <w:rPr>
                <w:rFonts w:ascii="Times New Roman" w:hAnsi="Times New Roman" w:cs="Times New Roman"/>
                <w:sz w:val="24"/>
                <w:szCs w:val="24"/>
              </w:rPr>
              <w:t xml:space="preserve">Ārstniecības riska fonds, ir nepieciešams izstrādāt </w:t>
            </w:r>
            <w:r w:rsidR="00FC1058" w:rsidRPr="00DE09FD">
              <w:rPr>
                <w:rFonts w:ascii="Times New Roman" w:hAnsi="Times New Roman" w:cs="Times New Roman"/>
                <w:sz w:val="24"/>
                <w:szCs w:val="24"/>
              </w:rPr>
              <w:t xml:space="preserve">Ārstniecības riska fonda darbības tiesisko pamatu, </w:t>
            </w:r>
            <w:r w:rsidRPr="00DE09FD">
              <w:rPr>
                <w:rFonts w:ascii="Times New Roman" w:hAnsi="Times New Roman" w:cs="Times New Roman"/>
                <w:sz w:val="24"/>
                <w:szCs w:val="24"/>
              </w:rPr>
              <w:t>darbības principus, finansēšanas modeli,</w:t>
            </w:r>
            <w:r w:rsidR="00FC1058" w:rsidRPr="00DE09FD">
              <w:rPr>
                <w:rFonts w:ascii="Times New Roman" w:hAnsi="Times New Roman" w:cs="Times New Roman"/>
                <w:sz w:val="24"/>
                <w:szCs w:val="24"/>
              </w:rPr>
              <w:t xml:space="preserve"> atbilstoši Pacientu tiesību likuma 16.panta trešajā daļā, 17.panta pirmajā daļā un treš</w:t>
            </w:r>
            <w:r w:rsidR="00622645" w:rsidRPr="00DE09FD">
              <w:rPr>
                <w:rFonts w:ascii="Times New Roman" w:hAnsi="Times New Roman" w:cs="Times New Roman"/>
                <w:sz w:val="24"/>
                <w:szCs w:val="24"/>
              </w:rPr>
              <w:t xml:space="preserve">ajā daļā Ministru kabinetam dotajam </w:t>
            </w:r>
            <w:r w:rsidR="0096601A" w:rsidRPr="00DE09FD">
              <w:rPr>
                <w:rFonts w:ascii="Times New Roman" w:hAnsi="Times New Roman" w:cs="Times New Roman"/>
                <w:sz w:val="24"/>
                <w:szCs w:val="24"/>
              </w:rPr>
              <w:t xml:space="preserve">tiesību </w:t>
            </w:r>
            <w:r w:rsidR="00622645" w:rsidRPr="00DE09FD">
              <w:rPr>
                <w:rFonts w:ascii="Times New Roman" w:hAnsi="Times New Roman" w:cs="Times New Roman"/>
                <w:sz w:val="24"/>
                <w:szCs w:val="24"/>
              </w:rPr>
              <w:t>deleģējumam</w:t>
            </w:r>
            <w:r w:rsidR="0096601A" w:rsidRPr="00DE09FD">
              <w:rPr>
                <w:rFonts w:ascii="Times New Roman" w:hAnsi="Times New Roman" w:cs="Times New Roman"/>
                <w:sz w:val="24"/>
                <w:szCs w:val="24"/>
              </w:rPr>
              <w:t>, t.i.,</w:t>
            </w:r>
            <w:r w:rsidR="00FC1058" w:rsidRPr="00DE09FD">
              <w:rPr>
                <w:rFonts w:ascii="Times New Roman" w:hAnsi="Times New Roman" w:cs="Times New Roman"/>
                <w:sz w:val="24"/>
                <w:szCs w:val="24"/>
              </w:rPr>
              <w:t xml:space="preserve"> izdot noteikumus par </w:t>
            </w:r>
            <w:r w:rsidR="00FC1058" w:rsidRPr="00DE09FD">
              <w:rPr>
                <w:rFonts w:ascii="Times New Roman" w:hAnsi="Times New Roman" w:cs="Times New Roman"/>
                <w:bCs/>
                <w:sz w:val="24"/>
                <w:szCs w:val="24"/>
              </w:rPr>
              <w:t xml:space="preserve">kārtību, </w:t>
            </w:r>
            <w:r w:rsidR="00FC1058" w:rsidRPr="00DE09FD">
              <w:rPr>
                <w:rFonts w:ascii="Times New Roman" w:hAnsi="Times New Roman" w:cs="Times New Roman"/>
                <w:sz w:val="24"/>
                <w:szCs w:val="24"/>
              </w:rPr>
              <w:t>kādā pieprasa atlīdzību no Ārstniecības riska fonda par pacienta dzīvībai vai veselībai nodarīto kaitējum</w:t>
            </w:r>
            <w:r w:rsidR="00FC1058" w:rsidRPr="00FC1058">
              <w:rPr>
                <w:rFonts w:ascii="Times New Roman" w:hAnsi="Times New Roman" w:cs="Times New Roman"/>
                <w:sz w:val="24"/>
                <w:szCs w:val="24"/>
              </w:rPr>
              <w:t>u</w:t>
            </w:r>
            <w:r w:rsidR="00DE09FD">
              <w:rPr>
                <w:rFonts w:ascii="Times New Roman" w:hAnsi="Times New Roman" w:cs="Times New Roman"/>
                <w:sz w:val="24"/>
                <w:szCs w:val="24"/>
              </w:rPr>
              <w:t xml:space="preserve"> (arī morālo kaitējumu)</w:t>
            </w:r>
            <w:r w:rsidR="00FC1058" w:rsidRPr="00FC1058">
              <w:rPr>
                <w:rFonts w:ascii="Times New Roman" w:hAnsi="Times New Roman" w:cs="Times New Roman"/>
                <w:sz w:val="24"/>
                <w:szCs w:val="24"/>
              </w:rPr>
              <w:t>, kā arī</w:t>
            </w:r>
            <w:r w:rsidR="00910BC3">
              <w:rPr>
                <w:rFonts w:ascii="Times New Roman" w:hAnsi="Times New Roman" w:cs="Times New Roman"/>
                <w:sz w:val="24"/>
                <w:szCs w:val="24"/>
              </w:rPr>
              <w:t xml:space="preserve"> ārstniecības izdevumu kompens</w:t>
            </w:r>
            <w:r w:rsidR="00174FCC">
              <w:rPr>
                <w:rFonts w:ascii="Times New Roman" w:hAnsi="Times New Roman" w:cs="Times New Roman"/>
                <w:sz w:val="24"/>
                <w:szCs w:val="24"/>
              </w:rPr>
              <w:t>āciju</w:t>
            </w:r>
            <w:r w:rsidR="00910BC3">
              <w:rPr>
                <w:rFonts w:ascii="Times New Roman" w:hAnsi="Times New Roman" w:cs="Times New Roman"/>
                <w:sz w:val="24"/>
                <w:szCs w:val="24"/>
              </w:rPr>
              <w:t xml:space="preserve"> saskaņā ar Veselības ministrijas izstrādāto likumprojektu „Grozījumi Pacientu tiesību likumā” </w:t>
            </w:r>
            <w:r w:rsidR="00174FCC">
              <w:rPr>
                <w:rFonts w:ascii="Times New Roman" w:hAnsi="Times New Roman" w:cs="Times New Roman"/>
                <w:sz w:val="24"/>
                <w:szCs w:val="24"/>
              </w:rPr>
              <w:t>(valsts sekretāru 2013.gada 25.aprīļa sanāksmes protokols Nr.16, 21.§, VSS-394</w:t>
            </w:r>
            <w:r w:rsidR="00DE09FD">
              <w:rPr>
                <w:rFonts w:ascii="Times New Roman" w:hAnsi="Times New Roman" w:cs="Times New Roman"/>
                <w:sz w:val="24"/>
                <w:szCs w:val="24"/>
              </w:rPr>
              <w:t>, pieņemts Saeimā otrajā un pēdējā lasījumā 17.10.2013</w:t>
            </w:r>
            <w:r w:rsidR="00174FCC">
              <w:rPr>
                <w:rFonts w:ascii="Times New Roman" w:hAnsi="Times New Roman" w:cs="Times New Roman"/>
                <w:sz w:val="24"/>
                <w:szCs w:val="24"/>
              </w:rPr>
              <w:t xml:space="preserve">) </w:t>
            </w:r>
            <w:r w:rsidR="00FC1058" w:rsidRPr="00FC1058">
              <w:rPr>
                <w:rFonts w:ascii="Times New Roman" w:hAnsi="Times New Roman" w:cs="Times New Roman"/>
                <w:sz w:val="24"/>
                <w:szCs w:val="24"/>
              </w:rPr>
              <w:t xml:space="preserve">un kārtību, kādā novērtē pacientam radītā kaitējuma apmēru, pieņem lēmumu par atlīdzības izmaksu un izmaksā atlīdzību no Ārstniecības riska fonda, kā arī Ārstniecības riska fonda izveidošanas, uzkrāšanas un administrēšanas kārtību, nosakot ārstniecības riska maksājuma apmēru </w:t>
            </w:r>
            <w:r w:rsidR="00910BC3">
              <w:rPr>
                <w:rFonts w:ascii="Times New Roman" w:hAnsi="Times New Roman" w:cs="Times New Roman"/>
                <w:sz w:val="24"/>
                <w:szCs w:val="24"/>
              </w:rPr>
              <w:t xml:space="preserve">ārstniecības iestādēm </w:t>
            </w:r>
            <w:r w:rsidR="00FC1058" w:rsidRPr="00FC1058">
              <w:rPr>
                <w:rFonts w:ascii="Times New Roman" w:hAnsi="Times New Roman" w:cs="Times New Roman"/>
                <w:sz w:val="24"/>
                <w:szCs w:val="24"/>
              </w:rPr>
              <w:t>un maksāšanas kārtību</w:t>
            </w:r>
            <w:r w:rsidR="00FC1058" w:rsidRPr="00FC1058">
              <w:rPr>
                <w:rFonts w:ascii="Times New Roman" w:eastAsia="Times New Roman" w:hAnsi="Times New Roman" w:cs="Times New Roman"/>
                <w:sz w:val="24"/>
                <w:szCs w:val="24"/>
              </w:rPr>
              <w:t>.</w:t>
            </w:r>
          </w:p>
          <w:p w:rsidR="00786589" w:rsidRDefault="00910BC3" w:rsidP="00BB30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Izstr</w:t>
            </w:r>
            <w:r w:rsidR="008A37BC">
              <w:rPr>
                <w:rFonts w:ascii="Times New Roman" w:eastAsia="Times New Roman" w:hAnsi="Times New Roman" w:cs="Times New Roman"/>
                <w:sz w:val="24"/>
                <w:szCs w:val="24"/>
              </w:rPr>
              <w:t xml:space="preserve">ādājot normatīvo regulējumu par </w:t>
            </w:r>
            <w:r w:rsidR="00786589">
              <w:rPr>
                <w:rFonts w:ascii="Times New Roman" w:eastAsia="Times New Roman" w:hAnsi="Times New Roman" w:cs="Times New Roman"/>
                <w:sz w:val="24"/>
                <w:szCs w:val="24"/>
              </w:rPr>
              <w:t>Ārstniecības riska fonda darbību, ir nepieciešams arī norādīt tās iestādes, kas saņems pēc piekritības un nodar</w:t>
            </w:r>
            <w:r>
              <w:rPr>
                <w:rFonts w:ascii="Times New Roman" w:eastAsia="Times New Roman" w:hAnsi="Times New Roman" w:cs="Times New Roman"/>
                <w:sz w:val="24"/>
                <w:szCs w:val="24"/>
              </w:rPr>
              <w:t xml:space="preserve">bosies ar </w:t>
            </w:r>
            <w:r>
              <w:rPr>
                <w:rFonts w:ascii="Times New Roman" w:eastAsia="Times New Roman" w:hAnsi="Times New Roman" w:cs="Times New Roman"/>
                <w:sz w:val="24"/>
                <w:szCs w:val="24"/>
              </w:rPr>
              <w:lastRenderedPageBreak/>
              <w:t xml:space="preserve">pacientu atlīdzības </w:t>
            </w:r>
            <w:r w:rsidR="00786589">
              <w:rPr>
                <w:rFonts w:ascii="Times New Roman" w:eastAsia="Times New Roman" w:hAnsi="Times New Roman" w:cs="Times New Roman"/>
                <w:sz w:val="24"/>
                <w:szCs w:val="24"/>
              </w:rPr>
              <w:t xml:space="preserve">prasījumu izskatīšanu, pacienta veselībai vai dzīvībai nodarītā kaitējuma </w:t>
            </w:r>
            <w:r w:rsidR="0094130B">
              <w:rPr>
                <w:rFonts w:ascii="Times New Roman" w:eastAsia="Times New Roman" w:hAnsi="Times New Roman" w:cs="Times New Roman"/>
                <w:sz w:val="24"/>
                <w:szCs w:val="24"/>
              </w:rPr>
              <w:t xml:space="preserve">(arī morālā kaitējuma), ārstniecības izdevumu </w:t>
            </w:r>
            <w:r w:rsidR="00786589">
              <w:rPr>
                <w:rFonts w:ascii="Times New Roman" w:eastAsia="Times New Roman" w:hAnsi="Times New Roman" w:cs="Times New Roman"/>
                <w:sz w:val="24"/>
                <w:szCs w:val="24"/>
              </w:rPr>
              <w:t>novērtēšanu, veiks ekspertīzes, sagatavos atzinumus, izmaksās atlīdzību no Ārstniecības riska fonda līdzekļiem</w:t>
            </w:r>
            <w:r w:rsidR="00D17B30">
              <w:rPr>
                <w:rFonts w:ascii="Times New Roman" w:eastAsia="Times New Roman" w:hAnsi="Times New Roman" w:cs="Times New Roman"/>
                <w:sz w:val="24"/>
                <w:szCs w:val="24"/>
              </w:rPr>
              <w:t>, kā arī regresa kārtībā atgūs fonda līdzekļus.</w:t>
            </w:r>
          </w:p>
          <w:p w:rsidR="00C53079" w:rsidRPr="00C13CBE" w:rsidRDefault="00D17B30" w:rsidP="00FA672C">
            <w:pPr>
              <w:pStyle w:val="ListParagraph"/>
              <w:ind w:left="0"/>
              <w:jc w:val="both"/>
              <w:rPr>
                <w:rFonts w:ascii="Times New Roman" w:hAnsi="Times New Roman"/>
                <w:sz w:val="24"/>
                <w:szCs w:val="24"/>
              </w:rPr>
            </w:pPr>
            <w:r>
              <w:rPr>
                <w:rFonts w:ascii="Times New Roman" w:eastAsia="Times New Roman" w:hAnsi="Times New Roman"/>
                <w:sz w:val="24"/>
                <w:szCs w:val="24"/>
              </w:rPr>
              <w:t xml:space="preserve">  </w:t>
            </w:r>
            <w:r w:rsidR="00C53079">
              <w:rPr>
                <w:rFonts w:ascii="Times New Roman" w:hAnsi="Times New Roman"/>
                <w:sz w:val="24"/>
                <w:szCs w:val="24"/>
              </w:rPr>
              <w:t xml:space="preserve">   Pamatojoties uz iepriekš minēto, ir nepieciešams izstrādāt Ministru kabineta noteikumu „</w:t>
            </w:r>
            <w:r w:rsidR="009503BC">
              <w:rPr>
                <w:rFonts w:ascii="Times New Roman" w:hAnsi="Times New Roman"/>
                <w:sz w:val="24"/>
                <w:szCs w:val="24"/>
              </w:rPr>
              <w:t>Ārstniecības riska fonda darbības noteikumi</w:t>
            </w:r>
            <w:r w:rsidR="00C53079">
              <w:rPr>
                <w:rFonts w:ascii="Times New Roman" w:hAnsi="Times New Roman"/>
                <w:sz w:val="24"/>
                <w:szCs w:val="24"/>
              </w:rPr>
              <w:t>”</w:t>
            </w:r>
            <w:r w:rsidR="009503BC">
              <w:rPr>
                <w:rFonts w:ascii="Times New Roman" w:hAnsi="Times New Roman"/>
                <w:sz w:val="24"/>
                <w:szCs w:val="24"/>
              </w:rPr>
              <w:t xml:space="preserve"> projektu</w:t>
            </w:r>
            <w:r w:rsidR="00DE09FD">
              <w:rPr>
                <w:rFonts w:ascii="Times New Roman" w:hAnsi="Times New Roman"/>
                <w:sz w:val="24"/>
                <w:szCs w:val="24"/>
              </w:rPr>
              <w:t xml:space="preserve"> (turpmāk – noteikumu projekts)</w:t>
            </w:r>
            <w:r w:rsidR="00C53079">
              <w:rPr>
                <w:rFonts w:ascii="Times New Roman" w:hAnsi="Times New Roman"/>
                <w:sz w:val="24"/>
                <w:szCs w:val="24"/>
              </w:rPr>
              <w:t>.</w:t>
            </w:r>
          </w:p>
        </w:tc>
      </w:tr>
      <w:tr w:rsidR="00D176BF" w:rsidRPr="009008AC" w:rsidTr="008F0541">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C53079" w:rsidRDefault="00C53079" w:rsidP="00C53079">
            <w:pPr>
              <w:pStyle w:val="mt-translation1"/>
              <w:shd w:val="clear" w:color="auto" w:fill="FFFFFF"/>
              <w:spacing w:line="245" w:lineRule="atLeast"/>
              <w:jc w:val="both"/>
              <w:rPr>
                <w:rFonts w:ascii="Times New Roman" w:hAnsi="Times New Roman" w:cs="Times New Roman"/>
                <w:sz w:val="24"/>
                <w:szCs w:val="24"/>
              </w:rPr>
            </w:pPr>
            <w:r w:rsidRPr="00C13CBE">
              <w:rPr>
                <w:rFonts w:ascii="Times New Roman" w:eastAsia="Calibri" w:hAnsi="Times New Roman" w:cs="Times New Roman"/>
                <w:sz w:val="24"/>
                <w:szCs w:val="24"/>
              </w:rPr>
              <w:t xml:space="preserve">Lai izpētītu skandināvu valstu ilggadējo pieredzi (aptuveni 30-40 gadi) </w:t>
            </w:r>
            <w:r w:rsidRPr="00C13CBE">
              <w:rPr>
                <w:rFonts w:ascii="Times New Roman" w:hAnsi="Times New Roman" w:cs="Times New Roman"/>
                <w:sz w:val="24"/>
                <w:szCs w:val="24"/>
              </w:rPr>
              <w:t xml:space="preserve">ārstniecības riska fondu/institūciju izveidošanā un </w:t>
            </w:r>
            <w:r>
              <w:rPr>
                <w:rFonts w:ascii="Times New Roman" w:hAnsi="Times New Roman" w:cs="Times New Roman"/>
                <w:sz w:val="24"/>
                <w:szCs w:val="24"/>
              </w:rPr>
              <w:t xml:space="preserve">to </w:t>
            </w:r>
            <w:r w:rsidRPr="00C13CBE">
              <w:rPr>
                <w:rFonts w:ascii="Times New Roman" w:hAnsi="Times New Roman" w:cs="Times New Roman"/>
                <w:sz w:val="24"/>
                <w:szCs w:val="24"/>
              </w:rPr>
              <w:t xml:space="preserve">darbības </w:t>
            </w:r>
            <w:r>
              <w:rPr>
                <w:rFonts w:ascii="Times New Roman" w:hAnsi="Times New Roman" w:cs="Times New Roman"/>
                <w:sz w:val="24"/>
                <w:szCs w:val="24"/>
              </w:rPr>
              <w:t>principus</w:t>
            </w:r>
            <w:r w:rsidRPr="00C13CBE">
              <w:rPr>
                <w:rFonts w:ascii="Times New Roman" w:hAnsi="Times New Roman" w:cs="Times New Roman"/>
                <w:sz w:val="24"/>
                <w:szCs w:val="24"/>
              </w:rPr>
              <w:t xml:space="preserve">, finansēšanas modeli </w:t>
            </w:r>
            <w:r w:rsidRPr="00FC1058">
              <w:rPr>
                <w:rFonts w:ascii="Times New Roman" w:hAnsi="Times New Roman"/>
                <w:sz w:val="24"/>
                <w:szCs w:val="24"/>
              </w:rPr>
              <w:t>Eiropas Parlamenta un Padomes 2011.gada 9.marta</w:t>
            </w:r>
            <w:r w:rsidRPr="00C13CBE">
              <w:rPr>
                <w:rFonts w:ascii="Times New Roman" w:hAnsi="Times New Roman" w:cs="Times New Roman"/>
                <w:sz w:val="24"/>
                <w:szCs w:val="24"/>
              </w:rPr>
              <w:t xml:space="preserve"> </w:t>
            </w:r>
            <w:r>
              <w:rPr>
                <w:rFonts w:ascii="Times New Roman" w:hAnsi="Times New Roman" w:cs="Times New Roman"/>
                <w:sz w:val="24"/>
                <w:szCs w:val="24"/>
              </w:rPr>
              <w:t>d</w:t>
            </w:r>
            <w:r w:rsidRPr="00C13CBE">
              <w:rPr>
                <w:rFonts w:ascii="Times New Roman" w:hAnsi="Times New Roman" w:cs="Times New Roman"/>
                <w:sz w:val="24"/>
                <w:szCs w:val="24"/>
              </w:rPr>
              <w:t>irektīvas 2001/24/ES par pacientu tiesību piemērošanu pārrobežu veselības aprūpē prasību ievērošanā, Veselības ministrijas, Nacionālā veselības dienesta un Veselības inspekcijas pārstāvji devās komandējumā uz Kopenhāgenu (Dānijas Karaliste) un Stokholmu (Zviedrijas Karaliste). Pārstāvji viesojās Dānijas Pacientu Apdrošināšanas Asociācij</w:t>
            </w:r>
            <w:r>
              <w:rPr>
                <w:rFonts w:ascii="Times New Roman" w:hAnsi="Times New Roman" w:cs="Times New Roman"/>
                <w:sz w:val="24"/>
                <w:szCs w:val="24"/>
              </w:rPr>
              <w:t>ā</w:t>
            </w:r>
            <w:r w:rsidRPr="00C13CBE">
              <w:rPr>
                <w:rFonts w:ascii="Times New Roman" w:hAnsi="Times New Roman" w:cs="Times New Roman"/>
                <w:sz w:val="24"/>
                <w:szCs w:val="24"/>
              </w:rPr>
              <w:t xml:space="preserve"> un </w:t>
            </w:r>
            <w:r w:rsidRPr="006579C3">
              <w:rPr>
                <w:rFonts w:ascii="Times New Roman" w:hAnsi="Times New Roman" w:cs="Times New Roman"/>
                <w:sz w:val="24"/>
                <w:szCs w:val="24"/>
              </w:rPr>
              <w:t xml:space="preserve">Zviedrijas Nacionālā veselības un labklājības Padomē (Uzraudzības departamentā). Mērķis bija </w:t>
            </w:r>
            <w:r>
              <w:rPr>
                <w:rFonts w:ascii="Times New Roman" w:hAnsi="Times New Roman" w:cs="Times New Roman"/>
                <w:sz w:val="24"/>
                <w:szCs w:val="24"/>
              </w:rPr>
              <w:t xml:space="preserve">iegūt </w:t>
            </w:r>
            <w:r w:rsidRPr="006579C3">
              <w:rPr>
                <w:rFonts w:ascii="Times New Roman" w:hAnsi="Times New Roman" w:cs="Times New Roman"/>
                <w:sz w:val="24"/>
                <w:szCs w:val="24"/>
              </w:rPr>
              <w:t xml:space="preserve">pēc iespējas plašāku un detalizētāku informāciju par Dānijā </w:t>
            </w:r>
            <w:r>
              <w:rPr>
                <w:rFonts w:ascii="Times New Roman" w:hAnsi="Times New Roman" w:cs="Times New Roman"/>
                <w:sz w:val="24"/>
                <w:szCs w:val="24"/>
              </w:rPr>
              <w:t xml:space="preserve">- </w:t>
            </w:r>
            <w:r w:rsidRPr="006579C3">
              <w:rPr>
                <w:rFonts w:ascii="Times New Roman" w:hAnsi="Times New Roman" w:cs="Times New Roman"/>
                <w:sz w:val="24"/>
                <w:szCs w:val="24"/>
              </w:rPr>
              <w:t xml:space="preserve">Pacientu Apdrošināšanas Asociācijas un Zviedrijā </w:t>
            </w:r>
            <w:r>
              <w:rPr>
                <w:rFonts w:ascii="Times New Roman" w:hAnsi="Times New Roman" w:cs="Times New Roman"/>
                <w:sz w:val="24"/>
                <w:szCs w:val="24"/>
              </w:rPr>
              <w:t xml:space="preserve">- </w:t>
            </w:r>
            <w:r w:rsidRPr="006579C3">
              <w:rPr>
                <w:rFonts w:ascii="Times New Roman" w:hAnsi="Times New Roman" w:cs="Times New Roman"/>
                <w:sz w:val="24"/>
                <w:szCs w:val="24"/>
              </w:rPr>
              <w:t xml:space="preserve">Nacionālā veselības un Labklājības Padomes izveidošanu, darbības principiem, finansēšanas modeli (finansējuma avotiem), tiesisko bāzi, </w:t>
            </w:r>
            <w:r>
              <w:rPr>
                <w:rFonts w:ascii="Times New Roman" w:hAnsi="Times New Roman" w:cs="Times New Roman"/>
                <w:sz w:val="24"/>
                <w:szCs w:val="24"/>
              </w:rPr>
              <w:t xml:space="preserve">pacientu </w:t>
            </w:r>
            <w:r w:rsidRPr="006579C3">
              <w:rPr>
                <w:rFonts w:ascii="Times New Roman" w:hAnsi="Times New Roman" w:cs="Times New Roman"/>
                <w:sz w:val="24"/>
                <w:szCs w:val="24"/>
              </w:rPr>
              <w:t xml:space="preserve">sūdzību skaitu un pieaugumu pa gadiem, izmaksāto atlīdzību apjomu un apmēru, sūdzību atteikuma pamatus, informāciju par pacientu tiesībām </w:t>
            </w:r>
            <w:r>
              <w:rPr>
                <w:rFonts w:ascii="Times New Roman" w:hAnsi="Times New Roman" w:cs="Times New Roman"/>
                <w:sz w:val="24"/>
                <w:szCs w:val="24"/>
              </w:rPr>
              <w:t xml:space="preserve">pārsūdzēt lēmumus, pārsūdzību struktūrvienībām un institūcijām, kā arī skatīto un apmierināto lietu skaitu tiesās, tika apzināta Dānijas un Zviedrijas pieredze un to izveidotie tiesību institūti. Tā kā </w:t>
            </w:r>
            <w:r w:rsidRPr="00FC1058">
              <w:rPr>
                <w:rFonts w:ascii="Times New Roman" w:hAnsi="Times New Roman"/>
                <w:sz w:val="24"/>
                <w:szCs w:val="24"/>
              </w:rPr>
              <w:t>Eiropas Parlamenta un Padomes 2011.gada 9.marta</w:t>
            </w:r>
            <w:r w:rsidRPr="00C13CBE">
              <w:rPr>
                <w:rFonts w:ascii="Times New Roman" w:hAnsi="Times New Roman" w:cs="Times New Roman"/>
                <w:sz w:val="24"/>
                <w:szCs w:val="24"/>
              </w:rPr>
              <w:t xml:space="preserve"> </w:t>
            </w:r>
            <w:r>
              <w:rPr>
                <w:rFonts w:ascii="Times New Roman" w:hAnsi="Times New Roman" w:cs="Times New Roman"/>
                <w:sz w:val="24"/>
                <w:szCs w:val="24"/>
              </w:rPr>
              <w:t xml:space="preserve"> d</w:t>
            </w:r>
            <w:r w:rsidRPr="006579C3">
              <w:rPr>
                <w:rFonts w:ascii="Times New Roman" w:hAnsi="Times New Roman" w:cs="Times New Roman"/>
                <w:sz w:val="24"/>
                <w:szCs w:val="24"/>
              </w:rPr>
              <w:t>irektīva 2001/24/ES par pacientu tiesību piemērošanu pārrobežu veselības aprūpē aptver arī farmaceitus, tad bija nepieciešams iegūt informāciju par pacientu sūdzībām par farmaceitiem, iespējamiem riskiem, izmaksātajām atlīdzībām, finansējuma avotiem.</w:t>
            </w:r>
            <w:r w:rsidRPr="00A7615F">
              <w:rPr>
                <w:rFonts w:ascii="Times New Roman" w:hAnsi="Times New Roman" w:cs="Times New Roman"/>
                <w:sz w:val="24"/>
                <w:szCs w:val="24"/>
              </w:rPr>
              <w:t xml:space="preserve"> </w:t>
            </w:r>
            <w:r w:rsidRPr="006579C3">
              <w:rPr>
                <w:rFonts w:ascii="Times New Roman" w:hAnsi="Times New Roman" w:cs="Times New Roman"/>
                <w:sz w:val="24"/>
                <w:szCs w:val="24"/>
              </w:rPr>
              <w:t xml:space="preserve">Dānijas </w:t>
            </w:r>
            <w:r>
              <w:rPr>
                <w:rFonts w:ascii="Times New Roman" w:hAnsi="Times New Roman" w:cs="Times New Roman"/>
                <w:sz w:val="24"/>
                <w:szCs w:val="24"/>
              </w:rPr>
              <w:t xml:space="preserve">un Zviedrijas </w:t>
            </w:r>
            <w:r w:rsidRPr="006579C3">
              <w:rPr>
                <w:rFonts w:ascii="Times New Roman" w:hAnsi="Times New Roman" w:cs="Times New Roman"/>
                <w:sz w:val="24"/>
                <w:szCs w:val="24"/>
              </w:rPr>
              <w:t>pacientu apdrošināšanas sistēm</w:t>
            </w:r>
            <w:r>
              <w:rPr>
                <w:rFonts w:ascii="Times New Roman" w:hAnsi="Times New Roman" w:cs="Times New Roman"/>
                <w:sz w:val="24"/>
                <w:szCs w:val="24"/>
              </w:rPr>
              <w:t>u</w:t>
            </w:r>
            <w:r w:rsidRPr="006579C3">
              <w:rPr>
                <w:rFonts w:ascii="Times New Roman" w:hAnsi="Times New Roman" w:cs="Times New Roman"/>
                <w:sz w:val="24"/>
                <w:szCs w:val="24"/>
              </w:rPr>
              <w:t xml:space="preserve"> izmaksas tiek segtas no nodokļiem </w:t>
            </w:r>
            <w:r>
              <w:rPr>
                <w:rFonts w:ascii="Times New Roman" w:hAnsi="Times New Roman" w:cs="Times New Roman"/>
                <w:sz w:val="24"/>
                <w:szCs w:val="24"/>
              </w:rPr>
              <w:t xml:space="preserve">(veselības apdrošināšana tiek realizēta caur iedzīvotāju </w:t>
            </w:r>
            <w:r>
              <w:rPr>
                <w:rFonts w:ascii="Times New Roman" w:hAnsi="Times New Roman" w:cs="Times New Roman"/>
                <w:sz w:val="24"/>
                <w:szCs w:val="24"/>
              </w:rPr>
              <w:lastRenderedPageBreak/>
              <w:t xml:space="preserve">ienākuma nodokli) </w:t>
            </w:r>
            <w:r w:rsidRPr="006579C3">
              <w:rPr>
                <w:rFonts w:ascii="Times New Roman" w:hAnsi="Times New Roman" w:cs="Times New Roman"/>
                <w:sz w:val="24"/>
                <w:szCs w:val="24"/>
              </w:rPr>
              <w:t xml:space="preserve">– ne slimnīcas, ne ārsti nemaksā par </w:t>
            </w:r>
            <w:r>
              <w:rPr>
                <w:rFonts w:ascii="Times New Roman" w:hAnsi="Times New Roman" w:cs="Times New Roman"/>
                <w:sz w:val="24"/>
                <w:szCs w:val="24"/>
              </w:rPr>
              <w:t xml:space="preserve">veselības </w:t>
            </w:r>
            <w:r w:rsidRPr="006579C3">
              <w:rPr>
                <w:rFonts w:ascii="Times New Roman" w:hAnsi="Times New Roman" w:cs="Times New Roman"/>
                <w:sz w:val="24"/>
                <w:szCs w:val="24"/>
              </w:rPr>
              <w:t>apdrošināšanu, tā ir nodalīta no veselības aprūpes pakalpojumu sniedzējiem</w:t>
            </w:r>
            <w:r>
              <w:rPr>
                <w:rFonts w:ascii="Times New Roman" w:hAnsi="Times New Roman" w:cs="Times New Roman"/>
                <w:sz w:val="24"/>
                <w:szCs w:val="24"/>
              </w:rPr>
              <w:t xml:space="preserve">. Zviedrijā veselības apdrošināšanas izdevumi ir 100 zviedru kronas par katru iedzīvotāju </w:t>
            </w:r>
            <w:r w:rsidRPr="006C545E">
              <w:rPr>
                <w:rFonts w:ascii="Times New Roman" w:hAnsi="Times New Roman" w:cs="Times New Roman"/>
                <w:sz w:val="24"/>
                <w:szCs w:val="24"/>
              </w:rPr>
              <w:t xml:space="preserve">gadā. </w:t>
            </w:r>
            <w:r>
              <w:rPr>
                <w:rFonts w:ascii="Times New Roman" w:hAnsi="Times New Roman" w:cs="Times New Roman"/>
                <w:sz w:val="24"/>
                <w:szCs w:val="24"/>
              </w:rPr>
              <w:t>Pacientiem t</w:t>
            </w:r>
            <w:r w:rsidRPr="006C545E">
              <w:rPr>
                <w:rFonts w:ascii="Times New Roman" w:hAnsi="Times New Roman" w:cs="Times New Roman"/>
                <w:sz w:val="24"/>
                <w:szCs w:val="24"/>
              </w:rPr>
              <w:t xml:space="preserve">iek </w:t>
            </w:r>
            <w:r>
              <w:rPr>
                <w:rFonts w:ascii="Times New Roman" w:hAnsi="Times New Roman" w:cs="Times New Roman"/>
                <w:sz w:val="24"/>
                <w:szCs w:val="24"/>
              </w:rPr>
              <w:t>izmaksātas kompensācijas</w:t>
            </w:r>
            <w:r w:rsidRPr="006C545E">
              <w:rPr>
                <w:rFonts w:ascii="Times New Roman" w:hAnsi="Times New Roman" w:cs="Times New Roman"/>
                <w:sz w:val="24"/>
                <w:szCs w:val="24"/>
              </w:rPr>
              <w:t xml:space="preserve"> tikai tad, ja pieredzējis speciālists būtu varējis (bet ko </w:t>
            </w:r>
            <w:r>
              <w:rPr>
                <w:rFonts w:ascii="Times New Roman" w:hAnsi="Times New Roman" w:cs="Times New Roman"/>
                <w:sz w:val="24"/>
                <w:szCs w:val="24"/>
              </w:rPr>
              <w:t>neizdarīja), novērst kaitējumu.</w:t>
            </w:r>
          </w:p>
          <w:p w:rsidR="00C53079" w:rsidRPr="009C133B" w:rsidRDefault="00C53079" w:rsidP="00C53079">
            <w:pPr>
              <w:pStyle w:val="mt-translation1"/>
              <w:shd w:val="clear" w:color="auto" w:fill="FFFFFF"/>
              <w:spacing w:line="24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9C133B">
              <w:rPr>
                <w:rFonts w:ascii="Times New Roman" w:hAnsi="Times New Roman" w:cs="Times New Roman"/>
                <w:sz w:val="24"/>
                <w:szCs w:val="24"/>
              </w:rPr>
              <w:t>Pacients ir tiesīgs iesni</w:t>
            </w:r>
            <w:r>
              <w:rPr>
                <w:rFonts w:ascii="Times New Roman" w:hAnsi="Times New Roman" w:cs="Times New Roman"/>
                <w:sz w:val="24"/>
                <w:szCs w:val="24"/>
              </w:rPr>
              <w:t>e</w:t>
            </w:r>
            <w:r w:rsidRPr="009C133B">
              <w:rPr>
                <w:rFonts w:ascii="Times New Roman" w:hAnsi="Times New Roman" w:cs="Times New Roman"/>
                <w:sz w:val="24"/>
                <w:szCs w:val="24"/>
              </w:rPr>
              <w:t>gt sūdzību gan Dānijā, gan Zviedrijā 3 gadu laikā no brīža, kas pacients uzzinājis par kaitējumu, bet ne vēlāk kā 10 gadu laikā no kaitējumu izdarīšanas brīža (Latvijā 2-3 gadi, ko paredz Pacientu tiesību likums</w:t>
            </w:r>
            <w:r>
              <w:rPr>
                <w:rFonts w:ascii="Times New Roman" w:hAnsi="Times New Roman" w:cs="Times New Roman"/>
                <w:sz w:val="24"/>
                <w:szCs w:val="24"/>
              </w:rPr>
              <w:t>)</w:t>
            </w:r>
            <w:r w:rsidRPr="009C133B">
              <w:rPr>
                <w:rFonts w:ascii="Times New Roman" w:hAnsi="Times New Roman" w:cs="Times New Roman"/>
                <w:sz w:val="24"/>
                <w:szCs w:val="24"/>
              </w:rPr>
              <w:t>.</w:t>
            </w:r>
          </w:p>
          <w:p w:rsidR="00C53079" w:rsidRPr="009C133B" w:rsidRDefault="00C53079" w:rsidP="00C53079">
            <w:pPr>
              <w:pStyle w:val="mt-translation1"/>
              <w:shd w:val="clear" w:color="auto" w:fill="FFFFFF"/>
              <w:spacing w:line="245" w:lineRule="atLeast"/>
              <w:ind w:left="360"/>
              <w:jc w:val="both"/>
              <w:rPr>
                <w:rFonts w:ascii="Times New Roman" w:hAnsi="Times New Roman" w:cs="Times New Roman"/>
                <w:sz w:val="24"/>
                <w:szCs w:val="24"/>
              </w:rPr>
            </w:pPr>
            <w:r w:rsidRPr="009C133B">
              <w:rPr>
                <w:rFonts w:ascii="Times New Roman" w:hAnsi="Times New Roman" w:cs="Times New Roman"/>
                <w:sz w:val="24"/>
                <w:szCs w:val="24"/>
              </w:rPr>
              <w:t>Kompensāciju izmaksā par:</w:t>
            </w:r>
          </w:p>
          <w:p w:rsidR="00C53079" w:rsidRPr="009C133B" w:rsidRDefault="00C53079" w:rsidP="00C53079">
            <w:pPr>
              <w:pStyle w:val="mt-translation1"/>
              <w:shd w:val="clear" w:color="auto" w:fill="FFFFFF"/>
              <w:spacing w:line="245" w:lineRule="atLeast"/>
              <w:ind w:left="360"/>
              <w:jc w:val="both"/>
              <w:rPr>
                <w:rFonts w:ascii="Times New Roman" w:hAnsi="Times New Roman" w:cs="Times New Roman"/>
                <w:sz w:val="24"/>
                <w:szCs w:val="24"/>
              </w:rPr>
            </w:pPr>
            <w:r w:rsidRPr="009C133B">
              <w:rPr>
                <w:rFonts w:ascii="Times New Roman" w:hAnsi="Times New Roman" w:cs="Times New Roman"/>
                <w:sz w:val="24"/>
                <w:szCs w:val="24"/>
              </w:rPr>
              <w:t>1)</w:t>
            </w:r>
            <w:r>
              <w:rPr>
                <w:rFonts w:ascii="Times New Roman" w:hAnsi="Times New Roman" w:cs="Times New Roman"/>
                <w:sz w:val="24"/>
                <w:szCs w:val="24"/>
              </w:rPr>
              <w:t xml:space="preserve"> </w:t>
            </w:r>
            <w:r w:rsidRPr="009C133B">
              <w:rPr>
                <w:rFonts w:ascii="Times New Roman" w:hAnsi="Times New Roman" w:cs="Times New Roman"/>
                <w:i/>
                <w:sz w:val="24"/>
                <w:szCs w:val="24"/>
              </w:rPr>
              <w:t>materiāliem zaudējumiem</w:t>
            </w:r>
            <w:r w:rsidRPr="009C133B">
              <w:rPr>
                <w:rFonts w:ascii="Times New Roman" w:hAnsi="Times New Roman" w:cs="Times New Roman"/>
                <w:sz w:val="24"/>
                <w:szCs w:val="24"/>
              </w:rPr>
              <w:t>: ienākumu zaudējumus, pensijas zaudējumu, zaudējumus, kas saistīti ar ārstēšanu;</w:t>
            </w:r>
          </w:p>
          <w:p w:rsidR="00C53079" w:rsidRDefault="00C53079" w:rsidP="00C53079">
            <w:pPr>
              <w:pStyle w:val="mt-translation1"/>
              <w:shd w:val="clear" w:color="auto" w:fill="FFFFFF"/>
              <w:spacing w:line="245" w:lineRule="atLeast"/>
              <w:ind w:left="360"/>
              <w:jc w:val="both"/>
              <w:rPr>
                <w:rFonts w:ascii="Times New Roman" w:hAnsi="Times New Roman" w:cs="Times New Roman"/>
                <w:sz w:val="24"/>
                <w:szCs w:val="24"/>
              </w:rPr>
            </w:pPr>
            <w:r w:rsidRPr="009C133B">
              <w:rPr>
                <w:rFonts w:ascii="Times New Roman" w:hAnsi="Times New Roman" w:cs="Times New Roman"/>
                <w:sz w:val="24"/>
                <w:szCs w:val="24"/>
              </w:rPr>
              <w:t xml:space="preserve">2) </w:t>
            </w:r>
            <w:r w:rsidRPr="009C133B">
              <w:rPr>
                <w:rFonts w:ascii="Times New Roman" w:hAnsi="Times New Roman" w:cs="Times New Roman"/>
                <w:i/>
                <w:sz w:val="24"/>
                <w:szCs w:val="24"/>
              </w:rPr>
              <w:t>nemateriālie zaudējumiem</w:t>
            </w:r>
            <w:r w:rsidRPr="009C133B">
              <w:rPr>
                <w:rFonts w:ascii="Times New Roman" w:hAnsi="Times New Roman" w:cs="Times New Roman"/>
                <w:sz w:val="24"/>
                <w:szCs w:val="24"/>
              </w:rPr>
              <w:t xml:space="preserve">:  sāpes un ciešanas (Dānijā 130 </w:t>
            </w:r>
            <w:r>
              <w:rPr>
                <w:rFonts w:ascii="Times New Roman" w:hAnsi="Times New Roman" w:cs="Times New Roman"/>
                <w:sz w:val="24"/>
                <w:szCs w:val="24"/>
              </w:rPr>
              <w:t>dāņu kronas</w:t>
            </w:r>
            <w:r w:rsidRPr="009C133B">
              <w:rPr>
                <w:rFonts w:ascii="Times New Roman" w:hAnsi="Times New Roman" w:cs="Times New Roman"/>
                <w:sz w:val="24"/>
                <w:szCs w:val="24"/>
              </w:rPr>
              <w:t xml:space="preserve"> par katru slimības dienu), invalid</w:t>
            </w:r>
            <w:r>
              <w:rPr>
                <w:rFonts w:ascii="Times New Roman" w:hAnsi="Times New Roman" w:cs="Times New Roman"/>
                <w:sz w:val="24"/>
                <w:szCs w:val="24"/>
              </w:rPr>
              <w:t>itāte, kroplība, darba nespēja.</w:t>
            </w:r>
          </w:p>
          <w:p w:rsidR="00C53079" w:rsidRDefault="00C53079" w:rsidP="00C53079">
            <w:pPr>
              <w:pStyle w:val="mt-translation1"/>
              <w:shd w:val="clear" w:color="auto" w:fill="FFFFFF"/>
              <w:spacing w:line="245" w:lineRule="atLeast"/>
              <w:jc w:val="both"/>
              <w:rPr>
                <w:rFonts w:ascii="Times New Roman" w:hAnsi="Times New Roman" w:cs="Times New Roman"/>
                <w:sz w:val="24"/>
                <w:szCs w:val="24"/>
              </w:rPr>
            </w:pPr>
            <w:r w:rsidRPr="009C133B">
              <w:rPr>
                <w:rFonts w:ascii="Times New Roman" w:hAnsi="Times New Roman" w:cs="Times New Roman"/>
                <w:sz w:val="24"/>
                <w:szCs w:val="24"/>
              </w:rPr>
              <w:t>Invaliditātes kompensāciju izmaksā kā vienreizēju maksājumu</w:t>
            </w:r>
            <w:r>
              <w:rPr>
                <w:rFonts w:ascii="Times New Roman" w:hAnsi="Times New Roman" w:cs="Times New Roman"/>
                <w:sz w:val="24"/>
                <w:szCs w:val="24"/>
              </w:rPr>
              <w:t xml:space="preserve"> (Zviedrijā kompensācijas apmērs tiek aprēķināts no tabulas, </w:t>
            </w:r>
            <w:r w:rsidRPr="009C133B">
              <w:rPr>
                <w:rFonts w:ascii="Times New Roman" w:hAnsi="Times New Roman" w:cs="Times New Roman"/>
                <w:sz w:val="24"/>
                <w:szCs w:val="24"/>
              </w:rPr>
              <w:t xml:space="preserve">ko nosaka Ceļu satiksmes negadījumu komisija (ko izmanto visas apdrošināšanas sabiedrības un Zviedrijas tiesas). </w:t>
            </w:r>
          </w:p>
          <w:p w:rsidR="00C53079" w:rsidRDefault="00C53079" w:rsidP="00C53079">
            <w:pPr>
              <w:pStyle w:val="mt-translation1"/>
              <w:shd w:val="clear" w:color="auto" w:fill="FFFFFF"/>
              <w:spacing w:line="245" w:lineRule="atLeast"/>
              <w:jc w:val="both"/>
              <w:rPr>
                <w:rFonts w:ascii="Times New Roman" w:hAnsi="Times New Roman" w:cs="Times New Roman"/>
                <w:sz w:val="24"/>
                <w:szCs w:val="24"/>
              </w:rPr>
            </w:pPr>
            <w:r w:rsidRPr="009C133B">
              <w:rPr>
                <w:rFonts w:ascii="Times New Roman" w:hAnsi="Times New Roman" w:cs="Times New Roman"/>
                <w:sz w:val="24"/>
                <w:szCs w:val="24"/>
              </w:rPr>
              <w:t>Kompensāciju izmaksu principi atbilst deliktu tiesībām.</w:t>
            </w:r>
            <w:r>
              <w:rPr>
                <w:rFonts w:ascii="Times New Roman" w:hAnsi="Times New Roman" w:cs="Times New Roman"/>
                <w:sz w:val="24"/>
                <w:szCs w:val="24"/>
              </w:rPr>
              <w:t xml:space="preserve"> Dānijā kaitējuma procentuālie apmēri ir ļoti tuvināti tiem atlīdzību apmēriem, ja pacients vērstos caur civillietu tiesu ar mērķi pēc iespējas samazināt, </w:t>
            </w:r>
            <w:r w:rsidRPr="00FB3CA9">
              <w:rPr>
                <w:rFonts w:ascii="Times New Roman" w:hAnsi="Times New Roman" w:cs="Times New Roman"/>
                <w:sz w:val="24"/>
                <w:szCs w:val="24"/>
              </w:rPr>
              <w:t xml:space="preserve">novērst pārsūdzību iespējas un nenoslogot tiesas, turklāt caur tiesām šādas kaitējumu atlīdzību lietas var tikt skatītas līdz pat 10 gadiem. Dānijā Pacientu Apdrošināšanas Asociācijas uzturēšana, neskatoties uz izmaksām, vienalga izmaksā 10 reizes lētāk nekā, ja pacients jautājumus risina noslogojot tiesu sistēmu. Gan Dānijā, gan Zviedrijā aptuvenai sūdzību skaits gadā 10 000. Darbinieku skaits Dānijā 155, tai skaitā, 80 juristi un 37 ārsti eksperti un </w:t>
            </w:r>
            <w:r>
              <w:rPr>
                <w:rFonts w:ascii="Times New Roman" w:hAnsi="Times New Roman" w:cs="Times New Roman"/>
                <w:sz w:val="24"/>
                <w:szCs w:val="24"/>
              </w:rPr>
              <w:t xml:space="preserve">38 </w:t>
            </w:r>
            <w:r w:rsidRPr="00FB3CA9">
              <w:rPr>
                <w:rFonts w:ascii="Times New Roman" w:hAnsi="Times New Roman" w:cs="Times New Roman"/>
                <w:sz w:val="24"/>
                <w:szCs w:val="24"/>
              </w:rPr>
              <w:t>sekretāri. Zviedrijā visā sistēmā kopā valstī aptuveni 1000, sūdzību izskatīšanas departamentā 50, tai skaitā, 2 nodaļu vadītāji, programmas koordinatori (juriskonsulti, medmāsas, politikas zinātnieki) un administratori, notiek sadarbība ar zinātniskajiem konsultantiem un medicīnas ekspertiem no lielajām slimnīcām.</w:t>
            </w:r>
          </w:p>
          <w:p w:rsidR="00C53079" w:rsidRDefault="00C53079" w:rsidP="00C53079">
            <w:pPr>
              <w:pStyle w:val="mt-translation1"/>
              <w:shd w:val="clear" w:color="auto" w:fill="FFFFFF"/>
              <w:spacing w:line="245" w:lineRule="atLeast"/>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Pr="00A7615F">
              <w:rPr>
                <w:rFonts w:ascii="Times New Roman" w:hAnsi="Times New Roman" w:cs="Times New Roman"/>
                <w:i/>
                <w:sz w:val="24"/>
                <w:szCs w:val="24"/>
              </w:rPr>
              <w:t>Secinājumi:</w:t>
            </w:r>
          </w:p>
          <w:p w:rsidR="00C53079" w:rsidRDefault="00C53079" w:rsidP="00C53079">
            <w:pPr>
              <w:pStyle w:val="mt-translation1"/>
              <w:shd w:val="clear" w:color="auto" w:fill="FFFFFF"/>
              <w:spacing w:line="245" w:lineRule="atLeast"/>
              <w:jc w:val="both"/>
              <w:rPr>
                <w:rFonts w:ascii="Times New Roman" w:hAnsi="Times New Roman" w:cs="Times New Roman"/>
                <w:sz w:val="24"/>
                <w:szCs w:val="24"/>
              </w:rPr>
            </w:pPr>
            <w:r>
              <w:rPr>
                <w:rFonts w:ascii="Times New Roman" w:hAnsi="Times New Roman" w:cs="Times New Roman"/>
                <w:sz w:val="24"/>
                <w:szCs w:val="24"/>
              </w:rPr>
              <w:t xml:space="preserve">   Skandināvu valstīs ir augsti attīstītas sociālās nodrošinājuma sistēmas un par ārstniecības rezultātā nodarītajiem kaitējumiem pacientiem tiek izmaksātas atlīdzības un attiecīgie dienesti tiek uzturēti caur nodokļu sistēmu veikto veselības apdrošināšanu. Latvijai, lai pildītu </w:t>
            </w:r>
            <w:r w:rsidRPr="00810CC4">
              <w:rPr>
                <w:rFonts w:ascii="Times New Roman" w:hAnsi="Times New Roman" w:cs="Times New Roman"/>
                <w:sz w:val="24"/>
                <w:szCs w:val="24"/>
              </w:rPr>
              <w:t>Eiropas Parlamenta un Padomes 2011.gada 9.marta direktīvas 2011/24/ES par pacientu tiesību piemērošanu pārrobežu veselības aprūpē</w:t>
            </w:r>
            <w:r>
              <w:rPr>
                <w:rFonts w:ascii="Times New Roman" w:hAnsi="Times New Roman" w:cs="Times New Roman"/>
                <w:sz w:val="24"/>
                <w:szCs w:val="24"/>
              </w:rPr>
              <w:t xml:space="preserve"> prasības, jāmeklē citus ārstniecības riska maksājumu finansējuma avotus, jo daļēja iedzīvotāju ienākumu nodokļu ieņēmumu novirzīšana nav iespējama. Lai ārstniecības iestādes, kuras noslēgušas līgumus ar Nacionālo veselības dienestu par no valsts budžeta apmaksāto veselības aprūpes pakalpojumu sniegšanu, varētu veikt riska maksājumus ārstniecības riska fondā, Veselības ministrijas budžetā tika piešķirti papildu valsts budžeta līdzekļi.  Privātās ārstniecības iestādes veiks maksājumus Ārstniecības riska fondā no pašu nopelnītajiem maksas pakalpojumu līdzekļiem. Dānijā pašā sākumā ar atlīdzību izmaksu lietām pacientiem par nodarītajiem kaitējumiem ārstniecības laikā nodarbojās 5 darbinieki, taču gadiem ejot un gūstot pieredzi tika izveidota vesela institūcija ar personālu 155 darbinieku sastāvā. Normatīvā bāze gadu laikā tika nemitīgi grozīta, papildināta, tai skaitā, jēdzieni, definīcijas, pilnveidoti kaitējuma novērtēšanas kritēriji, ekspertu slēdzienu sagatavošanai piesaistīti arvien vairāk profesionālu speciālistu, kas līdzdalību šāda veida institūcijās uzskata par prestižu.</w:t>
            </w:r>
          </w:p>
          <w:p w:rsidR="00C53079" w:rsidRDefault="00C53079" w:rsidP="002E0836">
            <w:pPr>
              <w:pStyle w:val="mt-translation1"/>
              <w:shd w:val="clear" w:color="auto" w:fill="FFFFFF"/>
              <w:spacing w:line="245" w:lineRule="atLeast"/>
              <w:jc w:val="both"/>
              <w:rPr>
                <w:rFonts w:ascii="Times New Roman" w:hAnsi="Times New Roman" w:cs="Times New Roman"/>
                <w:sz w:val="24"/>
                <w:szCs w:val="24"/>
              </w:rPr>
            </w:pPr>
            <w:r>
              <w:rPr>
                <w:rFonts w:ascii="Times New Roman" w:hAnsi="Times New Roman" w:cs="Times New Roman"/>
                <w:sz w:val="24"/>
                <w:szCs w:val="24"/>
              </w:rPr>
              <w:t xml:space="preserve">Arī Latvijā Ārstniecība riska fonds sāks savu darbību 2013.gada 25.oktobrī kā pilnīgi jauns pacientu tiesību aizsardzības institūts ar sistēmisku pieeju, kas līdz ar pacientu informētības pieaugumu un praktiskās pieredzes uzkrāšanu gadiem ejot būs jāpilnveido, jāattīsta, ņemot vērā arī ierobežoto finanšu resursu apjomu un neierobežotās pacientu vēlmes pēc kvalitatīvas veselības aprūpes pakalpojumiem.  </w:t>
            </w:r>
          </w:p>
          <w:p w:rsidR="00C53079" w:rsidRPr="002E0836" w:rsidRDefault="00C53079" w:rsidP="002E0836">
            <w:pPr>
              <w:pStyle w:val="mt-translation1"/>
              <w:shd w:val="clear" w:color="auto" w:fill="FFFFFF"/>
              <w:spacing w:line="245" w:lineRule="atLeast"/>
              <w:jc w:val="both"/>
              <w:rPr>
                <w:rFonts w:ascii="Times New Roman" w:hAnsi="Times New Roman" w:cs="Times New Roman"/>
                <w:sz w:val="24"/>
                <w:szCs w:val="24"/>
              </w:rPr>
            </w:pPr>
          </w:p>
        </w:tc>
      </w:tr>
      <w:tr w:rsidR="00D176BF" w:rsidRPr="00DE09FD" w:rsidTr="008F0541">
        <w:trPr>
          <w:trHeight w:val="38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DE09FD" w:rsidRDefault="00D176BF" w:rsidP="00D176BF">
            <w:pPr>
              <w:spacing w:before="75" w:after="75" w:line="240" w:lineRule="auto"/>
              <w:rPr>
                <w:rFonts w:ascii="Times New Roman" w:eastAsia="Times New Roman" w:hAnsi="Times New Roman" w:cs="Times New Roman"/>
                <w:sz w:val="24"/>
                <w:szCs w:val="24"/>
              </w:rPr>
            </w:pPr>
            <w:r w:rsidRPr="00DE09FD">
              <w:rPr>
                <w:rFonts w:ascii="Times New Roman" w:eastAsia="Times New Roman" w:hAnsi="Times New Roman" w:cs="Times New Roman"/>
                <w:sz w:val="24"/>
                <w:szCs w:val="24"/>
              </w:rPr>
              <w:lastRenderedPageBreak/>
              <w:t> 4.</w:t>
            </w:r>
          </w:p>
        </w:tc>
        <w:tc>
          <w:tcPr>
            <w:tcW w:w="4153" w:type="dxa"/>
            <w:tcBorders>
              <w:top w:val="outset" w:sz="6" w:space="0" w:color="auto"/>
              <w:left w:val="outset" w:sz="6" w:space="0" w:color="auto"/>
              <w:bottom w:val="outset" w:sz="6" w:space="0" w:color="auto"/>
              <w:right w:val="outset" w:sz="6" w:space="0" w:color="auto"/>
            </w:tcBorders>
            <w:hideMark/>
          </w:tcPr>
          <w:p w:rsidR="00D176BF" w:rsidRPr="00DE09FD" w:rsidRDefault="00D176BF" w:rsidP="00D176BF">
            <w:pPr>
              <w:spacing w:before="75" w:after="75" w:line="240" w:lineRule="auto"/>
              <w:rPr>
                <w:rFonts w:ascii="Times New Roman" w:eastAsia="Times New Roman" w:hAnsi="Times New Roman" w:cs="Times New Roman"/>
                <w:sz w:val="24"/>
                <w:szCs w:val="24"/>
              </w:rPr>
            </w:pPr>
            <w:r w:rsidRPr="00DE09FD">
              <w:rPr>
                <w:rFonts w:ascii="Times New Roman" w:eastAsia="Times New Roman" w:hAnsi="Times New Roman" w:cs="Times New Roman"/>
                <w:sz w:val="24"/>
                <w:szCs w:val="24"/>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B36FCD" w:rsidRPr="00DE09FD" w:rsidRDefault="00C54701" w:rsidP="00CE79B0">
            <w:pPr>
              <w:jc w:val="both"/>
              <w:rPr>
                <w:rFonts w:ascii="Times New Roman" w:hAnsi="Times New Roman" w:cs="Times New Roman"/>
                <w:bCs/>
                <w:sz w:val="24"/>
                <w:szCs w:val="24"/>
              </w:rPr>
            </w:pPr>
            <w:r w:rsidRPr="00DE09FD">
              <w:rPr>
                <w:rFonts w:ascii="Times New Roman" w:eastAsia="Times New Roman" w:hAnsi="Times New Roman" w:cs="Times New Roman"/>
                <w:sz w:val="24"/>
                <w:szCs w:val="24"/>
              </w:rPr>
              <w:t xml:space="preserve">    </w:t>
            </w:r>
            <w:r w:rsidR="00DE09FD" w:rsidRPr="00DE09FD">
              <w:rPr>
                <w:rFonts w:ascii="Times New Roman" w:hAnsi="Times New Roman" w:cs="Times New Roman"/>
                <w:sz w:val="24"/>
                <w:szCs w:val="24"/>
              </w:rPr>
              <w:t>Noteikumu</w:t>
            </w:r>
            <w:r w:rsidR="00622645" w:rsidRPr="00DE09FD">
              <w:rPr>
                <w:rFonts w:ascii="Times New Roman" w:hAnsi="Times New Roman" w:cs="Times New Roman"/>
                <w:bCs/>
                <w:sz w:val="24"/>
                <w:szCs w:val="24"/>
              </w:rPr>
              <w:t xml:space="preserve"> </w:t>
            </w:r>
            <w:r w:rsidR="009503BC" w:rsidRPr="00DE09FD">
              <w:rPr>
                <w:rFonts w:ascii="Times New Roman" w:hAnsi="Times New Roman" w:cs="Times New Roman"/>
                <w:sz w:val="24"/>
                <w:szCs w:val="24"/>
              </w:rPr>
              <w:t>projekta</w:t>
            </w:r>
            <w:r w:rsidR="00DE09FD" w:rsidRPr="00DE09FD">
              <w:rPr>
                <w:rFonts w:ascii="Times New Roman" w:hAnsi="Times New Roman" w:cs="Times New Roman"/>
                <w:bCs/>
                <w:sz w:val="24"/>
                <w:szCs w:val="24"/>
              </w:rPr>
              <w:t xml:space="preserve"> </w:t>
            </w:r>
            <w:r w:rsidR="00CE79B0" w:rsidRPr="00DE09FD">
              <w:rPr>
                <w:rFonts w:ascii="Times New Roman" w:hAnsi="Times New Roman" w:cs="Times New Roman"/>
                <w:bCs/>
                <w:sz w:val="24"/>
                <w:szCs w:val="24"/>
              </w:rPr>
              <w:t xml:space="preserve">būtība ir noteikt Ārstniecības riska fonda darbības </w:t>
            </w:r>
            <w:r w:rsidR="00E711ED" w:rsidRPr="00DE09FD">
              <w:rPr>
                <w:rFonts w:ascii="Times New Roman" w:hAnsi="Times New Roman" w:cs="Times New Roman"/>
                <w:bCs/>
                <w:sz w:val="24"/>
                <w:szCs w:val="24"/>
              </w:rPr>
              <w:t xml:space="preserve">un finansēšanas </w:t>
            </w:r>
            <w:r w:rsidR="00CE79B0" w:rsidRPr="00DE09FD">
              <w:rPr>
                <w:rFonts w:ascii="Times New Roman" w:hAnsi="Times New Roman" w:cs="Times New Roman"/>
                <w:bCs/>
                <w:sz w:val="24"/>
                <w:szCs w:val="24"/>
              </w:rPr>
              <w:t>principu</w:t>
            </w:r>
            <w:r w:rsidR="00E711ED" w:rsidRPr="00DE09FD">
              <w:rPr>
                <w:rFonts w:ascii="Times New Roman" w:hAnsi="Times New Roman" w:cs="Times New Roman"/>
                <w:bCs/>
                <w:sz w:val="24"/>
                <w:szCs w:val="24"/>
              </w:rPr>
              <w:t xml:space="preserve">s (administratīvos noteikumus). </w:t>
            </w:r>
            <w:r w:rsidR="00CE79B0" w:rsidRPr="00DE09FD">
              <w:rPr>
                <w:rFonts w:ascii="Times New Roman" w:hAnsi="Times New Roman" w:cs="Times New Roman"/>
                <w:bCs/>
                <w:sz w:val="24"/>
                <w:szCs w:val="24"/>
              </w:rPr>
              <w:t>Noteikumu projekts paredz:</w:t>
            </w:r>
          </w:p>
          <w:p w:rsidR="00CE79B0" w:rsidRPr="00DE09FD" w:rsidRDefault="00CE79B0" w:rsidP="00CE79B0">
            <w:pPr>
              <w:jc w:val="both"/>
              <w:rPr>
                <w:rFonts w:ascii="Times New Roman" w:hAnsi="Times New Roman" w:cs="Times New Roman"/>
                <w:bCs/>
                <w:sz w:val="24"/>
                <w:szCs w:val="24"/>
              </w:rPr>
            </w:pPr>
            <w:r w:rsidRPr="00DE09FD">
              <w:rPr>
                <w:rFonts w:ascii="Times New Roman" w:hAnsi="Times New Roman" w:cs="Times New Roman"/>
                <w:bCs/>
                <w:sz w:val="24"/>
                <w:szCs w:val="24"/>
              </w:rPr>
              <w:lastRenderedPageBreak/>
              <w:t>1)</w:t>
            </w:r>
            <w:r w:rsidR="00B36FCD" w:rsidRPr="00DE09FD">
              <w:rPr>
                <w:rFonts w:ascii="Times New Roman" w:hAnsi="Times New Roman" w:cs="Times New Roman"/>
                <w:bCs/>
                <w:sz w:val="24"/>
                <w:szCs w:val="24"/>
              </w:rPr>
              <w:t xml:space="preserve"> </w:t>
            </w:r>
            <w:r w:rsidRPr="00DE09FD">
              <w:rPr>
                <w:rFonts w:ascii="Times New Roman" w:hAnsi="Times New Roman" w:cs="Times New Roman"/>
                <w:bCs/>
                <w:sz w:val="24"/>
                <w:szCs w:val="24"/>
              </w:rPr>
              <w:t>vispārīgos jautājumus, kas regulē, par ko atlīdzība pacientiem tiek izmaksāta un kuras tiešās valsts pārvaldes iestādes nodrošina Ārstniecības riska fonda darbību;</w:t>
            </w:r>
          </w:p>
          <w:p w:rsidR="00DE09FD" w:rsidRPr="00DE09FD" w:rsidRDefault="00DE09FD" w:rsidP="00DE09FD">
            <w:pPr>
              <w:jc w:val="both"/>
              <w:rPr>
                <w:rFonts w:ascii="Times New Roman" w:hAnsi="Times New Roman" w:cs="Times New Roman"/>
                <w:bCs/>
                <w:sz w:val="24"/>
                <w:szCs w:val="24"/>
              </w:rPr>
            </w:pPr>
            <w:r w:rsidRPr="00DE09FD">
              <w:rPr>
                <w:rFonts w:ascii="Times New Roman" w:hAnsi="Times New Roman" w:cs="Times New Roman"/>
                <w:bCs/>
                <w:sz w:val="24"/>
                <w:szCs w:val="24"/>
              </w:rPr>
              <w:t>2) kārtību, kādā pacients, kuram ārstniecības laikā ir nodarīts kaitējums dzīvībai vai veselībai (arī morālais kaitējums atbilstoši Pacientu tiesību likuma 16.panta pirmajai daļai ) var vērsties ar atlīdzības prasījuma iesniegumu Ārstniecības riska fondā. Pacienta vietā atlīdzības prasījuma iesniegumu var iesniegt arī persona, kas pārstāv pacientu atbilstoši Civillikuma normām. No lietderības apsvērumiem noteikumu projekts paredz atlīdzības prasījuma iesnieguma veidlapas paraugu, kā arī nosaka  dokumentus, kas pievienojami atlīdzības prasījuma iesniegumam par pacientam radītiem ārstniecības izdevumiem (atbilstīgi grozījumi Pacientu tiesību likumā Saeimā pieņemti otrajā lasījumā 17.10.2013). Pēc iespējas pilnīgāka, precīzāka atlīdzības prasījuma iesnieguma veidlapas aizpildīšana sekmēs turpmāko darbību veikšanas operativitāti. Tā kā Nacionālajā veselības dienestā netiek uzkrāti dati par pacientu, maksas pakalpojumiem, noteikumu projekts paredz, ka pacientam būs jāiesniedz visa nepieciešamā informācija Nacionālajā veselības dienestā;</w:t>
            </w:r>
          </w:p>
          <w:p w:rsidR="00DE09FD" w:rsidRPr="00DE09FD" w:rsidRDefault="00CE79B0" w:rsidP="00DE09FD">
            <w:pPr>
              <w:pStyle w:val="naiskr"/>
              <w:spacing w:before="0" w:after="0"/>
              <w:jc w:val="both"/>
            </w:pPr>
            <w:r w:rsidRPr="00DE09FD">
              <w:rPr>
                <w:bCs/>
              </w:rPr>
              <w:t>3</w:t>
            </w:r>
            <w:r w:rsidR="00DE09FD" w:rsidRPr="00DE09FD">
              <w:rPr>
                <w:bCs/>
              </w:rPr>
              <w:t xml:space="preserve">) atlīdzības prasījuma iesnieguma izvērtēšanas, lēmuma pieņemšanas un izmaksas kārtību, t.i.,  kārtību, kādā tiks izvērtēts pacienta dzīvībai, veselībai (arī morālais) nodarītais kaitējums ārstniecības laikā, kā arī izvērtēti ar ārstniecību saistītie izdevumi,  </w:t>
            </w:r>
            <w:r w:rsidR="00DE09FD" w:rsidRPr="00DE09FD">
              <w:t xml:space="preserve">ja ārstniecība ir bijusi nepieciešama, lai novērstu vai mazinātu kaitējumu pacienta dzīvībai vai veselībai, </w:t>
            </w:r>
            <w:r w:rsidR="00DE09FD" w:rsidRPr="00DE09FD">
              <w:rPr>
                <w:bCs/>
              </w:rPr>
              <w:t xml:space="preserve">smaguma pakāpe, nosakot individuālu katra gadījuma izskatīšanu un paredzot apstākļus, kas jāņem vērā  pie veselības traucējumu smaguma un funkcionēšanas ierobežojumu pakāpes noteikšanas un pieņemts lēmums par pacientam izmaksājamo atlīdzības apmēru. Noteikumu projekts paredz, ka </w:t>
            </w:r>
            <w:r w:rsidR="00DE09FD" w:rsidRPr="00DE09FD">
              <w:t xml:space="preserve">speciālisti izskatīs katru gadījumu individuāli,  noteiktā laikā, izvērtējot ārstniecības personu darbības vai </w:t>
            </w:r>
            <w:r w:rsidR="00DE09FD" w:rsidRPr="00DE09FD">
              <w:lastRenderedPageBreak/>
              <w:t>bezdarbības dēļ ārstniecības laikā pacienta veselībai vai dzīvībai nodarīto kaitējumu, tiks vērtēta iesniegto ārstniecības izdevumu apliecinošo attaisnojošo dokumentu (čeki, kvītis, rēķini, medicīniskie dokumenti, kas apliecina veiktos ārstniecības pakalpojumus (izraksts/</w:t>
            </w:r>
            <w:proofErr w:type="spellStart"/>
            <w:r w:rsidR="00DE09FD" w:rsidRPr="00DE09FD">
              <w:t>epikrīze</w:t>
            </w:r>
            <w:proofErr w:type="spellEnd"/>
            <w:r w:rsidR="00DE09FD" w:rsidRPr="00DE09FD">
              <w:t xml:space="preserve"> no ārstniecības iestādes vai ārsta speciālista (konsultanta) slēdziens) cēloņsakarība ar nodarīto kaitējumu pacienta veselībai vai dzīvībai. Rēķinus, čekus, kvītis pacients saņem uzreiz pēc apmaksas veikšanas. Atbilstoši Pacientu tiesību likuma 9.panta pirmajai daļai izrakstus, norakstus, kopijas pacients saņem triju darba dienu laikā no attiecīgā pieprasījuma iesniegšanas dienas. Noteikumu projekta 14.punkts paredz, ka atlīdzību izmaksas par pacienta dzīvībai vai veselībai nodarīto kaitējumu un ārstniecības izdevumiem Dienests nodrošina ne vēlāk kā 90 darba dienu laikā pēc lēmuma par atlīdzības izmaksāšanu spēkā stāšanās dienas, pārskaitot atlīdzību uz iesniedzēja norādīto bankas kontu kredītiestādē vai pasta norēķinu sistēmas kontu. Minētais paredzēts ar mērķi, lai neiestātos situācija, ka fonda kontā nav līdzekļu uz gada sākumu (janvārī), jo ārstniecības iestādes vēl nebūs veikušas riska maksājumus</w:t>
            </w:r>
            <w:r w:rsidR="00DE09FD" w:rsidRPr="00DE09FD">
              <w:rPr>
                <w:rFonts w:eastAsiaTheme="minorHAnsi"/>
                <w:lang w:eastAsia="en-US"/>
              </w:rPr>
              <w:t xml:space="preserve"> pamatbudžeta izdevumu kontā Valsts kasē, kas atvērts Dienestam attiecīgās pamatbudžeta apakšprogrammas līdzekļu uzskaitei</w:t>
            </w:r>
            <w:r w:rsidR="00DE09FD" w:rsidRPr="00DE09FD">
              <w:t xml:space="preserve">, un tādējādi nebūs, ko izmaksāt pacientam. Noteikumu projekts paredz, ka rēķini ar aprēķinātu gada ārstniecības riska maksājumu par ārstniecības iestādē strādājošām ārstniecības personām tiek izsūtīti līdz kārtējā gada 31.martam; </w:t>
            </w:r>
          </w:p>
          <w:p w:rsidR="00CE79B0" w:rsidRPr="00DE09FD" w:rsidRDefault="00CE79B0" w:rsidP="00761DC5">
            <w:pPr>
              <w:pStyle w:val="naiskr"/>
              <w:spacing w:before="0" w:after="0"/>
              <w:jc w:val="both"/>
            </w:pPr>
          </w:p>
          <w:p w:rsidR="00F6504B" w:rsidRPr="00DE09FD" w:rsidRDefault="00761DC5" w:rsidP="00CE79B0">
            <w:pPr>
              <w:jc w:val="both"/>
              <w:rPr>
                <w:rFonts w:ascii="Times New Roman" w:hAnsi="Times New Roman" w:cs="Times New Roman"/>
                <w:bCs/>
                <w:sz w:val="24"/>
                <w:szCs w:val="24"/>
              </w:rPr>
            </w:pPr>
            <w:r w:rsidRPr="00DE09FD">
              <w:rPr>
                <w:rFonts w:ascii="Times New Roman" w:hAnsi="Times New Roman" w:cs="Times New Roman"/>
                <w:bCs/>
                <w:sz w:val="24"/>
                <w:szCs w:val="24"/>
              </w:rPr>
              <w:t>4)</w:t>
            </w:r>
            <w:r w:rsidR="00CE79B0" w:rsidRPr="00DE09FD">
              <w:rPr>
                <w:rFonts w:ascii="Times New Roman" w:hAnsi="Times New Roman" w:cs="Times New Roman"/>
                <w:bCs/>
                <w:sz w:val="24"/>
                <w:szCs w:val="24"/>
              </w:rPr>
              <w:t xml:space="preserve"> </w:t>
            </w:r>
            <w:r w:rsidRPr="00DE09FD">
              <w:rPr>
                <w:rFonts w:ascii="Times New Roman" w:hAnsi="Times New Roman" w:cs="Times New Roman"/>
                <w:sz w:val="24"/>
                <w:szCs w:val="24"/>
              </w:rPr>
              <w:t xml:space="preserve">Ārstniecības riska fonda izveidošanas, uzkrāšanas un administrēšanas kārtību, </w:t>
            </w:r>
            <w:r w:rsidR="00E711ED" w:rsidRPr="00DE09FD">
              <w:rPr>
                <w:rFonts w:ascii="Times New Roman" w:hAnsi="Times New Roman" w:cs="Times New Roman"/>
                <w:sz w:val="24"/>
                <w:szCs w:val="24"/>
              </w:rPr>
              <w:t xml:space="preserve">ārstniecības </w:t>
            </w:r>
            <w:r w:rsidRPr="00DE09FD">
              <w:rPr>
                <w:rFonts w:ascii="Times New Roman" w:hAnsi="Times New Roman" w:cs="Times New Roman"/>
                <w:sz w:val="24"/>
                <w:szCs w:val="24"/>
              </w:rPr>
              <w:t xml:space="preserve">riska </w:t>
            </w:r>
            <w:r w:rsidR="00E12781" w:rsidRPr="00DE09FD">
              <w:rPr>
                <w:rFonts w:ascii="Times New Roman" w:hAnsi="Times New Roman" w:cs="Times New Roman"/>
                <w:sz w:val="24"/>
                <w:szCs w:val="24"/>
              </w:rPr>
              <w:t xml:space="preserve">gada maksājuma apmēra </w:t>
            </w:r>
            <w:r w:rsidRPr="00DE09FD">
              <w:rPr>
                <w:rFonts w:ascii="Times New Roman" w:hAnsi="Times New Roman" w:cs="Times New Roman"/>
                <w:sz w:val="24"/>
                <w:szCs w:val="24"/>
              </w:rPr>
              <w:t>noteikšanas</w:t>
            </w:r>
            <w:r w:rsidR="00E12781" w:rsidRPr="00DE09FD">
              <w:rPr>
                <w:rFonts w:ascii="Times New Roman" w:hAnsi="Times New Roman" w:cs="Times New Roman"/>
                <w:sz w:val="24"/>
                <w:szCs w:val="24"/>
              </w:rPr>
              <w:t>, rēķinu nosūtīšanas</w:t>
            </w:r>
            <w:r w:rsidRPr="00DE09FD">
              <w:rPr>
                <w:rFonts w:ascii="Times New Roman" w:hAnsi="Times New Roman" w:cs="Times New Roman"/>
                <w:sz w:val="24"/>
                <w:szCs w:val="24"/>
              </w:rPr>
              <w:t xml:space="preserve"> un maksāšanas kārtību ārstniecības iestādēm,</w:t>
            </w:r>
            <w:r w:rsidRPr="00DE09FD">
              <w:rPr>
                <w:rFonts w:ascii="Times New Roman" w:hAnsi="Times New Roman" w:cs="Times New Roman"/>
                <w:bCs/>
                <w:sz w:val="24"/>
                <w:szCs w:val="24"/>
              </w:rPr>
              <w:t xml:space="preserve"> </w:t>
            </w:r>
            <w:r w:rsidR="00CE79B0" w:rsidRPr="00DE09FD">
              <w:rPr>
                <w:rFonts w:ascii="Times New Roman" w:hAnsi="Times New Roman" w:cs="Times New Roman"/>
                <w:bCs/>
                <w:sz w:val="24"/>
                <w:szCs w:val="24"/>
              </w:rPr>
              <w:t>izmaksājamās atlīdzības aprēķina formulu</w:t>
            </w:r>
            <w:r w:rsidR="00F6504B" w:rsidRPr="00DE09FD">
              <w:rPr>
                <w:rFonts w:ascii="Times New Roman" w:hAnsi="Times New Roman" w:cs="Times New Roman"/>
                <w:bCs/>
                <w:sz w:val="24"/>
                <w:szCs w:val="24"/>
              </w:rPr>
              <w:t>, formulu, atbilstoši kurai tiks noteikts ārstniecības iestādes gada riska maksājums</w:t>
            </w:r>
            <w:r w:rsidR="00E711ED" w:rsidRPr="00DE09FD">
              <w:rPr>
                <w:rFonts w:ascii="Times New Roman" w:hAnsi="Times New Roman" w:cs="Times New Roman"/>
                <w:bCs/>
                <w:sz w:val="24"/>
                <w:szCs w:val="24"/>
              </w:rPr>
              <w:t xml:space="preserve"> par visām strādājošajām ārstniecības personām</w:t>
            </w:r>
            <w:r w:rsidR="00B3267C" w:rsidRPr="00DE09FD">
              <w:rPr>
                <w:rFonts w:ascii="Times New Roman" w:hAnsi="Times New Roman" w:cs="Times New Roman"/>
                <w:bCs/>
                <w:sz w:val="24"/>
                <w:szCs w:val="24"/>
              </w:rPr>
              <w:t>, noteikumu projekta 19</w:t>
            </w:r>
            <w:r w:rsidR="00512A1F" w:rsidRPr="00DE09FD">
              <w:rPr>
                <w:rFonts w:ascii="Times New Roman" w:hAnsi="Times New Roman" w:cs="Times New Roman"/>
                <w:bCs/>
                <w:sz w:val="24"/>
                <w:szCs w:val="24"/>
              </w:rPr>
              <w:t xml:space="preserve">.punkts paredz, </w:t>
            </w:r>
            <w:r w:rsidR="00512A1F" w:rsidRPr="00DE09FD">
              <w:rPr>
                <w:rFonts w:ascii="Times New Roman" w:hAnsi="Times New Roman" w:cs="Times New Roman"/>
                <w:color w:val="000000"/>
                <w:sz w:val="24"/>
                <w:szCs w:val="24"/>
              </w:rPr>
              <w:t xml:space="preserve">lai nodrošinātu Ārstniecības riska fonda kārtējā gadā neizlietoto līdzekļu izlietojumu nākamajā gadā, Veselības ministrija likuma „Par budžetu un finanšu </w:t>
            </w:r>
            <w:r w:rsidR="00512A1F" w:rsidRPr="00DE09FD">
              <w:rPr>
                <w:rFonts w:ascii="Times New Roman" w:hAnsi="Times New Roman" w:cs="Times New Roman"/>
                <w:color w:val="000000"/>
                <w:sz w:val="24"/>
                <w:szCs w:val="24"/>
              </w:rPr>
              <w:lastRenderedPageBreak/>
              <w:t>vadību” noteiktajā kārtībā sagatavos priekšlikumu apropriācijas palielinājumam – ieņēmumu no maksas pakalpojumiem un citu pašu ieņēmumu atlikuma izmantošanai, minētais nodrošinās valsts budžeta sagatavošanas, izpildes nosacījumus, to, ka Ārstniecības riska fondā tiks atskaitīti atpakaļ kārtējā gadā iepriekšējā gada maksas pakalpojumu un citu pašu ieņēmumu (riska maksājumu) līdzekļu atlikums</w:t>
            </w:r>
            <w:r w:rsidR="00F6504B" w:rsidRPr="00DE09FD">
              <w:rPr>
                <w:rFonts w:ascii="Times New Roman" w:hAnsi="Times New Roman" w:cs="Times New Roman"/>
                <w:bCs/>
                <w:sz w:val="24"/>
                <w:szCs w:val="24"/>
              </w:rPr>
              <w:t>;</w:t>
            </w:r>
          </w:p>
          <w:p w:rsidR="00CE79B0" w:rsidRPr="00DE09FD" w:rsidRDefault="00761DC5" w:rsidP="00CE79B0">
            <w:pPr>
              <w:jc w:val="both"/>
              <w:rPr>
                <w:rFonts w:ascii="Times New Roman" w:hAnsi="Times New Roman" w:cs="Times New Roman"/>
                <w:bCs/>
                <w:sz w:val="24"/>
                <w:szCs w:val="24"/>
              </w:rPr>
            </w:pPr>
            <w:r w:rsidRPr="00DE09FD">
              <w:rPr>
                <w:rFonts w:ascii="Times New Roman" w:hAnsi="Times New Roman" w:cs="Times New Roman"/>
                <w:bCs/>
                <w:sz w:val="24"/>
                <w:szCs w:val="24"/>
              </w:rPr>
              <w:t xml:space="preserve">5) </w:t>
            </w:r>
            <w:r w:rsidR="00F6504B" w:rsidRPr="00DE09FD">
              <w:rPr>
                <w:rFonts w:ascii="Times New Roman" w:hAnsi="Times New Roman" w:cs="Times New Roman"/>
                <w:bCs/>
                <w:sz w:val="24"/>
                <w:szCs w:val="24"/>
              </w:rPr>
              <w:t>apstākļus</w:t>
            </w:r>
            <w:r w:rsidR="00CE79B0" w:rsidRPr="00DE09FD">
              <w:rPr>
                <w:rFonts w:ascii="Times New Roman" w:hAnsi="Times New Roman" w:cs="Times New Roman"/>
                <w:bCs/>
                <w:sz w:val="24"/>
                <w:szCs w:val="24"/>
              </w:rPr>
              <w:t>, pie kuru konstatēšanas atlīdzība netiks izmaksāta;</w:t>
            </w:r>
          </w:p>
          <w:p w:rsidR="00761DC5" w:rsidRPr="00DE09FD" w:rsidRDefault="00CE79B0" w:rsidP="008A37BC">
            <w:pPr>
              <w:jc w:val="both"/>
              <w:rPr>
                <w:rFonts w:ascii="Times New Roman" w:hAnsi="Times New Roman" w:cs="Times New Roman"/>
                <w:bCs/>
                <w:sz w:val="24"/>
                <w:szCs w:val="24"/>
              </w:rPr>
            </w:pPr>
            <w:r w:rsidRPr="00DE09FD">
              <w:rPr>
                <w:rFonts w:ascii="Times New Roman" w:hAnsi="Times New Roman" w:cs="Times New Roman"/>
                <w:bCs/>
                <w:sz w:val="24"/>
                <w:szCs w:val="24"/>
              </w:rPr>
              <w:t>6) noteikt personu loku, kas saņems at</w:t>
            </w:r>
            <w:r w:rsidR="00761DC5" w:rsidRPr="00DE09FD">
              <w:rPr>
                <w:rFonts w:ascii="Times New Roman" w:hAnsi="Times New Roman" w:cs="Times New Roman"/>
                <w:bCs/>
                <w:sz w:val="24"/>
                <w:szCs w:val="24"/>
              </w:rPr>
              <w:t>l</w:t>
            </w:r>
            <w:r w:rsidR="00F6504B" w:rsidRPr="00DE09FD">
              <w:rPr>
                <w:rFonts w:ascii="Times New Roman" w:hAnsi="Times New Roman" w:cs="Times New Roman"/>
                <w:bCs/>
                <w:sz w:val="24"/>
                <w:szCs w:val="24"/>
              </w:rPr>
              <w:t>īdzību pacienta nāves gadījumā</w:t>
            </w:r>
            <w:r w:rsidR="00402415" w:rsidRPr="00DE09FD">
              <w:rPr>
                <w:rFonts w:ascii="Times New Roman" w:hAnsi="Times New Roman" w:cs="Times New Roman"/>
                <w:bCs/>
                <w:sz w:val="24"/>
                <w:szCs w:val="24"/>
              </w:rPr>
              <w:t>, atlīdzības prasījumu varēs iesniegt tas, kurš būs tiesīgs to darīt</w:t>
            </w:r>
            <w:r w:rsidR="00F6504B" w:rsidRPr="00DE09FD">
              <w:rPr>
                <w:rFonts w:ascii="Times New Roman" w:hAnsi="Times New Roman" w:cs="Times New Roman"/>
                <w:bCs/>
                <w:sz w:val="24"/>
                <w:szCs w:val="24"/>
              </w:rPr>
              <w:t>;</w:t>
            </w:r>
          </w:p>
          <w:p w:rsidR="00E711ED" w:rsidRPr="00DE09FD" w:rsidRDefault="00F6504B" w:rsidP="008A37BC">
            <w:pPr>
              <w:jc w:val="both"/>
              <w:rPr>
                <w:rFonts w:ascii="Times New Roman" w:hAnsi="Times New Roman" w:cs="Times New Roman"/>
                <w:sz w:val="24"/>
                <w:szCs w:val="24"/>
              </w:rPr>
            </w:pPr>
            <w:r w:rsidRPr="00DE09FD">
              <w:rPr>
                <w:rFonts w:ascii="Times New Roman" w:hAnsi="Times New Roman" w:cs="Times New Roman"/>
                <w:bCs/>
                <w:sz w:val="24"/>
                <w:szCs w:val="24"/>
              </w:rPr>
              <w:t xml:space="preserve">7) </w:t>
            </w:r>
            <w:r w:rsidR="00D8722D" w:rsidRPr="00DE09FD">
              <w:rPr>
                <w:rFonts w:ascii="Times New Roman" w:hAnsi="Times New Roman" w:cs="Times New Roman"/>
                <w:sz w:val="24"/>
                <w:szCs w:val="24"/>
              </w:rPr>
              <w:t>Nacionālā veselības dienesta tiesības vērsties ar piedziņu pret ārstniecības iestādi, ja tā nav veikusi riska maksājumu vispār vai rēķinā norādītajā apmērā vai termiņā</w:t>
            </w:r>
            <w:r w:rsidR="00E711ED" w:rsidRPr="00DE09FD">
              <w:rPr>
                <w:rFonts w:ascii="Times New Roman" w:hAnsi="Times New Roman" w:cs="Times New Roman"/>
                <w:bCs/>
                <w:sz w:val="24"/>
                <w:szCs w:val="24"/>
              </w:rPr>
              <w:t>;</w:t>
            </w:r>
          </w:p>
          <w:p w:rsidR="00DE09FD" w:rsidRPr="00DE09FD" w:rsidRDefault="00DE09FD" w:rsidP="00DE09FD">
            <w:pPr>
              <w:jc w:val="both"/>
              <w:rPr>
                <w:rFonts w:ascii="Times New Roman" w:hAnsi="Times New Roman" w:cs="Times New Roman"/>
                <w:bCs/>
                <w:sz w:val="24"/>
                <w:szCs w:val="24"/>
              </w:rPr>
            </w:pPr>
            <w:r w:rsidRPr="00DE09FD">
              <w:rPr>
                <w:rFonts w:ascii="Times New Roman" w:hAnsi="Times New Roman" w:cs="Times New Roman"/>
                <w:bCs/>
                <w:sz w:val="24"/>
                <w:szCs w:val="24"/>
              </w:rPr>
              <w:t xml:space="preserve">8) noslēguma jautājumus – rēķinu nosūtīšanas kārtību ārstniecības iestādēm par 2013.gadu, pārejas noteikumus attiecībā uz to, kā </w:t>
            </w:r>
            <w:r w:rsidRPr="00DE09FD">
              <w:rPr>
                <w:rFonts w:ascii="Times New Roman" w:hAnsi="Times New Roman" w:cs="Times New Roman"/>
                <w:sz w:val="24"/>
                <w:szCs w:val="24"/>
              </w:rPr>
              <w:t xml:space="preserve">2013.gadā un 2014.gadā </w:t>
            </w:r>
            <w:proofErr w:type="spellStart"/>
            <w:r w:rsidRPr="00DE09FD">
              <w:rPr>
                <w:rFonts w:ascii="Times New Roman" w:hAnsi="Times New Roman" w:cs="Times New Roman"/>
                <w:sz w:val="24"/>
                <w:szCs w:val="24"/>
              </w:rPr>
              <w:t>Nacionālis</w:t>
            </w:r>
            <w:proofErr w:type="spellEnd"/>
            <w:r w:rsidRPr="00DE09FD">
              <w:rPr>
                <w:rFonts w:ascii="Times New Roman" w:hAnsi="Times New Roman" w:cs="Times New Roman"/>
                <w:sz w:val="24"/>
                <w:szCs w:val="24"/>
              </w:rPr>
              <w:t xml:space="preserve"> veselības dienests aprēķinos izmantos noteikumu 24.punktā noteikto maksimālo atlīdzības summu par kaitējumu </w:t>
            </w:r>
            <w:r w:rsidRPr="00DE09FD">
              <w:rPr>
                <w:rFonts w:ascii="Times New Roman" w:hAnsi="Times New Roman" w:cs="Times New Roman"/>
                <w:bCs/>
                <w:sz w:val="24"/>
                <w:szCs w:val="24"/>
              </w:rPr>
              <w:t>un atsauci uz Eiropas Savienības direktīvu.</w:t>
            </w:r>
          </w:p>
          <w:p w:rsidR="00807F34" w:rsidRPr="00DE09FD" w:rsidRDefault="00761DC5" w:rsidP="00B36FCD">
            <w:pPr>
              <w:pStyle w:val="naiskr"/>
              <w:spacing w:before="0" w:after="0"/>
              <w:jc w:val="both"/>
              <w:rPr>
                <w:iCs/>
              </w:rPr>
            </w:pPr>
            <w:r w:rsidRPr="00DE09FD">
              <w:rPr>
                <w:bCs/>
              </w:rPr>
              <w:t xml:space="preserve">    </w:t>
            </w:r>
            <w:r w:rsidR="0092170B" w:rsidRPr="00DE09FD">
              <w:t>Mērķis visefektīvāk sasniedzams noteikumu projektā piedāvātajā veidā, jo</w:t>
            </w:r>
            <w:r w:rsidR="008A37BC" w:rsidRPr="00DE09FD">
              <w:t xml:space="preserve"> līdz </w:t>
            </w:r>
            <w:r w:rsidR="00D41AAC" w:rsidRPr="00DE09FD">
              <w:t xml:space="preserve">oktobra beigām </w:t>
            </w:r>
            <w:r w:rsidR="008A37BC" w:rsidRPr="00DE09FD">
              <w:t xml:space="preserve">stāsies spēkā </w:t>
            </w:r>
            <w:r w:rsidR="00C4382B" w:rsidRPr="00DE09FD">
              <w:t>normatīvais regulējums</w:t>
            </w:r>
            <w:r w:rsidR="008A37BC" w:rsidRPr="00DE09FD">
              <w:t xml:space="preserve"> </w:t>
            </w:r>
            <w:r w:rsidR="00C4382B" w:rsidRPr="00DE09FD">
              <w:t>-</w:t>
            </w:r>
            <w:r w:rsidR="008A37BC" w:rsidRPr="00DE09FD">
              <w:t>administratīvie noteikumi, kas nepieciešami, lai pildītu direktīvas prasības.</w:t>
            </w:r>
            <w:r w:rsidRPr="00DE09FD">
              <w:rPr>
                <w:bCs/>
              </w:rPr>
              <w:t xml:space="preserve"> Ņemot vērā ekonomisko situāciju valstī, š</w:t>
            </w:r>
            <w:r w:rsidR="008A37BC" w:rsidRPr="00DE09FD">
              <w:t>obrīd</w:t>
            </w:r>
            <w:r w:rsidRPr="00DE09FD">
              <w:t xml:space="preserve"> līdz ar Ārstniecības riska fonda darbības uzsākšanu uzreiz nav iespējams finansiālu apsvērumu dēļ normatīvajā regulējumā paredzēt </w:t>
            </w:r>
            <w:r w:rsidR="00B36FCD" w:rsidRPr="00DE09FD">
              <w:t xml:space="preserve">tik plašā izpratnē materiālo un nemateriālo zaudējumu atlīdzināšanas iespējas kā Dānijā un Zviedrijā, bet tas ir jautājums, kas risināms </w:t>
            </w:r>
            <w:r w:rsidR="00E711ED" w:rsidRPr="00DE09FD">
              <w:t>pakāpeniski</w:t>
            </w:r>
            <w:r w:rsidR="00B36FCD" w:rsidRPr="00DE09FD">
              <w:t xml:space="preserve"> ilgtermiņā</w:t>
            </w:r>
            <w:r w:rsidR="00E711ED" w:rsidRPr="00DE09FD">
              <w:t>, ņemot vērā valsts budžeta iespējas</w:t>
            </w:r>
            <w:r w:rsidR="00B36FCD" w:rsidRPr="00DE09FD">
              <w:t>.</w:t>
            </w:r>
            <w:r w:rsidR="00E711ED" w:rsidRPr="00DE09FD">
              <w:rPr>
                <w:color w:val="FF0000"/>
              </w:rPr>
              <w:t xml:space="preserve"> </w:t>
            </w:r>
            <w:r w:rsidR="00B36FCD" w:rsidRPr="00DE09FD">
              <w:rPr>
                <w:iCs/>
              </w:rPr>
              <w:t xml:space="preserve">Ņemot vērā skandināvu ilggadējo pieredzi Ārstniecības riska fondu izveidē un attīstībā, arī Veselības ministrija plāno turpmāk lemt </w:t>
            </w:r>
            <w:r w:rsidR="00B36FCD" w:rsidRPr="00DE09FD">
              <w:rPr>
                <w:iCs/>
              </w:rPr>
              <w:lastRenderedPageBreak/>
              <w:t>jautājumu par normatīvo aktu papildināšanu un precizēšanu, piemēram, ar normām, kas paredzētu minimālās summas par veselībai vai dzīvībai nodarīto kaitējumu, ar kurām vispār sāk izmaksāt atlīdzības. Gadījumos, ja summas par kaitējumu tiks aprēķinātas apjomā, kas nepārsniedz minimālo, tad atlīdzība netiks izmaksāta. Mērķis – izmaksāt atlīdzību vairumā tādu gadījumu, kad pacientam tiešām ir nodarīts būtisks kaitējums veselībai vai dzīvībai ar paliekošām sekām, būtiskiem ārstēšanās izdevumiem. Tāpat turpmāk tiks lemts arī par to, vai noteikt, ka gadījumā, ja darba nespēja ir īsāka par 10 kalendāra dienām un pacienta hospitalizācija nepārsniedz 10 dienas, tad atlīdz</w:t>
            </w:r>
            <w:r w:rsidR="00E711ED" w:rsidRPr="00DE09FD">
              <w:rPr>
                <w:iCs/>
              </w:rPr>
              <w:t xml:space="preserve">ība pacientam netiek izmaksāta. </w:t>
            </w:r>
            <w:r w:rsidR="00B36FCD" w:rsidRPr="00DE09FD">
              <w:rPr>
                <w:iCs/>
              </w:rPr>
              <w:t>Taču sākotnēji nepieciešama vismaz 1-</w:t>
            </w:r>
            <w:r w:rsidR="00E711ED" w:rsidRPr="00DE09FD">
              <w:rPr>
                <w:iCs/>
              </w:rPr>
              <w:t>3 gadu pieredze kaitējumu apmēra, smaguma pakāpes novērtēšanā</w:t>
            </w:r>
            <w:r w:rsidR="00B36FCD" w:rsidRPr="00DE09FD">
              <w:rPr>
                <w:iCs/>
              </w:rPr>
              <w:t>. Zviedrijā un Dānijā 10%-20%  no fondu līdzekļiem tiek izlietoti attiecīgo institūciju administrācijas uzturēšanai. Arī Veselības ministrija vidējā termiņā, ņemot vērā Ārstniecības riska fonda resursus, risinās jautājumu par finanšu resursu novirzīšanu ar fonda darbības nodrošināšanu saistīto faktisko izdevumu segšanai un cilvēkresursu piesaistei.</w:t>
            </w:r>
          </w:p>
          <w:p w:rsidR="00B36FCD" w:rsidRPr="00DE09FD" w:rsidRDefault="006C630A" w:rsidP="00B36FCD">
            <w:pPr>
              <w:pStyle w:val="naiskr"/>
              <w:spacing w:before="0" w:after="0"/>
              <w:jc w:val="both"/>
              <w:rPr>
                <w:iCs/>
              </w:rPr>
            </w:pPr>
            <w:r w:rsidRPr="00DE09FD">
              <w:rPr>
                <w:iCs/>
              </w:rPr>
              <w:t xml:space="preserve">   Tāpat nākotnē tiks izvērtēts, vai nav nepieciešams veikt atbilstīgus grozījumus normatīvajā regulējumā, paredzot, ja ārstniecības iestādē nav bijuši konstatēti gadījumi par atlīdzības izmaksām pacientiem, samazināt gara riska maksājumus. Savukārt, ja atlīdzības izmaksu gadījumu skaitam ir tendence pieaugt, tad arī proporcionāli pieaug gada riska maksājums.</w:t>
            </w:r>
          </w:p>
          <w:p w:rsidR="00B36FCD" w:rsidRPr="00DE09FD" w:rsidRDefault="00F6504B" w:rsidP="00B36FCD">
            <w:pPr>
              <w:jc w:val="both"/>
              <w:rPr>
                <w:rFonts w:ascii="Times New Roman" w:eastAsia="Times New Roman" w:hAnsi="Times New Roman" w:cs="Times New Roman"/>
                <w:sz w:val="24"/>
                <w:szCs w:val="24"/>
              </w:rPr>
            </w:pPr>
            <w:r w:rsidRPr="00DE09FD">
              <w:rPr>
                <w:rFonts w:ascii="Times New Roman" w:eastAsia="Times New Roman" w:hAnsi="Times New Roman" w:cs="Times New Roman"/>
                <w:sz w:val="24"/>
                <w:szCs w:val="24"/>
              </w:rPr>
              <w:t xml:space="preserve">   Direktīvas prasību izpildei, </w:t>
            </w:r>
            <w:r w:rsidR="00BD48B7" w:rsidRPr="00DE09FD">
              <w:rPr>
                <w:rFonts w:ascii="Times New Roman" w:eastAsia="Times New Roman" w:hAnsi="Times New Roman" w:cs="Times New Roman"/>
                <w:sz w:val="24"/>
                <w:szCs w:val="24"/>
              </w:rPr>
              <w:t>n</w:t>
            </w:r>
            <w:r w:rsidR="00C4382B" w:rsidRPr="00DE09FD">
              <w:rPr>
                <w:rFonts w:ascii="Times New Roman" w:eastAsia="Times New Roman" w:hAnsi="Times New Roman" w:cs="Times New Roman"/>
                <w:sz w:val="24"/>
                <w:szCs w:val="24"/>
              </w:rPr>
              <w:t>ote</w:t>
            </w:r>
            <w:r w:rsidRPr="00DE09FD">
              <w:rPr>
                <w:rFonts w:ascii="Times New Roman" w:eastAsia="Times New Roman" w:hAnsi="Times New Roman" w:cs="Times New Roman"/>
                <w:sz w:val="24"/>
                <w:szCs w:val="24"/>
              </w:rPr>
              <w:t>ikumu projekta nodrošināšanai</w:t>
            </w:r>
            <w:r w:rsidR="00C4382B" w:rsidRPr="00DE09FD">
              <w:rPr>
                <w:rFonts w:ascii="Times New Roman" w:eastAsia="Times New Roman" w:hAnsi="Times New Roman" w:cs="Times New Roman"/>
                <w:sz w:val="24"/>
                <w:szCs w:val="24"/>
              </w:rPr>
              <w:t xml:space="preserve"> ir nepieciešams finansiāls segums (skat. anotācijas III sadaļu).</w:t>
            </w:r>
          </w:p>
          <w:p w:rsidR="00A85D46" w:rsidRPr="00DE09FD" w:rsidRDefault="00BD48B7" w:rsidP="00DE09FD">
            <w:pPr>
              <w:jc w:val="both"/>
              <w:rPr>
                <w:rFonts w:ascii="Times New Roman" w:eastAsia="Times New Roman" w:hAnsi="Times New Roman" w:cs="Times New Roman"/>
                <w:sz w:val="24"/>
                <w:szCs w:val="24"/>
              </w:rPr>
            </w:pPr>
            <w:r w:rsidRPr="00DE09FD">
              <w:rPr>
                <w:rFonts w:ascii="Times New Roman" w:hAnsi="Times New Roman" w:cs="Times New Roman"/>
                <w:sz w:val="24"/>
                <w:szCs w:val="24"/>
              </w:rPr>
              <w:t xml:space="preserve">Noteikumu projekts atrisinās anotācijas I sadaļas 2.punktā minētās problēmas. </w:t>
            </w:r>
            <w:r w:rsidR="0092170B" w:rsidRPr="00DE09FD">
              <w:rPr>
                <w:rFonts w:ascii="Times New Roman" w:hAnsi="Times New Roman" w:cs="Times New Roman"/>
                <w:sz w:val="24"/>
                <w:szCs w:val="24"/>
              </w:rPr>
              <w:t xml:space="preserve">Noteikumu </w:t>
            </w:r>
            <w:r w:rsidR="0092170B" w:rsidRPr="00DE09FD">
              <w:rPr>
                <w:rFonts w:ascii="Times New Roman" w:hAnsi="Times New Roman" w:cs="Times New Roman"/>
                <w:iCs/>
                <w:sz w:val="24"/>
                <w:szCs w:val="24"/>
              </w:rPr>
              <w:t>p</w:t>
            </w:r>
            <w:r w:rsidR="00586F4B" w:rsidRPr="00DE09FD">
              <w:rPr>
                <w:rFonts w:ascii="Times New Roman" w:hAnsi="Times New Roman" w:cs="Times New Roman"/>
                <w:iCs/>
                <w:sz w:val="24"/>
                <w:szCs w:val="24"/>
              </w:rPr>
              <w:t>rojektā ietvert</w:t>
            </w:r>
            <w:r w:rsidR="0092170B" w:rsidRPr="00DE09FD">
              <w:rPr>
                <w:rFonts w:ascii="Times New Roman" w:hAnsi="Times New Roman" w:cs="Times New Roman"/>
                <w:iCs/>
                <w:sz w:val="24"/>
                <w:szCs w:val="24"/>
              </w:rPr>
              <w:t xml:space="preserve">ais regulējums </w:t>
            </w:r>
            <w:r w:rsidR="00DE09FD">
              <w:rPr>
                <w:rFonts w:ascii="Times New Roman" w:hAnsi="Times New Roman" w:cs="Times New Roman"/>
                <w:iCs/>
                <w:sz w:val="24"/>
                <w:szCs w:val="24"/>
              </w:rPr>
              <w:t xml:space="preserve">stāsies spēkā pēc tā pieņemšanas. </w:t>
            </w:r>
            <w:r w:rsidR="00B36FCD" w:rsidRPr="00DE09FD">
              <w:rPr>
                <w:rFonts w:ascii="Times New Roman" w:hAnsi="Times New Roman" w:cs="Times New Roman"/>
                <w:iCs/>
                <w:sz w:val="24"/>
                <w:szCs w:val="24"/>
              </w:rPr>
              <w:t xml:space="preserve"> </w:t>
            </w:r>
          </w:p>
        </w:tc>
      </w:tr>
      <w:tr w:rsidR="00D176BF" w:rsidRPr="00665088" w:rsidTr="008F0541">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C13CBE" w:rsidRPr="00A1477D" w:rsidRDefault="00C4382B" w:rsidP="00C4382B">
            <w:pPr>
              <w:spacing w:before="75" w:after="75"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Nacionālais veselības dienests un Veselības inspekcija.</w:t>
            </w:r>
          </w:p>
        </w:tc>
      </w:tr>
      <w:tr w:rsidR="00D176BF" w:rsidRPr="00665088" w:rsidTr="00BD48B7">
        <w:trPr>
          <w:trHeight w:val="6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lastRenderedPageBreak/>
              <w:t> 6.</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A1477D" w:rsidRPr="00A1477D" w:rsidRDefault="00C4382B" w:rsidP="00C4382B">
            <w:pPr>
              <w:spacing w:before="75" w:after="75"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r>
              <w:rPr>
                <w:rStyle w:val="apple-style-span"/>
                <w:rFonts w:ascii="Times New Roman" w:hAnsi="Times New Roman" w:cs="Times New Roman"/>
                <w:color w:val="000000"/>
                <w:sz w:val="24"/>
                <w:szCs w:val="24"/>
                <w:shd w:val="clear" w:color="auto" w:fill="FFFFFF"/>
              </w:rPr>
              <w:t xml:space="preserve">  </w:t>
            </w:r>
          </w:p>
        </w:tc>
      </w:tr>
      <w:tr w:rsidR="00D176BF" w:rsidRPr="009008AC" w:rsidTr="008F0541">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7.</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FA672C" w:rsidRDefault="00D176BF" w:rsidP="00FA672C">
            <w:pPr>
              <w:pStyle w:val="ListParagraph"/>
              <w:ind w:left="0"/>
              <w:jc w:val="both"/>
              <w:rPr>
                <w:rFonts w:ascii="Times New Roman" w:hAnsi="Times New Roman"/>
                <w:sz w:val="24"/>
                <w:szCs w:val="24"/>
              </w:rPr>
            </w:pPr>
            <w:r w:rsidRPr="009008AC">
              <w:rPr>
                <w:rFonts w:ascii="Times New Roman" w:eastAsia="Times New Roman" w:hAnsi="Times New Roman"/>
                <w:sz w:val="24"/>
                <w:szCs w:val="24"/>
              </w:rPr>
              <w:t> </w:t>
            </w:r>
            <w:r w:rsidR="00FA672C" w:rsidRPr="0094130B">
              <w:rPr>
                <w:rFonts w:ascii="Times New Roman" w:hAnsi="Times New Roman"/>
                <w:sz w:val="24"/>
                <w:szCs w:val="24"/>
              </w:rPr>
              <w:t xml:space="preserve">Veselības inspekcijai ar 2013.gada 25.oktobri būs jānodrošina tādi mehānismi, kas paredzēti ātrai reaģēšanai uz veselības aprūpes </w:t>
            </w:r>
            <w:r w:rsidR="00FA672C" w:rsidRPr="00114DD9">
              <w:rPr>
                <w:rFonts w:ascii="Times New Roman" w:hAnsi="Times New Roman"/>
                <w:sz w:val="24"/>
                <w:szCs w:val="24"/>
              </w:rPr>
              <w:t>rezultātā radītu iespējamu kaitējumu</w:t>
            </w:r>
            <w:r w:rsidR="00FA672C">
              <w:rPr>
                <w:rFonts w:ascii="Times New Roman" w:hAnsi="Times New Roman"/>
                <w:sz w:val="24"/>
                <w:szCs w:val="24"/>
              </w:rPr>
              <w:t xml:space="preserve"> pacientam</w:t>
            </w:r>
            <w:r w:rsidR="00FA672C" w:rsidRPr="00114DD9">
              <w:rPr>
                <w:rFonts w:ascii="Times New Roman" w:hAnsi="Times New Roman"/>
                <w:sz w:val="24"/>
                <w:szCs w:val="24"/>
              </w:rPr>
              <w:t xml:space="preserve">, lai nepieļautu to, ka uzticēšanās trūkuma dēļ šie mehānismi kļūst par šķērsli arī pārrobežu veselības aprūpē. </w:t>
            </w:r>
            <w:r w:rsidR="00FA672C">
              <w:rPr>
                <w:rFonts w:ascii="Times New Roman" w:hAnsi="Times New Roman"/>
                <w:sz w:val="24"/>
                <w:szCs w:val="24"/>
              </w:rPr>
              <w:t xml:space="preserve">Līdz ar Ārstniecības riska fonda izveidi, </w:t>
            </w:r>
            <w:r w:rsidR="00FA672C" w:rsidRPr="00114DD9">
              <w:rPr>
                <w:rFonts w:ascii="Times New Roman" w:hAnsi="Times New Roman"/>
                <w:sz w:val="24"/>
                <w:szCs w:val="24"/>
              </w:rPr>
              <w:t xml:space="preserve">Veselības inspekcijai </w:t>
            </w:r>
            <w:r w:rsidR="00FA672C">
              <w:rPr>
                <w:rFonts w:ascii="Times New Roman" w:hAnsi="Times New Roman"/>
                <w:sz w:val="24"/>
                <w:szCs w:val="24"/>
              </w:rPr>
              <w:t>būs jānodrošina jaunas funkcijas realizēšana</w:t>
            </w:r>
            <w:r w:rsidR="00FA672C" w:rsidRPr="00114DD9">
              <w:rPr>
                <w:rFonts w:ascii="Times New Roman" w:hAnsi="Times New Roman"/>
                <w:sz w:val="24"/>
                <w:szCs w:val="24"/>
              </w:rPr>
              <w:t xml:space="preserve">, </w:t>
            </w:r>
            <w:r w:rsidR="00FA672C">
              <w:rPr>
                <w:rFonts w:ascii="Times New Roman" w:hAnsi="Times New Roman"/>
                <w:sz w:val="24"/>
                <w:szCs w:val="24"/>
              </w:rPr>
              <w:t>kas prasa papildus cilvēkresursu un materiālos resursus. Turklāt jāņem vērā, ka vidējā termiņā līdz ar p</w:t>
            </w:r>
            <w:r w:rsidR="00FA672C" w:rsidRPr="00114DD9">
              <w:rPr>
                <w:rFonts w:ascii="Times New Roman" w:hAnsi="Times New Roman"/>
                <w:sz w:val="24"/>
                <w:szCs w:val="24"/>
              </w:rPr>
              <w:t>acientu informētīb</w:t>
            </w:r>
            <w:r w:rsidR="00FA672C">
              <w:rPr>
                <w:rFonts w:ascii="Times New Roman" w:hAnsi="Times New Roman"/>
                <w:sz w:val="24"/>
                <w:szCs w:val="24"/>
              </w:rPr>
              <w:t>as pieaugumu prognozējams pacientu atlīdzības prasījumu</w:t>
            </w:r>
            <w:r w:rsidR="00FA672C" w:rsidRPr="00114DD9">
              <w:rPr>
                <w:rFonts w:ascii="Times New Roman" w:hAnsi="Times New Roman"/>
                <w:sz w:val="24"/>
                <w:szCs w:val="24"/>
              </w:rPr>
              <w:t xml:space="preserve"> skaita pieaugums līdz divām reizēm</w:t>
            </w:r>
            <w:r w:rsidR="00FA672C">
              <w:rPr>
                <w:rFonts w:ascii="Times New Roman" w:hAnsi="Times New Roman"/>
                <w:sz w:val="24"/>
                <w:szCs w:val="24"/>
              </w:rPr>
              <w:t>,</w:t>
            </w:r>
            <w:r w:rsidR="00FA672C" w:rsidRPr="00114DD9">
              <w:rPr>
                <w:rFonts w:ascii="Times New Roman" w:hAnsi="Times New Roman"/>
                <w:sz w:val="24"/>
                <w:szCs w:val="24"/>
              </w:rPr>
              <w:t xml:space="preserve"> salīdzinot ar pašreizējo situāciju.</w:t>
            </w:r>
            <w:r w:rsidR="00FA672C">
              <w:rPr>
                <w:rFonts w:ascii="Times New Roman" w:hAnsi="Times New Roman"/>
                <w:sz w:val="24"/>
                <w:szCs w:val="24"/>
              </w:rPr>
              <w:t xml:space="preserve"> </w:t>
            </w:r>
            <w:r w:rsidR="00FA672C" w:rsidRPr="00114DD9">
              <w:rPr>
                <w:rFonts w:ascii="Times New Roman" w:hAnsi="Times New Roman"/>
                <w:sz w:val="24"/>
                <w:szCs w:val="24"/>
              </w:rPr>
              <w:t>Pacientu tiesību likumā par</w:t>
            </w:r>
            <w:r w:rsidR="00FA672C">
              <w:rPr>
                <w:rFonts w:ascii="Times New Roman" w:hAnsi="Times New Roman"/>
                <w:sz w:val="24"/>
                <w:szCs w:val="24"/>
              </w:rPr>
              <w:t xml:space="preserve">edzēto pacientu tiesību aizsardzības institūtu - Ārstniecības riska fondu </w:t>
            </w:r>
            <w:r w:rsidR="00FA672C" w:rsidRPr="00114DD9">
              <w:rPr>
                <w:rFonts w:ascii="Times New Roman" w:hAnsi="Times New Roman"/>
                <w:sz w:val="24"/>
                <w:szCs w:val="24"/>
              </w:rPr>
              <w:t xml:space="preserve">nedrīkst atrauti skatīt no ikdienas ekspertu darba. Ekspertīzes jāveic augstā profesionālā līmenī, kas radīs nepieciešamību pieaicināt arī augstas kvalifikācijas klīniski - akadēmiskos speciālistus, t.sk. ārstniecības iestāžu administratīvo personālu, kas atbild par procesiem ārstniecības iestādē, sadarboties ar akreditētām laboratorijām, </w:t>
            </w:r>
            <w:proofErr w:type="spellStart"/>
            <w:r w:rsidR="00FA672C" w:rsidRPr="00114DD9">
              <w:rPr>
                <w:rFonts w:ascii="Times New Roman" w:hAnsi="Times New Roman"/>
                <w:sz w:val="24"/>
                <w:szCs w:val="24"/>
              </w:rPr>
              <w:t>radioloģiski</w:t>
            </w:r>
            <w:proofErr w:type="spellEnd"/>
            <w:r w:rsidR="00FA672C" w:rsidRPr="00114DD9">
              <w:rPr>
                <w:rFonts w:ascii="Times New Roman" w:hAnsi="Times New Roman"/>
                <w:sz w:val="24"/>
                <w:szCs w:val="24"/>
              </w:rPr>
              <w:t xml:space="preserve"> diagnostiskajiem institūtiem un klīnikām, </w:t>
            </w:r>
            <w:r w:rsidR="00FA672C">
              <w:rPr>
                <w:rFonts w:ascii="Times New Roman" w:hAnsi="Times New Roman"/>
                <w:sz w:val="24"/>
                <w:szCs w:val="24"/>
              </w:rPr>
              <w:t>profesionālajām asociācijām un v</w:t>
            </w:r>
            <w:r w:rsidR="00FA672C" w:rsidRPr="00114DD9">
              <w:rPr>
                <w:rFonts w:ascii="Times New Roman" w:hAnsi="Times New Roman"/>
                <w:sz w:val="24"/>
                <w:szCs w:val="24"/>
              </w:rPr>
              <w:t>alsts galvenajiem speciālistiem, kuru iesaistīšana prognozējama ~ 14% sarežģītos, komplicētos un neviennozīmīgi vērtējamos gadījumos, tostarp ar pārrobe</w:t>
            </w:r>
            <w:r w:rsidR="00FA672C">
              <w:rPr>
                <w:rFonts w:ascii="Times New Roman" w:hAnsi="Times New Roman"/>
                <w:sz w:val="24"/>
                <w:szCs w:val="24"/>
              </w:rPr>
              <w:t>žu medicīnu saistītos gadījumos</w:t>
            </w:r>
            <w:r w:rsidR="00FA672C" w:rsidRPr="00114DD9">
              <w:rPr>
                <w:rFonts w:ascii="Times New Roman" w:hAnsi="Times New Roman"/>
                <w:sz w:val="24"/>
                <w:szCs w:val="24"/>
              </w:rPr>
              <w:t xml:space="preserve"> </w:t>
            </w:r>
            <w:r w:rsidR="00FA672C">
              <w:rPr>
                <w:rFonts w:ascii="Times New Roman" w:hAnsi="Times New Roman"/>
                <w:sz w:val="24"/>
                <w:szCs w:val="24"/>
              </w:rPr>
              <w:t>ar 2014.gadu</w:t>
            </w:r>
            <w:r w:rsidR="00FA672C" w:rsidRPr="00114DD9">
              <w:rPr>
                <w:rFonts w:ascii="Times New Roman" w:hAnsi="Times New Roman"/>
                <w:sz w:val="24"/>
                <w:szCs w:val="24"/>
              </w:rPr>
              <w:t xml:space="preserve">. </w:t>
            </w:r>
            <w:r w:rsidR="00FA672C">
              <w:rPr>
                <w:rFonts w:ascii="Times New Roman" w:hAnsi="Times New Roman"/>
                <w:sz w:val="24"/>
                <w:szCs w:val="24"/>
              </w:rPr>
              <w:t xml:space="preserve">  </w:t>
            </w:r>
          </w:p>
          <w:p w:rsidR="00FA672C" w:rsidRDefault="00FA672C" w:rsidP="00FA672C">
            <w:pPr>
              <w:pStyle w:val="ListParagraph"/>
              <w:ind w:left="0"/>
              <w:jc w:val="both"/>
              <w:rPr>
                <w:rFonts w:ascii="Times New Roman" w:hAnsi="Times New Roman"/>
                <w:sz w:val="24"/>
                <w:szCs w:val="24"/>
              </w:rPr>
            </w:pPr>
            <w:r w:rsidRPr="004F5C95">
              <w:rPr>
                <w:rFonts w:ascii="Times New Roman" w:hAnsi="Times New Roman"/>
                <w:sz w:val="24"/>
                <w:szCs w:val="24"/>
              </w:rPr>
              <w:t xml:space="preserve">Lai Veselības inspekcija nodrošinātu profesionālu, augsti kvalificētu un neatkarīgu ekspertīžu veikšanu par ārstniecības procesā pacienta veselībai vai dzīvībai nodarītu kaitējumu </w:t>
            </w:r>
            <w:r>
              <w:rPr>
                <w:rFonts w:ascii="Times New Roman" w:hAnsi="Times New Roman"/>
                <w:sz w:val="24"/>
                <w:szCs w:val="24"/>
              </w:rPr>
              <w:t xml:space="preserve">(arī morālo kaitējumu) </w:t>
            </w:r>
            <w:r w:rsidRPr="004F5C95">
              <w:rPr>
                <w:rFonts w:ascii="Times New Roman" w:hAnsi="Times New Roman"/>
                <w:sz w:val="24"/>
                <w:szCs w:val="24"/>
              </w:rPr>
              <w:t xml:space="preserve">un nodarītā kaitējuma apjoma izvērtēšanu sekojošai lēmuma pieņemšanai par kompensācijas apjomu un </w:t>
            </w:r>
            <w:r>
              <w:rPr>
                <w:rFonts w:ascii="Times New Roman" w:hAnsi="Times New Roman"/>
                <w:sz w:val="24"/>
                <w:szCs w:val="24"/>
              </w:rPr>
              <w:t xml:space="preserve">atlīdzības </w:t>
            </w:r>
            <w:r w:rsidRPr="004F5C95">
              <w:rPr>
                <w:rFonts w:ascii="Times New Roman" w:hAnsi="Times New Roman"/>
                <w:sz w:val="24"/>
                <w:szCs w:val="24"/>
              </w:rPr>
              <w:t xml:space="preserve">izmaksu pacientam, sarežģītos, komplicētos un neviennozīmīgi vērtējamos gadījumos, tostarp ar pārrobežu medicīnu saistītos gadījumos, </w:t>
            </w:r>
            <w:r w:rsidRPr="00DB1E9B">
              <w:rPr>
                <w:rFonts w:ascii="Times New Roman" w:hAnsi="Times New Roman"/>
                <w:sz w:val="24"/>
                <w:szCs w:val="24"/>
              </w:rPr>
              <w:t>ir nepieciešams papildus finansējums Veselības inspekcijai nodaļas izveidošanai un augstas kvalifikācijas klīniski akadēmisko speciālistu piesaistei atzinumu sniegšanai.</w:t>
            </w:r>
            <w:r>
              <w:rPr>
                <w:rFonts w:ascii="Times New Roman" w:hAnsi="Times New Roman"/>
                <w:sz w:val="24"/>
                <w:szCs w:val="24"/>
              </w:rPr>
              <w:t xml:space="preserve"> Bez tam jāņem vērā, ka Veselības i</w:t>
            </w:r>
            <w:r w:rsidRPr="004F5C95">
              <w:rPr>
                <w:rFonts w:ascii="Times New Roman" w:hAnsi="Times New Roman"/>
                <w:sz w:val="24"/>
                <w:szCs w:val="24"/>
              </w:rPr>
              <w:t>nspekcijas ārstu ekspertu vidū nav pārstāvētas visas ārstu specialitātes un apakšspecialitātes.</w:t>
            </w:r>
            <w:r>
              <w:rPr>
                <w:rFonts w:ascii="Times New Roman" w:hAnsi="Times New Roman"/>
                <w:sz w:val="24"/>
                <w:szCs w:val="24"/>
              </w:rPr>
              <w:t xml:space="preserve"> </w:t>
            </w:r>
          </w:p>
          <w:p w:rsidR="00FA672C" w:rsidRDefault="00FA672C" w:rsidP="00FA672C">
            <w:pPr>
              <w:pStyle w:val="ListParagraph"/>
              <w:ind w:left="0"/>
              <w:jc w:val="both"/>
              <w:rPr>
                <w:rFonts w:ascii="Times New Roman" w:hAnsi="Times New Roman"/>
                <w:sz w:val="24"/>
                <w:szCs w:val="24"/>
              </w:rPr>
            </w:pPr>
            <w:r>
              <w:rPr>
                <w:rFonts w:ascii="Times New Roman" w:hAnsi="Times New Roman"/>
                <w:sz w:val="24"/>
                <w:szCs w:val="24"/>
              </w:rPr>
              <w:lastRenderedPageBreak/>
              <w:t xml:space="preserve">   2013.gadā Veselības i</w:t>
            </w:r>
            <w:r w:rsidRPr="007200A3">
              <w:rPr>
                <w:rFonts w:ascii="Times New Roman" w:hAnsi="Times New Roman"/>
                <w:sz w:val="24"/>
                <w:szCs w:val="24"/>
              </w:rPr>
              <w:t>nspekci</w:t>
            </w:r>
            <w:r>
              <w:rPr>
                <w:rFonts w:ascii="Times New Roman" w:hAnsi="Times New Roman"/>
                <w:sz w:val="24"/>
                <w:szCs w:val="24"/>
              </w:rPr>
              <w:t>jā ir 26 ārstu ekspertu (ierēdņu</w:t>
            </w:r>
            <w:r w:rsidRPr="007200A3">
              <w:rPr>
                <w:rFonts w:ascii="Times New Roman" w:hAnsi="Times New Roman"/>
                <w:sz w:val="24"/>
                <w:szCs w:val="24"/>
              </w:rPr>
              <w:t xml:space="preserve">) amatu vietas. Faktiski  aizņemtas  ir 18 amata vietas ar  dažādu specialitāšu ārstiem ekspertiem ar </w:t>
            </w:r>
            <w:r>
              <w:rPr>
                <w:rFonts w:ascii="Times New Roman" w:hAnsi="Times New Roman"/>
                <w:sz w:val="24"/>
                <w:szCs w:val="24"/>
              </w:rPr>
              <w:t xml:space="preserve">dažādām kvalifikācijas pakāpēm. </w:t>
            </w:r>
            <w:r w:rsidRPr="007200A3">
              <w:rPr>
                <w:rFonts w:ascii="Times New Roman" w:hAnsi="Times New Roman"/>
                <w:sz w:val="24"/>
                <w:szCs w:val="24"/>
              </w:rPr>
              <w:t xml:space="preserve">Veselības inspekcijas amatpersonu atlīdzības sistēmu </w:t>
            </w:r>
            <w:r>
              <w:rPr>
                <w:rFonts w:ascii="Times New Roman" w:hAnsi="Times New Roman"/>
                <w:sz w:val="24"/>
                <w:szCs w:val="24"/>
              </w:rPr>
              <w:t xml:space="preserve">regulē </w:t>
            </w:r>
            <w:r w:rsidRPr="007200A3">
              <w:rPr>
                <w:rFonts w:ascii="Times New Roman" w:hAnsi="Times New Roman"/>
                <w:sz w:val="24"/>
                <w:szCs w:val="24"/>
              </w:rPr>
              <w:t>Valsts un pašvaldību institūciju amatpersonu un darbinieku at</w:t>
            </w:r>
            <w:r>
              <w:rPr>
                <w:rFonts w:ascii="Times New Roman" w:hAnsi="Times New Roman"/>
                <w:sz w:val="24"/>
                <w:szCs w:val="24"/>
              </w:rPr>
              <w:t>līdzības likums. A</w:t>
            </w:r>
            <w:r w:rsidRPr="007200A3">
              <w:rPr>
                <w:rFonts w:ascii="Times New Roman" w:hAnsi="Times New Roman"/>
                <w:sz w:val="24"/>
                <w:szCs w:val="24"/>
              </w:rPr>
              <w:t>ttiecībā uz mēnešalgām likums paredz, ka to noteikšanā jāņem vērā amata vērtība (atbildības līmenis un sarežģītība), konkrētā darbinieka individuālās kvalifikācijas un prasmju novērtējums. Nosakot ārstu ekspertu atlīdzību likumā noteiktās mēnešal</w:t>
            </w:r>
            <w:r>
              <w:rPr>
                <w:rFonts w:ascii="Times New Roman" w:hAnsi="Times New Roman"/>
                <w:sz w:val="24"/>
                <w:szCs w:val="24"/>
              </w:rPr>
              <w:t>gu grupas ietvaros, ņemot vērā Veselības i</w:t>
            </w:r>
            <w:r w:rsidRPr="007200A3">
              <w:rPr>
                <w:rFonts w:ascii="Times New Roman" w:hAnsi="Times New Roman"/>
                <w:sz w:val="24"/>
                <w:szCs w:val="24"/>
              </w:rPr>
              <w:t xml:space="preserve">nspekcijas finanšu </w:t>
            </w:r>
            <w:r>
              <w:rPr>
                <w:rFonts w:ascii="Times New Roman" w:hAnsi="Times New Roman"/>
                <w:sz w:val="24"/>
                <w:szCs w:val="24"/>
              </w:rPr>
              <w:t>iespējas, to iespējams nodrošināt</w:t>
            </w:r>
            <w:r w:rsidRPr="007200A3">
              <w:rPr>
                <w:rFonts w:ascii="Times New Roman" w:hAnsi="Times New Roman"/>
                <w:sz w:val="24"/>
                <w:szCs w:val="24"/>
              </w:rPr>
              <w:t xml:space="preserve"> ne vairāk kā vidēji 70% - 80% no atlīdzības augšējās robežas.  Lai nodrošinātu ekspertīzes augstā profesionālā līmenī, Veselības inspekcijai ir nepieciešami speciālisti ar specifiskām zināšanām un prasmēm praktiskajā medicīnā. Pi</w:t>
            </w:r>
            <w:r>
              <w:rPr>
                <w:rFonts w:ascii="Times New Roman" w:hAnsi="Times New Roman"/>
                <w:sz w:val="24"/>
                <w:szCs w:val="24"/>
              </w:rPr>
              <w:t>eredzējušu ārstu piesaistīšanā Veselības i</w:t>
            </w:r>
            <w:r w:rsidRPr="007200A3">
              <w:rPr>
                <w:rFonts w:ascii="Times New Roman" w:hAnsi="Times New Roman"/>
                <w:sz w:val="24"/>
                <w:szCs w:val="24"/>
              </w:rPr>
              <w:t>nspekcijai jākonkurē ar privāto sektoru medicīnā, bet šajā konkurencē ar Veselības inspekcijas budžetu nav iespējams gūt pārsvaru. Darbinieku atlīdzībai paredzētie izdevumi iepriekšējos gados tika pakļauti vairākkārtējiem samazinājumiem, līdz ar to izveidot amata vietas ar konkurētspējīgu atalgojumu nav iespējams. 2012.gadā četras reizes tika organizēti un izsludināti konkursi uz vakantajām ārstu ekspertu amata vietām. Praktiski visi konkursi ir beigušies bez rezultāta, savukārt</w:t>
            </w:r>
            <w:r>
              <w:rPr>
                <w:rFonts w:ascii="Times New Roman" w:hAnsi="Times New Roman"/>
                <w:sz w:val="24"/>
                <w:szCs w:val="24"/>
              </w:rPr>
              <w:t>,</w:t>
            </w:r>
            <w:r w:rsidRPr="007200A3">
              <w:rPr>
                <w:rFonts w:ascii="Times New Roman" w:hAnsi="Times New Roman"/>
                <w:sz w:val="24"/>
                <w:szCs w:val="24"/>
              </w:rPr>
              <w:t xml:space="preserve"> pēdējo 12 mēnešu laikā vals</w:t>
            </w:r>
            <w:r>
              <w:rPr>
                <w:rFonts w:ascii="Times New Roman" w:hAnsi="Times New Roman"/>
                <w:sz w:val="24"/>
                <w:szCs w:val="24"/>
              </w:rPr>
              <w:t>ts civildienesta attiecības ar Veselības i</w:t>
            </w:r>
            <w:r w:rsidRPr="007200A3">
              <w:rPr>
                <w:rFonts w:ascii="Times New Roman" w:hAnsi="Times New Roman"/>
                <w:sz w:val="24"/>
                <w:szCs w:val="24"/>
              </w:rPr>
              <w:t>nspekciju pārtraukuši 6 ārsti eksperti.</w:t>
            </w:r>
            <w:r>
              <w:rPr>
                <w:rFonts w:ascii="Times New Roman" w:hAnsi="Times New Roman"/>
                <w:sz w:val="24"/>
                <w:szCs w:val="24"/>
              </w:rPr>
              <w:t xml:space="preserve"> </w:t>
            </w:r>
          </w:p>
          <w:p w:rsidR="00FA672C" w:rsidRPr="007200A3" w:rsidRDefault="00FA672C" w:rsidP="00FA672C">
            <w:pPr>
              <w:pStyle w:val="ListParagraph"/>
              <w:ind w:left="0"/>
              <w:jc w:val="both"/>
              <w:rPr>
                <w:rFonts w:ascii="Times New Roman" w:hAnsi="Times New Roman"/>
                <w:sz w:val="24"/>
                <w:szCs w:val="24"/>
              </w:rPr>
            </w:pPr>
            <w:r>
              <w:rPr>
                <w:rFonts w:ascii="Times New Roman" w:hAnsi="Times New Roman"/>
                <w:sz w:val="24"/>
                <w:szCs w:val="24"/>
              </w:rPr>
              <w:t xml:space="preserve">   Veselības ministrija vērš uzmanību, ka ārstu ekspertu iesaistīšanas jautājums Veselības inspekcijai ir risināms nekavējoties, lai nodrošinātu </w:t>
            </w:r>
            <w:r>
              <w:rPr>
                <w:rFonts w:ascii="Times New Roman" w:eastAsia="Times New Roman" w:hAnsi="Times New Roman"/>
                <w:sz w:val="24"/>
                <w:szCs w:val="24"/>
              </w:rPr>
              <w:t>Eiropas Parlamenta un Padomes 2011.gada 9.marta direktīvas 2011/24/ES par pacientu tiesību piemērošanu pārrobežu veselības aprūpē prasības un netiktu rosinātas pārkāpuma procedūras.</w:t>
            </w:r>
            <w:r>
              <w:rPr>
                <w:rFonts w:ascii="Times New Roman" w:hAnsi="Times New Roman"/>
                <w:sz w:val="24"/>
                <w:szCs w:val="24"/>
              </w:rPr>
              <w:t xml:space="preserve">  </w:t>
            </w:r>
          </w:p>
          <w:p w:rsidR="0046708E" w:rsidRDefault="00FA672C" w:rsidP="0046708E">
            <w:pPr>
              <w:jc w:val="both"/>
              <w:rPr>
                <w:rFonts w:ascii="Times New Roman" w:hAnsi="Times New Roman" w:cs="Times New Roman"/>
                <w:sz w:val="24"/>
                <w:szCs w:val="24"/>
              </w:rPr>
            </w:pPr>
            <w:r>
              <w:rPr>
                <w:rFonts w:ascii="Times New Roman" w:hAnsi="Times New Roman" w:cs="Times New Roman"/>
                <w:sz w:val="24"/>
                <w:szCs w:val="24"/>
              </w:rPr>
              <w:t xml:space="preserve">    </w:t>
            </w:r>
            <w:r w:rsidRPr="007200A3">
              <w:rPr>
                <w:rFonts w:ascii="Times New Roman" w:hAnsi="Times New Roman" w:cs="Times New Roman"/>
                <w:sz w:val="24"/>
                <w:szCs w:val="24"/>
              </w:rPr>
              <w:t xml:space="preserve">Ārstus ekspertus piesaistīt var atalgojuma samērīgums ar atbildību, pienākumu apjomu un sarežģītību, kā arī ar pienākumu veikšanai nepieciešamajām prasmēm, izglītību, pieredzi un zināšanām. Lai noturētu un piesaistītu ārstus-ekspertus, ļoti nozīmīga ir gan monetārā motivācija, </w:t>
            </w:r>
            <w:r w:rsidRPr="007200A3">
              <w:rPr>
                <w:rFonts w:ascii="Times New Roman" w:hAnsi="Times New Roman" w:cs="Times New Roman"/>
                <w:sz w:val="24"/>
                <w:szCs w:val="24"/>
              </w:rPr>
              <w:lastRenderedPageBreak/>
              <w:t>gan sociālās garantijas – atvaļinājuma pabalsts, ikgadējās darba rezultātu novērtēšanas prēmija un vese</w:t>
            </w:r>
            <w:r>
              <w:rPr>
                <w:rFonts w:ascii="Times New Roman" w:hAnsi="Times New Roman" w:cs="Times New Roman"/>
                <w:sz w:val="24"/>
                <w:szCs w:val="24"/>
              </w:rPr>
              <w:t>lības apdrošināšana, kas esošā Veselības i</w:t>
            </w:r>
            <w:r w:rsidRPr="007200A3">
              <w:rPr>
                <w:rFonts w:ascii="Times New Roman" w:hAnsi="Times New Roman" w:cs="Times New Roman"/>
                <w:sz w:val="24"/>
                <w:szCs w:val="24"/>
              </w:rPr>
              <w:t>nspekcijas budžeta ietvaros ir nerealizējams pasākums.</w:t>
            </w:r>
            <w:r>
              <w:rPr>
                <w:rFonts w:ascii="Times New Roman" w:hAnsi="Times New Roman" w:cs="Times New Roman"/>
                <w:sz w:val="24"/>
                <w:szCs w:val="24"/>
              </w:rPr>
              <w:t xml:space="preserve"> </w:t>
            </w:r>
            <w:r w:rsidRPr="00327A26">
              <w:rPr>
                <w:rFonts w:ascii="Times New Roman" w:hAnsi="Times New Roman" w:cs="Times New Roman"/>
                <w:sz w:val="24"/>
                <w:szCs w:val="24"/>
              </w:rPr>
              <w:t>Veselības inspekcijas viens eksperts gada laikā var veikt vidēji 51 eks</w:t>
            </w:r>
            <w:r>
              <w:rPr>
                <w:rFonts w:ascii="Times New Roman" w:hAnsi="Times New Roman" w:cs="Times New Roman"/>
                <w:sz w:val="24"/>
                <w:szCs w:val="24"/>
              </w:rPr>
              <w:t>pertīzi. Pēc statistikas datiem</w:t>
            </w:r>
            <w:r w:rsidRPr="00327A26">
              <w:rPr>
                <w:rFonts w:ascii="Times New Roman" w:hAnsi="Times New Roman" w:cs="Times New Roman"/>
                <w:sz w:val="24"/>
                <w:szCs w:val="24"/>
              </w:rPr>
              <w:t xml:space="preserve"> Veselības inspekcija saņem vidēji 1040 iesniegumus/sūdzības par veselības aprūpes kvalitātes un darbspējas ekspertīzes kvalitātes jautājumiem, no tām pierādījušās (detalizētās, vispusīgās, ar maksimāli iegūto informāciju) ir 274, t.sk. 11 ļoti apjomīgas un sarežģītas lietas, k</w:t>
            </w:r>
            <w:r w:rsidRPr="007200A3">
              <w:rPr>
                <w:rFonts w:ascii="Times New Roman" w:hAnsi="Times New Roman" w:cs="Times New Roman"/>
                <w:sz w:val="24"/>
                <w:szCs w:val="24"/>
              </w:rPr>
              <w:t>ur iespējamas noziedzīgā nodarījuma pazīmes, kuras tika novirzītas tiesībsargājošām iestādēm, prokuratūrai.</w:t>
            </w:r>
            <w:r>
              <w:rPr>
                <w:rFonts w:ascii="Times New Roman" w:hAnsi="Times New Roman" w:cs="Times New Roman"/>
                <w:sz w:val="24"/>
                <w:szCs w:val="24"/>
              </w:rPr>
              <w:t xml:space="preserve"> </w:t>
            </w:r>
            <w:r w:rsidRPr="007200A3">
              <w:rPr>
                <w:rFonts w:ascii="Times New Roman" w:hAnsi="Times New Roman" w:cs="Times New Roman"/>
                <w:sz w:val="24"/>
                <w:szCs w:val="24"/>
              </w:rPr>
              <w:t xml:space="preserve">Ņemot vērā to, ka pēc ekspertīžu satura izvērtējuma, pacientam būs iespēja saņemt materiālo kompensāciju par pacienta dzīvībai vai veselībai nodarīto kaitējumu, kā arī </w:t>
            </w:r>
            <w:r>
              <w:rPr>
                <w:rFonts w:ascii="Times New Roman" w:hAnsi="Times New Roman" w:cs="Times New Roman"/>
                <w:sz w:val="24"/>
                <w:szCs w:val="24"/>
              </w:rPr>
              <w:t xml:space="preserve">ārstniecības izdevumu kompensēšanu, </w:t>
            </w:r>
            <w:r w:rsidRPr="007200A3">
              <w:rPr>
                <w:rFonts w:ascii="Times New Roman" w:hAnsi="Times New Roman" w:cs="Times New Roman"/>
                <w:sz w:val="24"/>
                <w:szCs w:val="24"/>
              </w:rPr>
              <w:t xml:space="preserve">sūdzību (iesniegumu) skaits saistībā ar Ārstniecības riska fonda darbību - ekspertīžu veikšanu par ārstniecības procesā pacienta veselībai vai dzīvībai nodarītu kaitējumu un nodarītā kaitējuma apjoma izvērtēšanu sekojošai lēmuma pieņemšanai par kompensācijas apjomu un izmaksu pacientam pieaugs </w:t>
            </w:r>
            <w:r>
              <w:rPr>
                <w:rFonts w:ascii="Times New Roman" w:hAnsi="Times New Roman" w:cs="Times New Roman"/>
                <w:sz w:val="24"/>
                <w:szCs w:val="24"/>
              </w:rPr>
              <w:t xml:space="preserve">un </w:t>
            </w:r>
            <w:r w:rsidR="001D3510">
              <w:rPr>
                <w:rFonts w:ascii="Times New Roman" w:hAnsi="Times New Roman" w:cs="Times New Roman"/>
                <w:sz w:val="24"/>
                <w:szCs w:val="24"/>
              </w:rPr>
              <w:t xml:space="preserve">šobrīd aprēķini veikti, pieņemot, ka </w:t>
            </w:r>
            <w:r w:rsidR="00F13281">
              <w:rPr>
                <w:rFonts w:ascii="Times New Roman" w:hAnsi="Times New Roman" w:cs="Times New Roman"/>
                <w:sz w:val="24"/>
                <w:szCs w:val="24"/>
              </w:rPr>
              <w:t xml:space="preserve">2016.gadā </w:t>
            </w:r>
            <w:r w:rsidR="001D3510">
              <w:rPr>
                <w:rFonts w:ascii="Times New Roman" w:hAnsi="Times New Roman" w:cs="Times New Roman"/>
                <w:sz w:val="24"/>
                <w:szCs w:val="24"/>
              </w:rPr>
              <w:t xml:space="preserve">tie būs </w:t>
            </w:r>
            <w:r>
              <w:rPr>
                <w:rFonts w:ascii="Times New Roman" w:hAnsi="Times New Roman" w:cs="Times New Roman"/>
                <w:sz w:val="24"/>
                <w:szCs w:val="24"/>
              </w:rPr>
              <w:t>370.</w:t>
            </w:r>
            <w:r w:rsidRPr="00E20DC7">
              <w:rPr>
                <w:rFonts w:ascii="Times New Roman" w:hAnsi="Times New Roman" w:cs="Times New Roman"/>
                <w:sz w:val="24"/>
                <w:szCs w:val="24"/>
              </w:rPr>
              <w:t xml:space="preserve"> </w:t>
            </w:r>
            <w:r w:rsidR="001D3510">
              <w:rPr>
                <w:rFonts w:ascii="Times New Roman" w:hAnsi="Times New Roman" w:cs="Times New Roman"/>
                <w:sz w:val="24"/>
                <w:szCs w:val="24"/>
              </w:rPr>
              <w:t xml:space="preserve">Pārrēķini tiks veikti pēc Ārstniecības riska fonda darbības uzsākšanas un analizējot iesniegto sūdzību skaitu par 2013.gada diviem mēnešiem un 2014.gada pirmajiem diviem ceturkšņiem. </w:t>
            </w:r>
            <w:r w:rsidRPr="00E20DC7">
              <w:rPr>
                <w:rFonts w:ascii="Times New Roman" w:hAnsi="Times New Roman" w:cs="Times New Roman"/>
                <w:sz w:val="24"/>
                <w:szCs w:val="24"/>
              </w:rPr>
              <w:t>Minētās</w:t>
            </w:r>
            <w:r w:rsidRPr="00E20DC7">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prognozes apstiprina arī Zviedrijas pieredze - deviņdesmito </w:t>
            </w:r>
            <w:r w:rsidRPr="007200A3">
              <w:rPr>
                <w:rFonts w:ascii="Times New Roman" w:hAnsi="Times New Roman" w:cs="Times New Roman"/>
                <w:sz w:val="24"/>
                <w:szCs w:val="24"/>
              </w:rPr>
              <w:t xml:space="preserve">gadu sākumā sūdzību skaits pēc Ārstniecības riska fonda darbības uzsākšanas viena </w:t>
            </w:r>
            <w:r w:rsidRPr="00FB6EB8">
              <w:rPr>
                <w:rFonts w:ascii="Times New Roman" w:hAnsi="Times New Roman" w:cs="Times New Roman"/>
                <w:sz w:val="24"/>
                <w:szCs w:val="24"/>
              </w:rPr>
              <w:t xml:space="preserve">gada laikā pieauga divas reizes. Lai direktīvas par pacientu tiesību </w:t>
            </w:r>
            <w:r w:rsidRPr="00FB6EB8">
              <w:rPr>
                <w:rFonts w:ascii="Times New Roman" w:eastAsia="Times New Roman" w:hAnsi="Times New Roman"/>
                <w:sz w:val="24"/>
                <w:szCs w:val="24"/>
              </w:rPr>
              <w:t>piemērošanu pārrobežu veselības aprūpē</w:t>
            </w:r>
            <w:r>
              <w:rPr>
                <w:rFonts w:ascii="Times New Roman" w:hAnsi="Times New Roman" w:cs="Times New Roman"/>
                <w:sz w:val="24"/>
                <w:szCs w:val="24"/>
              </w:rPr>
              <w:t xml:space="preserve"> prasības tiktu izpildītas, Veselības inspekcijai pakāpeniski periodā no 2014. līdz 2016.gadam </w:t>
            </w:r>
            <w:r w:rsidRPr="007200A3">
              <w:rPr>
                <w:rFonts w:ascii="Times New Roman" w:hAnsi="Times New Roman" w:cs="Times New Roman"/>
                <w:sz w:val="24"/>
                <w:szCs w:val="24"/>
              </w:rPr>
              <w:t>nepieciešams izveidot papildu 11 amata vietas (vecāki</w:t>
            </w:r>
            <w:r>
              <w:rPr>
                <w:rFonts w:ascii="Times New Roman" w:hAnsi="Times New Roman" w:cs="Times New Roman"/>
                <w:sz w:val="24"/>
                <w:szCs w:val="24"/>
              </w:rPr>
              <w:t>e</w:t>
            </w:r>
            <w:r w:rsidRPr="007200A3">
              <w:rPr>
                <w:rFonts w:ascii="Times New Roman" w:hAnsi="Times New Roman" w:cs="Times New Roman"/>
                <w:sz w:val="24"/>
                <w:szCs w:val="24"/>
              </w:rPr>
              <w:t xml:space="preserve"> eksperti, eksperti, juriskonsulti) ar konkurētspējīgu atalgojumu. Tāpat būs nepieciešams izstrādāt kritērijus pacientu </w:t>
            </w:r>
            <w:r w:rsidRPr="007200A3">
              <w:rPr>
                <w:rFonts w:ascii="Times New Roman" w:hAnsi="Times New Roman" w:cs="Times New Roman"/>
                <w:sz w:val="24"/>
                <w:szCs w:val="24"/>
              </w:rPr>
              <w:lastRenderedPageBreak/>
              <w:t xml:space="preserve">veselībai vai dzīvībai nodarītā kaitējuma smaguma noteikšanai. Tā kā Ārstniecības riska fonda darbība tiek uzsākta ar 2013.gada 25.oktobri, </w:t>
            </w:r>
            <w:r>
              <w:rPr>
                <w:rFonts w:ascii="Times New Roman" w:hAnsi="Times New Roman" w:cs="Times New Roman"/>
                <w:sz w:val="24"/>
                <w:szCs w:val="24"/>
              </w:rPr>
              <w:t>tad lai nodrošinātu</w:t>
            </w:r>
            <w:r w:rsidRPr="007200A3">
              <w:rPr>
                <w:rFonts w:ascii="Times New Roman" w:hAnsi="Times New Roman" w:cs="Times New Roman"/>
                <w:sz w:val="24"/>
                <w:szCs w:val="24"/>
              </w:rPr>
              <w:t xml:space="preserve"> atlīdzību</w:t>
            </w:r>
            <w:r>
              <w:rPr>
                <w:rFonts w:ascii="Times New Roman" w:hAnsi="Times New Roman" w:cs="Times New Roman"/>
                <w:sz w:val="24"/>
                <w:szCs w:val="24"/>
              </w:rPr>
              <w:t xml:space="preserve"> šīm amata vietām un piesaistītu </w:t>
            </w:r>
            <w:r w:rsidRPr="007200A3">
              <w:rPr>
                <w:rFonts w:ascii="Times New Roman" w:hAnsi="Times New Roman" w:cs="Times New Roman"/>
                <w:sz w:val="24"/>
                <w:szCs w:val="24"/>
              </w:rPr>
              <w:t xml:space="preserve">profesionālo asociāciju klīniski - akadēmiskos speciālistus, nepieciešams </w:t>
            </w:r>
            <w:r>
              <w:rPr>
                <w:rFonts w:ascii="Times New Roman" w:hAnsi="Times New Roman" w:cs="Times New Roman"/>
                <w:sz w:val="24"/>
                <w:szCs w:val="24"/>
              </w:rPr>
              <w:t xml:space="preserve">papildus finansējums no 2014.gada 01.janvāra. </w:t>
            </w:r>
            <w:r w:rsidRPr="0059645F">
              <w:rPr>
                <w:rFonts w:ascii="Times New Roman" w:hAnsi="Times New Roman" w:cs="Times New Roman"/>
                <w:sz w:val="24"/>
                <w:szCs w:val="24"/>
              </w:rPr>
              <w:t xml:space="preserve">Speciālisti izskatīs katru gadījumu individuāli,  noteiktā laikā, izvērtējot ārstniecības personu darbības vai bezdarbības dēļ ārstniecības laikā pacienta veselībai </w:t>
            </w:r>
            <w:r>
              <w:rPr>
                <w:rFonts w:ascii="Times New Roman" w:hAnsi="Times New Roman" w:cs="Times New Roman"/>
                <w:sz w:val="24"/>
                <w:szCs w:val="24"/>
              </w:rPr>
              <w:t>vai dzīvībai nodarīto kaitējumu, izvērtēs cēloņsakarību starp pacientu veselībai vai dzīvībai nodarīto kaitējumu un iesniegtos ārstniecības izdevumu apliecinošos attaisnojošos dokumentus. Lai nodrošinātu Veselības inspekcijas</w:t>
            </w:r>
            <w:r w:rsidRPr="0059645F">
              <w:rPr>
                <w:rFonts w:ascii="Times New Roman" w:hAnsi="Times New Roman" w:cs="Times New Roman"/>
                <w:sz w:val="24"/>
                <w:szCs w:val="24"/>
              </w:rPr>
              <w:t xml:space="preserve"> slēdzienu augstu kvalitāti un samazinātu to apstrīdēšanas gadījumu skaitu, ir svarīgi piesaistīt augstākā līmeņa speciālistus.</w:t>
            </w:r>
            <w:r>
              <w:rPr>
                <w:rFonts w:ascii="Times New Roman" w:hAnsi="Times New Roman" w:cs="Times New Roman"/>
                <w:sz w:val="24"/>
                <w:szCs w:val="24"/>
              </w:rPr>
              <w:t xml:space="preserve"> Tāpat Veselības inspekcija uzskata, ka ir nepieciešams izstrādāt profesionālos ieteikumus katrā ārstu specialitātē atsevišķi, piesaistot augstas kvalifikācijas klīniski akadēmiskos speciālistus un sadarbojoties ar profesionālajām organizācijām, kam arī ir nepieciešams papildus finansējums. Veselības aprūpes budžetā ir nepieciešami papildus finanšu līdzekļi, lai no Ārstniecības riska fonda varētu kompensēt pacientiem radītos ārstniecības izdevumus</w:t>
            </w:r>
            <w:r w:rsidRPr="008A37BC">
              <w:rPr>
                <w:rFonts w:ascii="Times New Roman" w:hAnsi="Times New Roman" w:cs="Times New Roman"/>
                <w:sz w:val="24"/>
                <w:szCs w:val="24"/>
              </w:rPr>
              <w:t>, ja ārstniecība ir bijusi nepieciešama, lai novērstu vai mazinātu kaitējumu pacienta dzīvībai vai veselībai</w:t>
            </w:r>
            <w:r>
              <w:rPr>
                <w:rFonts w:ascii="Times New Roman" w:hAnsi="Times New Roman" w:cs="Times New Roman"/>
                <w:sz w:val="24"/>
                <w:szCs w:val="24"/>
              </w:rPr>
              <w:t>.</w:t>
            </w:r>
          </w:p>
          <w:p w:rsidR="0046708E" w:rsidRPr="00FA672C" w:rsidRDefault="0046708E" w:rsidP="0046708E">
            <w:pPr>
              <w:jc w:val="both"/>
              <w:rPr>
                <w:rFonts w:ascii="Times New Roman" w:hAnsi="Times New Roman" w:cs="Times New Roman"/>
                <w:sz w:val="24"/>
                <w:szCs w:val="24"/>
              </w:rPr>
            </w:pPr>
            <w:r>
              <w:rPr>
                <w:rFonts w:ascii="Times New Roman" w:hAnsi="Times New Roman"/>
                <w:sz w:val="24"/>
                <w:szCs w:val="24"/>
              </w:rPr>
              <w:t xml:space="preserve">Atbilstoši Pacientu tiesību likuma 17.panta otrajai daļai Nacionāla veselības dienesta lēmumu un faktisko rīcību attiecībā uz šā likuma 16.pantā paredzēto no Ārstniecības riska fonda pacientam izmaksājamo atlīdzību var apstrīdēt Veselības ministrijā. Veselības ministrijas lēmumu var pārsūdzēt tiesā Administratīvā procesa likuma noteiktajā kārtībā. Noteikumu projektā nav paredzēta Veselības inspekcijas sagatavotā atzinuma apstrīdēšanas kārtība. Pacients būs tiesīgs apstrīdēt </w:t>
            </w:r>
            <w:r>
              <w:rPr>
                <w:rFonts w:ascii="Times New Roman" w:hAnsi="Times New Roman"/>
                <w:sz w:val="24"/>
                <w:szCs w:val="24"/>
              </w:rPr>
              <w:lastRenderedPageBreak/>
              <w:t xml:space="preserve">Nacionālā veselības dienesta lēmumu. Gadījumā, ja Veselības inspekcija konstatēs citus pārkāpumus, veicot attiecīgās noteikumu projektā paredzētās darbības atzinuma sagatavošanas laikā, tā rīkosies atbilstoši normatīvajos aktos paredzētajai kārtībai.       </w:t>
            </w:r>
          </w:p>
        </w:tc>
      </w:tr>
    </w:tbl>
    <w:p w:rsidR="00D176BF" w:rsidRPr="00D176BF" w:rsidRDefault="00D176BF" w:rsidP="00ED2F20">
      <w:pPr>
        <w:spacing w:before="75" w:after="75" w:line="240" w:lineRule="auto"/>
        <w:jc w:val="both"/>
        <w:rPr>
          <w:rFonts w:ascii="Times New Roman" w:eastAsia="Times New Roman" w:hAnsi="Times New Roman" w:cs="Times New Roman"/>
          <w:sz w:val="24"/>
          <w:szCs w:val="24"/>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4160"/>
        <w:gridCol w:w="5245"/>
      </w:tblGrid>
      <w:tr w:rsidR="00D176BF" w:rsidRPr="007C0EBA" w:rsidTr="008F0541">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7C0EBA" w:rsidRDefault="00D176BF" w:rsidP="00D176BF">
            <w:pPr>
              <w:spacing w:before="150" w:after="150" w:line="240" w:lineRule="auto"/>
              <w:jc w:val="center"/>
              <w:rPr>
                <w:rFonts w:ascii="Times New Roman" w:eastAsia="Times New Roman" w:hAnsi="Times New Roman" w:cs="Times New Roman"/>
                <w:b/>
                <w:bCs/>
                <w:sz w:val="24"/>
                <w:szCs w:val="24"/>
              </w:rPr>
            </w:pPr>
            <w:r w:rsidRPr="007C0EBA">
              <w:rPr>
                <w:rFonts w:ascii="Times New Roman" w:eastAsia="Times New Roman" w:hAnsi="Times New Roman" w:cs="Times New Roman"/>
                <w:b/>
                <w:bCs/>
                <w:sz w:val="24"/>
                <w:szCs w:val="24"/>
              </w:rPr>
              <w:t> II. Tiesību akta projekta ietekme uz sabiedrību</w:t>
            </w:r>
          </w:p>
        </w:tc>
      </w:tr>
      <w:tr w:rsidR="00D176BF" w:rsidRPr="007C0EBA" w:rsidTr="008F0541">
        <w:trPr>
          <w:trHeight w:val="46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D176BF" w:rsidRPr="007C0EBA" w:rsidRDefault="00D176BF"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1.</w:t>
            </w:r>
          </w:p>
        </w:tc>
        <w:tc>
          <w:tcPr>
            <w:tcW w:w="4160" w:type="dxa"/>
            <w:tcBorders>
              <w:top w:val="outset" w:sz="6" w:space="0" w:color="auto"/>
              <w:left w:val="outset" w:sz="6" w:space="0" w:color="auto"/>
              <w:bottom w:val="outset" w:sz="6" w:space="0" w:color="auto"/>
              <w:right w:val="outset" w:sz="6" w:space="0" w:color="auto"/>
            </w:tcBorders>
            <w:hideMark/>
          </w:tcPr>
          <w:p w:rsidR="00D176BF" w:rsidRPr="007C0EBA" w:rsidRDefault="00D176BF"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Sabiedrības mērķgrupa</w:t>
            </w:r>
          </w:p>
        </w:tc>
        <w:tc>
          <w:tcPr>
            <w:tcW w:w="5245" w:type="dxa"/>
            <w:tcBorders>
              <w:top w:val="outset" w:sz="6" w:space="0" w:color="auto"/>
              <w:left w:val="outset" w:sz="6" w:space="0" w:color="auto"/>
              <w:bottom w:val="outset" w:sz="6" w:space="0" w:color="auto"/>
              <w:right w:val="outset" w:sz="6" w:space="0" w:color="auto"/>
            </w:tcBorders>
            <w:hideMark/>
          </w:tcPr>
          <w:p w:rsidR="00A90041" w:rsidRPr="007C0EBA" w:rsidRDefault="00D176BF" w:rsidP="009503BC">
            <w:pPr>
              <w:spacing w:before="75" w:after="75" w:line="240" w:lineRule="auto"/>
              <w:jc w:val="both"/>
              <w:rPr>
                <w:rFonts w:ascii="Times New Roman" w:hAnsi="Times New Roman" w:cs="Times New Roman"/>
                <w:sz w:val="24"/>
                <w:szCs w:val="24"/>
              </w:rPr>
            </w:pPr>
            <w:r w:rsidRPr="007C0EBA">
              <w:rPr>
                <w:rFonts w:ascii="Times New Roman" w:eastAsia="Times New Roman" w:hAnsi="Times New Roman" w:cs="Times New Roman"/>
                <w:sz w:val="24"/>
                <w:szCs w:val="24"/>
              </w:rPr>
              <w:t>  </w:t>
            </w:r>
            <w:r w:rsidR="00762DC3" w:rsidRPr="007C0EBA">
              <w:rPr>
                <w:rFonts w:ascii="Times New Roman" w:hAnsi="Times New Roman" w:cs="Times New Roman"/>
                <w:sz w:val="24"/>
                <w:szCs w:val="24"/>
              </w:rPr>
              <w:t>Veselības aprūpes pakalpoju</w:t>
            </w:r>
            <w:r w:rsidR="00BD48B7" w:rsidRPr="007C0EBA">
              <w:rPr>
                <w:rFonts w:ascii="Times New Roman" w:hAnsi="Times New Roman" w:cs="Times New Roman"/>
                <w:sz w:val="24"/>
                <w:szCs w:val="24"/>
              </w:rPr>
              <w:t>mu saņēmēji</w:t>
            </w:r>
            <w:r w:rsidR="00C4382B" w:rsidRPr="007C0EBA">
              <w:rPr>
                <w:rFonts w:ascii="Times New Roman" w:hAnsi="Times New Roman" w:cs="Times New Roman"/>
                <w:sz w:val="24"/>
                <w:szCs w:val="24"/>
              </w:rPr>
              <w:t xml:space="preserve"> </w:t>
            </w:r>
            <w:r w:rsidR="00762DC3" w:rsidRPr="007C0EBA">
              <w:rPr>
                <w:rFonts w:ascii="Times New Roman" w:hAnsi="Times New Roman" w:cs="Times New Roman"/>
                <w:sz w:val="24"/>
                <w:szCs w:val="24"/>
              </w:rPr>
              <w:t>2,2 milj. iedzīvotāju</w:t>
            </w:r>
            <w:r w:rsidR="00BD48B7" w:rsidRPr="007C0EBA">
              <w:rPr>
                <w:rFonts w:ascii="Times New Roman" w:hAnsi="Times New Roman" w:cs="Times New Roman"/>
                <w:sz w:val="24"/>
                <w:szCs w:val="24"/>
              </w:rPr>
              <w:t xml:space="preserve">. </w:t>
            </w:r>
            <w:r w:rsidR="00C4382B" w:rsidRPr="007C0EBA">
              <w:rPr>
                <w:rFonts w:ascii="Times New Roman" w:hAnsi="Times New Roman" w:cs="Times New Roman"/>
                <w:sz w:val="24"/>
                <w:szCs w:val="24"/>
              </w:rPr>
              <w:t>Ārstniecības iestādes, ar kurām noslēgts līgums par no valsts budžeta apmaksāto veselības aprūpes pakalpojumu sniegšanu – 2139, kā arī privātās ārstniecības iestādes, kurām nav noslēgts līgums ar Nacionālo veselības dienestu par no valsts budžeta apmaksāto veselības aprūpes pakalpojumu sniegšanu, un budžeta iestādes (Valsts asinsdonoru centrs, Neatliekamās medicīniskās palīdzības dienests un Valsts sporta medicīnas centrs</w:t>
            </w:r>
            <w:r w:rsidR="00BD48B7" w:rsidRPr="007C0EBA">
              <w:rPr>
                <w:rFonts w:ascii="Times New Roman" w:hAnsi="Times New Roman" w:cs="Times New Roman"/>
                <w:sz w:val="24"/>
                <w:szCs w:val="24"/>
              </w:rPr>
              <w:t>)</w:t>
            </w:r>
            <w:r w:rsidR="00C4382B" w:rsidRPr="007C0EBA">
              <w:rPr>
                <w:rFonts w:ascii="Times New Roman" w:hAnsi="Times New Roman" w:cs="Times New Roman"/>
                <w:sz w:val="24"/>
                <w:szCs w:val="24"/>
              </w:rPr>
              <w:t>. Tāpat ārstniecības riska maksājumu veicēji par ārstniecības personām Ārstniecības riska fondā būs ārstniecības iestādes ieslodzījumu vietās, valsts sabiedrība ar ierobežotu atbildību "Iek</w:t>
            </w:r>
            <w:r w:rsidR="00BD48B7" w:rsidRPr="007C0EBA">
              <w:rPr>
                <w:rFonts w:ascii="Times New Roman" w:hAnsi="Times New Roman" w:cs="Times New Roman"/>
                <w:sz w:val="24"/>
                <w:szCs w:val="24"/>
              </w:rPr>
              <w:t xml:space="preserve">šlietu ministrijas poliklīnika", </w:t>
            </w:r>
            <w:r w:rsidR="00C4382B" w:rsidRPr="007C0EBA">
              <w:rPr>
                <w:rFonts w:ascii="Times New Roman" w:hAnsi="Times New Roman" w:cs="Times New Roman"/>
                <w:sz w:val="24"/>
                <w:szCs w:val="24"/>
              </w:rPr>
              <w:t>Labklājības ministrija par valsts sociālās aprūpes centros un Aizsardzības ministrija par Nacionālajos bruņotajos spēkos strādājošajām ārstniecības personām.</w:t>
            </w:r>
          </w:p>
        </w:tc>
      </w:tr>
      <w:tr w:rsidR="00FC0A93" w:rsidRPr="007C0EBA" w:rsidTr="008F0541">
        <w:trPr>
          <w:trHeight w:val="523"/>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7C0EBA" w:rsidRDefault="00FC0A93"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2.</w:t>
            </w:r>
          </w:p>
        </w:tc>
        <w:tc>
          <w:tcPr>
            <w:tcW w:w="4160" w:type="dxa"/>
            <w:tcBorders>
              <w:top w:val="outset" w:sz="6" w:space="0" w:color="auto"/>
              <w:left w:val="outset" w:sz="6" w:space="0" w:color="auto"/>
              <w:bottom w:val="outset" w:sz="6" w:space="0" w:color="auto"/>
              <w:right w:val="outset" w:sz="6" w:space="0" w:color="auto"/>
            </w:tcBorders>
            <w:hideMark/>
          </w:tcPr>
          <w:p w:rsidR="00FC0A93" w:rsidRPr="007C0EBA" w:rsidRDefault="00FC0A93"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Citas sabiedrības grupas (bez mērķgrupas), kuras tiesiskais regulējums arī ietekmē vai varētu ietekmēt</w:t>
            </w:r>
          </w:p>
        </w:tc>
        <w:tc>
          <w:tcPr>
            <w:tcW w:w="5245" w:type="dxa"/>
            <w:tcBorders>
              <w:top w:val="outset" w:sz="6" w:space="0" w:color="auto"/>
              <w:left w:val="outset" w:sz="6" w:space="0" w:color="auto"/>
              <w:bottom w:val="outset" w:sz="6" w:space="0" w:color="auto"/>
              <w:right w:val="outset" w:sz="6" w:space="0" w:color="auto"/>
            </w:tcBorders>
            <w:hideMark/>
          </w:tcPr>
          <w:p w:rsidR="00FC0A93" w:rsidRPr="007C0EBA" w:rsidRDefault="00C4382B" w:rsidP="00BD48B7">
            <w:pPr>
              <w:pStyle w:val="NormalWeb"/>
              <w:jc w:val="both"/>
            </w:pPr>
            <w:r w:rsidRPr="007C0EBA">
              <w:rPr>
                <w:lang w:eastAsia="en-US"/>
              </w:rPr>
              <w:t xml:space="preserve">Nacionālais veselības dienests kā Ārstniecības riska fonda finanšu līdzekļu turētājs un rīkotājs. </w:t>
            </w:r>
            <w:r w:rsidRPr="007C0EBA">
              <w:t xml:space="preserve">Veselības inspekcija, kas sniegs atzinumu par ārstniecības personas darbības vai bezdarbības dēļ ārstniecības laikā pacienta veselībai vai dzīvībai </w:t>
            </w:r>
            <w:r w:rsidR="00BD48B7" w:rsidRPr="007C0EBA">
              <w:t xml:space="preserve">(arī morālo) </w:t>
            </w:r>
            <w:r w:rsidRPr="007C0EBA">
              <w:t xml:space="preserve">nodarīto kaitējumu, tā apmēru, smagumu, veiks cēloņsakarības izvērtējumu starp pacienta dzīvībai vai veselībai nodarīto kaitējumu un iesniegtajiem </w:t>
            </w:r>
            <w:r w:rsidR="00BD48B7" w:rsidRPr="007C0EBA">
              <w:t>ārstēšanā</w:t>
            </w:r>
            <w:r w:rsidRPr="007C0EBA">
              <w:t>s izdevumiem, kas radušies, lai mazinātu vai novērstu kaitējumu pacienta dzīvībai vai veselībai, t.i., izmaksas, ko rada ārstniecības personas konsultācijas, medicīniskās manipulācijas, diagnostiskie un laboratoriskie izmeklējumi, zāļu un medicīnisko preču iegāde un medicīniskā rehabilitācija.</w:t>
            </w:r>
          </w:p>
          <w:p w:rsidR="00BD48B7" w:rsidRPr="007C0EBA" w:rsidRDefault="00BD48B7" w:rsidP="009503BC">
            <w:pPr>
              <w:pStyle w:val="NormalWeb"/>
              <w:jc w:val="both"/>
              <w:rPr>
                <w:color w:val="FF0000"/>
              </w:rPr>
            </w:pPr>
            <w:r w:rsidRPr="007C0EBA">
              <w:t xml:space="preserve">Pacienti Ārstniecības riska fonda lēmumu varēs </w:t>
            </w:r>
            <w:r w:rsidRPr="007C0EBA">
              <w:lastRenderedPageBreak/>
              <w:t>pārsūdzēt Administratīvā procesa likuma</w:t>
            </w:r>
            <w:r w:rsidR="009503BC" w:rsidRPr="007C0EBA">
              <w:t xml:space="preserve"> noteiktajā kārtībā</w:t>
            </w:r>
            <w:r w:rsidR="00AB5B52" w:rsidRPr="007C0EBA">
              <w:t>.</w:t>
            </w:r>
            <w:r w:rsidRPr="007C0EBA">
              <w:t xml:space="preserve"> </w:t>
            </w:r>
          </w:p>
        </w:tc>
      </w:tr>
      <w:tr w:rsidR="00FC0A93" w:rsidRPr="007C0EBA" w:rsidTr="008F0541">
        <w:trPr>
          <w:trHeight w:val="51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7C0EBA" w:rsidRDefault="00FC0A93"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lastRenderedPageBreak/>
              <w:t> 3.</w:t>
            </w:r>
          </w:p>
        </w:tc>
        <w:tc>
          <w:tcPr>
            <w:tcW w:w="4160" w:type="dxa"/>
            <w:tcBorders>
              <w:top w:val="outset" w:sz="6" w:space="0" w:color="auto"/>
              <w:left w:val="outset" w:sz="6" w:space="0" w:color="auto"/>
              <w:bottom w:val="outset" w:sz="6" w:space="0" w:color="auto"/>
              <w:right w:val="outset" w:sz="6" w:space="0" w:color="auto"/>
            </w:tcBorders>
            <w:hideMark/>
          </w:tcPr>
          <w:p w:rsidR="00FC0A93" w:rsidRPr="007C0EBA" w:rsidRDefault="00FC0A93"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Tiesiskā regulējuma finansiālā ietekme</w:t>
            </w:r>
          </w:p>
        </w:tc>
        <w:tc>
          <w:tcPr>
            <w:tcW w:w="5245" w:type="dxa"/>
            <w:tcBorders>
              <w:top w:val="outset" w:sz="6" w:space="0" w:color="auto"/>
              <w:left w:val="outset" w:sz="6" w:space="0" w:color="auto"/>
              <w:bottom w:val="outset" w:sz="6" w:space="0" w:color="auto"/>
              <w:right w:val="outset" w:sz="6" w:space="0" w:color="auto"/>
            </w:tcBorders>
            <w:hideMark/>
          </w:tcPr>
          <w:p w:rsidR="0021651E" w:rsidRPr="007C0EBA" w:rsidRDefault="00CE6651" w:rsidP="0021651E">
            <w:pPr>
              <w:pStyle w:val="NormalWeb"/>
              <w:spacing w:before="0" w:after="0"/>
              <w:jc w:val="both"/>
            </w:pPr>
            <w:r w:rsidRPr="007C0EBA">
              <w:rPr>
                <w:lang w:eastAsia="en-US"/>
              </w:rPr>
              <w:t>Noteikumu projekta</w:t>
            </w:r>
            <w:r w:rsidR="0021651E" w:rsidRPr="007C0EBA">
              <w:rPr>
                <w:lang w:eastAsia="en-US"/>
              </w:rPr>
              <w:t xml:space="preserve"> nodrošināšanai ar 2013.gada 25.oktobri piešķirti dotācijas no vispārējiem ieņēmumiem veidā 156 098 lati, lai nodrošinātu budžeta iestāžu (</w:t>
            </w:r>
            <w:r w:rsidR="0021651E" w:rsidRPr="007C0EBA">
              <w:t>Valsts asinsdonoru centra, Neatliekamās medicīniskās palīdzības dienesta un Sporta medicīnas valsts aģentūras (ar 01.01.2013 Valsts sporta medicīnas centra)</w:t>
            </w:r>
            <w:r w:rsidR="009503BC" w:rsidRPr="007C0EBA">
              <w:t>)</w:t>
            </w:r>
            <w:r w:rsidR="0021651E" w:rsidRPr="007C0EBA">
              <w:t xml:space="preserve">, kā arī kapitālsabiedrību, kuras ir līgumattiecībās ar Nacionālo veselības dienestu un sniedz no valsts budžeta apmaksātos veselības aprūpes pakalpojumus, ārstniecības riska maksājumus Ārstniecības riska fondā par tajās strādājošajām ārstniecības personām. Savukārt, 2014.gadā un 2015.gadā - gada ārstniecības riska maksājumu nodrošināšanai piešķirti 837 878 lati. </w:t>
            </w:r>
          </w:p>
          <w:p w:rsidR="0021651E" w:rsidRPr="007C0EBA" w:rsidRDefault="00CE6651" w:rsidP="0021651E">
            <w:pPr>
              <w:pStyle w:val="NormalWeb"/>
              <w:spacing w:before="0" w:after="0"/>
              <w:jc w:val="both"/>
              <w:rPr>
                <w:lang w:eastAsia="en-US"/>
              </w:rPr>
            </w:pPr>
            <w:r w:rsidRPr="007C0EBA">
              <w:t xml:space="preserve">Ārstniecības riska fondā ārstniecības riska maksājumus  ārstniecības iestādes par ārstniecības personām, kuras nesniedz no valsts budžeta līdzekļiem apmaksātos veselības aprūpes pakalpojumus, </w:t>
            </w:r>
            <w:r w:rsidR="00B36FCD" w:rsidRPr="007C0EBA">
              <w:t>veiks</w:t>
            </w:r>
            <w:r w:rsidR="0021651E" w:rsidRPr="007C0EBA">
              <w:t xml:space="preserve"> no saviem </w:t>
            </w:r>
            <w:r w:rsidR="00B36FCD" w:rsidRPr="007C0EBA">
              <w:t xml:space="preserve">nopelnītajiem </w:t>
            </w:r>
            <w:r w:rsidR="0021651E" w:rsidRPr="007C0EBA">
              <w:t>līdzekļiem,  tādējādi no 2013.gada 25.oktobra Ārstniecības  riska fondā ienāks finanšu līdzekļi 30 009 latu apmērā, savukārt, 2014.gadā un 2015.gadā – 161 078 latu apmērā.</w:t>
            </w:r>
          </w:p>
          <w:p w:rsidR="0021651E" w:rsidRPr="007C0EBA" w:rsidRDefault="0021651E" w:rsidP="0021651E">
            <w:pPr>
              <w:pStyle w:val="NormalWeb"/>
              <w:spacing w:before="0" w:after="0"/>
              <w:jc w:val="both"/>
              <w:rPr>
                <w:lang w:eastAsia="en-US"/>
              </w:rPr>
            </w:pPr>
            <w:r w:rsidRPr="007C0EBA">
              <w:rPr>
                <w:lang w:eastAsia="en-US"/>
              </w:rPr>
              <w:t>Kopā Ārstniecības riska fondā līdzekļi atlīdzību izmaksai par pacienta veselībai vai dzīvībai nodarīto kaitējumu, veidojas 2013.gadā – 186 107 lati, 2014.gadā un 2015.gadā – 998 956 lati.</w:t>
            </w:r>
          </w:p>
        </w:tc>
      </w:tr>
      <w:tr w:rsidR="00FC0A93" w:rsidRPr="007C0EBA" w:rsidTr="008F0541">
        <w:trPr>
          <w:trHeight w:val="51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7C0EBA" w:rsidRDefault="00FC0A93"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4.</w:t>
            </w:r>
          </w:p>
        </w:tc>
        <w:tc>
          <w:tcPr>
            <w:tcW w:w="4160" w:type="dxa"/>
            <w:tcBorders>
              <w:top w:val="outset" w:sz="6" w:space="0" w:color="auto"/>
              <w:left w:val="outset" w:sz="6" w:space="0" w:color="auto"/>
              <w:bottom w:val="outset" w:sz="6" w:space="0" w:color="auto"/>
              <w:right w:val="outset" w:sz="6" w:space="0" w:color="auto"/>
            </w:tcBorders>
            <w:hideMark/>
          </w:tcPr>
          <w:p w:rsidR="00FC0A93" w:rsidRPr="007C0EBA" w:rsidRDefault="00FC0A93"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Tiesiskā regulējuma nefinansiālā ietekme</w:t>
            </w:r>
          </w:p>
        </w:tc>
        <w:tc>
          <w:tcPr>
            <w:tcW w:w="5245" w:type="dxa"/>
            <w:tcBorders>
              <w:top w:val="outset" w:sz="6" w:space="0" w:color="auto"/>
              <w:left w:val="outset" w:sz="6" w:space="0" w:color="auto"/>
              <w:bottom w:val="outset" w:sz="6" w:space="0" w:color="auto"/>
              <w:right w:val="outset" w:sz="6" w:space="0" w:color="auto"/>
            </w:tcBorders>
            <w:hideMark/>
          </w:tcPr>
          <w:p w:rsidR="00665088" w:rsidRPr="007C0EBA" w:rsidRDefault="00665088" w:rsidP="00D12D0E">
            <w:pPr>
              <w:pStyle w:val="NormalWeb"/>
              <w:jc w:val="both"/>
            </w:pPr>
            <w:r w:rsidRPr="007C0EBA">
              <w:rPr>
                <w:iCs/>
              </w:rPr>
              <w:t xml:space="preserve">   </w:t>
            </w:r>
            <w:r w:rsidR="00B36FCD" w:rsidRPr="007C0EBA">
              <w:t>Pacientie</w:t>
            </w:r>
            <w:r w:rsidR="00C4382B" w:rsidRPr="007C0EBA">
              <w:t>m vai viņu pārstāvjiem tiks nodrošinātas tiesības līdz ar Ārstniecības riska fonda darbības uzsākšanu ar 2013.gada 25.oktobri vērstie</w:t>
            </w:r>
            <w:r w:rsidR="00D12D0E" w:rsidRPr="007C0EBA">
              <w:t>s Nacionālajā veselības dienesta Ārstniecības riska fondā</w:t>
            </w:r>
            <w:r w:rsidR="00C4382B" w:rsidRPr="007C0EBA">
              <w:t xml:space="preserve"> ar atlīdzības prasījumu par viņa dzīvībai vai veselībai nodarīto kaitējumu</w:t>
            </w:r>
            <w:r w:rsidR="00AB5B52" w:rsidRPr="007C0EBA">
              <w:t xml:space="preserve"> (arī morālo kaitējumu)</w:t>
            </w:r>
            <w:r w:rsidR="00C4382B" w:rsidRPr="007C0EBA">
              <w:t xml:space="preserve">, </w:t>
            </w:r>
            <w:r w:rsidR="00B36FCD" w:rsidRPr="007C0EBA">
              <w:t xml:space="preserve">ar ārstniecību saistīto faktisko izdevumu kompensēšanu,  ja ārstniecība ir bijusi nepieciešama, lai novērstu vai mazinātu kaitējumu pacienta dzīvībai vai veselībai, </w:t>
            </w:r>
            <w:r w:rsidR="00C4382B" w:rsidRPr="007C0EBA">
              <w:t>kuru ar savu darbību vai bezdarbību nodarījušas ārstniecības iestādē strādājošās ārstniecības personas ārstniecības laikā</w:t>
            </w:r>
            <w:r w:rsidR="00D12D0E" w:rsidRPr="007C0EBA">
              <w:t>.</w:t>
            </w:r>
          </w:p>
        </w:tc>
      </w:tr>
      <w:tr w:rsidR="00A90041" w:rsidRPr="00DE09FD" w:rsidTr="00B3267C">
        <w:trPr>
          <w:trHeight w:val="3725"/>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DE09FD" w:rsidRDefault="00A90041" w:rsidP="00D176BF">
            <w:pPr>
              <w:spacing w:before="75" w:after="75" w:line="240" w:lineRule="auto"/>
              <w:rPr>
                <w:rFonts w:ascii="Times New Roman" w:eastAsia="Times New Roman" w:hAnsi="Times New Roman" w:cs="Times New Roman"/>
                <w:sz w:val="24"/>
                <w:szCs w:val="24"/>
              </w:rPr>
            </w:pPr>
            <w:r w:rsidRPr="00DE09FD">
              <w:rPr>
                <w:rFonts w:ascii="Times New Roman" w:eastAsia="Times New Roman" w:hAnsi="Times New Roman" w:cs="Times New Roman"/>
                <w:sz w:val="24"/>
                <w:szCs w:val="24"/>
              </w:rPr>
              <w:lastRenderedPageBreak/>
              <w:t> 5.</w:t>
            </w:r>
          </w:p>
        </w:tc>
        <w:tc>
          <w:tcPr>
            <w:tcW w:w="4160" w:type="dxa"/>
            <w:tcBorders>
              <w:top w:val="outset" w:sz="6" w:space="0" w:color="auto"/>
              <w:left w:val="outset" w:sz="6" w:space="0" w:color="auto"/>
              <w:bottom w:val="outset" w:sz="6" w:space="0" w:color="auto"/>
              <w:right w:val="outset" w:sz="6" w:space="0" w:color="auto"/>
            </w:tcBorders>
            <w:hideMark/>
          </w:tcPr>
          <w:p w:rsidR="00A90041" w:rsidRPr="00DE09FD" w:rsidRDefault="00A90041" w:rsidP="00D176BF">
            <w:pPr>
              <w:spacing w:before="75" w:after="75" w:line="240" w:lineRule="auto"/>
              <w:rPr>
                <w:rFonts w:ascii="Times New Roman" w:eastAsia="Times New Roman" w:hAnsi="Times New Roman" w:cs="Times New Roman"/>
                <w:sz w:val="24"/>
                <w:szCs w:val="24"/>
              </w:rPr>
            </w:pPr>
            <w:r w:rsidRPr="00DE09FD">
              <w:rPr>
                <w:rFonts w:ascii="Times New Roman" w:eastAsia="Times New Roman" w:hAnsi="Times New Roman" w:cs="Times New Roman"/>
                <w:sz w:val="24"/>
                <w:szCs w:val="24"/>
              </w:rPr>
              <w:t> Administratīvās procedūras raksturojums</w:t>
            </w:r>
          </w:p>
        </w:tc>
        <w:tc>
          <w:tcPr>
            <w:tcW w:w="5245" w:type="dxa"/>
            <w:tcBorders>
              <w:top w:val="outset" w:sz="6" w:space="0" w:color="auto"/>
              <w:left w:val="outset" w:sz="6" w:space="0" w:color="auto"/>
              <w:bottom w:val="outset" w:sz="6" w:space="0" w:color="auto"/>
              <w:right w:val="outset" w:sz="6" w:space="0" w:color="auto"/>
            </w:tcBorders>
            <w:hideMark/>
          </w:tcPr>
          <w:p w:rsidR="003E0D88" w:rsidRPr="00DE09FD" w:rsidRDefault="00DE09FD" w:rsidP="009503BC">
            <w:pPr>
              <w:spacing w:before="120"/>
              <w:jc w:val="both"/>
              <w:rPr>
                <w:rFonts w:ascii="Times New Roman" w:hAnsi="Times New Roman" w:cs="Times New Roman"/>
                <w:sz w:val="24"/>
                <w:szCs w:val="24"/>
              </w:rPr>
            </w:pPr>
            <w:r w:rsidRPr="00DE09FD">
              <w:rPr>
                <w:rFonts w:ascii="Times New Roman" w:hAnsi="Times New Roman" w:cs="Times New Roman"/>
                <w:sz w:val="24"/>
                <w:szCs w:val="24"/>
              </w:rPr>
              <w:t xml:space="preserve">Atlīdzības prasījuma iesnieguma veidlapas būs iespējams saņemt Nacionālajā veselības dienestā un tās tiks ievietotas dienesta mājas lapā. Pacientam, iesniedzot atlīdzības prasījuma iesnieguma veidlapu, būs jāievēro Pacientu tiesību likuma 16.panta piektajā daļā paredzētos atlīdzības prasījuma termiņus, </w:t>
            </w:r>
            <w:proofErr w:type="spellStart"/>
            <w:r w:rsidRPr="00DE09FD">
              <w:rPr>
                <w:rFonts w:ascii="Times New Roman" w:hAnsi="Times New Roman" w:cs="Times New Roman"/>
                <w:sz w:val="24"/>
                <w:szCs w:val="24"/>
              </w:rPr>
              <w:t>t.i</w:t>
            </w:r>
            <w:proofErr w:type="spellEnd"/>
            <w:r w:rsidRPr="00DE09FD">
              <w:rPr>
                <w:rFonts w:ascii="Times New Roman" w:hAnsi="Times New Roman" w:cs="Times New Roman"/>
                <w:sz w:val="24"/>
                <w:szCs w:val="24"/>
              </w:rPr>
              <w:t>, pacients par viņa dzīvībai vai veselībai nodarīto kaitējumu, kā arī ārstniecības izdevumu kompensēšanu no Ārstniecības riska fonda pieprasa ne vēlāk kā divu gadu laikā no kaitējuma atklāšanas dienas, taču ne vēlāk kā triju gadu laikā no tā nodarīšanas dienas.</w:t>
            </w:r>
          </w:p>
        </w:tc>
      </w:tr>
      <w:tr w:rsidR="00A90041" w:rsidRPr="007C0EBA" w:rsidTr="008F0541">
        <w:trPr>
          <w:trHeight w:val="35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7C0EBA" w:rsidRDefault="00A90041"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6.</w:t>
            </w:r>
          </w:p>
        </w:tc>
        <w:tc>
          <w:tcPr>
            <w:tcW w:w="4160" w:type="dxa"/>
            <w:tcBorders>
              <w:top w:val="outset" w:sz="6" w:space="0" w:color="auto"/>
              <w:left w:val="outset" w:sz="6" w:space="0" w:color="auto"/>
              <w:bottom w:val="outset" w:sz="6" w:space="0" w:color="auto"/>
              <w:right w:val="outset" w:sz="6" w:space="0" w:color="auto"/>
            </w:tcBorders>
            <w:hideMark/>
          </w:tcPr>
          <w:p w:rsidR="00A90041" w:rsidRPr="007C0EBA" w:rsidRDefault="00A90041"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Administratīvo izmaksu monetārs novērtējums</w:t>
            </w:r>
          </w:p>
        </w:tc>
        <w:tc>
          <w:tcPr>
            <w:tcW w:w="5245" w:type="dxa"/>
            <w:tcBorders>
              <w:top w:val="outset" w:sz="6" w:space="0" w:color="auto"/>
              <w:left w:val="outset" w:sz="6" w:space="0" w:color="auto"/>
              <w:bottom w:val="outset" w:sz="6" w:space="0" w:color="auto"/>
              <w:right w:val="outset" w:sz="6" w:space="0" w:color="auto"/>
            </w:tcBorders>
            <w:hideMark/>
          </w:tcPr>
          <w:p w:rsidR="00A90041" w:rsidRPr="007C0EBA" w:rsidRDefault="00A90041" w:rsidP="00A90041">
            <w:pPr>
              <w:rPr>
                <w:rFonts w:ascii="Times New Roman" w:eastAsia="Calibri" w:hAnsi="Times New Roman" w:cs="Times New Roman"/>
                <w:sz w:val="24"/>
                <w:szCs w:val="24"/>
              </w:rPr>
            </w:pPr>
            <w:r w:rsidRPr="007C0EBA">
              <w:rPr>
                <w:rFonts w:ascii="Times New Roman" w:eastAsia="Calibri" w:hAnsi="Times New Roman" w:cs="Times New Roman"/>
                <w:sz w:val="24"/>
                <w:szCs w:val="24"/>
              </w:rPr>
              <w:t>Projekts šo jomu neskar</w:t>
            </w:r>
          </w:p>
        </w:tc>
      </w:tr>
      <w:tr w:rsidR="00A90041" w:rsidRPr="007C0EBA" w:rsidTr="008F0541">
        <w:trPr>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7C0EBA" w:rsidRDefault="00A90041"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7.</w:t>
            </w:r>
          </w:p>
        </w:tc>
        <w:tc>
          <w:tcPr>
            <w:tcW w:w="4160" w:type="dxa"/>
            <w:tcBorders>
              <w:top w:val="outset" w:sz="6" w:space="0" w:color="auto"/>
              <w:left w:val="outset" w:sz="6" w:space="0" w:color="auto"/>
              <w:bottom w:val="outset" w:sz="6" w:space="0" w:color="auto"/>
              <w:right w:val="outset" w:sz="6" w:space="0" w:color="auto"/>
            </w:tcBorders>
            <w:hideMark/>
          </w:tcPr>
          <w:p w:rsidR="00A90041" w:rsidRPr="007C0EBA" w:rsidRDefault="00A90041" w:rsidP="00D176BF">
            <w:pPr>
              <w:spacing w:before="75" w:after="75" w:line="240" w:lineRule="auto"/>
              <w:rPr>
                <w:rFonts w:ascii="Times New Roman" w:eastAsia="Times New Roman" w:hAnsi="Times New Roman" w:cs="Times New Roman"/>
                <w:sz w:val="24"/>
                <w:szCs w:val="24"/>
              </w:rPr>
            </w:pPr>
            <w:r w:rsidRPr="007C0EBA">
              <w:rPr>
                <w:rFonts w:ascii="Times New Roman" w:eastAsia="Times New Roman" w:hAnsi="Times New Roman" w:cs="Times New Roman"/>
                <w:sz w:val="24"/>
                <w:szCs w:val="24"/>
              </w:rPr>
              <w:t> Cita informācija</w:t>
            </w:r>
          </w:p>
        </w:tc>
        <w:tc>
          <w:tcPr>
            <w:tcW w:w="5245" w:type="dxa"/>
            <w:tcBorders>
              <w:top w:val="outset" w:sz="6" w:space="0" w:color="auto"/>
              <w:left w:val="outset" w:sz="6" w:space="0" w:color="auto"/>
              <w:bottom w:val="outset" w:sz="6" w:space="0" w:color="auto"/>
              <w:right w:val="outset" w:sz="6" w:space="0" w:color="auto"/>
            </w:tcBorders>
            <w:hideMark/>
          </w:tcPr>
          <w:p w:rsidR="00A90041" w:rsidRPr="007C0EBA" w:rsidRDefault="00A90041" w:rsidP="00A90041">
            <w:pPr>
              <w:rPr>
                <w:rFonts w:ascii="Times New Roman" w:eastAsia="Calibri" w:hAnsi="Times New Roman" w:cs="Times New Roman"/>
                <w:sz w:val="24"/>
                <w:szCs w:val="24"/>
              </w:rPr>
            </w:pPr>
            <w:r w:rsidRPr="007C0EBA">
              <w:rPr>
                <w:rFonts w:ascii="Times New Roman" w:eastAsia="Calibri" w:hAnsi="Times New Roman" w:cs="Times New Roman"/>
                <w:sz w:val="24"/>
                <w:szCs w:val="24"/>
              </w:rPr>
              <w:t>Nav</w:t>
            </w:r>
          </w:p>
        </w:tc>
      </w:tr>
    </w:tbl>
    <w:p w:rsidR="0096601A" w:rsidRDefault="0096601A" w:rsidP="00D176BF">
      <w:pPr>
        <w:spacing w:before="75" w:after="75" w:line="240" w:lineRule="auto"/>
        <w:ind w:firstLine="375"/>
        <w:jc w:val="both"/>
        <w:rPr>
          <w:rFonts w:ascii="Times New Roman" w:eastAsia="Times New Roman" w:hAnsi="Times New Roman" w:cs="Times New Roman"/>
          <w:sz w:val="24"/>
          <w:szCs w:val="24"/>
        </w:rPr>
      </w:pPr>
    </w:p>
    <w:tbl>
      <w:tblPr>
        <w:tblW w:w="9922" w:type="dxa"/>
        <w:jc w:val="center"/>
        <w:tblCellSpacing w:w="0" w:type="dxa"/>
        <w:tblInd w:w="-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6"/>
        <w:gridCol w:w="994"/>
        <w:gridCol w:w="1153"/>
        <w:gridCol w:w="1419"/>
        <w:gridCol w:w="1478"/>
        <w:gridCol w:w="1723"/>
        <w:gridCol w:w="1669"/>
      </w:tblGrid>
      <w:tr w:rsidR="000E4C0D" w:rsidRPr="00AA7CA8" w:rsidTr="007E4105">
        <w:trPr>
          <w:trHeight w:val="652"/>
          <w:tblCellSpacing w:w="0" w:type="dxa"/>
          <w:jc w:val="center"/>
        </w:trPr>
        <w:tc>
          <w:tcPr>
            <w:tcW w:w="9897" w:type="dxa"/>
            <w:gridSpan w:val="7"/>
            <w:tcBorders>
              <w:top w:val="outset" w:sz="6" w:space="0" w:color="auto"/>
              <w:left w:val="outset" w:sz="6" w:space="0" w:color="auto"/>
              <w:bottom w:val="outset" w:sz="6" w:space="0" w:color="auto"/>
              <w:right w:val="outset" w:sz="6" w:space="0" w:color="auto"/>
            </w:tcBorders>
            <w:hideMark/>
          </w:tcPr>
          <w:p w:rsidR="000E4C0D" w:rsidRPr="00964BD3" w:rsidRDefault="000E4C0D" w:rsidP="007E4105">
            <w:pPr>
              <w:spacing w:before="150" w:after="150" w:line="240" w:lineRule="auto"/>
              <w:jc w:val="center"/>
              <w:rPr>
                <w:rFonts w:ascii="Times New Roman" w:eastAsia="Times New Roman" w:hAnsi="Times New Roman" w:cs="Times New Roman"/>
                <w:b/>
                <w:bCs/>
                <w:sz w:val="24"/>
                <w:szCs w:val="24"/>
              </w:rPr>
            </w:pPr>
            <w:r w:rsidRPr="00964BD3">
              <w:rPr>
                <w:rFonts w:ascii="Times New Roman" w:eastAsia="Times New Roman" w:hAnsi="Times New Roman" w:cs="Times New Roman"/>
                <w:b/>
                <w:bCs/>
                <w:sz w:val="24"/>
                <w:szCs w:val="24"/>
              </w:rPr>
              <w:t>III. Tiesību akta projekta ietekme uz valsts budžetu un pašvaldību budžetiem</w:t>
            </w:r>
          </w:p>
        </w:tc>
      </w:tr>
      <w:tr w:rsidR="000E4C0D" w:rsidRPr="00964BD3" w:rsidTr="007E4105">
        <w:trPr>
          <w:tblCellSpacing w:w="0" w:type="dxa"/>
          <w:jc w:val="center"/>
        </w:trPr>
        <w:tc>
          <w:tcPr>
            <w:tcW w:w="248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before="75" w:after="75" w:line="240" w:lineRule="auto"/>
              <w:jc w:val="center"/>
              <w:rPr>
                <w:rFonts w:ascii="Times New Roman" w:eastAsia="Times New Roman" w:hAnsi="Times New Roman" w:cs="Times New Roman"/>
                <w:sz w:val="20"/>
                <w:szCs w:val="20"/>
              </w:rPr>
            </w:pPr>
            <w:r w:rsidRPr="001B05B2">
              <w:rPr>
                <w:rFonts w:ascii="Times New Roman" w:eastAsia="Times New Roman" w:hAnsi="Times New Roman" w:cs="Times New Roman"/>
                <w:sz w:val="20"/>
                <w:szCs w:val="20"/>
              </w:rPr>
              <w:t> </w:t>
            </w:r>
            <w:r w:rsidRPr="001B05B2">
              <w:rPr>
                <w:rFonts w:ascii="Times New Roman" w:eastAsia="Times New Roman" w:hAnsi="Times New Roman" w:cs="Times New Roman"/>
                <w:b/>
                <w:bCs/>
                <w:sz w:val="20"/>
                <w:szCs w:val="20"/>
              </w:rPr>
              <w:t>Rādītāji</w:t>
            </w:r>
          </w:p>
        </w:tc>
        <w:tc>
          <w:tcPr>
            <w:tcW w:w="257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35FE6" w:rsidRDefault="000E4C0D" w:rsidP="007E4105">
            <w:pPr>
              <w:spacing w:before="75" w:after="75"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2013</w:t>
            </w:r>
            <w:r w:rsidRPr="001B05B2">
              <w:rPr>
                <w:rFonts w:ascii="Times New Roman" w:eastAsia="Times New Roman" w:hAnsi="Times New Roman" w:cs="Times New Roman"/>
                <w:b/>
                <w:bCs/>
                <w:sz w:val="20"/>
                <w:szCs w:val="20"/>
              </w:rPr>
              <w:t>.gads</w:t>
            </w:r>
          </w:p>
          <w:p w:rsidR="000E4C0D" w:rsidRPr="00435FE6" w:rsidRDefault="00435FE6" w:rsidP="007E4105">
            <w:pPr>
              <w:spacing w:before="75" w:after="75" w:line="240" w:lineRule="auto"/>
              <w:jc w:val="center"/>
              <w:rPr>
                <w:rFonts w:ascii="Times New Roman" w:eastAsia="Times New Roman" w:hAnsi="Times New Roman" w:cs="Times New Roman"/>
                <w:sz w:val="20"/>
                <w:szCs w:val="20"/>
              </w:rPr>
            </w:pPr>
            <w:r w:rsidRPr="00435FE6">
              <w:rPr>
                <w:rFonts w:ascii="Times New Roman" w:eastAsia="Times New Roman" w:hAnsi="Times New Roman" w:cs="Times New Roman"/>
                <w:bCs/>
                <w:sz w:val="20"/>
                <w:szCs w:val="20"/>
              </w:rPr>
              <w:t>2 mēneši (</w:t>
            </w:r>
            <w:proofErr w:type="spellStart"/>
            <w:r w:rsidR="00753B8D">
              <w:rPr>
                <w:rFonts w:ascii="Times New Roman" w:eastAsia="Times New Roman" w:hAnsi="Times New Roman" w:cs="Times New Roman"/>
                <w:bCs/>
                <w:sz w:val="20"/>
                <w:szCs w:val="20"/>
              </w:rPr>
              <w:t>tūkst.</w:t>
            </w:r>
            <w:r w:rsidRPr="00435FE6">
              <w:rPr>
                <w:rFonts w:ascii="Times New Roman" w:eastAsia="Times New Roman" w:hAnsi="Times New Roman" w:cs="Times New Roman"/>
                <w:bCs/>
                <w:sz w:val="20"/>
                <w:szCs w:val="20"/>
              </w:rPr>
              <w:t>euro</w:t>
            </w:r>
            <w:proofErr w:type="spellEnd"/>
            <w:r w:rsidRPr="00435FE6">
              <w:rPr>
                <w:rFonts w:ascii="Times New Roman" w:eastAsia="Times New Roman" w:hAnsi="Times New Roman" w:cs="Times New Roman"/>
                <w:bCs/>
                <w:sz w:val="20"/>
                <w:szCs w:val="20"/>
              </w:rPr>
              <w:t>)</w:t>
            </w:r>
            <w:r w:rsidR="00304C94" w:rsidRPr="00435FE6">
              <w:rPr>
                <w:rFonts w:ascii="Times New Roman" w:eastAsia="Times New Roman" w:hAnsi="Times New Roman" w:cs="Times New Roman"/>
                <w:bCs/>
                <w:sz w:val="20"/>
                <w:szCs w:val="20"/>
              </w:rPr>
              <w:t>*</w:t>
            </w:r>
          </w:p>
        </w:tc>
        <w:tc>
          <w:tcPr>
            <w:tcW w:w="4845" w:type="dxa"/>
            <w:gridSpan w:val="3"/>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304C94">
            <w:pPr>
              <w:spacing w:before="75" w:after="75" w:line="240" w:lineRule="auto"/>
              <w:jc w:val="center"/>
              <w:rPr>
                <w:rFonts w:ascii="Times New Roman" w:eastAsia="Times New Roman" w:hAnsi="Times New Roman" w:cs="Times New Roman"/>
                <w:sz w:val="20"/>
                <w:szCs w:val="20"/>
              </w:rPr>
            </w:pPr>
            <w:r w:rsidRPr="001B05B2">
              <w:rPr>
                <w:rFonts w:ascii="Times New Roman" w:eastAsia="Times New Roman" w:hAnsi="Times New Roman" w:cs="Times New Roman"/>
                <w:sz w:val="20"/>
                <w:szCs w:val="20"/>
              </w:rPr>
              <w:t> Turpmākie trīs gadi (tūkst.</w:t>
            </w:r>
            <w:r w:rsidRPr="00304C94">
              <w:rPr>
                <w:rFonts w:ascii="Times New Roman" w:eastAsia="Times New Roman" w:hAnsi="Times New Roman" w:cs="Times New Roman"/>
                <w:color w:val="FF0000"/>
                <w:sz w:val="20"/>
                <w:szCs w:val="20"/>
              </w:rPr>
              <w:t xml:space="preserve"> </w:t>
            </w:r>
            <w:proofErr w:type="spellStart"/>
            <w:r w:rsidR="00304C94" w:rsidRPr="005E2E6D">
              <w:rPr>
                <w:rFonts w:ascii="Times New Roman" w:eastAsia="Times New Roman" w:hAnsi="Times New Roman" w:cs="Times New Roman"/>
                <w:i/>
                <w:sz w:val="20"/>
                <w:szCs w:val="20"/>
              </w:rPr>
              <w:t>euro</w:t>
            </w:r>
            <w:proofErr w:type="spellEnd"/>
            <w:r w:rsidRPr="005E2E6D">
              <w:rPr>
                <w:rFonts w:ascii="Times New Roman" w:eastAsia="Times New Roman" w:hAnsi="Times New Roman" w:cs="Times New Roman"/>
                <w:sz w:val="20"/>
                <w:szCs w:val="20"/>
              </w:rPr>
              <w:t>)</w:t>
            </w:r>
          </w:p>
        </w:tc>
      </w:tr>
      <w:tr w:rsidR="000E4C0D" w:rsidRPr="00964BD3" w:rsidTr="007E4105">
        <w:trPr>
          <w:tblCellSpacing w:w="0" w:type="dxa"/>
          <w:jc w:val="center"/>
        </w:trPr>
        <w:tc>
          <w:tcPr>
            <w:tcW w:w="2480" w:type="dxa"/>
            <w:gridSpan w:val="2"/>
            <w:vMerge/>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after="0" w:line="240" w:lineRule="auto"/>
              <w:rPr>
                <w:rFonts w:ascii="Times New Roman" w:eastAsia="Times New Roman" w:hAnsi="Times New Roman" w:cs="Times New Roman"/>
                <w:sz w:val="20"/>
                <w:szCs w:val="20"/>
              </w:rPr>
            </w:pPr>
          </w:p>
        </w:tc>
        <w:tc>
          <w:tcPr>
            <w:tcW w:w="2572" w:type="dxa"/>
            <w:gridSpan w:val="2"/>
            <w:vMerge/>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after="0" w:line="240" w:lineRule="auto"/>
              <w:rPr>
                <w:rFonts w:ascii="Times New Roman" w:eastAsia="Times New Roman" w:hAnsi="Times New Roman" w:cs="Times New Roman"/>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before="150" w:after="150" w:line="240" w:lineRule="auto"/>
              <w:jc w:val="center"/>
              <w:rPr>
                <w:rFonts w:ascii="Times New Roman" w:eastAsia="Times New Roman" w:hAnsi="Times New Roman" w:cs="Times New Roman"/>
                <w:b/>
                <w:bCs/>
                <w:sz w:val="20"/>
                <w:szCs w:val="20"/>
              </w:rPr>
            </w:pPr>
            <w:r w:rsidRPr="001B05B2">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4</w:t>
            </w:r>
            <w:r w:rsidRPr="001B05B2">
              <w:rPr>
                <w:rFonts w:ascii="Times New Roman" w:eastAsia="Times New Roman" w:hAnsi="Times New Roman" w:cs="Times New Roman"/>
                <w:b/>
                <w:bCs/>
                <w:sz w:val="20"/>
                <w:szCs w:val="20"/>
              </w:rPr>
              <w:t>.</w:t>
            </w:r>
          </w:p>
        </w:tc>
        <w:tc>
          <w:tcPr>
            <w:tcW w:w="1723" w:type="dxa"/>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before="150" w:after="150" w:line="240" w:lineRule="auto"/>
              <w:jc w:val="center"/>
              <w:rPr>
                <w:rFonts w:ascii="Times New Roman" w:eastAsia="Times New Roman" w:hAnsi="Times New Roman" w:cs="Times New Roman"/>
                <w:b/>
                <w:bCs/>
                <w:sz w:val="20"/>
                <w:szCs w:val="20"/>
              </w:rPr>
            </w:pPr>
            <w:r w:rsidRPr="001B05B2">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5</w:t>
            </w:r>
            <w:r w:rsidRPr="001B05B2">
              <w:rPr>
                <w:rFonts w:ascii="Times New Roman" w:eastAsia="Times New Roman" w:hAnsi="Times New Roman" w:cs="Times New Roman"/>
                <w:b/>
                <w:bCs/>
                <w:sz w:val="20"/>
                <w:szCs w:val="20"/>
              </w:rPr>
              <w:t>.</w:t>
            </w:r>
            <w:r w:rsidR="00B45270">
              <w:rPr>
                <w:rFonts w:ascii="Times New Roman" w:eastAsia="Times New Roman" w:hAnsi="Times New Roman" w:cs="Times New Roman"/>
                <w:b/>
                <w:bCs/>
                <w:sz w:val="20"/>
                <w:szCs w:val="20"/>
              </w:rPr>
              <w:t>*</w:t>
            </w:r>
            <w:r w:rsidR="00304C94">
              <w:rPr>
                <w:rFonts w:ascii="Times New Roman" w:eastAsia="Times New Roman" w:hAnsi="Times New Roman" w:cs="Times New Roman"/>
                <w:b/>
                <w:bCs/>
                <w:sz w:val="20"/>
                <w:szCs w:val="20"/>
              </w:rPr>
              <w:t>*</w:t>
            </w:r>
          </w:p>
        </w:tc>
        <w:tc>
          <w:tcPr>
            <w:tcW w:w="1644" w:type="dxa"/>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before="150" w:after="150" w:line="240" w:lineRule="auto"/>
              <w:jc w:val="center"/>
              <w:rPr>
                <w:rFonts w:ascii="Times New Roman" w:eastAsia="Times New Roman" w:hAnsi="Times New Roman" w:cs="Times New Roman"/>
                <w:b/>
                <w:bCs/>
                <w:sz w:val="20"/>
                <w:szCs w:val="20"/>
              </w:rPr>
            </w:pPr>
            <w:r w:rsidRPr="001B05B2">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6</w:t>
            </w:r>
            <w:r w:rsidRPr="001B05B2">
              <w:rPr>
                <w:rFonts w:ascii="Times New Roman" w:eastAsia="Times New Roman" w:hAnsi="Times New Roman" w:cs="Times New Roman"/>
                <w:b/>
                <w:bCs/>
                <w:sz w:val="20"/>
                <w:szCs w:val="20"/>
              </w:rPr>
              <w:t>.</w:t>
            </w:r>
            <w:r w:rsidR="00B45270">
              <w:rPr>
                <w:rFonts w:ascii="Times New Roman" w:eastAsia="Times New Roman" w:hAnsi="Times New Roman" w:cs="Times New Roman"/>
                <w:b/>
                <w:bCs/>
                <w:sz w:val="20"/>
                <w:szCs w:val="20"/>
              </w:rPr>
              <w:t>*</w:t>
            </w:r>
            <w:r w:rsidR="00304C94">
              <w:rPr>
                <w:rFonts w:ascii="Times New Roman" w:eastAsia="Times New Roman" w:hAnsi="Times New Roman" w:cs="Times New Roman"/>
                <w:b/>
                <w:bCs/>
                <w:sz w:val="20"/>
                <w:szCs w:val="20"/>
              </w:rPr>
              <w:t>*</w:t>
            </w:r>
          </w:p>
        </w:tc>
      </w:tr>
      <w:tr w:rsidR="000E4C0D" w:rsidRPr="00964BD3" w:rsidTr="007E4105">
        <w:trPr>
          <w:tblCellSpacing w:w="0" w:type="dxa"/>
          <w:jc w:val="center"/>
        </w:trPr>
        <w:tc>
          <w:tcPr>
            <w:tcW w:w="2480" w:type="dxa"/>
            <w:gridSpan w:val="2"/>
            <w:vMerge/>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after="0" w:line="240" w:lineRule="auto"/>
              <w:rPr>
                <w:rFonts w:ascii="Times New Roman" w:eastAsia="Times New Roman" w:hAnsi="Times New Roman" w:cs="Times New Roman"/>
                <w:sz w:val="20"/>
                <w:szCs w:val="20"/>
              </w:rPr>
            </w:pPr>
          </w:p>
        </w:tc>
        <w:tc>
          <w:tcPr>
            <w:tcW w:w="1153" w:type="dxa"/>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before="75" w:after="75" w:line="240" w:lineRule="auto"/>
              <w:jc w:val="center"/>
              <w:rPr>
                <w:rFonts w:ascii="Times New Roman" w:eastAsia="Times New Roman" w:hAnsi="Times New Roman" w:cs="Times New Roman"/>
                <w:sz w:val="20"/>
                <w:szCs w:val="20"/>
              </w:rPr>
            </w:pPr>
            <w:r w:rsidRPr="001B05B2">
              <w:rPr>
                <w:rFonts w:ascii="Times New Roman" w:eastAsia="Times New Roman" w:hAnsi="Times New Roman" w:cs="Times New Roman"/>
                <w:sz w:val="20"/>
                <w:szCs w:val="20"/>
              </w:rPr>
              <w:t> Saskaņā ar valsts budžetu kārtējam gadam</w:t>
            </w:r>
          </w:p>
        </w:tc>
        <w:tc>
          <w:tcPr>
            <w:tcW w:w="1419" w:type="dxa"/>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before="75" w:after="75" w:line="240" w:lineRule="auto"/>
              <w:jc w:val="center"/>
              <w:rPr>
                <w:rFonts w:ascii="Times New Roman" w:eastAsia="Times New Roman" w:hAnsi="Times New Roman" w:cs="Times New Roman"/>
                <w:sz w:val="20"/>
                <w:szCs w:val="20"/>
              </w:rPr>
            </w:pPr>
            <w:r w:rsidRPr="001B05B2">
              <w:rPr>
                <w:rFonts w:ascii="Times New Roman" w:eastAsia="Times New Roman" w:hAnsi="Times New Roman" w:cs="Times New Roman"/>
                <w:sz w:val="20"/>
                <w:szCs w:val="20"/>
              </w:rPr>
              <w:t> Izmaiņas kārtējā gadā, salīdzinot ar budžetu kārtējam gadam</w:t>
            </w:r>
          </w:p>
        </w:tc>
        <w:tc>
          <w:tcPr>
            <w:tcW w:w="1478" w:type="dxa"/>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before="75" w:after="75" w:line="240" w:lineRule="auto"/>
              <w:jc w:val="center"/>
              <w:rPr>
                <w:rFonts w:ascii="Times New Roman" w:eastAsia="Times New Roman" w:hAnsi="Times New Roman" w:cs="Times New Roman"/>
                <w:sz w:val="20"/>
                <w:szCs w:val="20"/>
              </w:rPr>
            </w:pPr>
            <w:r w:rsidRPr="001B05B2">
              <w:rPr>
                <w:rFonts w:ascii="Times New Roman" w:eastAsia="Times New Roman" w:hAnsi="Times New Roman" w:cs="Times New Roman"/>
                <w:sz w:val="20"/>
                <w:szCs w:val="20"/>
              </w:rPr>
              <w:t> Izmaiņas, salīdzinot ar kārtējo (n) gadu</w:t>
            </w:r>
          </w:p>
        </w:tc>
        <w:tc>
          <w:tcPr>
            <w:tcW w:w="1723" w:type="dxa"/>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before="75" w:after="75" w:line="240" w:lineRule="auto"/>
              <w:jc w:val="center"/>
              <w:rPr>
                <w:rFonts w:ascii="Times New Roman" w:eastAsia="Times New Roman" w:hAnsi="Times New Roman" w:cs="Times New Roman"/>
                <w:sz w:val="20"/>
                <w:szCs w:val="20"/>
              </w:rPr>
            </w:pPr>
            <w:r w:rsidRPr="001B05B2">
              <w:rPr>
                <w:rFonts w:ascii="Times New Roman" w:eastAsia="Times New Roman" w:hAnsi="Times New Roman" w:cs="Times New Roman"/>
                <w:sz w:val="20"/>
                <w:szCs w:val="20"/>
              </w:rPr>
              <w:t> Izmaiņas, salīdzinot ar kārtējo (n) gadu</w:t>
            </w:r>
          </w:p>
        </w:tc>
        <w:tc>
          <w:tcPr>
            <w:tcW w:w="1644" w:type="dxa"/>
            <w:tcBorders>
              <w:top w:val="outset" w:sz="6" w:space="0" w:color="auto"/>
              <w:left w:val="outset" w:sz="6" w:space="0" w:color="auto"/>
              <w:bottom w:val="outset" w:sz="6" w:space="0" w:color="auto"/>
              <w:right w:val="outset" w:sz="6" w:space="0" w:color="auto"/>
            </w:tcBorders>
            <w:vAlign w:val="center"/>
            <w:hideMark/>
          </w:tcPr>
          <w:p w:rsidR="000E4C0D" w:rsidRPr="001B05B2" w:rsidRDefault="000E4C0D" w:rsidP="007E4105">
            <w:pPr>
              <w:spacing w:before="75" w:after="75" w:line="240" w:lineRule="auto"/>
              <w:jc w:val="center"/>
              <w:rPr>
                <w:rFonts w:ascii="Times New Roman" w:eastAsia="Times New Roman" w:hAnsi="Times New Roman" w:cs="Times New Roman"/>
                <w:sz w:val="20"/>
                <w:szCs w:val="20"/>
              </w:rPr>
            </w:pPr>
            <w:r w:rsidRPr="001B05B2">
              <w:rPr>
                <w:rFonts w:ascii="Times New Roman" w:eastAsia="Times New Roman" w:hAnsi="Times New Roman" w:cs="Times New Roman"/>
                <w:sz w:val="20"/>
                <w:szCs w:val="20"/>
              </w:rPr>
              <w:t> Izmaiņas, salīdzinot ar kārtējo (n) gadu</w:t>
            </w:r>
          </w:p>
        </w:tc>
      </w:tr>
      <w:tr w:rsidR="00B45270"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875D9B">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1. Budžeta ieņēmumi:</w:t>
            </w:r>
          </w:p>
        </w:tc>
        <w:tc>
          <w:tcPr>
            <w:tcW w:w="115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D3546D"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b/>
                <w:sz w:val="20"/>
                <w:szCs w:val="20"/>
              </w:rPr>
              <w:t>490,3</w:t>
            </w:r>
          </w:p>
        </w:tc>
        <w:tc>
          <w:tcPr>
            <w:tcW w:w="1419"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b/>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D3546D"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b/>
                <w:sz w:val="20"/>
                <w:szCs w:val="20"/>
              </w:rPr>
              <w:t>2 141,4</w:t>
            </w:r>
          </w:p>
        </w:tc>
        <w:tc>
          <w:tcPr>
            <w:tcW w:w="172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D3546D"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b/>
                <w:sz w:val="20"/>
                <w:szCs w:val="20"/>
              </w:rPr>
              <w:t>2 131,8</w:t>
            </w:r>
          </w:p>
        </w:tc>
        <w:tc>
          <w:tcPr>
            <w:tcW w:w="1644"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D3546D"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b/>
                <w:sz w:val="20"/>
                <w:szCs w:val="20"/>
              </w:rPr>
              <w:t>2 131,8</w:t>
            </w:r>
          </w:p>
        </w:tc>
      </w:tr>
      <w:tr w:rsidR="00B45270"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875D9B">
            <w:pPr>
              <w:pStyle w:val="ListParagraph"/>
              <w:numPr>
                <w:ilvl w:val="1"/>
                <w:numId w:val="12"/>
              </w:numPr>
              <w:spacing w:before="75" w:after="75"/>
              <w:rPr>
                <w:rFonts w:ascii="Times New Roman" w:eastAsia="Times New Roman" w:hAnsi="Times New Roman"/>
                <w:sz w:val="20"/>
                <w:szCs w:val="20"/>
              </w:rPr>
            </w:pPr>
            <w:r w:rsidRPr="007A4F73">
              <w:rPr>
                <w:rFonts w:ascii="Times New Roman" w:eastAsia="Times New Roman" w:hAnsi="Times New Roman"/>
                <w:sz w:val="20"/>
                <w:szCs w:val="20"/>
              </w:rPr>
              <w:t>Valsts pamatbudžets,</w:t>
            </w:r>
          </w:p>
          <w:p w:rsidR="00B45270" w:rsidRPr="007A4F73" w:rsidRDefault="00B45270" w:rsidP="00875D9B">
            <w:pPr>
              <w:spacing w:before="75" w:after="75"/>
              <w:ind w:left="45"/>
              <w:rPr>
                <w:rFonts w:ascii="Times New Roman" w:eastAsia="Times New Roman" w:hAnsi="Times New Roman"/>
                <w:sz w:val="20"/>
                <w:szCs w:val="20"/>
              </w:rPr>
            </w:pPr>
            <w:r w:rsidRPr="007A4F73">
              <w:rPr>
                <w:rFonts w:ascii="Times New Roman" w:eastAsia="Times New Roman" w:hAnsi="Times New Roman"/>
                <w:sz w:val="20"/>
                <w:szCs w:val="20"/>
              </w:rPr>
              <w:t>tai skaitā ieņēmumi no maksas pakalpojumiem un citi pašu ieņēmumi</w:t>
            </w:r>
            <w:r w:rsidR="00EE71B8" w:rsidRPr="007A4F73">
              <w:rPr>
                <w:rFonts w:ascii="Times New Roman" w:eastAsia="Times New Roman" w:hAnsi="Times New Roman"/>
                <w:sz w:val="20"/>
                <w:szCs w:val="20"/>
              </w:rPr>
              <w:t>, t.sk.:</w:t>
            </w:r>
          </w:p>
        </w:tc>
        <w:tc>
          <w:tcPr>
            <w:tcW w:w="115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95618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490,3</w:t>
            </w:r>
          </w:p>
        </w:tc>
        <w:tc>
          <w:tcPr>
            <w:tcW w:w="1419"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2 141,4</w:t>
            </w:r>
          </w:p>
        </w:tc>
        <w:tc>
          <w:tcPr>
            <w:tcW w:w="172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2 131,8</w:t>
            </w:r>
          </w:p>
        </w:tc>
        <w:tc>
          <w:tcPr>
            <w:tcW w:w="1644"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2 131,8</w:t>
            </w:r>
          </w:p>
        </w:tc>
      </w:tr>
      <w:tr w:rsidR="00435FE6"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435FE6" w:rsidRPr="007A4F73" w:rsidRDefault="00ED6C0D" w:rsidP="00ED6C0D">
            <w:pPr>
              <w:spacing w:before="75" w:after="75"/>
              <w:rPr>
                <w:rFonts w:ascii="Times New Roman" w:eastAsia="Times New Roman" w:hAnsi="Times New Roman"/>
                <w:sz w:val="20"/>
                <w:szCs w:val="20"/>
              </w:rPr>
            </w:pPr>
            <w:r w:rsidRPr="007A4F73">
              <w:rPr>
                <w:rFonts w:ascii="Times New Roman" w:eastAsia="Times New Roman" w:hAnsi="Times New Roman"/>
                <w:sz w:val="20"/>
                <w:szCs w:val="20"/>
              </w:rPr>
              <w:t xml:space="preserve">1.1.1. </w:t>
            </w:r>
            <w:r w:rsidR="00875D9B" w:rsidRPr="007A4F73">
              <w:rPr>
                <w:rFonts w:ascii="Times New Roman" w:eastAsia="Times New Roman" w:hAnsi="Times New Roman"/>
                <w:sz w:val="20"/>
                <w:szCs w:val="20"/>
              </w:rPr>
              <w:t xml:space="preserve">Ieņēmumi Ārstniecības riska fondā </w:t>
            </w:r>
            <w:r w:rsidRPr="007A4F73">
              <w:rPr>
                <w:rFonts w:ascii="Times New Roman" w:eastAsia="Times New Roman" w:hAnsi="Times New Roman"/>
                <w:sz w:val="20"/>
                <w:szCs w:val="20"/>
              </w:rPr>
              <w:t>apakšprogrammā 45.02.00 „Ārstniecības riska fonda darbības nodrošināšana”</w:t>
            </w:r>
            <w:r w:rsidR="00EE71B8" w:rsidRPr="007A4F73">
              <w:rPr>
                <w:rFonts w:ascii="Times New Roman" w:eastAsia="Times New Roman" w:hAnsi="Times New Roman"/>
                <w:sz w:val="20"/>
                <w:szCs w:val="20"/>
              </w:rPr>
              <w:t xml:space="preserve"> (ieņēmumi no maksas pakalpojumiem un citi </w:t>
            </w:r>
            <w:r w:rsidR="00EE71B8" w:rsidRPr="007A4F73">
              <w:rPr>
                <w:rFonts w:ascii="Times New Roman" w:eastAsia="Times New Roman" w:hAnsi="Times New Roman"/>
                <w:sz w:val="20"/>
                <w:szCs w:val="20"/>
              </w:rPr>
              <w:lastRenderedPageBreak/>
              <w:t>pašu ieņēmumi)</w:t>
            </w:r>
            <w:r w:rsidR="00875D9B" w:rsidRPr="007A4F73">
              <w:rPr>
                <w:rFonts w:ascii="Times New Roman" w:eastAsia="Times New Roman" w:hAnsi="Times New Roman"/>
                <w:sz w:val="20"/>
                <w:szCs w:val="20"/>
              </w:rPr>
              <w:t>, t.sk.:</w:t>
            </w:r>
          </w:p>
        </w:tc>
        <w:tc>
          <w:tcPr>
            <w:tcW w:w="1153" w:type="dxa"/>
            <w:tcBorders>
              <w:top w:val="outset" w:sz="6" w:space="0" w:color="auto"/>
              <w:left w:val="outset" w:sz="6" w:space="0" w:color="auto"/>
              <w:bottom w:val="outset" w:sz="6" w:space="0" w:color="auto"/>
              <w:right w:val="outset" w:sz="6" w:space="0" w:color="auto"/>
            </w:tcBorders>
            <w:vAlign w:val="center"/>
            <w:hideMark/>
          </w:tcPr>
          <w:p w:rsidR="00435FE6" w:rsidRPr="007164A3" w:rsidRDefault="00875D9B"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lastRenderedPageBreak/>
              <w:t>264,8</w:t>
            </w:r>
          </w:p>
        </w:tc>
        <w:tc>
          <w:tcPr>
            <w:tcW w:w="1419" w:type="dxa"/>
            <w:tcBorders>
              <w:top w:val="outset" w:sz="6" w:space="0" w:color="auto"/>
              <w:left w:val="outset" w:sz="6" w:space="0" w:color="auto"/>
              <w:bottom w:val="outset" w:sz="6" w:space="0" w:color="auto"/>
              <w:right w:val="outset" w:sz="6" w:space="0" w:color="auto"/>
            </w:tcBorders>
            <w:vAlign w:val="center"/>
            <w:hideMark/>
          </w:tcPr>
          <w:p w:rsidR="00435FE6" w:rsidRPr="007164A3" w:rsidRDefault="00875D9B"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435FE6" w:rsidRPr="007164A3" w:rsidRDefault="00875D9B"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1 156,6</w:t>
            </w:r>
          </w:p>
        </w:tc>
        <w:tc>
          <w:tcPr>
            <w:tcW w:w="1723" w:type="dxa"/>
            <w:tcBorders>
              <w:top w:val="outset" w:sz="6" w:space="0" w:color="auto"/>
              <w:left w:val="outset" w:sz="6" w:space="0" w:color="auto"/>
              <w:bottom w:val="outset" w:sz="6" w:space="0" w:color="auto"/>
              <w:right w:val="outset" w:sz="6" w:space="0" w:color="auto"/>
            </w:tcBorders>
            <w:vAlign w:val="center"/>
            <w:hideMark/>
          </w:tcPr>
          <w:p w:rsidR="00435FE6" w:rsidRPr="007164A3" w:rsidRDefault="00875D9B"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1 156,6</w:t>
            </w:r>
          </w:p>
        </w:tc>
        <w:tc>
          <w:tcPr>
            <w:tcW w:w="1644" w:type="dxa"/>
            <w:tcBorders>
              <w:top w:val="outset" w:sz="6" w:space="0" w:color="auto"/>
              <w:left w:val="outset" w:sz="6" w:space="0" w:color="auto"/>
              <w:bottom w:val="outset" w:sz="6" w:space="0" w:color="auto"/>
              <w:right w:val="outset" w:sz="6" w:space="0" w:color="auto"/>
            </w:tcBorders>
            <w:vAlign w:val="center"/>
            <w:hideMark/>
          </w:tcPr>
          <w:p w:rsidR="00435FE6" w:rsidRPr="007164A3" w:rsidRDefault="00875D9B"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1 156,6</w:t>
            </w:r>
          </w:p>
        </w:tc>
      </w:tr>
      <w:tr w:rsidR="00B45270" w:rsidRPr="00964BD3" w:rsidTr="00560588">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ED6C0D" w:rsidP="000E76D9">
            <w:pPr>
              <w:spacing w:before="75" w:after="75"/>
              <w:rPr>
                <w:rFonts w:ascii="Times New Roman" w:eastAsia="Times New Roman" w:hAnsi="Times New Roman"/>
                <w:sz w:val="20"/>
                <w:szCs w:val="20"/>
              </w:rPr>
            </w:pPr>
            <w:r w:rsidRPr="007A4F73">
              <w:rPr>
                <w:rFonts w:ascii="Times New Roman" w:eastAsia="Times New Roman" w:hAnsi="Times New Roman"/>
                <w:sz w:val="20"/>
                <w:szCs w:val="20"/>
              </w:rPr>
              <w:lastRenderedPageBreak/>
              <w:t xml:space="preserve">1.1.2. Ministriju </w:t>
            </w:r>
            <w:r w:rsidR="00875D9B" w:rsidRPr="007A4F73">
              <w:rPr>
                <w:rFonts w:ascii="Times New Roman" w:eastAsia="Times New Roman" w:hAnsi="Times New Roman"/>
                <w:sz w:val="20"/>
                <w:szCs w:val="20"/>
              </w:rPr>
              <w:t xml:space="preserve">padotībā </w:t>
            </w:r>
            <w:r w:rsidR="000E76D9" w:rsidRPr="007A4F73">
              <w:rPr>
                <w:rFonts w:ascii="Times New Roman" w:eastAsia="Times New Roman" w:hAnsi="Times New Roman"/>
                <w:sz w:val="20"/>
                <w:szCs w:val="20"/>
              </w:rPr>
              <w:t>un līgumattiecībās esošo</w:t>
            </w:r>
            <w:r w:rsidR="00875D9B" w:rsidRPr="007A4F73">
              <w:rPr>
                <w:rFonts w:ascii="Times New Roman" w:eastAsia="Times New Roman" w:hAnsi="Times New Roman"/>
                <w:sz w:val="20"/>
                <w:szCs w:val="20"/>
              </w:rPr>
              <w:t xml:space="preserve">     </w:t>
            </w:r>
            <w:r w:rsidRPr="007A4F73">
              <w:rPr>
                <w:rFonts w:ascii="Times New Roman" w:eastAsia="Times New Roman" w:hAnsi="Times New Roman"/>
                <w:sz w:val="20"/>
                <w:szCs w:val="20"/>
              </w:rPr>
              <w:t xml:space="preserve"> ārstniecības iestāžu iemaksas </w:t>
            </w:r>
            <w:r w:rsidR="00875D9B" w:rsidRPr="007A4F73">
              <w:rPr>
                <w:rFonts w:ascii="Times New Roman" w:eastAsia="Times New Roman" w:hAnsi="Times New Roman"/>
                <w:sz w:val="20"/>
                <w:szCs w:val="20"/>
              </w:rPr>
              <w:t>Ārstniecības riska fondā</w:t>
            </w:r>
            <w:r w:rsidR="00EE71B8" w:rsidRPr="007A4F73">
              <w:rPr>
                <w:rFonts w:ascii="Times New Roman" w:eastAsia="Times New Roman" w:hAnsi="Times New Roman"/>
                <w:sz w:val="20"/>
                <w:szCs w:val="20"/>
              </w:rPr>
              <w:t>(no dotācijas no vispārējiem ieņēmumiem)</w:t>
            </w:r>
            <w:r w:rsidR="00875D9B" w:rsidRPr="007A4F73">
              <w:rPr>
                <w:rFonts w:ascii="Times New Roman" w:eastAsia="Times New Roman" w:hAnsi="Times New Roman"/>
                <w:sz w:val="20"/>
                <w:szCs w:val="20"/>
              </w:rPr>
              <w:t>, t.sk.:</w:t>
            </w:r>
          </w:p>
        </w:tc>
        <w:tc>
          <w:tcPr>
            <w:tcW w:w="115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225,5</w:t>
            </w:r>
          </w:p>
        </w:tc>
        <w:tc>
          <w:tcPr>
            <w:tcW w:w="1419"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984,8</w:t>
            </w:r>
          </w:p>
        </w:tc>
        <w:tc>
          <w:tcPr>
            <w:tcW w:w="1723" w:type="dxa"/>
            <w:tcBorders>
              <w:top w:val="outset" w:sz="6" w:space="0" w:color="auto"/>
              <w:left w:val="outset" w:sz="6" w:space="0" w:color="auto"/>
              <w:bottom w:val="outset" w:sz="6" w:space="0" w:color="auto"/>
              <w:right w:val="outset" w:sz="6" w:space="0" w:color="auto"/>
            </w:tcBorders>
            <w:vAlign w:val="center"/>
          </w:tcPr>
          <w:p w:rsidR="00B45270"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975,2</w:t>
            </w:r>
          </w:p>
        </w:tc>
        <w:tc>
          <w:tcPr>
            <w:tcW w:w="1644" w:type="dxa"/>
            <w:tcBorders>
              <w:top w:val="outset" w:sz="6" w:space="0" w:color="auto"/>
              <w:left w:val="outset" w:sz="6" w:space="0" w:color="auto"/>
              <w:bottom w:val="outset" w:sz="6" w:space="0" w:color="auto"/>
              <w:right w:val="outset" w:sz="6" w:space="0" w:color="auto"/>
            </w:tcBorders>
            <w:vAlign w:val="center"/>
          </w:tcPr>
          <w:p w:rsidR="00B45270"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975,2</w:t>
            </w:r>
          </w:p>
        </w:tc>
      </w:tr>
      <w:tr w:rsidR="00ED6C0D"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ED6C0D" w:rsidRPr="007A4F73" w:rsidRDefault="00875D9B" w:rsidP="00875D9B">
            <w:pPr>
              <w:spacing w:before="75" w:after="75" w:line="240" w:lineRule="auto"/>
              <w:rPr>
                <w:rFonts w:ascii="Times New Roman" w:eastAsia="Times New Roman" w:hAnsi="Times New Roman"/>
                <w:sz w:val="20"/>
                <w:szCs w:val="20"/>
              </w:rPr>
            </w:pPr>
            <w:r w:rsidRPr="007A4F73">
              <w:rPr>
                <w:rFonts w:ascii="Times New Roman" w:eastAsia="Times New Roman" w:hAnsi="Times New Roman"/>
                <w:sz w:val="20"/>
                <w:szCs w:val="20"/>
              </w:rPr>
              <w:t>1.1.2.1.</w:t>
            </w:r>
            <w:r w:rsidR="00ED6C0D" w:rsidRPr="007A4F73">
              <w:rPr>
                <w:rFonts w:ascii="Times New Roman" w:eastAsia="Times New Roman" w:hAnsi="Times New Roman"/>
                <w:sz w:val="20"/>
                <w:szCs w:val="20"/>
              </w:rPr>
              <w:t xml:space="preserve">Veselības ministrijas </w:t>
            </w:r>
            <w:r w:rsidRPr="007A4F73">
              <w:rPr>
                <w:rFonts w:ascii="Times New Roman" w:eastAsia="Times New Roman" w:hAnsi="Times New Roman"/>
                <w:sz w:val="20"/>
                <w:szCs w:val="20"/>
              </w:rPr>
              <w:t xml:space="preserve">padotībā </w:t>
            </w:r>
            <w:r w:rsidR="000E76D9" w:rsidRPr="007A4F73">
              <w:rPr>
                <w:rFonts w:ascii="Times New Roman" w:eastAsia="Times New Roman" w:hAnsi="Times New Roman"/>
                <w:sz w:val="20"/>
                <w:szCs w:val="20"/>
              </w:rPr>
              <w:t xml:space="preserve">un līgumattiecībās </w:t>
            </w:r>
            <w:r w:rsidRPr="007A4F73">
              <w:rPr>
                <w:rFonts w:ascii="Times New Roman" w:eastAsia="Times New Roman" w:hAnsi="Times New Roman"/>
                <w:sz w:val="20"/>
                <w:szCs w:val="20"/>
              </w:rPr>
              <w:t xml:space="preserve">esošo  ārstniecības </w:t>
            </w:r>
            <w:r w:rsidR="00ED6C0D" w:rsidRPr="007A4F73">
              <w:rPr>
                <w:rFonts w:ascii="Times New Roman" w:eastAsia="Times New Roman" w:hAnsi="Times New Roman"/>
                <w:sz w:val="20"/>
                <w:szCs w:val="20"/>
              </w:rPr>
              <w:t xml:space="preserve">iestāžu iemaksas, t.sk.  </w:t>
            </w:r>
          </w:p>
        </w:tc>
        <w:tc>
          <w:tcPr>
            <w:tcW w:w="1153"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222,1</w:t>
            </w:r>
          </w:p>
        </w:tc>
        <w:tc>
          <w:tcPr>
            <w:tcW w:w="1419"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970,1</w:t>
            </w:r>
          </w:p>
        </w:tc>
        <w:tc>
          <w:tcPr>
            <w:tcW w:w="1723"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970,1</w:t>
            </w:r>
          </w:p>
        </w:tc>
        <w:tc>
          <w:tcPr>
            <w:tcW w:w="1644"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970,1</w:t>
            </w:r>
          </w:p>
        </w:tc>
      </w:tr>
      <w:tr w:rsidR="00ED6C0D"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ED6C0D" w:rsidRPr="007A4F73" w:rsidRDefault="00875D9B" w:rsidP="007E4105">
            <w:pPr>
              <w:spacing w:before="75" w:after="75" w:line="240" w:lineRule="auto"/>
              <w:jc w:val="right"/>
              <w:rPr>
                <w:rFonts w:ascii="Times New Roman" w:eastAsia="Times New Roman" w:hAnsi="Times New Roman"/>
                <w:sz w:val="20"/>
                <w:szCs w:val="20"/>
              </w:rPr>
            </w:pPr>
            <w:r w:rsidRPr="007A4F73">
              <w:rPr>
                <w:rFonts w:ascii="Times New Roman" w:eastAsia="Times New Roman" w:hAnsi="Times New Roman"/>
                <w:sz w:val="20"/>
                <w:szCs w:val="20"/>
              </w:rPr>
              <w:t xml:space="preserve">apakšprogrammā </w:t>
            </w:r>
            <w:r w:rsidR="00ED6C0D" w:rsidRPr="007A4F73">
              <w:rPr>
                <w:rFonts w:ascii="Times New Roman" w:eastAsia="Times New Roman" w:hAnsi="Times New Roman"/>
                <w:sz w:val="20"/>
                <w:szCs w:val="20"/>
              </w:rPr>
              <w:t>33.01.00 "Ārstniecība"</w:t>
            </w:r>
          </w:p>
        </w:tc>
        <w:tc>
          <w:tcPr>
            <w:tcW w:w="1153"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210,7</w:t>
            </w:r>
          </w:p>
        </w:tc>
        <w:tc>
          <w:tcPr>
            <w:tcW w:w="1419"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920,5</w:t>
            </w:r>
          </w:p>
        </w:tc>
        <w:tc>
          <w:tcPr>
            <w:tcW w:w="1723"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920,5</w:t>
            </w:r>
          </w:p>
        </w:tc>
        <w:tc>
          <w:tcPr>
            <w:tcW w:w="1644"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920,5</w:t>
            </w:r>
          </w:p>
        </w:tc>
      </w:tr>
      <w:tr w:rsidR="00ED6C0D"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ED6C0D" w:rsidRPr="007A4F73" w:rsidRDefault="00875D9B" w:rsidP="007E4105">
            <w:pPr>
              <w:spacing w:before="75" w:after="75" w:line="240" w:lineRule="auto"/>
              <w:jc w:val="right"/>
              <w:rPr>
                <w:rFonts w:ascii="Times New Roman" w:eastAsia="Times New Roman" w:hAnsi="Times New Roman"/>
                <w:sz w:val="20"/>
                <w:szCs w:val="20"/>
              </w:rPr>
            </w:pPr>
            <w:r w:rsidRPr="007A4F73">
              <w:rPr>
                <w:rFonts w:ascii="Times New Roman" w:eastAsia="Times New Roman" w:hAnsi="Times New Roman"/>
                <w:sz w:val="20"/>
                <w:szCs w:val="20"/>
              </w:rPr>
              <w:t xml:space="preserve">apakšprogrammā </w:t>
            </w:r>
            <w:r w:rsidR="00ED6C0D" w:rsidRPr="007A4F73">
              <w:rPr>
                <w:rFonts w:ascii="Times New Roman" w:eastAsia="Times New Roman" w:hAnsi="Times New Roman"/>
                <w:sz w:val="20"/>
                <w:szCs w:val="20"/>
              </w:rPr>
              <w:t>39.02.00 "Sporta medicīnas nodrošināšana"</w:t>
            </w:r>
          </w:p>
        </w:tc>
        <w:tc>
          <w:tcPr>
            <w:tcW w:w="1153"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0,4</w:t>
            </w:r>
          </w:p>
        </w:tc>
        <w:tc>
          <w:tcPr>
            <w:tcW w:w="1419"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1,8</w:t>
            </w:r>
          </w:p>
        </w:tc>
        <w:tc>
          <w:tcPr>
            <w:tcW w:w="1723"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1,8</w:t>
            </w:r>
          </w:p>
        </w:tc>
        <w:tc>
          <w:tcPr>
            <w:tcW w:w="1644"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1,8</w:t>
            </w:r>
          </w:p>
        </w:tc>
      </w:tr>
      <w:tr w:rsidR="00ED6C0D"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875D9B" w:rsidRPr="007A4F73" w:rsidRDefault="00875D9B" w:rsidP="00875D9B">
            <w:pPr>
              <w:spacing w:after="0" w:line="240" w:lineRule="auto"/>
              <w:jc w:val="right"/>
              <w:rPr>
                <w:rFonts w:ascii="Times New Roman" w:eastAsia="Times New Roman" w:hAnsi="Times New Roman"/>
                <w:sz w:val="20"/>
                <w:szCs w:val="20"/>
              </w:rPr>
            </w:pPr>
            <w:r w:rsidRPr="007A4F73">
              <w:rPr>
                <w:rFonts w:ascii="Times New Roman" w:eastAsia="Times New Roman" w:hAnsi="Times New Roman"/>
                <w:sz w:val="20"/>
                <w:szCs w:val="20"/>
              </w:rPr>
              <w:t xml:space="preserve">apakšprogrammā </w:t>
            </w:r>
            <w:r w:rsidR="00ED6C0D" w:rsidRPr="007A4F73">
              <w:rPr>
                <w:rFonts w:ascii="Times New Roman" w:eastAsia="Times New Roman" w:hAnsi="Times New Roman"/>
                <w:sz w:val="20"/>
                <w:szCs w:val="20"/>
              </w:rPr>
              <w:t>39.03.00</w:t>
            </w:r>
          </w:p>
          <w:p w:rsidR="00ED6C0D" w:rsidRPr="007A4F73" w:rsidRDefault="00ED6C0D" w:rsidP="00875D9B">
            <w:pPr>
              <w:spacing w:after="0" w:line="240" w:lineRule="auto"/>
              <w:jc w:val="right"/>
              <w:rPr>
                <w:rFonts w:ascii="Times New Roman" w:eastAsia="Times New Roman" w:hAnsi="Times New Roman"/>
                <w:sz w:val="20"/>
                <w:szCs w:val="20"/>
              </w:rPr>
            </w:pPr>
            <w:r w:rsidRPr="007A4F73">
              <w:rPr>
                <w:rFonts w:ascii="Times New Roman" w:eastAsia="Times New Roman" w:hAnsi="Times New Roman"/>
                <w:sz w:val="20"/>
                <w:szCs w:val="20"/>
              </w:rPr>
              <w:t xml:space="preserve"> "Asins un asins komponentu nodrošināšana"</w:t>
            </w:r>
          </w:p>
        </w:tc>
        <w:tc>
          <w:tcPr>
            <w:tcW w:w="1153"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0,4</w:t>
            </w:r>
          </w:p>
        </w:tc>
        <w:tc>
          <w:tcPr>
            <w:tcW w:w="1419"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1,5</w:t>
            </w:r>
          </w:p>
        </w:tc>
        <w:tc>
          <w:tcPr>
            <w:tcW w:w="1723"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1,5</w:t>
            </w:r>
          </w:p>
        </w:tc>
        <w:tc>
          <w:tcPr>
            <w:tcW w:w="1644" w:type="dxa"/>
            <w:tcBorders>
              <w:top w:val="outset" w:sz="6" w:space="0" w:color="auto"/>
              <w:left w:val="outset" w:sz="6" w:space="0" w:color="auto"/>
              <w:bottom w:val="outset" w:sz="6" w:space="0" w:color="auto"/>
              <w:right w:val="outset" w:sz="6" w:space="0" w:color="auto"/>
            </w:tcBorders>
            <w:vAlign w:val="center"/>
          </w:tcPr>
          <w:p w:rsidR="00ED6C0D" w:rsidRPr="007164A3" w:rsidRDefault="00D354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1,5</w:t>
            </w:r>
          </w:p>
        </w:tc>
      </w:tr>
      <w:tr w:rsidR="00ED6C0D"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ED6C0D" w:rsidRPr="007A4F73" w:rsidRDefault="00875D9B" w:rsidP="007E4105">
            <w:pPr>
              <w:spacing w:before="75" w:after="75" w:line="240" w:lineRule="auto"/>
              <w:jc w:val="right"/>
              <w:rPr>
                <w:rFonts w:ascii="Times New Roman" w:eastAsia="Times New Roman" w:hAnsi="Times New Roman"/>
                <w:sz w:val="20"/>
                <w:szCs w:val="20"/>
              </w:rPr>
            </w:pPr>
            <w:r w:rsidRPr="007A4F73">
              <w:rPr>
                <w:rFonts w:ascii="Times New Roman" w:eastAsia="Times New Roman" w:hAnsi="Times New Roman"/>
                <w:sz w:val="20"/>
                <w:szCs w:val="20"/>
              </w:rPr>
              <w:t xml:space="preserve">apakšprogrammā </w:t>
            </w:r>
            <w:r w:rsidR="00ED6C0D" w:rsidRPr="007A4F73">
              <w:rPr>
                <w:rFonts w:ascii="Times New Roman" w:eastAsia="Times New Roman" w:hAnsi="Times New Roman"/>
                <w:sz w:val="20"/>
                <w:szCs w:val="20"/>
              </w:rPr>
              <w:t>39.04.00 "Neatliekamā medicīniskā palīdzība"</w:t>
            </w:r>
          </w:p>
        </w:tc>
        <w:tc>
          <w:tcPr>
            <w:tcW w:w="1153" w:type="dxa"/>
            <w:tcBorders>
              <w:top w:val="outset" w:sz="6" w:space="0" w:color="auto"/>
              <w:left w:val="outset" w:sz="6" w:space="0" w:color="auto"/>
              <w:bottom w:val="outset" w:sz="6" w:space="0" w:color="auto"/>
              <w:right w:val="outset" w:sz="6" w:space="0" w:color="auto"/>
            </w:tcBorders>
            <w:vAlign w:val="center"/>
          </w:tcPr>
          <w:p w:rsidR="00ED6C0D"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10,6</w:t>
            </w:r>
          </w:p>
        </w:tc>
        <w:tc>
          <w:tcPr>
            <w:tcW w:w="1419" w:type="dxa"/>
            <w:tcBorders>
              <w:top w:val="outset" w:sz="6" w:space="0" w:color="auto"/>
              <w:left w:val="outset" w:sz="6" w:space="0" w:color="auto"/>
              <w:bottom w:val="outset" w:sz="6" w:space="0" w:color="auto"/>
              <w:right w:val="outset" w:sz="6" w:space="0" w:color="auto"/>
            </w:tcBorders>
            <w:vAlign w:val="center"/>
          </w:tcPr>
          <w:p w:rsidR="00ED6C0D"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ED6C0D"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46,3</w:t>
            </w:r>
          </w:p>
        </w:tc>
        <w:tc>
          <w:tcPr>
            <w:tcW w:w="1723" w:type="dxa"/>
            <w:tcBorders>
              <w:top w:val="outset" w:sz="6" w:space="0" w:color="auto"/>
              <w:left w:val="outset" w:sz="6" w:space="0" w:color="auto"/>
              <w:bottom w:val="outset" w:sz="6" w:space="0" w:color="auto"/>
              <w:right w:val="outset" w:sz="6" w:space="0" w:color="auto"/>
            </w:tcBorders>
            <w:vAlign w:val="center"/>
          </w:tcPr>
          <w:p w:rsidR="00ED6C0D"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46,3</w:t>
            </w:r>
          </w:p>
        </w:tc>
        <w:tc>
          <w:tcPr>
            <w:tcW w:w="1644" w:type="dxa"/>
            <w:tcBorders>
              <w:top w:val="outset" w:sz="6" w:space="0" w:color="auto"/>
              <w:left w:val="outset" w:sz="6" w:space="0" w:color="auto"/>
              <w:bottom w:val="outset" w:sz="6" w:space="0" w:color="auto"/>
              <w:right w:val="outset" w:sz="6" w:space="0" w:color="auto"/>
            </w:tcBorders>
            <w:vAlign w:val="center"/>
          </w:tcPr>
          <w:p w:rsidR="00ED6C0D"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46,3</w:t>
            </w:r>
          </w:p>
        </w:tc>
      </w:tr>
      <w:tr w:rsidR="001F3AF0"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1F3AF0" w:rsidRPr="007A4F73" w:rsidRDefault="00875D9B" w:rsidP="00CD5B69">
            <w:pPr>
              <w:spacing w:before="75" w:after="75" w:line="240" w:lineRule="auto"/>
              <w:rPr>
                <w:rFonts w:ascii="Times New Roman" w:eastAsia="Times New Roman" w:hAnsi="Times New Roman"/>
                <w:sz w:val="20"/>
                <w:szCs w:val="20"/>
              </w:rPr>
            </w:pPr>
            <w:r w:rsidRPr="007A4F73">
              <w:rPr>
                <w:rFonts w:ascii="Times New Roman" w:eastAsia="Times New Roman" w:hAnsi="Times New Roman"/>
                <w:sz w:val="20"/>
                <w:szCs w:val="20"/>
              </w:rPr>
              <w:t>1.1.2.2. Citu ministriju padotībā esošo  ārstniecības iestāžu iemaksa</w:t>
            </w:r>
            <w:r w:rsidR="00B80CBB" w:rsidRPr="007A4F73">
              <w:rPr>
                <w:rFonts w:ascii="Times New Roman" w:eastAsia="Times New Roman" w:hAnsi="Times New Roman"/>
                <w:sz w:val="20"/>
                <w:szCs w:val="20"/>
              </w:rPr>
              <w:t>s</w:t>
            </w:r>
            <w:r w:rsidRPr="007A4F73">
              <w:rPr>
                <w:rFonts w:ascii="Times New Roman" w:eastAsia="Times New Roman" w:hAnsi="Times New Roman"/>
                <w:sz w:val="20"/>
                <w:szCs w:val="20"/>
              </w:rPr>
              <w:t xml:space="preserve">, t.sk.; </w:t>
            </w:r>
          </w:p>
        </w:tc>
        <w:tc>
          <w:tcPr>
            <w:tcW w:w="1153" w:type="dxa"/>
            <w:tcBorders>
              <w:top w:val="outset" w:sz="6" w:space="0" w:color="auto"/>
              <w:left w:val="outset" w:sz="6" w:space="0" w:color="auto"/>
              <w:bottom w:val="outset" w:sz="6" w:space="0" w:color="auto"/>
              <w:right w:val="outset" w:sz="6" w:space="0" w:color="auto"/>
            </w:tcBorders>
            <w:vAlign w:val="center"/>
          </w:tcPr>
          <w:p w:rsidR="001F3AF0"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3,4</w:t>
            </w:r>
          </w:p>
        </w:tc>
        <w:tc>
          <w:tcPr>
            <w:tcW w:w="1419" w:type="dxa"/>
            <w:tcBorders>
              <w:top w:val="outset" w:sz="6" w:space="0" w:color="auto"/>
              <w:left w:val="outset" w:sz="6" w:space="0" w:color="auto"/>
              <w:bottom w:val="outset" w:sz="6" w:space="0" w:color="auto"/>
              <w:right w:val="outset" w:sz="6" w:space="0" w:color="auto"/>
            </w:tcBorders>
            <w:vAlign w:val="center"/>
          </w:tcPr>
          <w:p w:rsidR="001F3AF0"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1F3AF0"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14,7</w:t>
            </w:r>
          </w:p>
        </w:tc>
        <w:tc>
          <w:tcPr>
            <w:tcW w:w="1723" w:type="dxa"/>
            <w:tcBorders>
              <w:top w:val="outset" w:sz="6" w:space="0" w:color="auto"/>
              <w:left w:val="outset" w:sz="6" w:space="0" w:color="auto"/>
              <w:bottom w:val="outset" w:sz="6" w:space="0" w:color="auto"/>
              <w:right w:val="outset" w:sz="6" w:space="0" w:color="auto"/>
            </w:tcBorders>
            <w:vAlign w:val="center"/>
          </w:tcPr>
          <w:p w:rsidR="001F3AF0"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5,1</w:t>
            </w:r>
          </w:p>
        </w:tc>
        <w:tc>
          <w:tcPr>
            <w:tcW w:w="1644" w:type="dxa"/>
            <w:tcBorders>
              <w:top w:val="outset" w:sz="6" w:space="0" w:color="auto"/>
              <w:left w:val="outset" w:sz="6" w:space="0" w:color="auto"/>
              <w:bottom w:val="outset" w:sz="6" w:space="0" w:color="auto"/>
              <w:right w:val="outset" w:sz="6" w:space="0" w:color="auto"/>
            </w:tcBorders>
            <w:vAlign w:val="center"/>
          </w:tcPr>
          <w:p w:rsidR="001F3AF0"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5,1</w:t>
            </w:r>
          </w:p>
        </w:tc>
      </w:tr>
      <w:tr w:rsidR="00875D9B"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875D9B" w:rsidRPr="007A4F73" w:rsidRDefault="00875D9B" w:rsidP="000E76D9">
            <w:pPr>
              <w:jc w:val="right"/>
              <w:rPr>
                <w:rFonts w:ascii="Times New Roman" w:eastAsia="Times New Roman" w:hAnsi="Times New Roman" w:cs="Times New Roman"/>
                <w:sz w:val="20"/>
                <w:szCs w:val="20"/>
              </w:rPr>
            </w:pPr>
            <w:r w:rsidRPr="007A4F73">
              <w:rPr>
                <w:rFonts w:ascii="Times New Roman" w:hAnsi="Times New Roman" w:cs="Times New Roman"/>
                <w:color w:val="000000"/>
                <w:sz w:val="20"/>
                <w:szCs w:val="20"/>
              </w:rPr>
              <w:t>Aizsardzības ministrija</w:t>
            </w:r>
          </w:p>
        </w:tc>
        <w:tc>
          <w:tcPr>
            <w:tcW w:w="1153"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0,8</w:t>
            </w:r>
          </w:p>
        </w:tc>
        <w:tc>
          <w:tcPr>
            <w:tcW w:w="1419"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3,5</w:t>
            </w:r>
          </w:p>
        </w:tc>
        <w:tc>
          <w:tcPr>
            <w:tcW w:w="1723"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-0,8</w:t>
            </w:r>
          </w:p>
        </w:tc>
        <w:tc>
          <w:tcPr>
            <w:tcW w:w="1644"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-0,8</w:t>
            </w:r>
          </w:p>
        </w:tc>
      </w:tr>
      <w:tr w:rsidR="00875D9B"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875D9B" w:rsidRPr="007A4F73" w:rsidRDefault="00875D9B" w:rsidP="00875D9B">
            <w:pPr>
              <w:jc w:val="right"/>
              <w:rPr>
                <w:rFonts w:ascii="Times New Roman" w:eastAsia="Times New Roman" w:hAnsi="Times New Roman" w:cs="Times New Roman"/>
                <w:sz w:val="20"/>
                <w:szCs w:val="20"/>
              </w:rPr>
            </w:pPr>
            <w:r w:rsidRPr="007A4F73">
              <w:rPr>
                <w:rFonts w:ascii="Times New Roman" w:hAnsi="Times New Roman" w:cs="Times New Roman"/>
                <w:color w:val="000000"/>
                <w:sz w:val="20"/>
                <w:szCs w:val="20"/>
              </w:rPr>
              <w:t>Tieslietu ministrija</w:t>
            </w:r>
          </w:p>
        </w:tc>
        <w:tc>
          <w:tcPr>
            <w:tcW w:w="1153"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1,1</w:t>
            </w:r>
          </w:p>
        </w:tc>
        <w:tc>
          <w:tcPr>
            <w:tcW w:w="1419"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4,5</w:t>
            </w:r>
          </w:p>
        </w:tc>
        <w:tc>
          <w:tcPr>
            <w:tcW w:w="1723"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4,5</w:t>
            </w:r>
          </w:p>
        </w:tc>
        <w:tc>
          <w:tcPr>
            <w:tcW w:w="1644"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4,5</w:t>
            </w:r>
          </w:p>
        </w:tc>
      </w:tr>
      <w:tr w:rsidR="00875D9B"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875D9B" w:rsidRPr="007A4F73" w:rsidRDefault="00875D9B" w:rsidP="00875D9B">
            <w:pPr>
              <w:jc w:val="right"/>
              <w:rPr>
                <w:rFonts w:ascii="Times New Roman" w:eastAsia="Times New Roman" w:hAnsi="Times New Roman" w:cs="Times New Roman"/>
                <w:sz w:val="20"/>
                <w:szCs w:val="20"/>
              </w:rPr>
            </w:pPr>
            <w:r w:rsidRPr="007A4F73">
              <w:rPr>
                <w:rFonts w:ascii="Times New Roman" w:hAnsi="Times New Roman" w:cs="Times New Roman"/>
                <w:color w:val="000000"/>
                <w:sz w:val="20"/>
                <w:szCs w:val="20"/>
              </w:rPr>
              <w:t>Iekšlietu ministrija</w:t>
            </w:r>
          </w:p>
        </w:tc>
        <w:tc>
          <w:tcPr>
            <w:tcW w:w="1153"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0,5</w:t>
            </w:r>
          </w:p>
        </w:tc>
        <w:tc>
          <w:tcPr>
            <w:tcW w:w="1419"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2,4</w:t>
            </w:r>
          </w:p>
        </w:tc>
        <w:tc>
          <w:tcPr>
            <w:tcW w:w="1723"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2,4</w:t>
            </w:r>
          </w:p>
        </w:tc>
        <w:tc>
          <w:tcPr>
            <w:tcW w:w="1644"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2,4</w:t>
            </w:r>
          </w:p>
        </w:tc>
      </w:tr>
      <w:tr w:rsidR="00875D9B"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875D9B" w:rsidRPr="007A4F73" w:rsidRDefault="00875D9B" w:rsidP="00875D9B">
            <w:pPr>
              <w:jc w:val="right"/>
              <w:rPr>
                <w:rFonts w:ascii="Times New Roman" w:hAnsi="Times New Roman" w:cs="Times New Roman"/>
                <w:color w:val="000000"/>
                <w:sz w:val="20"/>
                <w:szCs w:val="20"/>
              </w:rPr>
            </w:pPr>
            <w:r w:rsidRPr="007A4F73">
              <w:rPr>
                <w:rFonts w:ascii="Times New Roman" w:hAnsi="Times New Roman" w:cs="Times New Roman"/>
                <w:color w:val="000000"/>
                <w:sz w:val="20"/>
                <w:szCs w:val="20"/>
              </w:rPr>
              <w:t>Labklājības ministrija</w:t>
            </w:r>
          </w:p>
        </w:tc>
        <w:tc>
          <w:tcPr>
            <w:tcW w:w="1153"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1,0</w:t>
            </w:r>
          </w:p>
        </w:tc>
        <w:tc>
          <w:tcPr>
            <w:tcW w:w="1419"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4,3</w:t>
            </w:r>
          </w:p>
        </w:tc>
        <w:tc>
          <w:tcPr>
            <w:tcW w:w="1723"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-1,0</w:t>
            </w:r>
          </w:p>
        </w:tc>
        <w:tc>
          <w:tcPr>
            <w:tcW w:w="1644" w:type="dxa"/>
            <w:tcBorders>
              <w:top w:val="outset" w:sz="6" w:space="0" w:color="auto"/>
              <w:left w:val="outset" w:sz="6" w:space="0" w:color="auto"/>
              <w:bottom w:val="outset" w:sz="6" w:space="0" w:color="auto"/>
              <w:right w:val="outset" w:sz="6" w:space="0" w:color="auto"/>
            </w:tcBorders>
            <w:vAlign w:val="center"/>
          </w:tcPr>
          <w:p w:rsidR="00875D9B"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-1,0</w:t>
            </w:r>
          </w:p>
        </w:tc>
      </w:tr>
      <w:tr w:rsidR="004D4404"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4D4404" w:rsidRPr="007A4F73" w:rsidRDefault="004D4404" w:rsidP="004D4404">
            <w:pPr>
              <w:rPr>
                <w:rFonts w:ascii="Times New Roman" w:hAnsi="Times New Roman" w:cs="Times New Roman"/>
                <w:color w:val="000000"/>
                <w:sz w:val="20"/>
                <w:szCs w:val="20"/>
              </w:rPr>
            </w:pPr>
            <w:r w:rsidRPr="007A4F73">
              <w:rPr>
                <w:rFonts w:ascii="Times New Roman" w:eastAsia="Times New Roman" w:hAnsi="Times New Roman" w:cs="Times New Roman"/>
                <w:sz w:val="20"/>
                <w:szCs w:val="20"/>
              </w:rPr>
              <w:t>1.2. valsts speciālais budžets</w:t>
            </w:r>
          </w:p>
        </w:tc>
        <w:tc>
          <w:tcPr>
            <w:tcW w:w="1153" w:type="dxa"/>
            <w:tcBorders>
              <w:top w:val="outset" w:sz="6" w:space="0" w:color="auto"/>
              <w:left w:val="outset" w:sz="6" w:space="0" w:color="auto"/>
              <w:bottom w:val="outset" w:sz="6" w:space="0" w:color="auto"/>
              <w:right w:val="outset" w:sz="6" w:space="0" w:color="auto"/>
            </w:tcBorders>
            <w:vAlign w:val="center"/>
          </w:tcPr>
          <w:p w:rsidR="004D4404" w:rsidRPr="007164A3" w:rsidRDefault="004D4404" w:rsidP="004D4404">
            <w:pPr>
              <w:spacing w:line="270" w:lineRule="atLeast"/>
              <w:jc w:val="center"/>
              <w:rPr>
                <w:rFonts w:ascii="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4D4404" w:rsidRPr="007164A3" w:rsidRDefault="004D4404" w:rsidP="004D4404">
            <w:pPr>
              <w:spacing w:line="270" w:lineRule="atLeast"/>
              <w:jc w:val="center"/>
              <w:rPr>
                <w:rFonts w:ascii="Times New Roman" w:hAnsi="Times New Roman" w:cs="Times New Roman"/>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4D4404" w:rsidRPr="007164A3" w:rsidRDefault="004D4404" w:rsidP="004D4404">
            <w:pPr>
              <w:spacing w:line="270" w:lineRule="atLeast"/>
              <w:jc w:val="center"/>
              <w:rPr>
                <w:rFonts w:ascii="Times New Roman" w:hAnsi="Times New Roman" w:cs="Times New Roman"/>
                <w:sz w:val="20"/>
                <w:szCs w:val="20"/>
              </w:rPr>
            </w:pPr>
          </w:p>
        </w:tc>
        <w:tc>
          <w:tcPr>
            <w:tcW w:w="1723" w:type="dxa"/>
            <w:tcBorders>
              <w:top w:val="outset" w:sz="6" w:space="0" w:color="auto"/>
              <w:left w:val="outset" w:sz="6" w:space="0" w:color="auto"/>
              <w:bottom w:val="outset" w:sz="6" w:space="0" w:color="auto"/>
              <w:right w:val="outset" w:sz="6" w:space="0" w:color="auto"/>
            </w:tcBorders>
            <w:vAlign w:val="center"/>
          </w:tcPr>
          <w:p w:rsidR="004D4404" w:rsidRPr="007164A3" w:rsidRDefault="004D4404" w:rsidP="004D4404">
            <w:pPr>
              <w:spacing w:line="270" w:lineRule="atLeast"/>
              <w:jc w:val="center"/>
              <w:rPr>
                <w:rFonts w:ascii="Times New Roman" w:hAnsi="Times New Roman" w:cs="Times New Roman"/>
                <w:sz w:val="20"/>
                <w:szCs w:val="20"/>
              </w:rPr>
            </w:pPr>
          </w:p>
        </w:tc>
        <w:tc>
          <w:tcPr>
            <w:tcW w:w="1644" w:type="dxa"/>
            <w:tcBorders>
              <w:top w:val="outset" w:sz="6" w:space="0" w:color="auto"/>
              <w:left w:val="outset" w:sz="6" w:space="0" w:color="auto"/>
              <w:bottom w:val="outset" w:sz="6" w:space="0" w:color="auto"/>
              <w:right w:val="outset" w:sz="6" w:space="0" w:color="auto"/>
            </w:tcBorders>
            <w:vAlign w:val="center"/>
          </w:tcPr>
          <w:p w:rsidR="004D4404" w:rsidRPr="007164A3" w:rsidRDefault="004D4404" w:rsidP="004D4404">
            <w:pPr>
              <w:spacing w:line="270" w:lineRule="atLeast"/>
              <w:jc w:val="center"/>
              <w:rPr>
                <w:rFonts w:ascii="Times New Roman" w:hAnsi="Times New Roman" w:cs="Times New Roman"/>
                <w:sz w:val="20"/>
                <w:szCs w:val="20"/>
              </w:rPr>
            </w:pPr>
          </w:p>
        </w:tc>
      </w:tr>
      <w:tr w:rsidR="004D4404"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4D4404" w:rsidRPr="007A4F73" w:rsidRDefault="004D4404" w:rsidP="004D4404">
            <w:pPr>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1.3. pašvaldību budžets</w:t>
            </w:r>
          </w:p>
        </w:tc>
        <w:tc>
          <w:tcPr>
            <w:tcW w:w="1153" w:type="dxa"/>
            <w:tcBorders>
              <w:top w:val="outset" w:sz="6" w:space="0" w:color="auto"/>
              <w:left w:val="outset" w:sz="6" w:space="0" w:color="auto"/>
              <w:bottom w:val="outset" w:sz="6" w:space="0" w:color="auto"/>
              <w:right w:val="outset" w:sz="6" w:space="0" w:color="auto"/>
            </w:tcBorders>
            <w:vAlign w:val="center"/>
          </w:tcPr>
          <w:p w:rsidR="004D4404" w:rsidRPr="007164A3" w:rsidRDefault="004D4404" w:rsidP="004D4404">
            <w:pPr>
              <w:spacing w:line="270" w:lineRule="atLeast"/>
              <w:jc w:val="center"/>
              <w:rPr>
                <w:rFonts w:ascii="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4D4404" w:rsidRPr="007164A3" w:rsidRDefault="004D4404" w:rsidP="004D4404">
            <w:pPr>
              <w:spacing w:line="270" w:lineRule="atLeast"/>
              <w:jc w:val="center"/>
              <w:rPr>
                <w:rFonts w:ascii="Times New Roman" w:hAnsi="Times New Roman" w:cs="Times New Roman"/>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4D4404" w:rsidRPr="007164A3" w:rsidRDefault="004D4404" w:rsidP="004D4404">
            <w:pPr>
              <w:spacing w:line="270" w:lineRule="atLeast"/>
              <w:jc w:val="center"/>
              <w:rPr>
                <w:rFonts w:ascii="Times New Roman" w:hAnsi="Times New Roman" w:cs="Times New Roman"/>
                <w:sz w:val="20"/>
                <w:szCs w:val="20"/>
              </w:rPr>
            </w:pPr>
          </w:p>
        </w:tc>
        <w:tc>
          <w:tcPr>
            <w:tcW w:w="1723" w:type="dxa"/>
            <w:tcBorders>
              <w:top w:val="outset" w:sz="6" w:space="0" w:color="auto"/>
              <w:left w:val="outset" w:sz="6" w:space="0" w:color="auto"/>
              <w:bottom w:val="outset" w:sz="6" w:space="0" w:color="auto"/>
              <w:right w:val="outset" w:sz="6" w:space="0" w:color="auto"/>
            </w:tcBorders>
            <w:vAlign w:val="center"/>
          </w:tcPr>
          <w:p w:rsidR="004D4404" w:rsidRPr="007164A3" w:rsidRDefault="004D4404" w:rsidP="004D4404">
            <w:pPr>
              <w:spacing w:line="270" w:lineRule="atLeast"/>
              <w:jc w:val="center"/>
              <w:rPr>
                <w:rFonts w:ascii="Times New Roman" w:hAnsi="Times New Roman" w:cs="Times New Roman"/>
                <w:sz w:val="20"/>
                <w:szCs w:val="20"/>
              </w:rPr>
            </w:pPr>
          </w:p>
        </w:tc>
        <w:tc>
          <w:tcPr>
            <w:tcW w:w="1644" w:type="dxa"/>
            <w:tcBorders>
              <w:top w:val="outset" w:sz="6" w:space="0" w:color="auto"/>
              <w:left w:val="outset" w:sz="6" w:space="0" w:color="auto"/>
              <w:bottom w:val="outset" w:sz="6" w:space="0" w:color="auto"/>
              <w:right w:val="outset" w:sz="6" w:space="0" w:color="auto"/>
            </w:tcBorders>
            <w:vAlign w:val="center"/>
          </w:tcPr>
          <w:p w:rsidR="004D4404" w:rsidRPr="007164A3" w:rsidRDefault="004D4404" w:rsidP="004D4404">
            <w:pPr>
              <w:spacing w:line="270" w:lineRule="atLeast"/>
              <w:jc w:val="center"/>
              <w:rPr>
                <w:rFonts w:ascii="Times New Roman" w:hAnsi="Times New Roman" w:cs="Times New Roman"/>
                <w:sz w:val="20"/>
                <w:szCs w:val="20"/>
              </w:rPr>
            </w:pPr>
          </w:p>
        </w:tc>
      </w:tr>
      <w:tr w:rsidR="00B45270"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2. Budžeta izdevumi:</w:t>
            </w:r>
          </w:p>
        </w:tc>
        <w:tc>
          <w:tcPr>
            <w:tcW w:w="115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7A566D" w:rsidP="004D4404">
            <w:pPr>
              <w:spacing w:before="75" w:after="75" w:line="240" w:lineRule="auto"/>
              <w:ind w:firstLine="375"/>
              <w:jc w:val="center"/>
              <w:rPr>
                <w:rFonts w:ascii="Times New Roman" w:eastAsia="Times New Roman" w:hAnsi="Times New Roman" w:cs="Times New Roman"/>
                <w:b/>
                <w:sz w:val="20"/>
                <w:szCs w:val="20"/>
              </w:rPr>
            </w:pPr>
            <w:r w:rsidRPr="007164A3">
              <w:rPr>
                <w:rFonts w:ascii="Times New Roman" w:hAnsi="Times New Roman"/>
                <w:b/>
                <w:sz w:val="20"/>
                <w:szCs w:val="20"/>
              </w:rPr>
              <w:t>225,5</w:t>
            </w:r>
          </w:p>
        </w:tc>
        <w:tc>
          <w:tcPr>
            <w:tcW w:w="1419"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b/>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7A566D"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b/>
                <w:sz w:val="20"/>
                <w:szCs w:val="20"/>
              </w:rPr>
              <w:t>2 671,0</w:t>
            </w:r>
          </w:p>
        </w:tc>
        <w:tc>
          <w:tcPr>
            <w:tcW w:w="172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7A566D"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b/>
                <w:sz w:val="20"/>
                <w:szCs w:val="20"/>
              </w:rPr>
              <w:t>2 892,3</w:t>
            </w:r>
          </w:p>
        </w:tc>
        <w:tc>
          <w:tcPr>
            <w:tcW w:w="1644"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7A566D"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b/>
                <w:sz w:val="20"/>
                <w:szCs w:val="20"/>
              </w:rPr>
              <w:t>2 921,5</w:t>
            </w:r>
          </w:p>
        </w:tc>
      </w:tr>
      <w:tr w:rsidR="00B45270"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0E76D9">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2.1. valsts pamatbudžets</w:t>
            </w:r>
            <w:r w:rsidR="00EE71B8" w:rsidRPr="007A4F73">
              <w:rPr>
                <w:rFonts w:ascii="Times New Roman" w:eastAsia="Times New Roman" w:hAnsi="Times New Roman" w:cs="Times New Roman"/>
                <w:sz w:val="20"/>
                <w:szCs w:val="20"/>
              </w:rPr>
              <w:t>, t.sk.</w:t>
            </w:r>
            <w:r w:rsidR="00A90A1F" w:rsidRPr="007A4F73">
              <w:rPr>
                <w:rFonts w:ascii="Times New Roman" w:eastAsia="Times New Roman" w:hAnsi="Times New Roman" w:cs="Times New Roman"/>
                <w:sz w:val="20"/>
                <w:szCs w:val="20"/>
              </w:rPr>
              <w:t>:</w:t>
            </w:r>
          </w:p>
        </w:tc>
        <w:tc>
          <w:tcPr>
            <w:tcW w:w="115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7A566D" w:rsidP="004D4404">
            <w:pPr>
              <w:spacing w:before="75" w:after="75" w:line="240" w:lineRule="auto"/>
              <w:ind w:firstLine="375"/>
              <w:jc w:val="center"/>
              <w:rPr>
                <w:rFonts w:ascii="Times New Roman" w:hAnsi="Times New Roman"/>
                <w:b/>
                <w:sz w:val="20"/>
                <w:szCs w:val="20"/>
              </w:rPr>
            </w:pPr>
            <w:r w:rsidRPr="007164A3">
              <w:rPr>
                <w:rFonts w:ascii="Times New Roman" w:hAnsi="Times New Roman"/>
                <w:sz w:val="20"/>
                <w:szCs w:val="20"/>
              </w:rPr>
              <w:t>225,5</w:t>
            </w:r>
          </w:p>
        </w:tc>
        <w:tc>
          <w:tcPr>
            <w:tcW w:w="1419"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2 671,0</w:t>
            </w:r>
          </w:p>
        </w:tc>
        <w:tc>
          <w:tcPr>
            <w:tcW w:w="172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2 892,3</w:t>
            </w:r>
          </w:p>
        </w:tc>
        <w:tc>
          <w:tcPr>
            <w:tcW w:w="1644"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2 921,5</w:t>
            </w:r>
          </w:p>
        </w:tc>
      </w:tr>
      <w:tr w:rsidR="000E76D9"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0E76D9" w:rsidRPr="007A4F73" w:rsidRDefault="000E76D9" w:rsidP="00CD5B69">
            <w:pPr>
              <w:spacing w:before="75" w:after="75" w:line="240" w:lineRule="auto"/>
              <w:rPr>
                <w:rFonts w:ascii="Times New Roman" w:eastAsia="Times New Roman" w:hAnsi="Times New Roman"/>
                <w:sz w:val="20"/>
                <w:szCs w:val="20"/>
              </w:rPr>
            </w:pPr>
            <w:r w:rsidRPr="007A4F73">
              <w:rPr>
                <w:rFonts w:ascii="Times New Roman" w:eastAsia="Times New Roman" w:hAnsi="Times New Roman"/>
                <w:sz w:val="20"/>
                <w:szCs w:val="20"/>
              </w:rPr>
              <w:t xml:space="preserve">2.1.1. Ārstniecības riska fonda izdevumi apakšprogrammā 45.02.00 „Ārstniecības riska fonda darbības nodrošināšana” </w:t>
            </w:r>
          </w:p>
        </w:tc>
        <w:tc>
          <w:tcPr>
            <w:tcW w:w="1153" w:type="dxa"/>
            <w:tcBorders>
              <w:top w:val="outset" w:sz="6" w:space="0" w:color="auto"/>
              <w:left w:val="outset" w:sz="6" w:space="0" w:color="auto"/>
              <w:bottom w:val="outset" w:sz="6" w:space="0" w:color="auto"/>
              <w:right w:val="outset" w:sz="6" w:space="0" w:color="auto"/>
            </w:tcBorders>
            <w:vAlign w:val="center"/>
          </w:tcPr>
          <w:p w:rsidR="000E76D9" w:rsidRPr="007164A3" w:rsidRDefault="000E76D9"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0</w:t>
            </w:r>
          </w:p>
        </w:tc>
        <w:tc>
          <w:tcPr>
            <w:tcW w:w="1419" w:type="dxa"/>
            <w:tcBorders>
              <w:top w:val="outset" w:sz="6" w:space="0" w:color="auto"/>
              <w:left w:val="outset" w:sz="6" w:space="0" w:color="auto"/>
              <w:bottom w:val="outset" w:sz="6" w:space="0" w:color="auto"/>
              <w:right w:val="outset" w:sz="6" w:space="0" w:color="auto"/>
            </w:tcBorders>
            <w:vAlign w:val="center"/>
          </w:tcPr>
          <w:p w:rsidR="000E76D9" w:rsidRPr="007164A3" w:rsidRDefault="000E76D9"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0E76D9" w:rsidRPr="007164A3" w:rsidRDefault="000E76D9"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1 686,2</w:t>
            </w:r>
          </w:p>
        </w:tc>
        <w:tc>
          <w:tcPr>
            <w:tcW w:w="1723" w:type="dxa"/>
            <w:tcBorders>
              <w:top w:val="outset" w:sz="6" w:space="0" w:color="auto"/>
              <w:left w:val="outset" w:sz="6" w:space="0" w:color="auto"/>
              <w:bottom w:val="outset" w:sz="6" w:space="0" w:color="auto"/>
              <w:right w:val="outset" w:sz="6" w:space="0" w:color="auto"/>
            </w:tcBorders>
            <w:vAlign w:val="center"/>
          </w:tcPr>
          <w:p w:rsidR="000E76D9" w:rsidRPr="007164A3" w:rsidRDefault="009138C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1 421,4</w:t>
            </w:r>
          </w:p>
        </w:tc>
        <w:tc>
          <w:tcPr>
            <w:tcW w:w="1644" w:type="dxa"/>
            <w:tcBorders>
              <w:top w:val="outset" w:sz="6" w:space="0" w:color="auto"/>
              <w:left w:val="outset" w:sz="6" w:space="0" w:color="auto"/>
              <w:bottom w:val="outset" w:sz="6" w:space="0" w:color="auto"/>
              <w:right w:val="outset" w:sz="6" w:space="0" w:color="auto"/>
            </w:tcBorders>
            <w:vAlign w:val="center"/>
          </w:tcPr>
          <w:p w:rsidR="000E76D9" w:rsidRPr="007164A3" w:rsidRDefault="009138C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1 421,4</w:t>
            </w:r>
          </w:p>
        </w:tc>
      </w:tr>
      <w:tr w:rsidR="000E76D9"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0E76D9" w:rsidRPr="007A4F73" w:rsidRDefault="000E76D9" w:rsidP="000E76D9">
            <w:pPr>
              <w:spacing w:before="75" w:after="75" w:line="240" w:lineRule="auto"/>
              <w:rPr>
                <w:rFonts w:ascii="Times New Roman" w:eastAsia="Times New Roman" w:hAnsi="Times New Roman"/>
                <w:sz w:val="20"/>
                <w:szCs w:val="20"/>
              </w:rPr>
            </w:pPr>
            <w:r w:rsidRPr="007A4F73">
              <w:rPr>
                <w:rFonts w:ascii="Times New Roman" w:eastAsia="Times New Roman" w:hAnsi="Times New Roman"/>
                <w:sz w:val="20"/>
                <w:szCs w:val="20"/>
              </w:rPr>
              <w:lastRenderedPageBreak/>
              <w:t>2.1.2. Ministriju padotībā un līgumattiecībās esošo      ārstniecības iestāžu izdevumi</w:t>
            </w:r>
            <w:r w:rsidR="00A90A1F" w:rsidRPr="007A4F73">
              <w:rPr>
                <w:rFonts w:ascii="Times New Roman" w:eastAsia="Times New Roman" w:hAnsi="Times New Roman"/>
                <w:sz w:val="20"/>
                <w:szCs w:val="20"/>
              </w:rPr>
              <w:t>, t.sk.:</w:t>
            </w:r>
            <w:r w:rsidRPr="007A4F73">
              <w:rPr>
                <w:rFonts w:ascii="Times New Roman" w:eastAsia="Times New Roman" w:hAnsi="Times New Roman"/>
                <w:sz w:val="20"/>
                <w:szCs w:val="20"/>
              </w:rPr>
              <w:t xml:space="preserve"> </w:t>
            </w:r>
          </w:p>
        </w:tc>
        <w:tc>
          <w:tcPr>
            <w:tcW w:w="1153" w:type="dxa"/>
            <w:tcBorders>
              <w:top w:val="outset" w:sz="6" w:space="0" w:color="auto"/>
              <w:left w:val="outset" w:sz="6" w:space="0" w:color="auto"/>
              <w:bottom w:val="outset" w:sz="6" w:space="0" w:color="auto"/>
              <w:right w:val="outset" w:sz="6" w:space="0" w:color="auto"/>
            </w:tcBorders>
            <w:vAlign w:val="center"/>
          </w:tcPr>
          <w:p w:rsidR="000E76D9" w:rsidRPr="007164A3" w:rsidRDefault="007A566D"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225,5</w:t>
            </w:r>
          </w:p>
        </w:tc>
        <w:tc>
          <w:tcPr>
            <w:tcW w:w="1419" w:type="dxa"/>
            <w:tcBorders>
              <w:top w:val="outset" w:sz="6" w:space="0" w:color="auto"/>
              <w:left w:val="outset" w:sz="6" w:space="0" w:color="auto"/>
              <w:bottom w:val="outset" w:sz="6" w:space="0" w:color="auto"/>
              <w:right w:val="outset" w:sz="6" w:space="0" w:color="auto"/>
            </w:tcBorders>
            <w:vAlign w:val="center"/>
          </w:tcPr>
          <w:p w:rsidR="000E76D9"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0E76D9"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984,8</w:t>
            </w:r>
          </w:p>
        </w:tc>
        <w:tc>
          <w:tcPr>
            <w:tcW w:w="1723" w:type="dxa"/>
            <w:tcBorders>
              <w:top w:val="outset" w:sz="6" w:space="0" w:color="auto"/>
              <w:left w:val="outset" w:sz="6" w:space="0" w:color="auto"/>
              <w:bottom w:val="outset" w:sz="6" w:space="0" w:color="auto"/>
              <w:right w:val="outset" w:sz="6" w:space="0" w:color="auto"/>
            </w:tcBorders>
            <w:vAlign w:val="center"/>
          </w:tcPr>
          <w:p w:rsidR="000E76D9"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1 470,9</w:t>
            </w:r>
          </w:p>
        </w:tc>
        <w:tc>
          <w:tcPr>
            <w:tcW w:w="1644" w:type="dxa"/>
            <w:tcBorders>
              <w:top w:val="outset" w:sz="6" w:space="0" w:color="auto"/>
              <w:left w:val="outset" w:sz="6" w:space="0" w:color="auto"/>
              <w:bottom w:val="outset" w:sz="6" w:space="0" w:color="auto"/>
              <w:right w:val="outset" w:sz="6" w:space="0" w:color="auto"/>
            </w:tcBorders>
            <w:vAlign w:val="center"/>
          </w:tcPr>
          <w:p w:rsidR="000E76D9" w:rsidRPr="007164A3" w:rsidRDefault="007A566D"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1 500,1</w:t>
            </w:r>
          </w:p>
        </w:tc>
      </w:tr>
      <w:tr w:rsidR="000E76D9"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0E76D9" w:rsidRPr="007A4F73" w:rsidRDefault="000E76D9" w:rsidP="007A566D">
            <w:pPr>
              <w:spacing w:before="75" w:after="75" w:line="240" w:lineRule="auto"/>
              <w:rPr>
                <w:rFonts w:ascii="Times New Roman" w:eastAsia="Times New Roman" w:hAnsi="Times New Roman"/>
                <w:sz w:val="20"/>
                <w:szCs w:val="20"/>
              </w:rPr>
            </w:pPr>
            <w:r w:rsidRPr="007A4F73">
              <w:rPr>
                <w:rFonts w:ascii="Times New Roman" w:eastAsia="Times New Roman" w:hAnsi="Times New Roman"/>
                <w:sz w:val="20"/>
                <w:szCs w:val="20"/>
              </w:rPr>
              <w:t>2.1.2.1.</w:t>
            </w:r>
            <w:r w:rsidR="007A566D" w:rsidRPr="007A4F73">
              <w:rPr>
                <w:rFonts w:ascii="Times New Roman" w:eastAsia="Times New Roman" w:hAnsi="Times New Roman"/>
                <w:sz w:val="20"/>
                <w:szCs w:val="20"/>
              </w:rPr>
              <w:t xml:space="preserve"> </w:t>
            </w:r>
            <w:r w:rsidRPr="007A4F73">
              <w:rPr>
                <w:rFonts w:ascii="Times New Roman" w:eastAsia="Times New Roman" w:hAnsi="Times New Roman"/>
                <w:sz w:val="20"/>
                <w:szCs w:val="20"/>
              </w:rPr>
              <w:t>Veselības ministrijas padotībā un līgumattiecībās esošo</w:t>
            </w:r>
            <w:r w:rsidR="00CD5B69" w:rsidRPr="007A4F73">
              <w:rPr>
                <w:rFonts w:ascii="Times New Roman" w:eastAsia="Times New Roman" w:hAnsi="Times New Roman"/>
                <w:sz w:val="20"/>
                <w:szCs w:val="20"/>
              </w:rPr>
              <w:t xml:space="preserve"> </w:t>
            </w:r>
            <w:r w:rsidRPr="007A4F73">
              <w:rPr>
                <w:rFonts w:ascii="Times New Roman" w:eastAsia="Times New Roman" w:hAnsi="Times New Roman"/>
                <w:sz w:val="20"/>
                <w:szCs w:val="20"/>
              </w:rPr>
              <w:t>ārstniecības iestāžu izdevumi, t.sk.:.</w:t>
            </w:r>
          </w:p>
        </w:tc>
        <w:tc>
          <w:tcPr>
            <w:tcW w:w="1153" w:type="dxa"/>
            <w:tcBorders>
              <w:top w:val="outset" w:sz="6" w:space="0" w:color="auto"/>
              <w:left w:val="outset" w:sz="6" w:space="0" w:color="auto"/>
              <w:bottom w:val="outset" w:sz="6" w:space="0" w:color="auto"/>
              <w:right w:val="outset" w:sz="6" w:space="0" w:color="auto"/>
            </w:tcBorders>
            <w:vAlign w:val="center"/>
          </w:tcPr>
          <w:p w:rsidR="000E76D9" w:rsidRPr="007164A3" w:rsidRDefault="007A566D"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222,1</w:t>
            </w:r>
          </w:p>
        </w:tc>
        <w:tc>
          <w:tcPr>
            <w:tcW w:w="1419" w:type="dxa"/>
            <w:tcBorders>
              <w:top w:val="outset" w:sz="6" w:space="0" w:color="auto"/>
              <w:left w:val="outset" w:sz="6" w:space="0" w:color="auto"/>
              <w:bottom w:val="outset" w:sz="6" w:space="0" w:color="auto"/>
              <w:right w:val="outset" w:sz="6" w:space="0" w:color="auto"/>
            </w:tcBorders>
            <w:vAlign w:val="center"/>
          </w:tcPr>
          <w:p w:rsidR="000E76D9"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0E76D9"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970,1</w:t>
            </w:r>
          </w:p>
        </w:tc>
        <w:tc>
          <w:tcPr>
            <w:tcW w:w="1723" w:type="dxa"/>
            <w:tcBorders>
              <w:top w:val="outset" w:sz="6" w:space="0" w:color="auto"/>
              <w:left w:val="outset" w:sz="6" w:space="0" w:color="auto"/>
              <w:bottom w:val="outset" w:sz="6" w:space="0" w:color="auto"/>
              <w:right w:val="outset" w:sz="6" w:space="0" w:color="auto"/>
            </w:tcBorders>
            <w:vAlign w:val="center"/>
          </w:tcPr>
          <w:p w:rsidR="000E76D9"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1 456,2</w:t>
            </w:r>
          </w:p>
        </w:tc>
        <w:tc>
          <w:tcPr>
            <w:tcW w:w="1644" w:type="dxa"/>
            <w:tcBorders>
              <w:top w:val="outset" w:sz="6" w:space="0" w:color="auto"/>
              <w:left w:val="outset" w:sz="6" w:space="0" w:color="auto"/>
              <w:bottom w:val="outset" w:sz="6" w:space="0" w:color="auto"/>
              <w:right w:val="outset" w:sz="6" w:space="0" w:color="auto"/>
            </w:tcBorders>
            <w:vAlign w:val="center"/>
          </w:tcPr>
          <w:p w:rsidR="000E76D9"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1 485,4</w:t>
            </w:r>
          </w:p>
        </w:tc>
      </w:tr>
      <w:tr w:rsidR="00E6639C"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E6639C" w:rsidRPr="007A4F73" w:rsidRDefault="009138C7" w:rsidP="007E4105">
            <w:pPr>
              <w:spacing w:before="75" w:after="75" w:line="240" w:lineRule="auto"/>
              <w:jc w:val="right"/>
              <w:rPr>
                <w:rFonts w:ascii="Times New Roman" w:eastAsia="Times New Roman" w:hAnsi="Times New Roman" w:cs="Times New Roman"/>
                <w:sz w:val="20"/>
                <w:szCs w:val="20"/>
              </w:rPr>
            </w:pPr>
            <w:r w:rsidRPr="007A4F73">
              <w:rPr>
                <w:rFonts w:ascii="Times New Roman" w:eastAsia="Times New Roman" w:hAnsi="Times New Roman"/>
                <w:sz w:val="20"/>
                <w:szCs w:val="20"/>
              </w:rPr>
              <w:t>apakšprogrammā</w:t>
            </w:r>
            <w:r w:rsidR="00E6639C" w:rsidRPr="007A4F73">
              <w:rPr>
                <w:rFonts w:ascii="Times New Roman" w:eastAsia="Times New Roman" w:hAnsi="Times New Roman"/>
                <w:sz w:val="20"/>
                <w:szCs w:val="20"/>
              </w:rPr>
              <w:t xml:space="preserve"> 33.01.00 “Ārstniecība”</w:t>
            </w:r>
          </w:p>
        </w:tc>
        <w:tc>
          <w:tcPr>
            <w:tcW w:w="1153" w:type="dxa"/>
            <w:tcBorders>
              <w:top w:val="outset" w:sz="6" w:space="0" w:color="auto"/>
              <w:left w:val="outset" w:sz="6" w:space="0" w:color="auto"/>
              <w:bottom w:val="outset" w:sz="6" w:space="0" w:color="auto"/>
              <w:right w:val="outset" w:sz="6" w:space="0" w:color="auto"/>
            </w:tcBorders>
            <w:vAlign w:val="center"/>
            <w:hideMark/>
          </w:tcPr>
          <w:p w:rsidR="00E6639C" w:rsidRPr="007164A3" w:rsidRDefault="00624957"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210,7</w:t>
            </w:r>
          </w:p>
        </w:tc>
        <w:tc>
          <w:tcPr>
            <w:tcW w:w="1419" w:type="dxa"/>
            <w:tcBorders>
              <w:top w:val="outset" w:sz="6" w:space="0" w:color="auto"/>
              <w:left w:val="outset" w:sz="6" w:space="0" w:color="auto"/>
              <w:bottom w:val="outset" w:sz="6" w:space="0" w:color="auto"/>
              <w:right w:val="outset" w:sz="6" w:space="0" w:color="auto"/>
            </w:tcBorders>
            <w:vAlign w:val="center"/>
            <w:hideMark/>
          </w:tcPr>
          <w:p w:rsidR="00E6639C" w:rsidRPr="007164A3" w:rsidRDefault="00E6639C"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E6639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920,5</w:t>
            </w:r>
          </w:p>
        </w:tc>
        <w:tc>
          <w:tcPr>
            <w:tcW w:w="1723" w:type="dxa"/>
            <w:tcBorders>
              <w:top w:val="outset" w:sz="6" w:space="0" w:color="auto"/>
              <w:left w:val="outset" w:sz="6" w:space="0" w:color="auto"/>
              <w:bottom w:val="outset" w:sz="6" w:space="0" w:color="auto"/>
              <w:right w:val="outset" w:sz="6" w:space="0" w:color="auto"/>
            </w:tcBorders>
            <w:vAlign w:val="center"/>
            <w:hideMark/>
          </w:tcPr>
          <w:p w:rsidR="00E6639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1 205,1</w:t>
            </w:r>
          </w:p>
        </w:tc>
        <w:tc>
          <w:tcPr>
            <w:tcW w:w="1644" w:type="dxa"/>
            <w:tcBorders>
              <w:top w:val="outset" w:sz="6" w:space="0" w:color="auto"/>
              <w:left w:val="outset" w:sz="6" w:space="0" w:color="auto"/>
              <w:bottom w:val="outset" w:sz="6" w:space="0" w:color="auto"/>
              <w:right w:val="outset" w:sz="6" w:space="0" w:color="auto"/>
            </w:tcBorders>
            <w:vAlign w:val="center"/>
            <w:hideMark/>
          </w:tcPr>
          <w:p w:rsidR="00E6639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1 205,1</w:t>
            </w:r>
          </w:p>
        </w:tc>
      </w:tr>
      <w:tr w:rsidR="00E6639C" w:rsidRPr="00964BD3" w:rsidTr="009138C7">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E6639C" w:rsidRPr="007A4F73" w:rsidRDefault="009138C7" w:rsidP="007E4105">
            <w:pPr>
              <w:spacing w:before="75" w:after="75" w:line="240" w:lineRule="auto"/>
              <w:jc w:val="right"/>
              <w:rPr>
                <w:rFonts w:ascii="Times New Roman" w:eastAsia="Times New Roman" w:hAnsi="Times New Roman"/>
                <w:sz w:val="20"/>
                <w:szCs w:val="20"/>
              </w:rPr>
            </w:pPr>
            <w:r w:rsidRPr="007A4F73">
              <w:rPr>
                <w:rFonts w:ascii="Times New Roman" w:eastAsia="Times New Roman" w:hAnsi="Times New Roman"/>
                <w:sz w:val="20"/>
                <w:szCs w:val="20"/>
              </w:rPr>
              <w:t>apakšprogrammā 39.02.00 "Sporta medicīnas nodrošināšana”</w:t>
            </w:r>
          </w:p>
        </w:tc>
        <w:tc>
          <w:tcPr>
            <w:tcW w:w="1153" w:type="dxa"/>
            <w:tcBorders>
              <w:top w:val="outset" w:sz="6" w:space="0" w:color="auto"/>
              <w:left w:val="outset" w:sz="6" w:space="0" w:color="auto"/>
              <w:bottom w:val="outset" w:sz="6" w:space="0" w:color="auto"/>
              <w:right w:val="outset" w:sz="6" w:space="0" w:color="auto"/>
            </w:tcBorders>
            <w:vAlign w:val="center"/>
          </w:tcPr>
          <w:p w:rsidR="00E6639C" w:rsidRPr="007164A3" w:rsidRDefault="00624957"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0,4</w:t>
            </w:r>
          </w:p>
        </w:tc>
        <w:tc>
          <w:tcPr>
            <w:tcW w:w="1419" w:type="dxa"/>
            <w:tcBorders>
              <w:top w:val="outset" w:sz="6" w:space="0" w:color="auto"/>
              <w:left w:val="outset" w:sz="6" w:space="0" w:color="auto"/>
              <w:bottom w:val="outset" w:sz="6" w:space="0" w:color="auto"/>
              <w:right w:val="outset" w:sz="6" w:space="0" w:color="auto"/>
            </w:tcBorders>
            <w:vAlign w:val="center"/>
          </w:tcPr>
          <w:p w:rsidR="00E6639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E6639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1,8</w:t>
            </w:r>
          </w:p>
        </w:tc>
        <w:tc>
          <w:tcPr>
            <w:tcW w:w="1723" w:type="dxa"/>
            <w:tcBorders>
              <w:top w:val="outset" w:sz="6" w:space="0" w:color="auto"/>
              <w:left w:val="outset" w:sz="6" w:space="0" w:color="auto"/>
              <w:bottom w:val="outset" w:sz="6" w:space="0" w:color="auto"/>
              <w:right w:val="outset" w:sz="6" w:space="0" w:color="auto"/>
            </w:tcBorders>
            <w:vAlign w:val="center"/>
          </w:tcPr>
          <w:p w:rsidR="00E6639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1,8</w:t>
            </w:r>
          </w:p>
        </w:tc>
        <w:tc>
          <w:tcPr>
            <w:tcW w:w="1644" w:type="dxa"/>
            <w:tcBorders>
              <w:top w:val="outset" w:sz="6" w:space="0" w:color="auto"/>
              <w:left w:val="outset" w:sz="6" w:space="0" w:color="auto"/>
              <w:bottom w:val="outset" w:sz="6" w:space="0" w:color="auto"/>
              <w:right w:val="outset" w:sz="6" w:space="0" w:color="auto"/>
            </w:tcBorders>
            <w:vAlign w:val="center"/>
          </w:tcPr>
          <w:p w:rsidR="00E6639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1,8</w:t>
            </w:r>
          </w:p>
        </w:tc>
      </w:tr>
      <w:tr w:rsidR="009138C7"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9138C7" w:rsidRPr="007A4F73" w:rsidRDefault="009138C7" w:rsidP="009138C7">
            <w:pPr>
              <w:spacing w:after="0" w:line="240" w:lineRule="auto"/>
              <w:jc w:val="right"/>
              <w:rPr>
                <w:rFonts w:ascii="Times New Roman" w:eastAsia="Times New Roman" w:hAnsi="Times New Roman"/>
                <w:sz w:val="20"/>
                <w:szCs w:val="20"/>
              </w:rPr>
            </w:pPr>
            <w:r w:rsidRPr="007A4F73">
              <w:rPr>
                <w:rFonts w:ascii="Times New Roman" w:eastAsia="Times New Roman" w:hAnsi="Times New Roman"/>
                <w:sz w:val="20"/>
                <w:szCs w:val="20"/>
              </w:rPr>
              <w:t>apakšprogrammā 39.03.00</w:t>
            </w:r>
          </w:p>
          <w:p w:rsidR="009138C7" w:rsidRPr="007A4F73" w:rsidRDefault="009138C7" w:rsidP="009138C7">
            <w:pPr>
              <w:spacing w:before="75" w:after="75"/>
              <w:jc w:val="right"/>
              <w:rPr>
                <w:rFonts w:ascii="Times New Roman" w:eastAsia="Times New Roman" w:hAnsi="Times New Roman"/>
                <w:sz w:val="20"/>
                <w:szCs w:val="20"/>
              </w:rPr>
            </w:pPr>
            <w:r w:rsidRPr="007A4F73">
              <w:rPr>
                <w:rFonts w:ascii="Times New Roman" w:eastAsia="Times New Roman" w:hAnsi="Times New Roman"/>
                <w:sz w:val="20"/>
                <w:szCs w:val="20"/>
              </w:rPr>
              <w:t xml:space="preserve"> "Asins un asins komponentu nodrošināšana"</w:t>
            </w:r>
          </w:p>
        </w:tc>
        <w:tc>
          <w:tcPr>
            <w:tcW w:w="1153"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0,4</w:t>
            </w:r>
          </w:p>
        </w:tc>
        <w:tc>
          <w:tcPr>
            <w:tcW w:w="1419"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1,5</w:t>
            </w:r>
          </w:p>
        </w:tc>
        <w:tc>
          <w:tcPr>
            <w:tcW w:w="1723"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1,5</w:t>
            </w:r>
          </w:p>
        </w:tc>
        <w:tc>
          <w:tcPr>
            <w:tcW w:w="1644"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1,5</w:t>
            </w:r>
          </w:p>
        </w:tc>
      </w:tr>
      <w:tr w:rsidR="009138C7"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9138C7" w:rsidRPr="007A4F73" w:rsidRDefault="009138C7" w:rsidP="007E4105">
            <w:pPr>
              <w:spacing w:before="75" w:after="75"/>
              <w:jc w:val="right"/>
              <w:rPr>
                <w:rFonts w:ascii="Times New Roman" w:eastAsia="Times New Roman" w:hAnsi="Times New Roman"/>
                <w:sz w:val="20"/>
                <w:szCs w:val="20"/>
              </w:rPr>
            </w:pPr>
            <w:r w:rsidRPr="007A4F73">
              <w:rPr>
                <w:rFonts w:ascii="Times New Roman" w:eastAsia="Times New Roman" w:hAnsi="Times New Roman"/>
                <w:sz w:val="20"/>
                <w:szCs w:val="20"/>
              </w:rPr>
              <w:t>apakšprogrammā 39.04.00 "Neatliekamā medicīniskā palīdzība"</w:t>
            </w:r>
          </w:p>
        </w:tc>
        <w:tc>
          <w:tcPr>
            <w:tcW w:w="1153"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10,6</w:t>
            </w:r>
          </w:p>
        </w:tc>
        <w:tc>
          <w:tcPr>
            <w:tcW w:w="1419"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46,3</w:t>
            </w:r>
          </w:p>
        </w:tc>
        <w:tc>
          <w:tcPr>
            <w:tcW w:w="1723"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46,3</w:t>
            </w:r>
          </w:p>
        </w:tc>
        <w:tc>
          <w:tcPr>
            <w:tcW w:w="1644"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46,3</w:t>
            </w:r>
          </w:p>
        </w:tc>
      </w:tr>
      <w:tr w:rsidR="00B45270"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9138C7" w:rsidP="00624957">
            <w:pPr>
              <w:spacing w:before="75" w:after="75"/>
              <w:jc w:val="right"/>
              <w:rPr>
                <w:rFonts w:ascii="Times New Roman" w:eastAsia="Times New Roman" w:hAnsi="Times New Roman"/>
                <w:sz w:val="20"/>
                <w:szCs w:val="20"/>
              </w:rPr>
            </w:pPr>
            <w:r w:rsidRPr="007A4F73">
              <w:rPr>
                <w:rFonts w:ascii="Times New Roman" w:eastAsia="Times New Roman" w:hAnsi="Times New Roman"/>
                <w:sz w:val="20"/>
                <w:szCs w:val="20"/>
              </w:rPr>
              <w:t>a</w:t>
            </w:r>
            <w:r w:rsidR="00B32E9A" w:rsidRPr="007A4F73">
              <w:rPr>
                <w:rFonts w:ascii="Times New Roman" w:eastAsia="Times New Roman" w:hAnsi="Times New Roman"/>
                <w:sz w:val="20"/>
                <w:szCs w:val="20"/>
              </w:rPr>
              <w:t>pakšprogrammā</w:t>
            </w:r>
            <w:r w:rsidR="00B45270" w:rsidRPr="007A4F73">
              <w:rPr>
                <w:rFonts w:ascii="Times New Roman" w:eastAsia="Times New Roman" w:hAnsi="Times New Roman"/>
                <w:sz w:val="20"/>
                <w:szCs w:val="20"/>
              </w:rPr>
              <w:t xml:space="preserve"> 46.01.00 “Uzraudzība un kontrole”</w:t>
            </w:r>
          </w:p>
        </w:tc>
        <w:tc>
          <w:tcPr>
            <w:tcW w:w="115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0</w:t>
            </w:r>
          </w:p>
        </w:tc>
        <w:tc>
          <w:tcPr>
            <w:tcW w:w="1419"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line="270" w:lineRule="atLeast"/>
              <w:jc w:val="center"/>
              <w:rPr>
                <w:rFonts w:ascii="Times New Roman" w:hAnsi="Times New Roman" w:cs="Times New Roman"/>
                <w:b/>
                <w:sz w:val="20"/>
                <w:szCs w:val="20"/>
              </w:rPr>
            </w:pPr>
            <w:r w:rsidRPr="007164A3">
              <w:rPr>
                <w:rFonts w:ascii="Times New Roman" w:hAnsi="Times New Roman" w:cs="Times New Roman"/>
                <w:sz w:val="20"/>
                <w:szCs w:val="20"/>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E6639C"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201,5</w:t>
            </w:r>
          </w:p>
        </w:tc>
        <w:tc>
          <w:tcPr>
            <w:tcW w:w="1644"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E6639C"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230,7</w:t>
            </w:r>
          </w:p>
        </w:tc>
      </w:tr>
      <w:tr w:rsidR="00B3267C" w:rsidRPr="00964BD3" w:rsidTr="009138C7">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B3267C" w:rsidRPr="007A4F73" w:rsidRDefault="009138C7" w:rsidP="009138C7">
            <w:pPr>
              <w:spacing w:before="75" w:after="75"/>
              <w:jc w:val="right"/>
              <w:rPr>
                <w:rFonts w:ascii="Times New Roman" w:eastAsia="Times New Roman" w:hAnsi="Times New Roman"/>
                <w:sz w:val="20"/>
                <w:szCs w:val="20"/>
              </w:rPr>
            </w:pPr>
            <w:r w:rsidRPr="007A4F73">
              <w:rPr>
                <w:rFonts w:ascii="Times New Roman" w:eastAsia="Times New Roman" w:hAnsi="Times New Roman"/>
                <w:sz w:val="20"/>
                <w:szCs w:val="20"/>
              </w:rPr>
              <w:t xml:space="preserve">2.1.2.2. Citu ministriju padotībā esošo  ārstniecības iestāžu izdevumi, t.sk.;.  </w:t>
            </w:r>
          </w:p>
        </w:tc>
        <w:tc>
          <w:tcPr>
            <w:tcW w:w="1153" w:type="dxa"/>
            <w:tcBorders>
              <w:top w:val="outset" w:sz="6" w:space="0" w:color="auto"/>
              <w:left w:val="outset" w:sz="6" w:space="0" w:color="auto"/>
              <w:bottom w:val="outset" w:sz="6" w:space="0" w:color="auto"/>
              <w:right w:val="outset" w:sz="6" w:space="0" w:color="auto"/>
            </w:tcBorders>
            <w:vAlign w:val="center"/>
          </w:tcPr>
          <w:p w:rsidR="00B3267C" w:rsidRPr="007164A3" w:rsidRDefault="00624957" w:rsidP="004D4404">
            <w:pPr>
              <w:spacing w:line="270" w:lineRule="atLeast"/>
              <w:jc w:val="center"/>
              <w:rPr>
                <w:rFonts w:ascii="Times New Roman" w:hAnsi="Times New Roman"/>
                <w:sz w:val="20"/>
                <w:szCs w:val="20"/>
              </w:rPr>
            </w:pPr>
            <w:r w:rsidRPr="007164A3">
              <w:rPr>
                <w:rFonts w:ascii="Times New Roman" w:hAnsi="Times New Roman"/>
                <w:sz w:val="20"/>
                <w:szCs w:val="20"/>
              </w:rPr>
              <w:t>3,4</w:t>
            </w:r>
          </w:p>
        </w:tc>
        <w:tc>
          <w:tcPr>
            <w:tcW w:w="1419" w:type="dxa"/>
            <w:tcBorders>
              <w:top w:val="outset" w:sz="6" w:space="0" w:color="auto"/>
              <w:left w:val="outset" w:sz="6" w:space="0" w:color="auto"/>
              <w:bottom w:val="outset" w:sz="6" w:space="0" w:color="auto"/>
              <w:right w:val="outset" w:sz="6" w:space="0" w:color="auto"/>
            </w:tcBorders>
            <w:vAlign w:val="center"/>
          </w:tcPr>
          <w:p w:rsidR="00B3267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B3267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14,7</w:t>
            </w:r>
          </w:p>
        </w:tc>
        <w:tc>
          <w:tcPr>
            <w:tcW w:w="1723" w:type="dxa"/>
            <w:tcBorders>
              <w:top w:val="outset" w:sz="6" w:space="0" w:color="auto"/>
              <w:left w:val="outset" w:sz="6" w:space="0" w:color="auto"/>
              <w:bottom w:val="outset" w:sz="6" w:space="0" w:color="auto"/>
              <w:right w:val="outset" w:sz="6" w:space="0" w:color="auto"/>
            </w:tcBorders>
            <w:vAlign w:val="center"/>
          </w:tcPr>
          <w:p w:rsidR="00B3267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14,7</w:t>
            </w:r>
          </w:p>
        </w:tc>
        <w:tc>
          <w:tcPr>
            <w:tcW w:w="1644" w:type="dxa"/>
            <w:tcBorders>
              <w:top w:val="outset" w:sz="6" w:space="0" w:color="auto"/>
              <w:left w:val="outset" w:sz="6" w:space="0" w:color="auto"/>
              <w:bottom w:val="outset" w:sz="6" w:space="0" w:color="auto"/>
              <w:right w:val="outset" w:sz="6" w:space="0" w:color="auto"/>
            </w:tcBorders>
            <w:vAlign w:val="center"/>
          </w:tcPr>
          <w:p w:rsidR="00B3267C"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14,7</w:t>
            </w:r>
          </w:p>
        </w:tc>
      </w:tr>
      <w:tr w:rsidR="009138C7"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9138C7" w:rsidRPr="007A4F73" w:rsidRDefault="009138C7" w:rsidP="009138C7">
            <w:pPr>
              <w:spacing w:before="75" w:after="75" w:line="240" w:lineRule="auto"/>
              <w:jc w:val="right"/>
              <w:rPr>
                <w:rFonts w:ascii="Times New Roman" w:eastAsia="Times New Roman" w:hAnsi="Times New Roman" w:cs="Times New Roman"/>
                <w:sz w:val="20"/>
                <w:szCs w:val="20"/>
              </w:rPr>
            </w:pPr>
            <w:r w:rsidRPr="007A4F73">
              <w:rPr>
                <w:rFonts w:ascii="Times New Roman" w:hAnsi="Times New Roman" w:cs="Times New Roman"/>
                <w:color w:val="000000"/>
                <w:sz w:val="20"/>
                <w:szCs w:val="20"/>
              </w:rPr>
              <w:t>Aizsardzības ministrija</w:t>
            </w:r>
          </w:p>
        </w:tc>
        <w:tc>
          <w:tcPr>
            <w:tcW w:w="1153"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0,8</w:t>
            </w:r>
          </w:p>
        </w:tc>
        <w:tc>
          <w:tcPr>
            <w:tcW w:w="1419"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3,5</w:t>
            </w:r>
          </w:p>
        </w:tc>
        <w:tc>
          <w:tcPr>
            <w:tcW w:w="1723"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3,5</w:t>
            </w:r>
          </w:p>
        </w:tc>
        <w:tc>
          <w:tcPr>
            <w:tcW w:w="1644" w:type="dxa"/>
            <w:tcBorders>
              <w:top w:val="outset" w:sz="6" w:space="0" w:color="auto"/>
              <w:left w:val="outset" w:sz="6" w:space="0" w:color="auto"/>
              <w:bottom w:val="outset" w:sz="6" w:space="0" w:color="auto"/>
              <w:right w:val="outset" w:sz="6" w:space="0" w:color="auto"/>
            </w:tcBorders>
            <w:vAlign w:val="center"/>
          </w:tcPr>
          <w:p w:rsidR="009138C7"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3,5</w:t>
            </w:r>
          </w:p>
        </w:tc>
      </w:tr>
      <w:tr w:rsidR="00B32E9A"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B32E9A" w:rsidRPr="007A4F73" w:rsidRDefault="00B32E9A" w:rsidP="00B32E9A">
            <w:pPr>
              <w:jc w:val="right"/>
              <w:rPr>
                <w:rFonts w:ascii="Times New Roman" w:hAnsi="Times New Roman" w:cs="Times New Roman"/>
                <w:color w:val="000000"/>
                <w:sz w:val="20"/>
                <w:szCs w:val="20"/>
              </w:rPr>
            </w:pPr>
            <w:r w:rsidRPr="007A4F73">
              <w:rPr>
                <w:rFonts w:ascii="Times New Roman" w:hAnsi="Times New Roman" w:cs="Times New Roman"/>
                <w:color w:val="000000"/>
                <w:sz w:val="20"/>
                <w:szCs w:val="20"/>
              </w:rPr>
              <w:t>Tieslietu ministrija</w:t>
            </w:r>
          </w:p>
        </w:tc>
        <w:tc>
          <w:tcPr>
            <w:tcW w:w="1153"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1,1</w:t>
            </w:r>
          </w:p>
        </w:tc>
        <w:tc>
          <w:tcPr>
            <w:tcW w:w="1419"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4,5</w:t>
            </w:r>
          </w:p>
        </w:tc>
        <w:tc>
          <w:tcPr>
            <w:tcW w:w="1723"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4,5</w:t>
            </w:r>
          </w:p>
        </w:tc>
        <w:tc>
          <w:tcPr>
            <w:tcW w:w="1644"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4,5</w:t>
            </w:r>
          </w:p>
        </w:tc>
      </w:tr>
      <w:tr w:rsidR="00B32E9A"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B32E9A" w:rsidRPr="007A4F73" w:rsidRDefault="00B32E9A" w:rsidP="004D4404">
            <w:pPr>
              <w:jc w:val="right"/>
              <w:rPr>
                <w:rFonts w:ascii="Times New Roman" w:hAnsi="Times New Roman" w:cs="Times New Roman"/>
                <w:color w:val="000000"/>
                <w:sz w:val="20"/>
                <w:szCs w:val="20"/>
              </w:rPr>
            </w:pPr>
            <w:r w:rsidRPr="007A4F73">
              <w:rPr>
                <w:rFonts w:ascii="Times New Roman" w:hAnsi="Times New Roman" w:cs="Times New Roman"/>
                <w:color w:val="000000"/>
                <w:sz w:val="20"/>
                <w:szCs w:val="20"/>
              </w:rPr>
              <w:t>Iekšlietu ministrija</w:t>
            </w:r>
          </w:p>
        </w:tc>
        <w:tc>
          <w:tcPr>
            <w:tcW w:w="1153"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0,5</w:t>
            </w:r>
          </w:p>
        </w:tc>
        <w:tc>
          <w:tcPr>
            <w:tcW w:w="1419"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2,4</w:t>
            </w:r>
          </w:p>
        </w:tc>
        <w:tc>
          <w:tcPr>
            <w:tcW w:w="1723"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2,4</w:t>
            </w:r>
          </w:p>
        </w:tc>
        <w:tc>
          <w:tcPr>
            <w:tcW w:w="1644"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2,4</w:t>
            </w:r>
          </w:p>
        </w:tc>
      </w:tr>
      <w:tr w:rsidR="00B32E9A"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B32E9A" w:rsidRPr="007A4F73" w:rsidRDefault="00B32E9A" w:rsidP="00B32E9A">
            <w:pPr>
              <w:jc w:val="right"/>
              <w:rPr>
                <w:rFonts w:ascii="Times New Roman" w:hAnsi="Times New Roman" w:cs="Times New Roman"/>
                <w:color w:val="000000"/>
                <w:sz w:val="20"/>
                <w:szCs w:val="20"/>
              </w:rPr>
            </w:pPr>
            <w:r w:rsidRPr="007A4F73">
              <w:rPr>
                <w:rFonts w:ascii="Times New Roman" w:hAnsi="Times New Roman" w:cs="Times New Roman"/>
                <w:color w:val="000000"/>
                <w:sz w:val="20"/>
                <w:szCs w:val="20"/>
              </w:rPr>
              <w:t>Labklājības ministrija</w:t>
            </w:r>
          </w:p>
        </w:tc>
        <w:tc>
          <w:tcPr>
            <w:tcW w:w="1153"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before="75" w:after="75" w:line="240" w:lineRule="auto"/>
              <w:ind w:firstLine="375"/>
              <w:jc w:val="center"/>
              <w:rPr>
                <w:rFonts w:ascii="Times New Roman" w:hAnsi="Times New Roman"/>
                <w:sz w:val="20"/>
                <w:szCs w:val="20"/>
              </w:rPr>
            </w:pPr>
            <w:r w:rsidRPr="007164A3">
              <w:rPr>
                <w:rFonts w:ascii="Times New Roman" w:hAnsi="Times New Roman"/>
                <w:sz w:val="20"/>
                <w:szCs w:val="20"/>
              </w:rPr>
              <w:t>1,0</w:t>
            </w:r>
          </w:p>
        </w:tc>
        <w:tc>
          <w:tcPr>
            <w:tcW w:w="1419"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4,3</w:t>
            </w:r>
          </w:p>
        </w:tc>
        <w:tc>
          <w:tcPr>
            <w:tcW w:w="1723"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4,3</w:t>
            </w:r>
          </w:p>
        </w:tc>
        <w:tc>
          <w:tcPr>
            <w:tcW w:w="1644" w:type="dxa"/>
            <w:tcBorders>
              <w:top w:val="outset" w:sz="6" w:space="0" w:color="auto"/>
              <w:left w:val="outset" w:sz="6" w:space="0" w:color="auto"/>
              <w:bottom w:val="outset" w:sz="6" w:space="0" w:color="auto"/>
              <w:right w:val="outset" w:sz="6" w:space="0" w:color="auto"/>
            </w:tcBorders>
            <w:vAlign w:val="center"/>
          </w:tcPr>
          <w:p w:rsidR="00B32E9A" w:rsidRPr="007164A3" w:rsidRDefault="00624957" w:rsidP="004D4404">
            <w:pPr>
              <w:spacing w:line="270" w:lineRule="atLeast"/>
              <w:jc w:val="center"/>
              <w:rPr>
                <w:rFonts w:ascii="Times New Roman" w:hAnsi="Times New Roman" w:cs="Times New Roman"/>
                <w:sz w:val="20"/>
                <w:szCs w:val="20"/>
              </w:rPr>
            </w:pPr>
            <w:r w:rsidRPr="007164A3">
              <w:rPr>
                <w:rFonts w:ascii="Times New Roman" w:hAnsi="Times New Roman" w:cs="Times New Roman"/>
                <w:sz w:val="20"/>
                <w:szCs w:val="20"/>
              </w:rPr>
              <w:t>4,3</w:t>
            </w:r>
          </w:p>
        </w:tc>
      </w:tr>
      <w:tr w:rsidR="00B45270" w:rsidRPr="00964BD3" w:rsidTr="004D4404">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2.2. valsts speciālais budžets</w:t>
            </w:r>
          </w:p>
        </w:tc>
        <w:tc>
          <w:tcPr>
            <w:tcW w:w="1153"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hAnsi="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line="270" w:lineRule="atLeast"/>
              <w:jc w:val="center"/>
              <w:rPr>
                <w:rFonts w:ascii="Times New Roman" w:hAnsi="Times New Roman" w:cs="Times New Roman"/>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line="270" w:lineRule="atLeast"/>
              <w:jc w:val="center"/>
              <w:rPr>
                <w:rFonts w:ascii="Times New Roman" w:hAnsi="Times New Roman" w:cs="Times New Roman"/>
                <w:sz w:val="20"/>
                <w:szCs w:val="20"/>
              </w:rPr>
            </w:pPr>
          </w:p>
        </w:tc>
        <w:tc>
          <w:tcPr>
            <w:tcW w:w="1723"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line="270" w:lineRule="atLeast"/>
              <w:jc w:val="center"/>
              <w:rPr>
                <w:rFonts w:ascii="Times New Roman" w:hAnsi="Times New Roman" w:cs="Times New Roman"/>
                <w:sz w:val="20"/>
                <w:szCs w:val="20"/>
              </w:rPr>
            </w:pPr>
          </w:p>
        </w:tc>
        <w:tc>
          <w:tcPr>
            <w:tcW w:w="1644"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line="270" w:lineRule="atLeast"/>
              <w:jc w:val="center"/>
              <w:rPr>
                <w:rFonts w:ascii="Times New Roman" w:hAnsi="Times New Roman" w:cs="Times New Roman"/>
                <w:sz w:val="20"/>
                <w:szCs w:val="20"/>
              </w:rPr>
            </w:pPr>
          </w:p>
        </w:tc>
      </w:tr>
      <w:tr w:rsidR="00B45270" w:rsidRPr="00964BD3" w:rsidTr="004D4404">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2.3. pašvaldību budžets</w:t>
            </w:r>
          </w:p>
        </w:tc>
        <w:tc>
          <w:tcPr>
            <w:tcW w:w="1153"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723"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644"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r>
      <w:tr w:rsidR="00505CC7" w:rsidRPr="00964BD3" w:rsidTr="003E56A9">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505CC7" w:rsidRPr="007A4F73" w:rsidRDefault="00505CC7"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3. Finansiālā ietekme:</w:t>
            </w:r>
          </w:p>
        </w:tc>
        <w:tc>
          <w:tcPr>
            <w:tcW w:w="1153"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505CC7" w:rsidP="004D4404">
            <w:pPr>
              <w:spacing w:before="75" w:after="75" w:line="240" w:lineRule="auto"/>
              <w:jc w:val="center"/>
              <w:rPr>
                <w:rFonts w:ascii="Times New Roman" w:eastAsia="Times New Roman" w:hAnsi="Times New Roman" w:cs="Times New Roman"/>
                <w:b/>
                <w:sz w:val="20"/>
                <w:szCs w:val="20"/>
              </w:rPr>
            </w:pPr>
            <w:r w:rsidRPr="007164A3">
              <w:rPr>
                <w:rFonts w:ascii="Times New Roman" w:eastAsia="Times New Roman" w:hAnsi="Times New Roman" w:cs="Times New Roman"/>
                <w:b/>
                <w:sz w:val="20"/>
                <w:szCs w:val="20"/>
              </w:rPr>
              <w:t>264,8</w:t>
            </w:r>
          </w:p>
        </w:tc>
        <w:tc>
          <w:tcPr>
            <w:tcW w:w="1419"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28743C" w:rsidP="0028743C">
            <w:pPr>
              <w:spacing w:before="75" w:after="75" w:line="240" w:lineRule="auto"/>
              <w:ind w:firstLine="375"/>
              <w:rPr>
                <w:rFonts w:ascii="Times New Roman" w:eastAsia="Times New Roman" w:hAnsi="Times New Roman" w:cs="Times New Roman"/>
                <w:b/>
                <w:sz w:val="20"/>
                <w:szCs w:val="20"/>
              </w:rPr>
            </w:pPr>
            <w:r w:rsidRPr="007164A3">
              <w:rPr>
                <w:rFonts w:ascii="Times New Roman" w:eastAsia="Times New Roman" w:hAnsi="Times New Roman" w:cs="Times New Roman"/>
                <w:b/>
                <w:sz w:val="20"/>
                <w:szCs w:val="20"/>
              </w:rPr>
              <w:t xml:space="preserve">      </w:t>
            </w:r>
            <w:r w:rsidR="00505CC7" w:rsidRPr="007164A3">
              <w:rPr>
                <w:rFonts w:ascii="Times New Roman" w:eastAsia="Times New Roman" w:hAnsi="Times New Roman" w:cs="Times New Roman"/>
                <w:b/>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20101D" w:rsidP="004D4404">
            <w:pPr>
              <w:spacing w:before="75" w:after="75" w:line="240" w:lineRule="auto"/>
              <w:ind w:firstLine="375"/>
              <w:jc w:val="center"/>
              <w:rPr>
                <w:rFonts w:ascii="Times New Roman" w:eastAsia="Times New Roman" w:hAnsi="Times New Roman" w:cs="Times New Roman"/>
                <w:b/>
                <w:sz w:val="20"/>
                <w:szCs w:val="20"/>
              </w:rPr>
            </w:pPr>
            <w:r w:rsidRPr="007164A3">
              <w:rPr>
                <w:rFonts w:ascii="Times New Roman" w:eastAsia="Times New Roman" w:hAnsi="Times New Roman" w:cs="Times New Roman"/>
                <w:b/>
                <w:sz w:val="20"/>
                <w:szCs w:val="20"/>
              </w:rPr>
              <w:t>-529,6</w:t>
            </w:r>
          </w:p>
        </w:tc>
        <w:tc>
          <w:tcPr>
            <w:tcW w:w="1723" w:type="dxa"/>
            <w:tcBorders>
              <w:top w:val="outset" w:sz="6" w:space="0" w:color="auto"/>
              <w:left w:val="outset" w:sz="6" w:space="0" w:color="auto"/>
              <w:bottom w:val="outset" w:sz="6" w:space="0" w:color="auto"/>
              <w:right w:val="outset" w:sz="6" w:space="0" w:color="auto"/>
            </w:tcBorders>
            <w:vAlign w:val="center"/>
          </w:tcPr>
          <w:p w:rsidR="00505CC7" w:rsidRPr="007164A3" w:rsidRDefault="00560588" w:rsidP="004D4404">
            <w:pPr>
              <w:spacing w:before="75" w:after="75" w:line="240" w:lineRule="auto"/>
              <w:ind w:firstLine="375"/>
              <w:jc w:val="center"/>
              <w:rPr>
                <w:rFonts w:ascii="Times New Roman" w:eastAsia="Times New Roman" w:hAnsi="Times New Roman" w:cs="Times New Roman"/>
                <w:b/>
                <w:sz w:val="20"/>
                <w:szCs w:val="20"/>
              </w:rPr>
            </w:pPr>
            <w:r w:rsidRPr="007164A3">
              <w:rPr>
                <w:rFonts w:ascii="Times New Roman" w:eastAsia="Times New Roman" w:hAnsi="Times New Roman" w:cs="Times New Roman"/>
                <w:b/>
                <w:sz w:val="20"/>
                <w:szCs w:val="20"/>
              </w:rPr>
              <w:t>-760,5</w:t>
            </w:r>
          </w:p>
        </w:tc>
        <w:tc>
          <w:tcPr>
            <w:tcW w:w="1644" w:type="dxa"/>
            <w:tcBorders>
              <w:top w:val="outset" w:sz="6" w:space="0" w:color="auto"/>
              <w:left w:val="outset" w:sz="6" w:space="0" w:color="auto"/>
              <w:bottom w:val="outset" w:sz="6" w:space="0" w:color="auto"/>
              <w:right w:val="outset" w:sz="6" w:space="0" w:color="auto"/>
            </w:tcBorders>
            <w:vAlign w:val="center"/>
          </w:tcPr>
          <w:p w:rsidR="00505CC7" w:rsidRPr="007164A3" w:rsidRDefault="00560588" w:rsidP="004D4404">
            <w:pPr>
              <w:spacing w:before="75" w:after="75" w:line="240" w:lineRule="auto"/>
              <w:ind w:firstLine="375"/>
              <w:jc w:val="center"/>
              <w:rPr>
                <w:rFonts w:ascii="Times New Roman" w:eastAsia="Times New Roman" w:hAnsi="Times New Roman" w:cs="Times New Roman"/>
                <w:b/>
                <w:sz w:val="20"/>
                <w:szCs w:val="20"/>
              </w:rPr>
            </w:pPr>
            <w:r w:rsidRPr="007164A3">
              <w:rPr>
                <w:rFonts w:ascii="Times New Roman" w:eastAsia="Times New Roman" w:hAnsi="Times New Roman" w:cs="Times New Roman"/>
                <w:b/>
                <w:sz w:val="20"/>
                <w:szCs w:val="20"/>
              </w:rPr>
              <w:t>-789,7</w:t>
            </w:r>
          </w:p>
        </w:tc>
      </w:tr>
      <w:tr w:rsidR="00505CC7" w:rsidRPr="00964BD3" w:rsidTr="003E56A9">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505CC7" w:rsidRPr="007A4F73" w:rsidRDefault="00505CC7"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3.1. valsts pamatbudžets</w:t>
            </w:r>
          </w:p>
        </w:tc>
        <w:tc>
          <w:tcPr>
            <w:tcW w:w="1153"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535114" w:rsidP="00535114">
            <w:pPr>
              <w:spacing w:before="75" w:after="75"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05CC7" w:rsidRPr="007164A3">
              <w:rPr>
                <w:rFonts w:ascii="Times New Roman" w:eastAsia="Times New Roman" w:hAnsi="Times New Roman" w:cs="Times New Roman"/>
                <w:sz w:val="20"/>
                <w:szCs w:val="20"/>
              </w:rPr>
              <w:t>264,8</w:t>
            </w:r>
          </w:p>
        </w:tc>
        <w:tc>
          <w:tcPr>
            <w:tcW w:w="1419"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28743C" w:rsidP="0028743C">
            <w:pPr>
              <w:spacing w:before="75" w:after="75" w:line="240" w:lineRule="auto"/>
              <w:ind w:firstLine="375"/>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505CC7" w:rsidRPr="007164A3">
              <w:rPr>
                <w:rFonts w:ascii="Times New Roman" w:eastAsia="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560588"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-529,6</w:t>
            </w:r>
          </w:p>
        </w:tc>
        <w:tc>
          <w:tcPr>
            <w:tcW w:w="1723" w:type="dxa"/>
            <w:tcBorders>
              <w:top w:val="outset" w:sz="6" w:space="0" w:color="auto"/>
              <w:left w:val="outset" w:sz="6" w:space="0" w:color="auto"/>
              <w:bottom w:val="outset" w:sz="6" w:space="0" w:color="auto"/>
              <w:right w:val="outset" w:sz="6" w:space="0" w:color="auto"/>
            </w:tcBorders>
            <w:vAlign w:val="center"/>
          </w:tcPr>
          <w:p w:rsidR="00505CC7" w:rsidRPr="007164A3" w:rsidRDefault="00560588"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-760,5</w:t>
            </w:r>
          </w:p>
        </w:tc>
        <w:tc>
          <w:tcPr>
            <w:tcW w:w="1644" w:type="dxa"/>
            <w:tcBorders>
              <w:top w:val="outset" w:sz="6" w:space="0" w:color="auto"/>
              <w:left w:val="outset" w:sz="6" w:space="0" w:color="auto"/>
              <w:bottom w:val="outset" w:sz="6" w:space="0" w:color="auto"/>
              <w:right w:val="outset" w:sz="6" w:space="0" w:color="auto"/>
            </w:tcBorders>
            <w:vAlign w:val="center"/>
          </w:tcPr>
          <w:p w:rsidR="00505CC7" w:rsidRPr="007164A3" w:rsidRDefault="00560588"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-789,7</w:t>
            </w:r>
          </w:p>
        </w:tc>
      </w:tr>
      <w:tr w:rsidR="00B45270" w:rsidRPr="00964BD3" w:rsidTr="004D4404">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3.2. speciālais budžets</w:t>
            </w:r>
          </w:p>
        </w:tc>
        <w:tc>
          <w:tcPr>
            <w:tcW w:w="1153"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723"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644"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r>
      <w:tr w:rsidR="00B45270" w:rsidRPr="00964BD3" w:rsidTr="004D4404">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3.3. pašvaldību budžets</w:t>
            </w:r>
          </w:p>
        </w:tc>
        <w:tc>
          <w:tcPr>
            <w:tcW w:w="1153"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723"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644"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r>
      <w:tr w:rsidR="00B45270" w:rsidRPr="00964BD3" w:rsidTr="003E56A9">
        <w:trPr>
          <w:trHeight w:val="1288"/>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lastRenderedPageBreak/>
              <w:t> 4. Finanšu līdzekļi papildu izde</w:t>
            </w:r>
            <w:r w:rsidRPr="007A4F73">
              <w:rPr>
                <w:rFonts w:ascii="Times New Roman" w:eastAsia="Times New Roman" w:hAnsi="Times New Roman" w:cs="Times New Roman"/>
                <w:sz w:val="20"/>
                <w:szCs w:val="20"/>
              </w:rPr>
              <w:softHyphen/>
              <w:t>vumu finansēšanai (kompensējošu izdevumu samazinājumu norāda ar "+" zīmi)</w:t>
            </w:r>
            <w:r w:rsidR="0020101D" w:rsidRPr="007A4F73">
              <w:rPr>
                <w:rFonts w:ascii="Times New Roman" w:eastAsia="Times New Roman" w:hAnsi="Times New Roman" w:cs="Times New Roman"/>
                <w:sz w:val="20"/>
                <w:szCs w:val="20"/>
              </w:rPr>
              <w:t>***</w:t>
            </w:r>
          </w:p>
        </w:tc>
        <w:tc>
          <w:tcPr>
            <w:tcW w:w="1153" w:type="dxa"/>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before="75" w:after="75" w:line="240" w:lineRule="auto"/>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x</w:t>
            </w:r>
          </w:p>
        </w:tc>
        <w:tc>
          <w:tcPr>
            <w:tcW w:w="1419" w:type="dxa"/>
            <w:tcBorders>
              <w:top w:val="outset" w:sz="6" w:space="0" w:color="auto"/>
              <w:left w:val="outset" w:sz="6" w:space="0" w:color="auto"/>
              <w:right w:val="outset" w:sz="6" w:space="0" w:color="auto"/>
            </w:tcBorders>
            <w:vAlign w:val="center"/>
            <w:hideMark/>
          </w:tcPr>
          <w:p w:rsidR="00B45270" w:rsidRPr="007164A3" w:rsidRDefault="0028743C" w:rsidP="0028743C">
            <w:pPr>
              <w:spacing w:before="75" w:after="75" w:line="240" w:lineRule="auto"/>
              <w:ind w:firstLine="375"/>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B45270" w:rsidRPr="007164A3">
              <w:rPr>
                <w:rFonts w:ascii="Times New Roman" w:eastAsia="Times New Roman" w:hAnsi="Times New Roman" w:cs="Times New Roman"/>
                <w:sz w:val="20"/>
                <w:szCs w:val="20"/>
              </w:rPr>
              <w:t>0</w:t>
            </w:r>
          </w:p>
        </w:tc>
        <w:tc>
          <w:tcPr>
            <w:tcW w:w="1478" w:type="dxa"/>
            <w:tcBorders>
              <w:top w:val="outset" w:sz="6" w:space="0" w:color="auto"/>
              <w:left w:val="outset" w:sz="6" w:space="0" w:color="auto"/>
              <w:right w:val="outset" w:sz="6" w:space="0" w:color="auto"/>
            </w:tcBorders>
            <w:vAlign w:val="center"/>
            <w:hideMark/>
          </w:tcPr>
          <w:p w:rsidR="00B45270" w:rsidRPr="007164A3" w:rsidRDefault="0020101D" w:rsidP="0028743C">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529,6</w:t>
            </w:r>
          </w:p>
        </w:tc>
        <w:tc>
          <w:tcPr>
            <w:tcW w:w="1723" w:type="dxa"/>
            <w:tcBorders>
              <w:top w:val="outset" w:sz="6" w:space="0" w:color="auto"/>
              <w:left w:val="outset" w:sz="6" w:space="0" w:color="auto"/>
              <w:right w:val="outset" w:sz="6" w:space="0" w:color="auto"/>
            </w:tcBorders>
            <w:vAlign w:val="center"/>
          </w:tcPr>
          <w:p w:rsidR="00B45270" w:rsidRPr="007164A3" w:rsidRDefault="00560588"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264,8</w:t>
            </w:r>
          </w:p>
        </w:tc>
        <w:tc>
          <w:tcPr>
            <w:tcW w:w="1644" w:type="dxa"/>
            <w:tcBorders>
              <w:top w:val="outset" w:sz="6" w:space="0" w:color="auto"/>
              <w:left w:val="outset" w:sz="6" w:space="0" w:color="auto"/>
              <w:right w:val="outset" w:sz="6" w:space="0" w:color="auto"/>
            </w:tcBorders>
            <w:vAlign w:val="center"/>
          </w:tcPr>
          <w:p w:rsidR="00B45270" w:rsidRPr="007164A3" w:rsidRDefault="00560588"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264,8</w:t>
            </w:r>
          </w:p>
        </w:tc>
      </w:tr>
      <w:tr w:rsidR="00505CC7" w:rsidRPr="00964BD3" w:rsidTr="004D4404">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505CC7" w:rsidRPr="007A4F73" w:rsidRDefault="00505CC7"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5. Precizēta finansiālā ietekme:</w:t>
            </w:r>
          </w:p>
        </w:tc>
        <w:tc>
          <w:tcPr>
            <w:tcW w:w="1153" w:type="dxa"/>
            <w:vMerge w:val="restart"/>
            <w:tcBorders>
              <w:top w:val="outset" w:sz="6" w:space="0" w:color="auto"/>
              <w:left w:val="outset" w:sz="6" w:space="0" w:color="auto"/>
              <w:bottom w:val="outset" w:sz="6" w:space="0" w:color="auto"/>
              <w:right w:val="outset" w:sz="6" w:space="0" w:color="auto"/>
            </w:tcBorders>
            <w:vAlign w:val="center"/>
            <w:hideMark/>
          </w:tcPr>
          <w:p w:rsidR="00505CC7" w:rsidRPr="007164A3" w:rsidRDefault="00505CC7" w:rsidP="004D4404">
            <w:pPr>
              <w:spacing w:before="75" w:after="75" w:line="240" w:lineRule="auto"/>
              <w:jc w:val="center"/>
              <w:rPr>
                <w:rFonts w:ascii="Times New Roman" w:eastAsia="Times New Roman" w:hAnsi="Times New Roman" w:cs="Times New Roman"/>
                <w:b/>
                <w:sz w:val="20"/>
                <w:szCs w:val="20"/>
              </w:rPr>
            </w:pPr>
            <w:r w:rsidRPr="007164A3">
              <w:rPr>
                <w:rFonts w:ascii="Times New Roman" w:eastAsia="Times New Roman" w:hAnsi="Times New Roman" w:cs="Times New Roman"/>
                <w:b/>
                <w:sz w:val="20"/>
                <w:szCs w:val="20"/>
              </w:rPr>
              <w:t>x</w:t>
            </w:r>
          </w:p>
        </w:tc>
        <w:tc>
          <w:tcPr>
            <w:tcW w:w="1419"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28743C" w:rsidP="0028743C">
            <w:pPr>
              <w:spacing w:before="75" w:after="75" w:line="240" w:lineRule="auto"/>
              <w:ind w:firstLine="375"/>
              <w:rPr>
                <w:rFonts w:ascii="Times New Roman" w:eastAsia="Times New Roman" w:hAnsi="Times New Roman" w:cs="Times New Roman"/>
                <w:b/>
                <w:sz w:val="20"/>
                <w:szCs w:val="20"/>
              </w:rPr>
            </w:pPr>
            <w:r w:rsidRPr="007164A3">
              <w:rPr>
                <w:rFonts w:ascii="Times New Roman" w:eastAsia="Times New Roman" w:hAnsi="Times New Roman" w:cs="Times New Roman"/>
                <w:b/>
                <w:sz w:val="20"/>
                <w:szCs w:val="20"/>
              </w:rPr>
              <w:t xml:space="preserve">       </w:t>
            </w:r>
            <w:r w:rsidR="00505CC7" w:rsidRPr="007164A3">
              <w:rPr>
                <w:rFonts w:ascii="Times New Roman" w:eastAsia="Times New Roman" w:hAnsi="Times New Roman" w:cs="Times New Roman"/>
                <w:b/>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28743C" w:rsidP="0028743C">
            <w:pPr>
              <w:spacing w:before="75" w:after="75" w:line="240" w:lineRule="auto"/>
              <w:ind w:firstLine="375"/>
              <w:rPr>
                <w:rFonts w:ascii="Times New Roman" w:eastAsia="Times New Roman" w:hAnsi="Times New Roman" w:cs="Times New Roman"/>
                <w:b/>
                <w:sz w:val="20"/>
                <w:szCs w:val="20"/>
              </w:rPr>
            </w:pPr>
            <w:r w:rsidRPr="007164A3">
              <w:rPr>
                <w:rFonts w:ascii="Times New Roman" w:eastAsia="Times New Roman" w:hAnsi="Times New Roman" w:cs="Times New Roman"/>
                <w:b/>
                <w:sz w:val="20"/>
                <w:szCs w:val="20"/>
              </w:rPr>
              <w:t xml:space="preserve">       </w:t>
            </w:r>
            <w:r w:rsidR="00505CC7" w:rsidRPr="007164A3">
              <w:rPr>
                <w:rFonts w:ascii="Times New Roman" w:eastAsia="Times New Roman" w:hAnsi="Times New Roman" w:cs="Times New Roman"/>
                <w:b/>
                <w:sz w:val="20"/>
                <w:szCs w:val="20"/>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505CC7" w:rsidP="004D4404">
            <w:pPr>
              <w:spacing w:before="75" w:after="75" w:line="240" w:lineRule="auto"/>
              <w:ind w:firstLine="375"/>
              <w:jc w:val="center"/>
              <w:rPr>
                <w:rFonts w:ascii="Times New Roman" w:eastAsia="Times New Roman" w:hAnsi="Times New Roman" w:cs="Times New Roman"/>
                <w:b/>
                <w:sz w:val="20"/>
                <w:szCs w:val="20"/>
              </w:rPr>
            </w:pPr>
            <w:r w:rsidRPr="007164A3">
              <w:rPr>
                <w:rFonts w:ascii="Times New Roman" w:eastAsia="Times New Roman" w:hAnsi="Times New Roman" w:cs="Times New Roman"/>
                <w:b/>
                <w:sz w:val="20"/>
                <w:szCs w:val="20"/>
              </w:rPr>
              <w:t>-495,7</w:t>
            </w:r>
          </w:p>
        </w:tc>
        <w:tc>
          <w:tcPr>
            <w:tcW w:w="1644"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505CC7" w:rsidP="004D4404">
            <w:pPr>
              <w:spacing w:before="75" w:after="75" w:line="240" w:lineRule="auto"/>
              <w:ind w:firstLine="375"/>
              <w:jc w:val="center"/>
              <w:rPr>
                <w:rFonts w:ascii="Times New Roman" w:eastAsia="Times New Roman" w:hAnsi="Times New Roman" w:cs="Times New Roman"/>
                <w:b/>
                <w:sz w:val="20"/>
                <w:szCs w:val="20"/>
              </w:rPr>
            </w:pPr>
            <w:r w:rsidRPr="007164A3">
              <w:rPr>
                <w:rFonts w:ascii="Times New Roman" w:eastAsia="Times New Roman" w:hAnsi="Times New Roman" w:cs="Times New Roman"/>
                <w:b/>
                <w:sz w:val="20"/>
                <w:szCs w:val="20"/>
              </w:rPr>
              <w:t>-524,9</w:t>
            </w:r>
          </w:p>
        </w:tc>
      </w:tr>
      <w:tr w:rsidR="00505CC7" w:rsidRPr="00964BD3" w:rsidTr="004D4404">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505CC7" w:rsidRPr="007A4F73" w:rsidRDefault="00505CC7" w:rsidP="00F54BCA">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5.1. valsts pamatbudžets</w:t>
            </w: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505CC7" w:rsidRPr="007164A3" w:rsidRDefault="00505CC7" w:rsidP="004D4404">
            <w:pPr>
              <w:spacing w:after="0" w:line="240" w:lineRule="auto"/>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28743C" w:rsidP="0028743C">
            <w:pPr>
              <w:spacing w:before="75" w:after="75" w:line="240" w:lineRule="auto"/>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505CC7" w:rsidRPr="007164A3">
              <w:rPr>
                <w:rFonts w:ascii="Times New Roman" w:eastAsia="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505CC7" w:rsidP="0028743C">
            <w:pPr>
              <w:spacing w:before="75" w:after="75" w:line="240" w:lineRule="auto"/>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0</w:t>
            </w:r>
          </w:p>
        </w:tc>
        <w:tc>
          <w:tcPr>
            <w:tcW w:w="1723"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505CC7"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-495,7</w:t>
            </w:r>
          </w:p>
        </w:tc>
        <w:tc>
          <w:tcPr>
            <w:tcW w:w="1644" w:type="dxa"/>
            <w:tcBorders>
              <w:top w:val="outset" w:sz="6" w:space="0" w:color="auto"/>
              <w:left w:val="outset" w:sz="6" w:space="0" w:color="auto"/>
              <w:bottom w:val="outset" w:sz="6" w:space="0" w:color="auto"/>
              <w:right w:val="outset" w:sz="6" w:space="0" w:color="auto"/>
            </w:tcBorders>
            <w:vAlign w:val="center"/>
            <w:hideMark/>
          </w:tcPr>
          <w:p w:rsidR="00505CC7" w:rsidRPr="007164A3" w:rsidRDefault="00505CC7"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-524,9</w:t>
            </w:r>
          </w:p>
        </w:tc>
      </w:tr>
      <w:tr w:rsidR="00560588"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560588" w:rsidRPr="007A4F73" w:rsidRDefault="00F54BCA"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5.1.1.</w:t>
            </w:r>
            <w:r w:rsidR="00560588" w:rsidRPr="007A4F73">
              <w:rPr>
                <w:rFonts w:ascii="Times New Roman" w:eastAsia="Times New Roman" w:hAnsi="Times New Roman" w:cs="Times New Roman"/>
                <w:sz w:val="20"/>
                <w:szCs w:val="20"/>
              </w:rPr>
              <w:t>Veselības ministrija</w:t>
            </w:r>
            <w:r w:rsidR="00B32E9A" w:rsidRPr="007A4F73">
              <w:rPr>
                <w:rFonts w:ascii="Times New Roman" w:eastAsia="Times New Roman" w:hAnsi="Times New Roman" w:cs="Times New Roman"/>
                <w:sz w:val="20"/>
                <w:szCs w:val="20"/>
              </w:rPr>
              <w:t>, t.sk.:</w:t>
            </w:r>
          </w:p>
        </w:tc>
        <w:tc>
          <w:tcPr>
            <w:tcW w:w="1153" w:type="dxa"/>
            <w:vMerge/>
            <w:tcBorders>
              <w:top w:val="outset" w:sz="6" w:space="0" w:color="auto"/>
              <w:left w:val="outset" w:sz="6" w:space="0" w:color="auto"/>
              <w:bottom w:val="outset" w:sz="6" w:space="0" w:color="auto"/>
              <w:right w:val="outset" w:sz="6" w:space="0" w:color="auto"/>
            </w:tcBorders>
            <w:vAlign w:val="center"/>
          </w:tcPr>
          <w:p w:rsidR="00560588" w:rsidRPr="007164A3" w:rsidRDefault="00560588" w:rsidP="004D4404">
            <w:pPr>
              <w:spacing w:after="0" w:line="240" w:lineRule="auto"/>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560588" w:rsidRPr="007164A3" w:rsidRDefault="0028743C" w:rsidP="0028743C">
            <w:pPr>
              <w:spacing w:before="75" w:after="75" w:line="240" w:lineRule="auto"/>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4D4404" w:rsidRPr="007164A3">
              <w:rPr>
                <w:rFonts w:ascii="Times New Roman" w:eastAsia="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560588" w:rsidRPr="007164A3" w:rsidRDefault="004D4404" w:rsidP="0028743C">
            <w:pPr>
              <w:spacing w:before="75" w:after="75" w:line="240" w:lineRule="auto"/>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0</w:t>
            </w:r>
          </w:p>
        </w:tc>
        <w:tc>
          <w:tcPr>
            <w:tcW w:w="1723" w:type="dxa"/>
            <w:tcBorders>
              <w:top w:val="outset" w:sz="6" w:space="0" w:color="auto"/>
              <w:left w:val="outset" w:sz="6" w:space="0" w:color="auto"/>
              <w:bottom w:val="outset" w:sz="6" w:space="0" w:color="auto"/>
              <w:right w:val="outset" w:sz="6" w:space="0" w:color="auto"/>
            </w:tcBorders>
            <w:vAlign w:val="center"/>
          </w:tcPr>
          <w:p w:rsidR="00560588" w:rsidRPr="007164A3" w:rsidRDefault="00244321"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-486,1</w:t>
            </w:r>
          </w:p>
        </w:tc>
        <w:tc>
          <w:tcPr>
            <w:tcW w:w="1644" w:type="dxa"/>
            <w:tcBorders>
              <w:top w:val="outset" w:sz="6" w:space="0" w:color="auto"/>
              <w:left w:val="outset" w:sz="6" w:space="0" w:color="auto"/>
              <w:bottom w:val="outset" w:sz="6" w:space="0" w:color="auto"/>
              <w:right w:val="outset" w:sz="6" w:space="0" w:color="auto"/>
            </w:tcBorders>
            <w:vAlign w:val="center"/>
          </w:tcPr>
          <w:p w:rsidR="00560588" w:rsidRPr="007164A3" w:rsidRDefault="00244321"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-515,3</w:t>
            </w:r>
          </w:p>
        </w:tc>
      </w:tr>
      <w:tr w:rsidR="00D3546D" w:rsidRPr="00964BD3" w:rsidTr="00B32E9A">
        <w:trPr>
          <w:trHeight w:val="425"/>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D3546D" w:rsidRPr="007A4F73" w:rsidRDefault="00F54BCA" w:rsidP="00F54BCA">
            <w:pPr>
              <w:spacing w:before="75" w:after="75" w:line="240" w:lineRule="auto"/>
              <w:jc w:val="right"/>
              <w:rPr>
                <w:rFonts w:ascii="Times New Roman" w:eastAsia="Times New Roman" w:hAnsi="Times New Roman"/>
                <w:sz w:val="20"/>
                <w:szCs w:val="20"/>
              </w:rPr>
            </w:pPr>
            <w:r w:rsidRPr="007A4F73">
              <w:rPr>
                <w:rFonts w:ascii="Times New Roman" w:eastAsia="Times New Roman" w:hAnsi="Times New Roman"/>
                <w:sz w:val="20"/>
                <w:szCs w:val="20"/>
              </w:rPr>
              <w:t>apakšprogrammā 33.01.00 “Ārstniecība”</w:t>
            </w:r>
          </w:p>
        </w:tc>
        <w:tc>
          <w:tcPr>
            <w:tcW w:w="1153" w:type="dxa"/>
            <w:vMerge/>
            <w:tcBorders>
              <w:top w:val="outset" w:sz="6" w:space="0" w:color="auto"/>
              <w:left w:val="outset" w:sz="6" w:space="0" w:color="auto"/>
              <w:bottom w:val="outset" w:sz="6" w:space="0" w:color="auto"/>
              <w:right w:val="outset" w:sz="6" w:space="0" w:color="auto"/>
            </w:tcBorders>
            <w:vAlign w:val="center"/>
          </w:tcPr>
          <w:p w:rsidR="00D3546D" w:rsidRPr="007164A3" w:rsidRDefault="00D3546D" w:rsidP="004D4404">
            <w:pPr>
              <w:spacing w:after="0" w:line="240" w:lineRule="auto"/>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D3546D" w:rsidRPr="007164A3" w:rsidRDefault="0028743C" w:rsidP="0028743C">
            <w:pPr>
              <w:spacing w:before="75" w:after="75" w:line="240" w:lineRule="auto"/>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F54BCA" w:rsidRPr="007164A3">
              <w:rPr>
                <w:rFonts w:ascii="Times New Roman" w:eastAsia="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D3546D" w:rsidRPr="007164A3" w:rsidRDefault="004D4404" w:rsidP="0028743C">
            <w:pPr>
              <w:spacing w:before="75" w:after="75" w:line="240" w:lineRule="auto"/>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0</w:t>
            </w:r>
          </w:p>
        </w:tc>
        <w:tc>
          <w:tcPr>
            <w:tcW w:w="1723" w:type="dxa"/>
            <w:tcBorders>
              <w:top w:val="outset" w:sz="6" w:space="0" w:color="auto"/>
              <w:left w:val="outset" w:sz="6" w:space="0" w:color="auto"/>
              <w:bottom w:val="outset" w:sz="6" w:space="0" w:color="auto"/>
              <w:right w:val="outset" w:sz="6" w:space="0" w:color="auto"/>
            </w:tcBorders>
            <w:vAlign w:val="center"/>
          </w:tcPr>
          <w:p w:rsidR="00D3546D" w:rsidRPr="007164A3" w:rsidRDefault="00D3546D"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-284,6</w:t>
            </w:r>
          </w:p>
          <w:p w:rsidR="00D3546D" w:rsidRPr="007164A3" w:rsidRDefault="00D3546D" w:rsidP="004D4404">
            <w:pPr>
              <w:spacing w:before="75" w:after="75" w:line="240" w:lineRule="auto"/>
              <w:ind w:firstLine="375"/>
              <w:jc w:val="center"/>
              <w:rPr>
                <w:rFonts w:ascii="Times New Roman" w:eastAsia="Times New Roman" w:hAnsi="Times New Roman" w:cs="Times New Roman"/>
                <w:sz w:val="20"/>
                <w:szCs w:val="20"/>
              </w:rPr>
            </w:pPr>
          </w:p>
        </w:tc>
        <w:tc>
          <w:tcPr>
            <w:tcW w:w="1644" w:type="dxa"/>
            <w:tcBorders>
              <w:top w:val="outset" w:sz="6" w:space="0" w:color="auto"/>
              <w:left w:val="outset" w:sz="6" w:space="0" w:color="auto"/>
              <w:bottom w:val="outset" w:sz="6" w:space="0" w:color="auto"/>
              <w:right w:val="outset" w:sz="6" w:space="0" w:color="auto"/>
            </w:tcBorders>
            <w:vAlign w:val="center"/>
          </w:tcPr>
          <w:p w:rsidR="00D3546D" w:rsidRPr="007164A3" w:rsidRDefault="00D3546D"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-284,6</w:t>
            </w:r>
          </w:p>
          <w:p w:rsidR="00D3546D" w:rsidRPr="007164A3" w:rsidRDefault="00D3546D" w:rsidP="004D4404">
            <w:pPr>
              <w:spacing w:before="75" w:after="75" w:line="240" w:lineRule="auto"/>
              <w:ind w:firstLine="375"/>
              <w:jc w:val="center"/>
              <w:rPr>
                <w:rFonts w:ascii="Times New Roman" w:eastAsia="Times New Roman" w:hAnsi="Times New Roman" w:cs="Times New Roman"/>
                <w:sz w:val="20"/>
                <w:szCs w:val="20"/>
              </w:rPr>
            </w:pPr>
          </w:p>
        </w:tc>
      </w:tr>
      <w:tr w:rsidR="00B32E9A"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B32E9A" w:rsidRPr="007A4F73" w:rsidRDefault="00B32E9A" w:rsidP="00B32E9A">
            <w:pPr>
              <w:spacing w:before="75" w:after="75"/>
              <w:jc w:val="right"/>
              <w:rPr>
                <w:rFonts w:ascii="Times New Roman" w:eastAsia="Times New Roman" w:hAnsi="Times New Roman" w:cs="Times New Roman"/>
                <w:sz w:val="20"/>
                <w:szCs w:val="20"/>
              </w:rPr>
            </w:pPr>
            <w:r w:rsidRPr="007A4F73">
              <w:rPr>
                <w:rFonts w:ascii="Times New Roman" w:eastAsia="Times New Roman" w:hAnsi="Times New Roman"/>
                <w:sz w:val="20"/>
                <w:szCs w:val="20"/>
              </w:rPr>
              <w:t>apakšprogrammā 46.01.00 “Uzraudzība un kontrole”</w:t>
            </w:r>
          </w:p>
        </w:tc>
        <w:tc>
          <w:tcPr>
            <w:tcW w:w="1153" w:type="dxa"/>
            <w:vMerge/>
            <w:tcBorders>
              <w:top w:val="outset" w:sz="6" w:space="0" w:color="auto"/>
              <w:left w:val="outset" w:sz="6" w:space="0" w:color="auto"/>
              <w:bottom w:val="outset" w:sz="6" w:space="0" w:color="auto"/>
              <w:right w:val="outset" w:sz="6" w:space="0" w:color="auto"/>
            </w:tcBorders>
            <w:vAlign w:val="center"/>
          </w:tcPr>
          <w:p w:rsidR="00B32E9A" w:rsidRPr="007164A3" w:rsidRDefault="00B32E9A" w:rsidP="004D4404">
            <w:pPr>
              <w:spacing w:after="0" w:line="240" w:lineRule="auto"/>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B32E9A" w:rsidRPr="007164A3" w:rsidRDefault="0028743C" w:rsidP="0028743C">
            <w:pPr>
              <w:spacing w:before="75" w:after="75" w:line="240" w:lineRule="auto"/>
              <w:ind w:firstLine="375"/>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F54BCA" w:rsidRPr="007164A3">
              <w:rPr>
                <w:rFonts w:ascii="Times New Roman" w:eastAsia="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B32E9A" w:rsidRPr="007164A3" w:rsidRDefault="0028743C" w:rsidP="0028743C">
            <w:pPr>
              <w:spacing w:before="75" w:after="75" w:line="240" w:lineRule="auto"/>
              <w:ind w:firstLine="375"/>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F54BCA" w:rsidRPr="007164A3">
              <w:rPr>
                <w:rFonts w:ascii="Times New Roman" w:eastAsia="Times New Roman" w:hAnsi="Times New Roman" w:cs="Times New Roman"/>
                <w:sz w:val="20"/>
                <w:szCs w:val="20"/>
              </w:rPr>
              <w:t>0</w:t>
            </w:r>
          </w:p>
        </w:tc>
        <w:tc>
          <w:tcPr>
            <w:tcW w:w="1723" w:type="dxa"/>
            <w:tcBorders>
              <w:top w:val="outset" w:sz="6" w:space="0" w:color="auto"/>
              <w:left w:val="outset" w:sz="6" w:space="0" w:color="auto"/>
              <w:bottom w:val="outset" w:sz="6" w:space="0" w:color="auto"/>
              <w:right w:val="outset" w:sz="6" w:space="0" w:color="auto"/>
            </w:tcBorders>
            <w:vAlign w:val="center"/>
          </w:tcPr>
          <w:p w:rsidR="00B32E9A" w:rsidRPr="007164A3" w:rsidRDefault="00F54BCA"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-201,5</w:t>
            </w:r>
          </w:p>
        </w:tc>
        <w:tc>
          <w:tcPr>
            <w:tcW w:w="1644" w:type="dxa"/>
            <w:tcBorders>
              <w:top w:val="outset" w:sz="6" w:space="0" w:color="auto"/>
              <w:left w:val="outset" w:sz="6" w:space="0" w:color="auto"/>
              <w:bottom w:val="outset" w:sz="6" w:space="0" w:color="auto"/>
              <w:right w:val="outset" w:sz="6" w:space="0" w:color="auto"/>
            </w:tcBorders>
            <w:vAlign w:val="center"/>
          </w:tcPr>
          <w:p w:rsidR="00B32E9A" w:rsidRPr="007164A3" w:rsidRDefault="00F54BCA"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-230,7</w:t>
            </w:r>
          </w:p>
        </w:tc>
      </w:tr>
      <w:tr w:rsidR="00B32E9A"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B32E9A" w:rsidRPr="007A4F73" w:rsidRDefault="00F54BCA" w:rsidP="007E4105">
            <w:pPr>
              <w:spacing w:before="75" w:after="75" w:line="240" w:lineRule="auto"/>
              <w:rPr>
                <w:rFonts w:ascii="Times New Roman" w:eastAsia="Times New Roman" w:hAnsi="Times New Roman" w:cs="Times New Roman"/>
                <w:sz w:val="20"/>
                <w:szCs w:val="20"/>
              </w:rPr>
            </w:pPr>
            <w:r w:rsidRPr="007A4F73">
              <w:rPr>
                <w:rFonts w:ascii="Times New Roman" w:hAnsi="Times New Roman" w:cs="Times New Roman"/>
                <w:color w:val="000000"/>
                <w:sz w:val="20"/>
                <w:szCs w:val="20"/>
              </w:rPr>
              <w:t xml:space="preserve">5.1.2. </w:t>
            </w:r>
            <w:r w:rsidR="00165A76" w:rsidRPr="007A4F73">
              <w:rPr>
                <w:rFonts w:ascii="Times New Roman" w:hAnsi="Times New Roman" w:cs="Times New Roman"/>
                <w:color w:val="000000"/>
                <w:sz w:val="20"/>
                <w:szCs w:val="20"/>
              </w:rPr>
              <w:t>Aizsardzības ministrija</w:t>
            </w:r>
          </w:p>
        </w:tc>
        <w:tc>
          <w:tcPr>
            <w:tcW w:w="1153" w:type="dxa"/>
            <w:vMerge/>
            <w:tcBorders>
              <w:top w:val="outset" w:sz="6" w:space="0" w:color="auto"/>
              <w:left w:val="outset" w:sz="6" w:space="0" w:color="auto"/>
              <w:bottom w:val="outset" w:sz="6" w:space="0" w:color="auto"/>
              <w:right w:val="outset" w:sz="6" w:space="0" w:color="auto"/>
            </w:tcBorders>
            <w:vAlign w:val="center"/>
          </w:tcPr>
          <w:p w:rsidR="00B32E9A" w:rsidRPr="007164A3" w:rsidRDefault="00B32E9A" w:rsidP="004D4404">
            <w:pPr>
              <w:spacing w:after="0" w:line="240" w:lineRule="auto"/>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B32E9A" w:rsidRPr="007164A3" w:rsidRDefault="0028743C" w:rsidP="0028743C">
            <w:pPr>
              <w:spacing w:before="75" w:after="75" w:line="240" w:lineRule="auto"/>
              <w:ind w:firstLine="375"/>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F54BCA" w:rsidRPr="007164A3">
              <w:rPr>
                <w:rFonts w:ascii="Times New Roman" w:eastAsia="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B32E9A" w:rsidRPr="007164A3" w:rsidRDefault="0028743C" w:rsidP="0028743C">
            <w:pPr>
              <w:spacing w:before="75" w:after="75" w:line="240" w:lineRule="auto"/>
              <w:ind w:firstLine="375"/>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F54BCA" w:rsidRPr="007164A3">
              <w:rPr>
                <w:rFonts w:ascii="Times New Roman" w:eastAsia="Times New Roman" w:hAnsi="Times New Roman" w:cs="Times New Roman"/>
                <w:sz w:val="20"/>
                <w:szCs w:val="20"/>
              </w:rPr>
              <w:t>0</w:t>
            </w:r>
          </w:p>
        </w:tc>
        <w:tc>
          <w:tcPr>
            <w:tcW w:w="1723" w:type="dxa"/>
            <w:tcBorders>
              <w:top w:val="outset" w:sz="6" w:space="0" w:color="auto"/>
              <w:left w:val="outset" w:sz="6" w:space="0" w:color="auto"/>
              <w:bottom w:val="outset" w:sz="6" w:space="0" w:color="auto"/>
              <w:right w:val="outset" w:sz="6" w:space="0" w:color="auto"/>
            </w:tcBorders>
            <w:vAlign w:val="center"/>
          </w:tcPr>
          <w:p w:rsidR="00B32E9A" w:rsidRPr="007164A3" w:rsidRDefault="00F54BCA"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-4,3</w:t>
            </w:r>
          </w:p>
        </w:tc>
        <w:tc>
          <w:tcPr>
            <w:tcW w:w="1644" w:type="dxa"/>
            <w:tcBorders>
              <w:top w:val="outset" w:sz="6" w:space="0" w:color="auto"/>
              <w:left w:val="outset" w:sz="6" w:space="0" w:color="auto"/>
              <w:bottom w:val="outset" w:sz="6" w:space="0" w:color="auto"/>
              <w:right w:val="outset" w:sz="6" w:space="0" w:color="auto"/>
            </w:tcBorders>
            <w:vAlign w:val="center"/>
          </w:tcPr>
          <w:p w:rsidR="00B32E9A" w:rsidRPr="007164A3" w:rsidRDefault="00F54BCA"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-4,3</w:t>
            </w:r>
          </w:p>
        </w:tc>
      </w:tr>
      <w:tr w:rsidR="00B32E9A" w:rsidRPr="00964BD3" w:rsidTr="007E4105">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tcPr>
          <w:p w:rsidR="00B32E9A" w:rsidRPr="007A4F73" w:rsidRDefault="004D4404" w:rsidP="007E4105">
            <w:pPr>
              <w:spacing w:before="75" w:after="75" w:line="240" w:lineRule="auto"/>
              <w:rPr>
                <w:rFonts w:ascii="Times New Roman" w:eastAsia="Times New Roman" w:hAnsi="Times New Roman" w:cs="Times New Roman"/>
                <w:sz w:val="20"/>
                <w:szCs w:val="20"/>
              </w:rPr>
            </w:pPr>
            <w:r w:rsidRPr="007A4F73">
              <w:rPr>
                <w:rFonts w:ascii="Times New Roman" w:hAnsi="Times New Roman" w:cs="Times New Roman"/>
                <w:color w:val="000000"/>
                <w:sz w:val="20"/>
                <w:szCs w:val="20"/>
              </w:rPr>
              <w:t>5.1.3</w:t>
            </w:r>
            <w:r w:rsidR="00F54BCA" w:rsidRPr="007A4F73">
              <w:rPr>
                <w:rFonts w:ascii="Times New Roman" w:hAnsi="Times New Roman" w:cs="Times New Roman"/>
                <w:color w:val="000000"/>
                <w:sz w:val="20"/>
                <w:szCs w:val="20"/>
              </w:rPr>
              <w:t xml:space="preserve">. </w:t>
            </w:r>
            <w:r w:rsidR="00165A76" w:rsidRPr="007A4F73">
              <w:rPr>
                <w:rFonts w:ascii="Times New Roman" w:hAnsi="Times New Roman" w:cs="Times New Roman"/>
                <w:color w:val="000000"/>
                <w:sz w:val="20"/>
                <w:szCs w:val="20"/>
              </w:rPr>
              <w:t>Labklājības ministrija</w:t>
            </w:r>
          </w:p>
        </w:tc>
        <w:tc>
          <w:tcPr>
            <w:tcW w:w="1153" w:type="dxa"/>
            <w:vMerge/>
            <w:tcBorders>
              <w:top w:val="outset" w:sz="6" w:space="0" w:color="auto"/>
              <w:left w:val="outset" w:sz="6" w:space="0" w:color="auto"/>
              <w:bottom w:val="outset" w:sz="6" w:space="0" w:color="auto"/>
              <w:right w:val="outset" w:sz="6" w:space="0" w:color="auto"/>
            </w:tcBorders>
            <w:vAlign w:val="center"/>
          </w:tcPr>
          <w:p w:rsidR="00B32E9A" w:rsidRPr="007164A3" w:rsidRDefault="00B32E9A" w:rsidP="004D4404">
            <w:pPr>
              <w:spacing w:after="0" w:line="240" w:lineRule="auto"/>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B32E9A" w:rsidRPr="007164A3" w:rsidRDefault="0028743C" w:rsidP="0028743C">
            <w:pPr>
              <w:spacing w:before="75" w:after="75" w:line="240" w:lineRule="auto"/>
              <w:ind w:firstLine="375"/>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F54BCA" w:rsidRPr="007164A3">
              <w:rPr>
                <w:rFonts w:ascii="Times New Roman" w:eastAsia="Times New Roman" w:hAnsi="Times New Roman" w:cs="Times New Roman"/>
                <w:sz w:val="20"/>
                <w:szCs w:val="20"/>
              </w:rPr>
              <w:t>0</w:t>
            </w:r>
          </w:p>
        </w:tc>
        <w:tc>
          <w:tcPr>
            <w:tcW w:w="1478" w:type="dxa"/>
            <w:tcBorders>
              <w:top w:val="outset" w:sz="6" w:space="0" w:color="auto"/>
              <w:left w:val="outset" w:sz="6" w:space="0" w:color="auto"/>
              <w:bottom w:val="outset" w:sz="6" w:space="0" w:color="auto"/>
              <w:right w:val="outset" w:sz="6" w:space="0" w:color="auto"/>
            </w:tcBorders>
            <w:vAlign w:val="center"/>
          </w:tcPr>
          <w:p w:rsidR="00B32E9A" w:rsidRPr="007164A3" w:rsidRDefault="0028743C" w:rsidP="0028743C">
            <w:pPr>
              <w:spacing w:before="75" w:after="75" w:line="240" w:lineRule="auto"/>
              <w:ind w:firstLine="375"/>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 xml:space="preserve">       </w:t>
            </w:r>
            <w:r w:rsidR="00F54BCA" w:rsidRPr="007164A3">
              <w:rPr>
                <w:rFonts w:ascii="Times New Roman" w:eastAsia="Times New Roman" w:hAnsi="Times New Roman" w:cs="Times New Roman"/>
                <w:sz w:val="20"/>
                <w:szCs w:val="20"/>
              </w:rPr>
              <w:t>0</w:t>
            </w:r>
          </w:p>
        </w:tc>
        <w:tc>
          <w:tcPr>
            <w:tcW w:w="1723" w:type="dxa"/>
            <w:tcBorders>
              <w:top w:val="outset" w:sz="6" w:space="0" w:color="auto"/>
              <w:left w:val="outset" w:sz="6" w:space="0" w:color="auto"/>
              <w:bottom w:val="outset" w:sz="6" w:space="0" w:color="auto"/>
              <w:right w:val="outset" w:sz="6" w:space="0" w:color="auto"/>
            </w:tcBorders>
            <w:vAlign w:val="center"/>
          </w:tcPr>
          <w:p w:rsidR="00B32E9A" w:rsidRPr="007164A3" w:rsidRDefault="00F54BCA"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-5,3</w:t>
            </w:r>
          </w:p>
        </w:tc>
        <w:tc>
          <w:tcPr>
            <w:tcW w:w="1644" w:type="dxa"/>
            <w:tcBorders>
              <w:top w:val="outset" w:sz="6" w:space="0" w:color="auto"/>
              <w:left w:val="outset" w:sz="6" w:space="0" w:color="auto"/>
              <w:bottom w:val="outset" w:sz="6" w:space="0" w:color="auto"/>
              <w:right w:val="outset" w:sz="6" w:space="0" w:color="auto"/>
            </w:tcBorders>
            <w:vAlign w:val="center"/>
          </w:tcPr>
          <w:p w:rsidR="00B32E9A" w:rsidRPr="007164A3" w:rsidRDefault="00F54BCA" w:rsidP="004D4404">
            <w:pPr>
              <w:spacing w:before="75" w:after="75" w:line="240" w:lineRule="auto"/>
              <w:ind w:firstLine="375"/>
              <w:jc w:val="center"/>
              <w:rPr>
                <w:rFonts w:ascii="Times New Roman" w:eastAsia="Times New Roman" w:hAnsi="Times New Roman" w:cs="Times New Roman"/>
                <w:sz w:val="20"/>
                <w:szCs w:val="20"/>
              </w:rPr>
            </w:pPr>
            <w:r w:rsidRPr="007164A3">
              <w:rPr>
                <w:rFonts w:ascii="Times New Roman" w:eastAsia="Times New Roman" w:hAnsi="Times New Roman" w:cs="Times New Roman"/>
                <w:sz w:val="20"/>
                <w:szCs w:val="20"/>
              </w:rPr>
              <w:t>-5,3</w:t>
            </w:r>
          </w:p>
        </w:tc>
      </w:tr>
      <w:tr w:rsidR="00B45270" w:rsidRPr="00964BD3" w:rsidTr="004D4404">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5.2. speciālais budžets</w:t>
            </w: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after="0" w:line="240" w:lineRule="auto"/>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723"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644"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r>
      <w:tr w:rsidR="00B45270" w:rsidRPr="00964BD3" w:rsidTr="004D4404">
        <w:trPr>
          <w:tblCellSpacing w:w="0" w:type="dxa"/>
          <w:jc w:val="center"/>
        </w:trPr>
        <w:tc>
          <w:tcPr>
            <w:tcW w:w="2480" w:type="dxa"/>
            <w:gridSpan w:val="2"/>
            <w:tcBorders>
              <w:top w:val="outset" w:sz="6" w:space="0" w:color="auto"/>
              <w:left w:val="outset" w:sz="6" w:space="0" w:color="auto"/>
              <w:bottom w:val="outset" w:sz="6" w:space="0" w:color="auto"/>
              <w:right w:val="outset" w:sz="6" w:space="0" w:color="auto"/>
            </w:tcBorders>
            <w:hideMark/>
          </w:tcPr>
          <w:p w:rsidR="00B45270" w:rsidRPr="007A4F73" w:rsidRDefault="00B45270" w:rsidP="007E4105">
            <w:pPr>
              <w:spacing w:before="75" w:after="75" w:line="240" w:lineRule="auto"/>
              <w:rPr>
                <w:rFonts w:ascii="Times New Roman" w:eastAsia="Times New Roman" w:hAnsi="Times New Roman" w:cs="Times New Roman"/>
                <w:sz w:val="20"/>
                <w:szCs w:val="20"/>
              </w:rPr>
            </w:pPr>
            <w:r w:rsidRPr="007A4F73">
              <w:rPr>
                <w:rFonts w:ascii="Times New Roman" w:eastAsia="Times New Roman" w:hAnsi="Times New Roman" w:cs="Times New Roman"/>
                <w:sz w:val="20"/>
                <w:szCs w:val="20"/>
              </w:rPr>
              <w:t> 5.3. pašvaldību budžets</w:t>
            </w: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B45270" w:rsidRPr="007164A3" w:rsidRDefault="00B45270" w:rsidP="004D4404">
            <w:pPr>
              <w:spacing w:after="0" w:line="240" w:lineRule="auto"/>
              <w:jc w:val="center"/>
              <w:rPr>
                <w:rFonts w:ascii="Times New Roman" w:eastAsia="Times New Roman" w:hAnsi="Times New Roman" w:cs="Times New Roman"/>
                <w:sz w:val="20"/>
                <w:szCs w:val="20"/>
              </w:rPr>
            </w:pPr>
          </w:p>
        </w:tc>
        <w:tc>
          <w:tcPr>
            <w:tcW w:w="1419"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723"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c>
          <w:tcPr>
            <w:tcW w:w="1644" w:type="dxa"/>
            <w:tcBorders>
              <w:top w:val="outset" w:sz="6" w:space="0" w:color="auto"/>
              <w:left w:val="outset" w:sz="6" w:space="0" w:color="auto"/>
              <w:bottom w:val="outset" w:sz="6" w:space="0" w:color="auto"/>
              <w:right w:val="outset" w:sz="6" w:space="0" w:color="auto"/>
            </w:tcBorders>
            <w:vAlign w:val="center"/>
          </w:tcPr>
          <w:p w:rsidR="00B45270" w:rsidRPr="007164A3" w:rsidRDefault="00B45270" w:rsidP="004D4404">
            <w:pPr>
              <w:spacing w:before="75" w:after="75" w:line="240" w:lineRule="auto"/>
              <w:ind w:firstLine="375"/>
              <w:jc w:val="center"/>
              <w:rPr>
                <w:rFonts w:ascii="Times New Roman" w:eastAsia="Times New Roman" w:hAnsi="Times New Roman" w:cs="Times New Roman"/>
                <w:sz w:val="20"/>
                <w:szCs w:val="20"/>
              </w:rPr>
            </w:pPr>
          </w:p>
        </w:tc>
      </w:tr>
      <w:tr w:rsidR="00B45270" w:rsidRPr="00964BD3" w:rsidTr="00EC4497">
        <w:trPr>
          <w:tblCellSpacing w:w="0" w:type="dxa"/>
          <w:jc w:val="center"/>
        </w:trPr>
        <w:tc>
          <w:tcPr>
            <w:tcW w:w="9897" w:type="dxa"/>
            <w:gridSpan w:val="7"/>
            <w:tcBorders>
              <w:top w:val="outset" w:sz="6" w:space="0" w:color="auto"/>
              <w:left w:val="outset" w:sz="6" w:space="0" w:color="auto"/>
              <w:bottom w:val="outset" w:sz="6" w:space="0" w:color="auto"/>
              <w:right w:val="outset" w:sz="6" w:space="0" w:color="auto"/>
            </w:tcBorders>
            <w:hideMark/>
          </w:tcPr>
          <w:p w:rsidR="005E2E6D" w:rsidRDefault="00B45270" w:rsidP="005E2E6D">
            <w:pPr>
              <w:spacing w:before="75" w:after="75"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04C94">
              <w:rPr>
                <w:rFonts w:ascii="Times New Roman" w:eastAsia="Times New Roman" w:hAnsi="Times New Roman" w:cs="Times New Roman"/>
                <w:sz w:val="20"/>
                <w:szCs w:val="20"/>
              </w:rPr>
              <w:t xml:space="preserve">datu salīdzināmībai summas norādītas </w:t>
            </w:r>
            <w:r w:rsidR="005E2E6D">
              <w:rPr>
                <w:rFonts w:ascii="Times New Roman" w:eastAsia="Times New Roman" w:hAnsi="Times New Roman" w:cs="Times New Roman"/>
                <w:sz w:val="20"/>
                <w:szCs w:val="20"/>
              </w:rPr>
              <w:t>2013.gadā un turpmākajos gados</w:t>
            </w:r>
            <w:r w:rsidR="00435FE6">
              <w:rPr>
                <w:rFonts w:ascii="Times New Roman" w:eastAsia="Times New Roman" w:hAnsi="Times New Roman" w:cs="Times New Roman"/>
                <w:sz w:val="20"/>
                <w:szCs w:val="20"/>
              </w:rPr>
              <w:t xml:space="preserve"> </w:t>
            </w:r>
            <w:proofErr w:type="spellStart"/>
            <w:r w:rsidR="00304C94" w:rsidRPr="00304C94">
              <w:rPr>
                <w:rFonts w:ascii="Times New Roman" w:eastAsia="Times New Roman" w:hAnsi="Times New Roman" w:cs="Times New Roman"/>
                <w:i/>
                <w:sz w:val="20"/>
                <w:szCs w:val="20"/>
              </w:rPr>
              <w:t>euro</w:t>
            </w:r>
            <w:proofErr w:type="spellEnd"/>
            <w:r w:rsidR="00435FE6">
              <w:rPr>
                <w:rFonts w:ascii="Times New Roman" w:eastAsia="Times New Roman" w:hAnsi="Times New Roman" w:cs="Times New Roman"/>
                <w:i/>
                <w:sz w:val="20"/>
                <w:szCs w:val="20"/>
              </w:rPr>
              <w:t>;</w:t>
            </w:r>
            <w:r w:rsidR="005E2E6D">
              <w:rPr>
                <w:rFonts w:ascii="Times New Roman" w:eastAsia="Times New Roman" w:hAnsi="Times New Roman" w:cs="Times New Roman"/>
                <w:sz w:val="20"/>
                <w:szCs w:val="20"/>
              </w:rPr>
              <w:t xml:space="preserve"> </w:t>
            </w:r>
          </w:p>
          <w:p w:rsidR="00F13281" w:rsidRDefault="00304C94" w:rsidP="005E2E6D">
            <w:pPr>
              <w:spacing w:before="75" w:after="75"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w:t>
            </w:r>
            <w:r w:rsidR="00B45270">
              <w:rPr>
                <w:rFonts w:ascii="Times New Roman" w:eastAsia="Times New Roman" w:hAnsi="Times New Roman" w:cs="Times New Roman"/>
                <w:sz w:val="20"/>
                <w:szCs w:val="20"/>
              </w:rPr>
              <w:t xml:space="preserve">aprēķini par ieņēmumiem - riska maksājumu apjomu 2015., 2016.gadam, tai skaitā nepieciešamo papildu finansējumu ārstniecības iestādēm, kas sniedz no valsts budžeta apmaksātos veselības aprūpes pakalpojumus, lai segtu ārstniecības izdevumus, </w:t>
            </w:r>
            <w:r w:rsidR="00B45270" w:rsidRPr="00F13281">
              <w:rPr>
                <w:rFonts w:ascii="Times New Roman" w:eastAsia="Times New Roman" w:hAnsi="Times New Roman" w:cs="Times New Roman"/>
                <w:sz w:val="20"/>
                <w:szCs w:val="20"/>
              </w:rPr>
              <w:t xml:space="preserve">tiks precizēti pēc Ārstniecības riska fonda darbības uzsākšanas, ņemot vērā datus </w:t>
            </w:r>
            <w:r w:rsidR="00F13281" w:rsidRPr="00F13281">
              <w:rPr>
                <w:rFonts w:ascii="Times New Roman" w:eastAsia="Times New Roman" w:hAnsi="Times New Roman" w:cs="Times New Roman"/>
                <w:sz w:val="20"/>
                <w:szCs w:val="20"/>
              </w:rPr>
              <w:t>par atlīdzību prasījumu skaitu un kompensāciju apmēriem</w:t>
            </w:r>
            <w:r w:rsidR="00B45270" w:rsidRPr="00F13281">
              <w:rPr>
                <w:rFonts w:ascii="Times New Roman" w:eastAsia="Times New Roman" w:hAnsi="Times New Roman" w:cs="Times New Roman"/>
                <w:sz w:val="20"/>
                <w:szCs w:val="20"/>
              </w:rPr>
              <w:t xml:space="preserve"> par 2013.gada diviem mēnešiem un 2014.ga</w:t>
            </w:r>
            <w:r w:rsidR="00F13281" w:rsidRPr="00F13281">
              <w:rPr>
                <w:rFonts w:ascii="Times New Roman" w:eastAsia="Times New Roman" w:hAnsi="Times New Roman" w:cs="Times New Roman"/>
                <w:sz w:val="20"/>
                <w:szCs w:val="20"/>
              </w:rPr>
              <w:t>da pirmajiem diviem ceturkšņiem</w:t>
            </w:r>
            <w:r w:rsidR="00FA2482">
              <w:rPr>
                <w:rFonts w:ascii="Times New Roman" w:eastAsia="Times New Roman" w:hAnsi="Times New Roman" w:cs="Times New Roman"/>
                <w:sz w:val="20"/>
                <w:szCs w:val="20"/>
              </w:rPr>
              <w:t>, papildu finansējums</w:t>
            </w:r>
            <w:r w:rsidR="00F13281" w:rsidRPr="00F13281">
              <w:rPr>
                <w:rFonts w:ascii="Times New Roman" w:eastAsia="Times New Roman" w:hAnsi="Times New Roman" w:cs="Times New Roman"/>
                <w:sz w:val="20"/>
                <w:szCs w:val="20"/>
              </w:rPr>
              <w:t xml:space="preserve"> </w:t>
            </w:r>
            <w:r w:rsidR="00FA2482">
              <w:rPr>
                <w:rFonts w:ascii="Times New Roman" w:hAnsi="Times New Roman" w:cs="Times New Roman"/>
                <w:sz w:val="20"/>
                <w:szCs w:val="20"/>
              </w:rPr>
              <w:t>tiks iekļauts</w:t>
            </w:r>
            <w:r w:rsidR="00F13281" w:rsidRPr="00F13281">
              <w:rPr>
                <w:rFonts w:ascii="Times New Roman" w:hAnsi="Times New Roman" w:cs="Times New Roman"/>
                <w:sz w:val="20"/>
                <w:szCs w:val="20"/>
              </w:rPr>
              <w:t xml:space="preserve"> jauno politikas iniciatīvu sarakstā </w:t>
            </w:r>
            <w:r w:rsidR="00FA2482">
              <w:rPr>
                <w:rFonts w:ascii="Times New Roman" w:hAnsi="Times New Roman" w:cs="Times New Roman"/>
                <w:sz w:val="20"/>
                <w:szCs w:val="20"/>
              </w:rPr>
              <w:t xml:space="preserve">un izskatīts MK </w:t>
            </w:r>
            <w:r w:rsidR="00F13281" w:rsidRPr="00F13281">
              <w:rPr>
                <w:rFonts w:ascii="Times New Roman" w:hAnsi="Times New Roman" w:cs="Times New Roman"/>
                <w:sz w:val="20"/>
                <w:szCs w:val="20"/>
              </w:rPr>
              <w:t>likumprojekta „Par valsts budžetu 2015.gadam” un likumprojekta „Par vidēja termiņa budžeta ietvaru 2015., 2016. un 2017.gadam”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20101D" w:rsidRPr="001B05B2" w:rsidRDefault="0020101D" w:rsidP="00B51DBD">
            <w:pPr>
              <w:spacing w:before="75" w:after="75" w:line="240" w:lineRule="auto"/>
              <w:jc w:val="both"/>
              <w:rPr>
                <w:rFonts w:ascii="Times New Roman" w:eastAsia="Times New Roman" w:hAnsi="Times New Roman" w:cs="Times New Roman"/>
                <w:sz w:val="20"/>
                <w:szCs w:val="20"/>
              </w:rPr>
            </w:pPr>
            <w:r w:rsidRPr="0044220F">
              <w:rPr>
                <w:rFonts w:ascii="Times New Roman" w:hAnsi="Times New Roman" w:cs="Times New Roman"/>
                <w:sz w:val="20"/>
                <w:szCs w:val="20"/>
              </w:rPr>
              <w:t xml:space="preserve">*** </w:t>
            </w:r>
            <w:r w:rsidR="00B51DBD" w:rsidRPr="0044220F">
              <w:rPr>
                <w:rFonts w:ascii="Times New Roman" w:hAnsi="Times New Roman" w:cs="Times New Roman"/>
                <w:sz w:val="20"/>
                <w:szCs w:val="20"/>
              </w:rPr>
              <w:t>Norādīta finansiālās bilances korekcija, kas veidojas saistībā ar to, ka no 2014.gada izdevumu finansēšanai tiek novirzīts līdzekļu atlikums</w:t>
            </w:r>
            <w:r w:rsidR="00AA407C" w:rsidRPr="0044220F">
              <w:rPr>
                <w:rFonts w:ascii="Times New Roman" w:hAnsi="Times New Roman" w:cs="Times New Roman"/>
                <w:sz w:val="20"/>
                <w:szCs w:val="20"/>
              </w:rPr>
              <w:t>,</w:t>
            </w:r>
            <w:r w:rsidR="00B51DBD" w:rsidRPr="0044220F">
              <w:rPr>
                <w:rFonts w:ascii="Times New Roman" w:hAnsi="Times New Roman" w:cs="Times New Roman"/>
                <w:sz w:val="20"/>
                <w:szCs w:val="20"/>
              </w:rPr>
              <w:t xml:space="preserve"> un ņemot vērā, ka 2014., 2015. un 2016.gadā ietekme tiek norādīta pret 2013.gadu, kurā netika plānoti  izdevumi.</w:t>
            </w:r>
            <w:r w:rsidR="00D64B26">
              <w:rPr>
                <w:rFonts w:ascii="Times New Roman" w:hAnsi="Times New Roman" w:cs="Times New Roman"/>
                <w:sz w:val="20"/>
                <w:szCs w:val="20"/>
              </w:rPr>
              <w:t xml:space="preserve"> </w:t>
            </w:r>
          </w:p>
        </w:tc>
      </w:tr>
      <w:tr w:rsidR="000E4C0D" w:rsidRPr="0065351B" w:rsidTr="007E4105">
        <w:trPr>
          <w:trHeight w:val="8343"/>
          <w:tblCellSpacing w:w="0" w:type="dxa"/>
          <w:jc w:val="center"/>
        </w:trPr>
        <w:tc>
          <w:tcPr>
            <w:tcW w:w="1486" w:type="dxa"/>
            <w:tcBorders>
              <w:top w:val="outset" w:sz="6" w:space="0" w:color="auto"/>
              <w:left w:val="outset" w:sz="6" w:space="0" w:color="auto"/>
              <w:bottom w:val="outset" w:sz="6" w:space="0" w:color="auto"/>
              <w:right w:val="outset" w:sz="6" w:space="0" w:color="auto"/>
            </w:tcBorders>
            <w:hideMark/>
          </w:tcPr>
          <w:p w:rsidR="000E4C0D" w:rsidRPr="0065351B" w:rsidRDefault="000E4C0D" w:rsidP="007E4105">
            <w:pPr>
              <w:spacing w:before="75" w:after="75" w:line="240" w:lineRule="auto"/>
              <w:rPr>
                <w:rFonts w:ascii="Times New Roman" w:eastAsia="Times New Roman" w:hAnsi="Times New Roman" w:cs="Times New Roman"/>
                <w:sz w:val="24"/>
                <w:szCs w:val="24"/>
              </w:rPr>
            </w:pPr>
            <w:r w:rsidRPr="0065351B">
              <w:rPr>
                <w:rFonts w:ascii="Times New Roman" w:eastAsia="Times New Roman" w:hAnsi="Times New Roman" w:cs="Times New Roman"/>
                <w:sz w:val="24"/>
                <w:szCs w:val="24"/>
              </w:rPr>
              <w:lastRenderedPageBreak/>
              <w:t> 6. Detalizēts ieņēmumu un izdevu</w:t>
            </w:r>
            <w:r w:rsidRPr="0065351B">
              <w:rPr>
                <w:rFonts w:ascii="Times New Roman" w:eastAsia="Times New Roman" w:hAnsi="Times New Roman" w:cs="Times New Roman"/>
                <w:sz w:val="24"/>
                <w:szCs w:val="24"/>
              </w:rPr>
              <w:softHyphen/>
              <w:t>mu aprēķins (ja nepieciešams, detalizētu ieņēmumu un izdevumu aprēķinu var pievienot anotācijas pielikumā):</w:t>
            </w:r>
          </w:p>
        </w:tc>
        <w:tc>
          <w:tcPr>
            <w:tcW w:w="8436" w:type="dxa"/>
            <w:gridSpan w:val="6"/>
            <w:vMerge w:val="restart"/>
            <w:tcBorders>
              <w:top w:val="outset" w:sz="6" w:space="0" w:color="auto"/>
              <w:left w:val="outset" w:sz="6" w:space="0" w:color="auto"/>
              <w:bottom w:val="outset" w:sz="6" w:space="0" w:color="auto"/>
              <w:right w:val="outset" w:sz="6" w:space="0" w:color="auto"/>
            </w:tcBorders>
            <w:vAlign w:val="center"/>
            <w:hideMark/>
          </w:tcPr>
          <w:p w:rsidR="00E37B33" w:rsidRPr="0065351B" w:rsidRDefault="000E4C0D" w:rsidP="00ED3287">
            <w:pPr>
              <w:spacing w:after="0"/>
              <w:jc w:val="both"/>
              <w:rPr>
                <w:rFonts w:ascii="Times New Roman" w:hAnsi="Times New Roman" w:cs="Times New Roman"/>
                <w:sz w:val="24"/>
                <w:szCs w:val="24"/>
                <w:u w:val="single"/>
              </w:rPr>
            </w:pPr>
            <w:r w:rsidRPr="0065351B">
              <w:rPr>
                <w:rFonts w:ascii="Times New Roman" w:hAnsi="Times New Roman" w:cs="Times New Roman"/>
                <w:b/>
                <w:i/>
                <w:sz w:val="24"/>
                <w:szCs w:val="24"/>
              </w:rPr>
              <w:t xml:space="preserve">   </w:t>
            </w:r>
            <w:r w:rsidR="00E37B33" w:rsidRPr="0065351B">
              <w:rPr>
                <w:rFonts w:ascii="Times New Roman" w:hAnsi="Times New Roman" w:cs="Times New Roman"/>
                <w:sz w:val="24"/>
                <w:szCs w:val="24"/>
                <w:u w:val="single"/>
              </w:rPr>
              <w:t xml:space="preserve">Attiecībā uz Veselības ministrijas ārstniecības iestādēm </w:t>
            </w:r>
          </w:p>
          <w:p w:rsidR="004409B1" w:rsidRPr="0065351B" w:rsidRDefault="00230247" w:rsidP="00E37B33">
            <w:pPr>
              <w:spacing w:after="0"/>
              <w:jc w:val="both"/>
              <w:rPr>
                <w:rFonts w:ascii="Times New Roman" w:hAnsi="Times New Roman" w:cs="Times New Roman"/>
                <w:sz w:val="24"/>
                <w:szCs w:val="24"/>
              </w:rPr>
            </w:pPr>
            <w:r w:rsidRPr="0065351B">
              <w:rPr>
                <w:rFonts w:ascii="Times New Roman" w:hAnsi="Times New Roman" w:cs="Times New Roman"/>
                <w:sz w:val="24"/>
                <w:szCs w:val="24"/>
              </w:rPr>
              <w:t xml:space="preserve">Atbilstoši likumam „Par valsts budžetu 2013.gadam” valsts budžeta programmas 33.00.00 „Veselības aprūpes nodrošināšana” apakšprogrammā 33.01.00 „Ārstniecība” </w:t>
            </w:r>
            <w:r w:rsidR="00EE71B8" w:rsidRPr="0065351B">
              <w:rPr>
                <w:rFonts w:ascii="Times New Roman" w:hAnsi="Times New Roman" w:cs="Times New Roman"/>
                <w:sz w:val="24"/>
                <w:szCs w:val="24"/>
              </w:rPr>
              <w:t>plānoti</w:t>
            </w:r>
            <w:r w:rsidRPr="0065351B">
              <w:rPr>
                <w:rFonts w:ascii="Times New Roman" w:hAnsi="Times New Roman" w:cs="Times New Roman"/>
                <w:sz w:val="24"/>
                <w:szCs w:val="24"/>
              </w:rPr>
              <w:t xml:space="preserve"> </w:t>
            </w:r>
            <w:r w:rsidR="00757CE0" w:rsidRPr="0065351B">
              <w:rPr>
                <w:rFonts w:ascii="Times New Roman" w:hAnsi="Times New Roman" w:cs="Times New Roman"/>
                <w:sz w:val="24"/>
                <w:szCs w:val="24"/>
              </w:rPr>
              <w:t xml:space="preserve">resursi un </w:t>
            </w:r>
            <w:r w:rsidRPr="0065351B">
              <w:rPr>
                <w:rFonts w:ascii="Times New Roman" w:hAnsi="Times New Roman" w:cs="Times New Roman"/>
                <w:sz w:val="24"/>
                <w:szCs w:val="24"/>
              </w:rPr>
              <w:t>izdevumi subsīdijām un dotācijām</w:t>
            </w:r>
            <w:r w:rsidR="00757CE0" w:rsidRPr="0065351B">
              <w:rPr>
                <w:rFonts w:ascii="Times New Roman" w:hAnsi="Times New Roman" w:cs="Times New Roman"/>
                <w:sz w:val="24"/>
                <w:szCs w:val="24"/>
              </w:rPr>
              <w:t xml:space="preserve"> 148 109 latu/210 740 </w:t>
            </w:r>
            <w:proofErr w:type="spellStart"/>
            <w:r w:rsidR="00757CE0" w:rsidRPr="0065351B">
              <w:rPr>
                <w:rFonts w:ascii="Times New Roman" w:hAnsi="Times New Roman" w:cs="Times New Roman"/>
                <w:sz w:val="24"/>
                <w:szCs w:val="24"/>
              </w:rPr>
              <w:t>euro</w:t>
            </w:r>
            <w:proofErr w:type="spellEnd"/>
            <w:r w:rsidR="00757CE0" w:rsidRPr="0065351B">
              <w:rPr>
                <w:rFonts w:ascii="Times New Roman" w:hAnsi="Times New Roman" w:cs="Times New Roman"/>
                <w:sz w:val="24"/>
                <w:szCs w:val="24"/>
              </w:rPr>
              <w:t xml:space="preserve"> apmērā</w:t>
            </w:r>
            <w:r w:rsidRPr="0065351B">
              <w:rPr>
                <w:rFonts w:ascii="Times New Roman" w:hAnsi="Times New Roman" w:cs="Times New Roman"/>
                <w:sz w:val="24"/>
                <w:szCs w:val="24"/>
              </w:rPr>
              <w:t>, lai ārstniecības iestādes, kurām noslēgts līgums ar Nacionālo veselības dienestu par no valsts budžeta apmaksāto pakalpojumu sniegšanu</w:t>
            </w:r>
            <w:r w:rsidR="007164A3" w:rsidRPr="0065351B">
              <w:rPr>
                <w:rFonts w:ascii="Times New Roman" w:hAnsi="Times New Roman" w:cs="Times New Roman"/>
                <w:sz w:val="24"/>
                <w:szCs w:val="24"/>
              </w:rPr>
              <w:t xml:space="preserve">, </w:t>
            </w:r>
            <w:r w:rsidRPr="0065351B">
              <w:rPr>
                <w:rFonts w:ascii="Times New Roman" w:hAnsi="Times New Roman" w:cs="Times New Roman"/>
                <w:sz w:val="24"/>
                <w:szCs w:val="24"/>
              </w:rPr>
              <w:t xml:space="preserve">nodrošinātu riska gada maksājumus Ārstniecības riska fondā, tādējādi nodrošinot Ārstniecības riska fonda darbības uzsākšanu ar 2013.gada 25.oktobri atbilstoši </w:t>
            </w:r>
            <w:r w:rsidR="00A85594" w:rsidRPr="0065351B">
              <w:rPr>
                <w:rFonts w:ascii="Times New Roman" w:hAnsi="Times New Roman" w:cs="Times New Roman"/>
                <w:sz w:val="24"/>
                <w:szCs w:val="24"/>
              </w:rPr>
              <w:t>Pacientu tiesību likumam</w:t>
            </w:r>
            <w:r w:rsidRPr="0065351B">
              <w:rPr>
                <w:rFonts w:ascii="Times New Roman" w:hAnsi="Times New Roman" w:cs="Times New Roman"/>
                <w:sz w:val="24"/>
                <w:szCs w:val="24"/>
              </w:rPr>
              <w:t xml:space="preserve">. </w:t>
            </w:r>
            <w:r w:rsidR="004409B1" w:rsidRPr="0065351B">
              <w:rPr>
                <w:rFonts w:ascii="Times New Roman" w:hAnsi="Times New Roman" w:cs="Times New Roman"/>
                <w:sz w:val="24"/>
                <w:szCs w:val="24"/>
              </w:rPr>
              <w:t xml:space="preserve">   </w:t>
            </w:r>
          </w:p>
          <w:p w:rsidR="00757CE0" w:rsidRPr="0065351B" w:rsidRDefault="00221753" w:rsidP="00230247">
            <w:pPr>
              <w:jc w:val="both"/>
              <w:rPr>
                <w:rFonts w:ascii="Times New Roman" w:hAnsi="Times New Roman" w:cs="Times New Roman"/>
                <w:sz w:val="24"/>
                <w:szCs w:val="24"/>
              </w:rPr>
            </w:pPr>
            <w:r w:rsidRPr="0065351B">
              <w:rPr>
                <w:rFonts w:ascii="Times New Roman" w:hAnsi="Times New Roman" w:cs="Times New Roman"/>
                <w:sz w:val="24"/>
                <w:szCs w:val="24"/>
              </w:rPr>
              <w:t xml:space="preserve">Atbilstoši </w:t>
            </w:r>
            <w:r w:rsidR="003A10A1" w:rsidRPr="0065351B">
              <w:rPr>
                <w:rFonts w:ascii="Times New Roman" w:hAnsi="Times New Roman" w:cs="Times New Roman"/>
                <w:sz w:val="24"/>
                <w:szCs w:val="24"/>
              </w:rPr>
              <w:t>Saeimā 2013.gada 17.oktobrī pirmajā lasījumā pieņemtajam likumprojektam</w:t>
            </w:r>
            <w:r w:rsidRPr="0065351B">
              <w:rPr>
                <w:rFonts w:ascii="Times New Roman" w:hAnsi="Times New Roman" w:cs="Times New Roman"/>
                <w:sz w:val="24"/>
                <w:szCs w:val="24"/>
              </w:rPr>
              <w:t xml:space="preserve"> „Par valsts budžetu 2014</w:t>
            </w:r>
            <w:r w:rsidR="003A10A1" w:rsidRPr="0065351B">
              <w:rPr>
                <w:rFonts w:ascii="Times New Roman" w:hAnsi="Times New Roman" w:cs="Times New Roman"/>
                <w:sz w:val="24"/>
                <w:szCs w:val="24"/>
              </w:rPr>
              <w:t>.gadam” un likumprojektam</w:t>
            </w:r>
            <w:r w:rsidRPr="0065351B">
              <w:rPr>
                <w:rFonts w:ascii="Times New Roman" w:hAnsi="Times New Roman" w:cs="Times New Roman"/>
                <w:sz w:val="24"/>
                <w:szCs w:val="24"/>
              </w:rPr>
              <w:t xml:space="preserve"> „Par vidēja termiņa budžeta ietvaru 2014., 2015. un 2016.gadam”  </w:t>
            </w:r>
            <w:r w:rsidR="00757CE0" w:rsidRPr="0065351B">
              <w:rPr>
                <w:rFonts w:ascii="Times New Roman" w:hAnsi="Times New Roman" w:cs="Times New Roman"/>
                <w:sz w:val="24"/>
                <w:szCs w:val="24"/>
              </w:rPr>
              <w:t xml:space="preserve">apakšprogrammā 33.01.00 „Ārstniecība” </w:t>
            </w:r>
            <w:r w:rsidRPr="0065351B">
              <w:rPr>
                <w:rFonts w:ascii="Times New Roman" w:hAnsi="Times New Roman" w:cs="Times New Roman"/>
                <w:sz w:val="24"/>
                <w:szCs w:val="24"/>
              </w:rPr>
              <w:t>p</w:t>
            </w:r>
            <w:r w:rsidR="00230247" w:rsidRPr="0065351B">
              <w:rPr>
                <w:rFonts w:ascii="Times New Roman" w:hAnsi="Times New Roman" w:cs="Times New Roman"/>
                <w:sz w:val="24"/>
                <w:szCs w:val="24"/>
              </w:rPr>
              <w:t>lānot</w:t>
            </w:r>
            <w:r w:rsidR="00757CE0" w:rsidRPr="0065351B">
              <w:rPr>
                <w:rFonts w:ascii="Times New Roman" w:hAnsi="Times New Roman" w:cs="Times New Roman"/>
                <w:sz w:val="24"/>
                <w:szCs w:val="24"/>
              </w:rPr>
              <w:t>i</w:t>
            </w:r>
            <w:r w:rsidR="006242AE" w:rsidRPr="0065351B">
              <w:rPr>
                <w:rFonts w:ascii="Times New Roman" w:hAnsi="Times New Roman" w:cs="Times New Roman"/>
                <w:sz w:val="24"/>
                <w:szCs w:val="24"/>
              </w:rPr>
              <w:t xml:space="preserve"> </w:t>
            </w:r>
            <w:r w:rsidR="00757CE0" w:rsidRPr="0065351B">
              <w:rPr>
                <w:rFonts w:ascii="Times New Roman" w:hAnsi="Times New Roman" w:cs="Times New Roman"/>
                <w:sz w:val="24"/>
                <w:szCs w:val="24"/>
              </w:rPr>
              <w:t>resursi</w:t>
            </w:r>
            <w:r w:rsidR="006242AE" w:rsidRPr="0065351B">
              <w:rPr>
                <w:rFonts w:ascii="Times New Roman" w:hAnsi="Times New Roman" w:cs="Times New Roman"/>
                <w:sz w:val="24"/>
                <w:szCs w:val="24"/>
              </w:rPr>
              <w:t xml:space="preserve"> un izdevumi 2014.,</w:t>
            </w:r>
            <w:r w:rsidR="00230247" w:rsidRPr="0065351B">
              <w:rPr>
                <w:rFonts w:ascii="Times New Roman" w:hAnsi="Times New Roman" w:cs="Times New Roman"/>
                <w:sz w:val="24"/>
                <w:szCs w:val="24"/>
              </w:rPr>
              <w:t xml:space="preserve"> 2015.</w:t>
            </w:r>
            <w:r w:rsidR="006242AE" w:rsidRPr="0065351B">
              <w:rPr>
                <w:rFonts w:ascii="Times New Roman" w:hAnsi="Times New Roman" w:cs="Times New Roman"/>
                <w:sz w:val="24"/>
                <w:szCs w:val="24"/>
              </w:rPr>
              <w:t xml:space="preserve"> un 2016.</w:t>
            </w:r>
            <w:r w:rsidR="00230247" w:rsidRPr="0065351B">
              <w:rPr>
                <w:rFonts w:ascii="Times New Roman" w:hAnsi="Times New Roman" w:cs="Times New Roman"/>
                <w:sz w:val="24"/>
                <w:szCs w:val="24"/>
              </w:rPr>
              <w:t>gadam 794 996 lati</w:t>
            </w:r>
            <w:r w:rsidR="00022E12" w:rsidRPr="0065351B">
              <w:rPr>
                <w:rFonts w:ascii="Times New Roman" w:hAnsi="Times New Roman" w:cs="Times New Roman"/>
                <w:sz w:val="24"/>
                <w:szCs w:val="24"/>
              </w:rPr>
              <w:t xml:space="preserve">/1 131 177 </w:t>
            </w:r>
            <w:proofErr w:type="spellStart"/>
            <w:r w:rsidR="00022E12" w:rsidRPr="0065351B">
              <w:rPr>
                <w:rFonts w:ascii="Times New Roman" w:hAnsi="Times New Roman" w:cs="Times New Roman"/>
                <w:sz w:val="24"/>
                <w:szCs w:val="24"/>
              </w:rPr>
              <w:t>euro</w:t>
            </w:r>
            <w:proofErr w:type="spellEnd"/>
            <w:r w:rsidR="00757CE0" w:rsidRPr="0065351B">
              <w:rPr>
                <w:rFonts w:ascii="Times New Roman" w:hAnsi="Times New Roman" w:cs="Times New Roman"/>
                <w:sz w:val="24"/>
                <w:szCs w:val="24"/>
              </w:rPr>
              <w:t xml:space="preserve"> apmērā</w:t>
            </w:r>
            <w:r w:rsidR="00230247" w:rsidRPr="0065351B">
              <w:rPr>
                <w:rFonts w:ascii="Times New Roman" w:hAnsi="Times New Roman" w:cs="Times New Roman"/>
                <w:sz w:val="24"/>
                <w:szCs w:val="24"/>
              </w:rPr>
              <w:t xml:space="preserve">. </w:t>
            </w:r>
          </w:p>
          <w:p w:rsidR="00230247" w:rsidRPr="0065351B" w:rsidRDefault="004409B1" w:rsidP="00230247">
            <w:pPr>
              <w:jc w:val="both"/>
              <w:rPr>
                <w:rFonts w:ascii="Times New Roman" w:hAnsi="Times New Roman" w:cs="Times New Roman"/>
                <w:sz w:val="24"/>
                <w:szCs w:val="24"/>
              </w:rPr>
            </w:pPr>
            <w:r w:rsidRPr="0065351B">
              <w:rPr>
                <w:rFonts w:ascii="Times New Roman" w:hAnsi="Times New Roman" w:cs="Times New Roman"/>
                <w:sz w:val="24"/>
                <w:szCs w:val="24"/>
              </w:rPr>
              <w:t>Veselības ministrijas b</w:t>
            </w:r>
            <w:r w:rsidR="00230247" w:rsidRPr="0065351B">
              <w:rPr>
                <w:rFonts w:ascii="Times New Roman" w:hAnsi="Times New Roman" w:cs="Times New Roman"/>
                <w:sz w:val="24"/>
                <w:szCs w:val="24"/>
              </w:rPr>
              <w:t xml:space="preserve">udžeta iestādēm (Valsts sporta medicīnas centram, Valsts asinsdonoru centram un Neatliekamās medicīniskās palīdzības dienestam) </w:t>
            </w:r>
            <w:r w:rsidR="00EA2C07" w:rsidRPr="0065351B">
              <w:rPr>
                <w:rFonts w:ascii="Times New Roman" w:hAnsi="Times New Roman" w:cs="Times New Roman"/>
                <w:sz w:val="24"/>
                <w:szCs w:val="24"/>
              </w:rPr>
              <w:t>plānots</w:t>
            </w:r>
            <w:r w:rsidR="00A85594" w:rsidRPr="0065351B">
              <w:rPr>
                <w:rFonts w:ascii="Times New Roman" w:hAnsi="Times New Roman" w:cs="Times New Roman"/>
                <w:sz w:val="24"/>
                <w:szCs w:val="24"/>
              </w:rPr>
              <w:t xml:space="preserve"> </w:t>
            </w:r>
            <w:r w:rsidR="00535114" w:rsidRPr="0065351B">
              <w:rPr>
                <w:rFonts w:ascii="Times New Roman" w:hAnsi="Times New Roman" w:cs="Times New Roman"/>
                <w:sz w:val="24"/>
                <w:szCs w:val="24"/>
              </w:rPr>
              <w:t>finansējums 2013.-2016</w:t>
            </w:r>
            <w:r w:rsidR="00230247" w:rsidRPr="0065351B">
              <w:rPr>
                <w:rFonts w:ascii="Times New Roman" w:hAnsi="Times New Roman" w:cs="Times New Roman"/>
                <w:sz w:val="24"/>
                <w:szCs w:val="24"/>
              </w:rPr>
              <w:t>.gadā, lai veiktu ārstniecības riska maksājumus Ārstniecības riska fondā:</w:t>
            </w:r>
          </w:p>
          <w:tbl>
            <w:tblPr>
              <w:tblStyle w:val="TableGrid"/>
              <w:tblW w:w="0" w:type="auto"/>
              <w:jc w:val="center"/>
              <w:tblInd w:w="240" w:type="dxa"/>
              <w:tblLook w:val="04A0"/>
            </w:tblPr>
            <w:tblGrid>
              <w:gridCol w:w="3918"/>
              <w:gridCol w:w="1594"/>
              <w:gridCol w:w="1536"/>
            </w:tblGrid>
            <w:tr w:rsidR="00230247" w:rsidRPr="0065351B" w:rsidTr="00230247">
              <w:trPr>
                <w:jc w:val="center"/>
              </w:trPr>
              <w:tc>
                <w:tcPr>
                  <w:tcW w:w="3918" w:type="dxa"/>
                  <w:vAlign w:val="center"/>
                </w:tcPr>
                <w:p w:rsidR="00230247" w:rsidRPr="0065351B" w:rsidRDefault="00230247" w:rsidP="00230247">
                  <w:pPr>
                    <w:jc w:val="center"/>
                    <w:rPr>
                      <w:rFonts w:ascii="Times New Roman" w:eastAsia="Times New Roman" w:hAnsi="Times New Roman" w:cs="Times New Roman"/>
                      <w:i/>
                      <w:sz w:val="20"/>
                      <w:szCs w:val="20"/>
                    </w:rPr>
                  </w:pPr>
                  <w:r w:rsidRPr="0065351B">
                    <w:rPr>
                      <w:rFonts w:ascii="Times New Roman" w:eastAsia="Times New Roman" w:hAnsi="Times New Roman" w:cs="Times New Roman"/>
                      <w:i/>
                      <w:sz w:val="20"/>
                      <w:szCs w:val="20"/>
                    </w:rPr>
                    <w:t>Valsts budžeta apakšprogramma</w:t>
                  </w:r>
                </w:p>
              </w:tc>
              <w:tc>
                <w:tcPr>
                  <w:tcW w:w="1276" w:type="dxa"/>
                  <w:vAlign w:val="center"/>
                </w:tcPr>
                <w:p w:rsidR="00230247" w:rsidRPr="0065351B" w:rsidRDefault="00230247" w:rsidP="00230247">
                  <w:pPr>
                    <w:jc w:val="center"/>
                    <w:rPr>
                      <w:rFonts w:ascii="Times New Roman" w:eastAsia="Times New Roman" w:hAnsi="Times New Roman" w:cs="Times New Roman"/>
                      <w:i/>
                      <w:sz w:val="20"/>
                      <w:szCs w:val="20"/>
                    </w:rPr>
                  </w:pPr>
                  <w:r w:rsidRPr="0065351B">
                    <w:rPr>
                      <w:rFonts w:ascii="Times New Roman" w:eastAsia="Times New Roman" w:hAnsi="Times New Roman" w:cs="Times New Roman"/>
                      <w:i/>
                      <w:sz w:val="20"/>
                      <w:szCs w:val="20"/>
                    </w:rPr>
                    <w:t>Resursi 2013.g.</w:t>
                  </w:r>
                  <w:r w:rsidR="0044220F" w:rsidRPr="0065351B">
                    <w:rPr>
                      <w:rFonts w:ascii="Times New Roman" w:eastAsia="Times New Roman" w:hAnsi="Times New Roman" w:cs="Times New Roman"/>
                      <w:i/>
                      <w:sz w:val="20"/>
                      <w:szCs w:val="20"/>
                    </w:rPr>
                    <w:t>(</w:t>
                  </w:r>
                  <w:r w:rsidR="00375E2B" w:rsidRPr="0065351B">
                    <w:rPr>
                      <w:rFonts w:ascii="Times New Roman" w:eastAsia="Times New Roman" w:hAnsi="Times New Roman" w:cs="Times New Roman"/>
                      <w:i/>
                      <w:sz w:val="20"/>
                      <w:szCs w:val="20"/>
                    </w:rPr>
                    <w:t>Ls/</w:t>
                  </w:r>
                  <w:proofErr w:type="spellStart"/>
                  <w:r w:rsidR="0044220F" w:rsidRPr="0065351B">
                    <w:rPr>
                      <w:rFonts w:ascii="Times New Roman" w:eastAsia="Times New Roman" w:hAnsi="Times New Roman" w:cs="Times New Roman"/>
                      <w:i/>
                      <w:sz w:val="20"/>
                      <w:szCs w:val="20"/>
                    </w:rPr>
                    <w:t>Euro</w:t>
                  </w:r>
                  <w:proofErr w:type="spellEnd"/>
                  <w:r w:rsidRPr="0065351B">
                    <w:rPr>
                      <w:rFonts w:ascii="Times New Roman" w:eastAsia="Times New Roman" w:hAnsi="Times New Roman" w:cs="Times New Roman"/>
                      <w:i/>
                      <w:sz w:val="20"/>
                      <w:szCs w:val="20"/>
                    </w:rPr>
                    <w:t>)</w:t>
                  </w:r>
                </w:p>
              </w:tc>
              <w:tc>
                <w:tcPr>
                  <w:tcW w:w="1536" w:type="dxa"/>
                  <w:vAlign w:val="center"/>
                </w:tcPr>
                <w:p w:rsidR="00230247" w:rsidRPr="0065351B" w:rsidRDefault="00535114" w:rsidP="00230247">
                  <w:pPr>
                    <w:jc w:val="center"/>
                    <w:rPr>
                      <w:rFonts w:ascii="Times New Roman" w:eastAsia="Times New Roman" w:hAnsi="Times New Roman" w:cs="Times New Roman"/>
                      <w:i/>
                      <w:sz w:val="20"/>
                      <w:szCs w:val="20"/>
                    </w:rPr>
                  </w:pPr>
                  <w:r w:rsidRPr="0065351B">
                    <w:rPr>
                      <w:rFonts w:ascii="Times New Roman" w:eastAsia="Times New Roman" w:hAnsi="Times New Roman" w:cs="Times New Roman"/>
                      <w:i/>
                      <w:sz w:val="20"/>
                      <w:szCs w:val="20"/>
                    </w:rPr>
                    <w:t>Resursi 2014.g., 2015. un 2016</w:t>
                  </w:r>
                  <w:r w:rsidR="00230247" w:rsidRPr="0065351B">
                    <w:rPr>
                      <w:rFonts w:ascii="Times New Roman" w:eastAsia="Times New Roman" w:hAnsi="Times New Roman" w:cs="Times New Roman"/>
                      <w:i/>
                      <w:sz w:val="20"/>
                      <w:szCs w:val="20"/>
                    </w:rPr>
                    <w:t>.g.</w:t>
                  </w:r>
                  <w:r w:rsidR="009627E2" w:rsidRPr="0065351B">
                    <w:rPr>
                      <w:rFonts w:ascii="Times New Roman" w:eastAsia="Times New Roman" w:hAnsi="Times New Roman" w:cs="Times New Roman"/>
                      <w:i/>
                      <w:sz w:val="20"/>
                      <w:szCs w:val="20"/>
                    </w:rPr>
                    <w:t>(</w:t>
                  </w:r>
                  <w:proofErr w:type="spellStart"/>
                  <w:r w:rsidR="009627E2" w:rsidRPr="0065351B">
                    <w:rPr>
                      <w:rFonts w:ascii="Times New Roman" w:eastAsia="Times New Roman" w:hAnsi="Times New Roman" w:cs="Times New Roman"/>
                      <w:i/>
                      <w:sz w:val="20"/>
                      <w:szCs w:val="20"/>
                    </w:rPr>
                    <w:t>Euro</w:t>
                  </w:r>
                  <w:proofErr w:type="spellEnd"/>
                  <w:r w:rsidR="00230247" w:rsidRPr="0065351B">
                    <w:rPr>
                      <w:rFonts w:ascii="Times New Roman" w:eastAsia="Times New Roman" w:hAnsi="Times New Roman" w:cs="Times New Roman"/>
                      <w:i/>
                      <w:sz w:val="20"/>
                      <w:szCs w:val="20"/>
                    </w:rPr>
                    <w:t>)</w:t>
                  </w:r>
                </w:p>
              </w:tc>
            </w:tr>
            <w:tr w:rsidR="00230247" w:rsidRPr="0065351B" w:rsidTr="00230247">
              <w:trPr>
                <w:jc w:val="center"/>
              </w:trPr>
              <w:tc>
                <w:tcPr>
                  <w:tcW w:w="3918" w:type="dxa"/>
                </w:tcPr>
                <w:p w:rsidR="00230247" w:rsidRPr="0065351B" w:rsidRDefault="00230247" w:rsidP="00230247">
                  <w:pPr>
                    <w:spacing w:before="75" w:after="75"/>
                    <w:rPr>
                      <w:rFonts w:ascii="Times New Roman" w:eastAsia="Times New Roman" w:hAnsi="Times New Roman"/>
                      <w:sz w:val="20"/>
                      <w:szCs w:val="20"/>
                    </w:rPr>
                  </w:pPr>
                  <w:r w:rsidRPr="0065351B">
                    <w:rPr>
                      <w:rFonts w:ascii="Times New Roman" w:eastAsia="Times New Roman" w:hAnsi="Times New Roman"/>
                      <w:sz w:val="20"/>
                      <w:szCs w:val="20"/>
                    </w:rPr>
                    <w:t>39.02.00 "Sporta medicīnas nodrošināšana"</w:t>
                  </w:r>
                </w:p>
                <w:p w:rsidR="00230247" w:rsidRPr="0065351B" w:rsidRDefault="00230247" w:rsidP="00230247">
                  <w:pPr>
                    <w:rPr>
                      <w:rFonts w:ascii="Times New Roman" w:eastAsia="Times New Roman" w:hAnsi="Times New Roman" w:cs="Times New Roman"/>
                      <w:sz w:val="20"/>
                      <w:szCs w:val="20"/>
                    </w:rPr>
                  </w:pPr>
                </w:p>
              </w:tc>
              <w:tc>
                <w:tcPr>
                  <w:tcW w:w="1276" w:type="dxa"/>
                  <w:vAlign w:val="center"/>
                </w:tcPr>
                <w:p w:rsidR="00230247" w:rsidRPr="0065351B" w:rsidRDefault="00375E2B" w:rsidP="00230247">
                  <w:pPr>
                    <w:jc w:val="center"/>
                    <w:rPr>
                      <w:rFonts w:ascii="Times New Roman" w:eastAsia="Times New Roman" w:hAnsi="Times New Roman" w:cs="Times New Roman"/>
                      <w:sz w:val="20"/>
                      <w:szCs w:val="20"/>
                    </w:rPr>
                  </w:pPr>
                  <w:r w:rsidRPr="0065351B">
                    <w:rPr>
                      <w:rFonts w:ascii="Times New Roman" w:eastAsia="Times New Roman" w:hAnsi="Times New Roman" w:cs="Times New Roman"/>
                      <w:sz w:val="20"/>
                      <w:szCs w:val="20"/>
                    </w:rPr>
                    <w:t>289/</w:t>
                  </w:r>
                  <w:r w:rsidR="0044220F" w:rsidRPr="0065351B">
                    <w:rPr>
                      <w:rFonts w:ascii="Times New Roman" w:eastAsia="Times New Roman" w:hAnsi="Times New Roman" w:cs="Times New Roman"/>
                      <w:sz w:val="20"/>
                      <w:szCs w:val="20"/>
                    </w:rPr>
                    <w:t>411</w:t>
                  </w:r>
                </w:p>
              </w:tc>
              <w:tc>
                <w:tcPr>
                  <w:tcW w:w="1536" w:type="dxa"/>
                  <w:vAlign w:val="center"/>
                </w:tcPr>
                <w:p w:rsidR="00230247" w:rsidRPr="0065351B" w:rsidRDefault="00022E12" w:rsidP="00230247">
                  <w:pPr>
                    <w:jc w:val="center"/>
                    <w:rPr>
                      <w:rFonts w:ascii="Times New Roman" w:eastAsia="Times New Roman" w:hAnsi="Times New Roman" w:cs="Times New Roman"/>
                      <w:sz w:val="20"/>
                      <w:szCs w:val="20"/>
                    </w:rPr>
                  </w:pPr>
                  <w:r w:rsidRPr="0065351B">
                    <w:rPr>
                      <w:rFonts w:ascii="Times New Roman" w:eastAsia="Times New Roman" w:hAnsi="Times New Roman" w:cs="Times New Roman"/>
                      <w:sz w:val="20"/>
                      <w:szCs w:val="20"/>
                    </w:rPr>
                    <w:t>2210</w:t>
                  </w:r>
                </w:p>
              </w:tc>
            </w:tr>
            <w:tr w:rsidR="00230247" w:rsidRPr="0065351B" w:rsidTr="00230247">
              <w:trPr>
                <w:jc w:val="center"/>
              </w:trPr>
              <w:tc>
                <w:tcPr>
                  <w:tcW w:w="3918" w:type="dxa"/>
                </w:tcPr>
                <w:p w:rsidR="00230247" w:rsidRPr="0065351B" w:rsidRDefault="00230247" w:rsidP="00230247">
                  <w:pPr>
                    <w:spacing w:before="75" w:after="75"/>
                    <w:rPr>
                      <w:rFonts w:ascii="Times New Roman" w:eastAsia="Times New Roman" w:hAnsi="Times New Roman"/>
                      <w:sz w:val="20"/>
                      <w:szCs w:val="20"/>
                    </w:rPr>
                  </w:pPr>
                  <w:r w:rsidRPr="0065351B">
                    <w:rPr>
                      <w:rFonts w:ascii="Times New Roman" w:eastAsia="Times New Roman" w:hAnsi="Times New Roman"/>
                      <w:sz w:val="20"/>
                      <w:szCs w:val="20"/>
                    </w:rPr>
                    <w:t>39.03.00 "Asins un asins komponentu nodrošināšana"</w:t>
                  </w:r>
                </w:p>
                <w:p w:rsidR="00230247" w:rsidRPr="0065351B" w:rsidRDefault="00230247" w:rsidP="00230247">
                  <w:pPr>
                    <w:rPr>
                      <w:rFonts w:ascii="Times New Roman" w:eastAsia="Times New Roman" w:hAnsi="Times New Roman" w:cs="Times New Roman"/>
                      <w:sz w:val="20"/>
                      <w:szCs w:val="20"/>
                    </w:rPr>
                  </w:pPr>
                </w:p>
              </w:tc>
              <w:tc>
                <w:tcPr>
                  <w:tcW w:w="1276" w:type="dxa"/>
                  <w:vAlign w:val="center"/>
                </w:tcPr>
                <w:p w:rsidR="00230247" w:rsidRPr="0065351B" w:rsidRDefault="00375E2B" w:rsidP="00230247">
                  <w:pPr>
                    <w:jc w:val="center"/>
                    <w:rPr>
                      <w:rFonts w:ascii="Times New Roman" w:eastAsia="Times New Roman" w:hAnsi="Times New Roman" w:cs="Times New Roman"/>
                      <w:sz w:val="20"/>
                      <w:szCs w:val="20"/>
                    </w:rPr>
                  </w:pPr>
                  <w:r w:rsidRPr="0065351B">
                    <w:rPr>
                      <w:rFonts w:ascii="Times New Roman" w:eastAsia="Times New Roman" w:hAnsi="Times New Roman" w:cs="Times New Roman"/>
                      <w:sz w:val="20"/>
                      <w:szCs w:val="20"/>
                    </w:rPr>
                    <w:t>248/</w:t>
                  </w:r>
                  <w:r w:rsidR="0044220F" w:rsidRPr="0065351B">
                    <w:rPr>
                      <w:rFonts w:ascii="Times New Roman" w:eastAsia="Times New Roman" w:hAnsi="Times New Roman" w:cs="Times New Roman"/>
                      <w:sz w:val="20"/>
                      <w:szCs w:val="20"/>
                    </w:rPr>
                    <w:t>353</w:t>
                  </w:r>
                </w:p>
              </w:tc>
              <w:tc>
                <w:tcPr>
                  <w:tcW w:w="1536" w:type="dxa"/>
                  <w:vAlign w:val="center"/>
                </w:tcPr>
                <w:p w:rsidR="00230247" w:rsidRPr="0065351B" w:rsidRDefault="00022E12" w:rsidP="00230247">
                  <w:pPr>
                    <w:jc w:val="center"/>
                    <w:rPr>
                      <w:rFonts w:ascii="Times New Roman" w:eastAsia="Times New Roman" w:hAnsi="Times New Roman" w:cs="Times New Roman"/>
                      <w:sz w:val="20"/>
                      <w:szCs w:val="20"/>
                    </w:rPr>
                  </w:pPr>
                  <w:r w:rsidRPr="0065351B">
                    <w:rPr>
                      <w:rFonts w:ascii="Times New Roman" w:eastAsia="Times New Roman" w:hAnsi="Times New Roman" w:cs="Times New Roman"/>
                      <w:sz w:val="20"/>
                      <w:szCs w:val="20"/>
                    </w:rPr>
                    <w:t>1895</w:t>
                  </w:r>
                </w:p>
              </w:tc>
            </w:tr>
            <w:tr w:rsidR="00230247" w:rsidRPr="0065351B" w:rsidTr="00230247">
              <w:trPr>
                <w:jc w:val="center"/>
              </w:trPr>
              <w:tc>
                <w:tcPr>
                  <w:tcW w:w="3918" w:type="dxa"/>
                </w:tcPr>
                <w:p w:rsidR="00230247" w:rsidRPr="0065351B" w:rsidRDefault="00230247" w:rsidP="00230247">
                  <w:pPr>
                    <w:rPr>
                      <w:rFonts w:ascii="Times New Roman" w:eastAsia="Times New Roman" w:hAnsi="Times New Roman" w:cs="Times New Roman"/>
                      <w:sz w:val="20"/>
                      <w:szCs w:val="20"/>
                    </w:rPr>
                  </w:pPr>
                  <w:r w:rsidRPr="0065351B">
                    <w:rPr>
                      <w:rFonts w:ascii="Times New Roman" w:eastAsia="Times New Roman" w:hAnsi="Times New Roman"/>
                      <w:sz w:val="20"/>
                      <w:szCs w:val="20"/>
                    </w:rPr>
                    <w:t>39.04.00 "Neatliekamā medicīniskā palīdzība"</w:t>
                  </w:r>
                </w:p>
              </w:tc>
              <w:tc>
                <w:tcPr>
                  <w:tcW w:w="1276" w:type="dxa"/>
                  <w:vAlign w:val="center"/>
                </w:tcPr>
                <w:p w:rsidR="00230247" w:rsidRPr="0065351B" w:rsidRDefault="00375E2B" w:rsidP="00230247">
                  <w:pPr>
                    <w:jc w:val="center"/>
                    <w:rPr>
                      <w:rFonts w:ascii="Times New Roman" w:eastAsia="Times New Roman" w:hAnsi="Times New Roman" w:cs="Times New Roman"/>
                      <w:sz w:val="20"/>
                      <w:szCs w:val="20"/>
                    </w:rPr>
                  </w:pPr>
                  <w:r w:rsidRPr="0065351B">
                    <w:rPr>
                      <w:rFonts w:ascii="Times New Roman" w:eastAsia="Times New Roman" w:hAnsi="Times New Roman" w:cs="Times New Roman"/>
                      <w:sz w:val="20"/>
                      <w:szCs w:val="20"/>
                    </w:rPr>
                    <w:t>7452/</w:t>
                  </w:r>
                  <w:r w:rsidR="0044220F" w:rsidRPr="0065351B">
                    <w:rPr>
                      <w:rFonts w:ascii="Times New Roman" w:eastAsia="Times New Roman" w:hAnsi="Times New Roman" w:cs="Times New Roman"/>
                      <w:sz w:val="20"/>
                      <w:szCs w:val="20"/>
                    </w:rPr>
                    <w:t>10 603</w:t>
                  </w:r>
                </w:p>
              </w:tc>
              <w:tc>
                <w:tcPr>
                  <w:tcW w:w="1536" w:type="dxa"/>
                  <w:vAlign w:val="center"/>
                </w:tcPr>
                <w:p w:rsidR="00230247" w:rsidRPr="0065351B" w:rsidRDefault="00022E12" w:rsidP="00230247">
                  <w:pPr>
                    <w:jc w:val="center"/>
                    <w:rPr>
                      <w:rFonts w:ascii="Times New Roman" w:eastAsia="Times New Roman" w:hAnsi="Times New Roman" w:cs="Times New Roman"/>
                      <w:sz w:val="20"/>
                      <w:szCs w:val="20"/>
                    </w:rPr>
                  </w:pPr>
                  <w:r w:rsidRPr="0065351B">
                    <w:rPr>
                      <w:rFonts w:ascii="Times New Roman" w:eastAsia="Times New Roman" w:hAnsi="Times New Roman" w:cs="Times New Roman"/>
                      <w:sz w:val="20"/>
                      <w:szCs w:val="20"/>
                    </w:rPr>
                    <w:t>56 911</w:t>
                  </w:r>
                </w:p>
              </w:tc>
            </w:tr>
            <w:tr w:rsidR="00230247" w:rsidRPr="0065351B" w:rsidTr="00230247">
              <w:trPr>
                <w:jc w:val="center"/>
              </w:trPr>
              <w:tc>
                <w:tcPr>
                  <w:tcW w:w="3918" w:type="dxa"/>
                </w:tcPr>
                <w:p w:rsidR="00230247" w:rsidRPr="0065351B" w:rsidRDefault="00230247" w:rsidP="00230247">
                  <w:pPr>
                    <w:jc w:val="right"/>
                    <w:rPr>
                      <w:rFonts w:ascii="Times New Roman" w:eastAsia="Times New Roman" w:hAnsi="Times New Roman" w:cs="Times New Roman"/>
                      <w:i/>
                      <w:sz w:val="20"/>
                      <w:szCs w:val="20"/>
                    </w:rPr>
                  </w:pPr>
                  <w:r w:rsidRPr="0065351B">
                    <w:rPr>
                      <w:rFonts w:ascii="Times New Roman" w:eastAsia="Times New Roman" w:hAnsi="Times New Roman" w:cs="Times New Roman"/>
                      <w:i/>
                      <w:sz w:val="20"/>
                      <w:szCs w:val="20"/>
                    </w:rPr>
                    <w:t>KOPĀ:</w:t>
                  </w:r>
                </w:p>
              </w:tc>
              <w:tc>
                <w:tcPr>
                  <w:tcW w:w="1276" w:type="dxa"/>
                  <w:vAlign w:val="center"/>
                </w:tcPr>
                <w:p w:rsidR="00230247" w:rsidRPr="0065351B" w:rsidRDefault="00375E2B" w:rsidP="00230247">
                  <w:pPr>
                    <w:jc w:val="center"/>
                    <w:rPr>
                      <w:rFonts w:ascii="Times New Roman" w:eastAsia="Times New Roman" w:hAnsi="Times New Roman" w:cs="Times New Roman"/>
                      <w:b/>
                      <w:sz w:val="20"/>
                      <w:szCs w:val="20"/>
                    </w:rPr>
                  </w:pPr>
                  <w:r w:rsidRPr="0065351B">
                    <w:rPr>
                      <w:rFonts w:ascii="Times New Roman" w:eastAsia="Times New Roman" w:hAnsi="Times New Roman" w:cs="Times New Roman"/>
                      <w:b/>
                      <w:sz w:val="20"/>
                      <w:szCs w:val="20"/>
                    </w:rPr>
                    <w:t>7989/</w:t>
                  </w:r>
                  <w:r w:rsidR="0044220F" w:rsidRPr="0065351B">
                    <w:rPr>
                      <w:rFonts w:ascii="Times New Roman" w:eastAsia="Times New Roman" w:hAnsi="Times New Roman" w:cs="Times New Roman"/>
                      <w:b/>
                      <w:sz w:val="20"/>
                      <w:szCs w:val="20"/>
                    </w:rPr>
                    <w:t>11 367</w:t>
                  </w:r>
                </w:p>
              </w:tc>
              <w:tc>
                <w:tcPr>
                  <w:tcW w:w="1536" w:type="dxa"/>
                  <w:vAlign w:val="center"/>
                </w:tcPr>
                <w:p w:rsidR="00230247" w:rsidRPr="0065351B" w:rsidRDefault="00022E12" w:rsidP="00230247">
                  <w:pPr>
                    <w:jc w:val="center"/>
                    <w:rPr>
                      <w:rFonts w:ascii="Times New Roman" w:eastAsia="Times New Roman" w:hAnsi="Times New Roman"/>
                      <w:b/>
                      <w:sz w:val="20"/>
                      <w:szCs w:val="20"/>
                    </w:rPr>
                  </w:pPr>
                  <w:r w:rsidRPr="0065351B">
                    <w:rPr>
                      <w:rFonts w:ascii="Times New Roman" w:eastAsia="Times New Roman" w:hAnsi="Times New Roman"/>
                      <w:b/>
                      <w:sz w:val="20"/>
                      <w:szCs w:val="20"/>
                    </w:rPr>
                    <w:t>61 016</w:t>
                  </w:r>
                </w:p>
              </w:tc>
            </w:tr>
          </w:tbl>
          <w:p w:rsidR="00ED3287" w:rsidRPr="0065351B" w:rsidRDefault="00230247" w:rsidP="00221753">
            <w:pPr>
              <w:jc w:val="both"/>
              <w:rPr>
                <w:rFonts w:ascii="Times New Roman" w:hAnsi="Times New Roman" w:cs="Times New Roman"/>
                <w:sz w:val="24"/>
                <w:szCs w:val="24"/>
              </w:rPr>
            </w:pPr>
            <w:r w:rsidRPr="0065351B">
              <w:rPr>
                <w:rFonts w:ascii="Times New Roman" w:hAnsi="Times New Roman" w:cs="Times New Roman"/>
                <w:sz w:val="24"/>
                <w:szCs w:val="24"/>
              </w:rPr>
              <w:t xml:space="preserve">  </w:t>
            </w:r>
          </w:p>
          <w:p w:rsidR="00221753" w:rsidRPr="0065351B" w:rsidRDefault="004231F3" w:rsidP="00221753">
            <w:pPr>
              <w:jc w:val="both"/>
              <w:rPr>
                <w:rFonts w:ascii="Times New Roman" w:hAnsi="Times New Roman" w:cs="Times New Roman"/>
                <w:sz w:val="24"/>
                <w:szCs w:val="24"/>
              </w:rPr>
            </w:pPr>
            <w:r w:rsidRPr="0065351B">
              <w:rPr>
                <w:rFonts w:ascii="Times New Roman" w:hAnsi="Times New Roman" w:cs="Times New Roman"/>
                <w:sz w:val="24"/>
                <w:szCs w:val="24"/>
              </w:rPr>
              <w:t xml:space="preserve">Ieņēmumi </w:t>
            </w:r>
            <w:r w:rsidR="00221753" w:rsidRPr="0065351B">
              <w:rPr>
                <w:rFonts w:ascii="Times New Roman" w:hAnsi="Times New Roman" w:cs="Times New Roman"/>
                <w:sz w:val="24"/>
                <w:szCs w:val="24"/>
              </w:rPr>
              <w:t xml:space="preserve">Ārstniecības riska </w:t>
            </w:r>
            <w:r w:rsidRPr="0065351B">
              <w:rPr>
                <w:rFonts w:ascii="Times New Roman" w:hAnsi="Times New Roman" w:cs="Times New Roman"/>
                <w:sz w:val="24"/>
                <w:szCs w:val="24"/>
              </w:rPr>
              <w:t xml:space="preserve">fondā </w:t>
            </w:r>
            <w:r w:rsidR="001F34F4" w:rsidRPr="0065351B">
              <w:rPr>
                <w:rFonts w:ascii="Times New Roman" w:hAnsi="Times New Roman" w:cs="Times New Roman"/>
                <w:sz w:val="24"/>
                <w:szCs w:val="24"/>
              </w:rPr>
              <w:t>(</w:t>
            </w:r>
            <w:r w:rsidRPr="0065351B">
              <w:rPr>
                <w:rFonts w:ascii="Times New Roman" w:hAnsi="Times New Roman" w:cs="Times New Roman"/>
                <w:sz w:val="24"/>
                <w:szCs w:val="24"/>
              </w:rPr>
              <w:t xml:space="preserve">VM budžeta apakšprogrammā </w:t>
            </w:r>
            <w:r w:rsidRPr="0065351B">
              <w:rPr>
                <w:rFonts w:ascii="Times New Roman" w:eastAsia="Times New Roman" w:hAnsi="Times New Roman"/>
              </w:rPr>
              <w:t>45.02.00 „Ārstniecības riska fonda darbības nodrošināšana”</w:t>
            </w:r>
            <w:r w:rsidR="001F34F4" w:rsidRPr="0065351B">
              <w:rPr>
                <w:rFonts w:ascii="Times New Roman" w:eastAsia="Times New Roman" w:hAnsi="Times New Roman"/>
              </w:rPr>
              <w:t>)</w:t>
            </w:r>
            <w:r w:rsidRPr="0065351B">
              <w:rPr>
                <w:rFonts w:ascii="Times New Roman" w:eastAsia="Times New Roman" w:hAnsi="Times New Roman"/>
              </w:rPr>
              <w:t xml:space="preserve"> </w:t>
            </w:r>
            <w:r w:rsidR="00757CE0" w:rsidRPr="0065351B">
              <w:rPr>
                <w:rFonts w:ascii="Times New Roman" w:hAnsi="Times New Roman" w:cs="Times New Roman"/>
                <w:sz w:val="24"/>
                <w:szCs w:val="24"/>
              </w:rPr>
              <w:t xml:space="preserve">2013.gadā </w:t>
            </w:r>
            <w:r w:rsidR="00221753" w:rsidRPr="0065351B">
              <w:rPr>
                <w:rFonts w:ascii="Times New Roman" w:hAnsi="Times New Roman" w:cs="Times New Roman"/>
                <w:sz w:val="24"/>
                <w:szCs w:val="24"/>
              </w:rPr>
              <w:t xml:space="preserve">plānoti </w:t>
            </w:r>
            <w:r w:rsidR="00221753" w:rsidRPr="0065351B">
              <w:rPr>
                <w:rFonts w:ascii="Times New Roman" w:eastAsia="Times New Roman" w:hAnsi="Times New Roman" w:cs="Times New Roman"/>
              </w:rPr>
              <w:t xml:space="preserve">186 107 lati/264 806 </w:t>
            </w:r>
            <w:proofErr w:type="spellStart"/>
            <w:r w:rsidR="00221753" w:rsidRPr="0065351B">
              <w:rPr>
                <w:rFonts w:ascii="Times New Roman" w:eastAsia="Times New Roman" w:hAnsi="Times New Roman" w:cs="Times New Roman"/>
              </w:rPr>
              <w:t>euro</w:t>
            </w:r>
            <w:proofErr w:type="spellEnd"/>
            <w:r w:rsidR="00757CE0" w:rsidRPr="0065351B">
              <w:rPr>
                <w:rFonts w:ascii="Times New Roman" w:eastAsia="Times New Roman" w:hAnsi="Times New Roman" w:cs="Times New Roman"/>
              </w:rPr>
              <w:t xml:space="preserve"> apmērā</w:t>
            </w:r>
            <w:r w:rsidR="00221753" w:rsidRPr="0065351B">
              <w:rPr>
                <w:rFonts w:ascii="Times New Roman" w:eastAsia="Times New Roman" w:hAnsi="Times New Roman" w:cs="Times New Roman"/>
              </w:rPr>
              <w:t>, tai skaitā</w:t>
            </w:r>
            <w:r w:rsidR="00221753" w:rsidRPr="0065351B">
              <w:rPr>
                <w:rFonts w:ascii="Times New Roman" w:hAnsi="Times New Roman" w:cs="Times New Roman"/>
                <w:sz w:val="24"/>
                <w:szCs w:val="24"/>
              </w:rPr>
              <w:t xml:space="preserve"> </w:t>
            </w:r>
            <w:r w:rsidRPr="0065351B">
              <w:rPr>
                <w:rFonts w:ascii="Times New Roman" w:hAnsi="Times New Roman" w:cs="Times New Roman"/>
                <w:sz w:val="24"/>
                <w:szCs w:val="24"/>
              </w:rPr>
              <w:t xml:space="preserve">no </w:t>
            </w:r>
            <w:proofErr w:type="spellStart"/>
            <w:r w:rsidR="00221753" w:rsidRPr="0065351B">
              <w:rPr>
                <w:rFonts w:ascii="Times New Roman" w:hAnsi="Times New Roman" w:cs="Times New Roman"/>
                <w:sz w:val="24"/>
                <w:szCs w:val="24"/>
              </w:rPr>
              <w:t>līgumorganizācijām</w:t>
            </w:r>
            <w:proofErr w:type="spellEnd"/>
            <w:r w:rsidR="00221753" w:rsidRPr="0065351B">
              <w:rPr>
                <w:rFonts w:ascii="Times New Roman" w:hAnsi="Times New Roman" w:cs="Times New Roman"/>
                <w:sz w:val="24"/>
                <w:szCs w:val="24"/>
              </w:rPr>
              <w:t xml:space="preserve"> </w:t>
            </w:r>
            <w:r w:rsidR="00221753" w:rsidRPr="0065351B">
              <w:rPr>
                <w:rFonts w:ascii="Times New Roman" w:eastAsia="Times New Roman" w:hAnsi="Times New Roman" w:cs="Times New Roman"/>
              </w:rPr>
              <w:t>148 109 lati/210 740</w:t>
            </w:r>
            <w:r w:rsidR="00221753" w:rsidRPr="0065351B">
              <w:rPr>
                <w:rFonts w:ascii="Times New Roman" w:hAnsi="Times New Roman" w:cs="Times New Roman"/>
                <w:sz w:val="24"/>
                <w:szCs w:val="24"/>
              </w:rPr>
              <w:t xml:space="preserve"> </w:t>
            </w:r>
            <w:proofErr w:type="spellStart"/>
            <w:r w:rsidR="00221753" w:rsidRPr="0065351B">
              <w:rPr>
                <w:rFonts w:ascii="Times New Roman" w:hAnsi="Times New Roman" w:cs="Times New Roman"/>
                <w:sz w:val="24"/>
                <w:szCs w:val="24"/>
              </w:rPr>
              <w:t>euro</w:t>
            </w:r>
            <w:proofErr w:type="spellEnd"/>
            <w:r w:rsidR="00221753" w:rsidRPr="0065351B">
              <w:rPr>
                <w:rFonts w:ascii="Times New Roman" w:hAnsi="Times New Roman" w:cs="Times New Roman"/>
                <w:sz w:val="24"/>
                <w:szCs w:val="24"/>
              </w:rPr>
              <w:t xml:space="preserve">, </w:t>
            </w:r>
            <w:r w:rsidR="00757CE0" w:rsidRPr="0065351B">
              <w:rPr>
                <w:rFonts w:ascii="Times New Roman" w:hAnsi="Times New Roman" w:cs="Times New Roman"/>
                <w:sz w:val="24"/>
                <w:szCs w:val="24"/>
              </w:rPr>
              <w:t xml:space="preserve">VM </w:t>
            </w:r>
            <w:r w:rsidR="00221753" w:rsidRPr="0065351B">
              <w:rPr>
                <w:rFonts w:ascii="Times New Roman" w:hAnsi="Times New Roman" w:cs="Times New Roman"/>
                <w:sz w:val="24"/>
                <w:szCs w:val="24"/>
              </w:rPr>
              <w:t xml:space="preserve">budžeta iestādēm </w:t>
            </w:r>
            <w:r w:rsidR="009029A4" w:rsidRPr="0065351B">
              <w:rPr>
                <w:rFonts w:ascii="Times New Roman" w:hAnsi="Times New Roman" w:cs="Times New Roman"/>
                <w:sz w:val="24"/>
                <w:szCs w:val="24"/>
              </w:rPr>
              <w:t xml:space="preserve">79 89 lati/11 367 </w:t>
            </w:r>
            <w:proofErr w:type="spellStart"/>
            <w:r w:rsidR="009029A4" w:rsidRPr="0065351B">
              <w:rPr>
                <w:rFonts w:ascii="Times New Roman" w:hAnsi="Times New Roman" w:cs="Times New Roman"/>
                <w:sz w:val="24"/>
                <w:szCs w:val="24"/>
              </w:rPr>
              <w:t>euro</w:t>
            </w:r>
            <w:proofErr w:type="spellEnd"/>
            <w:r w:rsidR="00221753" w:rsidRPr="0065351B">
              <w:rPr>
                <w:rFonts w:ascii="Times New Roman" w:hAnsi="Times New Roman" w:cs="Times New Roman"/>
                <w:sz w:val="24"/>
                <w:szCs w:val="24"/>
              </w:rPr>
              <w:t xml:space="preserve"> un </w:t>
            </w:r>
            <w:r w:rsidR="003C266B" w:rsidRPr="0065351B">
              <w:rPr>
                <w:rFonts w:ascii="Times New Roman" w:eastAsia="Times New Roman" w:hAnsi="Times New Roman" w:cs="Times New Roman"/>
              </w:rPr>
              <w:t xml:space="preserve">no </w:t>
            </w:r>
            <w:r w:rsidR="00221753" w:rsidRPr="0065351B">
              <w:rPr>
                <w:rFonts w:ascii="Times New Roman" w:hAnsi="Times New Roman" w:cs="Times New Roman"/>
                <w:sz w:val="24"/>
                <w:szCs w:val="24"/>
              </w:rPr>
              <w:t>privāto ārstniecības iestāžu riska maksājumi</w:t>
            </w:r>
            <w:r w:rsidR="003C266B" w:rsidRPr="0065351B">
              <w:rPr>
                <w:rFonts w:ascii="Times New Roman" w:hAnsi="Times New Roman" w:cs="Times New Roman"/>
                <w:sz w:val="24"/>
                <w:szCs w:val="24"/>
              </w:rPr>
              <w:t>em</w:t>
            </w:r>
            <w:r w:rsidR="00221753" w:rsidRPr="0065351B">
              <w:rPr>
                <w:rFonts w:ascii="Times New Roman" w:hAnsi="Times New Roman" w:cs="Times New Roman"/>
                <w:sz w:val="24"/>
                <w:szCs w:val="24"/>
              </w:rPr>
              <w:t xml:space="preserve"> 30 009 lati/42 699 </w:t>
            </w:r>
            <w:proofErr w:type="spellStart"/>
            <w:r w:rsidR="00221753" w:rsidRPr="0065351B">
              <w:rPr>
                <w:rFonts w:ascii="Times New Roman" w:hAnsi="Times New Roman" w:cs="Times New Roman"/>
                <w:sz w:val="24"/>
                <w:szCs w:val="24"/>
              </w:rPr>
              <w:t>euro</w:t>
            </w:r>
            <w:proofErr w:type="spellEnd"/>
            <w:r w:rsidR="00221753" w:rsidRPr="0065351B">
              <w:rPr>
                <w:rFonts w:ascii="Times New Roman" w:hAnsi="Times New Roman" w:cs="Times New Roman"/>
                <w:sz w:val="24"/>
                <w:szCs w:val="24"/>
              </w:rPr>
              <w:t>.</w:t>
            </w:r>
            <w:r w:rsidRPr="0065351B">
              <w:rPr>
                <w:rFonts w:ascii="Times New Roman" w:hAnsi="Times New Roman" w:cs="Times New Roman"/>
                <w:sz w:val="24"/>
                <w:szCs w:val="24"/>
              </w:rPr>
              <w:t xml:space="preserve"> Līdz ar to VM budžetā 2013.gadā plānoti ieņēmumi no maksas pakalpojumiem un citi pašu ieņēmumi 186 107 latu/264 806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apmērā un dotācija</w:t>
            </w:r>
            <w:r w:rsidR="009029A4" w:rsidRPr="0065351B">
              <w:rPr>
                <w:rFonts w:ascii="Times New Roman" w:hAnsi="Times New Roman" w:cs="Times New Roman"/>
                <w:sz w:val="24"/>
                <w:szCs w:val="24"/>
              </w:rPr>
              <w:t xml:space="preserve"> </w:t>
            </w:r>
            <w:r w:rsidRPr="0065351B">
              <w:rPr>
                <w:rFonts w:ascii="Times New Roman" w:hAnsi="Times New Roman" w:cs="Times New Roman"/>
                <w:sz w:val="24"/>
                <w:szCs w:val="24"/>
              </w:rPr>
              <w:t xml:space="preserve">no vispārējiem ieņēmumiem 156 098 latu/222 107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apmērā.</w:t>
            </w:r>
          </w:p>
          <w:tbl>
            <w:tblPr>
              <w:tblStyle w:val="TableGrid"/>
              <w:tblW w:w="0" w:type="auto"/>
              <w:jc w:val="center"/>
              <w:tblInd w:w="469" w:type="dxa"/>
              <w:tblLook w:val="04A0"/>
            </w:tblPr>
            <w:tblGrid>
              <w:gridCol w:w="3320"/>
              <w:gridCol w:w="1732"/>
              <w:gridCol w:w="1474"/>
            </w:tblGrid>
            <w:tr w:rsidR="00230247" w:rsidRPr="0065351B" w:rsidTr="00757CE0">
              <w:trPr>
                <w:jc w:val="center"/>
              </w:trPr>
              <w:tc>
                <w:tcPr>
                  <w:tcW w:w="3320" w:type="dxa"/>
                  <w:vAlign w:val="center"/>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Apakšprogramma</w:t>
                  </w:r>
                </w:p>
              </w:tc>
              <w:tc>
                <w:tcPr>
                  <w:tcW w:w="1732" w:type="dxa"/>
                  <w:vAlign w:val="center"/>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Resursi 2013.g.</w:t>
                  </w:r>
                  <w:r w:rsidR="00312374" w:rsidRPr="0065351B">
                    <w:rPr>
                      <w:rFonts w:ascii="Times New Roman" w:eastAsia="Times New Roman" w:hAnsi="Times New Roman" w:cs="Times New Roman"/>
                    </w:rPr>
                    <w:t>(Ls</w:t>
                  </w:r>
                  <w:r w:rsidR="00F74F0E" w:rsidRPr="0065351B">
                    <w:rPr>
                      <w:rFonts w:ascii="Times New Roman" w:eastAsia="Times New Roman" w:hAnsi="Times New Roman" w:cs="Times New Roman"/>
                    </w:rPr>
                    <w:t>/</w:t>
                  </w:r>
                  <w:proofErr w:type="spellStart"/>
                  <w:r w:rsidR="00F74F0E" w:rsidRPr="0065351B">
                    <w:rPr>
                      <w:rFonts w:ascii="Times New Roman" w:eastAsia="Times New Roman" w:hAnsi="Times New Roman" w:cs="Times New Roman"/>
                    </w:rPr>
                    <w:t>Euro</w:t>
                  </w:r>
                  <w:proofErr w:type="spellEnd"/>
                  <w:r w:rsidR="00312374" w:rsidRPr="0065351B">
                    <w:rPr>
                      <w:rFonts w:ascii="Times New Roman" w:eastAsia="Times New Roman" w:hAnsi="Times New Roman" w:cs="Times New Roman"/>
                    </w:rPr>
                    <w:t>)</w:t>
                  </w:r>
                </w:p>
              </w:tc>
              <w:tc>
                <w:tcPr>
                  <w:tcW w:w="1474" w:type="dxa"/>
                  <w:vAlign w:val="center"/>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Finansējuma avots</w:t>
                  </w:r>
                </w:p>
              </w:tc>
            </w:tr>
            <w:tr w:rsidR="00230247" w:rsidRPr="0065351B" w:rsidTr="00757CE0">
              <w:trPr>
                <w:jc w:val="center"/>
              </w:trPr>
              <w:tc>
                <w:tcPr>
                  <w:tcW w:w="3320" w:type="dxa"/>
                </w:tcPr>
                <w:p w:rsidR="00230247" w:rsidRPr="0065351B" w:rsidRDefault="00230247" w:rsidP="00230247">
                  <w:pPr>
                    <w:spacing w:before="75" w:after="75"/>
                    <w:rPr>
                      <w:rFonts w:ascii="Times New Roman" w:eastAsia="Times New Roman" w:hAnsi="Times New Roman"/>
                    </w:rPr>
                  </w:pPr>
                  <w:r w:rsidRPr="0065351B">
                    <w:rPr>
                      <w:rFonts w:ascii="Times New Roman" w:eastAsia="Times New Roman" w:hAnsi="Times New Roman"/>
                    </w:rPr>
                    <w:t>33.01.00 "Ārstniecība"</w:t>
                  </w:r>
                </w:p>
              </w:tc>
              <w:tc>
                <w:tcPr>
                  <w:tcW w:w="1732" w:type="dxa"/>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148</w:t>
                  </w:r>
                  <w:r w:rsidR="007B01BF" w:rsidRPr="0065351B">
                    <w:rPr>
                      <w:rFonts w:ascii="Times New Roman" w:eastAsia="Times New Roman" w:hAnsi="Times New Roman" w:cs="Times New Roman"/>
                    </w:rPr>
                    <w:t> </w:t>
                  </w:r>
                  <w:r w:rsidRPr="0065351B">
                    <w:rPr>
                      <w:rFonts w:ascii="Times New Roman" w:eastAsia="Times New Roman" w:hAnsi="Times New Roman" w:cs="Times New Roman"/>
                    </w:rPr>
                    <w:t>109</w:t>
                  </w:r>
                  <w:r w:rsidR="007B01BF" w:rsidRPr="0065351B">
                    <w:rPr>
                      <w:rFonts w:ascii="Times New Roman" w:eastAsia="Times New Roman" w:hAnsi="Times New Roman" w:cs="Times New Roman"/>
                    </w:rPr>
                    <w:t>/210 740</w:t>
                  </w:r>
                </w:p>
              </w:tc>
              <w:tc>
                <w:tcPr>
                  <w:tcW w:w="1474" w:type="dxa"/>
                </w:tcPr>
                <w:p w:rsidR="00230247" w:rsidRPr="0065351B" w:rsidRDefault="00230247" w:rsidP="00230247">
                  <w:pPr>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230247" w:rsidRPr="0065351B" w:rsidTr="00757CE0">
              <w:trPr>
                <w:jc w:val="center"/>
              </w:trPr>
              <w:tc>
                <w:tcPr>
                  <w:tcW w:w="3320" w:type="dxa"/>
                </w:tcPr>
                <w:p w:rsidR="00230247" w:rsidRPr="0065351B" w:rsidRDefault="00230247" w:rsidP="00230247">
                  <w:pPr>
                    <w:spacing w:before="75" w:after="75"/>
                    <w:rPr>
                      <w:rFonts w:ascii="Times New Roman" w:eastAsia="Times New Roman" w:hAnsi="Times New Roman"/>
                    </w:rPr>
                  </w:pPr>
                  <w:r w:rsidRPr="0065351B">
                    <w:rPr>
                      <w:rFonts w:ascii="Times New Roman" w:eastAsia="Times New Roman" w:hAnsi="Times New Roman"/>
                    </w:rPr>
                    <w:lastRenderedPageBreak/>
                    <w:t>39.02.00 "Sporta medicīnas nodrošināšana"</w:t>
                  </w:r>
                </w:p>
                <w:p w:rsidR="00230247" w:rsidRPr="0065351B" w:rsidRDefault="00230247" w:rsidP="00230247">
                  <w:pPr>
                    <w:rPr>
                      <w:rFonts w:ascii="Times New Roman" w:eastAsia="Times New Roman" w:hAnsi="Times New Roman" w:cs="Times New Roman"/>
                    </w:rPr>
                  </w:pPr>
                </w:p>
              </w:tc>
              <w:tc>
                <w:tcPr>
                  <w:tcW w:w="1732" w:type="dxa"/>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289</w:t>
                  </w:r>
                  <w:r w:rsidR="007B01BF" w:rsidRPr="0065351B">
                    <w:rPr>
                      <w:rFonts w:ascii="Times New Roman" w:eastAsia="Times New Roman" w:hAnsi="Times New Roman" w:cs="Times New Roman"/>
                    </w:rPr>
                    <w:t>/411</w:t>
                  </w:r>
                </w:p>
              </w:tc>
              <w:tc>
                <w:tcPr>
                  <w:tcW w:w="1474" w:type="dxa"/>
                </w:tcPr>
                <w:p w:rsidR="00230247" w:rsidRPr="0065351B" w:rsidRDefault="00230247" w:rsidP="00230247">
                  <w:pPr>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230247" w:rsidRPr="0065351B" w:rsidTr="00757CE0">
              <w:trPr>
                <w:jc w:val="center"/>
              </w:trPr>
              <w:tc>
                <w:tcPr>
                  <w:tcW w:w="3320" w:type="dxa"/>
                </w:tcPr>
                <w:p w:rsidR="00230247" w:rsidRPr="0065351B" w:rsidRDefault="00230247" w:rsidP="00230247">
                  <w:pPr>
                    <w:spacing w:before="75" w:after="75"/>
                    <w:rPr>
                      <w:rFonts w:ascii="Times New Roman" w:eastAsia="Times New Roman" w:hAnsi="Times New Roman"/>
                    </w:rPr>
                  </w:pPr>
                  <w:r w:rsidRPr="0065351B">
                    <w:rPr>
                      <w:rFonts w:ascii="Times New Roman" w:eastAsia="Times New Roman" w:hAnsi="Times New Roman"/>
                    </w:rPr>
                    <w:t>39.03.00 "Asins un asins komponentu nodrošināšana"</w:t>
                  </w:r>
                </w:p>
                <w:p w:rsidR="00230247" w:rsidRPr="0065351B" w:rsidRDefault="00230247" w:rsidP="00230247">
                  <w:pPr>
                    <w:rPr>
                      <w:rFonts w:ascii="Times New Roman" w:eastAsia="Times New Roman" w:hAnsi="Times New Roman" w:cs="Times New Roman"/>
                    </w:rPr>
                  </w:pPr>
                </w:p>
              </w:tc>
              <w:tc>
                <w:tcPr>
                  <w:tcW w:w="1732" w:type="dxa"/>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248</w:t>
                  </w:r>
                  <w:r w:rsidR="007B01BF" w:rsidRPr="0065351B">
                    <w:rPr>
                      <w:rFonts w:ascii="Times New Roman" w:eastAsia="Times New Roman" w:hAnsi="Times New Roman" w:cs="Times New Roman"/>
                    </w:rPr>
                    <w:t>/353</w:t>
                  </w:r>
                </w:p>
              </w:tc>
              <w:tc>
                <w:tcPr>
                  <w:tcW w:w="1474" w:type="dxa"/>
                </w:tcPr>
                <w:p w:rsidR="00230247" w:rsidRPr="0065351B" w:rsidRDefault="00230247" w:rsidP="00230247">
                  <w:pPr>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230247" w:rsidRPr="0065351B" w:rsidTr="00757CE0">
              <w:trPr>
                <w:jc w:val="center"/>
              </w:trPr>
              <w:tc>
                <w:tcPr>
                  <w:tcW w:w="3320" w:type="dxa"/>
                </w:tcPr>
                <w:p w:rsidR="00230247" w:rsidRPr="0065351B" w:rsidRDefault="00230247" w:rsidP="00230247">
                  <w:pPr>
                    <w:rPr>
                      <w:rFonts w:ascii="Times New Roman" w:eastAsia="Times New Roman" w:hAnsi="Times New Roman" w:cs="Times New Roman"/>
                    </w:rPr>
                  </w:pPr>
                  <w:r w:rsidRPr="0065351B">
                    <w:rPr>
                      <w:rFonts w:ascii="Times New Roman" w:eastAsia="Times New Roman" w:hAnsi="Times New Roman"/>
                    </w:rPr>
                    <w:t>39.04.00 "Neatliekamā medicīniskā palīdzība"</w:t>
                  </w:r>
                </w:p>
              </w:tc>
              <w:tc>
                <w:tcPr>
                  <w:tcW w:w="1732" w:type="dxa"/>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7452</w:t>
                  </w:r>
                  <w:r w:rsidR="007B01BF" w:rsidRPr="0065351B">
                    <w:rPr>
                      <w:rFonts w:ascii="Times New Roman" w:eastAsia="Times New Roman" w:hAnsi="Times New Roman" w:cs="Times New Roman"/>
                    </w:rPr>
                    <w:t>/10 603</w:t>
                  </w:r>
                </w:p>
              </w:tc>
              <w:tc>
                <w:tcPr>
                  <w:tcW w:w="1474" w:type="dxa"/>
                </w:tcPr>
                <w:p w:rsidR="00230247" w:rsidRPr="0065351B" w:rsidRDefault="00230247" w:rsidP="00230247">
                  <w:pPr>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230247" w:rsidRPr="0065351B" w:rsidTr="00757CE0">
              <w:trPr>
                <w:jc w:val="center"/>
              </w:trPr>
              <w:tc>
                <w:tcPr>
                  <w:tcW w:w="3320" w:type="dxa"/>
                </w:tcPr>
                <w:p w:rsidR="00230247" w:rsidRPr="0065351B" w:rsidRDefault="00230247" w:rsidP="00230247">
                  <w:pPr>
                    <w:rPr>
                      <w:rFonts w:ascii="Times New Roman" w:eastAsia="Times New Roman" w:hAnsi="Times New Roman" w:cs="Times New Roman"/>
                    </w:rPr>
                  </w:pPr>
                  <w:r w:rsidRPr="0065351B">
                    <w:rPr>
                      <w:rFonts w:ascii="Times New Roman" w:eastAsia="Times New Roman" w:hAnsi="Times New Roman"/>
                    </w:rPr>
                    <w:t>45.02.00 „Ārstniecības riska fonda darbības nodrošināšana”</w:t>
                  </w:r>
                </w:p>
              </w:tc>
              <w:tc>
                <w:tcPr>
                  <w:tcW w:w="1732" w:type="dxa"/>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186</w:t>
                  </w:r>
                  <w:r w:rsidR="007B01BF" w:rsidRPr="0065351B">
                    <w:rPr>
                      <w:rFonts w:ascii="Times New Roman" w:eastAsia="Times New Roman" w:hAnsi="Times New Roman" w:cs="Times New Roman"/>
                    </w:rPr>
                    <w:t> </w:t>
                  </w:r>
                  <w:r w:rsidRPr="0065351B">
                    <w:rPr>
                      <w:rFonts w:ascii="Times New Roman" w:eastAsia="Times New Roman" w:hAnsi="Times New Roman" w:cs="Times New Roman"/>
                    </w:rPr>
                    <w:t>107</w:t>
                  </w:r>
                  <w:r w:rsidR="007B01BF" w:rsidRPr="0065351B">
                    <w:rPr>
                      <w:rFonts w:ascii="Times New Roman" w:eastAsia="Times New Roman" w:hAnsi="Times New Roman" w:cs="Times New Roman"/>
                    </w:rPr>
                    <w:t>/264 806</w:t>
                  </w:r>
                </w:p>
              </w:tc>
              <w:tc>
                <w:tcPr>
                  <w:tcW w:w="1474" w:type="dxa"/>
                </w:tcPr>
                <w:p w:rsidR="00230247" w:rsidRPr="0065351B" w:rsidRDefault="00230247" w:rsidP="00230247">
                  <w:pPr>
                    <w:rPr>
                      <w:rFonts w:ascii="Times New Roman" w:eastAsia="Times New Roman" w:hAnsi="Times New Roman" w:cs="Times New Roman"/>
                    </w:rPr>
                  </w:pPr>
                  <w:r w:rsidRPr="0065351B">
                    <w:rPr>
                      <w:rFonts w:ascii="Times New Roman" w:eastAsia="Times New Roman" w:hAnsi="Times New Roman" w:cs="Times New Roman"/>
                    </w:rPr>
                    <w:t>Citi pašu ieņēmumi</w:t>
                  </w:r>
                </w:p>
              </w:tc>
            </w:tr>
            <w:tr w:rsidR="00230247" w:rsidRPr="0065351B" w:rsidTr="00757CE0">
              <w:trPr>
                <w:jc w:val="center"/>
              </w:trPr>
              <w:tc>
                <w:tcPr>
                  <w:tcW w:w="3320" w:type="dxa"/>
                </w:tcPr>
                <w:p w:rsidR="00230247" w:rsidRPr="0065351B" w:rsidRDefault="00230247" w:rsidP="00230247">
                  <w:pPr>
                    <w:jc w:val="right"/>
                    <w:rPr>
                      <w:rFonts w:ascii="Times New Roman" w:eastAsia="Times New Roman" w:hAnsi="Times New Roman" w:cs="Times New Roman"/>
                      <w:i/>
                    </w:rPr>
                  </w:pPr>
                  <w:r w:rsidRPr="0065351B">
                    <w:rPr>
                      <w:rFonts w:ascii="Times New Roman" w:eastAsia="Times New Roman" w:hAnsi="Times New Roman" w:cs="Times New Roman"/>
                      <w:i/>
                    </w:rPr>
                    <w:t>KOPĀ:</w:t>
                  </w:r>
                </w:p>
              </w:tc>
              <w:tc>
                <w:tcPr>
                  <w:tcW w:w="1732" w:type="dxa"/>
                </w:tcPr>
                <w:p w:rsidR="00230247" w:rsidRPr="0065351B" w:rsidRDefault="00230247" w:rsidP="00230247">
                  <w:pPr>
                    <w:jc w:val="center"/>
                    <w:rPr>
                      <w:rFonts w:ascii="Times New Roman" w:eastAsia="Times New Roman" w:hAnsi="Times New Roman" w:cs="Times New Roman"/>
                      <w:b/>
                    </w:rPr>
                  </w:pPr>
                  <w:r w:rsidRPr="0065351B">
                    <w:rPr>
                      <w:rFonts w:ascii="Times New Roman" w:eastAsia="Times New Roman" w:hAnsi="Times New Roman" w:cs="Times New Roman"/>
                      <w:b/>
                    </w:rPr>
                    <w:t>342</w:t>
                  </w:r>
                  <w:r w:rsidR="007B01BF" w:rsidRPr="0065351B">
                    <w:rPr>
                      <w:rFonts w:ascii="Times New Roman" w:eastAsia="Times New Roman" w:hAnsi="Times New Roman" w:cs="Times New Roman"/>
                      <w:b/>
                    </w:rPr>
                    <w:t> </w:t>
                  </w:r>
                  <w:r w:rsidRPr="0065351B">
                    <w:rPr>
                      <w:rFonts w:ascii="Times New Roman" w:eastAsia="Times New Roman" w:hAnsi="Times New Roman" w:cs="Times New Roman"/>
                      <w:b/>
                    </w:rPr>
                    <w:t>205</w:t>
                  </w:r>
                  <w:r w:rsidR="007B01BF" w:rsidRPr="0065351B">
                    <w:rPr>
                      <w:rFonts w:ascii="Times New Roman" w:eastAsia="Times New Roman" w:hAnsi="Times New Roman" w:cs="Times New Roman"/>
                      <w:b/>
                    </w:rPr>
                    <w:t>/486 91</w:t>
                  </w:r>
                  <w:r w:rsidR="00DE0159" w:rsidRPr="0065351B">
                    <w:rPr>
                      <w:rFonts w:ascii="Times New Roman" w:eastAsia="Times New Roman" w:hAnsi="Times New Roman" w:cs="Times New Roman"/>
                      <w:b/>
                    </w:rPr>
                    <w:t>3</w:t>
                  </w:r>
                </w:p>
              </w:tc>
              <w:tc>
                <w:tcPr>
                  <w:tcW w:w="1474" w:type="dxa"/>
                </w:tcPr>
                <w:p w:rsidR="00230247" w:rsidRPr="0065351B" w:rsidRDefault="00230247" w:rsidP="00230247">
                  <w:pPr>
                    <w:jc w:val="both"/>
                    <w:rPr>
                      <w:rFonts w:ascii="Times New Roman" w:eastAsia="Times New Roman" w:hAnsi="Times New Roman" w:cs="Times New Roman"/>
                    </w:rPr>
                  </w:pPr>
                </w:p>
              </w:tc>
            </w:tr>
          </w:tbl>
          <w:p w:rsidR="007B01BF" w:rsidRPr="0065351B" w:rsidRDefault="00230247" w:rsidP="00086175">
            <w:pPr>
              <w:pStyle w:val="naisf"/>
              <w:spacing w:before="0" w:after="0"/>
              <w:ind w:firstLine="0"/>
            </w:pPr>
            <w:r w:rsidRPr="0065351B">
              <w:t xml:space="preserve">   </w:t>
            </w:r>
          </w:p>
          <w:p w:rsidR="00230247" w:rsidRPr="0065351B" w:rsidRDefault="007B01BF" w:rsidP="00086175">
            <w:pPr>
              <w:pStyle w:val="naisf"/>
              <w:spacing w:before="0" w:after="0"/>
              <w:ind w:firstLine="0"/>
            </w:pPr>
            <w:r w:rsidRPr="0065351B">
              <w:t xml:space="preserve">  </w:t>
            </w:r>
            <w:r w:rsidR="0046708E" w:rsidRPr="0065351B">
              <w:t xml:space="preserve">VM budžetā </w:t>
            </w:r>
            <w:r w:rsidR="00230247" w:rsidRPr="0065351B">
              <w:t xml:space="preserve">2013.gadā </w:t>
            </w:r>
            <w:r w:rsidR="001F34F4" w:rsidRPr="0065351B">
              <w:t xml:space="preserve">plānotie </w:t>
            </w:r>
            <w:r w:rsidR="00230247" w:rsidRPr="0065351B">
              <w:t xml:space="preserve"> izdevumi sadalījumā pa izdevumu kodiem atbilstoši ekonomiskajām kategorijām: preces un pakalpojumi (2000) Ls 7989</w:t>
            </w:r>
            <w:r w:rsidR="00DE0159" w:rsidRPr="0065351B">
              <w:t xml:space="preserve">/11 367 </w:t>
            </w:r>
            <w:proofErr w:type="spellStart"/>
            <w:r w:rsidR="00DE0159" w:rsidRPr="0065351B">
              <w:t>euro</w:t>
            </w:r>
            <w:proofErr w:type="spellEnd"/>
            <w:r w:rsidR="00230247" w:rsidRPr="0065351B">
              <w:t>; subsīdijas un dotācijas (3000) Ls 148</w:t>
            </w:r>
            <w:r w:rsidR="00DE0159" w:rsidRPr="0065351B">
              <w:t> </w:t>
            </w:r>
            <w:r w:rsidR="00230247" w:rsidRPr="0065351B">
              <w:t>109</w:t>
            </w:r>
            <w:r w:rsidR="00DE0159" w:rsidRPr="0065351B">
              <w:t xml:space="preserve">/210 740 </w:t>
            </w:r>
            <w:proofErr w:type="spellStart"/>
            <w:r w:rsidR="00DE0159" w:rsidRPr="0065351B">
              <w:t>euro</w:t>
            </w:r>
            <w:proofErr w:type="spellEnd"/>
            <w:r w:rsidR="001F34F4" w:rsidRPr="0065351B">
              <w:t>.</w:t>
            </w:r>
            <w:r w:rsidR="004231F3" w:rsidRPr="0065351B">
              <w:t xml:space="preserve"> </w:t>
            </w:r>
            <w:r w:rsidR="001F34F4" w:rsidRPr="0065351B">
              <w:t>Ņemot vērā, ka 2013.gadā izdevumi no Ārstniecības riska fonda netiks veikti, veidosies</w:t>
            </w:r>
            <w:r w:rsidR="004231F3" w:rsidRPr="0065351B">
              <w:t xml:space="preserve"> pozit</w:t>
            </w:r>
            <w:r w:rsidR="001F34F4" w:rsidRPr="0065351B">
              <w:t>īva</w:t>
            </w:r>
            <w:r w:rsidR="004231F3" w:rsidRPr="0065351B">
              <w:t xml:space="preserve"> finansiāl</w:t>
            </w:r>
            <w:r w:rsidR="001F34F4" w:rsidRPr="0065351B">
              <w:t>ā</w:t>
            </w:r>
            <w:r w:rsidR="004231F3" w:rsidRPr="0065351B">
              <w:t xml:space="preserve"> ietekm</w:t>
            </w:r>
            <w:r w:rsidR="001F34F4" w:rsidRPr="0065351B">
              <w:t>e</w:t>
            </w:r>
            <w:r w:rsidR="00230247" w:rsidRPr="0065351B">
              <w:t xml:space="preserve"> </w:t>
            </w:r>
            <w:r w:rsidR="004231F3" w:rsidRPr="0065351B">
              <w:t>un naudas līdzek</w:t>
            </w:r>
            <w:r w:rsidR="001F34F4" w:rsidRPr="0065351B">
              <w:t>ļu atlikums</w:t>
            </w:r>
            <w:r w:rsidR="004231F3" w:rsidRPr="0065351B">
              <w:t xml:space="preserve"> uz 01.01.2014. </w:t>
            </w:r>
            <w:r w:rsidR="00230247" w:rsidRPr="0065351B">
              <w:t>186 107 lati</w:t>
            </w:r>
            <w:r w:rsidR="00DE0159" w:rsidRPr="0065351B">
              <w:t xml:space="preserve">/264 806 </w:t>
            </w:r>
            <w:proofErr w:type="spellStart"/>
            <w:r w:rsidR="00DE0159" w:rsidRPr="0065351B">
              <w:t>euro</w:t>
            </w:r>
            <w:proofErr w:type="spellEnd"/>
            <w:r w:rsidR="00230247" w:rsidRPr="0065351B">
              <w:t xml:space="preserve">, jo pacientiem atlīdzību izmaksas par veselībai </w:t>
            </w:r>
            <w:r w:rsidR="004231F3" w:rsidRPr="0065351B">
              <w:t>vai dzīvībai nodarīto kaitējumu, kas nodarīti pēc 2013.gada 25.oktobra</w:t>
            </w:r>
            <w:r w:rsidR="000129E7" w:rsidRPr="0065351B">
              <w:t>,</w:t>
            </w:r>
            <w:r w:rsidR="004231F3" w:rsidRPr="0065351B">
              <w:t xml:space="preserve"> </w:t>
            </w:r>
            <w:r w:rsidR="00230247" w:rsidRPr="0065351B">
              <w:t>no Ārstniecības riska fonda</w:t>
            </w:r>
            <w:r w:rsidR="001F34F4" w:rsidRPr="0065351B">
              <w:t xml:space="preserve"> s</w:t>
            </w:r>
            <w:r w:rsidR="00230247" w:rsidRPr="0065351B">
              <w:t xml:space="preserve">askaņā ar </w:t>
            </w:r>
            <w:r w:rsidR="00285293" w:rsidRPr="0065351B">
              <w:t xml:space="preserve">Pacientu tiesību </w:t>
            </w:r>
            <w:r w:rsidR="00230247" w:rsidRPr="0065351B">
              <w:t>likumu ti</w:t>
            </w:r>
            <w:r w:rsidR="00285293" w:rsidRPr="0065351B">
              <w:t>ks uzsākta</w:t>
            </w:r>
            <w:r w:rsidR="001F34F4" w:rsidRPr="0065351B">
              <w:t>s</w:t>
            </w:r>
            <w:r w:rsidR="00285293" w:rsidRPr="0065351B">
              <w:t xml:space="preserve"> ar 2014.gada 1.maiju</w:t>
            </w:r>
            <w:r w:rsidR="00230247" w:rsidRPr="0065351B">
              <w:t>. Ņemot vērā, ka Ārstniecības riska fondam un līdzekļu uzkrāšanas mehānismam jādarbojas ar 2013.gada 25.oktobri</w:t>
            </w:r>
            <w:r w:rsidR="00086175" w:rsidRPr="0065351B">
              <w:t xml:space="preserve"> (ja nav līdzekļu uzkrāšanas mehānisma, tad daļēji zūd Ārstniecības riska fonda jēga, turklāt neiespējami katru gadu saplānot pacientu atlīdzību izmaksām nepieciešamās summas, ņemot vērā, ka veselībai vai dzīvībai nodarītā kaitējuma, arī morālā kaitējuma novērtēšana būs smags speciālistu darbs un fonda mērķis pēc lēmuma pieņemšanas ir pēc iespējas ātrāk izmaksāt kompensāciju pacientam)</w:t>
            </w:r>
            <w:r w:rsidR="00230247" w:rsidRPr="0065351B">
              <w:t xml:space="preserve">, Veselības ministrijas 2013.gada valsts budžeta programmas 45.00.00 </w:t>
            </w:r>
            <w:r w:rsidR="00230247" w:rsidRPr="0065351B">
              <w:rPr>
                <w:noProof/>
              </w:rPr>
              <w:t>“</w:t>
            </w:r>
            <w:r w:rsidR="00230247" w:rsidRPr="0065351B">
              <w:rPr>
                <w:rFonts w:eastAsia="Calibri"/>
              </w:rPr>
              <w:t>Veselības aprūpes finansējuma administrēšana un ekonomiskā novērtēšana”</w:t>
            </w:r>
            <w:r w:rsidR="00230247" w:rsidRPr="0065351B">
              <w:t xml:space="preserve"> apakšprogrammā 45.02.00 „Ārstniecības riska fonda darbības nodrošināšana” ieņēmumos tiks ieskaitīti ārstniecības iestāžu veiktie riska maksājumi (ārstniecības iestādes, kas sniedz no valsts budžeta apmaksātos veselības aprūpes pakalpojumus, līdzekļus saņems caur noslēgtajiem līgumiem ar Nacionālo veselības dienestu) par tajās strādājošajām ārstniecības personām</w:t>
            </w:r>
            <w:r w:rsidR="000129E7" w:rsidRPr="0065351B">
              <w:t>.</w:t>
            </w:r>
            <w:r w:rsidR="00230247" w:rsidRPr="0065351B">
              <w:t xml:space="preserve"> Savukārt, izdevumi 2013.gadā nebūs nepieciešami, jo atlīdzības pacientiem par veselībai vai dzīvībai nodarīto kaitējumu no Ārstniecības riska fonda tiks izmaksātas ar 2014.gada 1.maiju saskaņā ar Pacientu tiesību likumu, tādējādi radot finansiālo bilanci 186 107 latu</w:t>
            </w:r>
            <w:r w:rsidR="00DE0159" w:rsidRPr="0065351B">
              <w:t xml:space="preserve">/264 806 </w:t>
            </w:r>
            <w:proofErr w:type="spellStart"/>
            <w:r w:rsidR="00DE0159" w:rsidRPr="0065351B">
              <w:t>euro</w:t>
            </w:r>
            <w:proofErr w:type="spellEnd"/>
            <w:r w:rsidR="00230247" w:rsidRPr="0065351B">
              <w:t xml:space="preserve"> apmērā</w:t>
            </w:r>
            <w:r w:rsidR="00312374" w:rsidRPr="0065351B">
              <w:t xml:space="preserve"> (maksas pakalpojumu un citu pašu ieņēmumu naudas līdzekļu atlikuma palielinājumu -186 107 lati</w:t>
            </w:r>
            <w:r w:rsidR="00DE0159" w:rsidRPr="0065351B">
              <w:t xml:space="preserve">/264 806 </w:t>
            </w:r>
            <w:proofErr w:type="spellStart"/>
            <w:r w:rsidR="00DE0159" w:rsidRPr="0065351B">
              <w:t>euro</w:t>
            </w:r>
            <w:proofErr w:type="spellEnd"/>
            <w:r w:rsidR="00312374" w:rsidRPr="0065351B">
              <w:t xml:space="preserve">). </w:t>
            </w:r>
            <w:r w:rsidR="001F34F4" w:rsidRPr="0065351B">
              <w:t>Veselības ministrijas</w:t>
            </w:r>
            <w:r w:rsidR="00230247" w:rsidRPr="0065351B">
              <w:t xml:space="preserve"> 2014.gad</w:t>
            </w:r>
            <w:r w:rsidR="001F34F4" w:rsidRPr="0065351B">
              <w:t>a budžetā</w:t>
            </w:r>
            <w:r w:rsidR="00230247" w:rsidRPr="0065351B">
              <w:t xml:space="preserve"> </w:t>
            </w:r>
            <w:r w:rsidR="000129E7" w:rsidRPr="0065351B">
              <w:t>atbilstoši Saeimā 2013.gada 17.oktobrī pirmajā lasījumā pieņemtajam likumprojektam „Par valsts budžetu 2014.gadam” un likumprojektam „</w:t>
            </w:r>
            <w:r w:rsidR="000129E7" w:rsidRPr="0065351B">
              <w:rPr>
                <w:szCs w:val="28"/>
              </w:rPr>
              <w:t xml:space="preserve">Par vidēja termiņa budžeta ietvaru 2014., 2015. un 2016.gadam” </w:t>
            </w:r>
            <w:r w:rsidR="00230247" w:rsidRPr="0065351B">
              <w:t>valsts budžeta apakšprogrammā 45.02.00 „Ārstniecības riska fonda darbības</w:t>
            </w:r>
            <w:r w:rsidR="00CE1178" w:rsidRPr="0065351B">
              <w:t xml:space="preserve"> nodrošināšana” p</w:t>
            </w:r>
            <w:r w:rsidR="000129E7" w:rsidRPr="0065351B">
              <w:t xml:space="preserve">lānoti ieņēmumi no maksas pakalpojumiem un citi pašu ieņēmumi </w:t>
            </w:r>
            <w:r w:rsidR="00312374" w:rsidRPr="0065351B">
              <w:t xml:space="preserve">1 421 387 </w:t>
            </w:r>
            <w:proofErr w:type="spellStart"/>
            <w:r w:rsidR="00312374" w:rsidRPr="0065351B">
              <w:t>euro</w:t>
            </w:r>
            <w:proofErr w:type="spellEnd"/>
            <w:r w:rsidR="00312374" w:rsidRPr="0065351B">
              <w:t xml:space="preserve"> un izdevumi 1 686 193 </w:t>
            </w:r>
            <w:proofErr w:type="spellStart"/>
            <w:r w:rsidR="00312374" w:rsidRPr="0065351B">
              <w:t>euro</w:t>
            </w:r>
            <w:proofErr w:type="spellEnd"/>
            <w:r w:rsidR="0091702F" w:rsidRPr="0065351B">
              <w:t xml:space="preserve"> apmērā</w:t>
            </w:r>
            <w:r w:rsidR="000129E7" w:rsidRPr="0065351B">
              <w:t xml:space="preserve">, plānojot izdevumu finansēšanai novirzīt naudas līdzekļu atlikumu </w:t>
            </w:r>
            <w:r w:rsidR="0091702F" w:rsidRPr="0065351B">
              <w:t xml:space="preserve">264 806 </w:t>
            </w:r>
            <w:proofErr w:type="spellStart"/>
            <w:r w:rsidR="0091702F" w:rsidRPr="0065351B">
              <w:t>euro</w:t>
            </w:r>
            <w:proofErr w:type="spellEnd"/>
            <w:r w:rsidR="0091702F" w:rsidRPr="0065351B">
              <w:t xml:space="preserve"> apmēr</w:t>
            </w:r>
            <w:r w:rsidR="001F34F4" w:rsidRPr="0065351B">
              <w:t xml:space="preserve">ā, kā arī </w:t>
            </w:r>
            <w:r w:rsidR="00CE1178" w:rsidRPr="0065351B">
              <w:t xml:space="preserve"> </w:t>
            </w:r>
            <w:r w:rsidR="001F34F4" w:rsidRPr="0065351B">
              <w:t xml:space="preserve">plānota dotācija no vispārējiem ieņēmumiem un tai </w:t>
            </w:r>
            <w:r w:rsidR="001F34F4" w:rsidRPr="0065351B">
              <w:lastRenderedPageBreak/>
              <w:t>atbilstošie izdevumi V</w:t>
            </w:r>
            <w:r w:rsidR="00CE1178" w:rsidRPr="0065351B">
              <w:t xml:space="preserve">M padotībā un līgumattiecībās esošo ārstniecības iestāžu maksājumiem Ārstniecības riska fondā 1 192 194 </w:t>
            </w:r>
            <w:proofErr w:type="spellStart"/>
            <w:r w:rsidR="00CE1178" w:rsidRPr="0065351B">
              <w:t>euro</w:t>
            </w:r>
            <w:proofErr w:type="spellEnd"/>
            <w:r w:rsidR="00CE1178" w:rsidRPr="0065351B">
              <w:t xml:space="preserve"> apmērā.</w:t>
            </w:r>
            <w:r w:rsidR="001F34F4" w:rsidRPr="0065351B">
              <w:t xml:space="preserve">  </w:t>
            </w:r>
          </w:p>
          <w:p w:rsidR="00DE0159" w:rsidRPr="0065351B" w:rsidRDefault="00A026C7" w:rsidP="00086175">
            <w:pPr>
              <w:pStyle w:val="naisf"/>
              <w:spacing w:before="0" w:after="0"/>
              <w:ind w:firstLine="0"/>
            </w:pPr>
            <w:r w:rsidRPr="0065351B">
              <w:t xml:space="preserve"> </w:t>
            </w:r>
          </w:p>
          <w:tbl>
            <w:tblPr>
              <w:tblStyle w:val="TableGrid"/>
              <w:tblW w:w="0" w:type="auto"/>
              <w:jc w:val="center"/>
              <w:tblInd w:w="360" w:type="dxa"/>
              <w:tblLook w:val="04A0"/>
            </w:tblPr>
            <w:tblGrid>
              <w:gridCol w:w="3466"/>
              <w:gridCol w:w="1414"/>
              <w:gridCol w:w="1872"/>
            </w:tblGrid>
            <w:tr w:rsidR="00230247" w:rsidRPr="0065351B" w:rsidTr="00230247">
              <w:trPr>
                <w:jc w:val="center"/>
              </w:trPr>
              <w:tc>
                <w:tcPr>
                  <w:tcW w:w="3466" w:type="dxa"/>
                  <w:vAlign w:val="center"/>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Apakšprogramma</w:t>
                  </w:r>
                </w:p>
              </w:tc>
              <w:tc>
                <w:tcPr>
                  <w:tcW w:w="1272" w:type="dxa"/>
                  <w:vAlign w:val="center"/>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Izdevumi 2014.g.</w:t>
                  </w:r>
                  <w:r w:rsidR="00312374" w:rsidRPr="0065351B">
                    <w:rPr>
                      <w:rFonts w:ascii="Times New Roman" w:eastAsia="Times New Roman" w:hAnsi="Times New Roman" w:cs="Times New Roman"/>
                    </w:rPr>
                    <w:t>(</w:t>
                  </w:r>
                  <w:proofErr w:type="spellStart"/>
                  <w:r w:rsidR="00312374" w:rsidRPr="0065351B">
                    <w:rPr>
                      <w:rFonts w:ascii="Times New Roman" w:eastAsia="Times New Roman" w:hAnsi="Times New Roman" w:cs="Times New Roman"/>
                    </w:rPr>
                    <w:t>euro</w:t>
                  </w:r>
                  <w:proofErr w:type="spellEnd"/>
                  <w:r w:rsidR="00312374" w:rsidRPr="0065351B">
                    <w:rPr>
                      <w:rFonts w:ascii="Times New Roman" w:eastAsia="Times New Roman" w:hAnsi="Times New Roman" w:cs="Times New Roman"/>
                    </w:rPr>
                    <w:t>)</w:t>
                  </w:r>
                </w:p>
              </w:tc>
              <w:tc>
                <w:tcPr>
                  <w:tcW w:w="1872" w:type="dxa"/>
                  <w:vAlign w:val="center"/>
                </w:tcPr>
                <w:p w:rsidR="00230247" w:rsidRPr="0065351B" w:rsidRDefault="00230247" w:rsidP="00230247">
                  <w:pPr>
                    <w:jc w:val="center"/>
                    <w:rPr>
                      <w:rFonts w:ascii="Times New Roman" w:eastAsia="Times New Roman" w:hAnsi="Times New Roman" w:cs="Times New Roman"/>
                    </w:rPr>
                  </w:pPr>
                  <w:r w:rsidRPr="0065351B">
                    <w:rPr>
                      <w:rFonts w:ascii="Times New Roman" w:eastAsia="Times New Roman" w:hAnsi="Times New Roman" w:cs="Times New Roman"/>
                    </w:rPr>
                    <w:t>Finansējuma avots</w:t>
                  </w:r>
                </w:p>
              </w:tc>
            </w:tr>
            <w:tr w:rsidR="00230247" w:rsidRPr="0065351B" w:rsidTr="00230247">
              <w:trPr>
                <w:jc w:val="center"/>
              </w:trPr>
              <w:tc>
                <w:tcPr>
                  <w:tcW w:w="3466" w:type="dxa"/>
                </w:tcPr>
                <w:p w:rsidR="00230247" w:rsidRPr="0065351B" w:rsidRDefault="00230247" w:rsidP="00230247">
                  <w:pPr>
                    <w:spacing w:before="75" w:after="75"/>
                    <w:rPr>
                      <w:rFonts w:ascii="Times New Roman" w:eastAsia="Times New Roman" w:hAnsi="Times New Roman"/>
                    </w:rPr>
                  </w:pPr>
                  <w:r w:rsidRPr="0065351B">
                    <w:rPr>
                      <w:rFonts w:ascii="Times New Roman" w:eastAsia="Times New Roman" w:hAnsi="Times New Roman"/>
                    </w:rPr>
                    <w:t>33.01.00 "Ārstniecība"</w:t>
                  </w:r>
                </w:p>
              </w:tc>
              <w:tc>
                <w:tcPr>
                  <w:tcW w:w="1272" w:type="dxa"/>
                  <w:vAlign w:val="center"/>
                </w:tcPr>
                <w:p w:rsidR="00230247" w:rsidRPr="0065351B" w:rsidRDefault="00312374" w:rsidP="00230247">
                  <w:pPr>
                    <w:jc w:val="center"/>
                    <w:rPr>
                      <w:rFonts w:ascii="Times New Roman" w:eastAsia="Times New Roman" w:hAnsi="Times New Roman" w:cs="Times New Roman"/>
                      <w:sz w:val="20"/>
                      <w:szCs w:val="20"/>
                    </w:rPr>
                  </w:pPr>
                  <w:r w:rsidRPr="0065351B">
                    <w:rPr>
                      <w:rFonts w:ascii="Times New Roman" w:hAnsi="Times New Roman" w:cs="Times New Roman"/>
                      <w:sz w:val="20"/>
                      <w:szCs w:val="20"/>
                    </w:rPr>
                    <w:t>1 131 177</w:t>
                  </w:r>
                </w:p>
              </w:tc>
              <w:tc>
                <w:tcPr>
                  <w:tcW w:w="1872" w:type="dxa"/>
                </w:tcPr>
                <w:p w:rsidR="00230247" w:rsidRPr="0065351B" w:rsidRDefault="00230247" w:rsidP="00230247">
                  <w:pPr>
                    <w:jc w:val="both"/>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230247" w:rsidRPr="0065351B" w:rsidTr="00230247">
              <w:trPr>
                <w:jc w:val="center"/>
              </w:trPr>
              <w:tc>
                <w:tcPr>
                  <w:tcW w:w="3466" w:type="dxa"/>
                </w:tcPr>
                <w:p w:rsidR="00230247" w:rsidRPr="0065351B" w:rsidRDefault="00230247" w:rsidP="00230247">
                  <w:pPr>
                    <w:spacing w:before="75" w:after="75"/>
                    <w:rPr>
                      <w:rFonts w:ascii="Times New Roman" w:eastAsia="Times New Roman" w:hAnsi="Times New Roman"/>
                    </w:rPr>
                  </w:pPr>
                  <w:r w:rsidRPr="0065351B">
                    <w:rPr>
                      <w:rFonts w:ascii="Times New Roman" w:eastAsia="Times New Roman" w:hAnsi="Times New Roman"/>
                    </w:rPr>
                    <w:t>39.02.00 "Sporta medicīnas nodrošināšana"</w:t>
                  </w:r>
                </w:p>
                <w:p w:rsidR="00230247" w:rsidRPr="0065351B" w:rsidRDefault="00230247" w:rsidP="00230247">
                  <w:pPr>
                    <w:rPr>
                      <w:rFonts w:ascii="Times New Roman" w:eastAsia="Times New Roman" w:hAnsi="Times New Roman" w:cs="Times New Roman"/>
                    </w:rPr>
                  </w:pPr>
                </w:p>
              </w:tc>
              <w:tc>
                <w:tcPr>
                  <w:tcW w:w="1272" w:type="dxa"/>
                  <w:vAlign w:val="center"/>
                </w:tcPr>
                <w:p w:rsidR="00230247" w:rsidRPr="0065351B" w:rsidRDefault="00312374" w:rsidP="00230247">
                  <w:pPr>
                    <w:jc w:val="center"/>
                    <w:rPr>
                      <w:rFonts w:ascii="Times New Roman" w:eastAsia="Times New Roman" w:hAnsi="Times New Roman" w:cs="Times New Roman"/>
                    </w:rPr>
                  </w:pPr>
                  <w:r w:rsidRPr="0065351B">
                    <w:rPr>
                      <w:rFonts w:ascii="Times New Roman" w:eastAsia="Times New Roman" w:hAnsi="Times New Roman" w:cs="Times New Roman"/>
                      <w:sz w:val="20"/>
                      <w:szCs w:val="20"/>
                    </w:rPr>
                    <w:t>2210</w:t>
                  </w:r>
                </w:p>
              </w:tc>
              <w:tc>
                <w:tcPr>
                  <w:tcW w:w="1872" w:type="dxa"/>
                </w:tcPr>
                <w:p w:rsidR="00230247" w:rsidRPr="0065351B" w:rsidRDefault="00230247" w:rsidP="00230247">
                  <w:pPr>
                    <w:jc w:val="both"/>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230247" w:rsidRPr="0065351B" w:rsidTr="00230247">
              <w:trPr>
                <w:jc w:val="center"/>
              </w:trPr>
              <w:tc>
                <w:tcPr>
                  <w:tcW w:w="3466" w:type="dxa"/>
                </w:tcPr>
                <w:p w:rsidR="00230247" w:rsidRPr="0065351B" w:rsidRDefault="00230247" w:rsidP="00230247">
                  <w:pPr>
                    <w:spacing w:before="75" w:after="75"/>
                    <w:rPr>
                      <w:rFonts w:ascii="Times New Roman" w:eastAsia="Times New Roman" w:hAnsi="Times New Roman"/>
                    </w:rPr>
                  </w:pPr>
                  <w:r w:rsidRPr="0065351B">
                    <w:rPr>
                      <w:rFonts w:ascii="Times New Roman" w:eastAsia="Times New Roman" w:hAnsi="Times New Roman"/>
                    </w:rPr>
                    <w:t>39.03.00 "Asins un asins komponentu nodrošināšana"</w:t>
                  </w:r>
                </w:p>
                <w:p w:rsidR="00230247" w:rsidRPr="0065351B" w:rsidRDefault="00230247" w:rsidP="00230247">
                  <w:pPr>
                    <w:rPr>
                      <w:rFonts w:ascii="Times New Roman" w:eastAsia="Times New Roman" w:hAnsi="Times New Roman" w:cs="Times New Roman"/>
                    </w:rPr>
                  </w:pPr>
                </w:p>
              </w:tc>
              <w:tc>
                <w:tcPr>
                  <w:tcW w:w="1272" w:type="dxa"/>
                  <w:vAlign w:val="center"/>
                </w:tcPr>
                <w:p w:rsidR="00230247" w:rsidRPr="0065351B" w:rsidRDefault="00312374" w:rsidP="00230247">
                  <w:pPr>
                    <w:jc w:val="center"/>
                    <w:rPr>
                      <w:rFonts w:ascii="Times New Roman" w:eastAsia="Times New Roman" w:hAnsi="Times New Roman" w:cs="Times New Roman"/>
                    </w:rPr>
                  </w:pPr>
                  <w:r w:rsidRPr="0065351B">
                    <w:rPr>
                      <w:rFonts w:ascii="Times New Roman" w:eastAsia="Times New Roman" w:hAnsi="Times New Roman" w:cs="Times New Roman"/>
                      <w:sz w:val="20"/>
                      <w:szCs w:val="20"/>
                    </w:rPr>
                    <w:t>1895</w:t>
                  </w:r>
                </w:p>
              </w:tc>
              <w:tc>
                <w:tcPr>
                  <w:tcW w:w="1872" w:type="dxa"/>
                </w:tcPr>
                <w:p w:rsidR="00230247" w:rsidRPr="0065351B" w:rsidRDefault="00230247" w:rsidP="00230247">
                  <w:pPr>
                    <w:jc w:val="both"/>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230247" w:rsidRPr="0065351B" w:rsidTr="00230247">
              <w:trPr>
                <w:jc w:val="center"/>
              </w:trPr>
              <w:tc>
                <w:tcPr>
                  <w:tcW w:w="3466" w:type="dxa"/>
                </w:tcPr>
                <w:p w:rsidR="00230247" w:rsidRPr="0065351B" w:rsidRDefault="00230247" w:rsidP="00230247">
                  <w:pPr>
                    <w:rPr>
                      <w:rFonts w:ascii="Times New Roman" w:eastAsia="Times New Roman" w:hAnsi="Times New Roman" w:cs="Times New Roman"/>
                    </w:rPr>
                  </w:pPr>
                  <w:r w:rsidRPr="0065351B">
                    <w:rPr>
                      <w:rFonts w:ascii="Times New Roman" w:eastAsia="Times New Roman" w:hAnsi="Times New Roman"/>
                    </w:rPr>
                    <w:t>39.04.00 "Neatliekamā medicīniskā palīdzība"</w:t>
                  </w:r>
                </w:p>
              </w:tc>
              <w:tc>
                <w:tcPr>
                  <w:tcW w:w="1272" w:type="dxa"/>
                  <w:vAlign w:val="center"/>
                </w:tcPr>
                <w:p w:rsidR="00230247" w:rsidRPr="0065351B" w:rsidRDefault="00312374" w:rsidP="00230247">
                  <w:pPr>
                    <w:jc w:val="center"/>
                    <w:rPr>
                      <w:rFonts w:ascii="Times New Roman" w:eastAsia="Times New Roman" w:hAnsi="Times New Roman" w:cs="Times New Roman"/>
                    </w:rPr>
                  </w:pPr>
                  <w:r w:rsidRPr="0065351B">
                    <w:rPr>
                      <w:rFonts w:ascii="Times New Roman" w:eastAsia="Times New Roman" w:hAnsi="Times New Roman" w:cs="Times New Roman"/>
                      <w:sz w:val="20"/>
                      <w:szCs w:val="20"/>
                    </w:rPr>
                    <w:t>56 911</w:t>
                  </w:r>
                </w:p>
              </w:tc>
              <w:tc>
                <w:tcPr>
                  <w:tcW w:w="1872" w:type="dxa"/>
                </w:tcPr>
                <w:p w:rsidR="00230247" w:rsidRPr="0065351B" w:rsidRDefault="00230247" w:rsidP="00230247">
                  <w:pPr>
                    <w:jc w:val="both"/>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230247" w:rsidRPr="0065351B" w:rsidTr="00230247">
              <w:trPr>
                <w:jc w:val="center"/>
              </w:trPr>
              <w:tc>
                <w:tcPr>
                  <w:tcW w:w="3466" w:type="dxa"/>
                </w:tcPr>
                <w:p w:rsidR="00230247" w:rsidRPr="0065351B" w:rsidRDefault="00230247" w:rsidP="00230247">
                  <w:pPr>
                    <w:rPr>
                      <w:rFonts w:ascii="Times New Roman" w:eastAsia="Times New Roman" w:hAnsi="Times New Roman" w:cs="Times New Roman"/>
                    </w:rPr>
                  </w:pPr>
                  <w:r w:rsidRPr="0065351B">
                    <w:rPr>
                      <w:rFonts w:ascii="Times New Roman" w:eastAsia="Times New Roman" w:hAnsi="Times New Roman"/>
                    </w:rPr>
                    <w:t>45.02.00 „Ārstniecības riska fonda darbības nodrošināšana”</w:t>
                  </w:r>
                </w:p>
              </w:tc>
              <w:tc>
                <w:tcPr>
                  <w:tcW w:w="1272" w:type="dxa"/>
                  <w:vAlign w:val="center"/>
                </w:tcPr>
                <w:p w:rsidR="00230247" w:rsidRPr="0065351B" w:rsidRDefault="00230247" w:rsidP="00312374">
                  <w:pPr>
                    <w:jc w:val="center"/>
                    <w:rPr>
                      <w:rFonts w:ascii="Times New Roman" w:eastAsia="Times New Roman" w:hAnsi="Times New Roman" w:cs="Times New Roman"/>
                    </w:rPr>
                  </w:pPr>
                  <w:r w:rsidRPr="0065351B">
                    <w:rPr>
                      <w:rFonts w:ascii="Times New Roman" w:eastAsia="Times New Roman" w:hAnsi="Times New Roman" w:cs="Times New Roman"/>
                    </w:rPr>
                    <w:t>1</w:t>
                  </w:r>
                  <w:r w:rsidR="00312374" w:rsidRPr="0065351B">
                    <w:rPr>
                      <w:rFonts w:ascii="Times New Roman" w:eastAsia="Times New Roman" w:hAnsi="Times New Roman" w:cs="Times New Roman"/>
                    </w:rPr>
                    <w:t> 686 193</w:t>
                  </w:r>
                </w:p>
              </w:tc>
              <w:tc>
                <w:tcPr>
                  <w:tcW w:w="1872" w:type="dxa"/>
                </w:tcPr>
                <w:p w:rsidR="00230247" w:rsidRPr="0065351B" w:rsidRDefault="00230247" w:rsidP="00230247">
                  <w:pPr>
                    <w:jc w:val="both"/>
                    <w:rPr>
                      <w:rFonts w:ascii="Times New Roman" w:eastAsia="Times New Roman" w:hAnsi="Times New Roman" w:cs="Times New Roman"/>
                    </w:rPr>
                  </w:pPr>
                  <w:r w:rsidRPr="0065351B">
                    <w:rPr>
                      <w:rFonts w:ascii="Times New Roman" w:eastAsia="Times New Roman" w:hAnsi="Times New Roman" w:cs="Times New Roman"/>
                    </w:rPr>
                    <w:t>Citi pašu ieņēmumi</w:t>
                  </w:r>
                </w:p>
              </w:tc>
            </w:tr>
            <w:tr w:rsidR="00230247" w:rsidRPr="0065351B" w:rsidTr="00230247">
              <w:trPr>
                <w:jc w:val="center"/>
              </w:trPr>
              <w:tc>
                <w:tcPr>
                  <w:tcW w:w="3466" w:type="dxa"/>
                </w:tcPr>
                <w:p w:rsidR="00230247" w:rsidRPr="0065351B" w:rsidRDefault="00230247" w:rsidP="00230247">
                  <w:pPr>
                    <w:jc w:val="right"/>
                    <w:rPr>
                      <w:rFonts w:ascii="Times New Roman" w:eastAsia="Times New Roman" w:hAnsi="Times New Roman" w:cs="Times New Roman"/>
                    </w:rPr>
                  </w:pPr>
                  <w:r w:rsidRPr="0065351B">
                    <w:rPr>
                      <w:rFonts w:ascii="Times New Roman" w:eastAsia="Times New Roman" w:hAnsi="Times New Roman" w:cs="Times New Roman"/>
                    </w:rPr>
                    <w:t>KOPĀ:</w:t>
                  </w:r>
                </w:p>
              </w:tc>
              <w:tc>
                <w:tcPr>
                  <w:tcW w:w="1272" w:type="dxa"/>
                  <w:vAlign w:val="center"/>
                </w:tcPr>
                <w:p w:rsidR="00230247" w:rsidRPr="0065351B" w:rsidRDefault="00230247" w:rsidP="00312374">
                  <w:pPr>
                    <w:rPr>
                      <w:rFonts w:ascii="Times New Roman" w:eastAsia="Times New Roman" w:hAnsi="Times New Roman"/>
                      <w:b/>
                    </w:rPr>
                  </w:pPr>
                  <w:r w:rsidRPr="0065351B">
                    <w:rPr>
                      <w:rFonts w:ascii="Times New Roman" w:eastAsia="Times New Roman" w:hAnsi="Times New Roman"/>
                      <w:b/>
                    </w:rPr>
                    <w:t>2</w:t>
                  </w:r>
                  <w:r w:rsidR="00312374" w:rsidRPr="0065351B">
                    <w:rPr>
                      <w:rFonts w:ascii="Times New Roman" w:eastAsia="Times New Roman" w:hAnsi="Times New Roman"/>
                      <w:b/>
                    </w:rPr>
                    <w:t> 878 386</w:t>
                  </w:r>
                </w:p>
              </w:tc>
              <w:tc>
                <w:tcPr>
                  <w:tcW w:w="1872" w:type="dxa"/>
                </w:tcPr>
                <w:p w:rsidR="00230247" w:rsidRPr="0065351B" w:rsidRDefault="00230247" w:rsidP="00230247">
                  <w:pPr>
                    <w:jc w:val="both"/>
                    <w:rPr>
                      <w:rFonts w:ascii="Times New Roman" w:eastAsia="Times New Roman" w:hAnsi="Times New Roman" w:cs="Times New Roman"/>
                    </w:rPr>
                  </w:pPr>
                </w:p>
              </w:tc>
            </w:tr>
          </w:tbl>
          <w:p w:rsidR="00230247" w:rsidRPr="0065351B" w:rsidRDefault="00230247" w:rsidP="00230247">
            <w:pPr>
              <w:spacing w:before="75" w:after="75" w:line="240" w:lineRule="auto"/>
              <w:jc w:val="both"/>
              <w:rPr>
                <w:rFonts w:ascii="Times New Roman" w:hAnsi="Times New Roman"/>
                <w:sz w:val="24"/>
                <w:szCs w:val="24"/>
              </w:rPr>
            </w:pPr>
            <w:r w:rsidRPr="0065351B">
              <w:rPr>
                <w:rFonts w:ascii="Times New Roman" w:hAnsi="Times New Roman" w:cs="Times New Roman"/>
                <w:color w:val="FF0000"/>
                <w:sz w:val="24"/>
                <w:szCs w:val="24"/>
              </w:rPr>
              <w:t xml:space="preserve">   </w:t>
            </w:r>
            <w:r w:rsidRPr="0065351B">
              <w:rPr>
                <w:rFonts w:ascii="Times New Roman" w:hAnsi="Times New Roman" w:cs="Times New Roman"/>
                <w:sz w:val="24"/>
                <w:szCs w:val="24"/>
              </w:rPr>
              <w:t>Izdevumi 2014.gadā 2 022 941 lata</w:t>
            </w:r>
            <w:r w:rsidR="00312374" w:rsidRPr="0065351B">
              <w:rPr>
                <w:rFonts w:ascii="Times New Roman" w:hAnsi="Times New Roman" w:cs="Times New Roman"/>
                <w:sz w:val="24"/>
                <w:szCs w:val="24"/>
              </w:rPr>
              <w:t xml:space="preserve">/2 878 386 </w:t>
            </w:r>
            <w:proofErr w:type="spellStart"/>
            <w:r w:rsidR="00312374"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apmērā sadalījumā pa izdevumu kodiem atbilstoši ekonomiskajām kategorijām:</w:t>
            </w:r>
            <w:r w:rsidR="0091702F" w:rsidRPr="0065351B">
              <w:rPr>
                <w:rFonts w:ascii="Times New Roman" w:hAnsi="Times New Roman" w:cs="Times New Roman"/>
                <w:sz w:val="24"/>
                <w:szCs w:val="24"/>
              </w:rPr>
              <w:t xml:space="preserve"> </w:t>
            </w:r>
            <w:r w:rsidRPr="0065351B">
              <w:rPr>
                <w:rFonts w:ascii="Times New Roman" w:hAnsi="Times New Roman"/>
                <w:sz w:val="24"/>
                <w:szCs w:val="24"/>
              </w:rPr>
              <w:t>preces un pakalpojumi (2000) Ls 42</w:t>
            </w:r>
            <w:r w:rsidR="00312374" w:rsidRPr="0065351B">
              <w:rPr>
                <w:rFonts w:ascii="Times New Roman" w:hAnsi="Times New Roman"/>
                <w:sz w:val="24"/>
                <w:szCs w:val="24"/>
              </w:rPr>
              <w:t> </w:t>
            </w:r>
            <w:r w:rsidRPr="0065351B">
              <w:rPr>
                <w:rFonts w:ascii="Times New Roman" w:hAnsi="Times New Roman"/>
                <w:sz w:val="24"/>
                <w:szCs w:val="24"/>
              </w:rPr>
              <w:t>882</w:t>
            </w:r>
            <w:r w:rsidR="00312374" w:rsidRPr="0065351B">
              <w:rPr>
                <w:rFonts w:ascii="Times New Roman" w:hAnsi="Times New Roman"/>
                <w:sz w:val="24"/>
                <w:szCs w:val="24"/>
              </w:rPr>
              <w:t>/</w:t>
            </w:r>
            <w:r w:rsidR="00D876C3" w:rsidRPr="0065351B">
              <w:rPr>
                <w:rFonts w:ascii="Times New Roman" w:hAnsi="Times New Roman"/>
                <w:sz w:val="24"/>
                <w:szCs w:val="24"/>
              </w:rPr>
              <w:t xml:space="preserve">61 016 </w:t>
            </w:r>
            <w:proofErr w:type="spellStart"/>
            <w:r w:rsidR="00D876C3" w:rsidRPr="0065351B">
              <w:rPr>
                <w:rFonts w:ascii="Times New Roman" w:hAnsi="Times New Roman"/>
                <w:sz w:val="24"/>
                <w:szCs w:val="24"/>
              </w:rPr>
              <w:t>euro</w:t>
            </w:r>
            <w:proofErr w:type="spellEnd"/>
            <w:r w:rsidRPr="0065351B">
              <w:rPr>
                <w:rFonts w:ascii="Times New Roman" w:hAnsi="Times New Roman"/>
                <w:sz w:val="24"/>
                <w:szCs w:val="24"/>
              </w:rPr>
              <w:t>;</w:t>
            </w:r>
            <w:r w:rsidR="00D876C3" w:rsidRPr="0065351B">
              <w:rPr>
                <w:rFonts w:ascii="Times New Roman" w:hAnsi="Times New Roman"/>
                <w:sz w:val="24"/>
                <w:szCs w:val="24"/>
              </w:rPr>
              <w:t xml:space="preserve"> </w:t>
            </w:r>
            <w:r w:rsidRPr="0065351B">
              <w:rPr>
                <w:rFonts w:ascii="Times New Roman" w:hAnsi="Times New Roman"/>
                <w:sz w:val="24"/>
                <w:szCs w:val="24"/>
              </w:rPr>
              <w:t>subsīdijas un dotācijas (3000) Ls 794</w:t>
            </w:r>
            <w:r w:rsidR="00D876C3" w:rsidRPr="0065351B">
              <w:rPr>
                <w:rFonts w:ascii="Times New Roman" w:hAnsi="Times New Roman"/>
                <w:sz w:val="24"/>
                <w:szCs w:val="24"/>
              </w:rPr>
              <w:t> </w:t>
            </w:r>
            <w:r w:rsidRPr="0065351B">
              <w:rPr>
                <w:rFonts w:ascii="Times New Roman" w:hAnsi="Times New Roman"/>
                <w:sz w:val="24"/>
                <w:szCs w:val="24"/>
              </w:rPr>
              <w:t>996</w:t>
            </w:r>
            <w:r w:rsidR="00D876C3" w:rsidRPr="0065351B">
              <w:rPr>
                <w:rFonts w:ascii="Times New Roman" w:hAnsi="Times New Roman"/>
                <w:sz w:val="24"/>
                <w:szCs w:val="24"/>
              </w:rPr>
              <w:t>/</w:t>
            </w:r>
            <w:r w:rsidR="00D876C3" w:rsidRPr="0065351B">
              <w:rPr>
                <w:rFonts w:ascii="Times New Roman" w:hAnsi="Times New Roman" w:cs="Times New Roman"/>
                <w:sz w:val="24"/>
                <w:szCs w:val="24"/>
              </w:rPr>
              <w:t xml:space="preserve">1 131 177 </w:t>
            </w:r>
            <w:proofErr w:type="spellStart"/>
            <w:r w:rsidR="00D876C3" w:rsidRPr="0065351B">
              <w:rPr>
                <w:rFonts w:ascii="Times New Roman" w:hAnsi="Times New Roman" w:cs="Times New Roman"/>
                <w:sz w:val="24"/>
                <w:szCs w:val="24"/>
              </w:rPr>
              <w:t>euro</w:t>
            </w:r>
            <w:proofErr w:type="spellEnd"/>
            <w:r w:rsidRPr="0065351B">
              <w:rPr>
                <w:rFonts w:ascii="Times New Roman" w:hAnsi="Times New Roman"/>
                <w:sz w:val="24"/>
                <w:szCs w:val="24"/>
              </w:rPr>
              <w:t>;  sociālie pabalsti (6000) Ls 1 185</w:t>
            </w:r>
            <w:r w:rsidR="00D876C3" w:rsidRPr="0065351B">
              <w:rPr>
                <w:rFonts w:ascii="Times New Roman" w:hAnsi="Times New Roman"/>
                <w:sz w:val="24"/>
                <w:szCs w:val="24"/>
              </w:rPr>
              <w:t> </w:t>
            </w:r>
            <w:r w:rsidRPr="0065351B">
              <w:rPr>
                <w:rFonts w:ascii="Times New Roman" w:hAnsi="Times New Roman"/>
                <w:sz w:val="24"/>
                <w:szCs w:val="24"/>
              </w:rPr>
              <w:t>063</w:t>
            </w:r>
            <w:r w:rsidR="00D876C3" w:rsidRPr="0065351B">
              <w:rPr>
                <w:rFonts w:ascii="Times New Roman" w:hAnsi="Times New Roman"/>
                <w:sz w:val="24"/>
                <w:szCs w:val="24"/>
              </w:rPr>
              <w:t>/</w:t>
            </w:r>
            <w:r w:rsidR="00D876C3" w:rsidRPr="0065351B">
              <w:rPr>
                <w:rFonts w:ascii="Times New Roman" w:eastAsia="Times New Roman" w:hAnsi="Times New Roman" w:cs="Times New Roman"/>
              </w:rPr>
              <w:t xml:space="preserve">1 686 193 </w:t>
            </w:r>
            <w:proofErr w:type="spellStart"/>
            <w:r w:rsidR="00D876C3" w:rsidRPr="0065351B">
              <w:rPr>
                <w:rFonts w:ascii="Times New Roman" w:eastAsia="Times New Roman" w:hAnsi="Times New Roman" w:cs="Times New Roman"/>
              </w:rPr>
              <w:t>euro</w:t>
            </w:r>
            <w:proofErr w:type="spellEnd"/>
            <w:r w:rsidR="00D876C3" w:rsidRPr="0065351B">
              <w:rPr>
                <w:rFonts w:ascii="Times New Roman" w:hAnsi="Times New Roman"/>
                <w:sz w:val="24"/>
                <w:szCs w:val="24"/>
              </w:rPr>
              <w:t xml:space="preserve"> </w:t>
            </w:r>
            <w:r w:rsidRPr="0065351B">
              <w:rPr>
                <w:rFonts w:ascii="Times New Roman" w:hAnsi="Times New Roman"/>
                <w:sz w:val="24"/>
                <w:szCs w:val="24"/>
              </w:rPr>
              <w:t>.</w:t>
            </w:r>
          </w:p>
          <w:p w:rsidR="00230247" w:rsidRPr="0065351B" w:rsidRDefault="00230247" w:rsidP="00230247">
            <w:pPr>
              <w:spacing w:before="75" w:after="75" w:line="240" w:lineRule="auto"/>
              <w:jc w:val="both"/>
              <w:rPr>
                <w:rFonts w:ascii="Times New Roman" w:hAnsi="Times New Roman" w:cs="Times New Roman"/>
                <w:sz w:val="24"/>
                <w:szCs w:val="24"/>
              </w:rPr>
            </w:pPr>
            <w:r w:rsidRPr="0065351B">
              <w:rPr>
                <w:rFonts w:ascii="Times New Roman" w:hAnsi="Times New Roman"/>
                <w:sz w:val="24"/>
                <w:szCs w:val="24"/>
              </w:rPr>
              <w:t xml:space="preserve">     </w:t>
            </w:r>
            <w:r w:rsidR="00252444" w:rsidRPr="0065351B">
              <w:rPr>
                <w:rFonts w:ascii="Times New Roman" w:hAnsi="Times New Roman"/>
                <w:sz w:val="24"/>
                <w:szCs w:val="24"/>
              </w:rPr>
              <w:t>I</w:t>
            </w:r>
            <w:r w:rsidR="00252444" w:rsidRPr="0065351B">
              <w:rPr>
                <w:rFonts w:ascii="Times New Roman" w:hAnsi="Times New Roman" w:cs="Times New Roman"/>
                <w:sz w:val="24"/>
                <w:szCs w:val="24"/>
              </w:rPr>
              <w:t xml:space="preserve">zdevumi </w:t>
            </w:r>
            <w:r w:rsidRPr="0065351B">
              <w:rPr>
                <w:rFonts w:ascii="Times New Roman" w:hAnsi="Times New Roman" w:cs="Times New Roman"/>
                <w:sz w:val="24"/>
                <w:szCs w:val="24"/>
              </w:rPr>
              <w:t xml:space="preserve">2015. un 2016.gadā </w:t>
            </w:r>
            <w:r w:rsidR="00DE0159" w:rsidRPr="0065351B">
              <w:rPr>
                <w:rFonts w:ascii="Times New Roman" w:hAnsi="Times New Roman" w:cs="Times New Roman"/>
                <w:sz w:val="24"/>
                <w:szCs w:val="24"/>
              </w:rPr>
              <w:t xml:space="preserve">atbilstoši Saeimā 2013.gada 17.oktobrī pirmajā lasījumā pieņemtajam </w:t>
            </w:r>
            <w:r w:rsidR="00F74F0E" w:rsidRPr="0065351B">
              <w:rPr>
                <w:rFonts w:ascii="Times New Roman" w:hAnsi="Times New Roman" w:cs="Times New Roman"/>
                <w:sz w:val="24"/>
                <w:szCs w:val="24"/>
              </w:rPr>
              <w:t xml:space="preserve">likumprojektam „Par valsts budžetu 2014.gadam”  un </w:t>
            </w:r>
            <w:r w:rsidR="00DE0159" w:rsidRPr="0065351B">
              <w:rPr>
                <w:rFonts w:ascii="Times New Roman" w:hAnsi="Times New Roman" w:cs="Times New Roman"/>
                <w:sz w:val="24"/>
                <w:szCs w:val="24"/>
              </w:rPr>
              <w:t>likumprojektam „Par vidēja termiņa budžeta ietvaru 201</w:t>
            </w:r>
            <w:r w:rsidR="00F74F0E" w:rsidRPr="0065351B">
              <w:rPr>
                <w:rFonts w:ascii="Times New Roman" w:hAnsi="Times New Roman" w:cs="Times New Roman"/>
                <w:sz w:val="24"/>
                <w:szCs w:val="24"/>
              </w:rPr>
              <w:t>4</w:t>
            </w:r>
            <w:r w:rsidR="00DE0159" w:rsidRPr="0065351B">
              <w:rPr>
                <w:rFonts w:ascii="Times New Roman" w:hAnsi="Times New Roman" w:cs="Times New Roman"/>
                <w:sz w:val="24"/>
                <w:szCs w:val="24"/>
              </w:rPr>
              <w:t>., 201</w:t>
            </w:r>
            <w:r w:rsidR="00F74F0E" w:rsidRPr="0065351B">
              <w:rPr>
                <w:rFonts w:ascii="Times New Roman" w:hAnsi="Times New Roman" w:cs="Times New Roman"/>
                <w:sz w:val="24"/>
                <w:szCs w:val="24"/>
              </w:rPr>
              <w:t>5</w:t>
            </w:r>
            <w:r w:rsidR="00DE0159" w:rsidRPr="0065351B">
              <w:rPr>
                <w:rFonts w:ascii="Times New Roman" w:hAnsi="Times New Roman" w:cs="Times New Roman"/>
                <w:sz w:val="24"/>
                <w:szCs w:val="24"/>
              </w:rPr>
              <w:t>. un 201</w:t>
            </w:r>
            <w:r w:rsidR="00F74F0E" w:rsidRPr="0065351B">
              <w:rPr>
                <w:rFonts w:ascii="Times New Roman" w:hAnsi="Times New Roman" w:cs="Times New Roman"/>
                <w:sz w:val="24"/>
                <w:szCs w:val="24"/>
              </w:rPr>
              <w:t>6</w:t>
            </w:r>
            <w:r w:rsidR="00DE0159" w:rsidRPr="0065351B">
              <w:rPr>
                <w:rFonts w:ascii="Times New Roman" w:hAnsi="Times New Roman" w:cs="Times New Roman"/>
                <w:sz w:val="24"/>
                <w:szCs w:val="24"/>
              </w:rPr>
              <w:t xml:space="preserve">.gadam” </w:t>
            </w:r>
            <w:r w:rsidR="007A4F73" w:rsidRPr="0065351B">
              <w:rPr>
                <w:rFonts w:ascii="Times New Roman" w:hAnsi="Times New Roman" w:cs="Times New Roman"/>
                <w:sz w:val="24"/>
                <w:szCs w:val="24"/>
              </w:rPr>
              <w:t xml:space="preserve">2 613 580 </w:t>
            </w:r>
            <w:proofErr w:type="spellStart"/>
            <w:r w:rsidR="00D876C3" w:rsidRPr="0065351B">
              <w:rPr>
                <w:rFonts w:ascii="Times New Roman" w:hAnsi="Times New Roman" w:cs="Times New Roman"/>
                <w:sz w:val="24"/>
                <w:szCs w:val="24"/>
              </w:rPr>
              <w:t>euro</w:t>
            </w:r>
            <w:proofErr w:type="spellEnd"/>
            <w:r w:rsidR="00D876C3" w:rsidRPr="0065351B">
              <w:rPr>
                <w:rFonts w:ascii="Times New Roman" w:hAnsi="Times New Roman" w:cs="Times New Roman"/>
                <w:sz w:val="24"/>
                <w:szCs w:val="24"/>
              </w:rPr>
              <w:t xml:space="preserve"> </w:t>
            </w:r>
            <w:r w:rsidRPr="0065351B">
              <w:rPr>
                <w:rFonts w:ascii="Times New Roman" w:hAnsi="Times New Roman" w:cs="Times New Roman"/>
                <w:sz w:val="24"/>
                <w:szCs w:val="24"/>
              </w:rPr>
              <w:t>apmērā:</w:t>
            </w:r>
          </w:p>
          <w:tbl>
            <w:tblPr>
              <w:tblStyle w:val="TableGrid"/>
              <w:tblW w:w="0" w:type="auto"/>
              <w:jc w:val="center"/>
              <w:tblInd w:w="360" w:type="dxa"/>
              <w:tblLook w:val="04A0"/>
            </w:tblPr>
            <w:tblGrid>
              <w:gridCol w:w="3466"/>
              <w:gridCol w:w="1523"/>
              <w:gridCol w:w="1872"/>
            </w:tblGrid>
            <w:tr w:rsidR="00230247" w:rsidRPr="0065351B" w:rsidTr="00D876C3">
              <w:trPr>
                <w:jc w:val="center"/>
              </w:trPr>
              <w:tc>
                <w:tcPr>
                  <w:tcW w:w="3466" w:type="dxa"/>
                  <w:vAlign w:val="center"/>
                </w:tcPr>
                <w:p w:rsidR="00230247" w:rsidRPr="0065351B" w:rsidRDefault="00230247" w:rsidP="00230247">
                  <w:pPr>
                    <w:jc w:val="center"/>
                    <w:rPr>
                      <w:rFonts w:ascii="Times New Roman" w:eastAsia="Times New Roman" w:hAnsi="Times New Roman" w:cs="Times New Roman"/>
                      <w:sz w:val="24"/>
                      <w:szCs w:val="24"/>
                    </w:rPr>
                  </w:pPr>
                  <w:r w:rsidRPr="0065351B">
                    <w:rPr>
                      <w:rFonts w:ascii="Times New Roman" w:eastAsia="Times New Roman" w:hAnsi="Times New Roman" w:cs="Times New Roman"/>
                      <w:sz w:val="24"/>
                      <w:szCs w:val="24"/>
                    </w:rPr>
                    <w:t>Apakšprogramma</w:t>
                  </w:r>
                </w:p>
              </w:tc>
              <w:tc>
                <w:tcPr>
                  <w:tcW w:w="1414" w:type="dxa"/>
                  <w:vAlign w:val="center"/>
                </w:tcPr>
                <w:p w:rsidR="00230247" w:rsidRPr="0065351B" w:rsidRDefault="00230247" w:rsidP="00230247">
                  <w:pPr>
                    <w:jc w:val="center"/>
                    <w:rPr>
                      <w:rFonts w:ascii="Times New Roman" w:eastAsia="Times New Roman" w:hAnsi="Times New Roman" w:cs="Times New Roman"/>
                      <w:sz w:val="24"/>
                      <w:szCs w:val="24"/>
                    </w:rPr>
                  </w:pPr>
                  <w:r w:rsidRPr="0065351B">
                    <w:rPr>
                      <w:rFonts w:ascii="Times New Roman" w:eastAsia="Times New Roman" w:hAnsi="Times New Roman" w:cs="Times New Roman"/>
                      <w:sz w:val="24"/>
                      <w:szCs w:val="24"/>
                    </w:rPr>
                    <w:t>Izdevumi</w:t>
                  </w:r>
                  <w:r w:rsidR="007B01BF" w:rsidRPr="0065351B">
                    <w:rPr>
                      <w:rFonts w:ascii="Times New Roman" w:eastAsia="Times New Roman" w:hAnsi="Times New Roman" w:cs="Times New Roman"/>
                      <w:sz w:val="24"/>
                      <w:szCs w:val="24"/>
                    </w:rPr>
                    <w:t xml:space="preserve"> 2015.g., 2016</w:t>
                  </w:r>
                  <w:r w:rsidRPr="0065351B">
                    <w:rPr>
                      <w:rFonts w:ascii="Times New Roman" w:eastAsia="Times New Roman" w:hAnsi="Times New Roman" w:cs="Times New Roman"/>
                      <w:sz w:val="24"/>
                      <w:szCs w:val="24"/>
                    </w:rPr>
                    <w:t>.g.</w:t>
                  </w:r>
                  <w:r w:rsidR="00D876C3" w:rsidRPr="0065351B">
                    <w:rPr>
                      <w:rFonts w:ascii="Times New Roman" w:eastAsia="Times New Roman" w:hAnsi="Times New Roman" w:cs="Times New Roman"/>
                      <w:sz w:val="24"/>
                      <w:szCs w:val="24"/>
                    </w:rPr>
                    <w:t>(</w:t>
                  </w:r>
                  <w:proofErr w:type="spellStart"/>
                  <w:r w:rsidR="00D876C3" w:rsidRPr="0065351B">
                    <w:rPr>
                      <w:rFonts w:ascii="Times New Roman" w:eastAsia="Times New Roman" w:hAnsi="Times New Roman" w:cs="Times New Roman"/>
                      <w:sz w:val="24"/>
                      <w:szCs w:val="24"/>
                    </w:rPr>
                    <w:t>euro</w:t>
                  </w:r>
                  <w:proofErr w:type="spellEnd"/>
                  <w:r w:rsidR="00D876C3" w:rsidRPr="0065351B">
                    <w:rPr>
                      <w:rFonts w:ascii="Times New Roman" w:eastAsia="Times New Roman" w:hAnsi="Times New Roman" w:cs="Times New Roman"/>
                      <w:sz w:val="24"/>
                      <w:szCs w:val="24"/>
                    </w:rPr>
                    <w:t>)</w:t>
                  </w:r>
                </w:p>
              </w:tc>
              <w:tc>
                <w:tcPr>
                  <w:tcW w:w="1872" w:type="dxa"/>
                  <w:vAlign w:val="center"/>
                </w:tcPr>
                <w:p w:rsidR="00230247" w:rsidRPr="0065351B" w:rsidRDefault="00230247" w:rsidP="00230247">
                  <w:pPr>
                    <w:jc w:val="center"/>
                    <w:rPr>
                      <w:rFonts w:ascii="Times New Roman" w:eastAsia="Times New Roman" w:hAnsi="Times New Roman" w:cs="Times New Roman"/>
                      <w:sz w:val="24"/>
                      <w:szCs w:val="24"/>
                    </w:rPr>
                  </w:pPr>
                  <w:r w:rsidRPr="0065351B">
                    <w:rPr>
                      <w:rFonts w:ascii="Times New Roman" w:eastAsia="Times New Roman" w:hAnsi="Times New Roman" w:cs="Times New Roman"/>
                      <w:sz w:val="24"/>
                      <w:szCs w:val="24"/>
                    </w:rPr>
                    <w:t>Finansējuma avots</w:t>
                  </w:r>
                </w:p>
              </w:tc>
            </w:tr>
            <w:tr w:rsidR="00230247" w:rsidRPr="0065351B" w:rsidTr="00D876C3">
              <w:trPr>
                <w:jc w:val="center"/>
              </w:trPr>
              <w:tc>
                <w:tcPr>
                  <w:tcW w:w="3466" w:type="dxa"/>
                </w:tcPr>
                <w:p w:rsidR="00230247" w:rsidRPr="0065351B" w:rsidRDefault="00230247" w:rsidP="00230247">
                  <w:pPr>
                    <w:spacing w:before="75" w:after="75"/>
                    <w:rPr>
                      <w:rFonts w:ascii="Times New Roman" w:eastAsia="Times New Roman" w:hAnsi="Times New Roman"/>
                      <w:sz w:val="24"/>
                      <w:szCs w:val="24"/>
                    </w:rPr>
                  </w:pPr>
                  <w:r w:rsidRPr="0065351B">
                    <w:rPr>
                      <w:rFonts w:ascii="Times New Roman" w:eastAsia="Times New Roman" w:hAnsi="Times New Roman"/>
                      <w:sz w:val="24"/>
                      <w:szCs w:val="24"/>
                    </w:rPr>
                    <w:t>33.01.00 "Ārstniecība"</w:t>
                  </w:r>
                </w:p>
              </w:tc>
              <w:tc>
                <w:tcPr>
                  <w:tcW w:w="1414" w:type="dxa"/>
                  <w:vAlign w:val="center"/>
                </w:tcPr>
                <w:p w:rsidR="00230247" w:rsidRPr="0065351B" w:rsidRDefault="00D876C3" w:rsidP="00230247">
                  <w:pPr>
                    <w:jc w:val="center"/>
                    <w:rPr>
                      <w:rFonts w:ascii="Times New Roman" w:eastAsia="Times New Roman" w:hAnsi="Times New Roman" w:cs="Times New Roman"/>
                      <w:sz w:val="24"/>
                      <w:szCs w:val="24"/>
                    </w:rPr>
                  </w:pPr>
                  <w:r w:rsidRPr="0065351B">
                    <w:rPr>
                      <w:rFonts w:ascii="Times New Roman" w:hAnsi="Times New Roman" w:cs="Times New Roman"/>
                      <w:sz w:val="24"/>
                      <w:szCs w:val="24"/>
                    </w:rPr>
                    <w:t>1 131 177</w:t>
                  </w:r>
                </w:p>
              </w:tc>
              <w:tc>
                <w:tcPr>
                  <w:tcW w:w="1872" w:type="dxa"/>
                </w:tcPr>
                <w:p w:rsidR="00230247" w:rsidRPr="0065351B" w:rsidRDefault="00230247" w:rsidP="00230247">
                  <w:pPr>
                    <w:jc w:val="both"/>
                    <w:rPr>
                      <w:rFonts w:ascii="Times New Roman" w:eastAsia="Times New Roman" w:hAnsi="Times New Roman" w:cs="Times New Roman"/>
                      <w:sz w:val="24"/>
                      <w:szCs w:val="24"/>
                    </w:rPr>
                  </w:pPr>
                  <w:r w:rsidRPr="0065351B">
                    <w:rPr>
                      <w:rFonts w:ascii="Times New Roman" w:eastAsia="Times New Roman" w:hAnsi="Times New Roman" w:cs="Times New Roman"/>
                      <w:sz w:val="24"/>
                      <w:szCs w:val="24"/>
                    </w:rPr>
                    <w:t>Dotācija no vispārējiem ieņēmumiem</w:t>
                  </w:r>
                </w:p>
              </w:tc>
            </w:tr>
            <w:tr w:rsidR="00D876C3" w:rsidRPr="0065351B" w:rsidTr="00D876C3">
              <w:trPr>
                <w:jc w:val="center"/>
              </w:trPr>
              <w:tc>
                <w:tcPr>
                  <w:tcW w:w="3466" w:type="dxa"/>
                </w:tcPr>
                <w:p w:rsidR="00D876C3" w:rsidRPr="0065351B" w:rsidRDefault="00D876C3" w:rsidP="00230247">
                  <w:pPr>
                    <w:spacing w:before="75" w:after="75"/>
                    <w:rPr>
                      <w:rFonts w:ascii="Times New Roman" w:eastAsia="Times New Roman" w:hAnsi="Times New Roman"/>
                    </w:rPr>
                  </w:pPr>
                  <w:r w:rsidRPr="0065351B">
                    <w:rPr>
                      <w:rFonts w:ascii="Times New Roman" w:eastAsia="Times New Roman" w:hAnsi="Times New Roman"/>
                    </w:rPr>
                    <w:t>39.02.00 "Sporta medicīnas nodrošināšana"</w:t>
                  </w:r>
                </w:p>
                <w:p w:rsidR="00D876C3" w:rsidRPr="0065351B" w:rsidRDefault="00D876C3" w:rsidP="00230247">
                  <w:pPr>
                    <w:rPr>
                      <w:rFonts w:ascii="Times New Roman" w:eastAsia="Times New Roman" w:hAnsi="Times New Roman" w:cs="Times New Roman"/>
                    </w:rPr>
                  </w:pPr>
                </w:p>
              </w:tc>
              <w:tc>
                <w:tcPr>
                  <w:tcW w:w="1414" w:type="dxa"/>
                  <w:vAlign w:val="center"/>
                </w:tcPr>
                <w:p w:rsidR="00D876C3" w:rsidRPr="0065351B" w:rsidRDefault="00D876C3" w:rsidP="00D876C3">
                  <w:pPr>
                    <w:jc w:val="center"/>
                    <w:rPr>
                      <w:rFonts w:ascii="Times New Roman" w:eastAsia="Times New Roman" w:hAnsi="Times New Roman" w:cs="Times New Roman"/>
                    </w:rPr>
                  </w:pPr>
                  <w:r w:rsidRPr="0065351B">
                    <w:rPr>
                      <w:rFonts w:ascii="Times New Roman" w:eastAsia="Times New Roman" w:hAnsi="Times New Roman" w:cs="Times New Roman"/>
                      <w:sz w:val="20"/>
                      <w:szCs w:val="20"/>
                    </w:rPr>
                    <w:t>2210</w:t>
                  </w:r>
                </w:p>
              </w:tc>
              <w:tc>
                <w:tcPr>
                  <w:tcW w:w="1872" w:type="dxa"/>
                </w:tcPr>
                <w:p w:rsidR="00D876C3" w:rsidRPr="0065351B" w:rsidRDefault="00D876C3" w:rsidP="00230247">
                  <w:pPr>
                    <w:jc w:val="both"/>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D876C3" w:rsidRPr="0065351B" w:rsidTr="00D876C3">
              <w:trPr>
                <w:jc w:val="center"/>
              </w:trPr>
              <w:tc>
                <w:tcPr>
                  <w:tcW w:w="3466" w:type="dxa"/>
                </w:tcPr>
                <w:p w:rsidR="00D876C3" w:rsidRPr="0065351B" w:rsidRDefault="00D876C3" w:rsidP="00230247">
                  <w:pPr>
                    <w:spacing w:before="75" w:after="75"/>
                    <w:rPr>
                      <w:rFonts w:ascii="Times New Roman" w:eastAsia="Times New Roman" w:hAnsi="Times New Roman"/>
                    </w:rPr>
                  </w:pPr>
                  <w:r w:rsidRPr="0065351B">
                    <w:rPr>
                      <w:rFonts w:ascii="Times New Roman" w:eastAsia="Times New Roman" w:hAnsi="Times New Roman"/>
                    </w:rPr>
                    <w:t>39.03.00 "Asins un asins komponentu nodrošināšana"</w:t>
                  </w:r>
                </w:p>
                <w:p w:rsidR="00D876C3" w:rsidRPr="0065351B" w:rsidRDefault="00D876C3" w:rsidP="00230247">
                  <w:pPr>
                    <w:rPr>
                      <w:rFonts w:ascii="Times New Roman" w:eastAsia="Times New Roman" w:hAnsi="Times New Roman" w:cs="Times New Roman"/>
                    </w:rPr>
                  </w:pPr>
                </w:p>
              </w:tc>
              <w:tc>
                <w:tcPr>
                  <w:tcW w:w="1414" w:type="dxa"/>
                  <w:vAlign w:val="center"/>
                </w:tcPr>
                <w:p w:rsidR="00D876C3" w:rsidRPr="0065351B" w:rsidRDefault="00D876C3" w:rsidP="00D876C3">
                  <w:pPr>
                    <w:jc w:val="center"/>
                    <w:rPr>
                      <w:rFonts w:ascii="Times New Roman" w:eastAsia="Times New Roman" w:hAnsi="Times New Roman" w:cs="Times New Roman"/>
                    </w:rPr>
                  </w:pPr>
                  <w:r w:rsidRPr="0065351B">
                    <w:rPr>
                      <w:rFonts w:ascii="Times New Roman" w:eastAsia="Times New Roman" w:hAnsi="Times New Roman" w:cs="Times New Roman"/>
                      <w:sz w:val="20"/>
                      <w:szCs w:val="20"/>
                    </w:rPr>
                    <w:t>1895</w:t>
                  </w:r>
                </w:p>
              </w:tc>
              <w:tc>
                <w:tcPr>
                  <w:tcW w:w="1872" w:type="dxa"/>
                </w:tcPr>
                <w:p w:rsidR="00D876C3" w:rsidRPr="0065351B" w:rsidRDefault="00D876C3" w:rsidP="00230247">
                  <w:pPr>
                    <w:jc w:val="both"/>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D876C3" w:rsidRPr="0065351B" w:rsidTr="00D876C3">
              <w:trPr>
                <w:jc w:val="center"/>
              </w:trPr>
              <w:tc>
                <w:tcPr>
                  <w:tcW w:w="3466" w:type="dxa"/>
                </w:tcPr>
                <w:p w:rsidR="00D876C3" w:rsidRPr="0065351B" w:rsidRDefault="00D876C3" w:rsidP="00230247">
                  <w:pPr>
                    <w:rPr>
                      <w:rFonts w:ascii="Times New Roman" w:eastAsia="Times New Roman" w:hAnsi="Times New Roman" w:cs="Times New Roman"/>
                    </w:rPr>
                  </w:pPr>
                  <w:r w:rsidRPr="0065351B">
                    <w:rPr>
                      <w:rFonts w:ascii="Times New Roman" w:eastAsia="Times New Roman" w:hAnsi="Times New Roman"/>
                    </w:rPr>
                    <w:t>39.04.00 "Neatliekamā medicīniskā palīdzība"</w:t>
                  </w:r>
                </w:p>
              </w:tc>
              <w:tc>
                <w:tcPr>
                  <w:tcW w:w="1414" w:type="dxa"/>
                  <w:vAlign w:val="center"/>
                </w:tcPr>
                <w:p w:rsidR="00D876C3" w:rsidRPr="0065351B" w:rsidRDefault="00D876C3" w:rsidP="00D876C3">
                  <w:pPr>
                    <w:jc w:val="center"/>
                    <w:rPr>
                      <w:rFonts w:ascii="Times New Roman" w:eastAsia="Times New Roman" w:hAnsi="Times New Roman" w:cs="Times New Roman"/>
                    </w:rPr>
                  </w:pPr>
                  <w:r w:rsidRPr="0065351B">
                    <w:rPr>
                      <w:rFonts w:ascii="Times New Roman" w:eastAsia="Times New Roman" w:hAnsi="Times New Roman" w:cs="Times New Roman"/>
                      <w:sz w:val="20"/>
                      <w:szCs w:val="20"/>
                    </w:rPr>
                    <w:t>56 911</w:t>
                  </w:r>
                </w:p>
              </w:tc>
              <w:tc>
                <w:tcPr>
                  <w:tcW w:w="1872" w:type="dxa"/>
                </w:tcPr>
                <w:p w:rsidR="00D876C3" w:rsidRPr="0065351B" w:rsidRDefault="00D876C3" w:rsidP="00230247">
                  <w:pPr>
                    <w:jc w:val="both"/>
                    <w:rPr>
                      <w:rFonts w:ascii="Times New Roman" w:eastAsia="Times New Roman" w:hAnsi="Times New Roman" w:cs="Times New Roman"/>
                    </w:rPr>
                  </w:pPr>
                  <w:r w:rsidRPr="0065351B">
                    <w:rPr>
                      <w:rFonts w:ascii="Times New Roman" w:eastAsia="Times New Roman" w:hAnsi="Times New Roman" w:cs="Times New Roman"/>
                    </w:rPr>
                    <w:t>Dotācija no vispārējiem ieņēmumiem</w:t>
                  </w:r>
                </w:p>
              </w:tc>
            </w:tr>
            <w:tr w:rsidR="00230247" w:rsidRPr="0065351B" w:rsidTr="00D876C3">
              <w:trPr>
                <w:jc w:val="center"/>
              </w:trPr>
              <w:tc>
                <w:tcPr>
                  <w:tcW w:w="3466" w:type="dxa"/>
                </w:tcPr>
                <w:p w:rsidR="00230247" w:rsidRPr="0065351B" w:rsidRDefault="00230247" w:rsidP="00230247">
                  <w:pPr>
                    <w:rPr>
                      <w:rFonts w:ascii="Times New Roman" w:eastAsia="Times New Roman" w:hAnsi="Times New Roman" w:cs="Times New Roman"/>
                    </w:rPr>
                  </w:pPr>
                  <w:r w:rsidRPr="0065351B">
                    <w:rPr>
                      <w:rFonts w:ascii="Times New Roman" w:eastAsia="Times New Roman" w:hAnsi="Times New Roman"/>
                    </w:rPr>
                    <w:t xml:space="preserve">45.02.00 „Ārstniecības riska fonda </w:t>
                  </w:r>
                  <w:r w:rsidRPr="0065351B">
                    <w:rPr>
                      <w:rFonts w:ascii="Times New Roman" w:eastAsia="Times New Roman" w:hAnsi="Times New Roman"/>
                    </w:rPr>
                    <w:lastRenderedPageBreak/>
                    <w:t>darbības nodrošināšana”</w:t>
                  </w:r>
                </w:p>
              </w:tc>
              <w:tc>
                <w:tcPr>
                  <w:tcW w:w="1414" w:type="dxa"/>
                  <w:vAlign w:val="center"/>
                </w:tcPr>
                <w:p w:rsidR="00230247" w:rsidRPr="0065351B" w:rsidRDefault="00D876C3" w:rsidP="00230247">
                  <w:pPr>
                    <w:jc w:val="center"/>
                    <w:rPr>
                      <w:rFonts w:ascii="Times New Roman" w:eastAsia="Times New Roman" w:hAnsi="Times New Roman" w:cs="Times New Roman"/>
                    </w:rPr>
                  </w:pPr>
                  <w:r w:rsidRPr="0065351B">
                    <w:rPr>
                      <w:rFonts w:ascii="Times New Roman" w:eastAsia="Times New Roman" w:hAnsi="Times New Roman" w:cs="Times New Roman"/>
                    </w:rPr>
                    <w:lastRenderedPageBreak/>
                    <w:t>1 421 386</w:t>
                  </w:r>
                </w:p>
              </w:tc>
              <w:tc>
                <w:tcPr>
                  <w:tcW w:w="1872" w:type="dxa"/>
                </w:tcPr>
                <w:p w:rsidR="00230247" w:rsidRPr="0065351B" w:rsidRDefault="00230247" w:rsidP="00230247">
                  <w:pPr>
                    <w:jc w:val="both"/>
                    <w:rPr>
                      <w:rFonts w:ascii="Times New Roman" w:eastAsia="Times New Roman" w:hAnsi="Times New Roman" w:cs="Times New Roman"/>
                    </w:rPr>
                  </w:pPr>
                  <w:r w:rsidRPr="0065351B">
                    <w:rPr>
                      <w:rFonts w:ascii="Times New Roman" w:eastAsia="Times New Roman" w:hAnsi="Times New Roman" w:cs="Times New Roman"/>
                    </w:rPr>
                    <w:t xml:space="preserve">Citi pašu </w:t>
                  </w:r>
                  <w:r w:rsidRPr="0065351B">
                    <w:rPr>
                      <w:rFonts w:ascii="Times New Roman" w:eastAsia="Times New Roman" w:hAnsi="Times New Roman" w:cs="Times New Roman"/>
                    </w:rPr>
                    <w:lastRenderedPageBreak/>
                    <w:t>ieņēmumi</w:t>
                  </w:r>
                </w:p>
              </w:tc>
            </w:tr>
            <w:tr w:rsidR="00230247" w:rsidRPr="0065351B" w:rsidTr="00D876C3">
              <w:trPr>
                <w:jc w:val="center"/>
              </w:trPr>
              <w:tc>
                <w:tcPr>
                  <w:tcW w:w="3466" w:type="dxa"/>
                </w:tcPr>
                <w:p w:rsidR="00230247" w:rsidRPr="0065351B" w:rsidRDefault="00230247" w:rsidP="00230247">
                  <w:pPr>
                    <w:jc w:val="right"/>
                    <w:rPr>
                      <w:rFonts w:ascii="Times New Roman" w:eastAsia="Times New Roman" w:hAnsi="Times New Roman" w:cs="Times New Roman"/>
                    </w:rPr>
                  </w:pPr>
                  <w:r w:rsidRPr="0065351B">
                    <w:rPr>
                      <w:rFonts w:ascii="Times New Roman" w:eastAsia="Times New Roman" w:hAnsi="Times New Roman" w:cs="Times New Roman"/>
                    </w:rPr>
                    <w:lastRenderedPageBreak/>
                    <w:t>KOPĀ:</w:t>
                  </w:r>
                </w:p>
              </w:tc>
              <w:tc>
                <w:tcPr>
                  <w:tcW w:w="1414" w:type="dxa"/>
                  <w:vAlign w:val="center"/>
                </w:tcPr>
                <w:p w:rsidR="00230247" w:rsidRPr="0065351B" w:rsidRDefault="00D876C3" w:rsidP="007A4F73">
                  <w:pPr>
                    <w:jc w:val="center"/>
                    <w:rPr>
                      <w:rFonts w:ascii="Times New Roman" w:eastAsia="Times New Roman" w:hAnsi="Times New Roman"/>
                      <w:b/>
                    </w:rPr>
                  </w:pPr>
                  <w:r w:rsidRPr="0065351B">
                    <w:rPr>
                      <w:rFonts w:ascii="Times New Roman" w:eastAsia="Times New Roman" w:hAnsi="Times New Roman"/>
                      <w:b/>
                    </w:rPr>
                    <w:t>2 613 580</w:t>
                  </w:r>
                </w:p>
              </w:tc>
              <w:tc>
                <w:tcPr>
                  <w:tcW w:w="1872" w:type="dxa"/>
                </w:tcPr>
                <w:p w:rsidR="00230247" w:rsidRPr="0065351B" w:rsidRDefault="00230247" w:rsidP="00230247">
                  <w:pPr>
                    <w:jc w:val="both"/>
                    <w:rPr>
                      <w:rFonts w:ascii="Times New Roman" w:eastAsia="Times New Roman" w:hAnsi="Times New Roman" w:cs="Times New Roman"/>
                    </w:rPr>
                  </w:pPr>
                </w:p>
              </w:tc>
            </w:tr>
          </w:tbl>
          <w:p w:rsidR="00230247" w:rsidRPr="0065351B" w:rsidRDefault="00230247" w:rsidP="00230247">
            <w:pPr>
              <w:jc w:val="both"/>
              <w:rPr>
                <w:rFonts w:ascii="Times New Roman" w:hAnsi="Times New Roman" w:cs="Times New Roman"/>
                <w:sz w:val="24"/>
                <w:szCs w:val="24"/>
              </w:rPr>
            </w:pPr>
            <w:r w:rsidRPr="0065351B">
              <w:rPr>
                <w:rFonts w:ascii="Times New Roman" w:hAnsi="Times New Roman" w:cs="Times New Roman"/>
                <w:sz w:val="24"/>
                <w:szCs w:val="24"/>
              </w:rPr>
              <w:t xml:space="preserve">    </w:t>
            </w:r>
          </w:p>
          <w:p w:rsidR="00230247" w:rsidRPr="0065351B" w:rsidRDefault="00230247" w:rsidP="00230247">
            <w:pPr>
              <w:jc w:val="both"/>
              <w:rPr>
                <w:rFonts w:ascii="Times New Roman" w:hAnsi="Times New Roman"/>
                <w:sz w:val="24"/>
                <w:szCs w:val="24"/>
              </w:rPr>
            </w:pPr>
            <w:r w:rsidRPr="0065351B">
              <w:rPr>
                <w:rFonts w:ascii="Times New Roman" w:hAnsi="Times New Roman" w:cs="Times New Roman"/>
                <w:sz w:val="24"/>
                <w:szCs w:val="24"/>
              </w:rPr>
              <w:t xml:space="preserve">    Izdevumi 2015. un 2016.gadā 1 836 834 latu</w:t>
            </w:r>
            <w:r w:rsidR="00F74F0E" w:rsidRPr="0065351B">
              <w:rPr>
                <w:rFonts w:ascii="Times New Roman" w:hAnsi="Times New Roman" w:cs="Times New Roman"/>
                <w:sz w:val="24"/>
                <w:szCs w:val="24"/>
              </w:rPr>
              <w:t xml:space="preserve">/2 613 580 </w:t>
            </w:r>
            <w:proofErr w:type="spellStart"/>
            <w:r w:rsidR="00F74F0E"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apmērā sadalījumā pa izdevumu kodiem atbilstoši ekonomiskajām kategorijām: </w:t>
            </w:r>
            <w:r w:rsidRPr="0065351B">
              <w:rPr>
                <w:rFonts w:ascii="Times New Roman" w:hAnsi="Times New Roman"/>
                <w:sz w:val="24"/>
                <w:szCs w:val="24"/>
              </w:rPr>
              <w:t>preces un pakalpojumi (2000) Ls 42</w:t>
            </w:r>
            <w:r w:rsidR="00D876C3" w:rsidRPr="0065351B">
              <w:rPr>
                <w:rFonts w:ascii="Times New Roman" w:hAnsi="Times New Roman"/>
                <w:sz w:val="24"/>
                <w:szCs w:val="24"/>
              </w:rPr>
              <w:t> </w:t>
            </w:r>
            <w:r w:rsidRPr="0065351B">
              <w:rPr>
                <w:rFonts w:ascii="Times New Roman" w:hAnsi="Times New Roman"/>
                <w:sz w:val="24"/>
                <w:szCs w:val="24"/>
              </w:rPr>
              <w:t>882</w:t>
            </w:r>
            <w:r w:rsidR="00D876C3" w:rsidRPr="0065351B">
              <w:rPr>
                <w:rFonts w:ascii="Times New Roman" w:hAnsi="Times New Roman"/>
                <w:sz w:val="24"/>
                <w:szCs w:val="24"/>
              </w:rPr>
              <w:t xml:space="preserve">/61 016 </w:t>
            </w:r>
            <w:proofErr w:type="spellStart"/>
            <w:r w:rsidR="00D876C3" w:rsidRPr="0065351B">
              <w:rPr>
                <w:rFonts w:ascii="Times New Roman" w:hAnsi="Times New Roman"/>
                <w:sz w:val="24"/>
                <w:szCs w:val="24"/>
              </w:rPr>
              <w:t>euro</w:t>
            </w:r>
            <w:proofErr w:type="spellEnd"/>
            <w:r w:rsidRPr="0065351B">
              <w:rPr>
                <w:rFonts w:ascii="Times New Roman" w:hAnsi="Times New Roman"/>
                <w:sz w:val="24"/>
                <w:szCs w:val="24"/>
              </w:rPr>
              <w:t>; subsīdijas un dotācijas (3000) Ls 794 99</w:t>
            </w:r>
            <w:r w:rsidR="00D876C3" w:rsidRPr="0065351B">
              <w:rPr>
                <w:rFonts w:ascii="Times New Roman" w:hAnsi="Times New Roman"/>
                <w:sz w:val="24"/>
                <w:szCs w:val="24"/>
              </w:rPr>
              <w:t xml:space="preserve">/1 131 177 </w:t>
            </w:r>
            <w:proofErr w:type="spellStart"/>
            <w:r w:rsidR="00D876C3" w:rsidRPr="0065351B">
              <w:rPr>
                <w:rFonts w:ascii="Times New Roman" w:hAnsi="Times New Roman"/>
                <w:sz w:val="24"/>
                <w:szCs w:val="24"/>
              </w:rPr>
              <w:t>euro</w:t>
            </w:r>
            <w:proofErr w:type="spellEnd"/>
            <w:r w:rsidRPr="0065351B">
              <w:rPr>
                <w:rFonts w:ascii="Times New Roman" w:hAnsi="Times New Roman"/>
                <w:sz w:val="24"/>
                <w:szCs w:val="24"/>
              </w:rPr>
              <w:t>; sociālie pabalsti (6000) Ls 998</w:t>
            </w:r>
            <w:r w:rsidR="00D876C3" w:rsidRPr="0065351B">
              <w:rPr>
                <w:rFonts w:ascii="Times New Roman" w:hAnsi="Times New Roman"/>
                <w:sz w:val="24"/>
                <w:szCs w:val="24"/>
              </w:rPr>
              <w:t> </w:t>
            </w:r>
            <w:r w:rsidRPr="0065351B">
              <w:rPr>
                <w:rFonts w:ascii="Times New Roman" w:hAnsi="Times New Roman"/>
                <w:sz w:val="24"/>
                <w:szCs w:val="24"/>
              </w:rPr>
              <w:t>956</w:t>
            </w:r>
            <w:r w:rsidR="00D876C3" w:rsidRPr="0065351B">
              <w:rPr>
                <w:rFonts w:ascii="Times New Roman" w:hAnsi="Times New Roman"/>
                <w:sz w:val="24"/>
                <w:szCs w:val="24"/>
              </w:rPr>
              <w:t xml:space="preserve">/1 421 386 </w:t>
            </w:r>
            <w:proofErr w:type="spellStart"/>
            <w:r w:rsidR="00D876C3" w:rsidRPr="0065351B">
              <w:rPr>
                <w:rFonts w:ascii="Times New Roman" w:hAnsi="Times New Roman"/>
                <w:sz w:val="24"/>
                <w:szCs w:val="24"/>
              </w:rPr>
              <w:t>euro</w:t>
            </w:r>
            <w:proofErr w:type="spellEnd"/>
            <w:r w:rsidRPr="0065351B">
              <w:rPr>
                <w:rFonts w:ascii="Times New Roman" w:hAnsi="Times New Roman"/>
                <w:sz w:val="24"/>
                <w:szCs w:val="24"/>
              </w:rPr>
              <w:t xml:space="preserve">. </w:t>
            </w:r>
          </w:p>
          <w:p w:rsidR="00102784" w:rsidRPr="0065351B" w:rsidRDefault="00102784" w:rsidP="00230247">
            <w:pPr>
              <w:jc w:val="both"/>
              <w:rPr>
                <w:rFonts w:ascii="Times New Roman" w:hAnsi="Times New Roman" w:cs="Times New Roman"/>
                <w:sz w:val="24"/>
                <w:szCs w:val="24"/>
              </w:rPr>
            </w:pPr>
            <w:r w:rsidRPr="0065351B">
              <w:rPr>
                <w:rFonts w:ascii="Times New Roman" w:hAnsi="Times New Roman" w:cs="Times New Roman"/>
                <w:sz w:val="24"/>
                <w:szCs w:val="24"/>
                <w:u w:val="single"/>
              </w:rPr>
              <w:t>Citu ministriju padotībā esošās ārstniecības iestādes</w:t>
            </w:r>
            <w:r w:rsidRPr="0065351B">
              <w:rPr>
                <w:rFonts w:ascii="Times New Roman" w:hAnsi="Times New Roman" w:cs="Times New Roman"/>
                <w:sz w:val="24"/>
                <w:szCs w:val="24"/>
              </w:rPr>
              <w:t xml:space="preserve"> </w:t>
            </w:r>
            <w:r w:rsidR="004762E9" w:rsidRPr="0065351B">
              <w:rPr>
                <w:rFonts w:ascii="Times New Roman" w:hAnsi="Times New Roman" w:cs="Times New Roman"/>
                <w:sz w:val="24"/>
                <w:szCs w:val="24"/>
              </w:rPr>
              <w:t xml:space="preserve">(Aizsardzības ministrija, Labklājības ministrija, Tieslietu ministrija, Iekšlietu ministrija) </w:t>
            </w:r>
            <w:r w:rsidRPr="0065351B">
              <w:rPr>
                <w:rFonts w:ascii="Times New Roman" w:hAnsi="Times New Roman" w:cs="Times New Roman"/>
                <w:sz w:val="24"/>
                <w:szCs w:val="24"/>
              </w:rPr>
              <w:t xml:space="preserve">veiks ārstniecības riska maksājumus Ārstniecības riska fondā 2013.gadā piešķirto </w:t>
            </w:r>
            <w:r w:rsidR="00F91940" w:rsidRPr="0065351B">
              <w:rPr>
                <w:rFonts w:ascii="Times New Roman" w:hAnsi="Times New Roman" w:cs="Times New Roman"/>
                <w:sz w:val="24"/>
                <w:szCs w:val="24"/>
              </w:rPr>
              <w:t>valsts budžeta</w:t>
            </w:r>
            <w:r w:rsidRPr="0065351B">
              <w:rPr>
                <w:rFonts w:ascii="Times New Roman" w:hAnsi="Times New Roman" w:cs="Times New Roman"/>
                <w:sz w:val="24"/>
                <w:szCs w:val="24"/>
              </w:rPr>
              <w:t xml:space="preserve"> </w:t>
            </w:r>
            <w:r w:rsidR="00D521EA" w:rsidRPr="0065351B">
              <w:rPr>
                <w:rFonts w:ascii="Times New Roman" w:hAnsi="Times New Roman" w:cs="Times New Roman"/>
                <w:sz w:val="24"/>
                <w:szCs w:val="24"/>
              </w:rPr>
              <w:t xml:space="preserve">līdzekļu </w:t>
            </w:r>
            <w:r w:rsidRPr="0065351B">
              <w:rPr>
                <w:rFonts w:ascii="Times New Roman" w:hAnsi="Times New Roman" w:cs="Times New Roman"/>
                <w:sz w:val="24"/>
                <w:szCs w:val="24"/>
              </w:rPr>
              <w:t xml:space="preserve">ietvaros kopā 2373 lati/3377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apmērā, tai skaitā: Labklājības ministrija 693 lati/987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Aizsardzības ministrija 561 lats/798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Tieslietu ministrija 742 lati/1056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Iekšlietu ministrija 377 lati/536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Aizsardzības ministrija un Labklājības ministrija iemaksas Ārstniecības riska fondā 2013. un 2014.gadā var nodrošināt piešķirto valsts budžeta līdzekļu ietvaros, savukārt 2015. un 2016.gadā nepieciešams papildu valsts budžeta finansējums</w:t>
            </w:r>
            <w:r w:rsidRPr="0065351B">
              <w:rPr>
                <w:rFonts w:ascii="Times New Roman" w:hAnsi="Times New Roman"/>
                <w:sz w:val="24"/>
                <w:szCs w:val="24"/>
              </w:rPr>
              <w:t xml:space="preserve">, tai skaitā Labklājības ministrijai 3723 lati/5297 </w:t>
            </w:r>
            <w:proofErr w:type="spellStart"/>
            <w:r w:rsidRPr="0065351B">
              <w:rPr>
                <w:rFonts w:ascii="Times New Roman" w:hAnsi="Times New Roman"/>
                <w:sz w:val="24"/>
                <w:szCs w:val="24"/>
              </w:rPr>
              <w:t>euro</w:t>
            </w:r>
            <w:proofErr w:type="spellEnd"/>
            <w:r w:rsidRPr="0065351B">
              <w:rPr>
                <w:rFonts w:ascii="Times New Roman" w:hAnsi="Times New Roman"/>
                <w:sz w:val="24"/>
                <w:szCs w:val="24"/>
              </w:rPr>
              <w:t xml:space="preserve"> un Aizsardzības </w:t>
            </w:r>
            <w:r w:rsidR="00654A98" w:rsidRPr="0065351B">
              <w:rPr>
                <w:rFonts w:ascii="Times New Roman" w:hAnsi="Times New Roman"/>
                <w:sz w:val="24"/>
                <w:szCs w:val="24"/>
              </w:rPr>
              <w:t xml:space="preserve">ministrijai 3013 lati/4287 </w:t>
            </w:r>
            <w:proofErr w:type="spellStart"/>
            <w:r w:rsidR="00654A98" w:rsidRPr="0065351B">
              <w:rPr>
                <w:rFonts w:ascii="Times New Roman" w:hAnsi="Times New Roman"/>
                <w:sz w:val="24"/>
                <w:szCs w:val="24"/>
              </w:rPr>
              <w:t>euro</w:t>
            </w:r>
            <w:proofErr w:type="spellEnd"/>
            <w:r w:rsidRPr="0065351B">
              <w:rPr>
                <w:rFonts w:ascii="Times New Roman" w:hAnsi="Times New Roman"/>
                <w:sz w:val="24"/>
                <w:szCs w:val="24"/>
              </w:rPr>
              <w:t xml:space="preserve">. Tieslietu ministrija nodrošinās ārstniecības gada riska maksājumus Ārstniecības riska fondā 2014. – 2017.gadā 3980 latu/5663 </w:t>
            </w:r>
            <w:proofErr w:type="spellStart"/>
            <w:r w:rsidRPr="0065351B">
              <w:rPr>
                <w:rFonts w:ascii="Times New Roman" w:hAnsi="Times New Roman"/>
                <w:sz w:val="24"/>
                <w:szCs w:val="24"/>
              </w:rPr>
              <w:t>euro</w:t>
            </w:r>
            <w:proofErr w:type="spellEnd"/>
            <w:r w:rsidRPr="0065351B">
              <w:rPr>
                <w:rFonts w:ascii="Times New Roman" w:hAnsi="Times New Roman"/>
                <w:sz w:val="24"/>
                <w:szCs w:val="24"/>
              </w:rPr>
              <w:t xml:space="preserve"> apmērā piešķirto valsts budžeta līdzekļu ietvaros. Iekšlietu ministrija nodrošinās ārstniecības gada riska maksājumus Ārstniecības riska fondā 2014. – 2017.gadā 2026 lati/2883 </w:t>
            </w:r>
            <w:proofErr w:type="spellStart"/>
            <w:r w:rsidRPr="0065351B">
              <w:rPr>
                <w:rFonts w:ascii="Times New Roman" w:hAnsi="Times New Roman"/>
                <w:sz w:val="24"/>
                <w:szCs w:val="24"/>
              </w:rPr>
              <w:t>euro</w:t>
            </w:r>
            <w:proofErr w:type="spellEnd"/>
            <w:r w:rsidRPr="0065351B">
              <w:rPr>
                <w:rFonts w:ascii="Times New Roman" w:hAnsi="Times New Roman"/>
                <w:sz w:val="24"/>
                <w:szCs w:val="24"/>
              </w:rPr>
              <w:t xml:space="preserve"> apmērā piešķirto valsts budžeta līdzekļu ietvaros.</w:t>
            </w:r>
          </w:p>
          <w:p w:rsidR="00230247" w:rsidRPr="0065351B" w:rsidRDefault="00230247" w:rsidP="00230247">
            <w:pPr>
              <w:spacing w:before="120"/>
              <w:ind w:right="215"/>
              <w:jc w:val="both"/>
              <w:rPr>
                <w:rFonts w:ascii="Times New Roman" w:hAnsi="Times New Roman" w:cs="Times New Roman"/>
                <w:sz w:val="24"/>
                <w:szCs w:val="24"/>
              </w:rPr>
            </w:pPr>
            <w:r w:rsidRPr="0065351B">
              <w:rPr>
                <w:rFonts w:ascii="Times New Roman" w:hAnsi="Times New Roman" w:cs="Times New Roman"/>
                <w:sz w:val="24"/>
                <w:szCs w:val="24"/>
              </w:rPr>
              <w:t xml:space="preserve">    </w:t>
            </w:r>
            <w:proofErr w:type="spellStart"/>
            <w:r w:rsidRPr="0065351B">
              <w:rPr>
                <w:rFonts w:ascii="Times New Roman" w:hAnsi="Times New Roman" w:cs="Times New Roman"/>
                <w:sz w:val="24"/>
                <w:szCs w:val="24"/>
                <w:u w:val="single"/>
              </w:rPr>
              <w:t>Privātprakšu</w:t>
            </w:r>
            <w:proofErr w:type="spellEnd"/>
            <w:r w:rsidRPr="0065351B">
              <w:rPr>
                <w:rFonts w:ascii="Times New Roman" w:hAnsi="Times New Roman" w:cs="Times New Roman"/>
                <w:sz w:val="24"/>
                <w:szCs w:val="24"/>
                <w:u w:val="single"/>
              </w:rPr>
              <w:t>,</w:t>
            </w:r>
            <w:r w:rsidRPr="0065351B">
              <w:rPr>
                <w:rFonts w:ascii="Times New Roman" w:hAnsi="Times New Roman" w:cs="Times New Roman"/>
                <w:sz w:val="24"/>
                <w:szCs w:val="24"/>
              </w:rPr>
              <w:t xml:space="preserve"> kurām nav līgums ar Nacionālo veselības dienestu par no valsts budžeta apmaksāto veselības aprūpes pakalpojumu sniegšanu, maksājumi Ārstniecības riska fon</w:t>
            </w:r>
            <w:r w:rsidR="00252444" w:rsidRPr="0065351B">
              <w:rPr>
                <w:rFonts w:ascii="Times New Roman" w:hAnsi="Times New Roman" w:cs="Times New Roman"/>
                <w:sz w:val="24"/>
                <w:szCs w:val="24"/>
              </w:rPr>
              <w:t>dā 2013.gadā apakšprogrammā 45.02.00 „Ārstniecības riska fonda darbības nodrošināšana” plānoti 30 009 latu</w:t>
            </w:r>
            <w:r w:rsidR="00F74F0E" w:rsidRPr="0065351B">
              <w:rPr>
                <w:rFonts w:ascii="Times New Roman" w:hAnsi="Times New Roman" w:cs="Times New Roman"/>
                <w:sz w:val="24"/>
                <w:szCs w:val="24"/>
              </w:rPr>
              <w:t xml:space="preserve">/42 699 </w:t>
            </w:r>
            <w:proofErr w:type="spellStart"/>
            <w:r w:rsidR="00F74F0E" w:rsidRPr="0065351B">
              <w:rPr>
                <w:rFonts w:ascii="Times New Roman" w:hAnsi="Times New Roman" w:cs="Times New Roman"/>
                <w:sz w:val="24"/>
                <w:szCs w:val="24"/>
              </w:rPr>
              <w:t>euro</w:t>
            </w:r>
            <w:proofErr w:type="spellEnd"/>
            <w:r w:rsidR="00252444" w:rsidRPr="0065351B">
              <w:rPr>
                <w:rFonts w:ascii="Times New Roman" w:hAnsi="Times New Roman" w:cs="Times New Roman"/>
                <w:sz w:val="24"/>
                <w:szCs w:val="24"/>
              </w:rPr>
              <w:t xml:space="preserve"> apmērā, savukārt </w:t>
            </w:r>
            <w:r w:rsidRPr="0065351B">
              <w:rPr>
                <w:rFonts w:ascii="Times New Roman" w:hAnsi="Times New Roman" w:cs="Times New Roman"/>
                <w:sz w:val="24"/>
                <w:szCs w:val="24"/>
              </w:rPr>
              <w:t xml:space="preserve"> 2014.gadā un 2015.gadā – 161</w:t>
            </w:r>
            <w:r w:rsidR="00252444" w:rsidRPr="0065351B">
              <w:rPr>
                <w:rFonts w:ascii="Times New Roman" w:hAnsi="Times New Roman" w:cs="Times New Roman"/>
                <w:sz w:val="24"/>
                <w:szCs w:val="24"/>
              </w:rPr>
              <w:t> </w:t>
            </w:r>
            <w:r w:rsidRPr="0065351B">
              <w:rPr>
                <w:rFonts w:ascii="Times New Roman" w:hAnsi="Times New Roman" w:cs="Times New Roman"/>
                <w:sz w:val="24"/>
                <w:szCs w:val="24"/>
              </w:rPr>
              <w:t>078</w:t>
            </w:r>
            <w:r w:rsidR="00252444" w:rsidRPr="0065351B">
              <w:rPr>
                <w:rFonts w:ascii="Times New Roman" w:hAnsi="Times New Roman" w:cs="Times New Roman"/>
                <w:sz w:val="24"/>
                <w:szCs w:val="24"/>
              </w:rPr>
              <w:t xml:space="preserve"> latu</w:t>
            </w:r>
            <w:r w:rsidR="00D876C3" w:rsidRPr="0065351B">
              <w:rPr>
                <w:rFonts w:ascii="Times New Roman" w:hAnsi="Times New Roman" w:cs="Times New Roman"/>
                <w:sz w:val="24"/>
                <w:szCs w:val="24"/>
              </w:rPr>
              <w:t xml:space="preserve">/229 193 </w:t>
            </w:r>
            <w:proofErr w:type="spellStart"/>
            <w:r w:rsidR="00D876C3" w:rsidRPr="0065351B">
              <w:rPr>
                <w:rFonts w:ascii="Times New Roman" w:hAnsi="Times New Roman" w:cs="Times New Roman"/>
                <w:sz w:val="24"/>
                <w:szCs w:val="24"/>
              </w:rPr>
              <w:t>euro</w:t>
            </w:r>
            <w:proofErr w:type="spellEnd"/>
            <w:r w:rsidR="00252444" w:rsidRPr="0065351B">
              <w:rPr>
                <w:rFonts w:ascii="Times New Roman" w:hAnsi="Times New Roman" w:cs="Times New Roman"/>
                <w:sz w:val="24"/>
                <w:szCs w:val="24"/>
              </w:rPr>
              <w:t xml:space="preserve"> apmērā</w:t>
            </w:r>
            <w:r w:rsidRPr="0065351B">
              <w:rPr>
                <w:rFonts w:ascii="Times New Roman" w:hAnsi="Times New Roman" w:cs="Times New Roman"/>
                <w:sz w:val="24"/>
                <w:szCs w:val="24"/>
              </w:rPr>
              <w:t xml:space="preserve">. </w:t>
            </w:r>
            <w:r w:rsidR="00252444" w:rsidRPr="0065351B">
              <w:rPr>
                <w:rFonts w:ascii="Times New Roman" w:hAnsi="Times New Roman" w:cs="Times New Roman"/>
                <w:sz w:val="24"/>
                <w:szCs w:val="24"/>
              </w:rPr>
              <w:t xml:space="preserve"> </w:t>
            </w:r>
          </w:p>
          <w:p w:rsidR="00230247" w:rsidRPr="0065351B" w:rsidRDefault="00230247" w:rsidP="00230247">
            <w:pPr>
              <w:spacing w:after="120"/>
              <w:jc w:val="both"/>
              <w:rPr>
                <w:rFonts w:ascii="Times New Roman" w:eastAsia="Calibri" w:hAnsi="Times New Roman" w:cs="Times New Roman"/>
                <w:sz w:val="24"/>
                <w:szCs w:val="24"/>
              </w:rPr>
            </w:pPr>
            <w:r w:rsidRPr="0065351B">
              <w:rPr>
                <w:rFonts w:ascii="Times New Roman" w:hAnsi="Times New Roman" w:cs="Times New Roman"/>
                <w:sz w:val="24"/>
                <w:szCs w:val="24"/>
              </w:rPr>
              <w:t xml:space="preserve">   </w:t>
            </w:r>
            <w:r w:rsidRPr="0065351B">
              <w:rPr>
                <w:rFonts w:ascii="Times New Roman" w:eastAsia="Times New Roman" w:hAnsi="Times New Roman" w:cs="Times New Roman"/>
                <w:b/>
                <w:sz w:val="24"/>
                <w:szCs w:val="24"/>
              </w:rPr>
              <w:t xml:space="preserve"> I.</w:t>
            </w:r>
            <w:r w:rsidRPr="0065351B">
              <w:rPr>
                <w:rFonts w:ascii="Times New Roman" w:eastAsia="Times New Roman" w:hAnsi="Times New Roman" w:cs="Times New Roman"/>
                <w:sz w:val="24"/>
                <w:szCs w:val="24"/>
              </w:rPr>
              <w:t xml:space="preserve"> </w:t>
            </w:r>
            <w:r w:rsidRPr="0065351B">
              <w:rPr>
                <w:rFonts w:ascii="Times New Roman" w:hAnsi="Times New Roman" w:cs="Times New Roman"/>
                <w:sz w:val="24"/>
                <w:szCs w:val="24"/>
              </w:rPr>
              <w:t xml:space="preserve">Pamatojoties uz ārvalstu praksi riska fondu veidošanā, </w:t>
            </w:r>
            <w:r w:rsidRPr="0065351B">
              <w:rPr>
                <w:rFonts w:ascii="Times New Roman" w:eastAsia="Times New Roman" w:hAnsi="Times New Roman" w:cs="Times New Roman"/>
                <w:sz w:val="24"/>
                <w:szCs w:val="24"/>
              </w:rPr>
              <w:t>šobrīd, lai pildītu Eiropas Parlamenta un Padomes 2011.gada 9.marta direktīvas 2011/24/ES par pacientu tiesību piemērošanu pārrobežu veselības aprūpē prasības minimālā apjomā un likumprojektā „Grozījumi Pacientu tiesību likumā” paredzētās normas par ārstniecības izdevumu segšanu pacientiem, veselības aprūpes budžetā ir nepieciešams papildu finansējums. Veselības inspekcija esošā finansējuma ietvaros nav spējīga nodrošināt jaunās funkcijas.</w:t>
            </w:r>
            <w:r w:rsidR="007B01BF" w:rsidRPr="0065351B">
              <w:rPr>
                <w:rFonts w:ascii="Times New Roman" w:eastAsia="Times New Roman" w:hAnsi="Times New Roman" w:cs="Times New Roman"/>
                <w:sz w:val="24"/>
                <w:szCs w:val="24"/>
              </w:rPr>
              <w:t xml:space="preserve"> </w:t>
            </w:r>
            <w:r w:rsidRPr="0065351B">
              <w:rPr>
                <w:rFonts w:ascii="Times New Roman" w:eastAsia="Times New Roman" w:hAnsi="Times New Roman" w:cs="Times New Roman"/>
                <w:sz w:val="24"/>
                <w:szCs w:val="24"/>
                <w:u w:val="single"/>
              </w:rPr>
              <w:t>Pamatojums jaunas nodaļas izveidei Veselības inspekcijā</w:t>
            </w:r>
            <w:r w:rsidRPr="0065351B">
              <w:rPr>
                <w:rFonts w:ascii="Times New Roman" w:eastAsia="Times New Roman" w:hAnsi="Times New Roman" w:cs="Times New Roman"/>
                <w:sz w:val="24"/>
                <w:szCs w:val="24"/>
              </w:rPr>
              <w:t xml:space="preserve">, lai pildītu direktīvā 2011/24/ES, Pacientu tiesību likumā un Ministru kabineta noteikumu projektā „Noteikumi par Ārstniecības riska fonda darbību” paredzēto normatīvo regulējumu: </w:t>
            </w:r>
            <w:r w:rsidRPr="0065351B">
              <w:rPr>
                <w:rFonts w:ascii="Times New Roman" w:hAnsi="Times New Roman" w:cs="Times New Roman"/>
                <w:sz w:val="24"/>
                <w:szCs w:val="24"/>
              </w:rPr>
              <w:t xml:space="preserve">Inspekcijai būs jānodrošina </w:t>
            </w:r>
            <w:r w:rsidRPr="0065351B">
              <w:rPr>
                <w:rFonts w:ascii="Times New Roman" w:hAnsi="Times New Roman" w:cs="Times New Roman"/>
                <w:i/>
                <w:sz w:val="24"/>
                <w:szCs w:val="24"/>
              </w:rPr>
              <w:t>jaunas funkcijas</w:t>
            </w:r>
            <w:r w:rsidRPr="0065351B">
              <w:rPr>
                <w:rFonts w:ascii="Times New Roman" w:hAnsi="Times New Roman" w:cs="Times New Roman"/>
                <w:sz w:val="24"/>
                <w:szCs w:val="24"/>
              </w:rPr>
              <w:t xml:space="preserve">, kas prasīs papildus </w:t>
            </w:r>
            <w:r w:rsidRPr="0065351B">
              <w:rPr>
                <w:rFonts w:ascii="Times New Roman" w:hAnsi="Times New Roman" w:cs="Times New Roman"/>
                <w:sz w:val="24"/>
                <w:szCs w:val="24"/>
              </w:rPr>
              <w:lastRenderedPageBreak/>
              <w:t>cilvēkresursus un materiālos resursus. Jāņem vērā, ka vidējā termiņā līdz ar pacientu informētības pieaugumu prognozējams pacientu atlīdzības prasījumu skaita pieaugums līdz divām reizēm, salīdzinot ar pašreizējo situāciju (vidēji Inspekcija saņem no 1040 līdz 1300  iesniegumiem gadā, no  tiem 55%  ir sarežģītas, laikietilpīgas un apjomīgas ekspertīzes un 26.3% varētu būt piekritīgas Ārstniecības riska fondam, turklāt 14% gadījumos jāpiesaista ārējie eksperti, jo ekspertīzes ir komplicētas).</w:t>
            </w:r>
          </w:p>
          <w:p w:rsidR="00230247" w:rsidRPr="0065351B" w:rsidRDefault="00230247" w:rsidP="00230247">
            <w:pPr>
              <w:pStyle w:val="ListParagraph"/>
              <w:numPr>
                <w:ilvl w:val="0"/>
                <w:numId w:val="31"/>
              </w:numPr>
              <w:spacing w:after="120"/>
              <w:contextualSpacing/>
              <w:jc w:val="both"/>
              <w:rPr>
                <w:rFonts w:ascii="Times New Roman" w:hAnsi="Times New Roman"/>
                <w:sz w:val="24"/>
                <w:szCs w:val="24"/>
              </w:rPr>
            </w:pPr>
            <w:r w:rsidRPr="0065351B">
              <w:rPr>
                <w:rFonts w:ascii="Times New Roman" w:hAnsi="Times New Roman"/>
                <w:sz w:val="24"/>
                <w:szCs w:val="24"/>
              </w:rPr>
              <w:t>sākot strādāt Ārstniecības riska fondam, ārstiem ekspertiem un vecākiem ārstiem ekspertiem palielināsies darba apjoms ne tikai iesniegumu skata ziņā, bet arī citu jaunu funkciju realizācijā, ko nosaka „Eiropas Parlamenta un Padomes 2011.gada 9.marta direktīvas 2011/24/ES par pacientu tiesību piemērošanu pārrobežu veselības aprūpē” direktīvas pārņemšana:</w:t>
            </w:r>
          </w:p>
          <w:p w:rsidR="00230247" w:rsidRPr="0065351B" w:rsidRDefault="00230247" w:rsidP="00230247">
            <w:pPr>
              <w:pStyle w:val="ListParagraph"/>
              <w:numPr>
                <w:ilvl w:val="1"/>
                <w:numId w:val="31"/>
              </w:numPr>
              <w:spacing w:after="120"/>
              <w:contextualSpacing/>
              <w:jc w:val="both"/>
              <w:rPr>
                <w:rFonts w:ascii="Times New Roman" w:hAnsi="Times New Roman"/>
                <w:sz w:val="24"/>
                <w:szCs w:val="24"/>
              </w:rPr>
            </w:pPr>
            <w:r w:rsidRPr="0065351B">
              <w:rPr>
                <w:rFonts w:ascii="Times New Roman" w:hAnsi="Times New Roman"/>
                <w:sz w:val="24"/>
                <w:szCs w:val="24"/>
              </w:rPr>
              <w:t>Pārņemot „Eiropas Parlamenta un Padomes 2011.gada 9.marta direktīvas 2011/24/ES par pacientu tiesību piemērošanu pārrobežu veselības aprūpē” direktīvu, pieaugs vērtējamo ekspertīžu skaits par  ārvalstu pilsoņiem sniegto veselības aprūpi Latvijā, kas saistīta ar papildus darbu, ko nosaka starptautiskā sarakste, tulkošana, kā arī ārējo ekspertu piesaiste, sadarbība  ar profesionālām asociācijām un Veselības ministrijas galvenajiem speciālistiem.</w:t>
            </w:r>
          </w:p>
          <w:p w:rsidR="00230247" w:rsidRPr="0065351B" w:rsidRDefault="00230247" w:rsidP="00230247">
            <w:pPr>
              <w:pStyle w:val="ListParagraph"/>
              <w:numPr>
                <w:ilvl w:val="1"/>
                <w:numId w:val="31"/>
              </w:numPr>
              <w:spacing w:after="120"/>
              <w:contextualSpacing/>
              <w:jc w:val="both"/>
              <w:rPr>
                <w:rFonts w:ascii="Times New Roman" w:hAnsi="Times New Roman"/>
                <w:sz w:val="24"/>
                <w:szCs w:val="24"/>
              </w:rPr>
            </w:pPr>
            <w:r w:rsidRPr="0065351B">
              <w:rPr>
                <w:rFonts w:ascii="Times New Roman" w:hAnsi="Times New Roman"/>
                <w:sz w:val="24"/>
                <w:szCs w:val="24"/>
              </w:rPr>
              <w:t xml:space="preserve">Finanšu ekspertiem, veicot ekspertīzes saistībā ar atlīdzības pieprasījumu no Ārstniecības riska fonda, būs nepieciešams veikt finanšu un darījumu dokumentu pārbaudes par pacienta ārstniecības izdevumu apjomu un saistību ar kaitējuma seku novēršanu vai mazināšanu,  kā arī pieprasītā maksājuma atbilstību  sniegtajam veselības aprūpes pakalpojumam. Tāpat būs jāvērtē pacienta veikto maksājumu atbilstība ārstniecības iestāžu uzrādītajiem datiem veselības aprūpes elektroniskajā datu bāzē un jāpieprasa informācija trešajām personām (apdrošināšanas kompānija, cits maksātājs), lai izslēgtu dubultus apmaksas gadījumus. </w:t>
            </w:r>
          </w:p>
          <w:p w:rsidR="00230247" w:rsidRPr="0065351B" w:rsidRDefault="00230247" w:rsidP="00230247">
            <w:pPr>
              <w:pStyle w:val="ListParagraph"/>
              <w:numPr>
                <w:ilvl w:val="1"/>
                <w:numId w:val="31"/>
              </w:numPr>
              <w:spacing w:after="120"/>
              <w:contextualSpacing/>
              <w:jc w:val="both"/>
              <w:rPr>
                <w:rFonts w:ascii="Times New Roman" w:hAnsi="Times New Roman"/>
                <w:sz w:val="24"/>
                <w:szCs w:val="24"/>
              </w:rPr>
            </w:pPr>
            <w:r w:rsidRPr="0065351B">
              <w:rPr>
                <w:rFonts w:ascii="Times New Roman" w:hAnsi="Times New Roman"/>
                <w:sz w:val="24"/>
                <w:szCs w:val="24"/>
              </w:rPr>
              <w:t>Sakarā ar to , ka palielināsies ekspertīžu skaits un līdz ar to apstrīdēšanas gadījumu skaits un tiesvedības, ka arī nepieciešamība izvērtēt ar pacientu noslēgto  dažādu līgumsaistību,  (piemēram, apdrošināšanas sabiedrību), pilnvarojumu u.c. juridisku dokumentu saturu, būs nepieciešami papildus juristi vai jāpiesaista attiecīgi eksperti no ārpuses.</w:t>
            </w:r>
          </w:p>
          <w:p w:rsidR="00230247" w:rsidRPr="0065351B" w:rsidRDefault="00230247" w:rsidP="00230247">
            <w:pPr>
              <w:pStyle w:val="ListParagraph"/>
              <w:numPr>
                <w:ilvl w:val="0"/>
                <w:numId w:val="31"/>
              </w:numPr>
              <w:spacing w:after="120"/>
              <w:contextualSpacing/>
              <w:jc w:val="both"/>
              <w:rPr>
                <w:rFonts w:ascii="Times New Roman" w:hAnsi="Times New Roman"/>
                <w:sz w:val="24"/>
                <w:szCs w:val="24"/>
              </w:rPr>
            </w:pPr>
            <w:r w:rsidRPr="0065351B">
              <w:rPr>
                <w:rFonts w:ascii="Times New Roman" w:hAnsi="Times New Roman"/>
                <w:sz w:val="24"/>
                <w:szCs w:val="24"/>
              </w:rPr>
              <w:t>tā kā Latvijā ir tikai uzsākta Ārstniecības riska fonda darbība, tad darbiniekiem būs  jāuzsāk  darbs pie pacientu veselībai vai dzīvībai nodarītā kaitējuma smaguma noteikšanas kritēriju metodoloģijas izstrādes, vērtējot nodarītā kaitējuma apjomu, dažādu procedūru, veidlapu izstrādes, tiesiskās prakses un statistikas veidošanas.</w:t>
            </w:r>
          </w:p>
          <w:p w:rsidR="00230247" w:rsidRPr="0065351B" w:rsidRDefault="00230247" w:rsidP="00230247">
            <w:pPr>
              <w:pStyle w:val="ListParagraph"/>
              <w:numPr>
                <w:ilvl w:val="0"/>
                <w:numId w:val="31"/>
              </w:numPr>
              <w:spacing w:after="120"/>
              <w:contextualSpacing/>
              <w:jc w:val="both"/>
              <w:rPr>
                <w:rFonts w:ascii="Times New Roman" w:hAnsi="Times New Roman"/>
                <w:sz w:val="24"/>
                <w:szCs w:val="24"/>
              </w:rPr>
            </w:pPr>
            <w:r w:rsidRPr="0065351B">
              <w:rPr>
                <w:rFonts w:ascii="Times New Roman" w:hAnsi="Times New Roman"/>
                <w:sz w:val="24"/>
                <w:szCs w:val="24"/>
              </w:rPr>
              <w:t>jāpiedalās starptautiskās pieredzes veidošanā un apguvē.</w:t>
            </w:r>
          </w:p>
          <w:p w:rsidR="00230247" w:rsidRPr="0065351B" w:rsidRDefault="00230247" w:rsidP="00230247">
            <w:pPr>
              <w:spacing w:after="120"/>
              <w:ind w:firstLine="720"/>
              <w:jc w:val="both"/>
              <w:rPr>
                <w:rFonts w:ascii="Times New Roman" w:eastAsia="Calibri" w:hAnsi="Times New Roman" w:cs="Times New Roman"/>
                <w:sz w:val="24"/>
                <w:szCs w:val="24"/>
              </w:rPr>
            </w:pPr>
            <w:r w:rsidRPr="0065351B">
              <w:rPr>
                <w:rFonts w:ascii="Times New Roman" w:eastAsia="Calibri" w:hAnsi="Times New Roman" w:cs="Times New Roman"/>
                <w:sz w:val="24"/>
                <w:szCs w:val="24"/>
              </w:rPr>
              <w:t>Vecākā ārsta eksperta veicamo amata funkciju atbilstības Ministru kabineta 2010.gada 30.novembra noteikumu Nr.1075 „</w:t>
            </w:r>
            <w:r w:rsidRPr="0065351B">
              <w:rPr>
                <w:rFonts w:ascii="Times New Roman" w:hAnsi="Times New Roman" w:cs="Times New Roman"/>
                <w:bCs/>
                <w:sz w:val="24"/>
                <w:szCs w:val="24"/>
              </w:rPr>
              <w:t>Valsts un pašvaldību institūciju amatu katalogs</w:t>
            </w:r>
            <w:r w:rsidRPr="0065351B">
              <w:rPr>
                <w:rFonts w:ascii="Times New Roman" w:eastAsia="Calibri" w:hAnsi="Times New Roman" w:cs="Times New Roman"/>
                <w:sz w:val="24"/>
                <w:szCs w:val="24"/>
              </w:rPr>
              <w:t xml:space="preserve">” amata 10.saimes IV līmeņa </w:t>
            </w:r>
            <w:proofErr w:type="spellStart"/>
            <w:r w:rsidRPr="0065351B">
              <w:rPr>
                <w:rFonts w:ascii="Times New Roman" w:eastAsia="Calibri" w:hAnsi="Times New Roman" w:cs="Times New Roman"/>
                <w:sz w:val="24"/>
                <w:szCs w:val="24"/>
              </w:rPr>
              <w:t>paraugaprakstā</w:t>
            </w:r>
            <w:proofErr w:type="spellEnd"/>
            <w:r w:rsidRPr="0065351B">
              <w:rPr>
                <w:rFonts w:ascii="Times New Roman" w:eastAsia="Calibri" w:hAnsi="Times New Roman" w:cs="Times New Roman"/>
                <w:sz w:val="24"/>
                <w:szCs w:val="24"/>
              </w:rPr>
              <w:t xml:space="preserve"> minētajam pamatojums:</w:t>
            </w:r>
          </w:p>
          <w:p w:rsidR="00230247" w:rsidRPr="0065351B" w:rsidRDefault="00230247" w:rsidP="00230247">
            <w:pPr>
              <w:spacing w:after="120"/>
              <w:jc w:val="both"/>
              <w:rPr>
                <w:rFonts w:ascii="Times New Roman" w:eastAsia="Calibri" w:hAnsi="Times New Roman" w:cs="Times New Roman"/>
                <w:sz w:val="24"/>
                <w:szCs w:val="24"/>
              </w:rPr>
            </w:pPr>
            <w:r w:rsidRPr="0065351B">
              <w:rPr>
                <w:rFonts w:ascii="Times New Roman" w:eastAsia="Calibri" w:hAnsi="Times New Roman" w:cs="Times New Roman"/>
                <w:sz w:val="24"/>
                <w:szCs w:val="24"/>
              </w:rPr>
              <w:t xml:space="preserve">Vecākā ārsta eksperta </w:t>
            </w:r>
            <w:r w:rsidRPr="0065351B">
              <w:rPr>
                <w:rFonts w:ascii="Times New Roman" w:eastAsia="Calibri" w:hAnsi="Times New Roman" w:cs="Times New Roman"/>
                <w:i/>
                <w:sz w:val="24"/>
                <w:szCs w:val="24"/>
              </w:rPr>
              <w:t>amata pienākumi</w:t>
            </w:r>
            <w:r w:rsidRPr="0065351B">
              <w:rPr>
                <w:rFonts w:ascii="Times New Roman" w:eastAsia="Calibri" w:hAnsi="Times New Roman" w:cs="Times New Roman"/>
                <w:sz w:val="24"/>
                <w:szCs w:val="24"/>
              </w:rPr>
              <w:t xml:space="preserve"> Ārstniecības riska fonda nodaļā:</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Veikt ekspertīzes vairākās specialitātēs saskaņā ar iegūto kvalifikāciju.</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lastRenderedPageBreak/>
              <w:t>Veikt sarežģītas ekspertīzes, pie nepieciešamības piesaistīt profesionālo asociāciju pārstāvjus.</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Kopā ar ārstiem ekspertiem vecākajiem ārstiem ekspertiem piedalīties komisiju un kompleksajās ekspertīzēs.</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Nodrošin</w:t>
            </w:r>
            <w:r w:rsidRPr="0065351B">
              <w:rPr>
                <w:rFonts w:ascii="Times New Roman" w:eastAsia="TimesNewRoman" w:hAnsi="Times New Roman"/>
                <w:sz w:val="24"/>
                <w:szCs w:val="24"/>
              </w:rPr>
              <w:t>ā</w:t>
            </w:r>
            <w:r w:rsidRPr="0065351B">
              <w:rPr>
                <w:rFonts w:ascii="Times New Roman" w:hAnsi="Times New Roman"/>
                <w:sz w:val="24"/>
                <w:szCs w:val="24"/>
              </w:rPr>
              <w:t>t pieaicināto ekspertu darba koordināciju un sadarb</w:t>
            </w:r>
            <w:r w:rsidRPr="0065351B">
              <w:rPr>
                <w:rFonts w:ascii="Times New Roman" w:eastAsia="TimesNewRoman" w:hAnsi="Times New Roman"/>
                <w:sz w:val="24"/>
                <w:szCs w:val="24"/>
              </w:rPr>
              <w:t>ī</w:t>
            </w:r>
            <w:r w:rsidRPr="0065351B">
              <w:rPr>
                <w:rFonts w:ascii="Times New Roman" w:hAnsi="Times New Roman"/>
                <w:sz w:val="24"/>
                <w:szCs w:val="24"/>
              </w:rPr>
              <w:t>bu ar galvenajiem nozares speciālistiem un profesionālajām asociācijām.</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 xml:space="preserve"> Veikt koordinējošā eksperta funkcijas un organizēt komisiju un komplekso ekspertīžu darbu saskaņā ar tiešā vadītāja norādījumiem.</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Sekot metodoloģijas attīstībai specialitātē, jaunākajām vadlīnijām dažādās specialitātēs un pielietot iegūtās zināšanas veicot ekspertīzes.</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Par veikto pārbaužu un ekspertīžu rezultātiem ievadīt datus elektroniskajā datu bāzē.</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Sagatavot anal</w:t>
            </w:r>
            <w:r w:rsidRPr="0065351B">
              <w:rPr>
                <w:rFonts w:ascii="Times New Roman" w:eastAsia="TimesNewRoman" w:hAnsi="Times New Roman"/>
                <w:sz w:val="24"/>
                <w:szCs w:val="24"/>
              </w:rPr>
              <w:t>ī</w:t>
            </w:r>
            <w:r w:rsidRPr="0065351B">
              <w:rPr>
                <w:rFonts w:ascii="Times New Roman" w:hAnsi="Times New Roman"/>
                <w:sz w:val="24"/>
                <w:szCs w:val="24"/>
              </w:rPr>
              <w:t>tiskos zi</w:t>
            </w:r>
            <w:r w:rsidRPr="0065351B">
              <w:rPr>
                <w:rFonts w:ascii="Times New Roman" w:eastAsia="TimesNewRoman" w:hAnsi="Times New Roman"/>
                <w:sz w:val="24"/>
                <w:szCs w:val="24"/>
              </w:rPr>
              <w:t>ņ</w:t>
            </w:r>
            <w:r w:rsidRPr="0065351B">
              <w:rPr>
                <w:rFonts w:ascii="Times New Roman" w:hAnsi="Times New Roman"/>
                <w:sz w:val="24"/>
                <w:szCs w:val="24"/>
              </w:rPr>
              <w:t>ojumus par ekspertīžu rezult</w:t>
            </w:r>
            <w:r w:rsidRPr="0065351B">
              <w:rPr>
                <w:rFonts w:ascii="Times New Roman" w:eastAsia="TimesNewRoman" w:hAnsi="Times New Roman"/>
                <w:sz w:val="24"/>
                <w:szCs w:val="24"/>
              </w:rPr>
              <w:t>ā</w:t>
            </w:r>
            <w:r w:rsidRPr="0065351B">
              <w:rPr>
                <w:rFonts w:ascii="Times New Roman" w:hAnsi="Times New Roman"/>
                <w:sz w:val="24"/>
                <w:szCs w:val="24"/>
              </w:rPr>
              <w:t>tiem.</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Piedalīties iestādes normatīvo aktu izstrādāšanā, sniedzot priekšlikumus.</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Sniegt konsultācijas fiziskām un juridiskām personām atbilstoši kompetencei.</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Pieņemt lēmumus pārbaudes lietās, kur nepieciešama liela pieredze un dziļa attiecīgās jomas izpratne.</w:t>
            </w:r>
          </w:p>
          <w:p w:rsidR="00230247" w:rsidRPr="0065351B" w:rsidRDefault="00230247" w:rsidP="00230247">
            <w:pPr>
              <w:pStyle w:val="ListParagraph"/>
              <w:numPr>
                <w:ilvl w:val="0"/>
                <w:numId w:val="32"/>
              </w:numPr>
              <w:contextualSpacing/>
              <w:jc w:val="both"/>
              <w:rPr>
                <w:rFonts w:ascii="Times New Roman" w:hAnsi="Times New Roman"/>
                <w:sz w:val="24"/>
                <w:szCs w:val="24"/>
              </w:rPr>
            </w:pPr>
            <w:r w:rsidRPr="0065351B">
              <w:rPr>
                <w:rFonts w:ascii="Times New Roman" w:hAnsi="Times New Roman"/>
                <w:sz w:val="24"/>
                <w:szCs w:val="24"/>
              </w:rPr>
              <w:t>Piedalīties nacionālajos un starptautiskajos semināros, tālākizglītības pasākumos (konferencēs, darba grupās).</w:t>
            </w:r>
          </w:p>
          <w:p w:rsidR="00230247" w:rsidRPr="0065351B" w:rsidRDefault="00230247" w:rsidP="00230247">
            <w:pPr>
              <w:spacing w:before="120"/>
              <w:ind w:right="215"/>
              <w:jc w:val="both"/>
              <w:rPr>
                <w:rFonts w:ascii="Times New Roman" w:eastAsia="Times New Roman" w:hAnsi="Times New Roman" w:cs="Times New Roman"/>
                <w:sz w:val="24"/>
                <w:szCs w:val="24"/>
              </w:rPr>
            </w:pPr>
            <w:r w:rsidRPr="0065351B">
              <w:rPr>
                <w:rFonts w:ascii="Times New Roman" w:eastAsia="Times New Roman" w:hAnsi="Times New Roman" w:cs="Times New Roman"/>
                <w:sz w:val="24"/>
                <w:szCs w:val="24"/>
              </w:rPr>
              <w:t xml:space="preserve">  </w:t>
            </w:r>
            <w:r w:rsidR="00784762" w:rsidRPr="0065351B">
              <w:rPr>
                <w:rFonts w:ascii="Times New Roman" w:eastAsia="Times New Roman" w:hAnsi="Times New Roman" w:cs="Times New Roman"/>
                <w:sz w:val="24"/>
                <w:szCs w:val="24"/>
              </w:rPr>
              <w:t xml:space="preserve">Tā kā Ministru kabinets 2013.gada 27.augusta sēdē neatbalstīja Veselības ministrijas iesniegto jauno politikas iniciatīvu par papildu nepieciešamo finansējumu Eiropas Parlamenta un Padomes 2011.gada 9.marta direktīvas 2011/24/ES par pacientu tiesību piemērošanu pārrobežu veselības aprūpē un Pacientu tiesību likumā noteiktā Ārstniecības riska fonda darbības uzsākšanai un darbības nodrošināšanai 584 869 latu/832 194 </w:t>
            </w:r>
            <w:proofErr w:type="spellStart"/>
            <w:r w:rsidR="00784762" w:rsidRPr="0065351B">
              <w:rPr>
                <w:rFonts w:ascii="Times New Roman" w:eastAsia="Times New Roman" w:hAnsi="Times New Roman" w:cs="Times New Roman"/>
                <w:sz w:val="24"/>
                <w:szCs w:val="24"/>
              </w:rPr>
              <w:t>euro</w:t>
            </w:r>
            <w:proofErr w:type="spellEnd"/>
            <w:r w:rsidR="00784762" w:rsidRPr="0065351B">
              <w:rPr>
                <w:rFonts w:ascii="Times New Roman" w:eastAsia="Times New Roman" w:hAnsi="Times New Roman" w:cs="Times New Roman"/>
                <w:sz w:val="24"/>
                <w:szCs w:val="24"/>
              </w:rPr>
              <w:t xml:space="preserve">, tad 2014.gadā </w:t>
            </w:r>
            <w:r w:rsidR="007950D7" w:rsidRPr="0065351B">
              <w:rPr>
                <w:rFonts w:ascii="Times New Roman" w:eastAsia="Times New Roman" w:hAnsi="Times New Roman" w:cs="Times New Roman"/>
                <w:sz w:val="24"/>
                <w:szCs w:val="24"/>
              </w:rPr>
              <w:t xml:space="preserve">Veselības inspekcijai </w:t>
            </w:r>
            <w:r w:rsidR="00101C37" w:rsidRPr="0065351B">
              <w:rPr>
                <w:rFonts w:ascii="Times New Roman" w:eastAsia="Times New Roman" w:hAnsi="Times New Roman" w:cs="Times New Roman"/>
                <w:sz w:val="24"/>
                <w:szCs w:val="24"/>
              </w:rPr>
              <w:t>atzinumi būs jāsniedz</w:t>
            </w:r>
            <w:r w:rsidR="00784762" w:rsidRPr="0065351B">
              <w:rPr>
                <w:rFonts w:ascii="Times New Roman" w:eastAsia="Times New Roman" w:hAnsi="Times New Roman" w:cs="Times New Roman"/>
                <w:sz w:val="24"/>
                <w:szCs w:val="24"/>
              </w:rPr>
              <w:t xml:space="preserve"> esošo </w:t>
            </w:r>
            <w:r w:rsidR="00101C37" w:rsidRPr="0065351B">
              <w:rPr>
                <w:rFonts w:ascii="Times New Roman" w:eastAsia="Times New Roman" w:hAnsi="Times New Roman" w:cs="Times New Roman"/>
                <w:sz w:val="24"/>
                <w:szCs w:val="24"/>
              </w:rPr>
              <w:t xml:space="preserve">cilvēkresursu ietvaros, savukārt, pacientiem atlīdzības par dzīvībai vai veselībai nodarīto kaitējumu un ārstniecības izdevumu kompensācija būs jānodrošina piešķirto un fondā iemaksāto </w:t>
            </w:r>
            <w:r w:rsidR="00784762" w:rsidRPr="0065351B">
              <w:rPr>
                <w:rFonts w:ascii="Times New Roman" w:eastAsia="Times New Roman" w:hAnsi="Times New Roman" w:cs="Times New Roman"/>
                <w:sz w:val="24"/>
                <w:szCs w:val="24"/>
              </w:rPr>
              <w:t>līdzekļu ietvaros. T</w:t>
            </w:r>
            <w:r w:rsidRPr="0065351B">
              <w:rPr>
                <w:rFonts w:ascii="Times New Roman" w:eastAsia="Times New Roman" w:hAnsi="Times New Roman" w:cs="Times New Roman"/>
                <w:sz w:val="24"/>
                <w:szCs w:val="24"/>
              </w:rPr>
              <w:t>urpmāk ir aprēķināts papildu nepieciešamais finansējum</w:t>
            </w:r>
            <w:r w:rsidR="00396961" w:rsidRPr="0065351B">
              <w:rPr>
                <w:rFonts w:ascii="Times New Roman" w:eastAsia="Times New Roman" w:hAnsi="Times New Roman" w:cs="Times New Roman"/>
                <w:sz w:val="24"/>
                <w:szCs w:val="24"/>
              </w:rPr>
              <w:t>s veselības aprūpes budžetā 2015</w:t>
            </w:r>
            <w:r w:rsidRPr="0065351B">
              <w:rPr>
                <w:rFonts w:ascii="Times New Roman" w:eastAsia="Times New Roman" w:hAnsi="Times New Roman" w:cs="Times New Roman"/>
                <w:sz w:val="24"/>
                <w:szCs w:val="24"/>
              </w:rPr>
              <w:t>. – 201</w:t>
            </w:r>
            <w:r w:rsidR="00396961" w:rsidRPr="0065351B">
              <w:rPr>
                <w:rFonts w:ascii="Times New Roman" w:eastAsia="Times New Roman" w:hAnsi="Times New Roman" w:cs="Times New Roman"/>
                <w:sz w:val="24"/>
                <w:szCs w:val="24"/>
              </w:rPr>
              <w:t>7</w:t>
            </w:r>
            <w:r w:rsidRPr="0065351B">
              <w:rPr>
                <w:rFonts w:ascii="Times New Roman" w:eastAsia="Times New Roman" w:hAnsi="Times New Roman" w:cs="Times New Roman"/>
                <w:sz w:val="24"/>
                <w:szCs w:val="24"/>
              </w:rPr>
              <w:t>.gadā. Eiropas Parlamenta un Padomes 2011.gada 9.marta direktīvas 2011/24/ES par pacientu tiesību piemērošanu pārrobežu veselības aprūpē</w:t>
            </w:r>
            <w:r w:rsidRPr="0065351B">
              <w:rPr>
                <w:rFonts w:ascii="Times New Roman" w:hAnsi="Times New Roman" w:cs="Times New Roman"/>
                <w:noProof/>
                <w:sz w:val="24"/>
                <w:szCs w:val="24"/>
              </w:rPr>
              <w:t xml:space="preserve"> prasību ieviešanai un likumprojekta nodrošināšanai ar </w:t>
            </w:r>
            <w:r w:rsidR="00396961" w:rsidRPr="0065351B">
              <w:rPr>
                <w:rFonts w:ascii="Times New Roman" w:hAnsi="Times New Roman" w:cs="Times New Roman"/>
                <w:noProof/>
                <w:sz w:val="24"/>
                <w:szCs w:val="24"/>
                <w:u w:val="single"/>
              </w:rPr>
              <w:t>2015</w:t>
            </w:r>
            <w:r w:rsidRPr="0065351B">
              <w:rPr>
                <w:rFonts w:ascii="Times New Roman" w:hAnsi="Times New Roman" w:cs="Times New Roman"/>
                <w:noProof/>
                <w:sz w:val="24"/>
                <w:szCs w:val="24"/>
                <w:u w:val="single"/>
              </w:rPr>
              <w:t>.gada 1.janvāri</w:t>
            </w:r>
            <w:r w:rsidRPr="0065351B">
              <w:rPr>
                <w:rFonts w:ascii="Times New Roman" w:hAnsi="Times New Roman" w:cs="Times New Roman"/>
                <w:noProof/>
                <w:sz w:val="24"/>
                <w:szCs w:val="24"/>
              </w:rPr>
              <w:t xml:space="preserve"> veselības aprūpes budžetā nepieciešams papildus finansējums </w:t>
            </w:r>
            <w:r w:rsidRPr="0065351B">
              <w:rPr>
                <w:rFonts w:ascii="Times New Roman" w:hAnsi="Times New Roman" w:cs="Times New Roman"/>
                <w:sz w:val="24"/>
                <w:szCs w:val="24"/>
              </w:rPr>
              <w:t>valsts budžeta programmas 33.00.00 „Veselības aprūpes nodrošināšana” apakšprogrammā 33.01.00 „Ārstniecība” 2</w:t>
            </w:r>
            <w:r w:rsidR="00CB113A" w:rsidRPr="0065351B">
              <w:rPr>
                <w:rFonts w:ascii="Times New Roman" w:hAnsi="Times New Roman" w:cs="Times New Roman"/>
                <w:sz w:val="24"/>
                <w:szCs w:val="24"/>
              </w:rPr>
              <w:t xml:space="preserve">84 574 </w:t>
            </w:r>
            <w:proofErr w:type="spellStart"/>
            <w:r w:rsidR="00CB113A" w:rsidRPr="0065351B">
              <w:rPr>
                <w:rFonts w:ascii="Times New Roman" w:hAnsi="Times New Roman" w:cs="Times New Roman"/>
                <w:sz w:val="24"/>
                <w:szCs w:val="24"/>
              </w:rPr>
              <w:t>euro</w:t>
            </w:r>
            <w:proofErr w:type="spellEnd"/>
            <w:r w:rsidR="00CB113A" w:rsidRPr="0065351B">
              <w:rPr>
                <w:rFonts w:ascii="Times New Roman" w:hAnsi="Times New Roman" w:cs="Times New Roman"/>
                <w:sz w:val="24"/>
                <w:szCs w:val="24"/>
              </w:rPr>
              <w:t xml:space="preserve"> </w:t>
            </w:r>
            <w:r w:rsidRPr="0065351B">
              <w:rPr>
                <w:rFonts w:ascii="Times New Roman" w:hAnsi="Times New Roman" w:cs="Times New Roman"/>
                <w:noProof/>
                <w:sz w:val="24"/>
                <w:szCs w:val="24"/>
              </w:rPr>
              <w:t xml:space="preserve">un Veselības inspekcijai valsts budžeta programmas 46.00.00 „Veselības nozares uzraudzība” apakšprogrammā 46.01.00 „Uzraudzība un kontrole” </w:t>
            </w:r>
            <w:r w:rsidR="00E6639C" w:rsidRPr="0065351B">
              <w:rPr>
                <w:rFonts w:ascii="Times New Roman" w:hAnsi="Times New Roman" w:cs="Times New Roman"/>
                <w:i/>
                <w:noProof/>
                <w:sz w:val="24"/>
                <w:szCs w:val="24"/>
                <w:u w:val="single"/>
              </w:rPr>
              <w:t>201 487 euro</w:t>
            </w:r>
            <w:r w:rsidRPr="0065351B">
              <w:rPr>
                <w:rFonts w:ascii="Times New Roman" w:hAnsi="Times New Roman" w:cs="Times New Roman"/>
                <w:noProof/>
                <w:sz w:val="24"/>
                <w:szCs w:val="24"/>
              </w:rPr>
              <w:t xml:space="preserve"> = (</w:t>
            </w:r>
            <w:r w:rsidR="00E6639C" w:rsidRPr="0065351B">
              <w:rPr>
                <w:rFonts w:ascii="Times New Roman" w:hAnsi="Times New Roman" w:cs="Times New Roman"/>
                <w:sz w:val="24"/>
                <w:szCs w:val="24"/>
              </w:rPr>
              <w:t>88 436</w:t>
            </w:r>
            <w:r w:rsidR="00791442" w:rsidRPr="0065351B">
              <w:rPr>
                <w:rFonts w:ascii="Times New Roman" w:hAnsi="Times New Roman" w:cs="Times New Roman"/>
                <w:sz w:val="24"/>
                <w:szCs w:val="24"/>
              </w:rPr>
              <w:t xml:space="preserve"> </w:t>
            </w:r>
            <w:proofErr w:type="spellStart"/>
            <w:r w:rsidR="00791442" w:rsidRPr="0065351B">
              <w:rPr>
                <w:rFonts w:ascii="Times New Roman" w:hAnsi="Times New Roman" w:cs="Times New Roman"/>
                <w:sz w:val="24"/>
                <w:szCs w:val="24"/>
              </w:rPr>
              <w:t>euro</w:t>
            </w:r>
            <w:proofErr w:type="spellEnd"/>
            <w:r w:rsidR="00791442" w:rsidRPr="0065351B">
              <w:rPr>
                <w:rFonts w:ascii="Times New Roman" w:hAnsi="Times New Roman" w:cs="Times New Roman"/>
                <w:sz w:val="24"/>
                <w:szCs w:val="24"/>
              </w:rPr>
              <w:t xml:space="preserve"> </w:t>
            </w:r>
            <w:r w:rsidRPr="0065351B">
              <w:rPr>
                <w:rFonts w:ascii="Times New Roman" w:hAnsi="Times New Roman" w:cs="Times New Roman"/>
                <w:noProof/>
                <w:sz w:val="24"/>
                <w:szCs w:val="24"/>
              </w:rPr>
              <w:t xml:space="preserve">+ </w:t>
            </w:r>
            <w:r w:rsidR="00E6639C" w:rsidRPr="0065351B">
              <w:rPr>
                <w:rFonts w:ascii="Times New Roman" w:hAnsi="Times New Roman" w:cs="Times New Roman"/>
                <w:sz w:val="24"/>
                <w:szCs w:val="24"/>
              </w:rPr>
              <w:t xml:space="preserve">101 632 </w:t>
            </w:r>
            <w:proofErr w:type="spellStart"/>
            <w:r w:rsidR="00E6639C" w:rsidRPr="0065351B">
              <w:rPr>
                <w:rFonts w:ascii="Times New Roman" w:hAnsi="Times New Roman" w:cs="Times New Roman"/>
                <w:sz w:val="24"/>
                <w:szCs w:val="24"/>
              </w:rPr>
              <w:t>euro</w:t>
            </w:r>
            <w:proofErr w:type="spellEnd"/>
            <w:r w:rsidR="00E6639C" w:rsidRPr="0065351B">
              <w:rPr>
                <w:rFonts w:ascii="Times New Roman" w:hAnsi="Times New Roman" w:cs="Times New Roman"/>
                <w:sz w:val="24"/>
                <w:szCs w:val="24"/>
              </w:rPr>
              <w:t xml:space="preserve"> </w:t>
            </w:r>
            <w:r w:rsidRPr="0065351B">
              <w:rPr>
                <w:rFonts w:ascii="Times New Roman" w:hAnsi="Times New Roman" w:cs="Times New Roman"/>
                <w:sz w:val="24"/>
                <w:szCs w:val="24"/>
              </w:rPr>
              <w:t xml:space="preserve">+ </w:t>
            </w:r>
            <w:r w:rsidR="00E6639C" w:rsidRPr="0065351B">
              <w:rPr>
                <w:rFonts w:ascii="Times New Roman" w:hAnsi="Times New Roman" w:cs="Times New Roman"/>
                <w:sz w:val="24"/>
                <w:szCs w:val="24"/>
              </w:rPr>
              <w:t xml:space="preserve">11 419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w:t>
            </w:r>
            <w:r w:rsidRPr="0065351B">
              <w:rPr>
                <w:rFonts w:ascii="Times New Roman" w:hAnsi="Times New Roman" w:cs="Times New Roman"/>
                <w:noProof/>
                <w:sz w:val="24"/>
                <w:szCs w:val="24"/>
              </w:rPr>
              <w:t>, tai skaitā šādiem pasākumiem:</w:t>
            </w:r>
          </w:p>
          <w:p w:rsidR="00230247" w:rsidRPr="0065351B" w:rsidRDefault="00230247" w:rsidP="00230247">
            <w:pPr>
              <w:spacing w:before="120"/>
              <w:ind w:right="215"/>
              <w:jc w:val="both"/>
              <w:rPr>
                <w:rFonts w:ascii="Times New Roman" w:hAnsi="Times New Roman"/>
                <w:sz w:val="24"/>
                <w:szCs w:val="24"/>
              </w:rPr>
            </w:pPr>
            <w:r w:rsidRPr="0065351B">
              <w:rPr>
                <w:rFonts w:ascii="Times New Roman" w:hAnsi="Times New Roman" w:cs="Times New Roman"/>
                <w:noProof/>
                <w:sz w:val="24"/>
                <w:szCs w:val="24"/>
              </w:rPr>
              <w:t>1)</w:t>
            </w:r>
            <w:r w:rsidRPr="0065351B">
              <w:rPr>
                <w:rFonts w:ascii="Times New Roman" w:hAnsi="Times New Roman"/>
                <w:noProof/>
                <w:sz w:val="24"/>
                <w:szCs w:val="24"/>
              </w:rPr>
              <w:t xml:space="preserve">tā kā veicot aprēķinus un ņemot vērā ekonomisko situāciju valstī par papildu nepieciešamo līdzekļu apjomu ārstniecības riska maksājumiem ārstniecības iestādēm, tika veikts pieņēmums, ka būs 10 atlīdzību izmaksas gadījumi un maksimālā atlīdzības summa 100 000 latu par pacienta veselībai vai dzīvībai </w:t>
            </w:r>
            <w:r w:rsidRPr="0065351B">
              <w:rPr>
                <w:rFonts w:ascii="Times New Roman" w:hAnsi="Times New Roman"/>
                <w:noProof/>
                <w:sz w:val="24"/>
                <w:szCs w:val="24"/>
              </w:rPr>
              <w:lastRenderedPageBreak/>
              <w:t xml:space="preserve">nodarīto kaitējumu saskaņā ar Pacientu tiesību likuma 16.panta otrās daļas pirmo apakšpunktu </w:t>
            </w:r>
            <w:r w:rsidRPr="0065351B">
              <w:rPr>
                <w:rFonts w:ascii="Times New Roman" w:hAnsi="Times New Roman"/>
                <w:sz w:val="24"/>
                <w:szCs w:val="24"/>
              </w:rPr>
              <w:t xml:space="preserve">(pēc Veselības inspekcijas datiem un prakses gadā būtu jāplāno vismaz 40 gadījumi par nodarīto kaitējumu veselībai vai dzīvībai, turklāt jāņem vērā, ka ar katru gadu atlīdzību pieprasījumu apjoms pieaugs līdz ar pacientu informētību un pirmajiem izmaksāšanas gadījumiem), tad tiek izdarīts pieņēmums, ka minētajiem 10 gadījumiem būs nepieciešams gadā papildus finansējums apakšprogrammā 33.01.00 „Ārstniecības” EKK 3000 (Subsīdijas un dotācijas)  </w:t>
            </w:r>
            <w:r w:rsidR="00CB113A" w:rsidRPr="0065351B">
              <w:rPr>
                <w:rFonts w:ascii="Times New Roman" w:hAnsi="Times New Roman" w:cs="Times New Roman"/>
                <w:i/>
                <w:sz w:val="24"/>
                <w:szCs w:val="24"/>
                <w:u w:val="single"/>
              </w:rPr>
              <w:t xml:space="preserve">284 574 </w:t>
            </w:r>
            <w:proofErr w:type="spellStart"/>
            <w:r w:rsidR="00CB113A" w:rsidRPr="0065351B">
              <w:rPr>
                <w:rFonts w:ascii="Times New Roman" w:hAnsi="Times New Roman" w:cs="Times New Roman"/>
                <w:i/>
                <w:sz w:val="24"/>
                <w:szCs w:val="24"/>
                <w:u w:val="single"/>
              </w:rPr>
              <w:t>euro</w:t>
            </w:r>
            <w:proofErr w:type="spellEnd"/>
            <w:r w:rsidR="00CB113A" w:rsidRPr="0065351B">
              <w:rPr>
                <w:rFonts w:ascii="Times New Roman" w:hAnsi="Times New Roman" w:cs="Times New Roman"/>
                <w:sz w:val="24"/>
                <w:szCs w:val="24"/>
              </w:rPr>
              <w:t xml:space="preserve"> </w:t>
            </w:r>
            <w:r w:rsidRPr="0065351B">
              <w:rPr>
                <w:rFonts w:ascii="Times New Roman" w:hAnsi="Times New Roman"/>
                <w:sz w:val="24"/>
                <w:szCs w:val="24"/>
              </w:rPr>
              <w:t>(2</w:t>
            </w:r>
            <w:r w:rsidR="00CB113A" w:rsidRPr="0065351B">
              <w:rPr>
                <w:rFonts w:ascii="Times New Roman" w:hAnsi="Times New Roman"/>
                <w:sz w:val="24"/>
                <w:szCs w:val="24"/>
              </w:rPr>
              <w:t xml:space="preserve">8 457 </w:t>
            </w:r>
            <w:proofErr w:type="spellStart"/>
            <w:r w:rsidR="00CB113A" w:rsidRPr="0065351B">
              <w:rPr>
                <w:rFonts w:ascii="Times New Roman" w:hAnsi="Times New Roman"/>
                <w:sz w:val="24"/>
                <w:szCs w:val="24"/>
              </w:rPr>
              <w:t>euro</w:t>
            </w:r>
            <w:proofErr w:type="spellEnd"/>
            <w:r w:rsidRPr="0065351B">
              <w:rPr>
                <w:rFonts w:ascii="Times New Roman" w:hAnsi="Times New Roman"/>
                <w:sz w:val="24"/>
                <w:szCs w:val="24"/>
              </w:rPr>
              <w:t xml:space="preserve"> x 10 gadījumi), pēc tam šie līdzekļi tiks pārskaitīti ārstniecības iestādēm, kuras šos līdzekļus novirzīs atbilstoši noslēgto līgumu nosacījumiem ar Nacionālo veselības dienestu apakšprogrammā 45.02.00 „Ārstniecības riska fonda darbības nodrošināšana” kā ārstniecības gada riska maksājumus fondā. </w:t>
            </w:r>
            <w:r w:rsidR="00EB40AE" w:rsidRPr="0065351B">
              <w:rPr>
                <w:rFonts w:ascii="Times New Roman" w:hAnsi="Times New Roman"/>
                <w:sz w:val="24"/>
                <w:szCs w:val="24"/>
              </w:rPr>
              <w:t xml:space="preserve">2013.gada 30.oktobrī stājās spēkā grozījumi Pacientu tiesību likumā, kas paredz pacientam </w:t>
            </w:r>
            <w:r w:rsidR="00DF1C52" w:rsidRPr="0065351B">
              <w:rPr>
                <w:rFonts w:ascii="Times New Roman" w:hAnsi="Times New Roman"/>
                <w:sz w:val="24"/>
                <w:szCs w:val="24"/>
              </w:rPr>
              <w:t xml:space="preserve">no 2014.gada 1.maija </w:t>
            </w:r>
            <w:r w:rsidR="00EB40AE" w:rsidRPr="0065351B">
              <w:rPr>
                <w:rFonts w:ascii="Times New Roman" w:hAnsi="Times New Roman"/>
                <w:sz w:val="24"/>
                <w:szCs w:val="24"/>
              </w:rPr>
              <w:t>tiesības uz ārstniecības izdevumu kompensāciju ārstniecības izdevumu apmērā</w:t>
            </w:r>
            <w:r w:rsidRPr="0065351B">
              <w:rPr>
                <w:rFonts w:ascii="Times New Roman" w:hAnsi="Times New Roman"/>
                <w:sz w:val="24"/>
                <w:szCs w:val="24"/>
              </w:rPr>
              <w:t>, bet ne vairāk kā 20 000 latu apmērā. Minētā summa izvēlēta šobrīd kā minimālā, tiek prognozēts, ka pēc Ārstniecības riska fonda darbības uzsākšanas vidējā termiņā šī summa būs pakāpeniski atbilstoši lietu praksei jāpalielina. Summa izvēlēta, ņemot vērā dārgākās ārstēšanās diennakts stacionārā un ambulatori tarifus atbilstoši Ministru kabineta 2006.gada 19.decembra noteikumiem Nr.1046 „Veselības aprūpes organizēšanas un finansēšanas kārtība”: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6"/>
              <w:gridCol w:w="1346"/>
            </w:tblGrid>
            <w:tr w:rsidR="00230247" w:rsidRPr="0065351B" w:rsidTr="00230247">
              <w:trPr>
                <w:jc w:val="center"/>
              </w:trPr>
              <w:tc>
                <w:tcPr>
                  <w:tcW w:w="3846" w:type="dxa"/>
                  <w:vAlign w:val="center"/>
                </w:tcPr>
                <w:p w:rsidR="00230247" w:rsidRPr="0065351B" w:rsidRDefault="00230247" w:rsidP="00230247">
                  <w:pPr>
                    <w:spacing w:before="120"/>
                    <w:ind w:right="215"/>
                    <w:jc w:val="center"/>
                    <w:rPr>
                      <w:rFonts w:ascii="Times New Roman" w:hAnsi="Times New Roman"/>
                      <w:i/>
                      <w:sz w:val="20"/>
                      <w:szCs w:val="20"/>
                    </w:rPr>
                  </w:pPr>
                  <w:r w:rsidRPr="0065351B">
                    <w:rPr>
                      <w:rFonts w:ascii="Times New Roman" w:hAnsi="Times New Roman"/>
                      <w:i/>
                      <w:sz w:val="20"/>
                      <w:szCs w:val="20"/>
                    </w:rPr>
                    <w:t>Pakalpojumu programma</w:t>
                  </w:r>
                </w:p>
              </w:tc>
              <w:tc>
                <w:tcPr>
                  <w:tcW w:w="1346" w:type="dxa"/>
                  <w:vAlign w:val="center"/>
                </w:tcPr>
                <w:p w:rsidR="00230247" w:rsidRPr="0065351B" w:rsidRDefault="00230247" w:rsidP="00230247">
                  <w:pPr>
                    <w:spacing w:before="120"/>
                    <w:ind w:right="215"/>
                    <w:jc w:val="center"/>
                    <w:rPr>
                      <w:rFonts w:ascii="Times New Roman" w:hAnsi="Times New Roman"/>
                      <w:i/>
                      <w:sz w:val="20"/>
                      <w:szCs w:val="20"/>
                    </w:rPr>
                  </w:pPr>
                  <w:r w:rsidRPr="0065351B">
                    <w:rPr>
                      <w:rFonts w:ascii="Times New Roman" w:hAnsi="Times New Roman"/>
                      <w:i/>
                      <w:sz w:val="20"/>
                      <w:szCs w:val="20"/>
                    </w:rPr>
                    <w:t>Tarifs (Ls)</w:t>
                  </w:r>
                </w:p>
              </w:tc>
            </w:tr>
            <w:tr w:rsidR="00230247" w:rsidRPr="0065351B" w:rsidTr="00230247">
              <w:trPr>
                <w:jc w:val="center"/>
              </w:trPr>
              <w:tc>
                <w:tcPr>
                  <w:tcW w:w="5192" w:type="dxa"/>
                  <w:gridSpan w:val="2"/>
                </w:tcPr>
                <w:p w:rsidR="00230247" w:rsidRPr="0065351B" w:rsidRDefault="00230247" w:rsidP="00230247">
                  <w:pPr>
                    <w:spacing w:before="120"/>
                    <w:ind w:right="215"/>
                    <w:rPr>
                      <w:rFonts w:ascii="Times New Roman" w:hAnsi="Times New Roman"/>
                      <w:i/>
                      <w:sz w:val="20"/>
                      <w:szCs w:val="20"/>
                    </w:rPr>
                  </w:pPr>
                  <w:r w:rsidRPr="0065351B">
                    <w:rPr>
                      <w:rFonts w:ascii="Times New Roman" w:hAnsi="Times New Roman"/>
                      <w:i/>
                      <w:sz w:val="20"/>
                      <w:szCs w:val="20"/>
                    </w:rPr>
                    <w:t>Diennakts stacionārā</w:t>
                  </w:r>
                </w:p>
              </w:tc>
            </w:tr>
            <w:tr w:rsidR="00230247" w:rsidRPr="0065351B" w:rsidTr="00230247">
              <w:trPr>
                <w:jc w:val="center"/>
              </w:trPr>
              <w:tc>
                <w:tcPr>
                  <w:tcW w:w="3846" w:type="dxa"/>
                </w:tcPr>
                <w:p w:rsidR="00230247" w:rsidRPr="0065351B" w:rsidRDefault="00230247" w:rsidP="00230247">
                  <w:pPr>
                    <w:spacing w:before="120"/>
                    <w:ind w:right="215"/>
                    <w:jc w:val="both"/>
                    <w:rPr>
                      <w:rFonts w:ascii="Times New Roman" w:hAnsi="Times New Roman"/>
                      <w:sz w:val="20"/>
                      <w:szCs w:val="20"/>
                    </w:rPr>
                  </w:pPr>
                  <w:proofErr w:type="spellStart"/>
                  <w:r w:rsidRPr="0065351B">
                    <w:rPr>
                      <w:rFonts w:ascii="Times New Roman" w:hAnsi="Times New Roman"/>
                      <w:sz w:val="20"/>
                      <w:szCs w:val="20"/>
                    </w:rPr>
                    <w:t>Kohleāro</w:t>
                  </w:r>
                  <w:proofErr w:type="spellEnd"/>
                  <w:r w:rsidRPr="0065351B">
                    <w:rPr>
                      <w:rFonts w:ascii="Times New Roman" w:hAnsi="Times New Roman"/>
                      <w:sz w:val="20"/>
                      <w:szCs w:val="20"/>
                    </w:rPr>
                    <w:t xml:space="preserve"> implantu implantācija</w:t>
                  </w:r>
                </w:p>
              </w:tc>
              <w:tc>
                <w:tcPr>
                  <w:tcW w:w="13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16 714,60</w:t>
                  </w:r>
                </w:p>
              </w:tc>
            </w:tr>
            <w:tr w:rsidR="00230247" w:rsidRPr="0065351B" w:rsidTr="00230247">
              <w:trPr>
                <w:jc w:val="center"/>
              </w:trPr>
              <w:tc>
                <w:tcPr>
                  <w:tcW w:w="38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 xml:space="preserve">Krūšu aortas </w:t>
                  </w:r>
                  <w:proofErr w:type="spellStart"/>
                  <w:r w:rsidRPr="0065351B">
                    <w:rPr>
                      <w:rFonts w:ascii="Times New Roman" w:hAnsi="Times New Roman"/>
                      <w:sz w:val="20"/>
                      <w:szCs w:val="20"/>
                    </w:rPr>
                    <w:t>endoprotezēšana</w:t>
                  </w:r>
                  <w:proofErr w:type="spellEnd"/>
                </w:p>
              </w:tc>
              <w:tc>
                <w:tcPr>
                  <w:tcW w:w="13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12 946,80</w:t>
                  </w:r>
                </w:p>
              </w:tc>
            </w:tr>
            <w:tr w:rsidR="00230247" w:rsidRPr="0065351B" w:rsidTr="00230247">
              <w:trPr>
                <w:jc w:val="center"/>
              </w:trPr>
              <w:tc>
                <w:tcPr>
                  <w:tcW w:w="38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Nieru transplantācija</w:t>
                  </w:r>
                </w:p>
              </w:tc>
              <w:tc>
                <w:tcPr>
                  <w:tcW w:w="13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11 024,50</w:t>
                  </w:r>
                </w:p>
              </w:tc>
            </w:tr>
            <w:tr w:rsidR="00230247" w:rsidRPr="0065351B" w:rsidTr="00230247">
              <w:trPr>
                <w:jc w:val="center"/>
              </w:trPr>
              <w:tc>
                <w:tcPr>
                  <w:tcW w:w="38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 xml:space="preserve">Vēdera aortas </w:t>
                  </w:r>
                  <w:proofErr w:type="spellStart"/>
                  <w:r w:rsidRPr="0065351B">
                    <w:rPr>
                      <w:rFonts w:ascii="Times New Roman" w:hAnsi="Times New Roman"/>
                      <w:sz w:val="20"/>
                      <w:szCs w:val="20"/>
                    </w:rPr>
                    <w:t>endoprotezēšana</w:t>
                  </w:r>
                  <w:proofErr w:type="spellEnd"/>
                </w:p>
              </w:tc>
              <w:tc>
                <w:tcPr>
                  <w:tcW w:w="13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8860,00</w:t>
                  </w:r>
                </w:p>
              </w:tc>
            </w:tr>
            <w:tr w:rsidR="00230247" w:rsidRPr="0065351B" w:rsidTr="00230247">
              <w:trPr>
                <w:jc w:val="center"/>
              </w:trPr>
              <w:tc>
                <w:tcPr>
                  <w:tcW w:w="38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Izgulējumu ārstēšana</w:t>
                  </w:r>
                </w:p>
              </w:tc>
              <w:tc>
                <w:tcPr>
                  <w:tcW w:w="13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8884,00</w:t>
                  </w:r>
                </w:p>
              </w:tc>
            </w:tr>
            <w:tr w:rsidR="00230247" w:rsidRPr="0065351B" w:rsidTr="00230247">
              <w:trPr>
                <w:jc w:val="center"/>
              </w:trPr>
              <w:tc>
                <w:tcPr>
                  <w:tcW w:w="5192" w:type="dxa"/>
                  <w:gridSpan w:val="2"/>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i/>
                      <w:sz w:val="20"/>
                      <w:szCs w:val="20"/>
                    </w:rPr>
                    <w:t>Ambulatori</w:t>
                  </w:r>
                </w:p>
              </w:tc>
            </w:tr>
            <w:tr w:rsidR="00230247" w:rsidRPr="0065351B" w:rsidTr="00230247">
              <w:trPr>
                <w:jc w:val="center"/>
              </w:trPr>
              <w:tc>
                <w:tcPr>
                  <w:tcW w:w="3846" w:type="dxa"/>
                </w:tcPr>
                <w:p w:rsidR="00230247" w:rsidRPr="0065351B" w:rsidRDefault="00230247" w:rsidP="00230247">
                  <w:pPr>
                    <w:spacing w:before="120"/>
                    <w:ind w:right="215"/>
                    <w:jc w:val="both"/>
                    <w:rPr>
                      <w:rFonts w:ascii="Times New Roman" w:hAnsi="Times New Roman"/>
                      <w:sz w:val="20"/>
                      <w:szCs w:val="20"/>
                    </w:rPr>
                  </w:pPr>
                  <w:proofErr w:type="spellStart"/>
                  <w:r w:rsidRPr="0065351B">
                    <w:rPr>
                      <w:rFonts w:ascii="Times New Roman" w:hAnsi="Times New Roman"/>
                      <w:sz w:val="20"/>
                      <w:szCs w:val="20"/>
                    </w:rPr>
                    <w:t>Koronaroangioplastija</w:t>
                  </w:r>
                  <w:proofErr w:type="spellEnd"/>
                  <w:r w:rsidRPr="0065351B">
                    <w:rPr>
                      <w:rFonts w:ascii="Times New Roman" w:hAnsi="Times New Roman"/>
                      <w:sz w:val="20"/>
                      <w:szCs w:val="20"/>
                    </w:rPr>
                    <w:t xml:space="preserve"> dienas stacionārā</w:t>
                  </w:r>
                </w:p>
              </w:tc>
              <w:tc>
                <w:tcPr>
                  <w:tcW w:w="13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1081,45</w:t>
                  </w:r>
                </w:p>
              </w:tc>
            </w:tr>
            <w:tr w:rsidR="00230247" w:rsidRPr="0065351B" w:rsidTr="00230247">
              <w:trPr>
                <w:jc w:val="center"/>
              </w:trPr>
              <w:tc>
                <w:tcPr>
                  <w:tcW w:w="3846" w:type="dxa"/>
                </w:tcPr>
                <w:p w:rsidR="00230247" w:rsidRPr="0065351B" w:rsidRDefault="00230247" w:rsidP="00230247">
                  <w:pPr>
                    <w:spacing w:before="120"/>
                    <w:ind w:right="215"/>
                    <w:jc w:val="both"/>
                    <w:rPr>
                      <w:rFonts w:ascii="Times New Roman" w:hAnsi="Times New Roman"/>
                      <w:sz w:val="20"/>
                      <w:szCs w:val="20"/>
                    </w:rPr>
                  </w:pPr>
                  <w:proofErr w:type="spellStart"/>
                  <w:r w:rsidRPr="0065351B">
                    <w:rPr>
                      <w:rFonts w:ascii="Times New Roman" w:hAnsi="Times New Roman"/>
                      <w:sz w:val="20"/>
                      <w:szCs w:val="20"/>
                    </w:rPr>
                    <w:t>Otolaringoloģijas</w:t>
                  </w:r>
                  <w:proofErr w:type="spellEnd"/>
                  <w:r w:rsidRPr="0065351B">
                    <w:rPr>
                      <w:rFonts w:ascii="Times New Roman" w:hAnsi="Times New Roman"/>
                      <w:sz w:val="20"/>
                      <w:szCs w:val="20"/>
                    </w:rPr>
                    <w:t xml:space="preserve"> dienas stacionārā</w:t>
                  </w:r>
                </w:p>
              </w:tc>
              <w:tc>
                <w:tcPr>
                  <w:tcW w:w="13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512,12</w:t>
                  </w:r>
                </w:p>
              </w:tc>
            </w:tr>
            <w:tr w:rsidR="00230247" w:rsidRPr="0065351B" w:rsidTr="00230247">
              <w:trPr>
                <w:jc w:val="center"/>
              </w:trPr>
              <w:tc>
                <w:tcPr>
                  <w:tcW w:w="3846" w:type="dxa"/>
                </w:tcPr>
                <w:p w:rsidR="00230247" w:rsidRPr="0065351B" w:rsidRDefault="00230247" w:rsidP="00230247">
                  <w:pPr>
                    <w:spacing w:before="120"/>
                    <w:ind w:right="215"/>
                    <w:jc w:val="both"/>
                    <w:rPr>
                      <w:rFonts w:ascii="Times New Roman" w:hAnsi="Times New Roman"/>
                      <w:sz w:val="20"/>
                      <w:szCs w:val="20"/>
                    </w:rPr>
                  </w:pPr>
                  <w:proofErr w:type="spellStart"/>
                  <w:r w:rsidRPr="0065351B">
                    <w:rPr>
                      <w:rFonts w:ascii="Times New Roman" w:hAnsi="Times New Roman"/>
                      <w:sz w:val="20"/>
                      <w:szCs w:val="20"/>
                    </w:rPr>
                    <w:t>Koronarogrāfija</w:t>
                  </w:r>
                  <w:proofErr w:type="spellEnd"/>
                  <w:r w:rsidRPr="0065351B">
                    <w:rPr>
                      <w:rFonts w:ascii="Times New Roman" w:hAnsi="Times New Roman"/>
                      <w:sz w:val="20"/>
                      <w:szCs w:val="20"/>
                    </w:rPr>
                    <w:t xml:space="preserve"> dienas stacionārā</w:t>
                  </w:r>
                </w:p>
              </w:tc>
              <w:tc>
                <w:tcPr>
                  <w:tcW w:w="13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392,09</w:t>
                  </w:r>
                </w:p>
              </w:tc>
            </w:tr>
            <w:tr w:rsidR="00230247" w:rsidRPr="0065351B" w:rsidTr="00230247">
              <w:trPr>
                <w:jc w:val="center"/>
              </w:trPr>
              <w:tc>
                <w:tcPr>
                  <w:tcW w:w="38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Invazīvā radioloģija diena stacionārā</w:t>
                  </w:r>
                </w:p>
              </w:tc>
              <w:tc>
                <w:tcPr>
                  <w:tcW w:w="1346" w:type="dxa"/>
                </w:tcPr>
                <w:p w:rsidR="00230247" w:rsidRPr="0065351B" w:rsidRDefault="00230247" w:rsidP="00230247">
                  <w:pPr>
                    <w:spacing w:before="120"/>
                    <w:ind w:right="215"/>
                    <w:jc w:val="both"/>
                    <w:rPr>
                      <w:rFonts w:ascii="Times New Roman" w:hAnsi="Times New Roman"/>
                      <w:sz w:val="20"/>
                      <w:szCs w:val="20"/>
                    </w:rPr>
                  </w:pPr>
                  <w:r w:rsidRPr="0065351B">
                    <w:rPr>
                      <w:rFonts w:ascii="Times New Roman" w:hAnsi="Times New Roman"/>
                      <w:sz w:val="20"/>
                      <w:szCs w:val="20"/>
                    </w:rPr>
                    <w:t>295,11</w:t>
                  </w:r>
                </w:p>
              </w:tc>
            </w:tr>
          </w:tbl>
          <w:p w:rsidR="00230247" w:rsidRPr="0065351B" w:rsidRDefault="00230247" w:rsidP="00230247">
            <w:pPr>
              <w:spacing w:before="120"/>
              <w:ind w:right="215"/>
              <w:jc w:val="both"/>
              <w:rPr>
                <w:rFonts w:ascii="Times New Roman" w:hAnsi="Times New Roman" w:cs="Times New Roman"/>
                <w:noProof/>
                <w:sz w:val="24"/>
                <w:szCs w:val="24"/>
              </w:rPr>
            </w:pPr>
            <w:r w:rsidRPr="0065351B">
              <w:rPr>
                <w:rFonts w:ascii="Times New Roman" w:hAnsi="Times New Roman"/>
                <w:sz w:val="24"/>
                <w:szCs w:val="24"/>
              </w:rPr>
              <w:t xml:space="preserve">2) lai pildītu direktīvā </w:t>
            </w:r>
            <w:r w:rsidRPr="0065351B">
              <w:rPr>
                <w:rFonts w:ascii="Times New Roman" w:eastAsia="Times New Roman" w:hAnsi="Times New Roman" w:cs="Times New Roman"/>
                <w:sz w:val="24"/>
                <w:szCs w:val="24"/>
              </w:rPr>
              <w:t xml:space="preserve">2011/24/ES </w:t>
            </w:r>
            <w:r w:rsidRPr="0065351B">
              <w:rPr>
                <w:rFonts w:ascii="Times New Roman" w:hAnsi="Times New Roman"/>
                <w:sz w:val="24"/>
                <w:szCs w:val="24"/>
              </w:rPr>
              <w:t>paredzētos pasākumus, Veselības inspekcijai ir nepieciešams papildu finansējums jauna</w:t>
            </w:r>
            <w:r w:rsidR="00396961" w:rsidRPr="0065351B">
              <w:rPr>
                <w:rFonts w:ascii="Times New Roman" w:hAnsi="Times New Roman"/>
                <w:sz w:val="24"/>
                <w:szCs w:val="24"/>
              </w:rPr>
              <w:t>s nodaļas izveidei, ar 2015</w:t>
            </w:r>
            <w:r w:rsidRPr="0065351B">
              <w:rPr>
                <w:rFonts w:ascii="Times New Roman" w:hAnsi="Times New Roman"/>
                <w:sz w:val="24"/>
                <w:szCs w:val="24"/>
              </w:rPr>
              <w:t xml:space="preserve">.gada 1.janvāri tajā paredzēts nodaļas vadītājs, 2 juriskonsulti, 1 vecākais eksperts un 1 eksperts. Līdzšinējā Veselības inspekcijas pieredze ekspertīžu veikšanā ir nepietiekama un tikai daļēji izmantojama turpmākajā darbā saistībā ar Ārstniecības riska fonda izveidi. Lai pildītu direktīvā </w:t>
            </w:r>
            <w:r w:rsidRPr="0065351B">
              <w:rPr>
                <w:rFonts w:ascii="Times New Roman" w:eastAsia="Times New Roman" w:hAnsi="Times New Roman" w:cs="Times New Roman"/>
                <w:sz w:val="24"/>
                <w:szCs w:val="24"/>
              </w:rPr>
              <w:t xml:space="preserve">2011/24/ES par pacientu tiesību piemērošanu pārrobežu </w:t>
            </w:r>
            <w:r w:rsidRPr="0065351B">
              <w:rPr>
                <w:rFonts w:ascii="Times New Roman" w:eastAsia="Times New Roman" w:hAnsi="Times New Roman" w:cs="Times New Roman"/>
                <w:sz w:val="24"/>
                <w:szCs w:val="24"/>
              </w:rPr>
              <w:lastRenderedPageBreak/>
              <w:t>veselības aprūpē</w:t>
            </w:r>
            <w:r w:rsidRPr="0065351B">
              <w:rPr>
                <w:rFonts w:ascii="Times New Roman" w:hAnsi="Times New Roman"/>
                <w:sz w:val="24"/>
                <w:szCs w:val="24"/>
              </w:rPr>
              <w:t xml:space="preserve"> paredzēto, ir </w:t>
            </w:r>
            <w:r w:rsidRPr="0065351B">
              <w:rPr>
                <w:rFonts w:ascii="Times New Roman" w:hAnsi="Times New Roman" w:cs="Times New Roman"/>
                <w:sz w:val="24"/>
                <w:szCs w:val="24"/>
              </w:rPr>
              <w:t>nepieciešama daudz padziļinātāka pacientu iesniegumu izpēte, medicīnisko faktu konstatācija un ārstniecības procesā pacienta dzīvībai vai veselībai nodarītā kaitējuma izvērtēšana un procentuālā  apjoma noteikšana, kritēriju izstrāde kaitējuma novērtēšanai, pacientu iesniegto ar ārstniecības izdevumu attaisnojošo izdevumu apliecinošo dokumentu ekspertīze. Jāņem vērā, ka kaitējums veselībai vai dzīvībai var tikt nodarīts ārvalstniekam un viņam ir jāgarantē pieejamas un pārredzamas sūdzību procedūras un mehānismi, kas dod iespēju tiem lūgt aizsardzības līdzekļus saskaņā ar ārstniecības dalībvalsts tiesību aktiem, ja sniegtās veselības aprūpes dēļ tiem nodarīts kaitējums. Latvijai kā dalībvalstij ir jānodrošina ārvalstniekam sūdzību iesniegšanas un atlīdzības pieprasīšanas un saņemšanas tiesības. 2011.gadā un 2012.gadā Veselības inspekcija ik gadu ir saņēmusi vidēji 1315 iesniegumus/sūdzības par veselības aprūpes kvalitātes un darbspējas ekspertīzes kvalitātes jautājumiem, kuru izskatīšanai un ekspertīžu veikšanai uz 2013.gada 1.februāri inspekcijā ir 26 ārstu ekspertu (ierēdņu) amata vietas, no kurām 8 ir vakantas. Prognozējams, ka līdz ar Ārstniecības riska fonda darbības uzsākšanu iesniegumu/sūdzību apjoms pieaugs aptuveni divas reizes</w:t>
            </w:r>
            <w:r w:rsidR="00CB113A" w:rsidRPr="0065351B">
              <w:rPr>
                <w:rFonts w:ascii="Times New Roman" w:hAnsi="Times New Roman" w:cs="Times New Roman"/>
                <w:sz w:val="24"/>
                <w:szCs w:val="24"/>
              </w:rPr>
              <w:t xml:space="preserve"> (2630)</w:t>
            </w:r>
            <w:r w:rsidRPr="0065351B">
              <w:rPr>
                <w:rFonts w:ascii="Times New Roman" w:hAnsi="Times New Roman" w:cs="Times New Roman"/>
                <w:sz w:val="24"/>
                <w:szCs w:val="24"/>
              </w:rPr>
              <w:t xml:space="preserve"> un ekspertīžu veikšanai papildus būs nepieciešamas vismaz 10 ārstu ekspertu (7 vecākie eksperti un 3 ārsti eksperti) amata vietas. Ar 201</w:t>
            </w:r>
            <w:r w:rsidR="00396961" w:rsidRPr="0065351B">
              <w:rPr>
                <w:rFonts w:ascii="Times New Roman" w:hAnsi="Times New Roman" w:cs="Times New Roman"/>
                <w:sz w:val="24"/>
                <w:szCs w:val="24"/>
              </w:rPr>
              <w:t>5</w:t>
            </w:r>
            <w:r w:rsidRPr="0065351B">
              <w:rPr>
                <w:rFonts w:ascii="Times New Roman" w:hAnsi="Times New Roman" w:cs="Times New Roman"/>
                <w:sz w:val="24"/>
                <w:szCs w:val="24"/>
              </w:rPr>
              <w:t xml:space="preserve">.gada 1.janvāri Veselības inspekcijai jaunas nodaļas izveidošanai ir nepieciešams papildus finansējums atlīdzībai </w:t>
            </w:r>
            <w:r w:rsidR="00055E4A" w:rsidRPr="0065351B">
              <w:rPr>
                <w:rFonts w:ascii="Times New Roman" w:hAnsi="Times New Roman" w:cs="Times New Roman"/>
                <w:sz w:val="24"/>
                <w:szCs w:val="24"/>
              </w:rPr>
              <w:t xml:space="preserve">88 436,04 </w:t>
            </w:r>
            <w:proofErr w:type="spellStart"/>
            <w:r w:rsidR="00055E4A"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w:t>
            </w:r>
            <w:r w:rsidRPr="0065351B">
              <w:rPr>
                <w:rFonts w:ascii="Times New Roman" w:hAnsi="Times New Roman" w:cs="Times New Roman"/>
                <w:noProof/>
                <w:sz w:val="24"/>
                <w:szCs w:val="24"/>
              </w:rPr>
              <w:t xml:space="preserve">Nepieciešams papildu finansējums Veselības inspekcijai 5 amata vietām valsts budžeta apakšprogrammā 46.01.00 „Uzraudzība un kontrole” saskaņā ar 29.01.2013 Ministru kabineta noteikumiem Nr.66 „Noteikumi par valsts un pašvaldību institūciju amatpersonu un darbinieku darba samaksu un tās noteikšanas kārtību” </w:t>
            </w:r>
            <w:r w:rsidR="00CB113A" w:rsidRPr="0065351B">
              <w:rPr>
                <w:rFonts w:ascii="Times New Roman" w:hAnsi="Times New Roman" w:cs="Times New Roman"/>
                <w:noProof/>
                <w:sz w:val="24"/>
                <w:szCs w:val="24"/>
              </w:rPr>
              <w:t>mēnesī ar VSAOI (23,59</w:t>
            </w:r>
            <w:r w:rsidR="00055E4A" w:rsidRPr="0065351B">
              <w:rPr>
                <w:rFonts w:ascii="Times New Roman" w:hAnsi="Times New Roman" w:cs="Times New Roman"/>
                <w:noProof/>
                <w:sz w:val="24"/>
                <w:szCs w:val="24"/>
              </w:rPr>
              <w:t>%) 7369,67</w:t>
            </w:r>
            <w:r w:rsidR="00CB113A" w:rsidRPr="0065351B">
              <w:rPr>
                <w:rFonts w:ascii="Times New Roman" w:hAnsi="Times New Roman" w:cs="Times New Roman"/>
                <w:noProof/>
                <w:sz w:val="24"/>
                <w:szCs w:val="24"/>
              </w:rPr>
              <w:t xml:space="preserve"> euro</w:t>
            </w:r>
            <w:r w:rsidRPr="0065351B">
              <w:rPr>
                <w:rFonts w:ascii="Times New Roman" w:hAnsi="Times New Roman" w:cs="Times New Roman"/>
                <w:noProof/>
                <w:sz w:val="24"/>
                <w:szCs w:val="24"/>
              </w:rPr>
              <w:t>:</w:t>
            </w:r>
          </w:p>
          <w:tbl>
            <w:tblPr>
              <w:tblStyle w:val="TableGrid"/>
              <w:tblW w:w="0" w:type="auto"/>
              <w:jc w:val="center"/>
              <w:tblLook w:val="04A0"/>
            </w:tblPr>
            <w:tblGrid>
              <w:gridCol w:w="1372"/>
              <w:gridCol w:w="1471"/>
              <w:gridCol w:w="1176"/>
              <w:gridCol w:w="1027"/>
              <w:gridCol w:w="1361"/>
            </w:tblGrid>
            <w:tr w:rsidR="00230247" w:rsidRPr="0065351B" w:rsidTr="00230247">
              <w:trPr>
                <w:jc w:val="center"/>
              </w:trPr>
              <w:tc>
                <w:tcPr>
                  <w:tcW w:w="1372"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Amats</w:t>
                  </w:r>
                </w:p>
              </w:tc>
              <w:tc>
                <w:tcPr>
                  <w:tcW w:w="147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Saime/</w:t>
                  </w:r>
                </w:p>
                <w:p w:rsidR="00230247" w:rsidRPr="0065351B" w:rsidRDefault="00230247" w:rsidP="00230247">
                  <w:pPr>
                    <w:spacing w:before="120"/>
                    <w:ind w:right="215"/>
                    <w:jc w:val="both"/>
                    <w:rPr>
                      <w:rFonts w:ascii="Times New Roman" w:hAnsi="Times New Roman" w:cs="Times New Roman"/>
                      <w:sz w:val="18"/>
                      <w:szCs w:val="18"/>
                    </w:rPr>
                  </w:pPr>
                  <w:proofErr w:type="spellStart"/>
                  <w:r w:rsidRPr="0065351B">
                    <w:rPr>
                      <w:rFonts w:ascii="Times New Roman" w:hAnsi="Times New Roman" w:cs="Times New Roman"/>
                      <w:sz w:val="18"/>
                      <w:szCs w:val="18"/>
                    </w:rPr>
                    <w:t>Apakšsaime</w:t>
                  </w:r>
                  <w:proofErr w:type="spellEnd"/>
                  <w:r w:rsidRPr="0065351B">
                    <w:rPr>
                      <w:rFonts w:ascii="Times New Roman" w:hAnsi="Times New Roman" w:cs="Times New Roman"/>
                      <w:sz w:val="18"/>
                      <w:szCs w:val="18"/>
                    </w:rPr>
                    <w:t>/</w:t>
                  </w:r>
                </w:p>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Līmenis/Algu grupa/</w:t>
                  </w:r>
                  <w:proofErr w:type="spellStart"/>
                  <w:r w:rsidRPr="0065351B">
                    <w:rPr>
                      <w:rFonts w:ascii="Times New Roman" w:hAnsi="Times New Roman" w:cs="Times New Roman"/>
                      <w:sz w:val="18"/>
                      <w:szCs w:val="18"/>
                    </w:rPr>
                    <w:t>Katego-rija</w:t>
                  </w:r>
                  <w:proofErr w:type="spellEnd"/>
                </w:p>
              </w:tc>
              <w:tc>
                <w:tcPr>
                  <w:tcW w:w="1176" w:type="dxa"/>
                </w:tcPr>
                <w:p w:rsidR="00230247" w:rsidRPr="0065351B" w:rsidRDefault="00230247" w:rsidP="00055E4A">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 xml:space="preserve">Amatalga, </w:t>
                  </w:r>
                  <w:proofErr w:type="spellStart"/>
                  <w:r w:rsidR="00055E4A" w:rsidRPr="0065351B">
                    <w:rPr>
                      <w:rFonts w:ascii="Times New Roman" w:hAnsi="Times New Roman" w:cs="Times New Roman"/>
                      <w:sz w:val="18"/>
                      <w:szCs w:val="18"/>
                    </w:rPr>
                    <w:t>Euro</w:t>
                  </w:r>
                  <w:proofErr w:type="spellEnd"/>
                </w:p>
              </w:tc>
              <w:tc>
                <w:tcPr>
                  <w:tcW w:w="1027" w:type="dxa"/>
                </w:tcPr>
                <w:p w:rsidR="00230247" w:rsidRPr="0065351B" w:rsidRDefault="00230247" w:rsidP="00055E4A">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 xml:space="preserve">VSAOI, </w:t>
                  </w:r>
                  <w:proofErr w:type="spellStart"/>
                  <w:r w:rsidR="00055E4A" w:rsidRPr="0065351B">
                    <w:rPr>
                      <w:rFonts w:ascii="Times New Roman" w:hAnsi="Times New Roman" w:cs="Times New Roman"/>
                      <w:sz w:val="18"/>
                      <w:szCs w:val="18"/>
                    </w:rPr>
                    <w:t>Euro</w:t>
                  </w:r>
                  <w:proofErr w:type="spellEnd"/>
                </w:p>
              </w:tc>
              <w:tc>
                <w:tcPr>
                  <w:tcW w:w="1361" w:type="dxa"/>
                </w:tcPr>
                <w:p w:rsidR="00230247" w:rsidRPr="0065351B" w:rsidRDefault="00055E4A"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 xml:space="preserve">Amatalga kopā ar VSAOI, </w:t>
                  </w:r>
                  <w:proofErr w:type="spellStart"/>
                  <w:r w:rsidRPr="0065351B">
                    <w:rPr>
                      <w:rFonts w:ascii="Times New Roman" w:hAnsi="Times New Roman" w:cs="Times New Roman"/>
                      <w:sz w:val="18"/>
                      <w:szCs w:val="18"/>
                    </w:rPr>
                    <w:t>Euro</w:t>
                  </w:r>
                  <w:proofErr w:type="spellEnd"/>
                </w:p>
              </w:tc>
            </w:tr>
            <w:tr w:rsidR="00230247" w:rsidRPr="0065351B" w:rsidTr="00230247">
              <w:trPr>
                <w:jc w:val="center"/>
              </w:trPr>
              <w:tc>
                <w:tcPr>
                  <w:tcW w:w="1372"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Nodaļas vadītājs</w:t>
                  </w:r>
                </w:p>
              </w:tc>
              <w:tc>
                <w:tcPr>
                  <w:tcW w:w="147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10,IV,12, 2</w:t>
                  </w:r>
                </w:p>
              </w:tc>
              <w:tc>
                <w:tcPr>
                  <w:tcW w:w="1176"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1441</w:t>
                  </w:r>
                </w:p>
              </w:tc>
              <w:tc>
                <w:tcPr>
                  <w:tcW w:w="1027" w:type="dxa"/>
                </w:tcPr>
                <w:p w:rsidR="00230247" w:rsidRPr="0065351B" w:rsidRDefault="00055E4A" w:rsidP="00055E4A">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339,93</w:t>
                  </w:r>
                </w:p>
              </w:tc>
              <w:tc>
                <w:tcPr>
                  <w:tcW w:w="1361"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1780,93</w:t>
                  </w:r>
                </w:p>
              </w:tc>
            </w:tr>
            <w:tr w:rsidR="00230247" w:rsidRPr="0065351B" w:rsidTr="00230247">
              <w:trPr>
                <w:jc w:val="center"/>
              </w:trPr>
              <w:tc>
                <w:tcPr>
                  <w:tcW w:w="1372"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Juriskonsults</w:t>
                  </w:r>
                </w:p>
              </w:tc>
              <w:tc>
                <w:tcPr>
                  <w:tcW w:w="147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21,IIIB, 10, 2</w:t>
                  </w:r>
                </w:p>
              </w:tc>
              <w:tc>
                <w:tcPr>
                  <w:tcW w:w="1176"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1027</w:t>
                  </w:r>
                </w:p>
              </w:tc>
              <w:tc>
                <w:tcPr>
                  <w:tcW w:w="1027"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242,27</w:t>
                  </w:r>
                </w:p>
              </w:tc>
              <w:tc>
                <w:tcPr>
                  <w:tcW w:w="1361"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1269,27</w:t>
                  </w:r>
                </w:p>
              </w:tc>
            </w:tr>
            <w:tr w:rsidR="00230247" w:rsidRPr="0065351B" w:rsidTr="00230247">
              <w:trPr>
                <w:jc w:val="center"/>
              </w:trPr>
              <w:tc>
                <w:tcPr>
                  <w:tcW w:w="1372"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Juriskonsults</w:t>
                  </w:r>
                </w:p>
              </w:tc>
              <w:tc>
                <w:tcPr>
                  <w:tcW w:w="147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21,IIIB, 10, 2</w:t>
                  </w:r>
                </w:p>
              </w:tc>
              <w:tc>
                <w:tcPr>
                  <w:tcW w:w="1176"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1027</w:t>
                  </w:r>
                </w:p>
              </w:tc>
              <w:tc>
                <w:tcPr>
                  <w:tcW w:w="1027"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242,27</w:t>
                  </w:r>
                </w:p>
              </w:tc>
              <w:tc>
                <w:tcPr>
                  <w:tcW w:w="1361"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1269,27</w:t>
                  </w:r>
                </w:p>
              </w:tc>
            </w:tr>
            <w:tr w:rsidR="00230247" w:rsidRPr="0065351B" w:rsidTr="00230247">
              <w:trPr>
                <w:jc w:val="center"/>
              </w:trPr>
              <w:tc>
                <w:tcPr>
                  <w:tcW w:w="1372"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Vec. eksperts</w:t>
                  </w:r>
                </w:p>
              </w:tc>
              <w:tc>
                <w:tcPr>
                  <w:tcW w:w="147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10,IV, 12, 2</w:t>
                  </w:r>
                </w:p>
              </w:tc>
              <w:tc>
                <w:tcPr>
                  <w:tcW w:w="1176"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1441</w:t>
                  </w:r>
                </w:p>
              </w:tc>
              <w:tc>
                <w:tcPr>
                  <w:tcW w:w="1027"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339,93</w:t>
                  </w:r>
                </w:p>
              </w:tc>
              <w:tc>
                <w:tcPr>
                  <w:tcW w:w="1361"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1780,93</w:t>
                  </w:r>
                </w:p>
              </w:tc>
            </w:tr>
            <w:tr w:rsidR="00230247" w:rsidRPr="0065351B" w:rsidTr="00230247">
              <w:trPr>
                <w:jc w:val="center"/>
              </w:trPr>
              <w:tc>
                <w:tcPr>
                  <w:tcW w:w="1372"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Eksperts</w:t>
                  </w:r>
                </w:p>
              </w:tc>
              <w:tc>
                <w:tcPr>
                  <w:tcW w:w="147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10, III, 10, 2</w:t>
                  </w:r>
                </w:p>
              </w:tc>
              <w:tc>
                <w:tcPr>
                  <w:tcW w:w="1176"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1027</w:t>
                  </w:r>
                </w:p>
              </w:tc>
              <w:tc>
                <w:tcPr>
                  <w:tcW w:w="1027"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242,27</w:t>
                  </w:r>
                </w:p>
              </w:tc>
              <w:tc>
                <w:tcPr>
                  <w:tcW w:w="1361" w:type="dxa"/>
                </w:tcPr>
                <w:p w:rsidR="00230247" w:rsidRPr="0065351B" w:rsidRDefault="00055E4A"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1269,27</w:t>
                  </w:r>
                </w:p>
              </w:tc>
            </w:tr>
            <w:tr w:rsidR="00230247" w:rsidRPr="0065351B" w:rsidTr="00230247">
              <w:trPr>
                <w:jc w:val="center"/>
              </w:trPr>
              <w:tc>
                <w:tcPr>
                  <w:tcW w:w="5046" w:type="dxa"/>
                  <w:gridSpan w:val="4"/>
                </w:tcPr>
                <w:p w:rsidR="00230247" w:rsidRPr="0065351B" w:rsidRDefault="00230247" w:rsidP="00230247">
                  <w:pPr>
                    <w:spacing w:before="120"/>
                    <w:ind w:right="215"/>
                    <w:jc w:val="right"/>
                    <w:rPr>
                      <w:rFonts w:ascii="Times New Roman" w:hAnsi="Times New Roman" w:cs="Times New Roman"/>
                      <w:sz w:val="18"/>
                      <w:szCs w:val="18"/>
                    </w:rPr>
                  </w:pPr>
                  <w:r w:rsidRPr="0065351B">
                    <w:rPr>
                      <w:rFonts w:ascii="Times New Roman" w:hAnsi="Times New Roman" w:cs="Times New Roman"/>
                      <w:sz w:val="18"/>
                      <w:szCs w:val="18"/>
                    </w:rPr>
                    <w:t>Kopā:</w:t>
                  </w:r>
                </w:p>
              </w:tc>
              <w:tc>
                <w:tcPr>
                  <w:tcW w:w="1361" w:type="dxa"/>
                </w:tcPr>
                <w:p w:rsidR="00230247" w:rsidRPr="0065351B" w:rsidRDefault="00055E4A" w:rsidP="00230247">
                  <w:pPr>
                    <w:spacing w:before="120"/>
                    <w:ind w:right="215"/>
                    <w:jc w:val="center"/>
                    <w:rPr>
                      <w:rFonts w:ascii="Times New Roman" w:hAnsi="Times New Roman" w:cs="Times New Roman"/>
                      <w:b/>
                      <w:i/>
                      <w:sz w:val="18"/>
                      <w:szCs w:val="18"/>
                    </w:rPr>
                  </w:pPr>
                  <w:r w:rsidRPr="0065351B">
                    <w:rPr>
                      <w:rFonts w:ascii="Times New Roman" w:hAnsi="Times New Roman" w:cs="Times New Roman"/>
                      <w:b/>
                      <w:i/>
                      <w:sz w:val="18"/>
                      <w:szCs w:val="18"/>
                    </w:rPr>
                    <w:t>7 369,67</w:t>
                  </w:r>
                </w:p>
              </w:tc>
            </w:tr>
          </w:tbl>
          <w:p w:rsidR="00DE0159" w:rsidRPr="0065351B" w:rsidRDefault="00230247" w:rsidP="005E2E6D">
            <w:pPr>
              <w:jc w:val="both"/>
              <w:rPr>
                <w:rFonts w:ascii="Times New Roman" w:hAnsi="Times New Roman" w:cs="Times New Roman"/>
                <w:sz w:val="24"/>
                <w:szCs w:val="24"/>
              </w:rPr>
            </w:pPr>
            <w:r w:rsidRPr="0065351B">
              <w:rPr>
                <w:rFonts w:ascii="Times New Roman" w:hAnsi="Times New Roman" w:cs="Times New Roman"/>
                <w:sz w:val="24"/>
                <w:szCs w:val="24"/>
              </w:rPr>
              <w:t xml:space="preserve">    </w:t>
            </w:r>
            <w:r w:rsidR="00396961" w:rsidRPr="0065351B">
              <w:rPr>
                <w:rFonts w:ascii="Times New Roman" w:hAnsi="Times New Roman" w:cs="Times New Roman"/>
                <w:sz w:val="24"/>
                <w:szCs w:val="24"/>
              </w:rPr>
              <w:t>Atlīdzībai jaunajai nodaļai 2015</w:t>
            </w:r>
            <w:r w:rsidRPr="0065351B">
              <w:rPr>
                <w:rFonts w:ascii="Times New Roman" w:hAnsi="Times New Roman" w:cs="Times New Roman"/>
                <w:sz w:val="24"/>
                <w:szCs w:val="24"/>
              </w:rPr>
              <w:t xml:space="preserve">.gadā nepieciešami papildus piecām amata vietām </w:t>
            </w:r>
            <w:r w:rsidR="00055E4A" w:rsidRPr="0065351B">
              <w:rPr>
                <w:rFonts w:ascii="Times New Roman" w:hAnsi="Times New Roman" w:cs="Times New Roman"/>
                <w:sz w:val="24"/>
                <w:szCs w:val="24"/>
                <w:u w:val="single"/>
              </w:rPr>
              <w:t>88 436,04</w:t>
            </w:r>
            <w:r w:rsidRPr="0065351B">
              <w:rPr>
                <w:rFonts w:ascii="Times New Roman" w:hAnsi="Times New Roman" w:cs="Times New Roman"/>
                <w:sz w:val="24"/>
                <w:szCs w:val="24"/>
                <w:u w:val="single"/>
              </w:rPr>
              <w:t xml:space="preserve"> </w:t>
            </w:r>
            <w:proofErr w:type="spellStart"/>
            <w:r w:rsidR="00055E4A" w:rsidRPr="0065351B">
              <w:rPr>
                <w:rFonts w:ascii="Times New Roman" w:hAnsi="Times New Roman" w:cs="Times New Roman"/>
                <w:sz w:val="24"/>
                <w:szCs w:val="24"/>
                <w:u w:val="single"/>
              </w:rPr>
              <w:t>euro</w:t>
            </w:r>
            <w:proofErr w:type="spellEnd"/>
            <w:r w:rsidRPr="0065351B">
              <w:rPr>
                <w:rFonts w:ascii="Times New Roman" w:hAnsi="Times New Roman" w:cs="Times New Roman"/>
                <w:sz w:val="24"/>
                <w:szCs w:val="24"/>
              </w:rPr>
              <w:t xml:space="preserve"> = (</w:t>
            </w:r>
            <w:r w:rsidR="00055E4A" w:rsidRPr="0065351B">
              <w:rPr>
                <w:rFonts w:ascii="Times New Roman" w:hAnsi="Times New Roman" w:cs="Times New Roman"/>
                <w:sz w:val="24"/>
                <w:szCs w:val="24"/>
              </w:rPr>
              <w:t xml:space="preserve">7369,67 </w:t>
            </w:r>
            <w:proofErr w:type="spellStart"/>
            <w:r w:rsidR="00055E4A"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x 12 </w:t>
            </w:r>
            <w:proofErr w:type="spellStart"/>
            <w:r w:rsidRPr="0065351B">
              <w:rPr>
                <w:rFonts w:ascii="Times New Roman" w:hAnsi="Times New Roman" w:cs="Times New Roman"/>
                <w:sz w:val="24"/>
                <w:szCs w:val="24"/>
              </w:rPr>
              <w:t>mēn</w:t>
            </w:r>
            <w:proofErr w:type="spellEnd"/>
            <w:r w:rsidRPr="0065351B">
              <w:rPr>
                <w:rFonts w:ascii="Times New Roman" w:hAnsi="Times New Roman" w:cs="Times New Roman"/>
                <w:sz w:val="24"/>
                <w:szCs w:val="24"/>
              </w:rPr>
              <w:t>)</w:t>
            </w:r>
            <w:r w:rsidR="00DF1C52" w:rsidRPr="0065351B">
              <w:rPr>
                <w:rFonts w:ascii="Times New Roman" w:hAnsi="Times New Roman" w:cs="Times New Roman"/>
                <w:sz w:val="24"/>
                <w:szCs w:val="24"/>
              </w:rPr>
              <w:t>, tai skaitā a</w:t>
            </w:r>
            <w:r w:rsidR="00EB40AE" w:rsidRPr="0065351B">
              <w:rPr>
                <w:rFonts w:ascii="Times New Roman" w:hAnsi="Times New Roman" w:cs="Times New Roman"/>
                <w:sz w:val="24"/>
                <w:szCs w:val="24"/>
              </w:rPr>
              <w:t xml:space="preserve">talgojums </w:t>
            </w:r>
            <w:r w:rsidR="00EB40AE" w:rsidRPr="0065351B">
              <w:rPr>
                <w:rFonts w:ascii="Times New Roman" w:hAnsi="Times New Roman" w:cs="Times New Roman"/>
                <w:noProof/>
                <w:sz w:val="24"/>
                <w:szCs w:val="24"/>
              </w:rPr>
              <w:t>71 556 euro (</w:t>
            </w:r>
            <w:r w:rsidR="00DF1C52" w:rsidRPr="0065351B">
              <w:rPr>
                <w:rFonts w:ascii="Times New Roman" w:hAnsi="Times New Roman" w:cs="Times New Roman"/>
                <w:noProof/>
                <w:sz w:val="24"/>
                <w:szCs w:val="24"/>
              </w:rPr>
              <w:t>(</w:t>
            </w:r>
            <w:r w:rsidR="0065351B">
              <w:rPr>
                <w:rFonts w:ascii="Times New Roman" w:hAnsi="Times New Roman" w:cs="Times New Roman"/>
                <w:sz w:val="24"/>
                <w:szCs w:val="24"/>
                <w:u w:val="single"/>
              </w:rPr>
              <w:t>1441eurox2)+(1027eurox3)</w:t>
            </w:r>
            <w:r w:rsidR="00DF1C52" w:rsidRPr="0065351B">
              <w:rPr>
                <w:rFonts w:ascii="Times New Roman" w:hAnsi="Times New Roman" w:cs="Times New Roman"/>
                <w:sz w:val="24"/>
                <w:szCs w:val="24"/>
                <w:u w:val="single"/>
              </w:rPr>
              <w:t>)x12).</w:t>
            </w:r>
          </w:p>
          <w:p w:rsidR="00230247" w:rsidRPr="0065351B" w:rsidRDefault="005E2E6D" w:rsidP="005E2E6D">
            <w:pPr>
              <w:jc w:val="both"/>
              <w:rPr>
                <w:rFonts w:ascii="Times New Roman" w:hAnsi="Times New Roman" w:cs="Times New Roman"/>
                <w:sz w:val="24"/>
                <w:szCs w:val="24"/>
              </w:rPr>
            </w:pPr>
            <w:r w:rsidRPr="0065351B">
              <w:rPr>
                <w:rFonts w:ascii="Times New Roman" w:hAnsi="Times New Roman" w:cs="Times New Roman"/>
                <w:sz w:val="24"/>
                <w:szCs w:val="24"/>
              </w:rPr>
              <w:lastRenderedPageBreak/>
              <w:t xml:space="preserve">    </w:t>
            </w:r>
            <w:r w:rsidR="00230247" w:rsidRPr="0065351B">
              <w:rPr>
                <w:rFonts w:ascii="Times New Roman" w:hAnsi="Times New Roman" w:cs="Times New Roman"/>
                <w:sz w:val="24"/>
                <w:szCs w:val="24"/>
              </w:rPr>
              <w:t xml:space="preserve">Materiāltehniskajam nodrošinājumam 5 amata vietām nepieciešami papildus </w:t>
            </w:r>
            <w:r w:rsidR="00791442" w:rsidRPr="0065351B">
              <w:rPr>
                <w:rFonts w:ascii="Times New Roman" w:hAnsi="Times New Roman" w:cs="Times New Roman"/>
                <w:sz w:val="24"/>
                <w:szCs w:val="24"/>
              </w:rPr>
              <w:t>2015</w:t>
            </w:r>
            <w:r w:rsidR="00230247" w:rsidRPr="0065351B">
              <w:rPr>
                <w:rFonts w:ascii="Times New Roman" w:hAnsi="Times New Roman" w:cs="Times New Roman"/>
                <w:sz w:val="24"/>
                <w:szCs w:val="24"/>
              </w:rPr>
              <w:t>.gadā darba vietu ierīkošanai (</w:t>
            </w:r>
            <w:r w:rsidR="00230247" w:rsidRPr="0065351B">
              <w:rPr>
                <w:rFonts w:ascii="Times New Roman" w:hAnsi="Times New Roman"/>
                <w:color w:val="000000"/>
              </w:rPr>
              <w:t>mēbeles, biroja tehnika un inventārs vienas darba vietas ierīkošanai vidēji uz vienu amata vietu Ls 382</w:t>
            </w:r>
            <w:r w:rsidR="00791442" w:rsidRPr="0065351B">
              <w:rPr>
                <w:rFonts w:ascii="Times New Roman" w:hAnsi="Times New Roman"/>
                <w:color w:val="000000"/>
              </w:rPr>
              <w:t xml:space="preserve">/543,54 </w:t>
            </w:r>
            <w:proofErr w:type="spellStart"/>
            <w:r w:rsidR="00791442" w:rsidRPr="0065351B">
              <w:rPr>
                <w:rFonts w:ascii="Times New Roman" w:hAnsi="Times New Roman"/>
                <w:color w:val="000000"/>
              </w:rPr>
              <w:t>euro</w:t>
            </w:r>
            <w:proofErr w:type="spellEnd"/>
            <w:r w:rsidR="00230247" w:rsidRPr="0065351B">
              <w:rPr>
                <w:rFonts w:ascii="Times New Roman" w:hAnsi="Times New Roman"/>
                <w:color w:val="000000"/>
              </w:rPr>
              <w:t>, tai skaitā, 1 dokumentu skapis – 95 Ls</w:t>
            </w:r>
            <w:r w:rsidR="00791442" w:rsidRPr="0065351B">
              <w:rPr>
                <w:rFonts w:ascii="Times New Roman" w:hAnsi="Times New Roman"/>
                <w:color w:val="000000"/>
              </w:rPr>
              <w:t xml:space="preserve">/135,17 </w:t>
            </w:r>
            <w:proofErr w:type="spellStart"/>
            <w:r w:rsidR="00791442" w:rsidRPr="0065351B">
              <w:rPr>
                <w:rFonts w:ascii="Times New Roman" w:hAnsi="Times New Roman"/>
                <w:color w:val="000000"/>
              </w:rPr>
              <w:t>euro</w:t>
            </w:r>
            <w:proofErr w:type="spellEnd"/>
            <w:r w:rsidR="00230247" w:rsidRPr="0065351B">
              <w:rPr>
                <w:rFonts w:ascii="Times New Roman" w:hAnsi="Times New Roman"/>
                <w:color w:val="000000"/>
              </w:rPr>
              <w:t>, 1 drēbju skapis – 99 Ls</w:t>
            </w:r>
            <w:r w:rsidR="00791442" w:rsidRPr="0065351B">
              <w:rPr>
                <w:rFonts w:ascii="Times New Roman" w:hAnsi="Times New Roman"/>
                <w:color w:val="000000"/>
              </w:rPr>
              <w:t xml:space="preserve">/140,86 </w:t>
            </w:r>
            <w:proofErr w:type="spellStart"/>
            <w:r w:rsidR="00791442" w:rsidRPr="0065351B">
              <w:rPr>
                <w:rFonts w:ascii="Times New Roman" w:hAnsi="Times New Roman"/>
                <w:color w:val="000000"/>
              </w:rPr>
              <w:t>euro</w:t>
            </w:r>
            <w:proofErr w:type="spellEnd"/>
            <w:r w:rsidR="00230247" w:rsidRPr="0065351B">
              <w:rPr>
                <w:rFonts w:ascii="Times New Roman" w:hAnsi="Times New Roman"/>
                <w:color w:val="000000"/>
              </w:rPr>
              <w:t>, 1 rakstāmgalds – 80 Ls</w:t>
            </w:r>
            <w:r w:rsidR="00791442" w:rsidRPr="0065351B">
              <w:rPr>
                <w:rFonts w:ascii="Times New Roman" w:hAnsi="Times New Roman"/>
                <w:color w:val="000000"/>
              </w:rPr>
              <w:t xml:space="preserve">/113,83 </w:t>
            </w:r>
            <w:proofErr w:type="spellStart"/>
            <w:r w:rsidR="00791442" w:rsidRPr="0065351B">
              <w:rPr>
                <w:rFonts w:ascii="Times New Roman" w:hAnsi="Times New Roman"/>
                <w:color w:val="000000"/>
              </w:rPr>
              <w:t>euro</w:t>
            </w:r>
            <w:proofErr w:type="spellEnd"/>
            <w:r w:rsidR="00230247" w:rsidRPr="0065351B">
              <w:rPr>
                <w:rFonts w:ascii="Times New Roman" w:hAnsi="Times New Roman"/>
                <w:color w:val="000000"/>
              </w:rPr>
              <w:t xml:space="preserve">, rakstāmgalda piederumi (kalkulators, šķēres, </w:t>
            </w:r>
            <w:proofErr w:type="spellStart"/>
            <w:r w:rsidR="00230247" w:rsidRPr="0065351B">
              <w:rPr>
                <w:rFonts w:ascii="Times New Roman" w:hAnsi="Times New Roman"/>
                <w:color w:val="000000"/>
              </w:rPr>
              <w:t>skavotājs</w:t>
            </w:r>
            <w:proofErr w:type="spellEnd"/>
            <w:r w:rsidR="00230247" w:rsidRPr="0065351B">
              <w:rPr>
                <w:rFonts w:ascii="Times New Roman" w:hAnsi="Times New Roman"/>
                <w:color w:val="000000"/>
              </w:rPr>
              <w:t>, caurumotājs, galda organizators, galda segums, kalendārs) 22 Ls</w:t>
            </w:r>
            <w:r w:rsidR="00791442" w:rsidRPr="0065351B">
              <w:rPr>
                <w:rFonts w:ascii="Times New Roman" w:hAnsi="Times New Roman"/>
                <w:color w:val="000000"/>
              </w:rPr>
              <w:t xml:space="preserve">/31,30 </w:t>
            </w:r>
            <w:proofErr w:type="spellStart"/>
            <w:r w:rsidR="00791442" w:rsidRPr="0065351B">
              <w:rPr>
                <w:rFonts w:ascii="Times New Roman" w:hAnsi="Times New Roman"/>
                <w:color w:val="000000"/>
              </w:rPr>
              <w:t>euro</w:t>
            </w:r>
            <w:proofErr w:type="spellEnd"/>
            <w:r w:rsidR="00230247" w:rsidRPr="0065351B">
              <w:rPr>
                <w:rFonts w:ascii="Times New Roman" w:hAnsi="Times New Roman"/>
                <w:color w:val="000000"/>
              </w:rPr>
              <w:t>, 1 krēsls (ofisa) – 60 Ls</w:t>
            </w:r>
            <w:r w:rsidR="00791442" w:rsidRPr="0065351B">
              <w:rPr>
                <w:rFonts w:ascii="Times New Roman" w:hAnsi="Times New Roman"/>
                <w:color w:val="000000"/>
              </w:rPr>
              <w:t>/</w:t>
            </w:r>
            <w:r w:rsidR="00230247" w:rsidRPr="0065351B">
              <w:rPr>
                <w:rFonts w:ascii="Times New Roman" w:hAnsi="Times New Roman"/>
                <w:color w:val="000000"/>
              </w:rPr>
              <w:t>, 2 krēsli (apmeklētāju</w:t>
            </w:r>
            <w:r w:rsidR="00230247" w:rsidRPr="0065351B">
              <w:rPr>
                <w:rFonts w:ascii="Times New Roman" w:hAnsi="Times New Roman"/>
              </w:rPr>
              <w:t>) – 26 Ls</w:t>
            </w:r>
            <w:r w:rsidR="003E6336" w:rsidRPr="0065351B">
              <w:rPr>
                <w:rFonts w:ascii="Times New Roman" w:hAnsi="Times New Roman"/>
                <w:color w:val="000000"/>
              </w:rPr>
              <w:t xml:space="preserve">/37,00 </w:t>
            </w:r>
            <w:proofErr w:type="spellStart"/>
            <w:r w:rsidR="003E6336" w:rsidRPr="0065351B">
              <w:rPr>
                <w:rFonts w:ascii="Times New Roman" w:hAnsi="Times New Roman"/>
                <w:color w:val="000000"/>
              </w:rPr>
              <w:t>euro</w:t>
            </w:r>
            <w:proofErr w:type="spellEnd"/>
            <w:r w:rsidR="00230247" w:rsidRPr="0065351B">
              <w:rPr>
                <w:rFonts w:ascii="Times New Roman" w:hAnsi="Times New Roman"/>
                <w:color w:val="000000"/>
              </w:rPr>
              <w:t>, datortehnika vienas darba vietas aprīkošanai Ls 513</w:t>
            </w:r>
            <w:r w:rsidR="003E6336" w:rsidRPr="0065351B">
              <w:rPr>
                <w:rFonts w:ascii="Times New Roman" w:hAnsi="Times New Roman"/>
                <w:color w:val="000000"/>
              </w:rPr>
              <w:t xml:space="preserve">/729,93 </w:t>
            </w:r>
            <w:proofErr w:type="spellStart"/>
            <w:r w:rsidR="003E6336" w:rsidRPr="0065351B">
              <w:rPr>
                <w:rFonts w:ascii="Times New Roman" w:hAnsi="Times New Roman"/>
                <w:color w:val="000000"/>
              </w:rPr>
              <w:t>euro</w:t>
            </w:r>
            <w:proofErr w:type="spellEnd"/>
            <w:r w:rsidR="00230247" w:rsidRPr="0065351B">
              <w:rPr>
                <w:rFonts w:ascii="Times New Roman" w:hAnsi="Times New Roman"/>
                <w:color w:val="000000"/>
              </w:rPr>
              <w:t xml:space="preserve">) </w:t>
            </w:r>
            <w:r w:rsidR="00230247" w:rsidRPr="0065351B">
              <w:rPr>
                <w:rFonts w:ascii="Times New Roman" w:hAnsi="Times New Roman" w:cs="Times New Roman"/>
                <w:sz w:val="24"/>
                <w:szCs w:val="24"/>
              </w:rPr>
              <w:t xml:space="preserve">un uzturēšanai vidēji uz vienu darbavietu mēnesī Ls 59,17 </w:t>
            </w:r>
            <w:r w:rsidR="003E6336" w:rsidRPr="0065351B">
              <w:rPr>
                <w:rFonts w:ascii="Times New Roman" w:hAnsi="Times New Roman" w:cs="Times New Roman"/>
                <w:sz w:val="24"/>
                <w:szCs w:val="24"/>
              </w:rPr>
              <w:t xml:space="preserve">/ 84,19 </w:t>
            </w:r>
            <w:proofErr w:type="spellStart"/>
            <w:r w:rsidR="003E6336" w:rsidRPr="0065351B">
              <w:rPr>
                <w:rFonts w:ascii="Times New Roman" w:hAnsi="Times New Roman" w:cs="Times New Roman"/>
                <w:sz w:val="24"/>
                <w:szCs w:val="24"/>
              </w:rPr>
              <w:t>euro</w:t>
            </w:r>
            <w:proofErr w:type="spellEnd"/>
            <w:r w:rsidR="003E6336" w:rsidRPr="0065351B">
              <w:rPr>
                <w:rFonts w:ascii="Times New Roman" w:hAnsi="Times New Roman" w:cs="Times New Roman"/>
                <w:sz w:val="24"/>
                <w:szCs w:val="24"/>
              </w:rPr>
              <w:t xml:space="preserve"> </w:t>
            </w:r>
            <w:r w:rsidR="00230247" w:rsidRPr="0065351B">
              <w:rPr>
                <w:rFonts w:ascii="Times New Roman" w:hAnsi="Times New Roman" w:cs="Times New Roman"/>
                <w:sz w:val="24"/>
                <w:szCs w:val="24"/>
              </w:rPr>
              <w:t xml:space="preserve">(tai skaitā uz vienu darbavietu - </w:t>
            </w:r>
            <w:r w:rsidR="00230247" w:rsidRPr="0065351B">
              <w:rPr>
                <w:rFonts w:ascii="Times New Roman" w:hAnsi="Times New Roman"/>
                <w:color w:val="000000"/>
              </w:rPr>
              <w:t>biroja un saimniecības preces Ls 4,09</w:t>
            </w:r>
            <w:r w:rsidR="003E6336" w:rsidRPr="0065351B">
              <w:rPr>
                <w:rFonts w:ascii="Times New Roman" w:hAnsi="Times New Roman"/>
                <w:color w:val="000000"/>
              </w:rPr>
              <w:t xml:space="preserve">/5,82 </w:t>
            </w:r>
            <w:proofErr w:type="spellStart"/>
            <w:r w:rsidR="003E6336" w:rsidRPr="0065351B">
              <w:rPr>
                <w:rFonts w:ascii="Times New Roman" w:hAnsi="Times New Roman"/>
                <w:color w:val="000000"/>
              </w:rPr>
              <w:t>euro</w:t>
            </w:r>
            <w:proofErr w:type="spellEnd"/>
            <w:r w:rsidR="00230247" w:rsidRPr="0065351B">
              <w:rPr>
                <w:rFonts w:ascii="Times New Roman" w:hAnsi="Times New Roman"/>
                <w:color w:val="000000"/>
              </w:rPr>
              <w:t>, sakaru pakalpojumi Ls 2,44</w:t>
            </w:r>
            <w:r w:rsidR="003E6336" w:rsidRPr="0065351B">
              <w:rPr>
                <w:rFonts w:ascii="Times New Roman" w:hAnsi="Times New Roman"/>
                <w:color w:val="000000"/>
              </w:rPr>
              <w:t xml:space="preserve">/3,47 </w:t>
            </w:r>
            <w:proofErr w:type="spellStart"/>
            <w:r w:rsidR="003E6336" w:rsidRPr="0065351B">
              <w:rPr>
                <w:rFonts w:ascii="Times New Roman" w:hAnsi="Times New Roman"/>
                <w:color w:val="000000"/>
              </w:rPr>
              <w:t>euro</w:t>
            </w:r>
            <w:proofErr w:type="spellEnd"/>
            <w:r w:rsidR="00230247" w:rsidRPr="0065351B">
              <w:rPr>
                <w:rFonts w:ascii="Times New Roman" w:hAnsi="Times New Roman"/>
                <w:color w:val="000000"/>
              </w:rPr>
              <w:t>, informāciju sistēmu tehniskā apkalpošana Ls 1,64</w:t>
            </w:r>
            <w:r w:rsidR="003E6336" w:rsidRPr="0065351B">
              <w:rPr>
                <w:rFonts w:ascii="Times New Roman" w:hAnsi="Times New Roman"/>
                <w:color w:val="000000"/>
              </w:rPr>
              <w:t xml:space="preserve">/2,33 </w:t>
            </w:r>
            <w:proofErr w:type="spellStart"/>
            <w:r w:rsidR="003E6336" w:rsidRPr="0065351B">
              <w:rPr>
                <w:rFonts w:ascii="Times New Roman" w:hAnsi="Times New Roman"/>
                <w:color w:val="000000"/>
              </w:rPr>
              <w:t>euro</w:t>
            </w:r>
            <w:proofErr w:type="spellEnd"/>
            <w:r w:rsidR="00230247" w:rsidRPr="0065351B">
              <w:rPr>
                <w:rFonts w:ascii="Times New Roman" w:hAnsi="Times New Roman"/>
                <w:color w:val="000000"/>
              </w:rPr>
              <w:t>,  telpu uzturēšana, komunālo pakalpojumu apmaksa Ls 51</w:t>
            </w:r>
            <w:r w:rsidR="003E6336" w:rsidRPr="0065351B">
              <w:rPr>
                <w:rFonts w:ascii="Times New Roman" w:hAnsi="Times New Roman"/>
                <w:color w:val="000000"/>
              </w:rPr>
              <w:t xml:space="preserve">/72,57 </w:t>
            </w:r>
            <w:proofErr w:type="spellStart"/>
            <w:r w:rsidR="003E6336" w:rsidRPr="0065351B">
              <w:rPr>
                <w:rFonts w:ascii="Times New Roman" w:hAnsi="Times New Roman"/>
                <w:color w:val="000000"/>
              </w:rPr>
              <w:t>euro</w:t>
            </w:r>
            <w:proofErr w:type="spellEnd"/>
            <w:r w:rsidR="00230247" w:rsidRPr="0065351B">
              <w:rPr>
                <w:rFonts w:ascii="Times New Roman" w:hAnsi="Times New Roman"/>
                <w:color w:val="000000"/>
              </w:rPr>
              <w:t xml:space="preserve">) </w:t>
            </w:r>
            <w:r w:rsidR="00230247" w:rsidRPr="0065351B">
              <w:rPr>
                <w:rFonts w:ascii="Times New Roman" w:hAnsi="Times New Roman" w:cs="Times New Roman"/>
                <w:i/>
                <w:sz w:val="24"/>
                <w:szCs w:val="24"/>
                <w:u w:val="single"/>
              </w:rPr>
              <w:t>8025 lati</w:t>
            </w:r>
            <w:r w:rsidR="003E6336" w:rsidRPr="0065351B">
              <w:rPr>
                <w:rFonts w:ascii="Times New Roman" w:hAnsi="Times New Roman" w:cs="Times New Roman"/>
                <w:i/>
                <w:sz w:val="24"/>
                <w:szCs w:val="24"/>
                <w:u w:val="single"/>
              </w:rPr>
              <w:t xml:space="preserve">/11 418,55 </w:t>
            </w:r>
            <w:proofErr w:type="spellStart"/>
            <w:r w:rsidR="003E6336" w:rsidRPr="0065351B">
              <w:rPr>
                <w:rFonts w:ascii="Times New Roman" w:hAnsi="Times New Roman" w:cs="Times New Roman"/>
                <w:i/>
                <w:sz w:val="24"/>
                <w:szCs w:val="24"/>
                <w:u w:val="single"/>
              </w:rPr>
              <w:t>euro</w:t>
            </w:r>
            <w:proofErr w:type="spellEnd"/>
            <w:r w:rsidR="00230247" w:rsidRPr="0065351B">
              <w:rPr>
                <w:rFonts w:ascii="Times New Roman" w:hAnsi="Times New Roman" w:cs="Times New Roman"/>
                <w:sz w:val="24"/>
                <w:szCs w:val="24"/>
              </w:rPr>
              <w:t>:</w:t>
            </w:r>
          </w:p>
          <w:p w:rsidR="00230247" w:rsidRPr="0065351B" w:rsidRDefault="00230247" w:rsidP="00230247">
            <w:pPr>
              <w:spacing w:before="120"/>
              <w:ind w:right="215"/>
              <w:jc w:val="both"/>
              <w:rPr>
                <w:rFonts w:ascii="Times New Roman" w:hAnsi="Times New Roman" w:cs="Times New Roman"/>
                <w:sz w:val="24"/>
                <w:szCs w:val="24"/>
              </w:rPr>
            </w:pPr>
            <w:r w:rsidRPr="0065351B">
              <w:rPr>
                <w:rFonts w:ascii="Times New Roman" w:hAnsi="Times New Roman" w:cs="Times New Roman"/>
                <w:sz w:val="24"/>
                <w:szCs w:val="24"/>
              </w:rPr>
              <w:t xml:space="preserve">2000 Preces un pakalpojumi </w:t>
            </w:r>
            <w:r w:rsidR="00E6639C" w:rsidRPr="0065351B">
              <w:rPr>
                <w:rFonts w:ascii="Times New Roman" w:hAnsi="Times New Roman" w:cs="Times New Roman"/>
                <w:sz w:val="24"/>
                <w:szCs w:val="24"/>
              </w:rPr>
              <w:t xml:space="preserve">7769,10 </w:t>
            </w:r>
            <w:proofErr w:type="spellStart"/>
            <w:r w:rsidR="00E6639C" w:rsidRPr="0065351B">
              <w:rPr>
                <w:rFonts w:ascii="Times New Roman" w:hAnsi="Times New Roman" w:cs="Times New Roman"/>
                <w:sz w:val="24"/>
                <w:szCs w:val="24"/>
              </w:rPr>
              <w:t>euro</w:t>
            </w:r>
            <w:proofErr w:type="spellEnd"/>
            <w:r w:rsidR="00E6639C" w:rsidRPr="0065351B">
              <w:rPr>
                <w:rFonts w:ascii="Times New Roman" w:hAnsi="Times New Roman" w:cs="Times New Roman"/>
                <w:sz w:val="24"/>
                <w:szCs w:val="24"/>
              </w:rPr>
              <w:t xml:space="preserve"> = ((84,19 </w:t>
            </w:r>
            <w:proofErr w:type="spellStart"/>
            <w:r w:rsidR="00E6639C" w:rsidRPr="0065351B">
              <w:rPr>
                <w:rFonts w:ascii="Times New Roman" w:hAnsi="Times New Roman" w:cs="Times New Roman"/>
                <w:sz w:val="24"/>
                <w:szCs w:val="24"/>
              </w:rPr>
              <w:t>euro</w:t>
            </w:r>
            <w:proofErr w:type="spellEnd"/>
            <w:r w:rsidR="00E6639C" w:rsidRPr="0065351B">
              <w:rPr>
                <w:rFonts w:ascii="Times New Roman" w:hAnsi="Times New Roman" w:cs="Times New Roman"/>
                <w:sz w:val="24"/>
                <w:szCs w:val="24"/>
              </w:rPr>
              <w:t xml:space="preserve"> </w:t>
            </w:r>
            <w:r w:rsidRPr="0065351B">
              <w:rPr>
                <w:rFonts w:ascii="Times New Roman" w:hAnsi="Times New Roman" w:cs="Times New Roman"/>
                <w:sz w:val="24"/>
                <w:szCs w:val="24"/>
              </w:rPr>
              <w:t>x</w:t>
            </w:r>
            <w:r w:rsidR="00E6639C" w:rsidRPr="0065351B">
              <w:rPr>
                <w:rFonts w:ascii="Times New Roman" w:hAnsi="Times New Roman" w:cs="Times New Roman"/>
                <w:sz w:val="24"/>
                <w:szCs w:val="24"/>
              </w:rPr>
              <w:t xml:space="preserve"> </w:t>
            </w:r>
            <w:r w:rsidR="00C15105" w:rsidRPr="0065351B">
              <w:rPr>
                <w:rFonts w:ascii="Times New Roman" w:hAnsi="Times New Roman" w:cs="Times New Roman"/>
                <w:sz w:val="24"/>
                <w:szCs w:val="24"/>
              </w:rPr>
              <w:t>5</w:t>
            </w:r>
            <w:r w:rsidR="00E6639C" w:rsidRPr="0065351B">
              <w:rPr>
                <w:rFonts w:ascii="Times New Roman" w:hAnsi="Times New Roman" w:cs="Times New Roman"/>
                <w:sz w:val="24"/>
                <w:szCs w:val="24"/>
              </w:rPr>
              <w:t xml:space="preserve"> </w:t>
            </w:r>
            <w:r w:rsidR="00C15105" w:rsidRPr="0065351B">
              <w:rPr>
                <w:rFonts w:ascii="Times New Roman" w:hAnsi="Times New Roman" w:cs="Times New Roman"/>
                <w:sz w:val="24"/>
                <w:szCs w:val="24"/>
              </w:rPr>
              <w:t>x</w:t>
            </w:r>
            <w:r w:rsidR="00E6639C" w:rsidRPr="0065351B">
              <w:rPr>
                <w:rFonts w:ascii="Times New Roman" w:hAnsi="Times New Roman" w:cs="Times New Roman"/>
                <w:sz w:val="24"/>
                <w:szCs w:val="24"/>
              </w:rPr>
              <w:t xml:space="preserve"> 12 </w:t>
            </w:r>
            <w:proofErr w:type="spellStart"/>
            <w:r w:rsidR="00E6639C" w:rsidRPr="0065351B">
              <w:rPr>
                <w:rFonts w:ascii="Times New Roman" w:hAnsi="Times New Roman" w:cs="Times New Roman"/>
                <w:sz w:val="24"/>
                <w:szCs w:val="24"/>
              </w:rPr>
              <w:t>mēn</w:t>
            </w:r>
            <w:proofErr w:type="spellEnd"/>
            <w:r w:rsidR="00E6639C" w:rsidRPr="0065351B">
              <w:rPr>
                <w:rFonts w:ascii="Times New Roman" w:hAnsi="Times New Roman" w:cs="Times New Roman"/>
                <w:sz w:val="24"/>
                <w:szCs w:val="24"/>
              </w:rPr>
              <w:t xml:space="preserve">.) + (543,54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x 5 amata vietas));</w:t>
            </w:r>
          </w:p>
          <w:p w:rsidR="00230247" w:rsidRPr="0065351B" w:rsidRDefault="00230247" w:rsidP="00230247">
            <w:pPr>
              <w:spacing w:before="120"/>
              <w:ind w:right="215"/>
              <w:jc w:val="both"/>
              <w:rPr>
                <w:rFonts w:ascii="Times New Roman" w:hAnsi="Times New Roman" w:cs="Times New Roman"/>
                <w:sz w:val="24"/>
                <w:szCs w:val="24"/>
              </w:rPr>
            </w:pPr>
            <w:r w:rsidRPr="0065351B">
              <w:rPr>
                <w:rFonts w:ascii="Times New Roman" w:hAnsi="Times New Roman" w:cs="Times New Roman"/>
                <w:sz w:val="24"/>
                <w:szCs w:val="24"/>
              </w:rPr>
              <w:t xml:space="preserve">5000 Kapitālie izdevumi </w:t>
            </w:r>
            <w:r w:rsidR="00E6639C" w:rsidRPr="0065351B">
              <w:rPr>
                <w:rFonts w:ascii="Times New Roman" w:hAnsi="Times New Roman" w:cs="Times New Roman"/>
                <w:sz w:val="24"/>
                <w:szCs w:val="24"/>
              </w:rPr>
              <w:t xml:space="preserve">3649,65 </w:t>
            </w:r>
            <w:proofErr w:type="spellStart"/>
            <w:r w:rsidR="00E6639C" w:rsidRPr="0065351B">
              <w:rPr>
                <w:rFonts w:ascii="Times New Roman" w:hAnsi="Times New Roman" w:cs="Times New Roman"/>
                <w:sz w:val="24"/>
                <w:szCs w:val="24"/>
              </w:rPr>
              <w:t>euro</w:t>
            </w:r>
            <w:proofErr w:type="spellEnd"/>
            <w:r w:rsidR="00E6639C" w:rsidRPr="0065351B">
              <w:rPr>
                <w:rFonts w:ascii="Times New Roman" w:hAnsi="Times New Roman" w:cs="Times New Roman"/>
                <w:sz w:val="24"/>
                <w:szCs w:val="24"/>
              </w:rPr>
              <w:t xml:space="preserve"> =</w:t>
            </w:r>
            <w:r w:rsidRPr="0065351B">
              <w:rPr>
                <w:rFonts w:ascii="Times New Roman" w:hAnsi="Times New Roman" w:cs="Times New Roman"/>
                <w:sz w:val="24"/>
                <w:szCs w:val="24"/>
              </w:rPr>
              <w:t xml:space="preserve"> (</w:t>
            </w:r>
            <w:r w:rsidR="00E6639C" w:rsidRPr="0065351B">
              <w:rPr>
                <w:rFonts w:ascii="Times New Roman" w:hAnsi="Times New Roman" w:cs="Times New Roman"/>
                <w:sz w:val="24"/>
                <w:szCs w:val="24"/>
              </w:rPr>
              <w:t xml:space="preserve">729,93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x 5 amata vietas);</w:t>
            </w:r>
          </w:p>
          <w:p w:rsidR="00254805" w:rsidRPr="0065351B" w:rsidRDefault="00E6639C" w:rsidP="00230247">
            <w:pPr>
              <w:spacing w:before="120"/>
              <w:ind w:right="215"/>
              <w:jc w:val="both"/>
              <w:rPr>
                <w:rFonts w:ascii="Times New Roman" w:hAnsi="Times New Roman" w:cs="Times New Roman"/>
                <w:sz w:val="24"/>
                <w:szCs w:val="24"/>
              </w:rPr>
            </w:pPr>
            <w:r w:rsidRPr="0065351B">
              <w:rPr>
                <w:rFonts w:ascii="Times New Roman" w:hAnsi="Times New Roman" w:cs="Times New Roman"/>
                <w:sz w:val="24"/>
                <w:szCs w:val="24"/>
              </w:rPr>
              <w:t xml:space="preserve">   2016.gadā un 2017.gadā nepieciešami 5051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w:t>
            </w:r>
            <w:r w:rsidR="00EB40AE" w:rsidRPr="0065351B">
              <w:rPr>
                <w:rFonts w:ascii="Times New Roman" w:hAnsi="Times New Roman" w:cs="Times New Roman"/>
                <w:sz w:val="24"/>
                <w:szCs w:val="24"/>
              </w:rPr>
              <w:t xml:space="preserve">(84,19 </w:t>
            </w:r>
            <w:proofErr w:type="spellStart"/>
            <w:r w:rsidR="00EB40AE" w:rsidRPr="0065351B">
              <w:rPr>
                <w:rFonts w:ascii="Times New Roman" w:hAnsi="Times New Roman" w:cs="Times New Roman"/>
                <w:sz w:val="24"/>
                <w:szCs w:val="24"/>
              </w:rPr>
              <w:t>euro</w:t>
            </w:r>
            <w:proofErr w:type="spellEnd"/>
            <w:r w:rsidR="00EB40AE" w:rsidRPr="0065351B">
              <w:rPr>
                <w:rFonts w:ascii="Times New Roman" w:hAnsi="Times New Roman" w:cs="Times New Roman"/>
                <w:sz w:val="24"/>
                <w:szCs w:val="24"/>
              </w:rPr>
              <w:t xml:space="preserve"> x 5 x 12 </w:t>
            </w:r>
            <w:proofErr w:type="spellStart"/>
            <w:r w:rsidR="00EB40AE" w:rsidRPr="0065351B">
              <w:rPr>
                <w:rFonts w:ascii="Times New Roman" w:hAnsi="Times New Roman" w:cs="Times New Roman"/>
                <w:sz w:val="24"/>
                <w:szCs w:val="24"/>
              </w:rPr>
              <w:t>mēn</w:t>
            </w:r>
            <w:proofErr w:type="spellEnd"/>
            <w:r w:rsidR="00EB40AE" w:rsidRPr="0065351B">
              <w:rPr>
                <w:rFonts w:ascii="Times New Roman" w:hAnsi="Times New Roman" w:cs="Times New Roman"/>
                <w:sz w:val="24"/>
                <w:szCs w:val="24"/>
              </w:rPr>
              <w:t xml:space="preserve">.) </w:t>
            </w:r>
            <w:r w:rsidRPr="0065351B">
              <w:rPr>
                <w:rFonts w:ascii="Times New Roman" w:hAnsi="Times New Roman" w:cs="Times New Roman"/>
                <w:sz w:val="24"/>
                <w:szCs w:val="24"/>
              </w:rPr>
              <w:t>2000 Preces un pakalpojumi.</w:t>
            </w:r>
          </w:p>
          <w:p w:rsidR="00230247" w:rsidRPr="0065351B" w:rsidRDefault="00230247" w:rsidP="00230247">
            <w:pPr>
              <w:spacing w:before="120"/>
              <w:ind w:right="215"/>
              <w:jc w:val="both"/>
              <w:rPr>
                <w:rFonts w:ascii="Times New Roman" w:hAnsi="Times New Roman" w:cs="Times New Roman"/>
                <w:sz w:val="24"/>
                <w:szCs w:val="24"/>
              </w:rPr>
            </w:pPr>
            <w:r w:rsidRPr="0065351B">
              <w:rPr>
                <w:rFonts w:ascii="Times New Roman" w:hAnsi="Times New Roman" w:cs="Times New Roman"/>
                <w:noProof/>
                <w:sz w:val="24"/>
                <w:szCs w:val="24"/>
              </w:rPr>
              <w:t xml:space="preserve">3) </w:t>
            </w:r>
            <w:r w:rsidRPr="0065351B">
              <w:rPr>
                <w:rFonts w:ascii="Times New Roman" w:hAnsi="Times New Roman" w:cs="Times New Roman"/>
                <w:sz w:val="24"/>
                <w:szCs w:val="24"/>
              </w:rPr>
              <w:t xml:space="preserve">lai Veselības inspekcija nodrošinātu profesionālu, augsti kvalificētu un neatkarīgu ekspertīžu veikšanu par ārstniecības procesā pacienta veselībai vai dzīvībai nodarītu kaitējumu un nodarītā kaitējuma apjoma izvērtēšanu sekojošai lēmuma pieņemšanai par kompensācijas apjomu un izmaksu pacientam, sarežģītos, komplicētos un neviennozīmīgi vērtējamos gadījumos, tostarp ar pārrobežu medicīnu saistītos gadījumos, būs nepieciešams pieaicināt augstas kvalifikācijas klīniski akadēmiskos speciālistus, sadarboties ar profesionālajām asociācijām, valsts galveno speciālistu institūciju. Bez tam jāņem vērā, ka Veselības inspekcijas ārstu ekspertu vidū nav pārstāvētas visas ārstu specialitātes un apakšspecialitātes. Veselības inspekcijai ir nepieciešams papildus finansējums, lai noslēgtu sadarbības līgumus ar augsti kvalificētiem speciālistiem par dalību ekspertīzēs. Veselības inspekcija ir apzinājusi nepieciešamību pēc sekojošu specialitāšu un apakšspecialitāšu ārstu piesaistes ekspertīzēs par pacienta veselībai vai dzīvībai nodarītu kaitējumu: </w:t>
            </w:r>
            <w:proofErr w:type="spellStart"/>
            <w:r w:rsidRPr="0065351B">
              <w:rPr>
                <w:rFonts w:ascii="Times New Roman" w:hAnsi="Times New Roman" w:cs="Times New Roman"/>
                <w:sz w:val="24"/>
                <w:szCs w:val="24"/>
              </w:rPr>
              <w:t>traumatologi</w:t>
            </w:r>
            <w:proofErr w:type="spellEnd"/>
            <w:r w:rsidRPr="0065351B">
              <w:rPr>
                <w:rFonts w:ascii="Times New Roman" w:hAnsi="Times New Roman" w:cs="Times New Roman"/>
                <w:sz w:val="24"/>
                <w:szCs w:val="24"/>
              </w:rPr>
              <w:t xml:space="preserve"> ortopēdi, ķirurgi (tostarp, neiroķirurgi, sirds ķirurgi, </w:t>
            </w:r>
            <w:proofErr w:type="spellStart"/>
            <w:r w:rsidRPr="0065351B">
              <w:rPr>
                <w:rFonts w:ascii="Times New Roman" w:hAnsi="Times New Roman" w:cs="Times New Roman"/>
                <w:sz w:val="24"/>
                <w:szCs w:val="24"/>
              </w:rPr>
              <w:t>torakālie</w:t>
            </w:r>
            <w:proofErr w:type="spellEnd"/>
            <w:r w:rsidRPr="0065351B">
              <w:rPr>
                <w:rFonts w:ascii="Times New Roman" w:hAnsi="Times New Roman" w:cs="Times New Roman"/>
                <w:sz w:val="24"/>
                <w:szCs w:val="24"/>
              </w:rPr>
              <w:t xml:space="preserve"> ķirurgi, </w:t>
            </w:r>
            <w:proofErr w:type="spellStart"/>
            <w:r w:rsidRPr="0065351B">
              <w:rPr>
                <w:rFonts w:ascii="Times New Roman" w:hAnsi="Times New Roman" w:cs="Times New Roman"/>
                <w:sz w:val="24"/>
                <w:szCs w:val="24"/>
              </w:rPr>
              <w:t>asisnsvadu</w:t>
            </w:r>
            <w:proofErr w:type="spellEnd"/>
            <w:r w:rsidRPr="0065351B">
              <w:rPr>
                <w:rFonts w:ascii="Times New Roman" w:hAnsi="Times New Roman" w:cs="Times New Roman"/>
                <w:sz w:val="24"/>
                <w:szCs w:val="24"/>
              </w:rPr>
              <w:t xml:space="preserve"> ķirurgi, plastiskie ķirurgi), anesteziologi, </w:t>
            </w:r>
            <w:proofErr w:type="spellStart"/>
            <w:r w:rsidRPr="0065351B">
              <w:rPr>
                <w:rFonts w:ascii="Times New Roman" w:hAnsi="Times New Roman" w:cs="Times New Roman"/>
                <w:sz w:val="24"/>
                <w:szCs w:val="24"/>
              </w:rPr>
              <w:t>reanimatologi</w:t>
            </w:r>
            <w:proofErr w:type="spellEnd"/>
            <w:r w:rsidRPr="0065351B">
              <w:rPr>
                <w:rFonts w:ascii="Times New Roman" w:hAnsi="Times New Roman" w:cs="Times New Roman"/>
                <w:sz w:val="24"/>
                <w:szCs w:val="24"/>
              </w:rPr>
              <w:t xml:space="preserve">, ginekologi, dzemdību speciālisti, </w:t>
            </w:r>
            <w:proofErr w:type="spellStart"/>
            <w:r w:rsidRPr="0065351B">
              <w:rPr>
                <w:rFonts w:ascii="Times New Roman" w:hAnsi="Times New Roman" w:cs="Times New Roman"/>
                <w:sz w:val="24"/>
                <w:szCs w:val="24"/>
              </w:rPr>
              <w:t>neonatologi</w:t>
            </w:r>
            <w:proofErr w:type="spellEnd"/>
            <w:r w:rsidRPr="0065351B">
              <w:rPr>
                <w:rFonts w:ascii="Times New Roman" w:hAnsi="Times New Roman" w:cs="Times New Roman"/>
                <w:sz w:val="24"/>
                <w:szCs w:val="24"/>
              </w:rPr>
              <w:t xml:space="preserve">, kardiologi, </w:t>
            </w:r>
            <w:proofErr w:type="spellStart"/>
            <w:r w:rsidRPr="0065351B">
              <w:rPr>
                <w:rFonts w:ascii="Times New Roman" w:hAnsi="Times New Roman" w:cs="Times New Roman"/>
                <w:sz w:val="24"/>
                <w:szCs w:val="24"/>
              </w:rPr>
              <w:t>transplantologi</w:t>
            </w:r>
            <w:proofErr w:type="spellEnd"/>
            <w:r w:rsidRPr="0065351B">
              <w:rPr>
                <w:rFonts w:ascii="Times New Roman" w:hAnsi="Times New Roman" w:cs="Times New Roman"/>
                <w:sz w:val="24"/>
                <w:szCs w:val="24"/>
              </w:rPr>
              <w:t xml:space="preserve">, </w:t>
            </w:r>
            <w:proofErr w:type="spellStart"/>
            <w:r w:rsidRPr="0065351B">
              <w:rPr>
                <w:rFonts w:ascii="Times New Roman" w:hAnsi="Times New Roman" w:cs="Times New Roman"/>
                <w:sz w:val="24"/>
                <w:szCs w:val="24"/>
              </w:rPr>
              <w:t>oftalmologi</w:t>
            </w:r>
            <w:proofErr w:type="spellEnd"/>
            <w:r w:rsidRPr="0065351B">
              <w:rPr>
                <w:rFonts w:ascii="Times New Roman" w:hAnsi="Times New Roman" w:cs="Times New Roman"/>
                <w:sz w:val="24"/>
                <w:szCs w:val="24"/>
              </w:rPr>
              <w:t xml:space="preserve">, onkologi </w:t>
            </w:r>
            <w:proofErr w:type="spellStart"/>
            <w:r w:rsidRPr="0065351B">
              <w:rPr>
                <w:rFonts w:ascii="Times New Roman" w:hAnsi="Times New Roman" w:cs="Times New Roman"/>
                <w:sz w:val="24"/>
                <w:szCs w:val="24"/>
              </w:rPr>
              <w:t>ķīmijterapeiti</w:t>
            </w:r>
            <w:proofErr w:type="spellEnd"/>
            <w:r w:rsidRPr="0065351B">
              <w:rPr>
                <w:rFonts w:ascii="Times New Roman" w:hAnsi="Times New Roman" w:cs="Times New Roman"/>
                <w:sz w:val="24"/>
                <w:szCs w:val="24"/>
              </w:rPr>
              <w:t xml:space="preserve">, </w:t>
            </w:r>
            <w:proofErr w:type="spellStart"/>
            <w:r w:rsidRPr="0065351B">
              <w:rPr>
                <w:rFonts w:ascii="Times New Roman" w:hAnsi="Times New Roman" w:cs="Times New Roman"/>
                <w:sz w:val="24"/>
                <w:szCs w:val="24"/>
              </w:rPr>
              <w:t>infektologi</w:t>
            </w:r>
            <w:proofErr w:type="spellEnd"/>
            <w:r w:rsidRPr="0065351B">
              <w:rPr>
                <w:rFonts w:ascii="Times New Roman" w:hAnsi="Times New Roman" w:cs="Times New Roman"/>
                <w:sz w:val="24"/>
                <w:szCs w:val="24"/>
              </w:rPr>
              <w:t xml:space="preserve"> u.c. Veselības inspekcija prognozē, ka nepieciešamība piesaistīt speciālistus b</w:t>
            </w:r>
            <w:r w:rsidR="00396961" w:rsidRPr="0065351B">
              <w:rPr>
                <w:rFonts w:ascii="Times New Roman" w:hAnsi="Times New Roman" w:cs="Times New Roman"/>
                <w:sz w:val="24"/>
                <w:szCs w:val="24"/>
              </w:rPr>
              <w:t xml:space="preserve">ūs ar pieaugošu tendenci, </w:t>
            </w:r>
            <w:r w:rsidRPr="0065351B">
              <w:rPr>
                <w:rFonts w:ascii="Times New Roman" w:hAnsi="Times New Roman" w:cs="Times New Roman"/>
                <w:sz w:val="24"/>
                <w:szCs w:val="24"/>
              </w:rPr>
              <w:t>palielinoties  iesniegumu plūsmai, pacientu informētības līmenim, kā a</w:t>
            </w:r>
            <w:r w:rsidR="00B45270" w:rsidRPr="0065351B">
              <w:rPr>
                <w:rFonts w:ascii="Times New Roman" w:hAnsi="Times New Roman" w:cs="Times New Roman"/>
                <w:sz w:val="24"/>
                <w:szCs w:val="24"/>
              </w:rPr>
              <w:t>rī pārrobežu medicīnas ietekmei</w:t>
            </w:r>
            <w:r w:rsidRPr="0065351B">
              <w:rPr>
                <w:rFonts w:ascii="Times New Roman" w:hAnsi="Times New Roman" w:cs="Times New Roman"/>
                <w:sz w:val="24"/>
                <w:szCs w:val="24"/>
              </w:rPr>
              <w:t xml:space="preserve">. </w:t>
            </w:r>
            <w:r w:rsidRPr="0065351B">
              <w:rPr>
                <w:rFonts w:ascii="Times New Roman" w:hAnsi="Times New Roman" w:cs="Times New Roman"/>
                <w:noProof/>
                <w:sz w:val="24"/>
                <w:szCs w:val="24"/>
              </w:rPr>
              <w:t xml:space="preserve">Nepieciešams papildus finansējums Veselības inspekcijai </w:t>
            </w:r>
            <w:r w:rsidR="00396961" w:rsidRPr="0065351B">
              <w:rPr>
                <w:rFonts w:ascii="Times New Roman" w:hAnsi="Times New Roman" w:cs="Times New Roman"/>
                <w:noProof/>
                <w:sz w:val="24"/>
                <w:szCs w:val="24"/>
              </w:rPr>
              <w:t>2015</w:t>
            </w:r>
            <w:r w:rsidRPr="0065351B">
              <w:rPr>
                <w:rFonts w:ascii="Times New Roman" w:hAnsi="Times New Roman" w:cs="Times New Roman"/>
                <w:noProof/>
                <w:sz w:val="24"/>
                <w:szCs w:val="24"/>
              </w:rPr>
              <w:t>.ga</w:t>
            </w:r>
            <w:r w:rsidR="00396961" w:rsidRPr="0065351B">
              <w:rPr>
                <w:rFonts w:ascii="Times New Roman" w:hAnsi="Times New Roman" w:cs="Times New Roman"/>
                <w:noProof/>
                <w:sz w:val="24"/>
                <w:szCs w:val="24"/>
              </w:rPr>
              <w:t>dā līgumu noslēgšanai ar profesi</w:t>
            </w:r>
            <w:r w:rsidRPr="0065351B">
              <w:rPr>
                <w:rFonts w:ascii="Times New Roman" w:hAnsi="Times New Roman" w:cs="Times New Roman"/>
                <w:noProof/>
                <w:sz w:val="24"/>
                <w:szCs w:val="24"/>
              </w:rPr>
              <w:t xml:space="preserve">onālajām asociācijām valsts budžeta apakšprogrammā 46.01.00 „Uzraudzība </w:t>
            </w:r>
            <w:r w:rsidRPr="0065351B">
              <w:rPr>
                <w:rFonts w:ascii="Times New Roman" w:hAnsi="Times New Roman" w:cs="Times New Roman"/>
                <w:noProof/>
                <w:sz w:val="24"/>
                <w:szCs w:val="24"/>
              </w:rPr>
              <w:lastRenderedPageBreak/>
              <w:t xml:space="preserve">un kontrole” </w:t>
            </w:r>
            <w:r w:rsidR="00E6639C" w:rsidRPr="0065351B">
              <w:rPr>
                <w:rFonts w:ascii="Times New Roman" w:hAnsi="Times New Roman" w:cs="Times New Roman"/>
                <w:noProof/>
                <w:sz w:val="24"/>
                <w:szCs w:val="24"/>
              </w:rPr>
              <w:t>101 632 euro</w:t>
            </w:r>
            <w:r w:rsidR="00E6639C" w:rsidRPr="0065351B">
              <w:rPr>
                <w:rFonts w:ascii="Times New Roman" w:hAnsi="Times New Roman" w:cs="Times New Roman"/>
                <w:noProof/>
                <w:color w:val="FF0000"/>
                <w:sz w:val="24"/>
                <w:szCs w:val="24"/>
              </w:rPr>
              <w:t xml:space="preserve"> </w:t>
            </w:r>
            <w:r w:rsidRPr="0065351B">
              <w:rPr>
                <w:rFonts w:ascii="Times New Roman" w:hAnsi="Times New Roman" w:cs="Times New Roman"/>
                <w:noProof/>
                <w:sz w:val="24"/>
                <w:szCs w:val="24"/>
              </w:rPr>
              <w:t>apmērā EKK 2000 (Preces un pakalpojumi), ar ieteikuma raksturu tiek piemēroti Ministru kabineta noteikumi Nr.66 „Noteikumi par valsts un pašvaldību institūciju amatpersonu un darbinieku darba samaksu un tās noteikšanas kārtību”:</w:t>
            </w:r>
          </w:p>
          <w:tbl>
            <w:tblPr>
              <w:tblStyle w:val="TableGrid"/>
              <w:tblW w:w="0" w:type="auto"/>
              <w:jc w:val="center"/>
              <w:tblLook w:val="04A0"/>
            </w:tblPr>
            <w:tblGrid>
              <w:gridCol w:w="1261"/>
              <w:gridCol w:w="1471"/>
              <w:gridCol w:w="1176"/>
              <w:gridCol w:w="1101"/>
              <w:gridCol w:w="1101"/>
              <w:gridCol w:w="1271"/>
            </w:tblGrid>
            <w:tr w:rsidR="00230247" w:rsidRPr="0065351B" w:rsidTr="00230247">
              <w:trPr>
                <w:jc w:val="center"/>
              </w:trPr>
              <w:tc>
                <w:tcPr>
                  <w:tcW w:w="126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Amats</w:t>
                  </w:r>
                </w:p>
              </w:tc>
              <w:tc>
                <w:tcPr>
                  <w:tcW w:w="147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Saime/</w:t>
                  </w:r>
                </w:p>
                <w:p w:rsidR="00230247" w:rsidRPr="0065351B" w:rsidRDefault="00230247" w:rsidP="00230247">
                  <w:pPr>
                    <w:spacing w:before="120"/>
                    <w:ind w:right="215"/>
                    <w:jc w:val="both"/>
                    <w:rPr>
                      <w:rFonts w:ascii="Times New Roman" w:hAnsi="Times New Roman" w:cs="Times New Roman"/>
                      <w:sz w:val="18"/>
                      <w:szCs w:val="18"/>
                    </w:rPr>
                  </w:pPr>
                  <w:proofErr w:type="spellStart"/>
                  <w:r w:rsidRPr="0065351B">
                    <w:rPr>
                      <w:rFonts w:ascii="Times New Roman" w:hAnsi="Times New Roman" w:cs="Times New Roman"/>
                      <w:sz w:val="18"/>
                      <w:szCs w:val="18"/>
                    </w:rPr>
                    <w:t>Apakšsaime</w:t>
                  </w:r>
                  <w:proofErr w:type="spellEnd"/>
                  <w:r w:rsidRPr="0065351B">
                    <w:rPr>
                      <w:rFonts w:ascii="Times New Roman" w:hAnsi="Times New Roman" w:cs="Times New Roman"/>
                      <w:sz w:val="18"/>
                      <w:szCs w:val="18"/>
                    </w:rPr>
                    <w:t>/</w:t>
                  </w:r>
                </w:p>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Līmenis/Algu grupa/</w:t>
                  </w:r>
                  <w:proofErr w:type="spellStart"/>
                  <w:r w:rsidRPr="0065351B">
                    <w:rPr>
                      <w:rFonts w:ascii="Times New Roman" w:hAnsi="Times New Roman" w:cs="Times New Roman"/>
                      <w:sz w:val="18"/>
                      <w:szCs w:val="18"/>
                    </w:rPr>
                    <w:t>Katego-rija</w:t>
                  </w:r>
                  <w:proofErr w:type="spellEnd"/>
                </w:p>
              </w:tc>
              <w:tc>
                <w:tcPr>
                  <w:tcW w:w="1176" w:type="dxa"/>
                </w:tcPr>
                <w:p w:rsidR="00230247" w:rsidRPr="0065351B" w:rsidRDefault="00E6639C"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Amatalga, (</w:t>
                  </w:r>
                  <w:proofErr w:type="spellStart"/>
                  <w:r w:rsidRPr="0065351B">
                    <w:rPr>
                      <w:rFonts w:ascii="Times New Roman" w:hAnsi="Times New Roman" w:cs="Times New Roman"/>
                      <w:sz w:val="18"/>
                      <w:szCs w:val="18"/>
                    </w:rPr>
                    <w:t>Euro</w:t>
                  </w:r>
                  <w:proofErr w:type="spellEnd"/>
                  <w:r w:rsidRPr="0065351B">
                    <w:rPr>
                      <w:rFonts w:ascii="Times New Roman" w:hAnsi="Times New Roman" w:cs="Times New Roman"/>
                      <w:sz w:val="18"/>
                      <w:szCs w:val="18"/>
                    </w:rPr>
                    <w:t>)</w:t>
                  </w:r>
                </w:p>
              </w:tc>
              <w:tc>
                <w:tcPr>
                  <w:tcW w:w="110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 xml:space="preserve">Atlīdzība ar </w:t>
                  </w:r>
                  <w:r w:rsidR="00304C94" w:rsidRPr="0065351B">
                    <w:rPr>
                      <w:rFonts w:ascii="Times New Roman" w:hAnsi="Times New Roman" w:cs="Times New Roman"/>
                      <w:sz w:val="18"/>
                      <w:szCs w:val="18"/>
                    </w:rPr>
                    <w:t xml:space="preserve">23,59 </w:t>
                  </w:r>
                  <w:r w:rsidR="00E6639C" w:rsidRPr="0065351B">
                    <w:rPr>
                      <w:rFonts w:ascii="Times New Roman" w:hAnsi="Times New Roman" w:cs="Times New Roman"/>
                      <w:sz w:val="18"/>
                      <w:szCs w:val="18"/>
                    </w:rPr>
                    <w:t>VSAOI, (</w:t>
                  </w:r>
                  <w:proofErr w:type="spellStart"/>
                  <w:r w:rsidR="00E6639C" w:rsidRPr="0065351B">
                    <w:rPr>
                      <w:rFonts w:ascii="Times New Roman" w:hAnsi="Times New Roman" w:cs="Times New Roman"/>
                      <w:sz w:val="18"/>
                      <w:szCs w:val="18"/>
                    </w:rPr>
                    <w:t>Euro</w:t>
                  </w:r>
                  <w:proofErr w:type="spellEnd"/>
                  <w:r w:rsidR="00E6639C" w:rsidRPr="0065351B">
                    <w:rPr>
                      <w:rFonts w:ascii="Times New Roman" w:hAnsi="Times New Roman" w:cs="Times New Roman"/>
                      <w:sz w:val="18"/>
                      <w:szCs w:val="18"/>
                    </w:rPr>
                    <w:t>)</w:t>
                  </w:r>
                </w:p>
              </w:tc>
              <w:tc>
                <w:tcPr>
                  <w:tcW w:w="1101" w:type="dxa"/>
                </w:tcPr>
                <w:p w:rsidR="00304C94"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 xml:space="preserve">Atlīdzība stundā ar </w:t>
                  </w:r>
                  <w:r w:rsidR="00304C94" w:rsidRPr="0065351B">
                    <w:rPr>
                      <w:rFonts w:ascii="Times New Roman" w:hAnsi="Times New Roman" w:cs="Times New Roman"/>
                      <w:sz w:val="18"/>
                      <w:szCs w:val="18"/>
                    </w:rPr>
                    <w:t>23,59</w:t>
                  </w:r>
                  <w:r w:rsidR="00E6639C" w:rsidRPr="0065351B">
                    <w:rPr>
                      <w:rFonts w:ascii="Times New Roman" w:hAnsi="Times New Roman" w:cs="Times New Roman"/>
                      <w:sz w:val="18"/>
                      <w:szCs w:val="18"/>
                    </w:rPr>
                    <w:t>%</w:t>
                  </w:r>
                </w:p>
                <w:p w:rsidR="00230247" w:rsidRPr="0065351B" w:rsidRDefault="00E6639C"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VSAOI, (</w:t>
                  </w:r>
                  <w:proofErr w:type="spellStart"/>
                  <w:r w:rsidRPr="0065351B">
                    <w:rPr>
                      <w:rFonts w:ascii="Times New Roman" w:hAnsi="Times New Roman" w:cs="Times New Roman"/>
                      <w:sz w:val="18"/>
                      <w:szCs w:val="18"/>
                    </w:rPr>
                    <w:t>Euro</w:t>
                  </w:r>
                  <w:proofErr w:type="spellEnd"/>
                  <w:r w:rsidRPr="0065351B">
                    <w:rPr>
                      <w:rFonts w:ascii="Times New Roman" w:hAnsi="Times New Roman" w:cs="Times New Roman"/>
                      <w:sz w:val="18"/>
                      <w:szCs w:val="18"/>
                    </w:rPr>
                    <w:t>)</w:t>
                  </w:r>
                </w:p>
              </w:tc>
              <w:tc>
                <w:tcPr>
                  <w:tcW w:w="127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 xml:space="preserve">Darba apjoms (stundas </w:t>
                  </w:r>
                </w:p>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vienai ekspertīzei)</w:t>
                  </w:r>
                </w:p>
              </w:tc>
            </w:tr>
            <w:tr w:rsidR="00230247" w:rsidRPr="0065351B" w:rsidTr="00230247">
              <w:trPr>
                <w:jc w:val="center"/>
              </w:trPr>
              <w:tc>
                <w:tcPr>
                  <w:tcW w:w="1261" w:type="dxa"/>
                </w:tcPr>
                <w:p w:rsidR="00230247" w:rsidRPr="0065351B" w:rsidRDefault="00230247" w:rsidP="00230247">
                  <w:pPr>
                    <w:spacing w:before="120"/>
                    <w:ind w:right="215"/>
                    <w:jc w:val="both"/>
                    <w:rPr>
                      <w:rFonts w:ascii="Times New Roman" w:hAnsi="Times New Roman" w:cs="Times New Roman"/>
                      <w:sz w:val="18"/>
                      <w:szCs w:val="18"/>
                    </w:rPr>
                  </w:pPr>
                  <w:r w:rsidRPr="0065351B">
                    <w:rPr>
                      <w:rFonts w:ascii="Times New Roman" w:hAnsi="Times New Roman" w:cs="Times New Roman"/>
                      <w:sz w:val="18"/>
                      <w:szCs w:val="18"/>
                    </w:rPr>
                    <w:t>Prof. Asociācijas eksperts</w:t>
                  </w:r>
                </w:p>
              </w:tc>
              <w:tc>
                <w:tcPr>
                  <w:tcW w:w="1471" w:type="dxa"/>
                  <w:vAlign w:val="center"/>
                </w:tcPr>
                <w:p w:rsidR="00230247" w:rsidRPr="0065351B" w:rsidRDefault="00230247"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5.1., V, 14, 3</w:t>
                  </w:r>
                </w:p>
              </w:tc>
              <w:tc>
                <w:tcPr>
                  <w:tcW w:w="1176" w:type="dxa"/>
                  <w:vAlign w:val="center"/>
                </w:tcPr>
                <w:p w:rsidR="00230247" w:rsidRPr="0065351B" w:rsidRDefault="00E6639C"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2264</w:t>
                  </w:r>
                </w:p>
              </w:tc>
              <w:tc>
                <w:tcPr>
                  <w:tcW w:w="1101" w:type="dxa"/>
                  <w:vAlign w:val="center"/>
                </w:tcPr>
                <w:p w:rsidR="00230247" w:rsidRPr="0065351B" w:rsidRDefault="00E6639C"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2798</w:t>
                  </w:r>
                </w:p>
              </w:tc>
              <w:tc>
                <w:tcPr>
                  <w:tcW w:w="1101" w:type="dxa"/>
                  <w:vAlign w:val="center"/>
                </w:tcPr>
                <w:p w:rsidR="00230247" w:rsidRPr="0065351B" w:rsidRDefault="00E6639C"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16,86</w:t>
                  </w:r>
                </w:p>
              </w:tc>
              <w:tc>
                <w:tcPr>
                  <w:tcW w:w="1271" w:type="dxa"/>
                  <w:vAlign w:val="center"/>
                </w:tcPr>
                <w:p w:rsidR="00230247" w:rsidRPr="0065351B" w:rsidRDefault="00230247" w:rsidP="00230247">
                  <w:pPr>
                    <w:spacing w:before="120"/>
                    <w:ind w:right="215"/>
                    <w:jc w:val="center"/>
                    <w:rPr>
                      <w:rFonts w:ascii="Times New Roman" w:hAnsi="Times New Roman" w:cs="Times New Roman"/>
                      <w:sz w:val="18"/>
                      <w:szCs w:val="18"/>
                    </w:rPr>
                  </w:pPr>
                  <w:r w:rsidRPr="0065351B">
                    <w:rPr>
                      <w:rFonts w:ascii="Times New Roman" w:hAnsi="Times New Roman" w:cs="Times New Roman"/>
                      <w:sz w:val="18"/>
                      <w:szCs w:val="18"/>
                    </w:rPr>
                    <w:t>22</w:t>
                  </w:r>
                </w:p>
              </w:tc>
            </w:tr>
          </w:tbl>
          <w:p w:rsidR="00230247" w:rsidRPr="0065351B" w:rsidRDefault="00230247" w:rsidP="00230247">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  Vienas ekspertīzes izmaksas 22 x 1</w:t>
            </w:r>
            <w:r w:rsidR="00E6639C" w:rsidRPr="0065351B">
              <w:rPr>
                <w:rFonts w:ascii="Times New Roman" w:hAnsi="Times New Roman" w:cs="Times New Roman"/>
                <w:sz w:val="24"/>
                <w:szCs w:val="24"/>
              </w:rPr>
              <w:t xml:space="preserve">6,86 </w:t>
            </w:r>
            <w:proofErr w:type="spellStart"/>
            <w:r w:rsidR="00E6639C" w:rsidRPr="0065351B">
              <w:rPr>
                <w:rFonts w:ascii="Times New Roman" w:hAnsi="Times New Roman" w:cs="Times New Roman"/>
                <w:sz w:val="24"/>
                <w:szCs w:val="24"/>
              </w:rPr>
              <w:t>euro</w:t>
            </w:r>
            <w:proofErr w:type="spellEnd"/>
            <w:r w:rsidR="00E6639C" w:rsidRPr="0065351B">
              <w:rPr>
                <w:rFonts w:ascii="Times New Roman" w:hAnsi="Times New Roman" w:cs="Times New Roman"/>
                <w:sz w:val="24"/>
                <w:szCs w:val="24"/>
              </w:rPr>
              <w:t xml:space="preserve"> </w:t>
            </w:r>
            <w:r w:rsidRPr="0065351B">
              <w:rPr>
                <w:rFonts w:ascii="Times New Roman" w:hAnsi="Times New Roman" w:cs="Times New Roman"/>
                <w:sz w:val="24"/>
                <w:szCs w:val="24"/>
              </w:rPr>
              <w:t xml:space="preserve">= </w:t>
            </w:r>
            <w:r w:rsidR="00E6639C" w:rsidRPr="0065351B">
              <w:rPr>
                <w:rFonts w:ascii="Times New Roman" w:hAnsi="Times New Roman" w:cs="Times New Roman"/>
                <w:sz w:val="24"/>
                <w:szCs w:val="24"/>
              </w:rPr>
              <w:t xml:space="preserve">370,92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Ekspertu</w:t>
            </w:r>
            <w:r w:rsidR="009029A4" w:rsidRPr="0065351B">
              <w:rPr>
                <w:rFonts w:ascii="Times New Roman" w:hAnsi="Times New Roman" w:cs="Times New Roman"/>
                <w:sz w:val="24"/>
                <w:szCs w:val="24"/>
              </w:rPr>
              <w:t xml:space="preserve"> </w:t>
            </w:r>
            <w:r w:rsidR="003A10A1" w:rsidRPr="0065351B">
              <w:rPr>
                <w:rFonts w:ascii="Times New Roman" w:hAnsi="Times New Roman" w:cs="Times New Roman"/>
                <w:sz w:val="24"/>
                <w:szCs w:val="24"/>
              </w:rPr>
              <w:t xml:space="preserve">no profesionālajām asociācijām </w:t>
            </w:r>
            <w:r w:rsidRPr="0065351B">
              <w:rPr>
                <w:rFonts w:ascii="Times New Roman" w:hAnsi="Times New Roman" w:cs="Times New Roman"/>
                <w:sz w:val="24"/>
                <w:szCs w:val="24"/>
              </w:rPr>
              <w:t xml:space="preserve">piesaistīšanas biežums gadā 274 reizes, tātad papildus nepieciešami finanšu līdzekļi gadā 274 x </w:t>
            </w:r>
            <w:r w:rsidR="00E6639C" w:rsidRPr="0065351B">
              <w:rPr>
                <w:rFonts w:ascii="Times New Roman" w:hAnsi="Times New Roman" w:cs="Times New Roman"/>
                <w:sz w:val="24"/>
                <w:szCs w:val="24"/>
              </w:rPr>
              <w:t xml:space="preserve">370,92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 </w:t>
            </w:r>
            <w:r w:rsidR="00E6639C" w:rsidRPr="0065351B">
              <w:rPr>
                <w:rFonts w:ascii="Times New Roman" w:hAnsi="Times New Roman" w:cs="Times New Roman"/>
                <w:i/>
                <w:sz w:val="24"/>
                <w:szCs w:val="24"/>
                <w:u w:val="single"/>
              </w:rPr>
              <w:t>101 632,08</w:t>
            </w:r>
            <w:r w:rsidRPr="0065351B">
              <w:rPr>
                <w:rFonts w:ascii="Times New Roman" w:hAnsi="Times New Roman" w:cs="Times New Roman"/>
                <w:i/>
                <w:sz w:val="24"/>
                <w:szCs w:val="24"/>
                <w:u w:val="single"/>
              </w:rPr>
              <w:t xml:space="preserve"> </w:t>
            </w:r>
            <w:proofErr w:type="spellStart"/>
            <w:r w:rsidR="00E6639C" w:rsidRPr="0065351B">
              <w:rPr>
                <w:rFonts w:ascii="Times New Roman" w:hAnsi="Times New Roman" w:cs="Times New Roman"/>
                <w:i/>
                <w:sz w:val="24"/>
                <w:szCs w:val="24"/>
                <w:u w:val="single"/>
              </w:rPr>
              <w:t>euro</w:t>
            </w:r>
            <w:proofErr w:type="spellEnd"/>
            <w:r w:rsidRPr="0065351B">
              <w:rPr>
                <w:rFonts w:ascii="Times New Roman" w:hAnsi="Times New Roman" w:cs="Times New Roman"/>
                <w:sz w:val="24"/>
                <w:szCs w:val="24"/>
              </w:rPr>
              <w:t>.</w:t>
            </w:r>
          </w:p>
          <w:p w:rsidR="00230247" w:rsidRPr="0065351B" w:rsidRDefault="00396961" w:rsidP="00230247">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  2016</w:t>
            </w:r>
            <w:r w:rsidR="00230247" w:rsidRPr="0065351B">
              <w:rPr>
                <w:rFonts w:ascii="Times New Roman" w:hAnsi="Times New Roman" w:cs="Times New Roman"/>
                <w:sz w:val="24"/>
                <w:szCs w:val="24"/>
              </w:rPr>
              <w:t>. un 201</w:t>
            </w:r>
            <w:r w:rsidRPr="0065351B">
              <w:rPr>
                <w:rFonts w:ascii="Times New Roman" w:hAnsi="Times New Roman" w:cs="Times New Roman"/>
                <w:sz w:val="24"/>
                <w:szCs w:val="24"/>
              </w:rPr>
              <w:t>7</w:t>
            </w:r>
            <w:r w:rsidR="00230247" w:rsidRPr="0065351B">
              <w:rPr>
                <w:rFonts w:ascii="Times New Roman" w:hAnsi="Times New Roman" w:cs="Times New Roman"/>
                <w:sz w:val="24"/>
                <w:szCs w:val="24"/>
              </w:rPr>
              <w:t xml:space="preserve">.gadā plānotas 370 ekspertīzes, papildus nepieciešami finanšu līdzekļi 370 x </w:t>
            </w:r>
            <w:r w:rsidR="00E6639C" w:rsidRPr="0065351B">
              <w:rPr>
                <w:rFonts w:ascii="Times New Roman" w:hAnsi="Times New Roman" w:cs="Times New Roman"/>
                <w:sz w:val="24"/>
                <w:szCs w:val="24"/>
              </w:rPr>
              <w:t xml:space="preserve">370,92 </w:t>
            </w:r>
            <w:proofErr w:type="spellStart"/>
            <w:r w:rsidR="00E6639C" w:rsidRPr="0065351B">
              <w:rPr>
                <w:rFonts w:ascii="Times New Roman" w:hAnsi="Times New Roman" w:cs="Times New Roman"/>
                <w:sz w:val="24"/>
                <w:szCs w:val="24"/>
              </w:rPr>
              <w:t>euro</w:t>
            </w:r>
            <w:proofErr w:type="spellEnd"/>
            <w:r w:rsidR="00E6639C" w:rsidRPr="0065351B">
              <w:rPr>
                <w:rFonts w:ascii="Times New Roman" w:hAnsi="Times New Roman" w:cs="Times New Roman"/>
                <w:sz w:val="24"/>
                <w:szCs w:val="24"/>
              </w:rPr>
              <w:t xml:space="preserve"> </w:t>
            </w:r>
            <w:r w:rsidR="00230247" w:rsidRPr="0065351B">
              <w:rPr>
                <w:rFonts w:ascii="Times New Roman" w:hAnsi="Times New Roman" w:cs="Times New Roman"/>
                <w:sz w:val="24"/>
                <w:szCs w:val="24"/>
              </w:rPr>
              <w:t xml:space="preserve">= </w:t>
            </w:r>
            <w:r w:rsidR="00E6639C" w:rsidRPr="0065351B">
              <w:rPr>
                <w:rFonts w:ascii="Times New Roman" w:hAnsi="Times New Roman" w:cs="Times New Roman"/>
                <w:i/>
                <w:sz w:val="24"/>
                <w:szCs w:val="24"/>
                <w:u w:val="single"/>
              </w:rPr>
              <w:t xml:space="preserve">137 240,40 </w:t>
            </w:r>
            <w:proofErr w:type="spellStart"/>
            <w:r w:rsidR="00E6639C" w:rsidRPr="0065351B">
              <w:rPr>
                <w:rFonts w:ascii="Times New Roman" w:hAnsi="Times New Roman" w:cs="Times New Roman"/>
                <w:i/>
                <w:sz w:val="24"/>
                <w:szCs w:val="24"/>
                <w:u w:val="single"/>
              </w:rPr>
              <w:t>euro</w:t>
            </w:r>
            <w:proofErr w:type="spellEnd"/>
            <w:r w:rsidR="00230247" w:rsidRPr="0065351B">
              <w:rPr>
                <w:rFonts w:ascii="Times New Roman" w:hAnsi="Times New Roman" w:cs="Times New Roman"/>
                <w:sz w:val="24"/>
                <w:szCs w:val="24"/>
              </w:rPr>
              <w:t>.</w:t>
            </w:r>
          </w:p>
          <w:p w:rsidR="00F50C03" w:rsidRPr="0065351B" w:rsidRDefault="00F50C03" w:rsidP="00230247">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   Kopā nepieciešams papil</w:t>
            </w:r>
            <w:r w:rsidR="00505CC7" w:rsidRPr="0065351B">
              <w:rPr>
                <w:rFonts w:ascii="Times New Roman" w:hAnsi="Times New Roman" w:cs="Times New Roman"/>
                <w:sz w:val="24"/>
                <w:szCs w:val="24"/>
              </w:rPr>
              <w:t xml:space="preserve">du finansējums 2015.gadā 495 645 </w:t>
            </w:r>
            <w:proofErr w:type="spellStart"/>
            <w:r w:rsidR="00505CC7"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tai skaitā citām ministrijām kopā riska maksājumu nodrošināšanai </w:t>
            </w:r>
            <w:r w:rsidR="000D5292" w:rsidRPr="0065351B">
              <w:rPr>
                <w:rFonts w:ascii="Times New Roman" w:hAnsi="Times New Roman" w:cs="Times New Roman"/>
                <w:sz w:val="24"/>
                <w:szCs w:val="24"/>
              </w:rPr>
              <w:t>9584</w:t>
            </w:r>
            <w:r w:rsidRPr="0065351B">
              <w:rPr>
                <w:rFonts w:ascii="Times New Roman" w:hAnsi="Times New Roman" w:cs="Times New Roman"/>
                <w:sz w:val="24"/>
                <w:szCs w:val="24"/>
              </w:rPr>
              <w:t xml:space="preserve">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un Veselības ministrijai 486 061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Nepieciešams papildu finansējums 2016.gadā un 2017.gadā </w:t>
            </w:r>
            <w:r w:rsidR="00505CC7" w:rsidRPr="0065351B">
              <w:rPr>
                <w:rFonts w:ascii="Times New Roman" w:hAnsi="Times New Roman" w:cs="Times New Roman"/>
                <w:sz w:val="24"/>
                <w:szCs w:val="24"/>
              </w:rPr>
              <w:t>524 885</w:t>
            </w:r>
            <w:r w:rsidRPr="0065351B">
              <w:rPr>
                <w:rFonts w:ascii="Times New Roman" w:hAnsi="Times New Roman" w:cs="Times New Roman"/>
                <w:sz w:val="24"/>
                <w:szCs w:val="24"/>
              </w:rPr>
              <w:t xml:space="preserve">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tai skaitā citām ministrijām kopā riska maksājumu nodrošināšanai </w:t>
            </w:r>
            <w:r w:rsidR="00505CC7" w:rsidRPr="0065351B">
              <w:rPr>
                <w:rFonts w:ascii="Times New Roman" w:hAnsi="Times New Roman" w:cs="Times New Roman"/>
                <w:sz w:val="24"/>
                <w:szCs w:val="24"/>
              </w:rPr>
              <w:t>9584</w:t>
            </w:r>
            <w:r w:rsidRPr="0065351B">
              <w:rPr>
                <w:rFonts w:ascii="Times New Roman" w:hAnsi="Times New Roman" w:cs="Times New Roman"/>
                <w:sz w:val="24"/>
                <w:szCs w:val="24"/>
              </w:rPr>
              <w:t xml:space="preserve">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un Veselības ministrijai 515 301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w:t>
            </w:r>
          </w:p>
          <w:p w:rsidR="00230247" w:rsidRPr="0065351B" w:rsidRDefault="00230247" w:rsidP="00230247">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   </w:t>
            </w:r>
            <w:r w:rsidR="00F50C03" w:rsidRPr="0065351B">
              <w:rPr>
                <w:rFonts w:ascii="Times New Roman" w:hAnsi="Times New Roman" w:cs="Times New Roman"/>
                <w:sz w:val="24"/>
                <w:szCs w:val="24"/>
              </w:rPr>
              <w:t>Veselības ministrijai nepieciešamā papildu finansējuma</w:t>
            </w:r>
            <w:r w:rsidRPr="0065351B">
              <w:rPr>
                <w:rFonts w:ascii="Times New Roman" w:hAnsi="Times New Roman" w:cs="Times New Roman"/>
                <w:sz w:val="24"/>
                <w:szCs w:val="24"/>
              </w:rPr>
              <w:t xml:space="preserve"> sadalījums pa izdevumu EKK:</w:t>
            </w:r>
          </w:p>
          <w:p w:rsidR="00230247" w:rsidRPr="0065351B" w:rsidRDefault="003D49F6" w:rsidP="00230247">
            <w:pPr>
              <w:keepLines/>
              <w:jc w:val="both"/>
              <w:rPr>
                <w:rFonts w:ascii="Times New Roman" w:hAnsi="Times New Roman" w:cs="Times New Roman"/>
                <w:sz w:val="24"/>
                <w:szCs w:val="24"/>
              </w:rPr>
            </w:pPr>
            <w:r w:rsidRPr="0065351B">
              <w:rPr>
                <w:rFonts w:ascii="Times New Roman" w:hAnsi="Times New Roman" w:cs="Times New Roman"/>
                <w:b/>
                <w:i/>
                <w:sz w:val="24"/>
                <w:szCs w:val="24"/>
                <w:u w:val="single"/>
              </w:rPr>
              <w:t>2015</w:t>
            </w:r>
            <w:r w:rsidR="00230247" w:rsidRPr="0065351B">
              <w:rPr>
                <w:rFonts w:ascii="Times New Roman" w:hAnsi="Times New Roman" w:cs="Times New Roman"/>
                <w:b/>
                <w:i/>
                <w:sz w:val="24"/>
                <w:szCs w:val="24"/>
                <w:u w:val="single"/>
              </w:rPr>
              <w:t>.gadā</w:t>
            </w:r>
            <w:r w:rsidR="00230247" w:rsidRPr="0065351B">
              <w:rPr>
                <w:rFonts w:ascii="Times New Roman" w:hAnsi="Times New Roman" w:cs="Times New Roman"/>
                <w:sz w:val="24"/>
                <w:szCs w:val="24"/>
              </w:rPr>
              <w:t xml:space="preserve"> – </w:t>
            </w:r>
            <w:r w:rsidR="00E6639C" w:rsidRPr="0065351B">
              <w:rPr>
                <w:rFonts w:ascii="Times New Roman" w:hAnsi="Times New Roman" w:cs="Times New Roman"/>
                <w:sz w:val="24"/>
                <w:szCs w:val="24"/>
              </w:rPr>
              <w:t xml:space="preserve">486 061 </w:t>
            </w:r>
            <w:proofErr w:type="spellStart"/>
            <w:r w:rsidR="00E6639C" w:rsidRPr="0065351B">
              <w:rPr>
                <w:rFonts w:ascii="Times New Roman" w:hAnsi="Times New Roman" w:cs="Times New Roman"/>
                <w:sz w:val="24"/>
                <w:szCs w:val="24"/>
              </w:rPr>
              <w:t>euro</w:t>
            </w:r>
            <w:proofErr w:type="spellEnd"/>
            <w:r w:rsidR="00230247" w:rsidRPr="0065351B">
              <w:rPr>
                <w:rFonts w:ascii="Times New Roman" w:hAnsi="Times New Roman" w:cs="Times New Roman"/>
                <w:sz w:val="24"/>
                <w:szCs w:val="24"/>
              </w:rPr>
              <w:t xml:space="preserve"> t.sk.:</w:t>
            </w:r>
          </w:p>
          <w:p w:rsidR="00230247" w:rsidRPr="0065351B" w:rsidRDefault="00230247" w:rsidP="00230247">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EKK 1000 (Atlīdzība) – </w:t>
            </w:r>
            <w:r w:rsidR="00E6639C" w:rsidRPr="0065351B">
              <w:rPr>
                <w:rFonts w:ascii="Times New Roman" w:hAnsi="Times New Roman" w:cs="Times New Roman"/>
                <w:sz w:val="24"/>
                <w:szCs w:val="24"/>
              </w:rPr>
              <w:t xml:space="preserve">88 436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w:t>
            </w:r>
          </w:p>
          <w:p w:rsidR="00230247" w:rsidRPr="0065351B" w:rsidRDefault="00230247" w:rsidP="00230247">
            <w:pPr>
              <w:ind w:right="215"/>
              <w:jc w:val="both"/>
              <w:rPr>
                <w:rFonts w:ascii="Times New Roman" w:hAnsi="Times New Roman" w:cs="Times New Roman"/>
                <w:noProof/>
                <w:sz w:val="24"/>
                <w:szCs w:val="24"/>
              </w:rPr>
            </w:pPr>
            <w:r w:rsidRPr="0065351B">
              <w:rPr>
                <w:rFonts w:ascii="Times New Roman" w:hAnsi="Times New Roman" w:cs="Times New Roman"/>
                <w:noProof/>
                <w:sz w:val="24"/>
                <w:szCs w:val="24"/>
              </w:rPr>
              <w:t xml:space="preserve">    EKK 1100 (Atalgojums) </w:t>
            </w:r>
            <w:r w:rsidR="00E6639C" w:rsidRPr="0065351B">
              <w:rPr>
                <w:rFonts w:ascii="Times New Roman" w:hAnsi="Times New Roman" w:cs="Times New Roman"/>
                <w:noProof/>
                <w:sz w:val="24"/>
                <w:szCs w:val="24"/>
              </w:rPr>
              <w:t>71 556 euro</w:t>
            </w:r>
            <w:r w:rsidRPr="0065351B">
              <w:rPr>
                <w:rFonts w:ascii="Times New Roman" w:hAnsi="Times New Roman" w:cs="Times New Roman"/>
                <w:noProof/>
                <w:sz w:val="24"/>
                <w:szCs w:val="24"/>
              </w:rPr>
              <w:t>,</w:t>
            </w:r>
          </w:p>
          <w:p w:rsidR="00230247" w:rsidRPr="0065351B" w:rsidRDefault="00230247" w:rsidP="00230247">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EKK 2000 (Preces un pakalpojumi) – </w:t>
            </w:r>
            <w:r w:rsidR="00E6639C" w:rsidRPr="0065351B">
              <w:rPr>
                <w:rFonts w:ascii="Times New Roman" w:hAnsi="Times New Roman" w:cs="Times New Roman"/>
                <w:sz w:val="24"/>
                <w:szCs w:val="24"/>
              </w:rPr>
              <w:t xml:space="preserve">109 401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w:t>
            </w:r>
          </w:p>
          <w:p w:rsidR="00230247" w:rsidRPr="0065351B" w:rsidRDefault="00230247" w:rsidP="00230247">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EKK 3000 (Subsīdijas un dotācijas)  – </w:t>
            </w:r>
            <w:r w:rsidR="00E6639C" w:rsidRPr="0065351B">
              <w:rPr>
                <w:rFonts w:ascii="Times New Roman" w:hAnsi="Times New Roman" w:cs="Times New Roman"/>
                <w:sz w:val="24"/>
                <w:szCs w:val="24"/>
              </w:rPr>
              <w:t xml:space="preserve">284 574 </w:t>
            </w:r>
            <w:proofErr w:type="spellStart"/>
            <w:r w:rsidR="00E6639C" w:rsidRPr="0065351B">
              <w:rPr>
                <w:rFonts w:ascii="Times New Roman" w:hAnsi="Times New Roman" w:cs="Times New Roman"/>
                <w:sz w:val="24"/>
                <w:szCs w:val="24"/>
              </w:rPr>
              <w:t>euro</w:t>
            </w:r>
            <w:proofErr w:type="spellEnd"/>
            <w:r w:rsidR="00DF1C52" w:rsidRPr="0065351B">
              <w:rPr>
                <w:rFonts w:ascii="Times New Roman" w:hAnsi="Times New Roman" w:cs="Times New Roman"/>
                <w:sz w:val="24"/>
                <w:szCs w:val="24"/>
              </w:rPr>
              <w:t xml:space="preserve"> (VM budžeta apakšprogrammā 33.01.00 „Ārstniecība”),</w:t>
            </w:r>
          </w:p>
          <w:p w:rsidR="00230247" w:rsidRPr="0065351B" w:rsidRDefault="00230247" w:rsidP="00230247">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EKK 5000 (Kapitālie izdevumi) – </w:t>
            </w:r>
            <w:r w:rsidR="00E6639C" w:rsidRPr="0065351B">
              <w:rPr>
                <w:rFonts w:ascii="Times New Roman" w:hAnsi="Times New Roman" w:cs="Times New Roman"/>
                <w:sz w:val="24"/>
                <w:szCs w:val="24"/>
              </w:rPr>
              <w:t xml:space="preserve">3650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w:t>
            </w:r>
          </w:p>
          <w:p w:rsidR="00230247" w:rsidRPr="0065351B" w:rsidRDefault="00230247" w:rsidP="00230247">
            <w:pPr>
              <w:spacing w:before="120"/>
              <w:ind w:right="215"/>
              <w:jc w:val="both"/>
              <w:rPr>
                <w:rFonts w:ascii="Times New Roman" w:hAnsi="Times New Roman" w:cs="Times New Roman"/>
                <w:noProof/>
                <w:sz w:val="24"/>
                <w:szCs w:val="24"/>
              </w:rPr>
            </w:pPr>
            <w:r w:rsidRPr="0065351B">
              <w:rPr>
                <w:rFonts w:ascii="Times New Roman" w:hAnsi="Times New Roman" w:cs="Times New Roman"/>
                <w:noProof/>
                <w:sz w:val="24"/>
                <w:szCs w:val="24"/>
              </w:rPr>
              <w:t xml:space="preserve">Veselības inspekcijai nepieciešamais finansējums </w:t>
            </w:r>
            <w:r w:rsidR="00396961" w:rsidRPr="0065351B">
              <w:rPr>
                <w:rFonts w:ascii="Times New Roman" w:hAnsi="Times New Roman" w:cs="Times New Roman"/>
                <w:noProof/>
                <w:sz w:val="24"/>
                <w:szCs w:val="24"/>
              </w:rPr>
              <w:t>2015</w:t>
            </w:r>
            <w:r w:rsidRPr="0065351B">
              <w:rPr>
                <w:rFonts w:ascii="Times New Roman" w:hAnsi="Times New Roman" w:cs="Times New Roman"/>
                <w:noProof/>
                <w:sz w:val="24"/>
                <w:szCs w:val="24"/>
              </w:rPr>
              <w:t xml:space="preserve">.gadā apakšprogrammā  46.01.00 „Uzraudzība un kontrole” </w:t>
            </w:r>
            <w:r w:rsidR="00E6639C" w:rsidRPr="0065351B">
              <w:rPr>
                <w:rFonts w:ascii="Times New Roman" w:hAnsi="Times New Roman" w:cs="Times New Roman"/>
                <w:noProof/>
                <w:sz w:val="24"/>
                <w:szCs w:val="24"/>
              </w:rPr>
              <w:t>201 487 euro</w:t>
            </w:r>
            <w:r w:rsidRPr="0065351B">
              <w:rPr>
                <w:rFonts w:ascii="Times New Roman" w:hAnsi="Times New Roman" w:cs="Times New Roman"/>
                <w:noProof/>
                <w:sz w:val="24"/>
                <w:szCs w:val="24"/>
              </w:rPr>
              <w:t>:</w:t>
            </w:r>
          </w:p>
          <w:p w:rsidR="00E6639C" w:rsidRPr="0065351B" w:rsidRDefault="00230247" w:rsidP="00E6639C">
            <w:pPr>
              <w:keepLines/>
              <w:jc w:val="both"/>
              <w:rPr>
                <w:rFonts w:ascii="Times New Roman" w:hAnsi="Times New Roman" w:cs="Times New Roman"/>
                <w:sz w:val="24"/>
                <w:szCs w:val="24"/>
              </w:rPr>
            </w:pPr>
            <w:r w:rsidRPr="0065351B">
              <w:rPr>
                <w:rFonts w:ascii="Times New Roman" w:hAnsi="Times New Roman" w:cs="Times New Roman"/>
                <w:sz w:val="24"/>
                <w:szCs w:val="24"/>
              </w:rPr>
              <w:lastRenderedPageBreak/>
              <w:t xml:space="preserve">EKK 1000 (Atlīdzība) – </w:t>
            </w:r>
            <w:r w:rsidR="00E6639C" w:rsidRPr="0065351B">
              <w:rPr>
                <w:rFonts w:ascii="Times New Roman" w:hAnsi="Times New Roman" w:cs="Times New Roman"/>
                <w:sz w:val="24"/>
                <w:szCs w:val="24"/>
              </w:rPr>
              <w:t xml:space="preserve">88 436 </w:t>
            </w:r>
            <w:proofErr w:type="spellStart"/>
            <w:r w:rsidR="00E6639C" w:rsidRPr="0065351B">
              <w:rPr>
                <w:rFonts w:ascii="Times New Roman" w:hAnsi="Times New Roman" w:cs="Times New Roman"/>
                <w:sz w:val="24"/>
                <w:szCs w:val="24"/>
              </w:rPr>
              <w:t>euro</w:t>
            </w:r>
            <w:proofErr w:type="spellEnd"/>
            <w:r w:rsidR="00E6639C" w:rsidRPr="0065351B">
              <w:rPr>
                <w:rFonts w:ascii="Times New Roman" w:hAnsi="Times New Roman" w:cs="Times New Roman"/>
                <w:sz w:val="24"/>
                <w:szCs w:val="24"/>
              </w:rPr>
              <w:t>,</w:t>
            </w:r>
          </w:p>
          <w:p w:rsidR="00E6639C" w:rsidRPr="0065351B" w:rsidRDefault="00E6639C" w:rsidP="00E6639C">
            <w:pPr>
              <w:ind w:right="215"/>
              <w:jc w:val="both"/>
              <w:rPr>
                <w:rFonts w:ascii="Times New Roman" w:hAnsi="Times New Roman" w:cs="Times New Roman"/>
                <w:noProof/>
                <w:sz w:val="24"/>
                <w:szCs w:val="24"/>
              </w:rPr>
            </w:pPr>
            <w:r w:rsidRPr="0065351B">
              <w:rPr>
                <w:rFonts w:ascii="Times New Roman" w:hAnsi="Times New Roman" w:cs="Times New Roman"/>
                <w:noProof/>
                <w:sz w:val="24"/>
                <w:szCs w:val="24"/>
              </w:rPr>
              <w:t xml:space="preserve">    EKK 1100 (Atalgojums) 71 556 euro,</w:t>
            </w:r>
          </w:p>
          <w:p w:rsidR="00230247" w:rsidRPr="0065351B" w:rsidRDefault="00230247" w:rsidP="00230247">
            <w:pPr>
              <w:ind w:right="215"/>
              <w:jc w:val="both"/>
              <w:rPr>
                <w:rFonts w:ascii="Times New Roman" w:hAnsi="Times New Roman" w:cs="Times New Roman"/>
                <w:noProof/>
                <w:sz w:val="24"/>
                <w:szCs w:val="24"/>
              </w:rPr>
            </w:pPr>
            <w:r w:rsidRPr="0065351B">
              <w:rPr>
                <w:rFonts w:ascii="Times New Roman" w:hAnsi="Times New Roman" w:cs="Times New Roman"/>
                <w:sz w:val="24"/>
                <w:szCs w:val="24"/>
              </w:rPr>
              <w:t xml:space="preserve">EKK 2000 (Preces un pakalpojumi) - </w:t>
            </w:r>
            <w:r w:rsidR="00E6639C" w:rsidRPr="0065351B">
              <w:rPr>
                <w:rFonts w:ascii="Times New Roman" w:hAnsi="Times New Roman" w:cs="Times New Roman"/>
                <w:sz w:val="24"/>
                <w:szCs w:val="24"/>
              </w:rPr>
              <w:t xml:space="preserve">109 401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noProof/>
                <w:sz w:val="24"/>
                <w:szCs w:val="24"/>
              </w:rPr>
              <w:t>,</w:t>
            </w:r>
          </w:p>
          <w:p w:rsidR="00230247" w:rsidRPr="0065351B" w:rsidRDefault="00230247" w:rsidP="00230247">
            <w:pPr>
              <w:ind w:right="215"/>
              <w:jc w:val="both"/>
              <w:rPr>
                <w:rFonts w:ascii="Times New Roman" w:hAnsi="Times New Roman" w:cs="Times New Roman"/>
                <w:noProof/>
                <w:sz w:val="24"/>
                <w:szCs w:val="24"/>
              </w:rPr>
            </w:pPr>
            <w:r w:rsidRPr="0065351B">
              <w:rPr>
                <w:rFonts w:ascii="Times New Roman" w:hAnsi="Times New Roman" w:cs="Times New Roman"/>
                <w:sz w:val="24"/>
                <w:szCs w:val="24"/>
              </w:rPr>
              <w:t xml:space="preserve">EKK 5000 (Kapitālie izdevumi) - </w:t>
            </w:r>
            <w:r w:rsidR="00E6639C" w:rsidRPr="0065351B">
              <w:rPr>
                <w:rFonts w:ascii="Times New Roman" w:hAnsi="Times New Roman" w:cs="Times New Roman"/>
                <w:sz w:val="24"/>
                <w:szCs w:val="24"/>
              </w:rPr>
              <w:t xml:space="preserve">3650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noProof/>
                <w:sz w:val="24"/>
                <w:szCs w:val="24"/>
              </w:rPr>
              <w:t>.</w:t>
            </w:r>
          </w:p>
          <w:p w:rsidR="00230247" w:rsidRPr="0065351B" w:rsidRDefault="003D49F6" w:rsidP="00230247">
            <w:pPr>
              <w:keepLines/>
              <w:jc w:val="both"/>
              <w:rPr>
                <w:rFonts w:ascii="Times New Roman" w:hAnsi="Times New Roman" w:cs="Times New Roman"/>
                <w:sz w:val="24"/>
                <w:szCs w:val="24"/>
              </w:rPr>
            </w:pPr>
            <w:r w:rsidRPr="0065351B">
              <w:rPr>
                <w:rFonts w:ascii="Times New Roman" w:hAnsi="Times New Roman" w:cs="Times New Roman"/>
                <w:b/>
                <w:i/>
                <w:sz w:val="24"/>
                <w:szCs w:val="24"/>
                <w:u w:val="single"/>
              </w:rPr>
              <w:t>2016. un 2017</w:t>
            </w:r>
            <w:r w:rsidR="00230247" w:rsidRPr="0065351B">
              <w:rPr>
                <w:rFonts w:ascii="Times New Roman" w:hAnsi="Times New Roman" w:cs="Times New Roman"/>
                <w:b/>
                <w:i/>
                <w:sz w:val="24"/>
                <w:szCs w:val="24"/>
                <w:u w:val="single"/>
              </w:rPr>
              <w:t>.gadā</w:t>
            </w:r>
            <w:r w:rsidR="00230247" w:rsidRPr="0065351B">
              <w:rPr>
                <w:rFonts w:ascii="Times New Roman" w:hAnsi="Times New Roman" w:cs="Times New Roman"/>
                <w:sz w:val="24"/>
                <w:szCs w:val="24"/>
              </w:rPr>
              <w:t xml:space="preserve"> – </w:t>
            </w:r>
            <w:r w:rsidR="00E6639C" w:rsidRPr="0065351B">
              <w:rPr>
                <w:rFonts w:ascii="Times New Roman" w:hAnsi="Times New Roman" w:cs="Times New Roman"/>
                <w:sz w:val="24"/>
                <w:szCs w:val="24"/>
              </w:rPr>
              <w:t xml:space="preserve">515 301 </w:t>
            </w:r>
            <w:proofErr w:type="spellStart"/>
            <w:r w:rsidR="00E6639C" w:rsidRPr="0065351B">
              <w:rPr>
                <w:rFonts w:ascii="Times New Roman" w:hAnsi="Times New Roman" w:cs="Times New Roman"/>
                <w:sz w:val="24"/>
                <w:szCs w:val="24"/>
              </w:rPr>
              <w:t>euro</w:t>
            </w:r>
            <w:proofErr w:type="spellEnd"/>
            <w:r w:rsidR="00230247" w:rsidRPr="0065351B">
              <w:rPr>
                <w:rFonts w:ascii="Times New Roman" w:hAnsi="Times New Roman" w:cs="Times New Roman"/>
                <w:sz w:val="24"/>
                <w:szCs w:val="24"/>
              </w:rPr>
              <w:t xml:space="preserve"> t.sk.:</w:t>
            </w:r>
          </w:p>
          <w:p w:rsidR="00E6639C" w:rsidRPr="0065351B" w:rsidRDefault="00E6639C" w:rsidP="00E6639C">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EKK 1000 (Atlīdzība) – 88 436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w:t>
            </w:r>
          </w:p>
          <w:p w:rsidR="00E6639C" w:rsidRPr="0065351B" w:rsidRDefault="00E6639C" w:rsidP="00E6639C">
            <w:pPr>
              <w:ind w:right="215"/>
              <w:jc w:val="both"/>
              <w:rPr>
                <w:rFonts w:ascii="Times New Roman" w:hAnsi="Times New Roman" w:cs="Times New Roman"/>
                <w:noProof/>
                <w:sz w:val="24"/>
                <w:szCs w:val="24"/>
              </w:rPr>
            </w:pPr>
            <w:r w:rsidRPr="0065351B">
              <w:rPr>
                <w:rFonts w:ascii="Times New Roman" w:hAnsi="Times New Roman" w:cs="Times New Roman"/>
                <w:noProof/>
                <w:sz w:val="24"/>
                <w:szCs w:val="24"/>
              </w:rPr>
              <w:t xml:space="preserve">    EKK 1100 (Atalgojums) 71 556 euro,</w:t>
            </w:r>
          </w:p>
          <w:p w:rsidR="00230247" w:rsidRPr="0065351B" w:rsidRDefault="00230247" w:rsidP="00230247">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EKK 2000 (Preces un pakalpojumi) – </w:t>
            </w:r>
            <w:r w:rsidR="00E6639C" w:rsidRPr="0065351B">
              <w:rPr>
                <w:rFonts w:ascii="Times New Roman" w:hAnsi="Times New Roman" w:cs="Times New Roman"/>
                <w:sz w:val="24"/>
                <w:szCs w:val="24"/>
              </w:rPr>
              <w:t xml:space="preserve">142 291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w:t>
            </w:r>
            <w:r w:rsidR="00E6639C" w:rsidRPr="0065351B">
              <w:rPr>
                <w:rFonts w:ascii="Times New Roman" w:hAnsi="Times New Roman" w:cs="Times New Roman"/>
                <w:sz w:val="24"/>
                <w:szCs w:val="24"/>
              </w:rPr>
              <w:t xml:space="preserve">137 240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 xml:space="preserve"> + </w:t>
            </w:r>
            <w:r w:rsidR="00E6639C" w:rsidRPr="0065351B">
              <w:rPr>
                <w:rFonts w:ascii="Times New Roman" w:hAnsi="Times New Roman" w:cs="Times New Roman"/>
                <w:sz w:val="24"/>
                <w:szCs w:val="24"/>
              </w:rPr>
              <w:t xml:space="preserve">5051 </w:t>
            </w:r>
            <w:proofErr w:type="spellStart"/>
            <w:r w:rsidR="00E6639C"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w:t>
            </w:r>
          </w:p>
          <w:p w:rsidR="00230247" w:rsidRPr="0065351B" w:rsidRDefault="00230247" w:rsidP="00230247">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EKK 3000 (Subsīdijas un dotācijas)  – </w:t>
            </w:r>
            <w:r w:rsidR="00DF1C52" w:rsidRPr="0065351B">
              <w:rPr>
                <w:rFonts w:ascii="Times New Roman" w:hAnsi="Times New Roman" w:cs="Times New Roman"/>
                <w:sz w:val="24"/>
                <w:szCs w:val="24"/>
              </w:rPr>
              <w:t xml:space="preserve">284 574 </w:t>
            </w:r>
            <w:proofErr w:type="spellStart"/>
            <w:r w:rsidR="00DF1C52" w:rsidRPr="0065351B">
              <w:rPr>
                <w:rFonts w:ascii="Times New Roman" w:hAnsi="Times New Roman" w:cs="Times New Roman"/>
                <w:sz w:val="24"/>
                <w:szCs w:val="24"/>
              </w:rPr>
              <w:t>euro</w:t>
            </w:r>
            <w:proofErr w:type="spellEnd"/>
            <w:r w:rsidR="00DF1C52" w:rsidRPr="0065351B">
              <w:rPr>
                <w:rFonts w:ascii="Times New Roman" w:hAnsi="Times New Roman" w:cs="Times New Roman"/>
                <w:sz w:val="24"/>
                <w:szCs w:val="24"/>
              </w:rPr>
              <w:t xml:space="preserve"> (VM budžeta apakšprogrammā 33.01.00 „Ārstniecība”).</w:t>
            </w:r>
          </w:p>
          <w:p w:rsidR="00230247" w:rsidRPr="0065351B" w:rsidRDefault="00230247" w:rsidP="00230247">
            <w:pPr>
              <w:spacing w:before="120"/>
              <w:ind w:right="215"/>
              <w:jc w:val="both"/>
              <w:rPr>
                <w:rFonts w:ascii="Times New Roman" w:hAnsi="Times New Roman" w:cs="Times New Roman"/>
                <w:noProof/>
                <w:sz w:val="24"/>
                <w:szCs w:val="24"/>
              </w:rPr>
            </w:pPr>
            <w:r w:rsidRPr="0065351B">
              <w:rPr>
                <w:rFonts w:ascii="Times New Roman" w:hAnsi="Times New Roman" w:cs="Times New Roman"/>
                <w:noProof/>
                <w:sz w:val="24"/>
                <w:szCs w:val="24"/>
              </w:rPr>
              <w:t>Veselības inspekcijai nepieciešamais finansējums 201</w:t>
            </w:r>
            <w:r w:rsidR="00396961" w:rsidRPr="0065351B">
              <w:rPr>
                <w:rFonts w:ascii="Times New Roman" w:hAnsi="Times New Roman" w:cs="Times New Roman"/>
                <w:noProof/>
                <w:sz w:val="24"/>
                <w:szCs w:val="24"/>
              </w:rPr>
              <w:t>6. u</w:t>
            </w:r>
            <w:r w:rsidRPr="0065351B">
              <w:rPr>
                <w:rFonts w:ascii="Times New Roman" w:hAnsi="Times New Roman" w:cs="Times New Roman"/>
                <w:noProof/>
                <w:sz w:val="24"/>
                <w:szCs w:val="24"/>
              </w:rPr>
              <w:t>n 201</w:t>
            </w:r>
            <w:r w:rsidR="00396961" w:rsidRPr="0065351B">
              <w:rPr>
                <w:rFonts w:ascii="Times New Roman" w:hAnsi="Times New Roman" w:cs="Times New Roman"/>
                <w:noProof/>
                <w:sz w:val="24"/>
                <w:szCs w:val="24"/>
              </w:rPr>
              <w:t>7</w:t>
            </w:r>
            <w:r w:rsidRPr="0065351B">
              <w:rPr>
                <w:rFonts w:ascii="Times New Roman" w:hAnsi="Times New Roman" w:cs="Times New Roman"/>
                <w:noProof/>
                <w:sz w:val="24"/>
                <w:szCs w:val="24"/>
              </w:rPr>
              <w:t xml:space="preserve">.gadā apakšprogrammā  46.01.00 „Uzraudzība un kontrole” </w:t>
            </w:r>
            <w:r w:rsidR="00E6639C" w:rsidRPr="0065351B">
              <w:rPr>
                <w:rFonts w:ascii="Times New Roman" w:hAnsi="Times New Roman" w:cs="Times New Roman"/>
                <w:noProof/>
                <w:sz w:val="24"/>
                <w:szCs w:val="24"/>
              </w:rPr>
              <w:t>230 727 euro</w:t>
            </w:r>
            <w:r w:rsidRPr="0065351B">
              <w:rPr>
                <w:rFonts w:ascii="Times New Roman" w:hAnsi="Times New Roman" w:cs="Times New Roman"/>
                <w:noProof/>
                <w:sz w:val="24"/>
                <w:szCs w:val="24"/>
              </w:rPr>
              <w:t>:</w:t>
            </w:r>
          </w:p>
          <w:p w:rsidR="00E6639C" w:rsidRPr="0065351B" w:rsidRDefault="00E6639C" w:rsidP="00E6639C">
            <w:pPr>
              <w:keepLines/>
              <w:jc w:val="both"/>
              <w:rPr>
                <w:rFonts w:ascii="Times New Roman" w:hAnsi="Times New Roman" w:cs="Times New Roman"/>
                <w:sz w:val="24"/>
                <w:szCs w:val="24"/>
              </w:rPr>
            </w:pPr>
            <w:r w:rsidRPr="0065351B">
              <w:rPr>
                <w:rFonts w:ascii="Times New Roman" w:hAnsi="Times New Roman" w:cs="Times New Roman"/>
                <w:sz w:val="24"/>
                <w:szCs w:val="24"/>
              </w:rPr>
              <w:t xml:space="preserve">EKK 1000 (Atlīdzība) – 88 436 </w:t>
            </w:r>
            <w:proofErr w:type="spellStart"/>
            <w:r w:rsidRPr="0065351B">
              <w:rPr>
                <w:rFonts w:ascii="Times New Roman" w:hAnsi="Times New Roman" w:cs="Times New Roman"/>
                <w:sz w:val="24"/>
                <w:szCs w:val="24"/>
              </w:rPr>
              <w:t>euro</w:t>
            </w:r>
            <w:proofErr w:type="spellEnd"/>
            <w:r w:rsidRPr="0065351B">
              <w:rPr>
                <w:rFonts w:ascii="Times New Roman" w:hAnsi="Times New Roman" w:cs="Times New Roman"/>
                <w:sz w:val="24"/>
                <w:szCs w:val="24"/>
              </w:rPr>
              <w:t>,</w:t>
            </w:r>
          </w:p>
          <w:p w:rsidR="00E6639C" w:rsidRPr="0065351B" w:rsidRDefault="00E6639C" w:rsidP="00E6639C">
            <w:pPr>
              <w:ind w:right="215"/>
              <w:jc w:val="both"/>
              <w:rPr>
                <w:rFonts w:ascii="Times New Roman" w:hAnsi="Times New Roman" w:cs="Times New Roman"/>
                <w:noProof/>
                <w:sz w:val="24"/>
                <w:szCs w:val="24"/>
              </w:rPr>
            </w:pPr>
            <w:r w:rsidRPr="0065351B">
              <w:rPr>
                <w:rFonts w:ascii="Times New Roman" w:hAnsi="Times New Roman" w:cs="Times New Roman"/>
                <w:noProof/>
                <w:sz w:val="24"/>
                <w:szCs w:val="24"/>
              </w:rPr>
              <w:t xml:space="preserve">    EKK 1100 (Atalgojums) 71 556 euro,</w:t>
            </w:r>
          </w:p>
          <w:p w:rsidR="00230247" w:rsidRPr="0065351B" w:rsidRDefault="00230247" w:rsidP="00230247">
            <w:pPr>
              <w:ind w:right="215"/>
              <w:jc w:val="both"/>
              <w:rPr>
                <w:rFonts w:ascii="Times New Roman" w:hAnsi="Times New Roman" w:cs="Times New Roman"/>
                <w:noProof/>
                <w:sz w:val="24"/>
                <w:szCs w:val="24"/>
              </w:rPr>
            </w:pPr>
            <w:r w:rsidRPr="0065351B">
              <w:rPr>
                <w:rFonts w:ascii="Times New Roman" w:hAnsi="Times New Roman" w:cs="Times New Roman"/>
                <w:sz w:val="24"/>
                <w:szCs w:val="24"/>
              </w:rPr>
              <w:t xml:space="preserve">EKK 2000 (Preces un pakalpojumi) – </w:t>
            </w:r>
            <w:r w:rsidR="00E6639C" w:rsidRPr="0065351B">
              <w:rPr>
                <w:rFonts w:ascii="Times New Roman" w:hAnsi="Times New Roman" w:cs="Times New Roman"/>
                <w:noProof/>
                <w:sz w:val="24"/>
                <w:szCs w:val="24"/>
              </w:rPr>
              <w:t>142 291 euro</w:t>
            </w:r>
            <w:r w:rsidRPr="0065351B">
              <w:rPr>
                <w:rFonts w:ascii="Times New Roman" w:hAnsi="Times New Roman" w:cs="Times New Roman"/>
                <w:noProof/>
                <w:sz w:val="24"/>
                <w:szCs w:val="24"/>
              </w:rPr>
              <w:t>.</w:t>
            </w:r>
          </w:p>
          <w:p w:rsidR="00230247" w:rsidRPr="0065351B" w:rsidRDefault="00230247" w:rsidP="007E4105">
            <w:pPr>
              <w:keepLines/>
              <w:jc w:val="both"/>
              <w:rPr>
                <w:rFonts w:ascii="Times New Roman" w:hAnsi="Times New Roman" w:cs="Times New Roman"/>
                <w:color w:val="000000"/>
                <w:sz w:val="24"/>
                <w:szCs w:val="24"/>
              </w:rPr>
            </w:pPr>
            <w:r w:rsidRPr="0065351B">
              <w:rPr>
                <w:rFonts w:ascii="Times New Roman" w:hAnsi="Times New Roman" w:cs="Times New Roman"/>
                <w:i/>
                <w:color w:val="000000"/>
                <w:sz w:val="24"/>
                <w:szCs w:val="24"/>
              </w:rPr>
              <w:t>Apraksts par rēķinu sagatavošanu ārstniecības iestādēm par ārstniecības gada riska maksājumu Ārstniecības riska fondā</w:t>
            </w:r>
            <w:r w:rsidRPr="0065351B">
              <w:rPr>
                <w:rFonts w:ascii="Times New Roman" w:hAnsi="Times New Roman" w:cs="Times New Roman"/>
                <w:color w:val="000000"/>
                <w:sz w:val="24"/>
                <w:szCs w:val="24"/>
              </w:rPr>
              <w:t>:</w:t>
            </w:r>
          </w:p>
          <w:p w:rsidR="00C104E2" w:rsidRPr="0065351B" w:rsidRDefault="00230247" w:rsidP="007E4105">
            <w:pPr>
              <w:keepLines/>
              <w:jc w:val="both"/>
              <w:rPr>
                <w:rFonts w:ascii="Times New Roman" w:hAnsi="Times New Roman" w:cs="Times New Roman"/>
                <w:color w:val="000000"/>
                <w:sz w:val="24"/>
                <w:szCs w:val="24"/>
              </w:rPr>
            </w:pPr>
            <w:r w:rsidRPr="0065351B">
              <w:rPr>
                <w:rFonts w:ascii="Times New Roman" w:hAnsi="Times New Roman" w:cs="Times New Roman"/>
                <w:color w:val="000000"/>
                <w:sz w:val="24"/>
                <w:szCs w:val="24"/>
              </w:rPr>
              <w:t>J</w:t>
            </w:r>
            <w:r w:rsidR="000E4C0D" w:rsidRPr="0065351B">
              <w:rPr>
                <w:rFonts w:ascii="Times New Roman" w:hAnsi="Times New Roman" w:cs="Times New Roman"/>
                <w:color w:val="000000"/>
                <w:sz w:val="24"/>
                <w:szCs w:val="24"/>
              </w:rPr>
              <w:t>a viena un tā pati ārstniecības persona vienlaikus strādā vairākās ārstniecības iestādēs, riska maksājums tiks aprēķināts katrai ārstniecības iestādei atkarībā no ārstniecības personas specialitātes konkrētajā darbavietā. Ja riska maksājums tiktu aprēķināts vienīgi tai ārstniecības iestādei, kurā ārstniecības persona strādā pamatdarbā, tad, nodarot kaitējumu blakusdarbā, par to samaksās tā ārstniecības iestāde, kura nav iesaistīta kaitējuma nodarīšanā. Ņemot vērā, ka Ārstniecības personu un ārstniecības atbalsta personu reģistra dati nesatur detalizētāku informāciju par slodžu proporciju starp pamatdarbu un blakusdarbu, kā arī to,  ka riska maksājums tiks aprēķināts vienu reizi gadā un, to samaksājot, tiks uzskatīts, ka ārstniecības iestāde ir nodrošinājusi visu tajā strādājošo ārstniecības personu profesionālās darbības un</w:t>
            </w:r>
            <w:r w:rsidRPr="0065351B">
              <w:rPr>
                <w:rFonts w:ascii="Times New Roman" w:hAnsi="Times New Roman" w:cs="Times New Roman"/>
                <w:color w:val="000000"/>
                <w:sz w:val="24"/>
                <w:szCs w:val="24"/>
              </w:rPr>
              <w:t xml:space="preserve"> tās iespējamo seku risku, tad riska maksājuma </w:t>
            </w:r>
            <w:r w:rsidR="000E4C0D" w:rsidRPr="0065351B">
              <w:rPr>
                <w:rFonts w:ascii="Times New Roman" w:hAnsi="Times New Roman" w:cs="Times New Roman"/>
                <w:color w:val="000000"/>
                <w:sz w:val="24"/>
                <w:szCs w:val="24"/>
              </w:rPr>
              <w:t xml:space="preserve">aprēķināšanā netiks ņemta vērā ārstniecības personas proporcionāla slodzes sadalīšanās starp vairākām ārstniecības iestādēm. Ārstniecības personai ir vienlīdz liels risks nodarīt kaitējumu pacienta dzīvībai vai veselībai katrā no savām darbavietām, neatkarīgi no tajā nostrādāto stundu skaita. Tam, vai ārstniecības </w:t>
            </w:r>
            <w:r w:rsidR="000E4C0D" w:rsidRPr="0065351B">
              <w:rPr>
                <w:rFonts w:ascii="Times New Roman" w:hAnsi="Times New Roman" w:cs="Times New Roman"/>
                <w:color w:val="000000"/>
                <w:sz w:val="24"/>
                <w:szCs w:val="24"/>
              </w:rPr>
              <w:lastRenderedPageBreak/>
              <w:t>persona konkrētajā ārstniecības iestādē strādā pamatdarbā vai blakusdarbā, pie riska maksājuma apmēra aprēķināšanas nozīmes nav. Šāds dalījums ir paredzēts ārstniecības personu skaita noteikšanai katrā ārstniecības iestādē, ņemot vērā šādu sadalījumu Ārstniecības personu un ārstniec</w:t>
            </w:r>
            <w:r w:rsidRPr="0065351B">
              <w:rPr>
                <w:rFonts w:ascii="Times New Roman" w:hAnsi="Times New Roman" w:cs="Times New Roman"/>
                <w:color w:val="000000"/>
                <w:sz w:val="24"/>
                <w:szCs w:val="24"/>
              </w:rPr>
              <w:t xml:space="preserve">ības atbalsta personu reģistrā. </w:t>
            </w:r>
            <w:r w:rsidR="000E4C0D" w:rsidRPr="0065351B">
              <w:rPr>
                <w:rFonts w:ascii="Times New Roman" w:hAnsi="Times New Roman" w:cs="Times New Roman"/>
                <w:color w:val="000000"/>
                <w:sz w:val="24"/>
                <w:szCs w:val="24"/>
              </w:rPr>
              <w:t xml:space="preserve">2013.gadā valsts budžetā paredzētie līdzekļi ārstniecības iestādēm riska maksājuma kompensācijai par tām ārstniecības personām, kuras sniedz valsts apmaksātos veselības aprūpes pakalpojumus, tiks piešķirti ārstniecības iestādēm, veicot grozījumus līgumos par veselības aprūpes pakalpojumu sniegšanu un apmaksu. Ņemot vērā, ka </w:t>
            </w:r>
            <w:r w:rsidRPr="0065351B">
              <w:rPr>
                <w:rFonts w:ascii="Times New Roman" w:hAnsi="Times New Roman" w:cs="Times New Roman"/>
                <w:color w:val="000000"/>
                <w:sz w:val="24"/>
                <w:szCs w:val="24"/>
              </w:rPr>
              <w:t>noteikumu projekta</w:t>
            </w:r>
            <w:r w:rsidR="000E4C0D" w:rsidRPr="0065351B">
              <w:rPr>
                <w:rFonts w:ascii="Times New Roman" w:hAnsi="Times New Roman" w:cs="Times New Roman"/>
                <w:color w:val="000000"/>
                <w:sz w:val="24"/>
                <w:szCs w:val="24"/>
              </w:rPr>
              <w:t xml:space="preserve"> </w:t>
            </w:r>
            <w:r w:rsidRPr="0065351B">
              <w:rPr>
                <w:rFonts w:ascii="Times New Roman" w:hAnsi="Times New Roman" w:cs="Times New Roman"/>
                <w:color w:val="000000"/>
                <w:sz w:val="24"/>
                <w:szCs w:val="24"/>
              </w:rPr>
              <w:t xml:space="preserve">spēkā stāšanās paredzēta </w:t>
            </w:r>
            <w:r w:rsidR="000E4C0D" w:rsidRPr="0065351B">
              <w:rPr>
                <w:rFonts w:ascii="Times New Roman" w:hAnsi="Times New Roman" w:cs="Times New Roman"/>
                <w:color w:val="000000"/>
                <w:sz w:val="24"/>
                <w:szCs w:val="24"/>
              </w:rPr>
              <w:t>ar 2013.gada 25.oktobri, tad Nacionālais veselības d</w:t>
            </w:r>
            <w:r w:rsidR="002124E5" w:rsidRPr="0065351B">
              <w:rPr>
                <w:rFonts w:ascii="Times New Roman" w:hAnsi="Times New Roman" w:cs="Times New Roman"/>
                <w:color w:val="000000"/>
                <w:sz w:val="24"/>
                <w:szCs w:val="24"/>
              </w:rPr>
              <w:t>ienests grozījumus līgumos veik</w:t>
            </w:r>
            <w:r w:rsidR="00C104E2" w:rsidRPr="0065351B">
              <w:rPr>
                <w:rFonts w:ascii="Times New Roman" w:hAnsi="Times New Roman" w:cs="Times New Roman"/>
                <w:color w:val="000000"/>
                <w:sz w:val="24"/>
                <w:szCs w:val="24"/>
              </w:rPr>
              <w:t>s</w:t>
            </w:r>
            <w:r w:rsidR="000E4C0D" w:rsidRPr="0065351B">
              <w:rPr>
                <w:rFonts w:ascii="Times New Roman" w:hAnsi="Times New Roman" w:cs="Times New Roman"/>
                <w:color w:val="000000"/>
                <w:sz w:val="24"/>
                <w:szCs w:val="24"/>
              </w:rPr>
              <w:t xml:space="preserve"> pēc šī datuma. Savukārt</w:t>
            </w:r>
            <w:r w:rsidR="00C104E2" w:rsidRPr="0065351B">
              <w:rPr>
                <w:rFonts w:ascii="Times New Roman" w:hAnsi="Times New Roman" w:cs="Times New Roman"/>
                <w:color w:val="000000"/>
                <w:sz w:val="24"/>
                <w:szCs w:val="24"/>
              </w:rPr>
              <w:t>,</w:t>
            </w:r>
            <w:r w:rsidR="000E4C0D" w:rsidRPr="0065351B">
              <w:rPr>
                <w:rFonts w:ascii="Times New Roman" w:hAnsi="Times New Roman" w:cs="Times New Roman"/>
                <w:color w:val="000000"/>
                <w:sz w:val="24"/>
                <w:szCs w:val="24"/>
              </w:rPr>
              <w:t xml:space="preserve"> sākot ar 2014.gada 1.janvāri tiks veiktas izmaiņas veselības aprūpes </w:t>
            </w:r>
            <w:r w:rsidR="00C104E2" w:rsidRPr="0065351B">
              <w:rPr>
                <w:rFonts w:ascii="Times New Roman" w:hAnsi="Times New Roman" w:cs="Times New Roman"/>
                <w:color w:val="000000"/>
                <w:sz w:val="24"/>
                <w:szCs w:val="24"/>
              </w:rPr>
              <w:t xml:space="preserve">pakalpojumu </w:t>
            </w:r>
            <w:r w:rsidR="000E4C0D" w:rsidRPr="0065351B">
              <w:rPr>
                <w:rFonts w:ascii="Times New Roman" w:hAnsi="Times New Roman" w:cs="Times New Roman"/>
                <w:color w:val="000000"/>
                <w:sz w:val="24"/>
                <w:szCs w:val="24"/>
              </w:rPr>
              <w:t xml:space="preserve">tarifu aprēķinos un </w:t>
            </w:r>
            <w:r w:rsidR="00C104E2" w:rsidRPr="0065351B">
              <w:rPr>
                <w:rFonts w:ascii="Times New Roman" w:hAnsi="Times New Roman" w:cs="Times New Roman"/>
                <w:color w:val="000000"/>
                <w:sz w:val="24"/>
                <w:szCs w:val="24"/>
              </w:rPr>
              <w:t xml:space="preserve">ārstniecības gada </w:t>
            </w:r>
            <w:r w:rsidR="000E4C0D" w:rsidRPr="0065351B">
              <w:rPr>
                <w:rFonts w:ascii="Times New Roman" w:hAnsi="Times New Roman" w:cs="Times New Roman"/>
                <w:color w:val="000000"/>
                <w:sz w:val="24"/>
                <w:szCs w:val="24"/>
              </w:rPr>
              <w:t xml:space="preserve">riska maksājuma komponente tiks iestrādāta veselības aprūpes pakalpojumu tarifos </w:t>
            </w:r>
            <w:r w:rsidR="00C104E2" w:rsidRPr="0065351B">
              <w:rPr>
                <w:rFonts w:ascii="Times New Roman" w:hAnsi="Times New Roman" w:cs="Times New Roman"/>
                <w:color w:val="000000"/>
                <w:sz w:val="24"/>
                <w:szCs w:val="24"/>
              </w:rPr>
              <w:t xml:space="preserve">(pieskaitāmajās izmaksās) </w:t>
            </w:r>
            <w:r w:rsidR="000E4C0D" w:rsidRPr="0065351B">
              <w:rPr>
                <w:rFonts w:ascii="Times New Roman" w:hAnsi="Times New Roman" w:cs="Times New Roman"/>
                <w:color w:val="000000"/>
                <w:sz w:val="24"/>
                <w:szCs w:val="24"/>
              </w:rPr>
              <w:t xml:space="preserve">- attiecīgi katra ārstniecības iestāde valsts budžeta papildus finansējuma daļu, kas paredzēta </w:t>
            </w:r>
            <w:r w:rsidR="00C104E2" w:rsidRPr="0065351B">
              <w:rPr>
                <w:rFonts w:ascii="Times New Roman" w:hAnsi="Times New Roman" w:cs="Times New Roman"/>
                <w:color w:val="000000"/>
                <w:sz w:val="24"/>
                <w:szCs w:val="24"/>
              </w:rPr>
              <w:t xml:space="preserve">ārstniecības gada </w:t>
            </w:r>
            <w:r w:rsidR="000E4C0D" w:rsidRPr="0065351B">
              <w:rPr>
                <w:rFonts w:ascii="Times New Roman" w:hAnsi="Times New Roman" w:cs="Times New Roman"/>
                <w:color w:val="000000"/>
                <w:sz w:val="24"/>
                <w:szCs w:val="24"/>
              </w:rPr>
              <w:t>riska maksājuma kompensēšanai, saņems proporcionāli un samērīgi ārstniecības personu</w:t>
            </w:r>
            <w:r w:rsidR="00C104E2" w:rsidRPr="0065351B">
              <w:rPr>
                <w:rFonts w:ascii="Times New Roman" w:hAnsi="Times New Roman" w:cs="Times New Roman"/>
                <w:color w:val="000000"/>
                <w:sz w:val="24"/>
                <w:szCs w:val="24"/>
              </w:rPr>
              <w:t xml:space="preserve"> sniegto pakalpojumu apjomam</w:t>
            </w:r>
            <w:r w:rsidR="000E4C0D" w:rsidRPr="0065351B">
              <w:rPr>
                <w:rFonts w:ascii="Times New Roman" w:hAnsi="Times New Roman" w:cs="Times New Roman"/>
                <w:color w:val="000000"/>
                <w:sz w:val="24"/>
                <w:szCs w:val="24"/>
              </w:rPr>
              <w:t>.</w:t>
            </w:r>
            <w:r w:rsidR="000E4C0D" w:rsidRPr="0065351B">
              <w:rPr>
                <w:rFonts w:ascii="Times New Roman" w:hAnsi="Times New Roman" w:cs="Times New Roman"/>
                <w:sz w:val="24"/>
                <w:szCs w:val="24"/>
              </w:rPr>
              <w:t xml:space="preserve"> </w:t>
            </w:r>
            <w:r w:rsidR="007E4105" w:rsidRPr="0065351B">
              <w:rPr>
                <w:rFonts w:ascii="Times New Roman" w:hAnsi="Times New Roman" w:cs="Times New Roman"/>
                <w:color w:val="000000"/>
                <w:sz w:val="24"/>
                <w:szCs w:val="24"/>
              </w:rPr>
              <w:t xml:space="preserve">Riska maksājuma apmērs </w:t>
            </w:r>
            <w:r w:rsidR="00C104E2" w:rsidRPr="0065351B">
              <w:rPr>
                <w:rFonts w:ascii="Times New Roman" w:hAnsi="Times New Roman" w:cs="Times New Roman"/>
                <w:color w:val="000000"/>
                <w:sz w:val="24"/>
                <w:szCs w:val="24"/>
              </w:rPr>
              <w:t>būs</w:t>
            </w:r>
            <w:r w:rsidR="007E4105" w:rsidRPr="0065351B">
              <w:rPr>
                <w:rFonts w:ascii="Times New Roman" w:hAnsi="Times New Roman" w:cs="Times New Roman"/>
                <w:color w:val="000000"/>
                <w:sz w:val="24"/>
                <w:szCs w:val="24"/>
              </w:rPr>
              <w:t xml:space="preserve"> atkarīgs no ārstniecības personas veiktajiem pienākumiem konkr</w:t>
            </w:r>
            <w:r w:rsidR="00C104E2" w:rsidRPr="0065351B">
              <w:rPr>
                <w:rFonts w:ascii="Times New Roman" w:hAnsi="Times New Roman" w:cs="Times New Roman"/>
                <w:color w:val="000000"/>
                <w:sz w:val="24"/>
                <w:szCs w:val="24"/>
              </w:rPr>
              <w:t>ētajā ārstniecības iestādē – ti</w:t>
            </w:r>
            <w:r w:rsidR="007E4105" w:rsidRPr="0065351B">
              <w:rPr>
                <w:rFonts w:ascii="Times New Roman" w:hAnsi="Times New Roman" w:cs="Times New Roman"/>
                <w:color w:val="000000"/>
                <w:sz w:val="24"/>
                <w:szCs w:val="24"/>
              </w:rPr>
              <w:t>k</w:t>
            </w:r>
            <w:r w:rsidR="00C104E2" w:rsidRPr="0065351B">
              <w:rPr>
                <w:rFonts w:ascii="Times New Roman" w:hAnsi="Times New Roman" w:cs="Times New Roman"/>
                <w:color w:val="000000"/>
                <w:sz w:val="24"/>
                <w:szCs w:val="24"/>
              </w:rPr>
              <w:t>s</w:t>
            </w:r>
            <w:r w:rsidR="007E4105" w:rsidRPr="0065351B">
              <w:rPr>
                <w:rFonts w:ascii="Times New Roman" w:hAnsi="Times New Roman" w:cs="Times New Roman"/>
                <w:color w:val="000000"/>
                <w:sz w:val="24"/>
                <w:szCs w:val="24"/>
              </w:rPr>
              <w:t xml:space="preserve"> ņemta vērā ārstniecības personas specialitāte konkrētajā darbavietā (saskaņā ar Ārstniecības personu un ārstniecības atbalsta personu reģistra datiem – specialitāte pamatdarbā vai blakusdarbā). Veicot riska </w:t>
            </w:r>
            <w:r w:rsidR="00C104E2" w:rsidRPr="0065351B">
              <w:rPr>
                <w:rFonts w:ascii="Times New Roman" w:hAnsi="Times New Roman" w:cs="Times New Roman"/>
                <w:color w:val="000000"/>
                <w:sz w:val="24"/>
                <w:szCs w:val="24"/>
              </w:rPr>
              <w:t>maksājuma apmēra aprēķinus neti</w:t>
            </w:r>
            <w:r w:rsidR="007E4105" w:rsidRPr="0065351B">
              <w:rPr>
                <w:rFonts w:ascii="Times New Roman" w:hAnsi="Times New Roman" w:cs="Times New Roman"/>
                <w:color w:val="000000"/>
                <w:sz w:val="24"/>
                <w:szCs w:val="24"/>
              </w:rPr>
              <w:t>k</w:t>
            </w:r>
            <w:r w:rsidR="00C104E2" w:rsidRPr="0065351B">
              <w:rPr>
                <w:rFonts w:ascii="Times New Roman" w:hAnsi="Times New Roman" w:cs="Times New Roman"/>
                <w:color w:val="000000"/>
                <w:sz w:val="24"/>
                <w:szCs w:val="24"/>
              </w:rPr>
              <w:t>s</w:t>
            </w:r>
            <w:r w:rsidR="007E4105" w:rsidRPr="0065351B">
              <w:rPr>
                <w:rFonts w:ascii="Times New Roman" w:hAnsi="Times New Roman" w:cs="Times New Roman"/>
                <w:color w:val="000000"/>
                <w:sz w:val="24"/>
                <w:szCs w:val="24"/>
              </w:rPr>
              <w:t xml:space="preserve"> ņemts vērā tas, vai ārstniecības personai ir sertifikāts vēl kādā citā specialitātē.</w:t>
            </w:r>
          </w:p>
          <w:p w:rsidR="004D4404" w:rsidRPr="0065351B" w:rsidRDefault="007E4105" w:rsidP="00DF1C52">
            <w:pPr>
              <w:jc w:val="both"/>
            </w:pPr>
            <w:r w:rsidRPr="0065351B">
              <w:rPr>
                <w:rFonts w:ascii="Times New Roman" w:hAnsi="Times New Roman"/>
                <w:color w:val="000000"/>
                <w:sz w:val="24"/>
                <w:szCs w:val="24"/>
              </w:rPr>
              <w:t>Ņemot vērā iepriekš aprakstīto</w:t>
            </w:r>
            <w:r w:rsidR="00C104E2" w:rsidRPr="0065351B">
              <w:rPr>
                <w:rFonts w:ascii="Times New Roman" w:hAnsi="Times New Roman"/>
                <w:color w:val="000000"/>
                <w:sz w:val="24"/>
                <w:szCs w:val="24"/>
              </w:rPr>
              <w:t>,</w:t>
            </w:r>
            <w:r w:rsidRPr="0065351B">
              <w:rPr>
                <w:rFonts w:ascii="Times New Roman" w:hAnsi="Times New Roman"/>
                <w:color w:val="000000"/>
                <w:sz w:val="24"/>
                <w:szCs w:val="24"/>
              </w:rPr>
              <w:t xml:space="preserve"> valsts budžeta līdzekļu, kas piešķirti ārstniecības personu, kas sniedz valsts apmaksātos veselības aprūpes pakalpojumus, riska maksājumu apmēra kompensēšanai nodošanas principus, ārstniecības iestādes saņems vienu rēķinu, kas būs kopīgs gan par tām ārstniecības personām, kuras sniedz valsts apmaksātos pakalpojumus, gan par tām, kuras tos nesniedz. 2013.gadā ārstniecības iestādes varēs identificēt šo līdzekļu īpatsvaru, salīdzinot līgumu grozījumos par veselības aprūpes pakalpojumu sniegšanu un apmaksu norādīto summu un rēķinā par riska maksājumu norādīto summu. Savukārt</w:t>
            </w:r>
            <w:r w:rsidR="00C104E2" w:rsidRPr="0065351B">
              <w:rPr>
                <w:rFonts w:ascii="Times New Roman" w:hAnsi="Times New Roman"/>
                <w:color w:val="000000"/>
                <w:sz w:val="24"/>
                <w:szCs w:val="24"/>
              </w:rPr>
              <w:t>,</w:t>
            </w:r>
            <w:r w:rsidRPr="0065351B">
              <w:rPr>
                <w:rFonts w:ascii="Times New Roman" w:hAnsi="Times New Roman"/>
                <w:color w:val="000000"/>
                <w:sz w:val="24"/>
                <w:szCs w:val="24"/>
              </w:rPr>
              <w:t xml:space="preserve"> sākot no 2014.gada 1.janvāra ārstniecības iestādes to riska maksājuma daļu, kas plānota riska maksājuma kompensēšanai ārstniecības personām, kuras sniedz valsts apmaksātos veselības aprūpes pakalpojumus, saņems caur veselības aprūpes pakalpojumu tarifiem. Arī</w:t>
            </w:r>
            <w:r w:rsidR="00C104E2" w:rsidRPr="0065351B">
              <w:rPr>
                <w:rFonts w:ascii="Times New Roman" w:hAnsi="Times New Roman"/>
                <w:color w:val="000000"/>
                <w:sz w:val="24"/>
                <w:szCs w:val="24"/>
              </w:rPr>
              <w:t>,</w:t>
            </w:r>
            <w:r w:rsidRPr="0065351B">
              <w:rPr>
                <w:rFonts w:ascii="Times New Roman" w:hAnsi="Times New Roman"/>
                <w:color w:val="000000"/>
                <w:sz w:val="24"/>
                <w:szCs w:val="24"/>
              </w:rPr>
              <w:t xml:space="preserve"> sākot no 2014.gada 1.janvāra</w:t>
            </w:r>
            <w:r w:rsidR="00C104E2" w:rsidRPr="0065351B">
              <w:rPr>
                <w:rFonts w:ascii="Times New Roman" w:hAnsi="Times New Roman"/>
                <w:color w:val="000000"/>
                <w:sz w:val="24"/>
                <w:szCs w:val="24"/>
              </w:rPr>
              <w:t>,</w:t>
            </w:r>
            <w:r w:rsidRPr="0065351B">
              <w:rPr>
                <w:rFonts w:ascii="Times New Roman" w:hAnsi="Times New Roman"/>
                <w:color w:val="000000"/>
                <w:sz w:val="24"/>
                <w:szCs w:val="24"/>
              </w:rPr>
              <w:t xml:space="preserve"> Nacionālais veselības dienests ārstniecības iestādēm sagatavos vienu kopīgu rēķinu.</w:t>
            </w:r>
            <w:r w:rsidR="00F02DD7" w:rsidRPr="0065351B">
              <w:rPr>
                <w:rFonts w:ascii="Times New Roman" w:hAnsi="Times New Roman"/>
                <w:color w:val="000000"/>
                <w:sz w:val="24"/>
                <w:szCs w:val="24"/>
              </w:rPr>
              <w:t xml:space="preserve"> </w:t>
            </w:r>
            <w:r w:rsidR="00481B32" w:rsidRPr="0065351B">
              <w:rPr>
                <w:rFonts w:ascii="Times New Roman" w:hAnsi="Times New Roman"/>
                <w:sz w:val="24"/>
                <w:szCs w:val="24"/>
              </w:rPr>
              <w:t xml:space="preserve">Riska maksājumi tiek veikti par ārstniecības personām nevis par veselības aprūpes pakalpojumiem. Savukārt, lai kompensētu riska maksājumu par tām ārstniecības personām, kas sniedz valsts apmaksātos veselības aprūpes pakalpojumus, ar veselības aprūpes pakalpojuma tarifu kapitālsabiedrības saņems finansējumu par tiem veselības aprūpes pakalpojumiem, kas tiek sniegti par valsts budžeta līdzekļiem. Ārstniecības iestādes, sākot ar 2014.gadu, saņems lielāku finansējumu (pakalpojuma </w:t>
            </w:r>
            <w:r w:rsidR="00481B32" w:rsidRPr="0065351B">
              <w:rPr>
                <w:rFonts w:ascii="Times New Roman" w:hAnsi="Times New Roman"/>
                <w:sz w:val="24"/>
                <w:szCs w:val="24"/>
              </w:rPr>
              <w:lastRenderedPageBreak/>
              <w:t>tarifā veiktas izmaiņas ar grozījumiem Ministru kabineta 2006.gada 19.decembra noteikumos Nr.1046 „Veselības aprūpes organizēšanas un finansēšanas kārtība”, papildus tarifā iekļaujot arī komponenti riska maksājuma veikšanai) par tādu pašu sniegto veselības aprūpes pakalpojumu apjomu, ko attiecīgi ārstniecības iestādes var novirzīt riska maksājumam par ārstniecības personām, kuras sniedz valsts apmaksātos veselības aprūpes pakalpojumus. Ārstniecības iestādes plāno savu budžetu patstāvīgi un tām ir iespēja gan ieņēmumus no valsts apmaksātajiem veselības aprūpes pakalpojumiem, gan no maksas pakalpojumiem novirzīt riska maksājuma veikšanai par visām šajā ārstniecības iestādē strādājošajām ārstniecības personām. Dienestam nav būtiski nodalīt no ārstniecības iestādēm saņemto riska maksājumu par ārstniecības personām, kas sniedz valsts apmaksātos veselības aprūpes pakalpojumus, vai nesniedz tos, jo Dienests visus riska maksājumus saņems tikai kā ieņēmumus no maksas pakalpojumiem un citiem pašu ieņēmumiem, nevis kā dotāciju no vispārējiem ieņēmumiem.</w:t>
            </w:r>
          </w:p>
        </w:tc>
      </w:tr>
      <w:tr w:rsidR="000E4C0D" w:rsidRPr="00964BD3" w:rsidTr="007E4105">
        <w:trPr>
          <w:tblCellSpacing w:w="0" w:type="dxa"/>
          <w:jc w:val="center"/>
        </w:trPr>
        <w:tc>
          <w:tcPr>
            <w:tcW w:w="1486" w:type="dxa"/>
            <w:tcBorders>
              <w:top w:val="outset" w:sz="6" w:space="0" w:color="auto"/>
              <w:left w:val="outset" w:sz="6" w:space="0" w:color="auto"/>
              <w:bottom w:val="outset" w:sz="6" w:space="0" w:color="auto"/>
              <w:right w:val="outset" w:sz="6" w:space="0" w:color="auto"/>
            </w:tcBorders>
            <w:hideMark/>
          </w:tcPr>
          <w:p w:rsidR="000E4C0D" w:rsidRPr="00964BD3" w:rsidRDefault="000E4C0D" w:rsidP="007E4105">
            <w:pPr>
              <w:spacing w:before="75" w:after="75" w:line="240" w:lineRule="auto"/>
              <w:rPr>
                <w:rFonts w:ascii="Times New Roman" w:eastAsia="Times New Roman" w:hAnsi="Times New Roman" w:cs="Times New Roman"/>
                <w:sz w:val="24"/>
                <w:szCs w:val="24"/>
              </w:rPr>
            </w:pPr>
            <w:r w:rsidRPr="00964BD3">
              <w:rPr>
                <w:rFonts w:ascii="Times New Roman" w:eastAsia="Times New Roman" w:hAnsi="Times New Roman" w:cs="Times New Roman"/>
                <w:sz w:val="24"/>
                <w:szCs w:val="24"/>
              </w:rPr>
              <w:t> 6.1. detalizēts ieņēmumu aprēķins</w:t>
            </w:r>
          </w:p>
        </w:tc>
        <w:tc>
          <w:tcPr>
            <w:tcW w:w="8436" w:type="dxa"/>
            <w:gridSpan w:val="6"/>
            <w:vMerge/>
            <w:tcBorders>
              <w:top w:val="outset" w:sz="6" w:space="0" w:color="auto"/>
              <w:left w:val="outset" w:sz="6" w:space="0" w:color="auto"/>
              <w:bottom w:val="outset" w:sz="6" w:space="0" w:color="auto"/>
              <w:right w:val="outset" w:sz="6" w:space="0" w:color="auto"/>
            </w:tcBorders>
            <w:vAlign w:val="center"/>
            <w:hideMark/>
          </w:tcPr>
          <w:p w:rsidR="000E4C0D" w:rsidRPr="00964BD3" w:rsidRDefault="000E4C0D" w:rsidP="007E4105">
            <w:pPr>
              <w:spacing w:after="0" w:line="240" w:lineRule="auto"/>
              <w:rPr>
                <w:rFonts w:ascii="Times New Roman" w:eastAsia="Times New Roman" w:hAnsi="Times New Roman" w:cs="Times New Roman"/>
                <w:sz w:val="24"/>
                <w:szCs w:val="24"/>
              </w:rPr>
            </w:pPr>
          </w:p>
        </w:tc>
      </w:tr>
      <w:tr w:rsidR="000E4C0D" w:rsidRPr="00964BD3" w:rsidTr="007E4105">
        <w:trPr>
          <w:tblCellSpacing w:w="0" w:type="dxa"/>
          <w:jc w:val="center"/>
        </w:trPr>
        <w:tc>
          <w:tcPr>
            <w:tcW w:w="1486" w:type="dxa"/>
            <w:tcBorders>
              <w:top w:val="outset" w:sz="6" w:space="0" w:color="auto"/>
              <w:left w:val="outset" w:sz="6" w:space="0" w:color="auto"/>
              <w:bottom w:val="outset" w:sz="6" w:space="0" w:color="auto"/>
              <w:right w:val="outset" w:sz="6" w:space="0" w:color="auto"/>
            </w:tcBorders>
            <w:hideMark/>
          </w:tcPr>
          <w:p w:rsidR="000E4C0D" w:rsidRPr="00964BD3" w:rsidRDefault="000E4C0D" w:rsidP="007E4105">
            <w:pPr>
              <w:spacing w:before="75" w:after="75" w:line="240" w:lineRule="auto"/>
              <w:rPr>
                <w:rFonts w:ascii="Times New Roman" w:eastAsia="Times New Roman" w:hAnsi="Times New Roman" w:cs="Times New Roman"/>
                <w:sz w:val="24"/>
                <w:szCs w:val="24"/>
              </w:rPr>
            </w:pPr>
            <w:r w:rsidRPr="00964BD3">
              <w:rPr>
                <w:rFonts w:ascii="Times New Roman" w:eastAsia="Times New Roman" w:hAnsi="Times New Roman" w:cs="Times New Roman"/>
                <w:sz w:val="24"/>
                <w:szCs w:val="24"/>
              </w:rPr>
              <w:t> 6.2. detalizēts izdevumu aprēķins</w:t>
            </w:r>
          </w:p>
        </w:tc>
        <w:tc>
          <w:tcPr>
            <w:tcW w:w="8436" w:type="dxa"/>
            <w:gridSpan w:val="6"/>
            <w:vMerge/>
            <w:tcBorders>
              <w:top w:val="outset" w:sz="6" w:space="0" w:color="auto"/>
              <w:left w:val="outset" w:sz="6" w:space="0" w:color="auto"/>
              <w:bottom w:val="outset" w:sz="6" w:space="0" w:color="auto"/>
              <w:right w:val="outset" w:sz="6" w:space="0" w:color="auto"/>
            </w:tcBorders>
            <w:vAlign w:val="center"/>
            <w:hideMark/>
          </w:tcPr>
          <w:p w:rsidR="000E4C0D" w:rsidRPr="00964BD3" w:rsidRDefault="000E4C0D" w:rsidP="007E4105">
            <w:pPr>
              <w:spacing w:after="0" w:line="240" w:lineRule="auto"/>
              <w:rPr>
                <w:rFonts w:ascii="Times New Roman" w:eastAsia="Times New Roman" w:hAnsi="Times New Roman" w:cs="Times New Roman"/>
                <w:sz w:val="24"/>
                <w:szCs w:val="24"/>
              </w:rPr>
            </w:pPr>
          </w:p>
        </w:tc>
      </w:tr>
      <w:tr w:rsidR="000E4C0D" w:rsidRPr="009406A4" w:rsidTr="007E4105">
        <w:trPr>
          <w:tblCellSpacing w:w="0" w:type="dxa"/>
          <w:jc w:val="center"/>
        </w:trPr>
        <w:tc>
          <w:tcPr>
            <w:tcW w:w="1486" w:type="dxa"/>
            <w:tcBorders>
              <w:top w:val="outset" w:sz="6" w:space="0" w:color="auto"/>
              <w:left w:val="outset" w:sz="6" w:space="0" w:color="auto"/>
              <w:bottom w:val="outset" w:sz="6" w:space="0" w:color="auto"/>
              <w:right w:val="outset" w:sz="6" w:space="0" w:color="auto"/>
            </w:tcBorders>
            <w:hideMark/>
          </w:tcPr>
          <w:p w:rsidR="000E4C0D" w:rsidRPr="009406A4" w:rsidRDefault="000E4C0D" w:rsidP="007E4105">
            <w:pPr>
              <w:spacing w:before="75" w:after="75" w:line="240" w:lineRule="auto"/>
              <w:rPr>
                <w:rFonts w:ascii="Times New Roman" w:eastAsia="Times New Roman" w:hAnsi="Times New Roman" w:cs="Times New Roman"/>
                <w:sz w:val="24"/>
                <w:szCs w:val="24"/>
              </w:rPr>
            </w:pPr>
            <w:r w:rsidRPr="009406A4">
              <w:rPr>
                <w:rFonts w:ascii="Times New Roman" w:eastAsia="Times New Roman" w:hAnsi="Times New Roman" w:cs="Times New Roman"/>
                <w:sz w:val="24"/>
                <w:szCs w:val="24"/>
              </w:rPr>
              <w:lastRenderedPageBreak/>
              <w:t> 7. Cita informācija</w:t>
            </w:r>
          </w:p>
        </w:tc>
        <w:tc>
          <w:tcPr>
            <w:tcW w:w="8436" w:type="dxa"/>
            <w:gridSpan w:val="6"/>
            <w:tcBorders>
              <w:top w:val="outset" w:sz="6" w:space="0" w:color="auto"/>
              <w:left w:val="outset" w:sz="6" w:space="0" w:color="auto"/>
              <w:bottom w:val="outset" w:sz="6" w:space="0" w:color="auto"/>
              <w:right w:val="outset" w:sz="6" w:space="0" w:color="auto"/>
            </w:tcBorders>
            <w:hideMark/>
          </w:tcPr>
          <w:p w:rsidR="00B45270" w:rsidRDefault="00C104E2" w:rsidP="003D49F6">
            <w:pPr>
              <w:jc w:val="both"/>
              <w:rPr>
                <w:rFonts w:ascii="Times New Roman" w:hAnsi="Times New Roman" w:cs="Times New Roman"/>
                <w:sz w:val="24"/>
                <w:szCs w:val="24"/>
              </w:rPr>
            </w:pPr>
            <w:r w:rsidRPr="009406A4">
              <w:rPr>
                <w:rFonts w:ascii="Times New Roman" w:hAnsi="Times New Roman" w:cs="Times New Roman"/>
                <w:sz w:val="24"/>
                <w:szCs w:val="24"/>
              </w:rPr>
              <w:t xml:space="preserve">   </w:t>
            </w:r>
            <w:r w:rsidR="003D49F6" w:rsidRPr="009406A4">
              <w:rPr>
                <w:rFonts w:ascii="Times New Roman" w:hAnsi="Times New Roman" w:cs="Times New Roman"/>
                <w:sz w:val="24"/>
                <w:szCs w:val="24"/>
              </w:rPr>
              <w:t xml:space="preserve">Veselības ministrija jaunās politikas iniciatīvas 2014.-2016.gadam </w:t>
            </w:r>
            <w:r w:rsidR="003D49F6">
              <w:rPr>
                <w:rFonts w:ascii="Times New Roman" w:hAnsi="Times New Roman" w:cs="Times New Roman"/>
                <w:sz w:val="24"/>
                <w:szCs w:val="24"/>
              </w:rPr>
              <w:t>bija</w:t>
            </w:r>
            <w:r w:rsidR="003D49F6" w:rsidRPr="009406A4">
              <w:rPr>
                <w:rFonts w:ascii="Times New Roman" w:hAnsi="Times New Roman" w:cs="Times New Roman"/>
                <w:sz w:val="24"/>
                <w:szCs w:val="24"/>
              </w:rPr>
              <w:t xml:space="preserve"> iesniegusi Finanšu ministrijā un </w:t>
            </w:r>
            <w:proofErr w:type="spellStart"/>
            <w:r w:rsidR="003D49F6" w:rsidRPr="009406A4">
              <w:rPr>
                <w:rFonts w:ascii="Times New Roman" w:hAnsi="Times New Roman" w:cs="Times New Roman"/>
                <w:sz w:val="24"/>
                <w:szCs w:val="24"/>
              </w:rPr>
              <w:t>Pārresoru</w:t>
            </w:r>
            <w:proofErr w:type="spellEnd"/>
            <w:r w:rsidR="003D49F6" w:rsidRPr="009406A4">
              <w:rPr>
                <w:rFonts w:ascii="Times New Roman" w:hAnsi="Times New Roman" w:cs="Times New Roman"/>
                <w:sz w:val="24"/>
                <w:szCs w:val="24"/>
              </w:rPr>
              <w:t xml:space="preserve"> koordinācijas centrā </w:t>
            </w:r>
            <w:r w:rsidR="003A10A1">
              <w:rPr>
                <w:rFonts w:ascii="Times New Roman" w:hAnsi="Times New Roman" w:cs="Times New Roman"/>
                <w:sz w:val="24"/>
                <w:szCs w:val="24"/>
              </w:rPr>
              <w:t xml:space="preserve">ar </w:t>
            </w:r>
            <w:r w:rsidR="003D49F6" w:rsidRPr="009406A4">
              <w:rPr>
                <w:rFonts w:ascii="Times New Roman" w:hAnsi="Times New Roman" w:cs="Times New Roman"/>
                <w:sz w:val="24"/>
                <w:szCs w:val="24"/>
              </w:rPr>
              <w:t xml:space="preserve">2013.gada 3.jūnija vēstuli Nr.01-13FM/2186. </w:t>
            </w:r>
            <w:r w:rsidR="00EB40AE" w:rsidRPr="00EB40AE">
              <w:rPr>
                <w:rFonts w:ascii="Times New Roman" w:hAnsi="Times New Roman" w:cs="Times New Roman"/>
                <w:sz w:val="24"/>
                <w:szCs w:val="24"/>
              </w:rPr>
              <w:t xml:space="preserve">2013.gada 30.oktobrī spēkā stājušos grozījumu Pacientu tiesību likumā nodrošināšanai nepieciešamais papildu finansējums tika </w:t>
            </w:r>
            <w:r w:rsidR="003D49F6" w:rsidRPr="009406A4">
              <w:rPr>
                <w:rFonts w:ascii="Times New Roman" w:hAnsi="Times New Roman" w:cs="Times New Roman"/>
                <w:sz w:val="24"/>
                <w:szCs w:val="24"/>
              </w:rPr>
              <w:t>iekļauts jaunā politikas iniciatīvā Nr.5 „Eiropas Parlamenta un Padomes 2011.gada 9.marta Direktīvā 2011/24/ES un Pacientu tiesību likumā noteiktā Ārstniecības riska fonda darbības uzsākšana un nodrošināšana</w:t>
            </w:r>
            <w:r w:rsidR="003A10A1">
              <w:rPr>
                <w:rFonts w:ascii="Times New Roman" w:hAnsi="Times New Roman" w:cs="Times New Roman"/>
                <w:sz w:val="24"/>
                <w:szCs w:val="24"/>
              </w:rPr>
              <w:t>”</w:t>
            </w:r>
            <w:r w:rsidR="003D49F6" w:rsidRPr="009406A4">
              <w:rPr>
                <w:rFonts w:ascii="Times New Roman" w:hAnsi="Times New Roman" w:cs="Times New Roman"/>
                <w:sz w:val="24"/>
                <w:szCs w:val="24"/>
              </w:rPr>
              <w:t>, nepieciešamais papildu finansējums 2014.gadam 584</w:t>
            </w:r>
            <w:r w:rsidR="00A347C8">
              <w:rPr>
                <w:rFonts w:ascii="Times New Roman" w:hAnsi="Times New Roman" w:cs="Times New Roman"/>
                <w:sz w:val="24"/>
                <w:szCs w:val="24"/>
              </w:rPr>
              <w:t> </w:t>
            </w:r>
            <w:r w:rsidR="003D49F6" w:rsidRPr="009406A4">
              <w:rPr>
                <w:rFonts w:ascii="Times New Roman" w:hAnsi="Times New Roman" w:cs="Times New Roman"/>
                <w:sz w:val="24"/>
                <w:szCs w:val="24"/>
              </w:rPr>
              <w:t>869</w:t>
            </w:r>
            <w:r w:rsidR="00A347C8">
              <w:rPr>
                <w:rFonts w:ascii="Times New Roman" w:hAnsi="Times New Roman" w:cs="Times New Roman"/>
                <w:sz w:val="24"/>
                <w:szCs w:val="24"/>
              </w:rPr>
              <w:t xml:space="preserve"> lati/832 194 </w:t>
            </w:r>
            <w:proofErr w:type="spellStart"/>
            <w:r w:rsidR="00A347C8">
              <w:rPr>
                <w:rFonts w:ascii="Times New Roman" w:hAnsi="Times New Roman" w:cs="Times New Roman"/>
                <w:sz w:val="24"/>
                <w:szCs w:val="24"/>
              </w:rPr>
              <w:t>euro</w:t>
            </w:r>
            <w:proofErr w:type="spellEnd"/>
            <w:r w:rsidR="003D49F6" w:rsidRPr="009406A4">
              <w:rPr>
                <w:rFonts w:ascii="Times New Roman" w:hAnsi="Times New Roman" w:cs="Times New Roman"/>
                <w:sz w:val="24"/>
                <w:szCs w:val="24"/>
              </w:rPr>
              <w:t>, tai skaitā Ārstniecības riska fondam – 345 411 lati</w:t>
            </w:r>
            <w:r w:rsidR="00A347C8">
              <w:rPr>
                <w:rFonts w:ascii="Times New Roman" w:hAnsi="Times New Roman" w:cs="Times New Roman"/>
                <w:sz w:val="24"/>
                <w:szCs w:val="24"/>
              </w:rPr>
              <w:t xml:space="preserve">/491 476 </w:t>
            </w:r>
            <w:proofErr w:type="spellStart"/>
            <w:r w:rsidR="00A347C8">
              <w:rPr>
                <w:rFonts w:ascii="Times New Roman" w:hAnsi="Times New Roman" w:cs="Times New Roman"/>
                <w:sz w:val="24"/>
                <w:szCs w:val="24"/>
              </w:rPr>
              <w:t>euro</w:t>
            </w:r>
            <w:proofErr w:type="spellEnd"/>
            <w:r w:rsidR="003D49F6" w:rsidRPr="009406A4">
              <w:rPr>
                <w:rFonts w:ascii="Times New Roman" w:hAnsi="Times New Roman" w:cs="Times New Roman"/>
                <w:sz w:val="24"/>
                <w:szCs w:val="24"/>
              </w:rPr>
              <w:t>, 2015.gadam 636 499 lati</w:t>
            </w:r>
            <w:r w:rsidR="00A347C8">
              <w:rPr>
                <w:rFonts w:ascii="Times New Roman" w:hAnsi="Times New Roman" w:cs="Times New Roman"/>
                <w:sz w:val="24"/>
                <w:szCs w:val="24"/>
              </w:rPr>
              <w:t xml:space="preserve">/905 656 </w:t>
            </w:r>
            <w:proofErr w:type="spellStart"/>
            <w:r w:rsidR="00A347C8">
              <w:rPr>
                <w:rFonts w:ascii="Times New Roman" w:hAnsi="Times New Roman" w:cs="Times New Roman"/>
                <w:sz w:val="24"/>
                <w:szCs w:val="24"/>
              </w:rPr>
              <w:t>euro</w:t>
            </w:r>
            <w:proofErr w:type="spellEnd"/>
            <w:r w:rsidR="00A347C8">
              <w:rPr>
                <w:rFonts w:ascii="Times New Roman" w:hAnsi="Times New Roman" w:cs="Times New Roman"/>
                <w:sz w:val="24"/>
                <w:szCs w:val="24"/>
              </w:rPr>
              <w:t xml:space="preserve">, riska fondam – 413 531 lats/588 402 </w:t>
            </w:r>
            <w:proofErr w:type="spellStart"/>
            <w:r w:rsidR="00A347C8">
              <w:rPr>
                <w:rFonts w:ascii="Times New Roman" w:hAnsi="Times New Roman" w:cs="Times New Roman"/>
                <w:sz w:val="24"/>
                <w:szCs w:val="24"/>
              </w:rPr>
              <w:t>euro</w:t>
            </w:r>
            <w:proofErr w:type="spellEnd"/>
            <w:r w:rsidR="00A347C8">
              <w:rPr>
                <w:rFonts w:ascii="Times New Roman" w:hAnsi="Times New Roman" w:cs="Times New Roman"/>
                <w:sz w:val="24"/>
                <w:szCs w:val="24"/>
              </w:rPr>
              <w:t xml:space="preserve"> </w:t>
            </w:r>
            <w:r w:rsidR="003D49F6" w:rsidRPr="009406A4">
              <w:rPr>
                <w:rFonts w:ascii="Times New Roman" w:hAnsi="Times New Roman" w:cs="Times New Roman"/>
                <w:sz w:val="24"/>
                <w:szCs w:val="24"/>
              </w:rPr>
              <w:t>un 2016.gadam 683 412 la</w:t>
            </w:r>
            <w:r w:rsidR="003D49F6">
              <w:rPr>
                <w:rFonts w:ascii="Times New Roman" w:hAnsi="Times New Roman" w:cs="Times New Roman"/>
                <w:sz w:val="24"/>
                <w:szCs w:val="24"/>
              </w:rPr>
              <w:t>tu</w:t>
            </w:r>
            <w:r w:rsidR="00A347C8">
              <w:rPr>
                <w:rFonts w:ascii="Times New Roman" w:hAnsi="Times New Roman" w:cs="Times New Roman"/>
                <w:sz w:val="24"/>
                <w:szCs w:val="24"/>
              </w:rPr>
              <w:t xml:space="preserve">/972 408 </w:t>
            </w:r>
            <w:proofErr w:type="spellStart"/>
            <w:r w:rsidR="00A347C8">
              <w:rPr>
                <w:rFonts w:ascii="Times New Roman" w:hAnsi="Times New Roman" w:cs="Times New Roman"/>
                <w:sz w:val="24"/>
                <w:szCs w:val="24"/>
              </w:rPr>
              <w:t>euro</w:t>
            </w:r>
            <w:proofErr w:type="spellEnd"/>
            <w:r w:rsidR="003D49F6">
              <w:rPr>
                <w:rFonts w:ascii="Times New Roman" w:hAnsi="Times New Roman" w:cs="Times New Roman"/>
                <w:sz w:val="24"/>
                <w:szCs w:val="24"/>
              </w:rPr>
              <w:t>, riska fondam - 460 444 lati</w:t>
            </w:r>
            <w:r w:rsidR="00A347C8">
              <w:rPr>
                <w:rFonts w:ascii="Times New Roman" w:hAnsi="Times New Roman" w:cs="Times New Roman"/>
                <w:sz w:val="24"/>
                <w:szCs w:val="24"/>
              </w:rPr>
              <w:t xml:space="preserve">/655 153 </w:t>
            </w:r>
            <w:proofErr w:type="spellStart"/>
            <w:r w:rsidR="00A347C8">
              <w:rPr>
                <w:rFonts w:ascii="Times New Roman" w:hAnsi="Times New Roman" w:cs="Times New Roman"/>
                <w:sz w:val="24"/>
                <w:szCs w:val="24"/>
              </w:rPr>
              <w:t>euro</w:t>
            </w:r>
            <w:proofErr w:type="spellEnd"/>
            <w:r w:rsidR="003D49F6">
              <w:rPr>
                <w:rFonts w:ascii="Times New Roman" w:hAnsi="Times New Roman" w:cs="Times New Roman"/>
                <w:sz w:val="24"/>
                <w:szCs w:val="24"/>
              </w:rPr>
              <w:t xml:space="preserve"> un Ministru kabinetā netika atbalstīta papildu finansējuma piešķiršana minētajai jaunajai politikas iniciatīvai.</w:t>
            </w:r>
            <w:r w:rsidR="00DE6063">
              <w:rPr>
                <w:rFonts w:ascii="Times New Roman" w:hAnsi="Times New Roman" w:cs="Times New Roman"/>
                <w:sz w:val="24"/>
                <w:szCs w:val="24"/>
              </w:rPr>
              <w:t xml:space="preserve"> </w:t>
            </w:r>
          </w:p>
          <w:p w:rsidR="003D49F6" w:rsidRDefault="00B45270" w:rsidP="003D49F6">
            <w:pPr>
              <w:jc w:val="both"/>
              <w:rPr>
                <w:rFonts w:ascii="Times New Roman" w:hAnsi="Times New Roman" w:cs="Times New Roman"/>
                <w:sz w:val="24"/>
                <w:szCs w:val="24"/>
              </w:rPr>
            </w:pPr>
            <w:r>
              <w:rPr>
                <w:rFonts w:ascii="Times New Roman" w:hAnsi="Times New Roman" w:cs="Times New Roman"/>
                <w:sz w:val="24"/>
                <w:szCs w:val="24"/>
              </w:rPr>
              <w:t xml:space="preserve">    </w:t>
            </w:r>
            <w:r w:rsidRPr="00776406">
              <w:rPr>
                <w:rFonts w:ascii="Times New Roman" w:hAnsi="Times New Roman" w:cs="Times New Roman"/>
                <w:sz w:val="24"/>
                <w:szCs w:val="24"/>
              </w:rPr>
              <w:t xml:space="preserve">Noteikumu projektam pievienots Ministru kabineta sēdes </w:t>
            </w:r>
            <w:proofErr w:type="spellStart"/>
            <w:r w:rsidRPr="00776406">
              <w:rPr>
                <w:rFonts w:ascii="Times New Roman" w:hAnsi="Times New Roman" w:cs="Times New Roman"/>
                <w:sz w:val="24"/>
                <w:szCs w:val="24"/>
              </w:rPr>
              <w:t>protokollēmuma</w:t>
            </w:r>
            <w:proofErr w:type="spellEnd"/>
            <w:r w:rsidRPr="00776406">
              <w:rPr>
                <w:rFonts w:ascii="Times New Roman" w:hAnsi="Times New Roman" w:cs="Times New Roman"/>
                <w:sz w:val="24"/>
                <w:szCs w:val="24"/>
              </w:rPr>
              <w:t xml:space="preserve"> projekts, kura 2.punkts</w:t>
            </w:r>
            <w:r w:rsidRPr="00776406">
              <w:rPr>
                <w:rFonts w:ascii="Times New Roman" w:hAnsi="Times New Roman" w:cs="Times New Roman"/>
                <w:b/>
                <w:sz w:val="24"/>
                <w:szCs w:val="24"/>
              </w:rPr>
              <w:t xml:space="preserve"> </w:t>
            </w:r>
            <w:r w:rsidRPr="00776406">
              <w:rPr>
                <w:rFonts w:ascii="Times New Roman" w:hAnsi="Times New Roman" w:cs="Times New Roman"/>
                <w:sz w:val="24"/>
                <w:szCs w:val="24"/>
              </w:rPr>
              <w:t>paredz, ka Veselības ministrija</w:t>
            </w:r>
            <w:r w:rsidR="00DE6063" w:rsidRPr="00776406">
              <w:rPr>
                <w:rFonts w:ascii="Times New Roman" w:hAnsi="Times New Roman" w:cs="Times New Roman"/>
                <w:sz w:val="24"/>
                <w:szCs w:val="24"/>
              </w:rPr>
              <w:t>,</w:t>
            </w:r>
            <w:r w:rsidR="00DE6063" w:rsidRPr="00776406">
              <w:rPr>
                <w:rFonts w:ascii="Times New Roman" w:hAnsi="Times New Roman"/>
                <w:szCs w:val="28"/>
              </w:rPr>
              <w:t xml:space="preserve"> Labklājības ministrija, Tieslietu ministrija, Aizsardzības ministrija un Iekšlietu ministrija</w:t>
            </w:r>
            <w:r w:rsidRPr="00776406">
              <w:rPr>
                <w:rFonts w:ascii="Times New Roman" w:hAnsi="Times New Roman" w:cs="Times New Roman"/>
                <w:sz w:val="24"/>
                <w:szCs w:val="24"/>
              </w:rPr>
              <w:t xml:space="preserve"> noteikumu projektā paredzētos pasākumus 2014.gadā nodrošinās piešķirto va</w:t>
            </w:r>
            <w:r w:rsidR="00DE6063" w:rsidRPr="00776406">
              <w:rPr>
                <w:rFonts w:ascii="Times New Roman" w:hAnsi="Times New Roman" w:cs="Times New Roman"/>
                <w:sz w:val="24"/>
                <w:szCs w:val="24"/>
              </w:rPr>
              <w:t>lsts budžeta līdzekļu ietvaros.</w:t>
            </w:r>
            <w:r w:rsidRPr="00776406">
              <w:rPr>
                <w:rFonts w:ascii="Times New Roman" w:hAnsi="Times New Roman" w:cs="Times New Roman"/>
                <w:sz w:val="24"/>
                <w:szCs w:val="24"/>
              </w:rPr>
              <w:t xml:space="preserve"> </w:t>
            </w:r>
            <w:r w:rsidR="00DE6063" w:rsidRPr="00776406">
              <w:rPr>
                <w:rFonts w:ascii="Times New Roman" w:hAnsi="Times New Roman" w:cs="Times New Roman"/>
                <w:sz w:val="24"/>
                <w:szCs w:val="24"/>
              </w:rPr>
              <w:t>Tā kā netika atbalstīta papildu finansējuma piešķiršana Veselības ministrijai, t</w:t>
            </w:r>
            <w:r w:rsidRPr="00776406">
              <w:rPr>
                <w:rFonts w:ascii="Times New Roman" w:hAnsi="Times New Roman" w:cs="Times New Roman"/>
                <w:sz w:val="24"/>
                <w:szCs w:val="24"/>
              </w:rPr>
              <w:t>a</w:t>
            </w:r>
            <w:r w:rsidR="00DE6063" w:rsidRPr="00776406">
              <w:rPr>
                <w:rFonts w:ascii="Times New Roman" w:hAnsi="Times New Roman" w:cs="Times New Roman"/>
                <w:sz w:val="24"/>
                <w:szCs w:val="24"/>
              </w:rPr>
              <w:t xml:space="preserve">d </w:t>
            </w:r>
            <w:r w:rsidR="00964400">
              <w:rPr>
                <w:rFonts w:ascii="Times New Roman" w:hAnsi="Times New Roman" w:cs="Times New Roman"/>
                <w:sz w:val="24"/>
                <w:szCs w:val="24"/>
              </w:rPr>
              <w:t xml:space="preserve">2014.gadā </w:t>
            </w:r>
            <w:r w:rsidRPr="00776406">
              <w:rPr>
                <w:rFonts w:ascii="Times New Roman" w:hAnsi="Times New Roman" w:cs="Times New Roman"/>
                <w:sz w:val="24"/>
                <w:szCs w:val="24"/>
              </w:rPr>
              <w:t xml:space="preserve">par pacienta veselībai </w:t>
            </w:r>
            <w:r w:rsidR="00776406">
              <w:rPr>
                <w:rFonts w:ascii="Times New Roman" w:hAnsi="Times New Roman" w:cs="Times New Roman"/>
                <w:sz w:val="24"/>
                <w:szCs w:val="24"/>
              </w:rPr>
              <w:t>vai dzīvībai nodarīto kaitējumu</w:t>
            </w:r>
            <w:r w:rsidRPr="00776406">
              <w:rPr>
                <w:rFonts w:ascii="Times New Roman" w:hAnsi="Times New Roman" w:cs="Times New Roman"/>
                <w:sz w:val="24"/>
                <w:szCs w:val="24"/>
              </w:rPr>
              <w:t xml:space="preserve"> </w:t>
            </w:r>
            <w:r w:rsidR="00776406">
              <w:rPr>
                <w:rFonts w:ascii="Times New Roman" w:hAnsi="Times New Roman" w:cs="Times New Roman"/>
                <w:sz w:val="24"/>
                <w:szCs w:val="24"/>
              </w:rPr>
              <w:t>(</w:t>
            </w:r>
            <w:r w:rsidRPr="00776406">
              <w:rPr>
                <w:rFonts w:ascii="Times New Roman" w:hAnsi="Times New Roman" w:cs="Times New Roman"/>
                <w:sz w:val="24"/>
                <w:szCs w:val="24"/>
              </w:rPr>
              <w:t>arī morālo kaitējumu</w:t>
            </w:r>
            <w:r w:rsidR="00776406">
              <w:rPr>
                <w:rFonts w:ascii="Times New Roman" w:hAnsi="Times New Roman" w:cs="Times New Roman"/>
                <w:sz w:val="24"/>
                <w:szCs w:val="24"/>
              </w:rPr>
              <w:t>)</w:t>
            </w:r>
            <w:r w:rsidRPr="00776406">
              <w:rPr>
                <w:rFonts w:ascii="Times New Roman" w:hAnsi="Times New Roman" w:cs="Times New Roman"/>
                <w:sz w:val="24"/>
                <w:szCs w:val="24"/>
              </w:rPr>
              <w:t xml:space="preserve"> un ārstniecības izdevumiem Ārstniecības riska fondam būs jāveic kompensāciju izmaksas apakšprogrammā 45.02.00 „Ārstniecības riska fonda darbības nodrošināšana” piešķirto </w:t>
            </w:r>
            <w:r w:rsidR="00964400">
              <w:rPr>
                <w:rFonts w:ascii="Times New Roman" w:hAnsi="Times New Roman" w:cs="Times New Roman"/>
                <w:sz w:val="24"/>
                <w:szCs w:val="24"/>
              </w:rPr>
              <w:t xml:space="preserve">valsts budžeta </w:t>
            </w:r>
            <w:r w:rsidRPr="00776406">
              <w:rPr>
                <w:rFonts w:ascii="Times New Roman" w:hAnsi="Times New Roman" w:cs="Times New Roman"/>
                <w:sz w:val="24"/>
                <w:szCs w:val="24"/>
              </w:rPr>
              <w:t>līdzekļu 1 185 063 latu</w:t>
            </w:r>
            <w:r w:rsidR="00776406" w:rsidRPr="00776406">
              <w:rPr>
                <w:rFonts w:ascii="Times New Roman" w:hAnsi="Times New Roman" w:cs="Times New Roman"/>
                <w:sz w:val="24"/>
                <w:szCs w:val="24"/>
              </w:rPr>
              <w:t xml:space="preserve">/1 686 193 </w:t>
            </w:r>
            <w:proofErr w:type="spellStart"/>
            <w:r w:rsidR="00776406" w:rsidRPr="00776406">
              <w:rPr>
                <w:rFonts w:ascii="Times New Roman" w:hAnsi="Times New Roman" w:cs="Times New Roman"/>
                <w:i/>
                <w:sz w:val="24"/>
                <w:szCs w:val="24"/>
              </w:rPr>
              <w:t>euro</w:t>
            </w:r>
            <w:proofErr w:type="spellEnd"/>
            <w:r w:rsidRPr="00776406">
              <w:rPr>
                <w:rFonts w:ascii="Times New Roman" w:hAnsi="Times New Roman" w:cs="Times New Roman"/>
                <w:sz w:val="24"/>
                <w:szCs w:val="24"/>
              </w:rPr>
              <w:t xml:space="preserve"> apmērā ietvaros un Veselības inspekcijai atzinumu sniegšana par dzīvībai vai veselībai nodarīto kaitējumu būs jāveic apakšprogrammā </w:t>
            </w:r>
            <w:r w:rsidRPr="00776406">
              <w:rPr>
                <w:rFonts w:ascii="Times New Roman" w:hAnsi="Times New Roman" w:cs="Times New Roman"/>
                <w:noProof/>
                <w:sz w:val="24"/>
                <w:szCs w:val="24"/>
              </w:rPr>
              <w:t>46.01.00 „Uzraudzība un kontrole</w:t>
            </w:r>
            <w:r w:rsidRPr="007839BE">
              <w:rPr>
                <w:rFonts w:ascii="Times New Roman" w:hAnsi="Times New Roman" w:cs="Times New Roman"/>
                <w:noProof/>
                <w:sz w:val="24"/>
                <w:szCs w:val="24"/>
              </w:rPr>
              <w:t xml:space="preserve">” </w:t>
            </w:r>
            <w:r>
              <w:rPr>
                <w:rFonts w:ascii="Times New Roman" w:hAnsi="Times New Roman" w:cs="Times New Roman"/>
                <w:sz w:val="24"/>
                <w:szCs w:val="24"/>
              </w:rPr>
              <w:t xml:space="preserve">piešķirto </w:t>
            </w:r>
            <w:r w:rsidR="00964400">
              <w:rPr>
                <w:rFonts w:ascii="Times New Roman" w:hAnsi="Times New Roman" w:cs="Times New Roman"/>
                <w:sz w:val="24"/>
                <w:szCs w:val="24"/>
              </w:rPr>
              <w:t xml:space="preserve">valsts budžeta </w:t>
            </w:r>
            <w:r w:rsidR="00776406">
              <w:rPr>
                <w:rFonts w:ascii="Times New Roman" w:hAnsi="Times New Roman" w:cs="Times New Roman"/>
                <w:sz w:val="24"/>
                <w:szCs w:val="24"/>
              </w:rPr>
              <w:t xml:space="preserve">2 564 </w:t>
            </w:r>
            <w:r w:rsidR="00776406">
              <w:rPr>
                <w:rFonts w:ascii="Times New Roman" w:hAnsi="Times New Roman" w:cs="Times New Roman"/>
                <w:sz w:val="24"/>
                <w:szCs w:val="24"/>
              </w:rPr>
              <w:lastRenderedPageBreak/>
              <w:t>544</w:t>
            </w:r>
            <w:r w:rsidR="00DE6063">
              <w:rPr>
                <w:rFonts w:ascii="Times New Roman" w:hAnsi="Times New Roman" w:cs="Times New Roman"/>
                <w:sz w:val="24"/>
                <w:szCs w:val="24"/>
              </w:rPr>
              <w:t xml:space="preserve"> latu</w:t>
            </w:r>
            <w:r w:rsidR="00776406">
              <w:rPr>
                <w:rFonts w:ascii="Times New Roman" w:hAnsi="Times New Roman" w:cs="Times New Roman"/>
                <w:sz w:val="24"/>
                <w:szCs w:val="24"/>
              </w:rPr>
              <w:t>/3 649 017euro</w:t>
            </w:r>
            <w:r w:rsidR="00DE6063">
              <w:rPr>
                <w:rFonts w:ascii="Times New Roman" w:hAnsi="Times New Roman" w:cs="Times New Roman"/>
                <w:sz w:val="24"/>
                <w:szCs w:val="24"/>
              </w:rPr>
              <w:t xml:space="preserve"> apmērā ietvaros.</w:t>
            </w:r>
          </w:p>
          <w:p w:rsidR="00C225A6" w:rsidRDefault="00C225A6" w:rsidP="00086175">
            <w:pPr>
              <w:pStyle w:val="tv2131"/>
              <w:spacing w:before="0" w:after="240" w:line="240" w:lineRule="auto"/>
              <w:ind w:firstLine="0"/>
              <w:rPr>
                <w:rFonts w:ascii="Times New Roman" w:hAnsi="Times New Roman"/>
                <w:sz w:val="24"/>
                <w:szCs w:val="24"/>
              </w:rPr>
            </w:pPr>
            <w:r w:rsidRPr="00C225A6">
              <w:rPr>
                <w:rFonts w:ascii="Times New Roman" w:hAnsi="Times New Roman"/>
                <w:sz w:val="24"/>
                <w:szCs w:val="24"/>
              </w:rPr>
              <w:t>Jautājum</w:t>
            </w:r>
            <w:r>
              <w:rPr>
                <w:rFonts w:ascii="Times New Roman" w:hAnsi="Times New Roman"/>
                <w:sz w:val="24"/>
                <w:szCs w:val="24"/>
              </w:rPr>
              <w:t>s</w:t>
            </w:r>
            <w:r w:rsidRPr="00C225A6">
              <w:rPr>
                <w:rFonts w:ascii="Times New Roman" w:hAnsi="Times New Roman"/>
                <w:sz w:val="24"/>
                <w:szCs w:val="24"/>
              </w:rPr>
              <w:t xml:space="preserve"> par papildu valsts budžeta līdzekļu piešķiršanu Veselības ministrijai 2015.gadā 486 061 </w:t>
            </w:r>
            <w:proofErr w:type="spellStart"/>
            <w:r w:rsidRPr="00C225A6">
              <w:rPr>
                <w:rFonts w:ascii="Times New Roman" w:hAnsi="Times New Roman"/>
                <w:i/>
                <w:sz w:val="24"/>
                <w:szCs w:val="24"/>
              </w:rPr>
              <w:t>euro</w:t>
            </w:r>
            <w:proofErr w:type="spellEnd"/>
            <w:r w:rsidRPr="00C225A6">
              <w:rPr>
                <w:rFonts w:ascii="Times New Roman" w:hAnsi="Times New Roman"/>
                <w:i/>
                <w:sz w:val="24"/>
                <w:szCs w:val="24"/>
              </w:rPr>
              <w:t xml:space="preserve">, </w:t>
            </w:r>
            <w:r w:rsidRPr="00C225A6">
              <w:rPr>
                <w:rFonts w:ascii="Times New Roman" w:hAnsi="Times New Roman"/>
                <w:sz w:val="24"/>
                <w:szCs w:val="24"/>
              </w:rPr>
              <w:t>2016.gadā un 2017.gadā</w:t>
            </w:r>
            <w:r w:rsidRPr="00C225A6">
              <w:rPr>
                <w:rFonts w:ascii="Times New Roman" w:hAnsi="Times New Roman"/>
                <w:i/>
                <w:sz w:val="24"/>
                <w:szCs w:val="24"/>
              </w:rPr>
              <w:t xml:space="preserve"> </w:t>
            </w:r>
            <w:r w:rsidRPr="00C225A6">
              <w:rPr>
                <w:rFonts w:ascii="Times New Roman" w:hAnsi="Times New Roman"/>
                <w:sz w:val="24"/>
                <w:szCs w:val="24"/>
              </w:rPr>
              <w:t xml:space="preserve"> 515 301 </w:t>
            </w:r>
            <w:proofErr w:type="spellStart"/>
            <w:r w:rsidRPr="00C225A6">
              <w:rPr>
                <w:rFonts w:ascii="Times New Roman" w:hAnsi="Times New Roman"/>
                <w:i/>
                <w:sz w:val="24"/>
                <w:szCs w:val="24"/>
              </w:rPr>
              <w:t>euro</w:t>
            </w:r>
            <w:proofErr w:type="spellEnd"/>
            <w:r w:rsidRPr="00C225A6">
              <w:rPr>
                <w:rFonts w:ascii="Times New Roman" w:hAnsi="Times New Roman"/>
                <w:sz w:val="24"/>
                <w:szCs w:val="24"/>
              </w:rPr>
              <w:t xml:space="preserve"> apmērā, tai skaitā ārstniecības riska maksājumu nodrošināšanai Ārstniecības riska fondā ārstniecības iestādēm, kurām noslēgts līgums par pakalpojumu sniegšanu,  2015., 2016.gadā un 2017.gadā ik gadu 284 574 </w:t>
            </w:r>
            <w:proofErr w:type="spellStart"/>
            <w:r w:rsidRPr="00C225A6">
              <w:rPr>
                <w:rFonts w:ascii="Times New Roman" w:hAnsi="Times New Roman"/>
                <w:i/>
                <w:sz w:val="24"/>
                <w:szCs w:val="24"/>
              </w:rPr>
              <w:t>euro</w:t>
            </w:r>
            <w:proofErr w:type="spellEnd"/>
            <w:r w:rsidRPr="00C225A6">
              <w:rPr>
                <w:rFonts w:ascii="Times New Roman" w:hAnsi="Times New Roman"/>
                <w:sz w:val="24"/>
                <w:szCs w:val="24"/>
              </w:rPr>
              <w:t xml:space="preserve"> apmērā, Veselības inspekcijas darbības nodrošināšanai 2015.gadā 201 487 </w:t>
            </w:r>
            <w:proofErr w:type="spellStart"/>
            <w:r w:rsidRPr="00C225A6">
              <w:rPr>
                <w:rFonts w:ascii="Times New Roman" w:hAnsi="Times New Roman"/>
                <w:i/>
                <w:sz w:val="24"/>
                <w:szCs w:val="24"/>
              </w:rPr>
              <w:t>euro</w:t>
            </w:r>
            <w:proofErr w:type="spellEnd"/>
            <w:r w:rsidRPr="00C225A6">
              <w:rPr>
                <w:rFonts w:ascii="Times New Roman" w:hAnsi="Times New Roman"/>
                <w:sz w:val="24"/>
                <w:szCs w:val="24"/>
              </w:rPr>
              <w:t xml:space="preserve"> apmērā, tai skaitā atlīdzībai 88 436 </w:t>
            </w:r>
            <w:proofErr w:type="spellStart"/>
            <w:r w:rsidRPr="00C225A6">
              <w:rPr>
                <w:rFonts w:ascii="Times New Roman" w:hAnsi="Times New Roman"/>
                <w:i/>
                <w:sz w:val="24"/>
                <w:szCs w:val="24"/>
              </w:rPr>
              <w:t>euro</w:t>
            </w:r>
            <w:proofErr w:type="spellEnd"/>
            <w:r w:rsidRPr="00C225A6">
              <w:rPr>
                <w:rFonts w:ascii="Times New Roman" w:hAnsi="Times New Roman"/>
                <w:sz w:val="24"/>
                <w:szCs w:val="24"/>
              </w:rPr>
              <w:t xml:space="preserve"> apmērā, 2016. un 2017.gadā 230 727 </w:t>
            </w:r>
            <w:proofErr w:type="spellStart"/>
            <w:r w:rsidRPr="00C225A6">
              <w:rPr>
                <w:rFonts w:ascii="Times New Roman" w:hAnsi="Times New Roman"/>
                <w:i/>
                <w:sz w:val="24"/>
                <w:szCs w:val="24"/>
              </w:rPr>
              <w:t>euro</w:t>
            </w:r>
            <w:proofErr w:type="spellEnd"/>
            <w:r w:rsidRPr="00C225A6">
              <w:rPr>
                <w:rFonts w:ascii="Times New Roman" w:hAnsi="Times New Roman"/>
                <w:sz w:val="24"/>
                <w:szCs w:val="24"/>
              </w:rPr>
              <w:t xml:space="preserve"> apmērā, tai skaitā atlīdzībai 88 436 </w:t>
            </w:r>
            <w:proofErr w:type="spellStart"/>
            <w:r w:rsidRPr="00C225A6">
              <w:rPr>
                <w:rFonts w:ascii="Times New Roman" w:hAnsi="Times New Roman"/>
                <w:i/>
                <w:sz w:val="24"/>
                <w:szCs w:val="24"/>
              </w:rPr>
              <w:t>euro</w:t>
            </w:r>
            <w:proofErr w:type="spellEnd"/>
            <w:r w:rsidRPr="00C225A6">
              <w:rPr>
                <w:rFonts w:ascii="Times New Roman" w:hAnsi="Times New Roman"/>
                <w:sz w:val="24"/>
                <w:szCs w:val="24"/>
              </w:rPr>
              <w:t xml:space="preserve"> apmērā,  skat</w:t>
            </w:r>
            <w:r>
              <w:rPr>
                <w:rFonts w:ascii="Times New Roman" w:hAnsi="Times New Roman"/>
                <w:sz w:val="24"/>
                <w:szCs w:val="24"/>
              </w:rPr>
              <w:t>āms</w:t>
            </w:r>
            <w:r w:rsidRPr="00C225A6">
              <w:rPr>
                <w:rFonts w:ascii="Times New Roman" w:hAnsi="Times New Roman"/>
                <w:sz w:val="24"/>
                <w:szCs w:val="24"/>
              </w:rPr>
              <w:t xml:space="preserve"> Ministru kabinetā likumprojekta „Par valsts budžetu 2015.gadam” un likumprojekta „Par vidēja termiņa budžeta ietvaru 2015., 2016. un 2017.gadam”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5C1371" w:rsidRPr="00AB5E85" w:rsidRDefault="005C1371" w:rsidP="005C1371">
            <w:pPr>
              <w:jc w:val="both"/>
              <w:rPr>
                <w:rFonts w:ascii="Times New Roman" w:hAnsi="Times New Roman"/>
                <w:sz w:val="24"/>
                <w:szCs w:val="24"/>
              </w:rPr>
            </w:pPr>
            <w:r w:rsidRPr="00AB5E85">
              <w:rPr>
                <w:rFonts w:ascii="Times New Roman" w:hAnsi="Times New Roman" w:cs="Times New Roman"/>
                <w:sz w:val="24"/>
                <w:szCs w:val="24"/>
              </w:rPr>
              <w:t xml:space="preserve">Aizsardzības ministrija un Labklājības ministrija iemaksas Ārstniecības riska fondā 2013. un 2014.gadā var nodrošināt piešķirto valsts budžeta līdzekļu ietvaros, savukārt 2015. un 2016.gadā nepieciešams papildu valsts budžeta finansējums. </w:t>
            </w:r>
          </w:p>
          <w:p w:rsidR="00776406" w:rsidRPr="00AB5E85" w:rsidRDefault="00237C0D" w:rsidP="00086175">
            <w:pPr>
              <w:pStyle w:val="tv2131"/>
              <w:spacing w:before="0" w:after="240" w:line="240" w:lineRule="auto"/>
              <w:ind w:firstLine="0"/>
              <w:rPr>
                <w:rFonts w:ascii="Times New Roman" w:hAnsi="Times New Roman"/>
                <w:sz w:val="24"/>
                <w:szCs w:val="24"/>
              </w:rPr>
            </w:pPr>
            <w:r w:rsidRPr="00AB5E85">
              <w:rPr>
                <w:rFonts w:ascii="Times New Roman" w:hAnsi="Times New Roman"/>
                <w:sz w:val="24"/>
                <w:szCs w:val="24"/>
              </w:rPr>
              <w:t>J</w:t>
            </w:r>
            <w:r w:rsidR="00C104E2" w:rsidRPr="00AB5E85">
              <w:rPr>
                <w:rFonts w:ascii="Times New Roman" w:hAnsi="Times New Roman"/>
                <w:sz w:val="24"/>
                <w:szCs w:val="24"/>
              </w:rPr>
              <w:t xml:space="preserve">autājums par papildu valsts budžeta līdzekļu piešķiršanu </w:t>
            </w:r>
            <w:r w:rsidR="00F67DA0" w:rsidRPr="00AB5E85">
              <w:rPr>
                <w:rFonts w:ascii="Times New Roman" w:hAnsi="Times New Roman"/>
                <w:sz w:val="24"/>
                <w:szCs w:val="24"/>
              </w:rPr>
              <w:t xml:space="preserve">Aizsardzības ministrijai un Labklājības ministrijai </w:t>
            </w:r>
            <w:r w:rsidR="00C104E2" w:rsidRPr="00AB5E85">
              <w:rPr>
                <w:rFonts w:ascii="Times New Roman" w:hAnsi="Times New Roman"/>
                <w:sz w:val="24"/>
                <w:szCs w:val="24"/>
              </w:rPr>
              <w:t xml:space="preserve">2015.gadā un turpmākajos gados ārstniecības riska maksājumu nodrošināšanai Ārstniecības riska fondā </w:t>
            </w:r>
            <w:r w:rsidR="00964400">
              <w:rPr>
                <w:rFonts w:ascii="Times New Roman" w:hAnsi="Times New Roman"/>
                <w:sz w:val="24"/>
                <w:szCs w:val="24"/>
              </w:rPr>
              <w:t>skatāms</w:t>
            </w:r>
            <w:r w:rsidR="00C104E2" w:rsidRPr="00AB5E85">
              <w:rPr>
                <w:rFonts w:ascii="Times New Roman" w:hAnsi="Times New Roman"/>
                <w:sz w:val="24"/>
                <w:szCs w:val="24"/>
              </w:rPr>
              <w:t xml:space="preserve"> Ministru kabinetā likumprojekta </w:t>
            </w:r>
            <w:r w:rsidR="00B26FC9" w:rsidRPr="00AB5E85">
              <w:rPr>
                <w:rFonts w:ascii="Times New Roman" w:hAnsi="Times New Roman"/>
                <w:sz w:val="24"/>
                <w:szCs w:val="24"/>
              </w:rPr>
              <w:t>„P</w:t>
            </w:r>
            <w:r w:rsidR="00C104E2" w:rsidRPr="00AB5E85">
              <w:rPr>
                <w:rFonts w:ascii="Times New Roman" w:hAnsi="Times New Roman"/>
                <w:sz w:val="24"/>
                <w:szCs w:val="24"/>
              </w:rPr>
              <w:t xml:space="preserve">ar valsts budžetu </w:t>
            </w:r>
            <w:r w:rsidR="00B26FC9" w:rsidRPr="00AB5E85">
              <w:rPr>
                <w:rFonts w:ascii="Times New Roman" w:hAnsi="Times New Roman"/>
                <w:sz w:val="24"/>
                <w:szCs w:val="24"/>
              </w:rPr>
              <w:t>2015.gadam” un likumprojekta „Par vidēja termiņa budžeta ietvaru 2015., 2016. un 2017.gadam”</w:t>
            </w:r>
            <w:r w:rsidR="00C104E2" w:rsidRPr="00AB5E85">
              <w:rPr>
                <w:rFonts w:ascii="Times New Roman" w:hAnsi="Times New Roman"/>
                <w:sz w:val="24"/>
                <w:szCs w:val="24"/>
              </w:rPr>
              <w:t xml:space="preserve"> </w:t>
            </w:r>
            <w:r w:rsidRPr="00AB5E85">
              <w:rPr>
                <w:rFonts w:ascii="Times New Roman" w:hAnsi="Times New Roman"/>
                <w:sz w:val="24"/>
                <w:szCs w:val="24"/>
              </w:rPr>
              <w:t xml:space="preserve">sagatavošanas un izskatīšanas procesā </w:t>
            </w:r>
            <w:r w:rsidR="00C104E2" w:rsidRPr="00AB5E85">
              <w:rPr>
                <w:rFonts w:ascii="Times New Roman" w:hAnsi="Times New Roman"/>
                <w:sz w:val="24"/>
                <w:szCs w:val="24"/>
              </w:rPr>
              <w:t xml:space="preserve">(Labklājības ministrijai nepieciešami </w:t>
            </w:r>
            <w:r w:rsidR="00DE6063" w:rsidRPr="00AB5E85">
              <w:rPr>
                <w:rFonts w:ascii="Times New Roman" w:hAnsi="Times New Roman"/>
                <w:sz w:val="24"/>
                <w:szCs w:val="24"/>
              </w:rPr>
              <w:t>papildus</w:t>
            </w:r>
            <w:r w:rsidRPr="00AB5E85">
              <w:rPr>
                <w:rFonts w:ascii="Times New Roman" w:hAnsi="Times New Roman"/>
                <w:sz w:val="24"/>
                <w:szCs w:val="24"/>
              </w:rPr>
              <w:t xml:space="preserve"> 3723 lati/5297 </w:t>
            </w:r>
            <w:proofErr w:type="spellStart"/>
            <w:r w:rsidRPr="00AB5E85">
              <w:rPr>
                <w:rFonts w:ascii="Times New Roman" w:hAnsi="Times New Roman"/>
                <w:sz w:val="24"/>
                <w:szCs w:val="24"/>
              </w:rPr>
              <w:t>euro</w:t>
            </w:r>
            <w:proofErr w:type="spellEnd"/>
            <w:r w:rsidRPr="00AB5E85">
              <w:rPr>
                <w:rFonts w:ascii="Times New Roman" w:hAnsi="Times New Roman"/>
                <w:sz w:val="24"/>
                <w:szCs w:val="24"/>
              </w:rPr>
              <w:t xml:space="preserve">, </w:t>
            </w:r>
            <w:r w:rsidR="00C104E2" w:rsidRPr="00AB5E85">
              <w:rPr>
                <w:rFonts w:ascii="Times New Roman" w:hAnsi="Times New Roman"/>
                <w:sz w:val="24"/>
                <w:szCs w:val="24"/>
              </w:rPr>
              <w:t>Aizsardzības ministrijai nepieciešami 3013 lati</w:t>
            </w:r>
            <w:r w:rsidR="00B26FC9" w:rsidRPr="00AB5E85">
              <w:rPr>
                <w:rFonts w:ascii="Times New Roman" w:hAnsi="Times New Roman"/>
                <w:sz w:val="24"/>
                <w:szCs w:val="24"/>
              </w:rPr>
              <w:t xml:space="preserve">/4287 </w:t>
            </w:r>
            <w:proofErr w:type="spellStart"/>
            <w:r w:rsidR="00B26FC9" w:rsidRPr="00AB5E85">
              <w:rPr>
                <w:rFonts w:ascii="Times New Roman" w:hAnsi="Times New Roman"/>
                <w:sz w:val="24"/>
                <w:szCs w:val="24"/>
              </w:rPr>
              <w:t>euro</w:t>
            </w:r>
            <w:proofErr w:type="spellEnd"/>
            <w:r w:rsidR="00DE6063" w:rsidRPr="00AB5E85">
              <w:rPr>
                <w:rFonts w:ascii="Times New Roman" w:hAnsi="Times New Roman"/>
                <w:sz w:val="24"/>
                <w:szCs w:val="24"/>
              </w:rPr>
              <w:t>)</w:t>
            </w:r>
            <w:r w:rsidR="00B26FC9" w:rsidRPr="00AB5E85">
              <w:rPr>
                <w:rFonts w:ascii="Times New Roman" w:hAnsi="Times New Roman"/>
                <w:sz w:val="24"/>
                <w:szCs w:val="24"/>
              </w:rPr>
              <w:t>.</w:t>
            </w:r>
          </w:p>
          <w:p w:rsidR="00B26FC9" w:rsidRPr="009406A4" w:rsidRDefault="00DE6063" w:rsidP="00DF1C52">
            <w:pPr>
              <w:pStyle w:val="tv2131"/>
              <w:spacing w:before="0" w:after="240" w:line="240" w:lineRule="auto"/>
              <w:ind w:firstLine="0"/>
              <w:rPr>
                <w:rFonts w:ascii="Times New Roman" w:hAnsi="Times New Roman"/>
                <w:sz w:val="24"/>
                <w:szCs w:val="24"/>
              </w:rPr>
            </w:pPr>
            <w:r w:rsidRPr="00AB5E85">
              <w:rPr>
                <w:rFonts w:ascii="Times New Roman" w:hAnsi="Times New Roman"/>
                <w:sz w:val="24"/>
                <w:szCs w:val="24"/>
              </w:rPr>
              <w:t xml:space="preserve">Tieslietu ministrija nodrošinās ārstniecības gada riska maksājumus Ārstniecības riska fondā </w:t>
            </w:r>
            <w:r w:rsidR="00056F31">
              <w:rPr>
                <w:rFonts w:ascii="Times New Roman" w:hAnsi="Times New Roman"/>
                <w:sz w:val="24"/>
                <w:szCs w:val="24"/>
              </w:rPr>
              <w:t>2014</w:t>
            </w:r>
            <w:r w:rsidR="00776406" w:rsidRPr="00AB5E85">
              <w:rPr>
                <w:rFonts w:ascii="Times New Roman" w:hAnsi="Times New Roman"/>
                <w:sz w:val="24"/>
                <w:szCs w:val="24"/>
              </w:rPr>
              <w:t xml:space="preserve">. – 2017.gadā </w:t>
            </w:r>
            <w:r w:rsidRPr="00AB5E85">
              <w:rPr>
                <w:rFonts w:ascii="Times New Roman" w:hAnsi="Times New Roman"/>
                <w:sz w:val="24"/>
                <w:szCs w:val="24"/>
              </w:rPr>
              <w:t xml:space="preserve">3980 latu/5663 </w:t>
            </w:r>
            <w:proofErr w:type="spellStart"/>
            <w:r w:rsidRPr="00AB5E85">
              <w:rPr>
                <w:rFonts w:ascii="Times New Roman" w:hAnsi="Times New Roman"/>
                <w:sz w:val="24"/>
                <w:szCs w:val="24"/>
              </w:rPr>
              <w:t>euro</w:t>
            </w:r>
            <w:proofErr w:type="spellEnd"/>
            <w:r w:rsidRPr="00AB5E85">
              <w:rPr>
                <w:rFonts w:ascii="Times New Roman" w:hAnsi="Times New Roman"/>
                <w:sz w:val="24"/>
                <w:szCs w:val="24"/>
              </w:rPr>
              <w:t xml:space="preserve"> apmērā piešķirto </w:t>
            </w:r>
            <w:r w:rsidR="00964400">
              <w:rPr>
                <w:rFonts w:ascii="Times New Roman" w:hAnsi="Times New Roman"/>
                <w:sz w:val="24"/>
                <w:szCs w:val="24"/>
              </w:rPr>
              <w:t xml:space="preserve">valsts budžeta </w:t>
            </w:r>
            <w:r w:rsidRPr="00AB5E85">
              <w:rPr>
                <w:rFonts w:ascii="Times New Roman" w:hAnsi="Times New Roman"/>
                <w:sz w:val="24"/>
                <w:szCs w:val="24"/>
              </w:rPr>
              <w:t>līdzekļu ietvaros.</w:t>
            </w:r>
            <w:r w:rsidR="000D5292" w:rsidRPr="00AB5E85">
              <w:rPr>
                <w:rFonts w:ascii="Times New Roman" w:hAnsi="Times New Roman"/>
                <w:sz w:val="24"/>
                <w:szCs w:val="24"/>
              </w:rPr>
              <w:t xml:space="preserve"> Iekšlietu ministrija nodrošinās ārstniecības gada riska maksājum</w:t>
            </w:r>
            <w:r w:rsidR="00056F31">
              <w:rPr>
                <w:rFonts w:ascii="Times New Roman" w:hAnsi="Times New Roman"/>
                <w:sz w:val="24"/>
                <w:szCs w:val="24"/>
              </w:rPr>
              <w:t>us Ārstniecības riska fondā 2014</w:t>
            </w:r>
            <w:r w:rsidR="000D5292" w:rsidRPr="00AB5E85">
              <w:rPr>
                <w:rFonts w:ascii="Times New Roman" w:hAnsi="Times New Roman"/>
                <w:sz w:val="24"/>
                <w:szCs w:val="24"/>
              </w:rPr>
              <w:t xml:space="preserve">. – 2017.gadā 2026 lati/2883 </w:t>
            </w:r>
            <w:proofErr w:type="spellStart"/>
            <w:r w:rsidR="000D5292" w:rsidRPr="00AB5E85">
              <w:rPr>
                <w:rFonts w:ascii="Times New Roman" w:hAnsi="Times New Roman"/>
                <w:sz w:val="24"/>
                <w:szCs w:val="24"/>
              </w:rPr>
              <w:t>euro</w:t>
            </w:r>
            <w:proofErr w:type="spellEnd"/>
            <w:r w:rsidR="000D5292" w:rsidRPr="00AB5E85">
              <w:rPr>
                <w:rFonts w:ascii="Times New Roman" w:hAnsi="Times New Roman"/>
                <w:sz w:val="24"/>
                <w:szCs w:val="24"/>
              </w:rPr>
              <w:t xml:space="preserve"> apmērā piešķirto </w:t>
            </w:r>
            <w:r w:rsidR="00964400">
              <w:rPr>
                <w:rFonts w:ascii="Times New Roman" w:hAnsi="Times New Roman"/>
                <w:sz w:val="24"/>
                <w:szCs w:val="24"/>
              </w:rPr>
              <w:t xml:space="preserve">valsts budžeta </w:t>
            </w:r>
            <w:r w:rsidR="000D5292" w:rsidRPr="00AB5E85">
              <w:rPr>
                <w:rFonts w:ascii="Times New Roman" w:hAnsi="Times New Roman"/>
                <w:sz w:val="24"/>
                <w:szCs w:val="24"/>
              </w:rPr>
              <w:t>līdzekļu ietvaros</w:t>
            </w:r>
            <w:r w:rsidR="00DF1C52">
              <w:rPr>
                <w:rFonts w:ascii="Times New Roman" w:hAnsi="Times New Roman"/>
                <w:sz w:val="24"/>
                <w:szCs w:val="24"/>
              </w:rPr>
              <w:t>.</w:t>
            </w:r>
            <w:r w:rsidR="000D5292" w:rsidRPr="00AB5E85">
              <w:rPr>
                <w:rFonts w:ascii="Times New Roman" w:hAnsi="Times New Roman"/>
                <w:sz w:val="24"/>
                <w:szCs w:val="24"/>
              </w:rPr>
              <w:t xml:space="preserve"> </w:t>
            </w:r>
          </w:p>
        </w:tc>
      </w:tr>
    </w:tbl>
    <w:p w:rsidR="000E4C0D" w:rsidRPr="0096601A" w:rsidRDefault="000E4C0D" w:rsidP="000E4C0D">
      <w:pPr>
        <w:spacing w:before="75" w:after="75" w:line="240" w:lineRule="auto"/>
        <w:jc w:val="both"/>
        <w:rPr>
          <w:rFonts w:ascii="Times New Roman" w:eastAsia="Times New Roman" w:hAnsi="Times New Roman" w:cs="Times New Roman"/>
          <w:sz w:val="24"/>
          <w:szCs w:val="24"/>
        </w:rPr>
      </w:pPr>
    </w:p>
    <w:tbl>
      <w:tblPr>
        <w:tblW w:w="9842"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309"/>
        <w:gridCol w:w="5937"/>
      </w:tblGrid>
      <w:tr w:rsidR="00982130" w:rsidRPr="00665088" w:rsidTr="00AF5411">
        <w:trPr>
          <w:jc w:val="center"/>
        </w:trPr>
        <w:tc>
          <w:tcPr>
            <w:tcW w:w="9842" w:type="dxa"/>
            <w:gridSpan w:val="3"/>
          </w:tcPr>
          <w:p w:rsidR="00982130" w:rsidRPr="007C0F2C" w:rsidRDefault="00982130" w:rsidP="00982130">
            <w:pPr>
              <w:pStyle w:val="naisnod"/>
              <w:spacing w:before="0" w:after="0"/>
            </w:pPr>
            <w:r w:rsidRPr="007C0F2C">
              <w:t>IV. Tiesību akta projekta ietekme uz spēkā esošo tiesību normu sistēmu</w:t>
            </w:r>
          </w:p>
        </w:tc>
      </w:tr>
      <w:tr w:rsidR="00982130" w:rsidRPr="00DE09FD" w:rsidTr="00B06A33">
        <w:trPr>
          <w:jc w:val="center"/>
        </w:trPr>
        <w:tc>
          <w:tcPr>
            <w:tcW w:w="596" w:type="dxa"/>
          </w:tcPr>
          <w:p w:rsidR="00982130" w:rsidRPr="00DE09FD" w:rsidRDefault="00982130" w:rsidP="00982130">
            <w:pPr>
              <w:pStyle w:val="naiskr"/>
              <w:tabs>
                <w:tab w:val="left" w:pos="2628"/>
              </w:tabs>
              <w:spacing w:before="0" w:after="0"/>
              <w:jc w:val="both"/>
              <w:rPr>
                <w:iCs/>
              </w:rPr>
            </w:pPr>
            <w:r w:rsidRPr="00DE09FD">
              <w:rPr>
                <w:iCs/>
              </w:rPr>
              <w:t>1.</w:t>
            </w:r>
          </w:p>
        </w:tc>
        <w:tc>
          <w:tcPr>
            <w:tcW w:w="3309" w:type="dxa"/>
          </w:tcPr>
          <w:p w:rsidR="00982130" w:rsidRPr="00DE09FD" w:rsidRDefault="00982130" w:rsidP="00982130">
            <w:pPr>
              <w:pStyle w:val="naiskr"/>
              <w:tabs>
                <w:tab w:val="left" w:pos="2628"/>
              </w:tabs>
              <w:spacing w:before="0" w:after="0"/>
              <w:jc w:val="both"/>
              <w:rPr>
                <w:iCs/>
              </w:rPr>
            </w:pPr>
            <w:r w:rsidRPr="00DE09FD">
              <w:rPr>
                <w:sz w:val="22"/>
                <w:szCs w:val="22"/>
              </w:rPr>
              <w:t>Nepieciešamie saistītie tiesību aktu projekti</w:t>
            </w:r>
          </w:p>
        </w:tc>
        <w:tc>
          <w:tcPr>
            <w:tcW w:w="5937" w:type="dxa"/>
          </w:tcPr>
          <w:p w:rsidR="00DE09FD" w:rsidRPr="00DE09FD" w:rsidRDefault="00C104E2" w:rsidP="00DE09FD">
            <w:pPr>
              <w:spacing w:after="0" w:line="240" w:lineRule="auto"/>
              <w:jc w:val="both"/>
              <w:rPr>
                <w:rFonts w:ascii="Times New Roman" w:hAnsi="Times New Roman" w:cs="Times New Roman"/>
                <w:sz w:val="24"/>
                <w:szCs w:val="24"/>
              </w:rPr>
            </w:pPr>
            <w:r w:rsidRPr="00DE09FD">
              <w:rPr>
                <w:rFonts w:ascii="Times New Roman" w:hAnsi="Times New Roman" w:cs="Times New Roman"/>
                <w:sz w:val="24"/>
                <w:szCs w:val="24"/>
              </w:rPr>
              <w:t xml:space="preserve">   </w:t>
            </w:r>
            <w:r w:rsidR="00DE09FD" w:rsidRPr="00DE09FD">
              <w:rPr>
                <w:rFonts w:ascii="Times New Roman" w:hAnsi="Times New Roman" w:cs="Times New Roman"/>
                <w:sz w:val="24"/>
                <w:szCs w:val="24"/>
              </w:rPr>
              <w:t xml:space="preserve">   Veselības ministrija ir izstrādājusi likumprojektu „Grozījums likumā „Par prakses ārstiem””, kas pieņemts Saeimā otrajā lasījumā 2013.gada 17.oktobrī. Likumprojekts “Grozījums likumā “Par prakses ārstiem”” paredz izslēgt 17.pantu, kas nosaka, ka prakses ārsta civiltiesiskās atbildības obligātās apdrošināšanas kārtību nosaka Ministru kabinets. Likumprojekts paredz grozījumu, kas ir tehniskas dabas un kā rezultātā ārstu praksēm būs jāveic ārstniecības riska gada maksājumi Ārstniecības riska fondā saskaņā ar Pacientu tiesību likumā </w:t>
            </w:r>
            <w:r w:rsidR="00DE09FD" w:rsidRPr="00DE09FD">
              <w:rPr>
                <w:rFonts w:ascii="Times New Roman" w:hAnsi="Times New Roman" w:cs="Times New Roman"/>
                <w:sz w:val="24"/>
                <w:szCs w:val="24"/>
              </w:rPr>
              <w:lastRenderedPageBreak/>
              <w:t>noteikto kārtību, novēršot dubulto maksājumu kā obligātu prasību.</w:t>
            </w:r>
          </w:p>
          <w:p w:rsidR="00DE09FD" w:rsidRPr="00DE09FD" w:rsidRDefault="00DE09FD" w:rsidP="00DE09FD">
            <w:pPr>
              <w:spacing w:after="0" w:line="240" w:lineRule="auto"/>
              <w:jc w:val="both"/>
              <w:rPr>
                <w:rFonts w:ascii="Times New Roman" w:hAnsi="Times New Roman" w:cs="Times New Roman"/>
                <w:sz w:val="24"/>
                <w:szCs w:val="24"/>
              </w:rPr>
            </w:pPr>
            <w:r w:rsidRPr="00DE09FD">
              <w:rPr>
                <w:rFonts w:ascii="Times New Roman" w:hAnsi="Times New Roman" w:cs="Times New Roman"/>
                <w:sz w:val="24"/>
                <w:szCs w:val="24"/>
              </w:rPr>
              <w:t xml:space="preserve">Izslēdzot likuma „Par prakses ārstiem” 17.pantu, zaudēs spēku arī </w:t>
            </w:r>
            <w:r w:rsidRPr="00DE09FD">
              <w:rPr>
                <w:rFonts w:ascii="Times New Roman" w:hAnsi="Times New Roman" w:cs="Times New Roman"/>
                <w:bCs/>
                <w:sz w:val="24"/>
                <w:szCs w:val="24"/>
              </w:rPr>
              <w:t>Ministru kabineta</w:t>
            </w:r>
            <w:r w:rsidRPr="00DE09FD">
              <w:rPr>
                <w:rFonts w:ascii="Times New Roman" w:hAnsi="Times New Roman" w:cs="Times New Roman"/>
                <w:sz w:val="24"/>
                <w:szCs w:val="24"/>
              </w:rPr>
              <w:t xml:space="preserve"> 1998.gada 12.maija </w:t>
            </w:r>
            <w:r w:rsidRPr="00DE09FD">
              <w:rPr>
                <w:rFonts w:ascii="Times New Roman" w:hAnsi="Times New Roman" w:cs="Times New Roman"/>
                <w:bCs/>
                <w:sz w:val="24"/>
                <w:szCs w:val="24"/>
              </w:rPr>
              <w:t>noteikumi Nr.177 „Prakses ārsta civiltiesiskās atbildības obligātās apdrošināšanas kārtība”.</w:t>
            </w:r>
            <w:r w:rsidRPr="00DE09FD">
              <w:rPr>
                <w:rFonts w:ascii="Times New Roman" w:hAnsi="Times New Roman" w:cs="Times New Roman"/>
                <w:sz w:val="24"/>
                <w:szCs w:val="24"/>
              </w:rPr>
              <w:t xml:space="preserve">   Veselības ministrija ir izstrādājusi grozījumus Ministru kabineta 2010.gada 23.marta noteikumos Nr.288 „Aptieku darbības noteikumi” (izsludināti valsts sekretāru 2013.gada 4.jūlija sanāksmē protokols Nr.26, 108.§, VSS-1194, pieņemti Ministru kabineta 2013.gada 22.oktobra sēdē), paredzot, ka </w:t>
            </w:r>
            <w:r w:rsidRPr="00DE09FD">
              <w:rPr>
                <w:rFonts w:ascii="Times New Roman" w:hAnsi="Times New Roman"/>
                <w:sz w:val="24"/>
                <w:szCs w:val="24"/>
              </w:rPr>
              <w:t xml:space="preserve">aptiekas vispārēja jeb atvērta tipa aptiekas atvēršanai (darbībai) turētājs apdrošina aptiekā un aptiekas filiālē strādājošo darbinieku, kuri piedalās farmaceitiskās aprūpes sniegšanā, profesionālo civiltiesisko atbildību par iespējamo kaitējumu, kas var tikt nodarīts pacienta veselībai darbinieka darbības rezultātā. Apdrošināšanu veic saskaņā ar likumu ”Par apdrošināšanas līgumu”. Apdrošināšanas polises minimālais atbildības limits katram darbiniekam ir 1000 latu/1423 </w:t>
            </w:r>
            <w:proofErr w:type="spellStart"/>
            <w:r w:rsidRPr="00DE09FD">
              <w:rPr>
                <w:rFonts w:ascii="Times New Roman" w:hAnsi="Times New Roman"/>
                <w:sz w:val="24"/>
                <w:szCs w:val="24"/>
              </w:rPr>
              <w:t>euro</w:t>
            </w:r>
            <w:proofErr w:type="spellEnd"/>
            <w:r w:rsidRPr="00DE09FD">
              <w:rPr>
                <w:rFonts w:ascii="Times New Roman" w:hAnsi="Times New Roman"/>
                <w:sz w:val="24"/>
                <w:szCs w:val="24"/>
              </w:rPr>
              <w:t xml:space="preserve"> katrā apdrošināšanas gadījumā. Pēc apdrošināšanas atlīdzības izmaksas darba devējs atjauno polises minimālo atbildības limitu.</w:t>
            </w:r>
            <w:r w:rsidRPr="00DE09FD">
              <w:rPr>
                <w:rFonts w:ascii="Times New Roman" w:hAnsi="Times New Roman" w:cs="Times New Roman"/>
                <w:sz w:val="24"/>
                <w:szCs w:val="24"/>
              </w:rPr>
              <w:t xml:space="preserve"> Farmaceits arī ir veselības nozares darbinieks </w:t>
            </w:r>
            <w:r w:rsidRPr="00DE09FD">
              <w:rPr>
                <w:rFonts w:ascii="Times New Roman" w:eastAsia="Times New Roman" w:hAnsi="Times New Roman" w:cs="Times New Roman"/>
                <w:sz w:val="24"/>
                <w:szCs w:val="24"/>
              </w:rPr>
              <w:t>Eiropas Parlamenta un Padomes 2011.gada 9.marta direktīvas 2011/24/ES par pacientu tiesību piemērošanu pārrobežu veselības aprūpē izpratnē.</w:t>
            </w:r>
          </w:p>
          <w:p w:rsidR="00982130" w:rsidRDefault="00DE09FD" w:rsidP="00D02B14">
            <w:pPr>
              <w:spacing w:after="0" w:line="240" w:lineRule="auto"/>
              <w:jc w:val="both"/>
              <w:rPr>
                <w:rFonts w:ascii="Times New Roman" w:hAnsi="Times New Roman" w:cs="Times New Roman"/>
                <w:color w:val="000000"/>
                <w:sz w:val="24"/>
                <w:szCs w:val="24"/>
              </w:rPr>
            </w:pPr>
            <w:r w:rsidRPr="00DE09FD">
              <w:rPr>
                <w:rFonts w:ascii="Times New Roman" w:hAnsi="Times New Roman" w:cs="Times New Roman"/>
                <w:sz w:val="24"/>
                <w:szCs w:val="24"/>
              </w:rPr>
              <w:t xml:space="preserve">   </w:t>
            </w:r>
            <w:r w:rsidRPr="00DE09FD">
              <w:rPr>
                <w:rFonts w:ascii="Times New Roman" w:hAnsi="Times New Roman" w:cs="Times New Roman"/>
                <w:color w:val="000000"/>
                <w:sz w:val="24"/>
                <w:szCs w:val="24"/>
              </w:rPr>
              <w:t xml:space="preserve">    Tā kā, sākot ar 2014.gada 1.janvāri, tiks veiktas izmaiņas veselības aprūpes pakalpojumu tarifu aprēķinos</w:t>
            </w:r>
            <w:r>
              <w:rPr>
                <w:rFonts w:ascii="Times New Roman" w:hAnsi="Times New Roman" w:cs="Times New Roman"/>
                <w:color w:val="000000"/>
                <w:sz w:val="24"/>
                <w:szCs w:val="24"/>
              </w:rPr>
              <w:t>, kā arī</w:t>
            </w:r>
            <w:r w:rsidRPr="00DE09FD">
              <w:rPr>
                <w:rFonts w:ascii="Times New Roman" w:hAnsi="Times New Roman" w:cs="Times New Roman"/>
                <w:color w:val="000000"/>
                <w:sz w:val="24"/>
                <w:szCs w:val="24"/>
              </w:rPr>
              <w:t xml:space="preserve"> ārstniecības gada riska maksājuma komponente tiks iestrādāta veselības aprūpes pakalpojumu tarifos (pieskaitāmajās izmaksās), Veselības ministrija ir izstrādājusi </w:t>
            </w:r>
            <w:r w:rsidRPr="00DE09FD">
              <w:rPr>
                <w:rFonts w:ascii="Times New Roman" w:hAnsi="Times New Roman"/>
                <w:sz w:val="24"/>
                <w:szCs w:val="24"/>
              </w:rPr>
              <w:t>Ministru kabineta noteikumu projektu „Veselības aprūpes organizēšanas un finansēšanas kārtība”</w:t>
            </w:r>
            <w:r w:rsidRPr="00DE09FD">
              <w:rPr>
                <w:rFonts w:ascii="Times New Roman" w:hAnsi="Times New Roman" w:cs="Times New Roman"/>
                <w:color w:val="000000"/>
                <w:sz w:val="24"/>
                <w:szCs w:val="24"/>
              </w:rPr>
              <w:t>,</w:t>
            </w:r>
            <w:r w:rsidR="00856691">
              <w:rPr>
                <w:rFonts w:ascii="Times New Roman" w:hAnsi="Times New Roman" w:cs="Times New Roman"/>
                <w:color w:val="000000"/>
                <w:sz w:val="24"/>
                <w:szCs w:val="24"/>
              </w:rPr>
              <w:t xml:space="preserve"> kas stāsies spēkā Ministru kabineta 2006.gada 19.decembra noteikumu Nr.1046 „Veselības aprūpes organizēšanas un finansēšanas kārtība” vietā. Minēto noteikumu projektu p</w:t>
            </w:r>
            <w:r w:rsidRPr="00DE09FD">
              <w:rPr>
                <w:rFonts w:ascii="Times New Roman" w:hAnsi="Times New Roman" w:cs="Times New Roman"/>
                <w:color w:val="000000"/>
                <w:sz w:val="24"/>
                <w:szCs w:val="24"/>
              </w:rPr>
              <w:t>lānots iesniegt izsludināšanai valsts sekretāru sanāksmē līdz 2013.gada oktobra beigām, spēkā stāšanās paredzēta ar 2014.gada 1.janvāri.</w:t>
            </w:r>
          </w:p>
          <w:p w:rsidR="00856691" w:rsidRPr="00856691" w:rsidRDefault="00856691" w:rsidP="00D02B14">
            <w:pPr>
              <w:spacing w:after="0" w:line="240" w:lineRule="auto"/>
              <w:jc w:val="both"/>
              <w:rPr>
                <w:rFonts w:ascii="Times New Roman" w:hAnsi="Times New Roman" w:cs="Times New Roman"/>
                <w:color w:val="000000"/>
                <w:sz w:val="24"/>
                <w:szCs w:val="24"/>
              </w:rPr>
            </w:pPr>
          </w:p>
        </w:tc>
      </w:tr>
      <w:tr w:rsidR="00982130" w:rsidRPr="00711F59" w:rsidTr="00B06A33">
        <w:trPr>
          <w:jc w:val="center"/>
        </w:trPr>
        <w:tc>
          <w:tcPr>
            <w:tcW w:w="596" w:type="dxa"/>
          </w:tcPr>
          <w:p w:rsidR="00982130" w:rsidRPr="00711F59" w:rsidRDefault="00982130" w:rsidP="00982130">
            <w:pPr>
              <w:pStyle w:val="naiskr"/>
              <w:tabs>
                <w:tab w:val="left" w:pos="2628"/>
              </w:tabs>
              <w:spacing w:before="0" w:after="0"/>
              <w:jc w:val="both"/>
              <w:rPr>
                <w:iCs/>
              </w:rPr>
            </w:pPr>
            <w:r w:rsidRPr="00711F59">
              <w:rPr>
                <w:iCs/>
              </w:rPr>
              <w:lastRenderedPageBreak/>
              <w:t>2.</w:t>
            </w:r>
          </w:p>
        </w:tc>
        <w:tc>
          <w:tcPr>
            <w:tcW w:w="3309" w:type="dxa"/>
          </w:tcPr>
          <w:p w:rsidR="00982130" w:rsidRPr="00711F59" w:rsidRDefault="00982130" w:rsidP="00982130">
            <w:pPr>
              <w:pStyle w:val="naiskr"/>
              <w:tabs>
                <w:tab w:val="left" w:pos="2628"/>
              </w:tabs>
              <w:spacing w:before="0" w:after="0"/>
              <w:jc w:val="both"/>
              <w:rPr>
                <w:iCs/>
              </w:rPr>
            </w:pPr>
            <w:r w:rsidRPr="00711F59">
              <w:rPr>
                <w:sz w:val="22"/>
                <w:szCs w:val="22"/>
              </w:rPr>
              <w:t>Cita informācija</w:t>
            </w:r>
          </w:p>
        </w:tc>
        <w:tc>
          <w:tcPr>
            <w:tcW w:w="5937" w:type="dxa"/>
          </w:tcPr>
          <w:p w:rsidR="00982130" w:rsidRPr="009503BC" w:rsidRDefault="00856691" w:rsidP="009503BC">
            <w:pPr>
              <w:pStyle w:val="naiskr"/>
              <w:tabs>
                <w:tab w:val="left" w:pos="2628"/>
              </w:tabs>
              <w:spacing w:before="0" w:after="0"/>
              <w:jc w:val="both"/>
              <w:rPr>
                <w:iCs/>
              </w:rPr>
            </w:pPr>
            <w:r w:rsidRPr="009503BC">
              <w:t xml:space="preserve">Veselības ministrija ir izstrādājusi likumprojektu „Grozījumi Pacientu tiesību likumā”, kas paredz pacientam tiesības arī uz ārstniecības izdevumu kompensāciju ja ārstniecība ir bijusi nepieciešama, lai novērstu vai mazinātu ārstniecības personas ārstniecības laikā nodarītā </w:t>
            </w:r>
            <w:r w:rsidRPr="009503BC">
              <w:lastRenderedPageBreak/>
              <w:t>kaitējuma nelabvēlīgās sekas</w:t>
            </w:r>
            <w:r w:rsidRPr="009503BC">
              <w:rPr>
                <w:color w:val="FF0000"/>
              </w:rPr>
              <w:t xml:space="preserve"> </w:t>
            </w:r>
            <w:r w:rsidRPr="009503BC">
              <w:t>pacienta dzīvībai vai veselībai</w:t>
            </w:r>
            <w:r>
              <w:t>. Minētais likumprojekts pieņemts Saeimā otrajā lasījumā 2013.gada 17.oktobrī</w:t>
            </w:r>
            <w:r w:rsidR="00D41AAC">
              <w:t>.</w:t>
            </w:r>
          </w:p>
        </w:tc>
      </w:tr>
    </w:tbl>
    <w:p w:rsidR="00F27DC4" w:rsidRDefault="00F27DC4" w:rsidP="00B62ED7">
      <w:pPr>
        <w:pStyle w:val="naisf"/>
        <w:spacing w:before="0" w:after="0"/>
        <w:ind w:firstLine="0"/>
        <w:rPr>
          <w:i/>
          <w:iCs/>
        </w:rPr>
      </w:pPr>
    </w:p>
    <w:tbl>
      <w:tblPr>
        <w:tblW w:w="9923" w:type="dxa"/>
        <w:jc w:val="center"/>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5"/>
        <w:gridCol w:w="1417"/>
        <w:gridCol w:w="1451"/>
        <w:gridCol w:w="1501"/>
        <w:gridCol w:w="2097"/>
        <w:gridCol w:w="2772"/>
      </w:tblGrid>
      <w:tr w:rsidR="00BC554D" w:rsidRPr="007C26FF" w:rsidTr="00BC554D">
        <w:trPr>
          <w:tblCellSpacing w:w="0" w:type="dxa"/>
          <w:jc w:val="center"/>
        </w:trPr>
        <w:tc>
          <w:tcPr>
            <w:tcW w:w="9923" w:type="dxa"/>
            <w:gridSpan w:val="6"/>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before="100" w:beforeAutospacing="1" w:after="100" w:afterAutospacing="1" w:line="240" w:lineRule="auto"/>
              <w:jc w:val="center"/>
              <w:rPr>
                <w:rFonts w:ascii="Times New Roman" w:eastAsia="Times New Roman" w:hAnsi="Times New Roman" w:cs="Times New Roman"/>
                <w:b/>
                <w:sz w:val="24"/>
                <w:szCs w:val="24"/>
              </w:rPr>
            </w:pPr>
            <w:r w:rsidRPr="007C26FF">
              <w:rPr>
                <w:rFonts w:ascii="Times New Roman" w:eastAsia="Times New Roman" w:hAnsi="Times New Roman" w:cs="Times New Roman"/>
                <w:b/>
                <w:sz w:val="24"/>
                <w:szCs w:val="24"/>
              </w:rPr>
              <w:t>V. Tiesību akta projekta atbilstība Latvijas Republikas starptautiskajām saistībām</w:t>
            </w:r>
          </w:p>
        </w:tc>
      </w:tr>
      <w:tr w:rsidR="00BC554D" w:rsidRPr="007C26FF" w:rsidTr="00BC554D">
        <w:trPr>
          <w:tblCellSpacing w:w="0" w:type="dxa"/>
          <w:jc w:val="center"/>
        </w:trPr>
        <w:tc>
          <w:tcPr>
            <w:tcW w:w="685" w:type="dxa"/>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before="100" w:beforeAutospacing="1" w:after="100" w:afterAutospacing="1"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1.</w:t>
            </w:r>
          </w:p>
        </w:tc>
        <w:tc>
          <w:tcPr>
            <w:tcW w:w="2868" w:type="dxa"/>
            <w:gridSpan w:val="2"/>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before="100" w:beforeAutospacing="1" w:after="100" w:afterAutospacing="1"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Saistības pret Eiropas Savienību</w:t>
            </w:r>
          </w:p>
        </w:tc>
        <w:tc>
          <w:tcPr>
            <w:tcW w:w="6370" w:type="dxa"/>
            <w:gridSpan w:val="3"/>
            <w:tcBorders>
              <w:top w:val="outset" w:sz="6" w:space="0" w:color="auto"/>
              <w:left w:val="outset" w:sz="6" w:space="0" w:color="auto"/>
              <w:bottom w:val="outset" w:sz="6" w:space="0" w:color="auto"/>
              <w:right w:val="outset" w:sz="6" w:space="0" w:color="auto"/>
            </w:tcBorders>
          </w:tcPr>
          <w:p w:rsidR="00BC554D" w:rsidRPr="007C26FF" w:rsidRDefault="00BC554D" w:rsidP="009503BC">
            <w:pPr>
              <w:pStyle w:val="NoSpacing"/>
              <w:jc w:val="both"/>
              <w:rPr>
                <w:rFonts w:ascii="Times New Roman" w:hAnsi="Times New Roman"/>
                <w:sz w:val="24"/>
                <w:szCs w:val="24"/>
              </w:rPr>
            </w:pPr>
            <w:r>
              <w:rPr>
                <w:rFonts w:ascii="Times New Roman" w:eastAsia="Times New Roman" w:hAnsi="Times New Roman"/>
                <w:sz w:val="24"/>
                <w:szCs w:val="24"/>
              </w:rPr>
              <w:t xml:space="preserve">   Eiropas Parlamenta un Padomes 2011.gada 9.marta direktīvas 2011/24/ES par pacientu tiesību piemērošanu pārrobežu veselības aprūpē</w:t>
            </w:r>
            <w:r w:rsidR="009503BC">
              <w:rPr>
                <w:rFonts w:ascii="Times New Roman" w:eastAsia="Times New Roman" w:hAnsi="Times New Roman"/>
                <w:sz w:val="24"/>
                <w:szCs w:val="24"/>
              </w:rPr>
              <w:t>.</w:t>
            </w:r>
          </w:p>
        </w:tc>
      </w:tr>
      <w:tr w:rsidR="00BC554D" w:rsidRPr="007C26FF" w:rsidTr="00BC554D">
        <w:trPr>
          <w:tblCellSpacing w:w="0" w:type="dxa"/>
          <w:jc w:val="center"/>
        </w:trPr>
        <w:tc>
          <w:tcPr>
            <w:tcW w:w="685" w:type="dxa"/>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before="100" w:beforeAutospacing="1" w:after="100" w:afterAutospacing="1"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2.</w:t>
            </w:r>
          </w:p>
        </w:tc>
        <w:tc>
          <w:tcPr>
            <w:tcW w:w="2868" w:type="dxa"/>
            <w:gridSpan w:val="2"/>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before="100" w:beforeAutospacing="1" w:after="100" w:afterAutospacing="1"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Citas starptautiskās saistības</w:t>
            </w:r>
          </w:p>
        </w:tc>
        <w:tc>
          <w:tcPr>
            <w:tcW w:w="6370" w:type="dxa"/>
            <w:gridSpan w:val="3"/>
            <w:tcBorders>
              <w:top w:val="outset" w:sz="6" w:space="0" w:color="auto"/>
              <w:left w:val="outset" w:sz="6" w:space="0" w:color="auto"/>
              <w:bottom w:val="outset" w:sz="6" w:space="0" w:color="auto"/>
              <w:right w:val="outset" w:sz="6" w:space="0" w:color="auto"/>
            </w:tcBorders>
          </w:tcPr>
          <w:p w:rsidR="00BC554D" w:rsidRPr="007C26FF" w:rsidRDefault="00EB0748" w:rsidP="00BC554D">
            <w:pPr>
              <w:rPr>
                <w:rFonts w:ascii="Times New Roman" w:hAnsi="Times New Roman" w:cs="Times New Roman"/>
                <w:sz w:val="24"/>
                <w:szCs w:val="24"/>
              </w:rPr>
            </w:pPr>
            <w:r>
              <w:rPr>
                <w:rFonts w:ascii="Times New Roman" w:hAnsi="Times New Roman" w:cs="Times New Roman"/>
                <w:sz w:val="24"/>
                <w:szCs w:val="24"/>
              </w:rPr>
              <w:t xml:space="preserve">   Projekts šo</w:t>
            </w:r>
            <w:r w:rsidR="00BC554D" w:rsidRPr="007C26FF">
              <w:rPr>
                <w:rFonts w:ascii="Times New Roman" w:eastAsia="Times New Roman" w:hAnsi="Times New Roman" w:cs="Times New Roman"/>
                <w:sz w:val="24"/>
                <w:szCs w:val="24"/>
              </w:rPr>
              <w:t xml:space="preserve"> jomu neskar.</w:t>
            </w:r>
          </w:p>
        </w:tc>
      </w:tr>
      <w:tr w:rsidR="00BC554D" w:rsidRPr="007C26FF" w:rsidTr="00BC554D">
        <w:trPr>
          <w:trHeight w:val="336"/>
          <w:tblCellSpacing w:w="0" w:type="dxa"/>
          <w:jc w:val="center"/>
        </w:trPr>
        <w:tc>
          <w:tcPr>
            <w:tcW w:w="685" w:type="dxa"/>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before="100" w:beforeAutospacing="1" w:after="100" w:afterAutospacing="1"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3.</w:t>
            </w:r>
          </w:p>
        </w:tc>
        <w:tc>
          <w:tcPr>
            <w:tcW w:w="2868" w:type="dxa"/>
            <w:gridSpan w:val="2"/>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before="100" w:beforeAutospacing="1" w:after="100" w:afterAutospacing="1"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Cita informācija</w:t>
            </w:r>
          </w:p>
        </w:tc>
        <w:tc>
          <w:tcPr>
            <w:tcW w:w="6370" w:type="dxa"/>
            <w:gridSpan w:val="3"/>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Nav.</w:t>
            </w:r>
          </w:p>
        </w:tc>
      </w:tr>
      <w:tr w:rsidR="00BC554D" w:rsidRPr="007C26FF" w:rsidTr="00BC554D">
        <w:trPr>
          <w:trHeight w:val="870"/>
          <w:tblCellSpacing w:w="0" w:type="dxa"/>
          <w:jc w:val="center"/>
        </w:trPr>
        <w:tc>
          <w:tcPr>
            <w:tcW w:w="9923" w:type="dxa"/>
            <w:gridSpan w:val="6"/>
            <w:tcBorders>
              <w:top w:val="outset" w:sz="6" w:space="0" w:color="auto"/>
              <w:left w:val="outset" w:sz="6" w:space="0" w:color="auto"/>
              <w:bottom w:val="outset" w:sz="6" w:space="0" w:color="auto"/>
              <w:right w:val="outset" w:sz="6" w:space="0" w:color="auto"/>
            </w:tcBorders>
            <w:vAlign w:val="center"/>
          </w:tcPr>
          <w:p w:rsidR="00BC554D" w:rsidRPr="007C26FF" w:rsidRDefault="00BC554D" w:rsidP="00BC554D">
            <w:pPr>
              <w:spacing w:before="100" w:beforeAutospacing="1" w:after="100" w:afterAutospacing="1" w:line="240" w:lineRule="auto"/>
              <w:jc w:val="center"/>
              <w:rPr>
                <w:rFonts w:ascii="Times New Roman" w:eastAsia="Times New Roman" w:hAnsi="Times New Roman" w:cs="Times New Roman"/>
                <w:b/>
                <w:sz w:val="24"/>
                <w:szCs w:val="24"/>
              </w:rPr>
            </w:pPr>
            <w:r w:rsidRPr="007C26FF">
              <w:rPr>
                <w:rFonts w:ascii="Times New Roman" w:eastAsia="Times New Roman" w:hAnsi="Times New Roman" w:cs="Times New Roman"/>
                <w:b/>
                <w:sz w:val="24"/>
                <w:szCs w:val="24"/>
              </w:rPr>
              <w:t>1.tabula</w:t>
            </w:r>
          </w:p>
          <w:p w:rsidR="00BC554D" w:rsidRPr="007C26FF" w:rsidRDefault="00BC554D" w:rsidP="00BC554D">
            <w:pPr>
              <w:spacing w:before="100" w:beforeAutospacing="1" w:after="100" w:afterAutospacing="1" w:line="240" w:lineRule="auto"/>
              <w:jc w:val="center"/>
              <w:rPr>
                <w:rFonts w:ascii="Times New Roman" w:eastAsia="Times New Roman" w:hAnsi="Times New Roman" w:cs="Times New Roman"/>
                <w:sz w:val="24"/>
                <w:szCs w:val="24"/>
              </w:rPr>
            </w:pPr>
            <w:r w:rsidRPr="007C26FF">
              <w:rPr>
                <w:rFonts w:ascii="Times New Roman" w:eastAsia="Times New Roman" w:hAnsi="Times New Roman" w:cs="Times New Roman"/>
                <w:b/>
                <w:sz w:val="24"/>
                <w:szCs w:val="24"/>
              </w:rPr>
              <w:t>Tiesību akta projekta atbilstība ES tiesību aktiem</w:t>
            </w:r>
          </w:p>
        </w:tc>
      </w:tr>
      <w:tr w:rsidR="00BC554D" w:rsidRPr="007C26FF" w:rsidTr="009503BC">
        <w:trPr>
          <w:trHeight w:val="758"/>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BC554D" w:rsidRPr="007C26FF" w:rsidRDefault="00BC554D" w:rsidP="00BC554D">
            <w:pPr>
              <w:spacing w:before="100" w:beforeAutospacing="1" w:after="100" w:afterAutospacing="1"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Attiecīgā ES tiesību akta datums, numurs un nosaukums</w:t>
            </w:r>
          </w:p>
        </w:tc>
        <w:tc>
          <w:tcPr>
            <w:tcW w:w="7821" w:type="dxa"/>
            <w:gridSpan w:val="4"/>
            <w:tcBorders>
              <w:top w:val="outset" w:sz="6" w:space="0" w:color="auto"/>
              <w:left w:val="outset" w:sz="6" w:space="0" w:color="auto"/>
              <w:bottom w:val="outset" w:sz="6" w:space="0" w:color="auto"/>
              <w:right w:val="outset" w:sz="6" w:space="0" w:color="auto"/>
            </w:tcBorders>
            <w:vAlign w:val="center"/>
          </w:tcPr>
          <w:p w:rsidR="00BC554D" w:rsidRPr="007C26FF" w:rsidRDefault="00BC554D" w:rsidP="00BC554D">
            <w:pPr>
              <w:spacing w:before="100" w:beforeAutospacing="1" w:after="100" w:afterAutospacing="1"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w:t>
            </w:r>
            <w:r w:rsidR="009503BC">
              <w:rPr>
                <w:rFonts w:ascii="Times New Roman" w:eastAsia="Times New Roman" w:hAnsi="Times New Roman"/>
                <w:sz w:val="24"/>
                <w:szCs w:val="24"/>
              </w:rPr>
              <w:t>Eiropas Parlamenta un Padomes 2011.gada 9.marta direktīvas 2011/24/ES par pacientu tiesību piemērošanu pārrobežu veselības aprūpē.</w:t>
            </w:r>
          </w:p>
        </w:tc>
      </w:tr>
      <w:tr w:rsidR="00BC554D" w:rsidRPr="007C26FF" w:rsidTr="00BC554D">
        <w:trPr>
          <w:trHeight w:val="482"/>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BC554D" w:rsidRPr="007C26FF" w:rsidRDefault="00BC554D" w:rsidP="00BC554D">
            <w:pPr>
              <w:spacing w:before="100" w:beforeAutospacing="1" w:after="100" w:afterAutospacing="1" w:line="165" w:lineRule="atLeast"/>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A</w:t>
            </w:r>
          </w:p>
        </w:tc>
        <w:tc>
          <w:tcPr>
            <w:tcW w:w="2952" w:type="dxa"/>
            <w:gridSpan w:val="2"/>
            <w:tcBorders>
              <w:top w:val="outset" w:sz="6" w:space="0" w:color="auto"/>
              <w:left w:val="outset" w:sz="6" w:space="0" w:color="auto"/>
              <w:bottom w:val="outset" w:sz="6" w:space="0" w:color="auto"/>
              <w:right w:val="outset" w:sz="6" w:space="0" w:color="auto"/>
            </w:tcBorders>
            <w:vAlign w:val="center"/>
          </w:tcPr>
          <w:p w:rsidR="00BC554D" w:rsidRPr="007C26FF" w:rsidRDefault="00BC554D" w:rsidP="00BC554D">
            <w:pPr>
              <w:spacing w:before="100" w:beforeAutospacing="1" w:after="100" w:afterAutospacing="1" w:line="165" w:lineRule="atLeast"/>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B</w:t>
            </w:r>
          </w:p>
        </w:tc>
        <w:tc>
          <w:tcPr>
            <w:tcW w:w="2097" w:type="dxa"/>
            <w:tcBorders>
              <w:top w:val="outset" w:sz="6" w:space="0" w:color="auto"/>
              <w:left w:val="outset" w:sz="6" w:space="0" w:color="auto"/>
              <w:bottom w:val="outset" w:sz="6" w:space="0" w:color="auto"/>
              <w:right w:val="outset" w:sz="6" w:space="0" w:color="auto"/>
            </w:tcBorders>
            <w:vAlign w:val="center"/>
          </w:tcPr>
          <w:p w:rsidR="00BC554D" w:rsidRPr="007C26FF" w:rsidRDefault="00BC554D" w:rsidP="00BC554D">
            <w:pPr>
              <w:spacing w:before="100" w:beforeAutospacing="1" w:after="100" w:afterAutospacing="1" w:line="165" w:lineRule="atLeast"/>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C</w:t>
            </w:r>
          </w:p>
        </w:tc>
        <w:tc>
          <w:tcPr>
            <w:tcW w:w="2772" w:type="dxa"/>
            <w:tcBorders>
              <w:top w:val="outset" w:sz="6" w:space="0" w:color="auto"/>
              <w:left w:val="outset" w:sz="6" w:space="0" w:color="auto"/>
              <w:bottom w:val="outset" w:sz="6" w:space="0" w:color="auto"/>
              <w:right w:val="outset" w:sz="6" w:space="0" w:color="auto"/>
            </w:tcBorders>
            <w:vAlign w:val="center"/>
          </w:tcPr>
          <w:p w:rsidR="00BC554D" w:rsidRPr="007C26FF" w:rsidRDefault="00BC554D" w:rsidP="00BC554D">
            <w:pPr>
              <w:spacing w:before="100" w:beforeAutospacing="1" w:after="100" w:afterAutospacing="1" w:line="165" w:lineRule="atLeast"/>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D</w:t>
            </w:r>
          </w:p>
        </w:tc>
      </w:tr>
      <w:tr w:rsidR="00BC554D" w:rsidRPr="007C26FF" w:rsidTr="00BC554D">
        <w:trPr>
          <w:trHeight w:val="482"/>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line="240" w:lineRule="auto"/>
              <w:rPr>
                <w:rFonts w:ascii="Times New Roman" w:hAnsi="Times New Roman" w:cs="Times New Roman"/>
                <w:sz w:val="24"/>
                <w:szCs w:val="24"/>
              </w:rPr>
            </w:pPr>
            <w:r w:rsidRPr="007C26FF">
              <w:rPr>
                <w:rFonts w:ascii="Times New Roman" w:hAnsi="Times New Roman" w:cs="Times New Roman"/>
                <w:sz w:val="24"/>
                <w:szCs w:val="24"/>
              </w:rPr>
              <w:t>Attiecīgā ES tiesību akta panta numurs (uzskaitot katru tiesību akta vienību – pantu, daļu, punktu, apakšpunktu)</w:t>
            </w:r>
          </w:p>
        </w:tc>
        <w:tc>
          <w:tcPr>
            <w:tcW w:w="2952" w:type="dxa"/>
            <w:gridSpan w:val="2"/>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line="240" w:lineRule="auto"/>
              <w:rPr>
                <w:rFonts w:ascii="Times New Roman" w:hAnsi="Times New Roman" w:cs="Times New Roman"/>
                <w:sz w:val="24"/>
                <w:szCs w:val="24"/>
              </w:rPr>
            </w:pPr>
            <w:r w:rsidRPr="007C26FF">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097" w:type="dxa"/>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line="240" w:lineRule="auto"/>
              <w:rPr>
                <w:rFonts w:ascii="Times New Roman" w:hAnsi="Times New Roman" w:cs="Times New Roman"/>
                <w:sz w:val="24"/>
                <w:szCs w:val="24"/>
              </w:rPr>
            </w:pPr>
            <w:r w:rsidRPr="007C26FF">
              <w:rPr>
                <w:rFonts w:ascii="Times New Roman" w:hAnsi="Times New Roman" w:cs="Times New Roman"/>
                <w:sz w:val="24"/>
                <w:szCs w:val="24"/>
              </w:rPr>
              <w:t xml:space="preserve">Informācija par to, vai šīs tabulas A ailē minētās ES tiesību akta vienības tiek pārņemtas vai ieviestas pilnībā vai daļēji. </w:t>
            </w:r>
          </w:p>
          <w:p w:rsidR="00BC554D" w:rsidRPr="007C26FF" w:rsidRDefault="00BC554D" w:rsidP="00BC554D">
            <w:pPr>
              <w:pStyle w:val="tvhtmlmktable"/>
              <w:spacing w:before="0" w:beforeAutospacing="0" w:after="0" w:afterAutospacing="0"/>
              <w:rPr>
                <w:rFonts w:ascii="Times New Roman" w:hAnsi="Times New Roman"/>
                <w:sz w:val="24"/>
                <w:szCs w:val="24"/>
              </w:rPr>
            </w:pPr>
            <w:r w:rsidRPr="007C26FF">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BC554D" w:rsidRPr="007C26FF" w:rsidRDefault="00BC554D" w:rsidP="00BC554D">
            <w:pPr>
              <w:pStyle w:val="tvhtmlmktable"/>
              <w:spacing w:before="0" w:beforeAutospacing="0" w:after="0" w:afterAutospacing="0"/>
              <w:rPr>
                <w:rFonts w:ascii="Times New Roman" w:hAnsi="Times New Roman"/>
                <w:sz w:val="24"/>
                <w:szCs w:val="24"/>
              </w:rPr>
            </w:pPr>
            <w:r w:rsidRPr="007C26FF">
              <w:rPr>
                <w:rFonts w:ascii="Times New Roman" w:hAnsi="Times New Roman"/>
                <w:sz w:val="24"/>
                <w:szCs w:val="24"/>
              </w:rPr>
              <w:t>Norāda institūciju, kas ir atbildīga par šo saistību izpildi pilnībā</w:t>
            </w:r>
          </w:p>
        </w:tc>
        <w:tc>
          <w:tcPr>
            <w:tcW w:w="2772" w:type="dxa"/>
            <w:tcBorders>
              <w:top w:val="outset" w:sz="6" w:space="0" w:color="auto"/>
              <w:left w:val="outset" w:sz="6" w:space="0" w:color="auto"/>
              <w:bottom w:val="outset" w:sz="6" w:space="0" w:color="auto"/>
              <w:right w:val="outset" w:sz="6" w:space="0" w:color="auto"/>
            </w:tcBorders>
          </w:tcPr>
          <w:p w:rsidR="00BC554D" w:rsidRPr="007C26FF" w:rsidRDefault="00BC554D" w:rsidP="00BC554D">
            <w:pPr>
              <w:spacing w:line="240" w:lineRule="auto"/>
              <w:rPr>
                <w:rFonts w:ascii="Times New Roman" w:hAnsi="Times New Roman" w:cs="Times New Roman"/>
                <w:sz w:val="24"/>
                <w:szCs w:val="24"/>
              </w:rPr>
            </w:pPr>
            <w:r w:rsidRPr="007C26FF">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rsidR="00BC554D" w:rsidRPr="007C26FF" w:rsidRDefault="00BC554D" w:rsidP="00BC554D">
            <w:pPr>
              <w:pStyle w:val="tvhtmlmktable"/>
              <w:spacing w:before="0" w:beforeAutospacing="0" w:after="0" w:afterAutospacing="0"/>
              <w:rPr>
                <w:rFonts w:ascii="Times New Roman" w:hAnsi="Times New Roman"/>
                <w:sz w:val="24"/>
                <w:szCs w:val="24"/>
              </w:rPr>
            </w:pPr>
            <w:r w:rsidRPr="007C26FF">
              <w:rPr>
                <w:rFonts w:ascii="Times New Roman" w:hAnsi="Times New Roman"/>
                <w:sz w:val="24"/>
                <w:szCs w:val="24"/>
              </w:rPr>
              <w:t>Ja projekts satur stingrākas prasības nekā attiecīgais ES tiesību akts, norāda pamatojumu un samērīgumu.</w:t>
            </w:r>
          </w:p>
          <w:p w:rsidR="00BC554D" w:rsidRPr="007C26FF" w:rsidRDefault="00BC554D" w:rsidP="00BC554D">
            <w:pPr>
              <w:pStyle w:val="tvhtmlmktable"/>
              <w:spacing w:before="0" w:beforeAutospacing="0" w:after="0" w:afterAutospacing="0"/>
              <w:rPr>
                <w:rFonts w:ascii="Times New Roman" w:hAnsi="Times New Roman"/>
                <w:sz w:val="24"/>
                <w:szCs w:val="24"/>
              </w:rPr>
            </w:pPr>
            <w:r w:rsidRPr="007C26FF">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BC554D" w:rsidRPr="005754B3" w:rsidTr="00BC554D">
        <w:trPr>
          <w:trHeight w:val="16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BC554D" w:rsidRPr="005754B3" w:rsidRDefault="0028269E" w:rsidP="0028269E">
            <w:pPr>
              <w:jc w:val="both"/>
              <w:rPr>
                <w:rFonts w:ascii="Times New Roman" w:hAnsi="Times New Roman" w:cs="Times New Roman"/>
                <w:sz w:val="24"/>
                <w:szCs w:val="24"/>
              </w:rPr>
            </w:pPr>
            <w:r>
              <w:rPr>
                <w:rFonts w:ascii="Times New Roman" w:hAnsi="Times New Roman" w:cs="Times New Roman"/>
                <w:sz w:val="24"/>
                <w:szCs w:val="24"/>
              </w:rPr>
              <w:t>4.panta</w:t>
            </w:r>
            <w:r w:rsidR="00EB0748">
              <w:rPr>
                <w:rFonts w:ascii="Times New Roman" w:hAnsi="Times New Roman" w:cs="Times New Roman"/>
                <w:sz w:val="24"/>
                <w:szCs w:val="24"/>
              </w:rPr>
              <w:t xml:space="preserve"> </w:t>
            </w:r>
            <w:r>
              <w:rPr>
                <w:rFonts w:ascii="Times New Roman" w:hAnsi="Times New Roman" w:cs="Times New Roman"/>
                <w:sz w:val="24"/>
                <w:szCs w:val="24"/>
              </w:rPr>
              <w:t xml:space="preserve">otrās daļas c) </w:t>
            </w:r>
            <w:r>
              <w:rPr>
                <w:rFonts w:ascii="Times New Roman" w:hAnsi="Times New Roman" w:cs="Times New Roman"/>
                <w:sz w:val="24"/>
                <w:szCs w:val="24"/>
              </w:rPr>
              <w:lastRenderedPageBreak/>
              <w:t>apakšpunkts</w:t>
            </w:r>
          </w:p>
        </w:tc>
        <w:tc>
          <w:tcPr>
            <w:tcW w:w="2952" w:type="dxa"/>
            <w:gridSpan w:val="2"/>
            <w:tcBorders>
              <w:top w:val="outset" w:sz="6" w:space="0" w:color="auto"/>
              <w:left w:val="outset" w:sz="6" w:space="0" w:color="auto"/>
              <w:bottom w:val="outset" w:sz="6" w:space="0" w:color="auto"/>
              <w:right w:val="outset" w:sz="6" w:space="0" w:color="auto"/>
            </w:tcBorders>
          </w:tcPr>
          <w:p w:rsidR="00BC554D" w:rsidRPr="005754B3" w:rsidRDefault="00EB0748" w:rsidP="00BC554D">
            <w:pPr>
              <w:jc w:val="both"/>
              <w:rPr>
                <w:rFonts w:ascii="Times New Roman" w:hAnsi="Times New Roman" w:cs="Times New Roman"/>
                <w:sz w:val="24"/>
                <w:szCs w:val="24"/>
              </w:rPr>
            </w:pPr>
            <w:r>
              <w:rPr>
                <w:rFonts w:ascii="Times New Roman" w:hAnsi="Times New Roman" w:cs="Times New Roman"/>
                <w:sz w:val="24"/>
                <w:szCs w:val="24"/>
              </w:rPr>
              <w:lastRenderedPageBreak/>
              <w:t>Noteikumu projekts</w:t>
            </w:r>
            <w:r w:rsidR="00BC554D" w:rsidRPr="005754B3">
              <w:rPr>
                <w:rFonts w:ascii="Times New Roman" w:hAnsi="Times New Roman" w:cs="Times New Roman"/>
                <w:sz w:val="24"/>
                <w:szCs w:val="24"/>
              </w:rPr>
              <w:t xml:space="preserve"> </w:t>
            </w:r>
          </w:p>
        </w:tc>
        <w:tc>
          <w:tcPr>
            <w:tcW w:w="2097" w:type="dxa"/>
            <w:tcBorders>
              <w:top w:val="outset" w:sz="6" w:space="0" w:color="auto"/>
              <w:left w:val="outset" w:sz="6" w:space="0" w:color="auto"/>
              <w:bottom w:val="outset" w:sz="6" w:space="0" w:color="auto"/>
              <w:right w:val="outset" w:sz="6" w:space="0" w:color="auto"/>
            </w:tcBorders>
          </w:tcPr>
          <w:p w:rsidR="00BC554D" w:rsidRPr="005754B3" w:rsidRDefault="000F610F" w:rsidP="00BC554D">
            <w:pPr>
              <w:jc w:val="both"/>
              <w:rPr>
                <w:rFonts w:ascii="Times New Roman" w:hAnsi="Times New Roman" w:cs="Times New Roman"/>
                <w:sz w:val="24"/>
                <w:szCs w:val="24"/>
              </w:rPr>
            </w:pPr>
            <w:r>
              <w:rPr>
                <w:rFonts w:ascii="Times New Roman" w:hAnsi="Times New Roman" w:cs="Times New Roman"/>
                <w:sz w:val="24"/>
                <w:szCs w:val="24"/>
              </w:rPr>
              <w:t>Direktīvas p</w:t>
            </w:r>
            <w:r w:rsidR="00BC554D" w:rsidRPr="005754B3">
              <w:rPr>
                <w:rFonts w:ascii="Times New Roman" w:hAnsi="Times New Roman" w:cs="Times New Roman"/>
                <w:sz w:val="24"/>
                <w:szCs w:val="24"/>
              </w:rPr>
              <w:t>rasība</w:t>
            </w:r>
            <w:r w:rsidR="00EB0748">
              <w:rPr>
                <w:rFonts w:ascii="Times New Roman" w:hAnsi="Times New Roman" w:cs="Times New Roman"/>
                <w:sz w:val="24"/>
                <w:szCs w:val="24"/>
              </w:rPr>
              <w:t>s</w:t>
            </w:r>
            <w:r w:rsidR="00BC554D" w:rsidRPr="005754B3">
              <w:rPr>
                <w:rFonts w:ascii="Times New Roman" w:hAnsi="Times New Roman" w:cs="Times New Roman"/>
                <w:sz w:val="24"/>
                <w:szCs w:val="24"/>
              </w:rPr>
              <w:t xml:space="preserve"> ir </w:t>
            </w:r>
            <w:r w:rsidR="00BC554D" w:rsidRPr="005754B3">
              <w:rPr>
                <w:rFonts w:ascii="Times New Roman" w:hAnsi="Times New Roman" w:cs="Times New Roman"/>
                <w:sz w:val="24"/>
                <w:szCs w:val="24"/>
              </w:rPr>
              <w:lastRenderedPageBreak/>
              <w:t>pārņemta</w:t>
            </w:r>
            <w:r w:rsidR="00EB0748">
              <w:rPr>
                <w:rFonts w:ascii="Times New Roman" w:hAnsi="Times New Roman" w:cs="Times New Roman"/>
                <w:sz w:val="24"/>
                <w:szCs w:val="24"/>
              </w:rPr>
              <w:t>s</w:t>
            </w:r>
            <w:r w:rsidR="00BC554D" w:rsidRPr="005754B3">
              <w:rPr>
                <w:rFonts w:ascii="Times New Roman" w:hAnsi="Times New Roman" w:cs="Times New Roman"/>
                <w:sz w:val="24"/>
                <w:szCs w:val="24"/>
              </w:rPr>
              <w:t xml:space="preserve"> pilnībā</w:t>
            </w:r>
          </w:p>
        </w:tc>
        <w:tc>
          <w:tcPr>
            <w:tcW w:w="2772" w:type="dxa"/>
            <w:tcBorders>
              <w:top w:val="outset" w:sz="6" w:space="0" w:color="auto"/>
              <w:left w:val="outset" w:sz="6" w:space="0" w:color="auto"/>
              <w:bottom w:val="outset" w:sz="6" w:space="0" w:color="auto"/>
              <w:right w:val="outset" w:sz="6" w:space="0" w:color="auto"/>
            </w:tcBorders>
          </w:tcPr>
          <w:p w:rsidR="00BC554D" w:rsidRPr="005754B3" w:rsidRDefault="00BC554D" w:rsidP="00BC554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Stingrākas prasības </w:t>
            </w:r>
            <w:r>
              <w:rPr>
                <w:rFonts w:ascii="Times New Roman" w:hAnsi="Times New Roman" w:cs="Times New Roman"/>
                <w:sz w:val="24"/>
                <w:szCs w:val="24"/>
              </w:rPr>
              <w:lastRenderedPageBreak/>
              <w:t>neparedz</w:t>
            </w:r>
          </w:p>
        </w:tc>
      </w:tr>
      <w:tr w:rsidR="000F610F" w:rsidRPr="005754B3" w:rsidTr="00BC554D">
        <w:trPr>
          <w:trHeight w:val="16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0F610F" w:rsidRDefault="000F610F" w:rsidP="0028269E">
            <w:pPr>
              <w:jc w:val="both"/>
              <w:rPr>
                <w:rFonts w:ascii="Times New Roman" w:hAnsi="Times New Roman" w:cs="Times New Roman"/>
                <w:sz w:val="24"/>
                <w:szCs w:val="24"/>
              </w:rPr>
            </w:pPr>
            <w:r>
              <w:rPr>
                <w:rFonts w:ascii="Times New Roman" w:hAnsi="Times New Roman" w:cs="Times New Roman"/>
                <w:sz w:val="24"/>
                <w:szCs w:val="24"/>
              </w:rPr>
              <w:lastRenderedPageBreak/>
              <w:t>4.panta otrās daļas d) apakšpunkts</w:t>
            </w:r>
          </w:p>
        </w:tc>
        <w:tc>
          <w:tcPr>
            <w:tcW w:w="2952" w:type="dxa"/>
            <w:gridSpan w:val="2"/>
            <w:tcBorders>
              <w:top w:val="outset" w:sz="6" w:space="0" w:color="auto"/>
              <w:left w:val="outset" w:sz="6" w:space="0" w:color="auto"/>
              <w:bottom w:val="outset" w:sz="6" w:space="0" w:color="auto"/>
              <w:right w:val="outset" w:sz="6" w:space="0" w:color="auto"/>
            </w:tcBorders>
          </w:tcPr>
          <w:p w:rsidR="000F610F" w:rsidRDefault="000F610F" w:rsidP="00BC554D">
            <w:pPr>
              <w:jc w:val="both"/>
              <w:rPr>
                <w:rFonts w:ascii="Times New Roman" w:hAnsi="Times New Roman" w:cs="Times New Roman"/>
                <w:sz w:val="24"/>
                <w:szCs w:val="24"/>
              </w:rPr>
            </w:pPr>
            <w:r>
              <w:rPr>
                <w:rFonts w:ascii="Times New Roman" w:hAnsi="Times New Roman" w:cs="Times New Roman"/>
                <w:sz w:val="24"/>
                <w:szCs w:val="24"/>
              </w:rPr>
              <w:t>1) Noteikumu projekts</w:t>
            </w:r>
          </w:p>
          <w:p w:rsidR="000F610F" w:rsidRPr="000F610F" w:rsidRDefault="000F610F" w:rsidP="00BC554D">
            <w:pPr>
              <w:jc w:val="both"/>
              <w:rPr>
                <w:rFonts w:ascii="Times New Roman" w:hAnsi="Times New Roman" w:cs="Times New Roman"/>
                <w:sz w:val="24"/>
                <w:szCs w:val="24"/>
              </w:rPr>
            </w:pPr>
          </w:p>
          <w:p w:rsidR="000F610F" w:rsidRDefault="000F610F" w:rsidP="00BC554D">
            <w:pPr>
              <w:jc w:val="both"/>
              <w:rPr>
                <w:rFonts w:ascii="Times New Roman" w:hAnsi="Times New Roman" w:cs="Times New Roman"/>
                <w:sz w:val="24"/>
                <w:szCs w:val="24"/>
              </w:rPr>
            </w:pPr>
            <w:r w:rsidRPr="000F610F">
              <w:rPr>
                <w:rFonts w:ascii="Times New Roman" w:hAnsi="Times New Roman" w:cs="Times New Roman"/>
                <w:sz w:val="24"/>
                <w:szCs w:val="24"/>
              </w:rPr>
              <w:t>2)grozījumi</w:t>
            </w:r>
            <w:r>
              <w:rPr>
                <w:rFonts w:ascii="Times New Roman" w:hAnsi="Times New Roman" w:cs="Times New Roman"/>
                <w:sz w:val="24"/>
                <w:szCs w:val="24"/>
              </w:rPr>
              <w:t xml:space="preserve"> Ministru kabineta 2010.gada </w:t>
            </w:r>
            <w:r w:rsidRPr="000F610F">
              <w:rPr>
                <w:rFonts w:ascii="Times New Roman" w:hAnsi="Times New Roman" w:cs="Times New Roman"/>
                <w:sz w:val="24"/>
                <w:szCs w:val="24"/>
              </w:rPr>
              <w:t>23.marta noteikumos Nr.288 „Aptieku darbības noteikumi” (izskatīti valsts sekretāru 2013.gada 4.jūlija sanāksmē protokols Nr.26, 108.§, VSS-1194)</w:t>
            </w:r>
          </w:p>
        </w:tc>
        <w:tc>
          <w:tcPr>
            <w:tcW w:w="2097" w:type="dxa"/>
            <w:tcBorders>
              <w:top w:val="outset" w:sz="6" w:space="0" w:color="auto"/>
              <w:left w:val="outset" w:sz="6" w:space="0" w:color="auto"/>
              <w:bottom w:val="outset" w:sz="6" w:space="0" w:color="auto"/>
              <w:right w:val="outset" w:sz="6" w:space="0" w:color="auto"/>
            </w:tcBorders>
          </w:tcPr>
          <w:p w:rsidR="000F610F" w:rsidRDefault="000F610F" w:rsidP="00C05AC2">
            <w:pPr>
              <w:jc w:val="both"/>
              <w:rPr>
                <w:rFonts w:ascii="Times New Roman" w:hAnsi="Times New Roman" w:cs="Times New Roman"/>
                <w:sz w:val="24"/>
                <w:szCs w:val="24"/>
              </w:rPr>
            </w:pPr>
            <w:r>
              <w:rPr>
                <w:rFonts w:ascii="Times New Roman" w:hAnsi="Times New Roman" w:cs="Times New Roman"/>
                <w:sz w:val="24"/>
                <w:szCs w:val="24"/>
              </w:rPr>
              <w:t>Direktīvas p</w:t>
            </w:r>
            <w:r w:rsidRPr="005754B3">
              <w:rPr>
                <w:rFonts w:ascii="Times New Roman" w:hAnsi="Times New Roman" w:cs="Times New Roman"/>
                <w:sz w:val="24"/>
                <w:szCs w:val="24"/>
              </w:rPr>
              <w:t>rasība</w:t>
            </w:r>
            <w:r>
              <w:rPr>
                <w:rFonts w:ascii="Times New Roman" w:hAnsi="Times New Roman" w:cs="Times New Roman"/>
                <w:sz w:val="24"/>
                <w:szCs w:val="24"/>
              </w:rPr>
              <w:t>s</w:t>
            </w:r>
            <w:r w:rsidRPr="005754B3">
              <w:rPr>
                <w:rFonts w:ascii="Times New Roman" w:hAnsi="Times New Roman" w:cs="Times New Roman"/>
                <w:sz w:val="24"/>
                <w:szCs w:val="24"/>
              </w:rPr>
              <w:t xml:space="preserve"> ir pārņemta</w:t>
            </w:r>
            <w:r>
              <w:rPr>
                <w:rFonts w:ascii="Times New Roman" w:hAnsi="Times New Roman" w:cs="Times New Roman"/>
                <w:sz w:val="24"/>
                <w:szCs w:val="24"/>
              </w:rPr>
              <w:t>s</w:t>
            </w:r>
            <w:r w:rsidRPr="005754B3">
              <w:rPr>
                <w:rFonts w:ascii="Times New Roman" w:hAnsi="Times New Roman" w:cs="Times New Roman"/>
                <w:sz w:val="24"/>
                <w:szCs w:val="24"/>
              </w:rPr>
              <w:t xml:space="preserve"> pilnībā</w:t>
            </w:r>
          </w:p>
          <w:p w:rsidR="000F610F" w:rsidRPr="005754B3" w:rsidRDefault="000F610F" w:rsidP="00C05AC2">
            <w:pPr>
              <w:jc w:val="both"/>
              <w:rPr>
                <w:rFonts w:ascii="Times New Roman" w:hAnsi="Times New Roman" w:cs="Times New Roman"/>
                <w:sz w:val="24"/>
                <w:szCs w:val="24"/>
              </w:rPr>
            </w:pPr>
            <w:r>
              <w:rPr>
                <w:rFonts w:ascii="Times New Roman" w:hAnsi="Times New Roman" w:cs="Times New Roman"/>
                <w:sz w:val="24"/>
                <w:szCs w:val="24"/>
              </w:rPr>
              <w:t>Nav</w:t>
            </w:r>
          </w:p>
        </w:tc>
        <w:tc>
          <w:tcPr>
            <w:tcW w:w="2772" w:type="dxa"/>
            <w:tcBorders>
              <w:top w:val="outset" w:sz="6" w:space="0" w:color="auto"/>
              <w:left w:val="outset" w:sz="6" w:space="0" w:color="auto"/>
              <w:bottom w:val="outset" w:sz="6" w:space="0" w:color="auto"/>
              <w:right w:val="outset" w:sz="6" w:space="0" w:color="auto"/>
            </w:tcBorders>
          </w:tcPr>
          <w:p w:rsidR="000F610F" w:rsidRDefault="000F610F" w:rsidP="00C05AC2">
            <w:pPr>
              <w:jc w:val="both"/>
              <w:rPr>
                <w:rFonts w:ascii="Times New Roman" w:hAnsi="Times New Roman" w:cs="Times New Roman"/>
                <w:sz w:val="24"/>
                <w:szCs w:val="24"/>
              </w:rPr>
            </w:pPr>
            <w:r>
              <w:rPr>
                <w:rFonts w:ascii="Times New Roman" w:hAnsi="Times New Roman" w:cs="Times New Roman"/>
                <w:sz w:val="24"/>
                <w:szCs w:val="24"/>
              </w:rPr>
              <w:t xml:space="preserve"> Stingrākas prasības neparedz</w:t>
            </w:r>
          </w:p>
          <w:p w:rsidR="000F610F" w:rsidRPr="005754B3" w:rsidRDefault="000F610F" w:rsidP="00C05AC2">
            <w:pPr>
              <w:jc w:val="both"/>
              <w:rPr>
                <w:rFonts w:ascii="Times New Roman" w:hAnsi="Times New Roman" w:cs="Times New Roman"/>
                <w:sz w:val="24"/>
                <w:szCs w:val="24"/>
              </w:rPr>
            </w:pPr>
            <w:r>
              <w:rPr>
                <w:rFonts w:ascii="Times New Roman" w:hAnsi="Times New Roman" w:cs="Times New Roman"/>
                <w:sz w:val="24"/>
                <w:szCs w:val="24"/>
              </w:rPr>
              <w:t>Nav</w:t>
            </w:r>
          </w:p>
        </w:tc>
      </w:tr>
      <w:tr w:rsidR="000F610F" w:rsidRPr="005754B3" w:rsidTr="00BC554D">
        <w:trPr>
          <w:trHeight w:val="16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0F610F" w:rsidRDefault="000F610F" w:rsidP="00BC554D">
            <w:pPr>
              <w:jc w:val="both"/>
              <w:rPr>
                <w:rFonts w:ascii="Times New Roman" w:hAnsi="Times New Roman" w:cs="Times New Roman"/>
                <w:sz w:val="24"/>
                <w:szCs w:val="24"/>
              </w:rPr>
            </w:pPr>
            <w:r>
              <w:rPr>
                <w:rFonts w:ascii="Times New Roman" w:hAnsi="Times New Roman" w:cs="Times New Roman"/>
                <w:sz w:val="24"/>
                <w:szCs w:val="24"/>
              </w:rPr>
              <w:t>21.pants</w:t>
            </w:r>
          </w:p>
        </w:tc>
        <w:tc>
          <w:tcPr>
            <w:tcW w:w="2952" w:type="dxa"/>
            <w:gridSpan w:val="2"/>
            <w:tcBorders>
              <w:top w:val="outset" w:sz="6" w:space="0" w:color="auto"/>
              <w:left w:val="outset" w:sz="6" w:space="0" w:color="auto"/>
              <w:bottom w:val="outset" w:sz="6" w:space="0" w:color="auto"/>
              <w:right w:val="outset" w:sz="6" w:space="0" w:color="auto"/>
            </w:tcBorders>
          </w:tcPr>
          <w:p w:rsidR="000F610F" w:rsidRDefault="000F610F" w:rsidP="000F610F">
            <w:pPr>
              <w:rPr>
                <w:rFonts w:ascii="Times New Roman" w:hAnsi="Times New Roman" w:cs="Times New Roman"/>
                <w:sz w:val="24"/>
                <w:szCs w:val="24"/>
              </w:rPr>
            </w:pPr>
            <w:r>
              <w:rPr>
                <w:rFonts w:ascii="Times New Roman" w:hAnsi="Times New Roman" w:cs="Times New Roman"/>
                <w:sz w:val="24"/>
                <w:szCs w:val="24"/>
              </w:rPr>
              <w:t>Noteikumu projekta 30.punkts</w:t>
            </w:r>
          </w:p>
        </w:tc>
        <w:tc>
          <w:tcPr>
            <w:tcW w:w="2097" w:type="dxa"/>
            <w:tcBorders>
              <w:top w:val="outset" w:sz="6" w:space="0" w:color="auto"/>
              <w:left w:val="outset" w:sz="6" w:space="0" w:color="auto"/>
              <w:bottom w:val="outset" w:sz="6" w:space="0" w:color="auto"/>
              <w:right w:val="outset" w:sz="6" w:space="0" w:color="auto"/>
            </w:tcBorders>
          </w:tcPr>
          <w:p w:rsidR="000F610F" w:rsidRPr="005754B3" w:rsidRDefault="000F610F" w:rsidP="00BC554D">
            <w:pPr>
              <w:jc w:val="both"/>
              <w:rPr>
                <w:rFonts w:ascii="Times New Roman" w:hAnsi="Times New Roman" w:cs="Times New Roman"/>
                <w:sz w:val="24"/>
                <w:szCs w:val="24"/>
              </w:rPr>
            </w:pPr>
            <w:r>
              <w:rPr>
                <w:rFonts w:ascii="Times New Roman" w:hAnsi="Times New Roman" w:cs="Times New Roman"/>
                <w:sz w:val="24"/>
                <w:szCs w:val="24"/>
              </w:rPr>
              <w:t>Direktīvas p</w:t>
            </w:r>
            <w:r w:rsidRPr="005754B3">
              <w:rPr>
                <w:rFonts w:ascii="Times New Roman" w:hAnsi="Times New Roman" w:cs="Times New Roman"/>
                <w:sz w:val="24"/>
                <w:szCs w:val="24"/>
              </w:rPr>
              <w:t>rasība</w:t>
            </w:r>
            <w:r>
              <w:rPr>
                <w:rFonts w:ascii="Times New Roman" w:hAnsi="Times New Roman" w:cs="Times New Roman"/>
                <w:sz w:val="24"/>
                <w:szCs w:val="24"/>
              </w:rPr>
              <w:t>s</w:t>
            </w:r>
            <w:r w:rsidRPr="005754B3">
              <w:rPr>
                <w:rFonts w:ascii="Times New Roman" w:hAnsi="Times New Roman" w:cs="Times New Roman"/>
                <w:sz w:val="24"/>
                <w:szCs w:val="24"/>
              </w:rPr>
              <w:t xml:space="preserve"> ir pārņemta</w:t>
            </w:r>
            <w:r>
              <w:rPr>
                <w:rFonts w:ascii="Times New Roman" w:hAnsi="Times New Roman" w:cs="Times New Roman"/>
                <w:sz w:val="24"/>
                <w:szCs w:val="24"/>
              </w:rPr>
              <w:t>s</w:t>
            </w:r>
            <w:r w:rsidRPr="005754B3">
              <w:rPr>
                <w:rFonts w:ascii="Times New Roman" w:hAnsi="Times New Roman" w:cs="Times New Roman"/>
                <w:sz w:val="24"/>
                <w:szCs w:val="24"/>
              </w:rPr>
              <w:t xml:space="preserve"> pilnībā</w:t>
            </w:r>
          </w:p>
        </w:tc>
        <w:tc>
          <w:tcPr>
            <w:tcW w:w="2772" w:type="dxa"/>
            <w:tcBorders>
              <w:top w:val="outset" w:sz="6" w:space="0" w:color="auto"/>
              <w:left w:val="outset" w:sz="6" w:space="0" w:color="auto"/>
              <w:bottom w:val="outset" w:sz="6" w:space="0" w:color="auto"/>
              <w:right w:val="outset" w:sz="6" w:space="0" w:color="auto"/>
            </w:tcBorders>
          </w:tcPr>
          <w:p w:rsidR="000F610F" w:rsidRDefault="000F610F" w:rsidP="00BC554D">
            <w:pPr>
              <w:jc w:val="both"/>
              <w:rPr>
                <w:rFonts w:ascii="Times New Roman" w:hAnsi="Times New Roman" w:cs="Times New Roman"/>
                <w:sz w:val="24"/>
                <w:szCs w:val="24"/>
              </w:rPr>
            </w:pPr>
            <w:r>
              <w:rPr>
                <w:rFonts w:ascii="Times New Roman" w:hAnsi="Times New Roman" w:cs="Times New Roman"/>
                <w:sz w:val="24"/>
                <w:szCs w:val="24"/>
              </w:rPr>
              <w:t>Stingrākas prasības neparedz</w:t>
            </w:r>
          </w:p>
        </w:tc>
      </w:tr>
      <w:tr w:rsidR="000F610F" w:rsidRPr="00F51BA8" w:rsidTr="00BC554D">
        <w:trPr>
          <w:trHeight w:val="281"/>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0F610F" w:rsidRPr="00F51BA8" w:rsidRDefault="000F610F" w:rsidP="00BC554D">
            <w:pPr>
              <w:spacing w:before="100" w:beforeAutospacing="1" w:after="100" w:afterAutospacing="1" w:line="240" w:lineRule="auto"/>
              <w:rPr>
                <w:rFonts w:ascii="Times New Roman" w:eastAsia="Times New Roman" w:hAnsi="Times New Roman" w:cs="Times New Roman"/>
                <w:sz w:val="24"/>
                <w:szCs w:val="24"/>
              </w:rPr>
            </w:pPr>
            <w:r w:rsidRPr="00F51BA8">
              <w:rPr>
                <w:rFonts w:ascii="Times New Roman" w:eastAsia="Times New Roman" w:hAnsi="Times New Roman" w:cs="Times New Roman"/>
                <w:sz w:val="24"/>
                <w:szCs w:val="24"/>
              </w:rPr>
              <w:t xml:space="preserve"> Kā ir izmantota ES tiesību aktā paredzētā rīcības brīvība dalībvalstij pārņemt vai ieviest noteiktas ES tiesību akta normas. Kādēļ?</w:t>
            </w:r>
          </w:p>
        </w:tc>
        <w:tc>
          <w:tcPr>
            <w:tcW w:w="7821" w:type="dxa"/>
            <w:gridSpan w:val="4"/>
            <w:tcBorders>
              <w:top w:val="outset" w:sz="6" w:space="0" w:color="auto"/>
              <w:left w:val="outset" w:sz="6" w:space="0" w:color="auto"/>
              <w:bottom w:val="outset" w:sz="6" w:space="0" w:color="auto"/>
              <w:right w:val="outset" w:sz="6" w:space="0" w:color="auto"/>
            </w:tcBorders>
          </w:tcPr>
          <w:p w:rsidR="000F610F" w:rsidRPr="00F51BA8" w:rsidRDefault="000F610F" w:rsidP="00BC554D">
            <w:pPr>
              <w:rPr>
                <w:rFonts w:ascii="Times New Roman" w:hAnsi="Times New Roman" w:cs="Times New Roman"/>
                <w:sz w:val="24"/>
                <w:szCs w:val="24"/>
              </w:rPr>
            </w:pPr>
            <w:r>
              <w:rPr>
                <w:rFonts w:ascii="Times New Roman" w:hAnsi="Times New Roman" w:cs="Times New Roman"/>
                <w:sz w:val="24"/>
                <w:szCs w:val="24"/>
              </w:rPr>
              <w:t>Projekts</w:t>
            </w:r>
            <w:r w:rsidRPr="00F51BA8">
              <w:rPr>
                <w:rFonts w:ascii="Times New Roman" w:hAnsi="Times New Roman" w:cs="Times New Roman"/>
                <w:sz w:val="24"/>
                <w:szCs w:val="24"/>
              </w:rPr>
              <w:t xml:space="preserve"> šo jomu neskar</w:t>
            </w:r>
            <w:r>
              <w:rPr>
                <w:rFonts w:ascii="Times New Roman" w:hAnsi="Times New Roman" w:cs="Times New Roman"/>
                <w:sz w:val="24"/>
                <w:szCs w:val="24"/>
              </w:rPr>
              <w:t>.</w:t>
            </w:r>
          </w:p>
        </w:tc>
      </w:tr>
      <w:tr w:rsidR="000F610F" w:rsidRPr="007C26FF" w:rsidTr="00BC554D">
        <w:trPr>
          <w:trHeight w:val="40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0F610F" w:rsidRPr="007C26FF" w:rsidRDefault="000F610F" w:rsidP="00BC554D">
            <w:pPr>
              <w:spacing w:before="100" w:beforeAutospacing="1" w:after="100" w:afterAutospacing="1"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821" w:type="dxa"/>
            <w:gridSpan w:val="4"/>
            <w:tcBorders>
              <w:top w:val="outset" w:sz="6" w:space="0" w:color="auto"/>
              <w:left w:val="outset" w:sz="6" w:space="0" w:color="auto"/>
              <w:bottom w:val="outset" w:sz="6" w:space="0" w:color="auto"/>
              <w:right w:val="outset" w:sz="6" w:space="0" w:color="auto"/>
            </w:tcBorders>
          </w:tcPr>
          <w:p w:rsidR="000F610F" w:rsidRPr="007C26FF" w:rsidRDefault="000F610F" w:rsidP="00BC554D">
            <w:pPr>
              <w:rPr>
                <w:rFonts w:ascii="Times New Roman" w:hAnsi="Times New Roman" w:cs="Times New Roman"/>
                <w:sz w:val="24"/>
                <w:szCs w:val="24"/>
              </w:rPr>
            </w:pPr>
            <w:r>
              <w:rPr>
                <w:rFonts w:ascii="Times New Roman" w:hAnsi="Times New Roman" w:cs="Times New Roman"/>
                <w:sz w:val="24"/>
                <w:szCs w:val="24"/>
              </w:rPr>
              <w:t>Projekts</w:t>
            </w:r>
            <w:r w:rsidRPr="007C26FF">
              <w:rPr>
                <w:rFonts w:ascii="Times New Roman" w:hAnsi="Times New Roman" w:cs="Times New Roman"/>
                <w:sz w:val="24"/>
                <w:szCs w:val="24"/>
              </w:rPr>
              <w:t xml:space="preserve"> </w:t>
            </w:r>
            <w:r>
              <w:rPr>
                <w:rFonts w:ascii="Times New Roman" w:eastAsia="Times New Roman" w:hAnsi="Times New Roman" w:cs="Times New Roman"/>
                <w:sz w:val="24"/>
                <w:szCs w:val="24"/>
              </w:rPr>
              <w:t>šo jomu neskar.</w:t>
            </w:r>
            <w:r w:rsidRPr="007C26FF">
              <w:rPr>
                <w:rFonts w:ascii="Times New Roman" w:eastAsia="Times New Roman" w:hAnsi="Times New Roman" w:cs="Times New Roman"/>
                <w:sz w:val="24"/>
                <w:szCs w:val="24"/>
              </w:rPr>
              <w:t xml:space="preserve"> </w:t>
            </w:r>
          </w:p>
        </w:tc>
      </w:tr>
      <w:tr w:rsidR="000F610F" w:rsidRPr="007C26FF" w:rsidTr="00BC554D">
        <w:trPr>
          <w:trHeight w:val="509"/>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0F610F" w:rsidRPr="007C26FF" w:rsidRDefault="000F610F" w:rsidP="00BC554D">
            <w:pPr>
              <w:spacing w:before="100" w:beforeAutospacing="1" w:after="100" w:afterAutospacing="1" w:line="240" w:lineRule="auto"/>
              <w:rPr>
                <w:rFonts w:ascii="Times New Roman" w:eastAsia="Times New Roman" w:hAnsi="Times New Roman" w:cs="Times New Roman"/>
                <w:sz w:val="24"/>
                <w:szCs w:val="24"/>
              </w:rPr>
            </w:pPr>
            <w:r w:rsidRPr="007C26FF">
              <w:rPr>
                <w:rFonts w:ascii="Times New Roman" w:eastAsia="Times New Roman" w:hAnsi="Times New Roman" w:cs="Times New Roman"/>
                <w:sz w:val="24"/>
                <w:szCs w:val="24"/>
              </w:rPr>
              <w:t> Cita informācija</w:t>
            </w:r>
          </w:p>
        </w:tc>
        <w:tc>
          <w:tcPr>
            <w:tcW w:w="7821" w:type="dxa"/>
            <w:gridSpan w:val="4"/>
            <w:tcBorders>
              <w:top w:val="outset" w:sz="6" w:space="0" w:color="auto"/>
              <w:left w:val="outset" w:sz="6" w:space="0" w:color="auto"/>
              <w:bottom w:val="outset" w:sz="6" w:space="0" w:color="auto"/>
              <w:right w:val="outset" w:sz="6" w:space="0" w:color="auto"/>
            </w:tcBorders>
          </w:tcPr>
          <w:p w:rsidR="000F610F" w:rsidRPr="007C26FF" w:rsidRDefault="000F610F" w:rsidP="00BC554D">
            <w:pPr>
              <w:pStyle w:val="NoSpacing"/>
              <w:jc w:val="both"/>
              <w:rPr>
                <w:rFonts w:ascii="Times New Roman" w:hAnsi="Times New Roman"/>
                <w:sz w:val="24"/>
                <w:szCs w:val="24"/>
              </w:rPr>
            </w:pPr>
            <w:r>
              <w:rPr>
                <w:rFonts w:ascii="Times New Roman" w:hAnsi="Times New Roman"/>
                <w:color w:val="000000"/>
                <w:sz w:val="24"/>
                <w:szCs w:val="24"/>
              </w:rPr>
              <w:t>Nav</w:t>
            </w:r>
          </w:p>
        </w:tc>
      </w:tr>
    </w:tbl>
    <w:p w:rsidR="00BC554D" w:rsidRDefault="00BC554D" w:rsidP="00B62ED7">
      <w:pPr>
        <w:pStyle w:val="naisf"/>
        <w:spacing w:before="0" w:after="0"/>
        <w:ind w:firstLine="0"/>
        <w:rPr>
          <w:i/>
          <w:iCs/>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3"/>
        <w:gridCol w:w="3260"/>
        <w:gridCol w:w="5985"/>
      </w:tblGrid>
      <w:tr w:rsidR="00651E70" w:rsidRPr="00665088" w:rsidTr="008F0541">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jc w:val="center"/>
              <w:rPr>
                <w:rFonts w:ascii="Times New Roman" w:eastAsia="Times New Roman" w:hAnsi="Times New Roman" w:cs="Times New Roman"/>
                <w:sz w:val="24"/>
                <w:szCs w:val="24"/>
              </w:rPr>
            </w:pPr>
            <w:r w:rsidRPr="004631F4">
              <w:rPr>
                <w:rFonts w:ascii="Times New Roman" w:eastAsia="Times New Roman" w:hAnsi="Times New Roman" w:cs="Times New Roman"/>
                <w:b/>
                <w:bCs/>
                <w:sz w:val="24"/>
                <w:szCs w:val="24"/>
              </w:rPr>
              <w:t> VI. Sabiedrības līdzdalība un šīs līdzdalības rezultāti</w:t>
            </w:r>
          </w:p>
        </w:tc>
      </w:tr>
      <w:tr w:rsidR="00651E70" w:rsidRPr="00665088" w:rsidTr="005D5827">
        <w:trPr>
          <w:trHeight w:val="553"/>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lastRenderedPageBreak/>
              <w:t> 1.</w:t>
            </w:r>
          </w:p>
        </w:tc>
        <w:tc>
          <w:tcPr>
            <w:tcW w:w="3260"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t> Sabiedrības informēšana par projekta izstrādes uzsākšanu</w:t>
            </w:r>
          </w:p>
        </w:tc>
        <w:tc>
          <w:tcPr>
            <w:tcW w:w="5985" w:type="dxa"/>
            <w:tcBorders>
              <w:top w:val="outset" w:sz="6" w:space="0" w:color="auto"/>
              <w:left w:val="outset" w:sz="6" w:space="0" w:color="auto"/>
              <w:bottom w:val="outset" w:sz="6" w:space="0" w:color="auto"/>
              <w:right w:val="outset" w:sz="6" w:space="0" w:color="auto"/>
            </w:tcBorders>
            <w:hideMark/>
          </w:tcPr>
          <w:p w:rsidR="00007433" w:rsidRDefault="00007433" w:rsidP="000074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1E70" w:rsidRPr="00C104E2">
              <w:rPr>
                <w:rFonts w:ascii="Times New Roman" w:eastAsia="Times New Roman" w:hAnsi="Times New Roman" w:cs="Times New Roman"/>
                <w:sz w:val="24"/>
                <w:szCs w:val="24"/>
              </w:rPr>
              <w:t>Informācija par Veselības ministrijas</w:t>
            </w:r>
            <w:r w:rsidR="00651E70" w:rsidRPr="00007433">
              <w:rPr>
                <w:rFonts w:ascii="Times New Roman" w:eastAsia="Times New Roman" w:hAnsi="Times New Roman" w:cs="Times New Roman"/>
                <w:sz w:val="24"/>
                <w:szCs w:val="24"/>
              </w:rPr>
              <w:t xml:space="preserve"> izveidoto darba grupu</w:t>
            </w:r>
            <w:r w:rsidR="004631F4" w:rsidRPr="00007433">
              <w:rPr>
                <w:rFonts w:ascii="Times New Roman" w:eastAsia="Times New Roman" w:hAnsi="Times New Roman" w:cs="Times New Roman"/>
                <w:sz w:val="24"/>
                <w:szCs w:val="24"/>
              </w:rPr>
              <w:t xml:space="preserve"> (Veselības ministrijas 2011.gada 9.jūnija rīkojums Nr.128 „</w:t>
            </w:r>
            <w:r w:rsidR="004631F4" w:rsidRPr="00007433">
              <w:rPr>
                <w:rFonts w:ascii="Times New Roman" w:hAnsi="Times New Roman" w:cs="Times New Roman"/>
                <w:sz w:val="24"/>
                <w:szCs w:val="24"/>
              </w:rPr>
              <w:t>Par darba grupas izveidošanu Ārstniecības riska fonda darbības tiesiskā pamata izstrādei</w:t>
            </w:r>
            <w:r w:rsidR="00982130" w:rsidRPr="00007433">
              <w:rPr>
                <w:rFonts w:ascii="Times New Roman" w:hAnsi="Times New Roman" w:cs="Times New Roman"/>
                <w:sz w:val="24"/>
                <w:szCs w:val="24"/>
              </w:rPr>
              <w:t>”)</w:t>
            </w:r>
            <w:r w:rsidR="00982130" w:rsidRPr="00007433">
              <w:rPr>
                <w:rFonts w:ascii="Times New Roman" w:eastAsia="Times New Roman" w:hAnsi="Times New Roman" w:cs="Times New Roman"/>
                <w:sz w:val="24"/>
                <w:szCs w:val="24"/>
              </w:rPr>
              <w:t>,</w:t>
            </w:r>
            <w:r w:rsidR="00651E70" w:rsidRPr="00007433">
              <w:rPr>
                <w:rFonts w:ascii="Times New Roman" w:eastAsia="Times New Roman" w:hAnsi="Times New Roman" w:cs="Times New Roman"/>
                <w:sz w:val="24"/>
                <w:szCs w:val="24"/>
              </w:rPr>
              <w:t xml:space="preserve"> tās uzdevumiem un sasniegto rezultātu publicēta ministrijas mājas lapā </w:t>
            </w:r>
            <w:hyperlink r:id="rId10" w:history="1">
              <w:r w:rsidR="00651E70" w:rsidRPr="00007433">
                <w:rPr>
                  <w:rStyle w:val="Hyperlink"/>
                  <w:rFonts w:ascii="Times New Roman" w:eastAsia="Times New Roman" w:hAnsi="Times New Roman" w:cs="Times New Roman"/>
                  <w:color w:val="auto"/>
                  <w:sz w:val="24"/>
                  <w:szCs w:val="24"/>
                </w:rPr>
                <w:t>www.vm.gov.lv</w:t>
              </w:r>
            </w:hyperlink>
            <w:r w:rsidR="00651E70" w:rsidRPr="00007433">
              <w:rPr>
                <w:rFonts w:ascii="Times New Roman" w:eastAsia="Times New Roman" w:hAnsi="Times New Roman" w:cs="Times New Roman"/>
                <w:sz w:val="24"/>
                <w:szCs w:val="24"/>
              </w:rPr>
              <w:t xml:space="preserve"> sadaļā </w:t>
            </w:r>
            <w:r w:rsidR="00651E70" w:rsidRPr="00007433">
              <w:rPr>
                <w:rFonts w:ascii="Times New Roman" w:hAnsi="Times New Roman" w:cs="Times New Roman"/>
                <w:sz w:val="24"/>
                <w:szCs w:val="24"/>
              </w:rPr>
              <w:t>&gt; Minist</w:t>
            </w:r>
            <w:r w:rsidRPr="00007433">
              <w:rPr>
                <w:rFonts w:ascii="Times New Roman" w:hAnsi="Times New Roman" w:cs="Times New Roman"/>
                <w:sz w:val="24"/>
                <w:szCs w:val="24"/>
              </w:rPr>
              <w:t xml:space="preserve">rija &gt; Sabiedrības līdzdalība </w:t>
            </w:r>
            <w:r w:rsidRPr="00EA190A">
              <w:rPr>
                <w:rFonts w:ascii="Times New Roman" w:hAnsi="Times New Roman" w:cs="Times New Roman"/>
                <w:sz w:val="24"/>
                <w:szCs w:val="24"/>
              </w:rPr>
              <w:t>&gt;</w:t>
            </w:r>
            <w:r w:rsidR="00651E70" w:rsidRPr="00EA190A">
              <w:rPr>
                <w:rFonts w:ascii="Times New Roman" w:hAnsi="Times New Roman" w:cs="Times New Roman"/>
                <w:sz w:val="24"/>
                <w:szCs w:val="24"/>
              </w:rPr>
              <w:t>(</w:t>
            </w:r>
            <w:hyperlink r:id="rId11" w:history="1">
              <w:r w:rsidRPr="00EA190A">
                <w:rPr>
                  <w:rStyle w:val="Hyperlink"/>
                  <w:rFonts w:ascii="Times New Roman" w:hAnsi="Times New Roman" w:cs="Times New Roman"/>
                  <w:color w:val="auto"/>
                  <w:sz w:val="24"/>
                  <w:szCs w:val="24"/>
                  <w:u w:val="none"/>
                </w:rPr>
                <w:t>http://www.vm.gov.lv/index.php?id=</w:t>
              </w:r>
              <w:r w:rsidRPr="00EA190A">
                <w:rPr>
                  <w:rStyle w:val="Hyperlink"/>
                  <w:rFonts w:ascii="Times New Roman" w:eastAsia="Times New Roman" w:hAnsi="Times New Roman" w:cs="Times New Roman"/>
                  <w:color w:val="auto"/>
                  <w:sz w:val="24"/>
                  <w:szCs w:val="24"/>
                  <w:u w:val="none"/>
                </w:rPr>
                <w:t>895&amp;top=0</w:t>
              </w:r>
            </w:hyperlink>
            <w:r w:rsidRPr="00007433">
              <w:rPr>
                <w:rFonts w:ascii="Times New Roman" w:hAnsi="Times New Roman" w:cs="Times New Roman"/>
                <w:sz w:val="24"/>
                <w:szCs w:val="24"/>
              </w:rPr>
              <w:t xml:space="preserve">) </w:t>
            </w:r>
            <w:r w:rsidR="004631F4" w:rsidRPr="00007433">
              <w:rPr>
                <w:rFonts w:ascii="Times New Roman" w:eastAsia="Times New Roman" w:hAnsi="Times New Roman" w:cs="Times New Roman"/>
                <w:sz w:val="24"/>
                <w:szCs w:val="24"/>
              </w:rPr>
              <w:t xml:space="preserve">2011.gada 9.jūnijā </w:t>
            </w:r>
            <w:r w:rsidR="00651E70" w:rsidRPr="00007433">
              <w:rPr>
                <w:rFonts w:ascii="Times New Roman" w:eastAsia="Times New Roman" w:hAnsi="Times New Roman" w:cs="Times New Roman"/>
                <w:sz w:val="24"/>
                <w:szCs w:val="24"/>
              </w:rPr>
              <w:t>un regulāri aktualizēta visā darba grupas darbības laikā.</w:t>
            </w:r>
            <w:r w:rsidR="00B06A33" w:rsidRPr="00007433">
              <w:rPr>
                <w:rFonts w:ascii="Times New Roman" w:eastAsia="Times New Roman" w:hAnsi="Times New Roman" w:cs="Times New Roman"/>
                <w:sz w:val="24"/>
                <w:szCs w:val="24"/>
              </w:rPr>
              <w:t xml:space="preserve"> </w:t>
            </w:r>
            <w:r w:rsidR="00C4382B">
              <w:rPr>
                <w:rFonts w:ascii="Times New Roman" w:eastAsia="Times New Roman" w:hAnsi="Times New Roman" w:cs="Times New Roman"/>
                <w:sz w:val="24"/>
                <w:szCs w:val="24"/>
              </w:rPr>
              <w:t>Iepriekš minētajā darba grupā</w:t>
            </w:r>
            <w:r w:rsidR="00C4382B" w:rsidRPr="00C624C4">
              <w:rPr>
                <w:rFonts w:ascii="Times New Roman" w:eastAsia="Times New Roman" w:hAnsi="Times New Roman" w:cs="Times New Roman"/>
                <w:sz w:val="24"/>
                <w:szCs w:val="24"/>
              </w:rPr>
              <w:t xml:space="preserve"> tika iesaistīti Labklājības ministrijas pārstāvji, </w:t>
            </w:r>
            <w:r w:rsidR="00C4382B" w:rsidRPr="00C624C4">
              <w:rPr>
                <w:rFonts w:ascii="Times New Roman" w:hAnsi="Times New Roman" w:cs="Times New Roman"/>
                <w:sz w:val="24"/>
                <w:szCs w:val="24"/>
              </w:rPr>
              <w:t>Veselības un darbspēju  ekspertīzes ārstu valsts komisijas pārstāvis,</w:t>
            </w:r>
            <w:r w:rsidR="00C4382B">
              <w:rPr>
                <w:rFonts w:ascii="Times New Roman" w:hAnsi="Times New Roman" w:cs="Times New Roman"/>
                <w:sz w:val="24"/>
                <w:szCs w:val="24"/>
              </w:rPr>
              <w:t xml:space="preserve"> </w:t>
            </w:r>
            <w:r w:rsidR="00CE6651">
              <w:rPr>
                <w:rFonts w:ascii="Times New Roman" w:hAnsi="Times New Roman" w:cs="Times New Roman"/>
                <w:sz w:val="24"/>
                <w:szCs w:val="24"/>
              </w:rPr>
              <w:t xml:space="preserve">Pacientu </w:t>
            </w:r>
            <w:proofErr w:type="spellStart"/>
            <w:r w:rsidR="00CE6651">
              <w:rPr>
                <w:rFonts w:ascii="Times New Roman" w:hAnsi="Times New Roman" w:cs="Times New Roman"/>
                <w:sz w:val="24"/>
                <w:szCs w:val="24"/>
              </w:rPr>
              <w:t>Ombuda</w:t>
            </w:r>
            <w:proofErr w:type="spellEnd"/>
            <w:r w:rsidR="00CE6651">
              <w:rPr>
                <w:rFonts w:ascii="Times New Roman" w:hAnsi="Times New Roman" w:cs="Times New Roman"/>
                <w:sz w:val="24"/>
                <w:szCs w:val="24"/>
              </w:rPr>
              <w:t xml:space="preserve"> biroja vadītāja, </w:t>
            </w:r>
            <w:r w:rsidR="00C4382B">
              <w:rPr>
                <w:rFonts w:ascii="Times New Roman" w:hAnsi="Times New Roman" w:cs="Times New Roman"/>
                <w:sz w:val="24"/>
                <w:szCs w:val="24"/>
              </w:rPr>
              <w:t xml:space="preserve">Nacionālā veselības dienesta un Veselības inspekcijas pārstāvji, Brūču un izgulējumu asociācijas pārstāvis, Valsts tiesu medicīnas ekspertīzes centra pārstāvji. </w:t>
            </w:r>
            <w:r w:rsidRPr="00C4382B">
              <w:rPr>
                <w:rFonts w:ascii="Times New Roman" w:eastAsia="Times New Roman" w:hAnsi="Times New Roman" w:cs="Times New Roman"/>
                <w:sz w:val="24"/>
                <w:szCs w:val="24"/>
              </w:rPr>
              <w:t xml:space="preserve">Tā kā </w:t>
            </w:r>
            <w:r w:rsidR="00B06A33" w:rsidRPr="00C4382B">
              <w:rPr>
                <w:rFonts w:ascii="Times New Roman" w:eastAsia="Times New Roman" w:hAnsi="Times New Roman" w:cs="Times New Roman"/>
                <w:sz w:val="24"/>
                <w:szCs w:val="24"/>
              </w:rPr>
              <w:t>Ārstniecības riska fonda</w:t>
            </w:r>
            <w:r w:rsidR="00B06A33" w:rsidRPr="00007433">
              <w:rPr>
                <w:rFonts w:ascii="Times New Roman" w:eastAsia="Times New Roman" w:hAnsi="Times New Roman" w:cs="Times New Roman"/>
                <w:sz w:val="24"/>
                <w:szCs w:val="24"/>
              </w:rPr>
              <w:t xml:space="preserve"> darbības uzsākšana </w:t>
            </w:r>
            <w:r w:rsidRPr="00007433">
              <w:rPr>
                <w:rFonts w:ascii="Times New Roman" w:eastAsia="Times New Roman" w:hAnsi="Times New Roman" w:cs="Times New Roman"/>
                <w:sz w:val="24"/>
                <w:szCs w:val="24"/>
              </w:rPr>
              <w:t xml:space="preserve">saistīta ar finansiālo ietekmi uz valsts budžetu (nepieciešami papildus finanšu resursi veselības aprūpes budžetā), tad, ņemot vērā ekonomisko situāciju valstī un   </w:t>
            </w:r>
            <w:r w:rsidR="00B06A33" w:rsidRPr="00007433">
              <w:rPr>
                <w:rFonts w:ascii="Times New Roman" w:eastAsia="Times New Roman" w:hAnsi="Times New Roman" w:cs="Times New Roman"/>
                <w:sz w:val="24"/>
                <w:szCs w:val="24"/>
              </w:rPr>
              <w:t xml:space="preserve">finansējuma trūkuma dēļ </w:t>
            </w:r>
            <w:r w:rsidRPr="00007433">
              <w:rPr>
                <w:rFonts w:ascii="Times New Roman" w:eastAsia="Times New Roman" w:hAnsi="Times New Roman" w:cs="Times New Roman"/>
                <w:sz w:val="24"/>
                <w:szCs w:val="24"/>
              </w:rPr>
              <w:t xml:space="preserve">tā </w:t>
            </w:r>
            <w:r w:rsidR="00B06A33" w:rsidRPr="00007433">
              <w:rPr>
                <w:rFonts w:ascii="Times New Roman" w:eastAsia="Times New Roman" w:hAnsi="Times New Roman" w:cs="Times New Roman"/>
                <w:sz w:val="24"/>
                <w:szCs w:val="24"/>
              </w:rPr>
              <w:t>tika atlikta divas reizes ar grozījumiem Pacientu tiesību likuma pārejas noteikumos (2011.gada 15.decembra (paredzēja Ārstniecības riska fonda izveidi ar 2013.gada janvāri un atlīdzību izmaksu ar 2013.gada 1.jūl</w:t>
            </w:r>
            <w:r w:rsidR="00C104E2">
              <w:rPr>
                <w:rFonts w:ascii="Times New Roman" w:eastAsia="Times New Roman" w:hAnsi="Times New Roman" w:cs="Times New Roman"/>
                <w:sz w:val="24"/>
                <w:szCs w:val="24"/>
              </w:rPr>
              <w:t>i</w:t>
            </w:r>
            <w:r w:rsidR="00B06A33" w:rsidRPr="00007433">
              <w:rPr>
                <w:rFonts w:ascii="Times New Roman" w:eastAsia="Times New Roman" w:hAnsi="Times New Roman" w:cs="Times New Roman"/>
                <w:sz w:val="24"/>
                <w:szCs w:val="24"/>
              </w:rPr>
              <w:t>ju) un 2012.gada 15.novembra grozījumi Pacientu tiesību likumā (paredz riska fonda izveidi ar 2013.gada 25.oktobri un atlīdzīb</w:t>
            </w:r>
            <w:r w:rsidRPr="00007433">
              <w:rPr>
                <w:rFonts w:ascii="Times New Roman" w:eastAsia="Times New Roman" w:hAnsi="Times New Roman" w:cs="Times New Roman"/>
                <w:sz w:val="24"/>
                <w:szCs w:val="24"/>
              </w:rPr>
              <w:t>as</w:t>
            </w:r>
            <w:r w:rsidRPr="00C104E2">
              <w:rPr>
                <w:rFonts w:ascii="Times New Roman" w:eastAsia="Times New Roman" w:hAnsi="Times New Roman" w:cs="Times New Roman"/>
                <w:sz w:val="24"/>
                <w:szCs w:val="24"/>
              </w:rPr>
              <w:t xml:space="preserve"> izmaksu</w:t>
            </w:r>
            <w:r w:rsidRPr="00007433">
              <w:rPr>
                <w:rFonts w:ascii="Times New Roman" w:eastAsia="Times New Roman" w:hAnsi="Times New Roman" w:cs="Times New Roman"/>
                <w:sz w:val="24"/>
                <w:szCs w:val="24"/>
              </w:rPr>
              <w:t xml:space="preserve"> no 2014.gada 1.maija</w:t>
            </w:r>
            <w:r w:rsidR="00B06A33" w:rsidRPr="00007433">
              <w:rPr>
                <w:rFonts w:ascii="Times New Roman" w:eastAsia="Times New Roman" w:hAnsi="Times New Roman" w:cs="Times New Roman"/>
                <w:sz w:val="24"/>
                <w:szCs w:val="24"/>
              </w:rPr>
              <w:t>).</w:t>
            </w:r>
          </w:p>
          <w:p w:rsidR="00BC554D" w:rsidRPr="00EB0748" w:rsidRDefault="00BC554D" w:rsidP="00EB07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Noteikumu projek</w:t>
            </w:r>
            <w:r w:rsidR="00C104E2" w:rsidRPr="00BC554D">
              <w:rPr>
                <w:rFonts w:ascii="Times New Roman" w:eastAsia="Times New Roman" w:hAnsi="Times New Roman" w:cs="Times New Roman"/>
                <w:sz w:val="24"/>
                <w:szCs w:val="24"/>
              </w:rPr>
              <w:t>ts tika nodots publiskai aps</w:t>
            </w:r>
            <w:r w:rsidRPr="00BC554D">
              <w:rPr>
                <w:rFonts w:ascii="Times New Roman" w:eastAsia="Times New Roman" w:hAnsi="Times New Roman" w:cs="Times New Roman"/>
                <w:sz w:val="24"/>
                <w:szCs w:val="24"/>
              </w:rPr>
              <w:t xml:space="preserve">priešanai un līdz 2013.gada 12.jūnijam sabiedrības pārstāvji tika aicināti izteikt iebildumus un priekšlikumus par noteikumu projektu. </w:t>
            </w:r>
            <w:r w:rsidRPr="00EB0748">
              <w:rPr>
                <w:rFonts w:ascii="Times New Roman" w:eastAsia="Times New Roman" w:hAnsi="Times New Roman" w:cs="Times New Roman"/>
                <w:sz w:val="24"/>
                <w:szCs w:val="24"/>
              </w:rPr>
              <w:t>Vienlaicīgi n</w:t>
            </w:r>
            <w:r w:rsidR="00B06A33" w:rsidRPr="00EB0748">
              <w:rPr>
                <w:rFonts w:ascii="Times New Roman" w:eastAsia="Times New Roman" w:hAnsi="Times New Roman" w:cs="Times New Roman"/>
                <w:sz w:val="24"/>
                <w:szCs w:val="24"/>
              </w:rPr>
              <w:t>oteikumu projekts tika pārsūtīt</w:t>
            </w:r>
            <w:r w:rsidR="00007433" w:rsidRPr="00EB0748">
              <w:rPr>
                <w:rFonts w:ascii="Times New Roman" w:eastAsia="Times New Roman" w:hAnsi="Times New Roman" w:cs="Times New Roman"/>
                <w:sz w:val="24"/>
                <w:szCs w:val="24"/>
              </w:rPr>
              <w:t>s</w:t>
            </w:r>
            <w:r w:rsidR="00B06A33" w:rsidRPr="00EB0748">
              <w:rPr>
                <w:rFonts w:ascii="Times New Roman" w:eastAsia="Times New Roman" w:hAnsi="Times New Roman" w:cs="Times New Roman"/>
                <w:sz w:val="24"/>
                <w:szCs w:val="24"/>
              </w:rPr>
              <w:t xml:space="preserve"> atzinumu sniegšanai</w:t>
            </w:r>
            <w:r w:rsidR="00007433" w:rsidRPr="00EB0748">
              <w:rPr>
                <w:rFonts w:ascii="Times New Roman" w:eastAsia="Times New Roman" w:hAnsi="Times New Roman" w:cs="Times New Roman"/>
                <w:sz w:val="24"/>
                <w:szCs w:val="24"/>
              </w:rPr>
              <w:t xml:space="preserve"> </w:t>
            </w:r>
            <w:r w:rsidR="00007433" w:rsidRPr="00EB0748">
              <w:rPr>
                <w:rFonts w:ascii="Times New Roman" w:hAnsi="Times New Roman" w:cs="Times New Roman"/>
                <w:sz w:val="24"/>
                <w:szCs w:val="24"/>
              </w:rPr>
              <w:t>Veselības a</w:t>
            </w:r>
            <w:r w:rsidR="0023187A" w:rsidRPr="00EB0748">
              <w:rPr>
                <w:rFonts w:ascii="Times New Roman" w:hAnsi="Times New Roman" w:cs="Times New Roman"/>
                <w:sz w:val="24"/>
                <w:szCs w:val="24"/>
              </w:rPr>
              <w:t>prūpes darba devēju asociācijai</w:t>
            </w:r>
            <w:r w:rsidR="00007433" w:rsidRPr="00EB0748">
              <w:rPr>
                <w:rFonts w:ascii="Times New Roman" w:hAnsi="Times New Roman" w:cs="Times New Roman"/>
                <w:sz w:val="24"/>
                <w:szCs w:val="24"/>
              </w:rPr>
              <w:t xml:space="preserve">, Latvijas Veselības un sociālās aprūpes darbinieku arodbiedrībai, </w:t>
            </w:r>
            <w:r w:rsidR="00C104E2" w:rsidRPr="00EB0748">
              <w:rPr>
                <w:rFonts w:ascii="Times New Roman" w:hAnsi="Times New Roman" w:cs="Times New Roman"/>
                <w:sz w:val="24"/>
                <w:szCs w:val="24"/>
              </w:rPr>
              <w:t xml:space="preserve">Latvijas Ārstu biedrībai, </w:t>
            </w:r>
            <w:r w:rsidR="00007433" w:rsidRPr="00EB0748">
              <w:rPr>
                <w:rFonts w:ascii="Times New Roman" w:hAnsi="Times New Roman" w:cs="Times New Roman"/>
                <w:sz w:val="24"/>
                <w:szCs w:val="24"/>
              </w:rPr>
              <w:t xml:space="preserve">Latvijas Slimnīcu biedrībai, Latvijas Ārstniecības un aprūpes darbinieku </w:t>
            </w:r>
            <w:proofErr w:type="spellStart"/>
            <w:r w:rsidR="00007433" w:rsidRPr="00EB0748">
              <w:rPr>
                <w:rFonts w:ascii="Times New Roman" w:hAnsi="Times New Roman" w:cs="Times New Roman"/>
                <w:sz w:val="24"/>
                <w:szCs w:val="24"/>
              </w:rPr>
              <w:t>arodsavienībai</w:t>
            </w:r>
            <w:proofErr w:type="spellEnd"/>
            <w:r w:rsidR="00007433" w:rsidRPr="00EB0748">
              <w:rPr>
                <w:rFonts w:ascii="Times New Roman" w:hAnsi="Times New Roman" w:cs="Times New Roman"/>
                <w:sz w:val="24"/>
                <w:szCs w:val="24"/>
              </w:rPr>
              <w:t>, Latvijas Māsu asociācijai</w:t>
            </w:r>
            <w:r w:rsidR="0023187A" w:rsidRPr="00EB0748">
              <w:rPr>
                <w:rFonts w:ascii="Times New Roman" w:hAnsi="Times New Roman" w:cs="Times New Roman"/>
                <w:sz w:val="24"/>
                <w:szCs w:val="24"/>
              </w:rPr>
              <w:t xml:space="preserve"> u</w:t>
            </w:r>
            <w:r w:rsidR="00007433" w:rsidRPr="00EB0748">
              <w:rPr>
                <w:rFonts w:ascii="Times New Roman" w:hAnsi="Times New Roman" w:cs="Times New Roman"/>
                <w:sz w:val="24"/>
                <w:szCs w:val="24"/>
              </w:rPr>
              <w:t>n Latvijas veselības aprūpes vadības speciālistu asociācijai</w:t>
            </w:r>
            <w:r w:rsidRPr="00EB0748">
              <w:rPr>
                <w:rFonts w:ascii="Times New Roman" w:hAnsi="Times New Roman" w:cs="Times New Roman"/>
                <w:sz w:val="24"/>
                <w:szCs w:val="24"/>
              </w:rPr>
              <w:t xml:space="preserve">, </w:t>
            </w:r>
            <w:r w:rsidR="00EB0748" w:rsidRPr="00EB0748">
              <w:rPr>
                <w:rFonts w:ascii="Times New Roman" w:hAnsi="Times New Roman" w:cs="Times New Roman"/>
                <w:sz w:val="24"/>
                <w:szCs w:val="24"/>
              </w:rPr>
              <w:t xml:space="preserve">Pacientu </w:t>
            </w:r>
            <w:proofErr w:type="spellStart"/>
            <w:r w:rsidR="00EB0748" w:rsidRPr="00EB0748">
              <w:rPr>
                <w:rFonts w:ascii="Times New Roman" w:hAnsi="Times New Roman" w:cs="Times New Roman"/>
                <w:sz w:val="24"/>
                <w:szCs w:val="24"/>
              </w:rPr>
              <w:t>Ombudam</w:t>
            </w:r>
            <w:proofErr w:type="spellEnd"/>
            <w:r w:rsidR="00EB0748" w:rsidRPr="00EB0748">
              <w:rPr>
                <w:rFonts w:ascii="Times New Roman" w:hAnsi="Times New Roman" w:cs="Times New Roman"/>
                <w:sz w:val="24"/>
                <w:szCs w:val="24"/>
              </w:rPr>
              <w:t>, Latvijas Ģimenes ārstu asociācijai, Latvijas Lauku Ģimenes ārstu asociācijai</w:t>
            </w:r>
            <w:r w:rsidR="00EB0748">
              <w:rPr>
                <w:rFonts w:ascii="Times New Roman" w:hAnsi="Times New Roman" w:cs="Times New Roman"/>
                <w:sz w:val="24"/>
                <w:szCs w:val="24"/>
              </w:rPr>
              <w:t>,</w:t>
            </w:r>
            <w:r w:rsidR="00EB0748" w:rsidRPr="00EB0748">
              <w:rPr>
                <w:rFonts w:ascii="Times New Roman" w:hAnsi="Times New Roman" w:cs="Times New Roman"/>
                <w:sz w:val="24"/>
                <w:szCs w:val="24"/>
              </w:rPr>
              <w:t xml:space="preserve"> </w:t>
            </w:r>
            <w:r w:rsidRPr="00EB0748">
              <w:rPr>
                <w:rFonts w:ascii="Times New Roman" w:hAnsi="Times New Roman" w:cs="Times New Roman"/>
                <w:sz w:val="24"/>
                <w:szCs w:val="24"/>
              </w:rPr>
              <w:t>kā arī ārstniecības iestādēm, kurās ministrija ir kapitāla daļu turētāja</w:t>
            </w:r>
            <w:r w:rsidR="00EB0748">
              <w:rPr>
                <w:rFonts w:ascii="Times New Roman" w:hAnsi="Times New Roman" w:cs="Times New Roman"/>
                <w:sz w:val="24"/>
                <w:szCs w:val="24"/>
              </w:rPr>
              <w:t xml:space="preserve"> (</w:t>
            </w:r>
            <w:r w:rsidR="00EB0748" w:rsidRPr="00B77977">
              <w:rPr>
                <w:rFonts w:ascii="Times New Roman" w:hAnsi="Times New Roman"/>
                <w:sz w:val="24"/>
                <w:szCs w:val="24"/>
              </w:rPr>
              <w:t>VSIA „Piejūras slimnīca”</w:t>
            </w:r>
            <w:r w:rsidR="00EB0748">
              <w:rPr>
                <w:rFonts w:ascii="Times New Roman" w:hAnsi="Times New Roman"/>
                <w:sz w:val="24"/>
                <w:szCs w:val="24"/>
              </w:rPr>
              <w:t xml:space="preserve">, </w:t>
            </w:r>
            <w:r w:rsidR="00EB0748" w:rsidRPr="00043302">
              <w:rPr>
                <w:rFonts w:ascii="Times New Roman" w:hAnsi="Times New Roman"/>
                <w:sz w:val="24"/>
                <w:szCs w:val="24"/>
              </w:rPr>
              <w:t>VSIA „Slimnīca „</w:t>
            </w:r>
            <w:proofErr w:type="spellStart"/>
            <w:r w:rsidR="00EB0748" w:rsidRPr="00043302">
              <w:rPr>
                <w:rFonts w:ascii="Times New Roman" w:hAnsi="Times New Roman"/>
                <w:sz w:val="24"/>
                <w:szCs w:val="24"/>
              </w:rPr>
              <w:t>Ģintermuiža</w:t>
            </w:r>
            <w:proofErr w:type="spellEnd"/>
            <w:r w:rsidR="00EB0748" w:rsidRPr="00043302">
              <w:rPr>
                <w:rFonts w:ascii="Times New Roman" w:hAnsi="Times New Roman"/>
                <w:sz w:val="24"/>
                <w:szCs w:val="24"/>
              </w:rPr>
              <w:t>””</w:t>
            </w:r>
            <w:r w:rsidR="00EB0748">
              <w:rPr>
                <w:rFonts w:ascii="Times New Roman" w:hAnsi="Times New Roman"/>
                <w:sz w:val="24"/>
                <w:szCs w:val="24"/>
              </w:rPr>
              <w:t xml:space="preserve">, </w:t>
            </w:r>
            <w:r w:rsidR="00EB0748" w:rsidRPr="00043302">
              <w:rPr>
                <w:rFonts w:ascii="Times New Roman" w:hAnsi="Times New Roman"/>
                <w:sz w:val="24"/>
                <w:szCs w:val="24"/>
              </w:rPr>
              <w:t>VSIA „Straupes narkoloģiskā slimnīca”</w:t>
            </w:r>
            <w:r w:rsidR="00EB0748">
              <w:rPr>
                <w:rFonts w:ascii="Times New Roman" w:hAnsi="Times New Roman"/>
                <w:sz w:val="24"/>
                <w:szCs w:val="24"/>
              </w:rPr>
              <w:t xml:space="preserve">, </w:t>
            </w:r>
            <w:r w:rsidR="00EB0748" w:rsidRPr="00043302">
              <w:rPr>
                <w:rFonts w:ascii="Times New Roman" w:hAnsi="Times New Roman"/>
                <w:sz w:val="24"/>
                <w:szCs w:val="24"/>
              </w:rPr>
              <w:t>VSIA „Strenču psihoneiroloģiskā slimnīca”</w:t>
            </w:r>
            <w:r w:rsidR="00EB0748">
              <w:rPr>
                <w:rFonts w:ascii="Times New Roman" w:hAnsi="Times New Roman"/>
                <w:sz w:val="24"/>
                <w:szCs w:val="24"/>
              </w:rPr>
              <w:t xml:space="preserve">, </w:t>
            </w:r>
            <w:r w:rsidR="00EB0748" w:rsidRPr="00043302">
              <w:rPr>
                <w:rFonts w:ascii="Times New Roman" w:hAnsi="Times New Roman"/>
                <w:sz w:val="24"/>
                <w:szCs w:val="24"/>
              </w:rPr>
              <w:t>VSIA „Bērnu klīniskā universitātes slimnīca”</w:t>
            </w:r>
            <w:r w:rsidR="00EB0748">
              <w:rPr>
                <w:rFonts w:ascii="Times New Roman" w:hAnsi="Times New Roman"/>
                <w:sz w:val="24"/>
                <w:szCs w:val="24"/>
              </w:rPr>
              <w:t xml:space="preserve">, </w:t>
            </w:r>
            <w:r w:rsidR="00EB0748" w:rsidRPr="00043302">
              <w:rPr>
                <w:rFonts w:ascii="Times New Roman" w:hAnsi="Times New Roman"/>
                <w:sz w:val="24"/>
                <w:szCs w:val="24"/>
              </w:rPr>
              <w:t>VSIA „Aknīstes psihoneiroloģiskā slimnīca”</w:t>
            </w:r>
            <w:r w:rsidR="00EB0748">
              <w:rPr>
                <w:rFonts w:ascii="Times New Roman" w:hAnsi="Times New Roman"/>
                <w:sz w:val="24"/>
                <w:szCs w:val="24"/>
              </w:rPr>
              <w:t xml:space="preserve">, </w:t>
            </w:r>
            <w:r w:rsidR="00EB0748" w:rsidRPr="00043302">
              <w:rPr>
                <w:rFonts w:ascii="Times New Roman" w:hAnsi="Times New Roman"/>
                <w:sz w:val="24"/>
                <w:szCs w:val="24"/>
              </w:rPr>
              <w:t>VSIA „Daugavpils psihoneiroloģiskā slimnīca”</w:t>
            </w:r>
            <w:r w:rsidR="00EB0748">
              <w:rPr>
                <w:rFonts w:ascii="Times New Roman" w:hAnsi="Times New Roman"/>
                <w:sz w:val="24"/>
                <w:szCs w:val="24"/>
              </w:rPr>
              <w:t xml:space="preserve">, </w:t>
            </w:r>
            <w:r w:rsidR="00EB0748" w:rsidRPr="00043302">
              <w:rPr>
                <w:rFonts w:ascii="Times New Roman" w:hAnsi="Times New Roman"/>
                <w:sz w:val="24"/>
                <w:szCs w:val="24"/>
              </w:rPr>
              <w:t>VSIA „Traumatoloģijas un ortopēdijas slimnīca”</w:t>
            </w:r>
            <w:r w:rsidR="00EB0748">
              <w:rPr>
                <w:rFonts w:ascii="Times New Roman" w:hAnsi="Times New Roman"/>
                <w:sz w:val="24"/>
                <w:szCs w:val="24"/>
              </w:rPr>
              <w:t xml:space="preserve">, </w:t>
            </w:r>
            <w:r w:rsidR="00EB0748" w:rsidRPr="00043302">
              <w:rPr>
                <w:rFonts w:ascii="Times New Roman" w:hAnsi="Times New Roman"/>
                <w:sz w:val="24"/>
                <w:szCs w:val="24"/>
              </w:rPr>
              <w:t>VSIA „Rīgas psihiatrijas un narkoloģijas centrs”</w:t>
            </w:r>
            <w:r w:rsidR="00EB0748">
              <w:rPr>
                <w:rFonts w:ascii="Times New Roman" w:hAnsi="Times New Roman"/>
                <w:sz w:val="24"/>
                <w:szCs w:val="24"/>
              </w:rPr>
              <w:t xml:space="preserve">, </w:t>
            </w:r>
            <w:r w:rsidR="00EB0748" w:rsidRPr="00043302">
              <w:rPr>
                <w:rFonts w:ascii="Times New Roman" w:hAnsi="Times New Roman"/>
                <w:sz w:val="24"/>
                <w:szCs w:val="24"/>
              </w:rPr>
              <w:t xml:space="preserve">VSIA „Bērnu </w:t>
            </w:r>
            <w:r w:rsidR="00EB0748" w:rsidRPr="00043302">
              <w:rPr>
                <w:rFonts w:ascii="Times New Roman" w:hAnsi="Times New Roman"/>
                <w:sz w:val="24"/>
                <w:szCs w:val="24"/>
              </w:rPr>
              <w:lastRenderedPageBreak/>
              <w:t>psihoneiroloģiskā slimnīca „Ainaži””</w:t>
            </w:r>
            <w:r w:rsidR="00EB0748">
              <w:rPr>
                <w:rFonts w:ascii="Times New Roman" w:hAnsi="Times New Roman"/>
                <w:sz w:val="24"/>
                <w:szCs w:val="24"/>
              </w:rPr>
              <w:t xml:space="preserve">, </w:t>
            </w:r>
            <w:r w:rsidR="00EB0748" w:rsidRPr="00043302">
              <w:rPr>
                <w:rFonts w:ascii="Times New Roman" w:hAnsi="Times New Roman"/>
                <w:sz w:val="24"/>
                <w:szCs w:val="24"/>
              </w:rPr>
              <w:t>VSIA „Nacionālais rehabilitācijas centrs „Vaivari””</w:t>
            </w:r>
            <w:r w:rsidR="00EB0748">
              <w:rPr>
                <w:rFonts w:ascii="Times New Roman" w:hAnsi="Times New Roman"/>
                <w:sz w:val="24"/>
                <w:szCs w:val="24"/>
              </w:rPr>
              <w:t xml:space="preserve">, </w:t>
            </w:r>
            <w:r w:rsidR="00EB0748" w:rsidRPr="00043302">
              <w:rPr>
                <w:rFonts w:ascii="Times New Roman" w:hAnsi="Times New Roman"/>
                <w:sz w:val="24"/>
                <w:szCs w:val="24"/>
              </w:rPr>
              <w:t>VSIA „Paula Stradiņa klīniskā universitātes slimnīca”, SIA „Rīgas Austrumu klīniskā universitātes slimnīca”</w:t>
            </w:r>
            <w:r w:rsidR="00EB0748">
              <w:rPr>
                <w:rFonts w:ascii="Times New Roman" w:hAnsi="Times New Roman"/>
                <w:sz w:val="24"/>
                <w:szCs w:val="24"/>
              </w:rPr>
              <w:t>).</w:t>
            </w:r>
          </w:p>
        </w:tc>
      </w:tr>
      <w:tr w:rsidR="00651E70" w:rsidRPr="00665088" w:rsidTr="005D5827">
        <w:trPr>
          <w:trHeight w:val="339"/>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lastRenderedPageBreak/>
              <w:t> 2.</w:t>
            </w:r>
          </w:p>
        </w:tc>
        <w:tc>
          <w:tcPr>
            <w:tcW w:w="3260"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t> Sabiedrības līdzdalība projekta izstrādē</w:t>
            </w:r>
          </w:p>
        </w:tc>
        <w:tc>
          <w:tcPr>
            <w:tcW w:w="5985" w:type="dxa"/>
            <w:tcBorders>
              <w:top w:val="outset" w:sz="6" w:space="0" w:color="auto"/>
              <w:left w:val="outset" w:sz="6" w:space="0" w:color="auto"/>
              <w:bottom w:val="outset" w:sz="6" w:space="0" w:color="auto"/>
              <w:right w:val="outset" w:sz="6" w:space="0" w:color="auto"/>
            </w:tcBorders>
            <w:hideMark/>
          </w:tcPr>
          <w:p w:rsidR="00A90041" w:rsidRPr="0023187A" w:rsidRDefault="00651E70" w:rsidP="009406A4">
            <w:pPr>
              <w:spacing w:before="75" w:after="75" w:line="240" w:lineRule="auto"/>
              <w:jc w:val="both"/>
              <w:rPr>
                <w:rFonts w:ascii="Times New Roman" w:eastAsia="Times New Roman" w:hAnsi="Times New Roman" w:cs="Times New Roman"/>
                <w:sz w:val="24"/>
                <w:szCs w:val="24"/>
              </w:rPr>
            </w:pPr>
            <w:r w:rsidRPr="0023187A">
              <w:rPr>
                <w:rFonts w:ascii="Times New Roman" w:eastAsia="Times New Roman" w:hAnsi="Times New Roman" w:cs="Times New Roman"/>
                <w:sz w:val="24"/>
                <w:szCs w:val="24"/>
              </w:rPr>
              <w:t>Projekta</w:t>
            </w:r>
            <w:r w:rsidR="004631F4" w:rsidRPr="0023187A">
              <w:rPr>
                <w:rFonts w:ascii="Times New Roman" w:eastAsia="Times New Roman" w:hAnsi="Times New Roman" w:cs="Times New Roman"/>
                <w:sz w:val="24"/>
                <w:szCs w:val="24"/>
              </w:rPr>
              <w:t xml:space="preserve"> izstrādes laikā ir notikušas konsultācijas un uzklausīts speciālistu viedoklis no Brūču un izgulējumu asociācijas, Labklājības ministrijas </w:t>
            </w:r>
            <w:r w:rsidR="004631F4" w:rsidRPr="0023187A">
              <w:rPr>
                <w:rFonts w:ascii="Times New Roman" w:hAnsi="Times New Roman" w:cs="Times New Roman"/>
                <w:sz w:val="24"/>
                <w:szCs w:val="24"/>
              </w:rPr>
              <w:t>Veselības un darbspēju  ekspertīzes ārstu valsts komisija</w:t>
            </w:r>
            <w:r w:rsidR="00EB0748">
              <w:rPr>
                <w:rFonts w:ascii="Times New Roman" w:hAnsi="Times New Roman" w:cs="Times New Roman"/>
                <w:sz w:val="24"/>
                <w:szCs w:val="24"/>
              </w:rPr>
              <w:t xml:space="preserve">s, Valsts tiesu medicīnas ekspertīzes centra. </w:t>
            </w:r>
            <w:r w:rsidR="009406A4">
              <w:rPr>
                <w:rFonts w:ascii="Times New Roman" w:hAnsi="Times New Roman" w:cs="Times New Roman"/>
                <w:sz w:val="24"/>
                <w:szCs w:val="24"/>
              </w:rPr>
              <w:t>Iepriekš m</w:t>
            </w:r>
            <w:r w:rsidR="00EB0748">
              <w:rPr>
                <w:rFonts w:ascii="Times New Roman" w:hAnsi="Times New Roman" w:cs="Times New Roman"/>
                <w:sz w:val="24"/>
                <w:szCs w:val="24"/>
              </w:rPr>
              <w:t xml:space="preserve">inēto kapitālsabiedrību un nevalstisko organizāciju veselības aprūpes jomā </w:t>
            </w:r>
            <w:r w:rsidR="009406A4">
              <w:rPr>
                <w:rFonts w:ascii="Times New Roman" w:hAnsi="Times New Roman" w:cs="Times New Roman"/>
                <w:sz w:val="24"/>
                <w:szCs w:val="24"/>
              </w:rPr>
              <w:t>pārstāvju atzinumi tika apkopoti,</w:t>
            </w:r>
            <w:r w:rsidR="00EB0748">
              <w:rPr>
                <w:rFonts w:ascii="Times New Roman" w:hAnsi="Times New Roman" w:cs="Times New Roman"/>
                <w:sz w:val="24"/>
                <w:szCs w:val="24"/>
              </w:rPr>
              <w:t xml:space="preserve"> </w:t>
            </w:r>
            <w:r w:rsidR="009406A4">
              <w:rPr>
                <w:rFonts w:ascii="Times New Roman" w:hAnsi="Times New Roman" w:cs="Times New Roman"/>
                <w:sz w:val="24"/>
                <w:szCs w:val="24"/>
              </w:rPr>
              <w:t>izvērtēti un veikta nepieciešamās papildu informācijas sagatavošana, lai papildinātu noteikumu projektu, pielikumus un anotāciju atbilstoši sniegtajos atzinumos minētajam</w:t>
            </w:r>
            <w:r w:rsidR="00EB0748">
              <w:rPr>
                <w:rFonts w:ascii="Times New Roman" w:hAnsi="Times New Roman" w:cs="Times New Roman"/>
                <w:sz w:val="24"/>
                <w:szCs w:val="24"/>
              </w:rPr>
              <w:t xml:space="preserve">. </w:t>
            </w:r>
          </w:p>
        </w:tc>
      </w:tr>
      <w:tr w:rsidR="00651E70" w:rsidRPr="00665088" w:rsidTr="005D5827">
        <w:trPr>
          <w:trHeight w:val="375"/>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t> 3.</w:t>
            </w:r>
          </w:p>
        </w:tc>
        <w:tc>
          <w:tcPr>
            <w:tcW w:w="3260"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t> Sabiedrības līdzdalības rezultāti</w:t>
            </w:r>
          </w:p>
        </w:tc>
        <w:tc>
          <w:tcPr>
            <w:tcW w:w="5985" w:type="dxa"/>
            <w:tcBorders>
              <w:top w:val="outset" w:sz="6" w:space="0" w:color="auto"/>
              <w:left w:val="outset" w:sz="6" w:space="0" w:color="auto"/>
              <w:bottom w:val="outset" w:sz="6" w:space="0" w:color="auto"/>
              <w:right w:val="outset" w:sz="6" w:space="0" w:color="auto"/>
            </w:tcBorders>
            <w:hideMark/>
          </w:tcPr>
          <w:p w:rsidR="00A90041" w:rsidRPr="00ED613C" w:rsidRDefault="009406A4" w:rsidP="00ED613C">
            <w:pPr>
              <w:pStyle w:val="List2"/>
              <w:ind w:left="0" w:firstLine="0"/>
              <w:jc w:val="both"/>
              <w:rPr>
                <w:color w:val="FF0000"/>
                <w:sz w:val="24"/>
                <w:szCs w:val="24"/>
              </w:rPr>
            </w:pPr>
            <w:r>
              <w:rPr>
                <w:sz w:val="24"/>
                <w:szCs w:val="24"/>
              </w:rPr>
              <w:t>Noteikumu projektā veikti atbilstīgi papildinājumi, precizējumi.</w:t>
            </w:r>
          </w:p>
        </w:tc>
      </w:tr>
      <w:tr w:rsidR="00651E70" w:rsidRPr="004631F4" w:rsidTr="005D5827">
        <w:trPr>
          <w:trHeight w:val="397"/>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t> 4.</w:t>
            </w:r>
          </w:p>
        </w:tc>
        <w:tc>
          <w:tcPr>
            <w:tcW w:w="3260"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t> Saeimas un ekspertu līdzdalība</w:t>
            </w:r>
          </w:p>
        </w:tc>
        <w:tc>
          <w:tcPr>
            <w:tcW w:w="5985" w:type="dxa"/>
            <w:tcBorders>
              <w:top w:val="outset" w:sz="6" w:space="0" w:color="auto"/>
              <w:left w:val="outset" w:sz="6" w:space="0" w:color="auto"/>
              <w:bottom w:val="outset" w:sz="6" w:space="0" w:color="auto"/>
              <w:right w:val="outset" w:sz="6" w:space="0" w:color="auto"/>
            </w:tcBorders>
            <w:hideMark/>
          </w:tcPr>
          <w:p w:rsidR="00A90041" w:rsidRPr="00D0490D" w:rsidRDefault="00A90041" w:rsidP="00AD6B1B">
            <w:pPr>
              <w:spacing w:before="75" w:after="75" w:line="240" w:lineRule="auto"/>
              <w:jc w:val="both"/>
              <w:rPr>
                <w:rFonts w:ascii="Times New Roman" w:eastAsia="Times New Roman" w:hAnsi="Times New Roman" w:cs="Times New Roman"/>
                <w:sz w:val="24"/>
                <w:szCs w:val="24"/>
              </w:rPr>
            </w:pPr>
            <w:r w:rsidRPr="00D0490D">
              <w:rPr>
                <w:rFonts w:ascii="Times New Roman" w:eastAsia="Calibri" w:hAnsi="Times New Roman" w:cs="Times New Roman"/>
                <w:sz w:val="24"/>
                <w:szCs w:val="24"/>
              </w:rPr>
              <w:t>Projekts šo jomu neskar</w:t>
            </w:r>
            <w:r w:rsidR="00F77655">
              <w:rPr>
                <w:rFonts w:ascii="Times New Roman" w:eastAsia="Calibri" w:hAnsi="Times New Roman" w:cs="Times New Roman"/>
                <w:sz w:val="24"/>
                <w:szCs w:val="24"/>
              </w:rPr>
              <w:t>.</w:t>
            </w:r>
          </w:p>
        </w:tc>
      </w:tr>
      <w:tr w:rsidR="00651E70" w:rsidRPr="004631F4" w:rsidTr="005D5827">
        <w:trPr>
          <w:trHeight w:val="476"/>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t> 5.</w:t>
            </w:r>
          </w:p>
        </w:tc>
        <w:tc>
          <w:tcPr>
            <w:tcW w:w="3260"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t> Cita informācija</w:t>
            </w:r>
          </w:p>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t> </w:t>
            </w:r>
          </w:p>
        </w:tc>
        <w:tc>
          <w:tcPr>
            <w:tcW w:w="5985" w:type="dxa"/>
            <w:tcBorders>
              <w:top w:val="outset" w:sz="6" w:space="0" w:color="auto"/>
              <w:left w:val="outset" w:sz="6" w:space="0" w:color="auto"/>
              <w:bottom w:val="outset" w:sz="6" w:space="0" w:color="auto"/>
              <w:right w:val="outset" w:sz="6" w:space="0" w:color="auto"/>
            </w:tcBorders>
            <w:hideMark/>
          </w:tcPr>
          <w:p w:rsidR="00651E70" w:rsidRPr="004631F4" w:rsidRDefault="00651E70" w:rsidP="00AD6B1B">
            <w:pPr>
              <w:spacing w:before="75" w:after="75" w:line="240" w:lineRule="auto"/>
              <w:rPr>
                <w:rFonts w:ascii="Times New Roman" w:eastAsia="Times New Roman" w:hAnsi="Times New Roman" w:cs="Times New Roman"/>
                <w:sz w:val="24"/>
                <w:szCs w:val="24"/>
              </w:rPr>
            </w:pPr>
            <w:r w:rsidRPr="004631F4">
              <w:rPr>
                <w:rFonts w:ascii="Times New Roman" w:eastAsia="Times New Roman" w:hAnsi="Times New Roman" w:cs="Times New Roman"/>
                <w:sz w:val="24"/>
                <w:szCs w:val="24"/>
              </w:rPr>
              <w:t>Nav</w:t>
            </w:r>
          </w:p>
        </w:tc>
      </w:tr>
    </w:tbl>
    <w:p w:rsidR="00BC554D" w:rsidRDefault="00BC554D" w:rsidP="00B62ED7">
      <w:pPr>
        <w:pStyle w:val="naisf"/>
        <w:spacing w:before="0" w:after="0"/>
        <w:ind w:firstLine="0"/>
        <w:rPr>
          <w:i/>
          <w:iCs/>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3"/>
        <w:gridCol w:w="3260"/>
        <w:gridCol w:w="5985"/>
      </w:tblGrid>
      <w:tr w:rsidR="00651E70" w:rsidRPr="00665088" w:rsidTr="008F0541">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jc w:val="center"/>
              <w:rPr>
                <w:rFonts w:ascii="Times New Roman" w:eastAsia="Times New Roman" w:hAnsi="Times New Roman"/>
                <w:sz w:val="24"/>
                <w:szCs w:val="24"/>
              </w:rPr>
            </w:pPr>
            <w:r w:rsidRPr="00C80A77">
              <w:rPr>
                <w:rFonts w:ascii="Times New Roman" w:eastAsia="Times New Roman" w:hAnsi="Times New Roman"/>
                <w:b/>
                <w:bCs/>
                <w:sz w:val="24"/>
                <w:szCs w:val="24"/>
              </w:rPr>
              <w:t> VII. Tiesību akta projekta izpildes nodrošināšana un tās ietekme uz institūcijām</w:t>
            </w:r>
          </w:p>
        </w:tc>
      </w:tr>
      <w:tr w:rsidR="00651E70" w:rsidRPr="00815962" w:rsidTr="005D5827">
        <w:trPr>
          <w:trHeight w:val="427"/>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1.</w:t>
            </w:r>
          </w:p>
        </w:tc>
        <w:tc>
          <w:tcPr>
            <w:tcW w:w="3260"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izpildē iesaistītās institūcijas</w:t>
            </w:r>
          </w:p>
        </w:tc>
        <w:tc>
          <w:tcPr>
            <w:tcW w:w="5985" w:type="dxa"/>
            <w:tcBorders>
              <w:top w:val="outset" w:sz="6" w:space="0" w:color="auto"/>
              <w:left w:val="outset" w:sz="6" w:space="0" w:color="auto"/>
              <w:bottom w:val="outset" w:sz="6" w:space="0" w:color="auto"/>
              <w:right w:val="outset" w:sz="6" w:space="0" w:color="auto"/>
            </w:tcBorders>
            <w:hideMark/>
          </w:tcPr>
          <w:p w:rsidR="00651E70" w:rsidRPr="00C80A77" w:rsidRDefault="009406A4" w:rsidP="00815962">
            <w:pPr>
              <w:spacing w:before="75" w:after="75"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C80A77" w:rsidRPr="00C80A77">
              <w:rPr>
                <w:rFonts w:ascii="Times New Roman" w:hAnsi="Times New Roman" w:cs="Times New Roman"/>
                <w:sz w:val="24"/>
                <w:szCs w:val="24"/>
              </w:rPr>
              <w:t xml:space="preserve">Noteikumu projekta izpildi nodrošinās </w:t>
            </w:r>
            <w:r w:rsidR="00C80A77">
              <w:rPr>
                <w:rFonts w:ascii="Times New Roman" w:hAnsi="Times New Roman" w:cs="Times New Roman"/>
                <w:sz w:val="24"/>
                <w:szCs w:val="24"/>
              </w:rPr>
              <w:t>N</w:t>
            </w:r>
            <w:r w:rsidR="00815962">
              <w:rPr>
                <w:rFonts w:ascii="Times New Roman" w:hAnsi="Times New Roman" w:cs="Times New Roman"/>
                <w:sz w:val="24"/>
                <w:szCs w:val="24"/>
              </w:rPr>
              <w:t>acionālais veselības dienests</w:t>
            </w:r>
            <w:r w:rsidR="00361410">
              <w:rPr>
                <w:rFonts w:ascii="Times New Roman" w:hAnsi="Times New Roman" w:cs="Times New Roman"/>
                <w:sz w:val="24"/>
                <w:szCs w:val="24"/>
              </w:rPr>
              <w:t xml:space="preserve"> un </w:t>
            </w:r>
            <w:r w:rsidR="00C80A77">
              <w:rPr>
                <w:rFonts w:ascii="Times New Roman" w:hAnsi="Times New Roman" w:cs="Times New Roman"/>
                <w:sz w:val="24"/>
                <w:szCs w:val="24"/>
              </w:rPr>
              <w:t>Veselības inspekcija</w:t>
            </w:r>
            <w:r w:rsidR="00361410">
              <w:rPr>
                <w:rFonts w:ascii="Times New Roman" w:hAnsi="Times New Roman" w:cs="Times New Roman"/>
                <w:sz w:val="24"/>
                <w:szCs w:val="24"/>
              </w:rPr>
              <w:t>, piesaistot profesionālo organizāciju speciālistus (</w:t>
            </w:r>
            <w:proofErr w:type="spellStart"/>
            <w:r w:rsidR="00361410">
              <w:rPr>
                <w:rFonts w:ascii="Times New Roman" w:hAnsi="Times New Roman" w:cs="Times New Roman"/>
                <w:sz w:val="24"/>
                <w:szCs w:val="24"/>
              </w:rPr>
              <w:t>traumatoloģi</w:t>
            </w:r>
            <w:proofErr w:type="spellEnd"/>
            <w:r w:rsidR="00361410">
              <w:rPr>
                <w:rFonts w:ascii="Times New Roman" w:hAnsi="Times New Roman" w:cs="Times New Roman"/>
                <w:sz w:val="24"/>
                <w:szCs w:val="24"/>
              </w:rPr>
              <w:t xml:space="preserve">, ķirurgi (neiroķirurgi, sirds ķirurgi, plastiskie ķirurgi, </w:t>
            </w:r>
            <w:proofErr w:type="spellStart"/>
            <w:r w:rsidR="00361410">
              <w:rPr>
                <w:rFonts w:ascii="Times New Roman" w:hAnsi="Times New Roman" w:cs="Times New Roman"/>
                <w:sz w:val="24"/>
                <w:szCs w:val="24"/>
              </w:rPr>
              <w:t>torakālie</w:t>
            </w:r>
            <w:proofErr w:type="spellEnd"/>
            <w:r w:rsidR="00361410">
              <w:rPr>
                <w:rFonts w:ascii="Times New Roman" w:hAnsi="Times New Roman" w:cs="Times New Roman"/>
                <w:sz w:val="24"/>
                <w:szCs w:val="24"/>
              </w:rPr>
              <w:t xml:space="preserve"> ķirurgi, asinsvadu ķirurgi), ortopēdi, anesteziologi, </w:t>
            </w:r>
            <w:proofErr w:type="spellStart"/>
            <w:r w:rsidR="00361410">
              <w:rPr>
                <w:rFonts w:ascii="Times New Roman" w:hAnsi="Times New Roman" w:cs="Times New Roman"/>
                <w:sz w:val="24"/>
                <w:szCs w:val="24"/>
              </w:rPr>
              <w:t>reanimatologi</w:t>
            </w:r>
            <w:proofErr w:type="spellEnd"/>
            <w:r w:rsidR="00361410">
              <w:rPr>
                <w:rFonts w:ascii="Times New Roman" w:hAnsi="Times New Roman" w:cs="Times New Roman"/>
                <w:sz w:val="24"/>
                <w:szCs w:val="24"/>
              </w:rPr>
              <w:t xml:space="preserve">, ginekologi, dzemdību speciālisti, </w:t>
            </w:r>
            <w:proofErr w:type="spellStart"/>
            <w:r w:rsidR="00361410">
              <w:rPr>
                <w:rFonts w:ascii="Times New Roman" w:hAnsi="Times New Roman" w:cs="Times New Roman"/>
                <w:sz w:val="24"/>
                <w:szCs w:val="24"/>
              </w:rPr>
              <w:t>neonatologi</w:t>
            </w:r>
            <w:proofErr w:type="spellEnd"/>
            <w:r w:rsidR="00361410">
              <w:rPr>
                <w:rFonts w:ascii="Times New Roman" w:hAnsi="Times New Roman" w:cs="Times New Roman"/>
                <w:sz w:val="24"/>
                <w:szCs w:val="24"/>
              </w:rPr>
              <w:t xml:space="preserve">, kardiologi, </w:t>
            </w:r>
            <w:proofErr w:type="spellStart"/>
            <w:r w:rsidR="00361410">
              <w:rPr>
                <w:rFonts w:ascii="Times New Roman" w:hAnsi="Times New Roman" w:cs="Times New Roman"/>
                <w:sz w:val="24"/>
                <w:szCs w:val="24"/>
              </w:rPr>
              <w:t>transplantologi</w:t>
            </w:r>
            <w:proofErr w:type="spellEnd"/>
            <w:r w:rsidR="00361410">
              <w:rPr>
                <w:rFonts w:ascii="Times New Roman" w:hAnsi="Times New Roman" w:cs="Times New Roman"/>
                <w:sz w:val="24"/>
                <w:szCs w:val="24"/>
              </w:rPr>
              <w:t xml:space="preserve">, </w:t>
            </w:r>
            <w:proofErr w:type="spellStart"/>
            <w:r w:rsidR="00361410">
              <w:rPr>
                <w:rFonts w:ascii="Times New Roman" w:hAnsi="Times New Roman" w:cs="Times New Roman"/>
                <w:sz w:val="24"/>
                <w:szCs w:val="24"/>
              </w:rPr>
              <w:t>oftalmologi</w:t>
            </w:r>
            <w:proofErr w:type="spellEnd"/>
            <w:r w:rsidR="00361410">
              <w:rPr>
                <w:rFonts w:ascii="Times New Roman" w:hAnsi="Times New Roman" w:cs="Times New Roman"/>
                <w:sz w:val="24"/>
                <w:szCs w:val="24"/>
              </w:rPr>
              <w:t xml:space="preserve">, onkologi, </w:t>
            </w:r>
            <w:proofErr w:type="spellStart"/>
            <w:r w:rsidR="00361410">
              <w:rPr>
                <w:rFonts w:ascii="Times New Roman" w:hAnsi="Times New Roman" w:cs="Times New Roman"/>
                <w:sz w:val="24"/>
                <w:szCs w:val="24"/>
              </w:rPr>
              <w:t>ķīmijterapeiti</w:t>
            </w:r>
            <w:proofErr w:type="spellEnd"/>
            <w:r w:rsidR="00361410">
              <w:rPr>
                <w:rFonts w:ascii="Times New Roman" w:hAnsi="Times New Roman" w:cs="Times New Roman"/>
                <w:sz w:val="24"/>
                <w:szCs w:val="24"/>
              </w:rPr>
              <w:t xml:space="preserve">, </w:t>
            </w:r>
            <w:proofErr w:type="spellStart"/>
            <w:r w:rsidR="00361410">
              <w:rPr>
                <w:rFonts w:ascii="Times New Roman" w:hAnsi="Times New Roman" w:cs="Times New Roman"/>
                <w:sz w:val="24"/>
                <w:szCs w:val="24"/>
              </w:rPr>
              <w:t>infektologi</w:t>
            </w:r>
            <w:proofErr w:type="spellEnd"/>
            <w:r w:rsidR="00361410">
              <w:rPr>
                <w:rFonts w:ascii="Times New Roman" w:hAnsi="Times New Roman" w:cs="Times New Roman"/>
                <w:sz w:val="24"/>
                <w:szCs w:val="24"/>
              </w:rPr>
              <w:t>, u.c.) ekspertīžu veikšanai par pacienta veselībai vai dzīvībai nodarītā ārstniecības personu kaitējuma apmēru, smagumu  ārstniecības laikā</w:t>
            </w:r>
            <w:r>
              <w:rPr>
                <w:rFonts w:ascii="Times New Roman" w:hAnsi="Times New Roman" w:cs="Times New Roman"/>
                <w:sz w:val="24"/>
                <w:szCs w:val="24"/>
              </w:rPr>
              <w:t xml:space="preserve"> pacienta dzīvībai vai veselībai (arī morālo), ārstniecības izdevumu cēloņsakarības ar nodarīto kaitējumu izvērtēšanai</w:t>
            </w:r>
            <w:r w:rsidR="00007433">
              <w:rPr>
                <w:rFonts w:ascii="Times New Roman" w:hAnsi="Times New Roman" w:cs="Times New Roman"/>
                <w:sz w:val="24"/>
                <w:szCs w:val="24"/>
              </w:rPr>
              <w:t>.</w:t>
            </w:r>
            <w:r w:rsidR="00361410">
              <w:rPr>
                <w:rFonts w:ascii="Times New Roman" w:hAnsi="Times New Roman" w:cs="Times New Roman"/>
                <w:sz w:val="24"/>
                <w:szCs w:val="24"/>
              </w:rPr>
              <w:t xml:space="preserve"> </w:t>
            </w:r>
          </w:p>
        </w:tc>
      </w:tr>
      <w:tr w:rsidR="00651E70" w:rsidRPr="00C80A77" w:rsidTr="005D5827">
        <w:trPr>
          <w:trHeight w:val="463"/>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2.</w:t>
            </w:r>
          </w:p>
        </w:tc>
        <w:tc>
          <w:tcPr>
            <w:tcW w:w="3260"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funkcijām</w:t>
            </w:r>
          </w:p>
        </w:tc>
        <w:tc>
          <w:tcPr>
            <w:tcW w:w="5985" w:type="dxa"/>
            <w:tcBorders>
              <w:top w:val="outset" w:sz="6" w:space="0" w:color="auto"/>
              <w:left w:val="outset" w:sz="6" w:space="0" w:color="auto"/>
              <w:bottom w:val="outset" w:sz="6" w:space="0" w:color="auto"/>
              <w:right w:val="outset" w:sz="6" w:space="0" w:color="auto"/>
            </w:tcBorders>
            <w:hideMark/>
          </w:tcPr>
          <w:p w:rsidR="00651E70" w:rsidRPr="00C80A77" w:rsidRDefault="006606D5" w:rsidP="00AD6B1B">
            <w:pPr>
              <w:spacing w:before="75" w:after="75" w:line="240" w:lineRule="auto"/>
              <w:rPr>
                <w:rFonts w:ascii="Times New Roman" w:eastAsia="Times New Roman" w:hAnsi="Times New Roman" w:cs="Times New Roman"/>
                <w:sz w:val="24"/>
                <w:szCs w:val="24"/>
              </w:rPr>
            </w:pPr>
            <w:r w:rsidRPr="00C80A77">
              <w:rPr>
                <w:rFonts w:ascii="Times New Roman" w:hAnsi="Times New Roman" w:cs="Times New Roman"/>
              </w:rPr>
              <w:t>Projekts šo jomu neskar.</w:t>
            </w:r>
          </w:p>
        </w:tc>
      </w:tr>
      <w:tr w:rsidR="00651E70" w:rsidRPr="00C80A77" w:rsidTr="005D5827">
        <w:trPr>
          <w:trHeight w:val="725"/>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3.</w:t>
            </w:r>
          </w:p>
        </w:tc>
        <w:tc>
          <w:tcPr>
            <w:tcW w:w="3260"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Jaunu institūciju izveide</w:t>
            </w:r>
          </w:p>
        </w:tc>
        <w:tc>
          <w:tcPr>
            <w:tcW w:w="5985" w:type="dxa"/>
            <w:tcBorders>
              <w:top w:val="outset" w:sz="6" w:space="0" w:color="auto"/>
              <w:left w:val="outset" w:sz="6" w:space="0" w:color="auto"/>
              <w:bottom w:val="outset" w:sz="6" w:space="0" w:color="auto"/>
              <w:right w:val="outset" w:sz="6" w:space="0" w:color="auto"/>
            </w:tcBorders>
            <w:hideMark/>
          </w:tcPr>
          <w:p w:rsidR="00651E70" w:rsidRPr="00C80A77" w:rsidRDefault="00856691" w:rsidP="009406A4">
            <w:pPr>
              <w:spacing w:before="75" w:after="75" w:line="240" w:lineRule="auto"/>
              <w:rPr>
                <w:rFonts w:ascii="Times New Roman" w:eastAsia="Times New Roman" w:hAnsi="Times New Roman" w:cs="Times New Roman"/>
                <w:sz w:val="24"/>
                <w:szCs w:val="24"/>
              </w:rPr>
            </w:pPr>
            <w:r w:rsidRPr="00C80A77">
              <w:rPr>
                <w:rFonts w:ascii="Times New Roman" w:hAnsi="Times New Roman" w:cs="Times New Roman"/>
              </w:rPr>
              <w:t>Projekts šo jomu neskar.</w:t>
            </w:r>
          </w:p>
        </w:tc>
      </w:tr>
      <w:tr w:rsidR="00651E70" w:rsidRPr="00C80A77" w:rsidTr="005D5827">
        <w:trPr>
          <w:trHeight w:val="780"/>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lastRenderedPageBreak/>
              <w:t> 4.</w:t>
            </w:r>
          </w:p>
        </w:tc>
        <w:tc>
          <w:tcPr>
            <w:tcW w:w="3260"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Esošu institūciju likvidācija</w:t>
            </w:r>
          </w:p>
        </w:tc>
        <w:tc>
          <w:tcPr>
            <w:tcW w:w="598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cs="Times New Roman"/>
                <w:sz w:val="24"/>
                <w:szCs w:val="24"/>
              </w:rPr>
            </w:pPr>
            <w:r w:rsidRPr="00C80A77">
              <w:rPr>
                <w:rFonts w:ascii="Times New Roman" w:eastAsia="Times New Roman" w:hAnsi="Times New Roman" w:cs="Times New Roman"/>
                <w:sz w:val="24"/>
                <w:szCs w:val="24"/>
              </w:rPr>
              <w:t> </w:t>
            </w:r>
            <w:r w:rsidR="008F0541" w:rsidRPr="00C80A77">
              <w:rPr>
                <w:rFonts w:ascii="Times New Roman" w:hAnsi="Times New Roman" w:cs="Times New Roman"/>
              </w:rPr>
              <w:t>Projekts šo jomu neskar</w:t>
            </w:r>
            <w:r w:rsidR="003F6650" w:rsidRPr="00C80A77">
              <w:rPr>
                <w:rFonts w:ascii="Times New Roman" w:hAnsi="Times New Roman" w:cs="Times New Roman"/>
              </w:rPr>
              <w:t>.</w:t>
            </w:r>
          </w:p>
        </w:tc>
      </w:tr>
      <w:tr w:rsidR="00651E70" w:rsidRPr="00C80A77" w:rsidTr="005D5827">
        <w:trPr>
          <w:trHeight w:val="703"/>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5.</w:t>
            </w:r>
          </w:p>
        </w:tc>
        <w:tc>
          <w:tcPr>
            <w:tcW w:w="3260"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Esošu institūciju reorganizācija</w:t>
            </w:r>
          </w:p>
        </w:tc>
        <w:tc>
          <w:tcPr>
            <w:tcW w:w="5985" w:type="dxa"/>
            <w:tcBorders>
              <w:top w:val="outset" w:sz="6" w:space="0" w:color="auto"/>
              <w:left w:val="outset" w:sz="6" w:space="0" w:color="auto"/>
              <w:bottom w:val="outset" w:sz="6" w:space="0" w:color="auto"/>
              <w:right w:val="outset" w:sz="6" w:space="0" w:color="auto"/>
            </w:tcBorders>
            <w:hideMark/>
          </w:tcPr>
          <w:p w:rsidR="00651E70" w:rsidRPr="00C80A77" w:rsidRDefault="008F0541" w:rsidP="00AD6B1B">
            <w:pPr>
              <w:spacing w:before="75" w:after="75" w:line="240" w:lineRule="auto"/>
              <w:rPr>
                <w:rFonts w:ascii="Times New Roman" w:eastAsia="Times New Roman" w:hAnsi="Times New Roman" w:cs="Times New Roman"/>
                <w:sz w:val="24"/>
                <w:szCs w:val="24"/>
              </w:rPr>
            </w:pPr>
            <w:r w:rsidRPr="00C80A77">
              <w:rPr>
                <w:rFonts w:ascii="Times New Roman" w:hAnsi="Times New Roman" w:cs="Times New Roman"/>
              </w:rPr>
              <w:t>Projekts šo jomu neskar</w:t>
            </w:r>
            <w:r w:rsidR="003F6650" w:rsidRPr="00C80A77">
              <w:rPr>
                <w:rFonts w:ascii="Times New Roman" w:hAnsi="Times New Roman" w:cs="Times New Roman"/>
              </w:rPr>
              <w:t>.</w:t>
            </w:r>
          </w:p>
        </w:tc>
      </w:tr>
      <w:tr w:rsidR="00651E70" w:rsidRPr="00C80A77" w:rsidTr="005D5827">
        <w:trPr>
          <w:trHeight w:val="476"/>
          <w:tblCellSpacing w:w="0" w:type="dxa"/>
          <w:jc w:val="center"/>
        </w:trPr>
        <w:tc>
          <w:tcPr>
            <w:tcW w:w="693"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6.</w:t>
            </w:r>
          </w:p>
        </w:tc>
        <w:tc>
          <w:tcPr>
            <w:tcW w:w="3260"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Cita informācija</w:t>
            </w:r>
          </w:p>
        </w:tc>
        <w:tc>
          <w:tcPr>
            <w:tcW w:w="598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Nav</w:t>
            </w:r>
          </w:p>
        </w:tc>
      </w:tr>
    </w:tbl>
    <w:p w:rsidR="00D37EAD" w:rsidRPr="005A14D4" w:rsidRDefault="00D37EAD" w:rsidP="00DD3BCB">
      <w:pPr>
        <w:pStyle w:val="naisf"/>
        <w:spacing w:before="0" w:after="0"/>
        <w:ind w:firstLine="0"/>
        <w:rPr>
          <w:iCs/>
          <w:sz w:val="28"/>
          <w:szCs w:val="28"/>
        </w:rPr>
      </w:pPr>
    </w:p>
    <w:p w:rsidR="0065351B" w:rsidRDefault="0065351B" w:rsidP="00056F31">
      <w:pPr>
        <w:rPr>
          <w:rFonts w:ascii="Times New Roman" w:eastAsia="Times New Roman" w:hAnsi="Times New Roman" w:cs="Times New Roman"/>
          <w:sz w:val="28"/>
          <w:szCs w:val="28"/>
        </w:rPr>
      </w:pPr>
    </w:p>
    <w:p w:rsidR="00D37EAD" w:rsidRPr="00DD3BCB" w:rsidRDefault="00D176BF" w:rsidP="00DD3BCB">
      <w:pPr>
        <w:jc w:val="center"/>
        <w:rPr>
          <w:rFonts w:ascii="Times New Roman" w:hAnsi="Times New Roman" w:cs="Times New Roman"/>
          <w:sz w:val="28"/>
          <w:szCs w:val="28"/>
        </w:rPr>
      </w:pPr>
      <w:r w:rsidRPr="00E8755F">
        <w:rPr>
          <w:rFonts w:ascii="Times New Roman" w:eastAsia="Times New Roman" w:hAnsi="Times New Roman" w:cs="Times New Roman"/>
          <w:sz w:val="28"/>
          <w:szCs w:val="28"/>
        </w:rPr>
        <w:t> </w:t>
      </w:r>
      <w:r w:rsidR="00AB74C6">
        <w:rPr>
          <w:rFonts w:ascii="Times New Roman" w:hAnsi="Times New Roman" w:cs="Times New Roman"/>
          <w:sz w:val="28"/>
          <w:szCs w:val="28"/>
        </w:rPr>
        <w:t>Veselības ministre</w:t>
      </w:r>
      <w:r w:rsidR="00E8755F" w:rsidRPr="00E8755F">
        <w:rPr>
          <w:rFonts w:ascii="Times New Roman" w:hAnsi="Times New Roman" w:cs="Times New Roman"/>
          <w:sz w:val="28"/>
          <w:szCs w:val="28"/>
        </w:rPr>
        <w:t xml:space="preserve">                                                                     </w:t>
      </w:r>
      <w:r w:rsidR="00AB74C6">
        <w:rPr>
          <w:rFonts w:ascii="Times New Roman" w:hAnsi="Times New Roman" w:cs="Times New Roman"/>
          <w:sz w:val="28"/>
          <w:szCs w:val="28"/>
        </w:rPr>
        <w:t>I.Circene</w:t>
      </w:r>
    </w:p>
    <w:p w:rsidR="0065351B" w:rsidRDefault="0065351B" w:rsidP="00E8755F">
      <w:pPr>
        <w:suppressAutoHyphens/>
        <w:spacing w:after="0" w:line="240" w:lineRule="auto"/>
        <w:rPr>
          <w:rFonts w:ascii="Times New Roman" w:hAnsi="Times New Roman" w:cs="Times New Roman"/>
          <w:sz w:val="24"/>
          <w:szCs w:val="24"/>
        </w:rPr>
      </w:pPr>
    </w:p>
    <w:p w:rsidR="0065351B" w:rsidRDefault="0065351B" w:rsidP="00E8755F">
      <w:pPr>
        <w:suppressAutoHyphens/>
        <w:spacing w:after="0" w:line="240" w:lineRule="auto"/>
        <w:rPr>
          <w:rFonts w:ascii="Times New Roman" w:hAnsi="Times New Roman" w:cs="Times New Roman"/>
          <w:sz w:val="24"/>
          <w:szCs w:val="24"/>
        </w:rPr>
      </w:pPr>
    </w:p>
    <w:p w:rsidR="0065351B" w:rsidRPr="00056F31" w:rsidRDefault="0065351B" w:rsidP="00E8755F">
      <w:pPr>
        <w:suppressAutoHyphens/>
        <w:spacing w:after="0" w:line="240" w:lineRule="auto"/>
        <w:rPr>
          <w:rFonts w:ascii="Times New Roman" w:hAnsi="Times New Roman" w:cs="Times New Roman"/>
          <w:sz w:val="24"/>
          <w:szCs w:val="24"/>
        </w:rPr>
      </w:pPr>
      <w:r w:rsidRPr="00056F31">
        <w:rPr>
          <w:rFonts w:ascii="Times New Roman" w:hAnsi="Times New Roman" w:cs="Times New Roman"/>
          <w:sz w:val="24"/>
          <w:szCs w:val="24"/>
        </w:rPr>
        <w:t>01.11.2013</w:t>
      </w:r>
      <w:r w:rsidR="00056F31" w:rsidRPr="00056F31">
        <w:rPr>
          <w:rFonts w:ascii="Times New Roman" w:hAnsi="Times New Roman" w:cs="Times New Roman"/>
          <w:sz w:val="24"/>
          <w:szCs w:val="24"/>
        </w:rPr>
        <w:t xml:space="preserve">       </w:t>
      </w:r>
      <w:r w:rsidR="00056F31">
        <w:rPr>
          <w:rFonts w:ascii="Times New Roman" w:hAnsi="Times New Roman" w:cs="Times New Roman"/>
          <w:sz w:val="24"/>
          <w:szCs w:val="24"/>
        </w:rPr>
        <w:t>07:33</w:t>
      </w:r>
    </w:p>
    <w:p w:rsidR="00E8755F" w:rsidRPr="00056F31" w:rsidRDefault="00926367" w:rsidP="00E8755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10692</w:t>
      </w:r>
    </w:p>
    <w:p w:rsidR="00E8755F" w:rsidRPr="00056F31" w:rsidRDefault="00E8755F" w:rsidP="00E8755F">
      <w:pPr>
        <w:suppressAutoHyphens/>
        <w:spacing w:after="0" w:line="240" w:lineRule="auto"/>
        <w:rPr>
          <w:rFonts w:ascii="Times New Roman" w:hAnsi="Times New Roman" w:cs="Times New Roman"/>
          <w:sz w:val="24"/>
          <w:szCs w:val="24"/>
        </w:rPr>
      </w:pPr>
      <w:r w:rsidRPr="00056F31">
        <w:rPr>
          <w:rFonts w:ascii="Times New Roman" w:hAnsi="Times New Roman" w:cs="Times New Roman"/>
          <w:sz w:val="24"/>
          <w:szCs w:val="24"/>
        </w:rPr>
        <w:t>Ž.Zvaigzne</w:t>
      </w:r>
    </w:p>
    <w:p w:rsidR="00E8755F" w:rsidRPr="00056F31" w:rsidRDefault="00E8755F" w:rsidP="005A14D4">
      <w:pPr>
        <w:suppressAutoHyphens/>
        <w:spacing w:after="0" w:line="240" w:lineRule="auto"/>
        <w:rPr>
          <w:rFonts w:ascii="Times New Roman" w:hAnsi="Times New Roman" w:cs="Times New Roman"/>
          <w:sz w:val="24"/>
          <w:szCs w:val="24"/>
        </w:rPr>
      </w:pPr>
      <w:r w:rsidRPr="00056F31">
        <w:rPr>
          <w:rFonts w:ascii="Times New Roman" w:hAnsi="Times New Roman" w:cs="Times New Roman"/>
          <w:sz w:val="24"/>
          <w:szCs w:val="24"/>
        </w:rPr>
        <w:t>67876041, Zanete.Zvaigzne@vm.gov.lv</w:t>
      </w:r>
    </w:p>
    <w:p w:rsidR="00D176BF" w:rsidRPr="00056F31" w:rsidRDefault="00D176BF" w:rsidP="00E8755F">
      <w:pPr>
        <w:spacing w:after="0" w:line="240" w:lineRule="auto"/>
        <w:jc w:val="both"/>
        <w:rPr>
          <w:rFonts w:ascii="Times New Roman" w:eastAsia="Times New Roman" w:hAnsi="Times New Roman" w:cs="Times New Roman"/>
          <w:sz w:val="24"/>
          <w:szCs w:val="24"/>
        </w:rPr>
      </w:pPr>
    </w:p>
    <w:sectPr w:rsidR="00D176BF" w:rsidRPr="00056F31" w:rsidSect="008F0541">
      <w:headerReference w:type="default" r:id="rId12"/>
      <w:footerReference w:type="default" r:id="rId13"/>
      <w:footerReference w:type="first" r:id="rId14"/>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1B" w:rsidRDefault="0065351B" w:rsidP="00D176BF">
      <w:pPr>
        <w:spacing w:after="0" w:line="240" w:lineRule="auto"/>
      </w:pPr>
      <w:r>
        <w:separator/>
      </w:r>
    </w:p>
  </w:endnote>
  <w:endnote w:type="continuationSeparator" w:id="0">
    <w:p w:rsidR="0065351B" w:rsidRDefault="0065351B"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1B" w:rsidRPr="00665088" w:rsidRDefault="0065351B" w:rsidP="009503BC">
    <w:pPr>
      <w:jc w:val="both"/>
      <w:rPr>
        <w:rFonts w:ascii="Times New Roman" w:hAnsi="Times New Roman" w:cs="Times New Roman"/>
      </w:rPr>
    </w:pPr>
    <w:r>
      <w:rPr>
        <w:rFonts w:ascii="Times New Roman" w:hAnsi="Times New Roman" w:cs="Times New Roman"/>
      </w:rPr>
      <w:t>VMAnot_011113</w:t>
    </w:r>
    <w:r w:rsidRPr="00665088">
      <w:rPr>
        <w:rFonts w:ascii="Times New Roman" w:hAnsi="Times New Roman" w:cs="Times New Roman"/>
      </w:rPr>
      <w:t xml:space="preserve">_ARF; </w:t>
    </w:r>
    <w:bookmarkStart w:id="2" w:name="OLE_LINK3"/>
    <w:bookmarkStart w:id="3" w:name="OLE_LINK4"/>
    <w:r w:rsidRPr="00665088">
      <w:rPr>
        <w:rFonts w:ascii="Times New Roman" w:hAnsi="Times New Roman" w:cs="Times New Roman"/>
      </w:rPr>
      <w:t>Ministru kabineta noteikumu „</w:t>
    </w:r>
    <w:r>
      <w:rPr>
        <w:rFonts w:ascii="Times New Roman" w:hAnsi="Times New Roman" w:cs="Times New Roman"/>
        <w:bCs/>
      </w:rPr>
      <w:t>Ārstniecības riska fonda darbības noteikumi</w:t>
    </w:r>
    <w:r w:rsidRPr="00665088">
      <w:rPr>
        <w:rFonts w:ascii="Times New Roman" w:hAnsi="Times New Roman" w:cs="Times New Roman"/>
      </w:rPr>
      <w:t>”</w:t>
    </w:r>
    <w:r w:rsidRPr="00665088">
      <w:rPr>
        <w:rFonts w:ascii="Times New Roman" w:hAnsi="Times New Roman" w:cs="Times New Roman"/>
        <w:bCs/>
      </w:rPr>
      <w:t xml:space="preserve"> </w:t>
    </w:r>
    <w:r w:rsidRPr="00665088">
      <w:rPr>
        <w:rFonts w:ascii="Times New Roman" w:hAnsi="Times New Roman" w:cs="Times New Roman"/>
      </w:rPr>
      <w:t>projekta sākotnējās (</w:t>
    </w:r>
    <w:proofErr w:type="spellStart"/>
    <w:r w:rsidRPr="00665088">
      <w:rPr>
        <w:rFonts w:ascii="Times New Roman" w:hAnsi="Times New Roman" w:cs="Times New Roman"/>
      </w:rPr>
      <w:t>ex-ante</w:t>
    </w:r>
    <w:proofErr w:type="spellEnd"/>
    <w:r w:rsidRPr="00665088">
      <w:rPr>
        <w:rFonts w:ascii="Times New Roman" w:hAnsi="Times New Roman" w:cs="Times New Roman"/>
      </w:rPr>
      <w:t>) ietekmes novērtējuma ziņojums (anotācija)</w:t>
    </w:r>
  </w:p>
  <w:bookmarkEnd w:id="2"/>
  <w:bookmarkEnd w:id="3"/>
  <w:p w:rsidR="0065351B" w:rsidRPr="009503BC" w:rsidRDefault="0065351B" w:rsidP="00950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1B" w:rsidRPr="00665088" w:rsidRDefault="0065351B" w:rsidP="00E8755F">
    <w:pPr>
      <w:jc w:val="both"/>
      <w:rPr>
        <w:rFonts w:ascii="Times New Roman" w:hAnsi="Times New Roman" w:cs="Times New Roman"/>
      </w:rPr>
    </w:pPr>
    <w:r>
      <w:rPr>
        <w:rFonts w:ascii="Times New Roman" w:hAnsi="Times New Roman" w:cs="Times New Roman"/>
      </w:rPr>
      <w:t>VMAnot_011113</w:t>
    </w:r>
    <w:r w:rsidRPr="00665088">
      <w:rPr>
        <w:rFonts w:ascii="Times New Roman" w:hAnsi="Times New Roman" w:cs="Times New Roman"/>
      </w:rPr>
      <w:t xml:space="preserve">_ARF; </w:t>
    </w:r>
    <w:bookmarkStart w:id="4" w:name="_Hlk243982562"/>
    <w:bookmarkStart w:id="5" w:name="OLE_LINK5"/>
    <w:bookmarkStart w:id="6" w:name="OLE_LINK6"/>
    <w:bookmarkStart w:id="7" w:name="OLE_LINK7"/>
    <w:bookmarkStart w:id="8" w:name="OLE_LINK14"/>
    <w:bookmarkStart w:id="9" w:name="OLE_LINK15"/>
    <w:r w:rsidRPr="00665088">
      <w:rPr>
        <w:rFonts w:ascii="Times New Roman" w:hAnsi="Times New Roman" w:cs="Times New Roman"/>
      </w:rPr>
      <w:t>Ministru kabineta noteikumu „</w:t>
    </w:r>
    <w:r>
      <w:rPr>
        <w:rFonts w:ascii="Times New Roman" w:hAnsi="Times New Roman" w:cs="Times New Roman"/>
        <w:bCs/>
      </w:rPr>
      <w:t>Ārstniecības riska fonda darbības noteikumi</w:t>
    </w:r>
    <w:r w:rsidRPr="00665088">
      <w:rPr>
        <w:rFonts w:ascii="Times New Roman" w:hAnsi="Times New Roman" w:cs="Times New Roman"/>
      </w:rPr>
      <w:t>”</w:t>
    </w:r>
    <w:bookmarkEnd w:id="4"/>
    <w:bookmarkEnd w:id="5"/>
    <w:bookmarkEnd w:id="6"/>
    <w:bookmarkEnd w:id="7"/>
    <w:bookmarkEnd w:id="8"/>
    <w:bookmarkEnd w:id="9"/>
    <w:r w:rsidRPr="00665088">
      <w:rPr>
        <w:rFonts w:ascii="Times New Roman" w:hAnsi="Times New Roman" w:cs="Times New Roman"/>
        <w:bCs/>
      </w:rPr>
      <w:t xml:space="preserve"> </w:t>
    </w:r>
    <w:r w:rsidRPr="00665088">
      <w:rPr>
        <w:rFonts w:ascii="Times New Roman" w:hAnsi="Times New Roman" w:cs="Times New Roman"/>
      </w:rPr>
      <w:t>projekta sākotnējās (</w:t>
    </w:r>
    <w:proofErr w:type="spellStart"/>
    <w:r w:rsidRPr="00665088">
      <w:rPr>
        <w:rFonts w:ascii="Times New Roman" w:hAnsi="Times New Roman" w:cs="Times New Roman"/>
      </w:rPr>
      <w:t>ex-ante</w:t>
    </w:r>
    <w:proofErr w:type="spellEnd"/>
    <w:r w:rsidRPr="00665088">
      <w:rPr>
        <w:rFonts w:ascii="Times New Roman" w:hAnsi="Times New Roman" w:cs="Times New Roman"/>
      </w:rPr>
      <w:t>) ietekmes novērtējuma ziņojums (anotācija)</w:t>
    </w:r>
  </w:p>
  <w:p w:rsidR="0065351B" w:rsidRPr="00C80A77" w:rsidRDefault="00653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1B" w:rsidRDefault="0065351B" w:rsidP="00D176BF">
      <w:pPr>
        <w:spacing w:after="0" w:line="240" w:lineRule="auto"/>
      </w:pPr>
      <w:r>
        <w:separator/>
      </w:r>
    </w:p>
  </w:footnote>
  <w:footnote w:type="continuationSeparator" w:id="0">
    <w:p w:rsidR="0065351B" w:rsidRDefault="0065351B"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65351B" w:rsidRDefault="0051533C">
        <w:pPr>
          <w:pStyle w:val="Header"/>
          <w:jc w:val="center"/>
        </w:pPr>
        <w:r w:rsidRPr="008F0541">
          <w:rPr>
            <w:rFonts w:ascii="Times New Roman" w:hAnsi="Times New Roman" w:cs="Times New Roman"/>
          </w:rPr>
          <w:fldChar w:fldCharType="begin"/>
        </w:r>
        <w:r w:rsidR="0065351B"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926367">
          <w:rPr>
            <w:rFonts w:ascii="Times New Roman" w:hAnsi="Times New Roman" w:cs="Times New Roman"/>
            <w:noProof/>
          </w:rPr>
          <w:t>40</w:t>
        </w:r>
        <w:r w:rsidRPr="008F0541">
          <w:rPr>
            <w:rFonts w:ascii="Times New Roman" w:hAnsi="Times New Roman" w:cs="Times New Roman"/>
          </w:rPr>
          <w:fldChar w:fldCharType="end"/>
        </w:r>
      </w:p>
    </w:sdtContent>
  </w:sdt>
  <w:p w:rsidR="0065351B" w:rsidRDefault="00653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4E0"/>
    <w:multiLevelType w:val="hybridMultilevel"/>
    <w:tmpl w:val="A1CA4B42"/>
    <w:lvl w:ilvl="0" w:tplc="045820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B0C06"/>
    <w:multiLevelType w:val="hybridMultilevel"/>
    <w:tmpl w:val="E1984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B6A07"/>
    <w:multiLevelType w:val="hybridMultilevel"/>
    <w:tmpl w:val="E5127410"/>
    <w:lvl w:ilvl="0" w:tplc="1682E880">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48E9"/>
    <w:multiLevelType w:val="hybridMultilevel"/>
    <w:tmpl w:val="5C688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nsid w:val="269320D6"/>
    <w:multiLevelType w:val="hybridMultilevel"/>
    <w:tmpl w:val="3346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40670"/>
    <w:multiLevelType w:val="hybridMultilevel"/>
    <w:tmpl w:val="C7E63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63123"/>
    <w:multiLevelType w:val="hybridMultilevel"/>
    <w:tmpl w:val="2C064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82C70"/>
    <w:multiLevelType w:val="hybridMultilevel"/>
    <w:tmpl w:val="A4F25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F9F0564"/>
    <w:multiLevelType w:val="hybridMultilevel"/>
    <w:tmpl w:val="C12413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47550"/>
    <w:multiLevelType w:val="hybridMultilevel"/>
    <w:tmpl w:val="AB62550E"/>
    <w:lvl w:ilvl="0" w:tplc="9E3E5D7A">
      <w:start w:val="1"/>
      <w:numFmt w:val="decimal"/>
      <w:lvlText w:val="%1)"/>
      <w:lvlJc w:val="left"/>
      <w:pPr>
        <w:ind w:left="885" w:hanging="525"/>
      </w:pPr>
      <w:rPr>
        <w:rFonts w:ascii="Calibri" w:hAnsi="Calibr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2">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166A8"/>
    <w:multiLevelType w:val="hybridMultilevel"/>
    <w:tmpl w:val="A7B0A21A"/>
    <w:lvl w:ilvl="0" w:tplc="64A21B9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43D1A"/>
    <w:multiLevelType w:val="hybridMultilevel"/>
    <w:tmpl w:val="158AB216"/>
    <w:lvl w:ilvl="0" w:tplc="04090017">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24A53"/>
    <w:multiLevelType w:val="hybridMultilevel"/>
    <w:tmpl w:val="BB620D8A"/>
    <w:lvl w:ilvl="0" w:tplc="27B0F34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362F5"/>
    <w:multiLevelType w:val="hybridMultilevel"/>
    <w:tmpl w:val="3BEE8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162E7"/>
    <w:multiLevelType w:val="hybridMultilevel"/>
    <w:tmpl w:val="8126016A"/>
    <w:lvl w:ilvl="0" w:tplc="04260011">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6"/>
  </w:num>
  <w:num w:numId="3">
    <w:abstractNumId w:val="14"/>
  </w:num>
  <w:num w:numId="4">
    <w:abstractNumId w:val="19"/>
  </w:num>
  <w:num w:numId="5">
    <w:abstractNumId w:val="25"/>
  </w:num>
  <w:num w:numId="6">
    <w:abstractNumId w:val="28"/>
  </w:num>
  <w:num w:numId="7">
    <w:abstractNumId w:val="5"/>
  </w:num>
  <w:num w:numId="8">
    <w:abstractNumId w:val="18"/>
  </w:num>
  <w:num w:numId="9">
    <w:abstractNumId w:val="30"/>
  </w:num>
  <w:num w:numId="10">
    <w:abstractNumId w:val="3"/>
  </w:num>
  <w:num w:numId="11">
    <w:abstractNumId w:val="4"/>
  </w:num>
  <w:num w:numId="12">
    <w:abstractNumId w:val="21"/>
  </w:num>
  <w:num w:numId="13">
    <w:abstractNumId w:val="17"/>
  </w:num>
  <w:num w:numId="14">
    <w:abstractNumId w:val="11"/>
  </w:num>
  <w:num w:numId="15">
    <w:abstractNumId w:val="22"/>
  </w:num>
  <w:num w:numId="16">
    <w:abstractNumId w:val="8"/>
  </w:num>
  <w:num w:numId="17">
    <w:abstractNumId w:val="27"/>
  </w:num>
  <w:num w:numId="18">
    <w:abstractNumId w:val="12"/>
  </w:num>
  <w:num w:numId="19">
    <w:abstractNumId w:val="1"/>
  </w:num>
  <w:num w:numId="20">
    <w:abstractNumId w:val="31"/>
  </w:num>
  <w:num w:numId="21">
    <w:abstractNumId w:val="24"/>
  </w:num>
  <w:num w:numId="22">
    <w:abstractNumId w:val="16"/>
  </w:num>
  <w:num w:numId="23">
    <w:abstractNumId w:val="26"/>
  </w:num>
  <w:num w:numId="24">
    <w:abstractNumId w:val="9"/>
  </w:num>
  <w:num w:numId="25">
    <w:abstractNumId w:val="20"/>
  </w:num>
  <w:num w:numId="26">
    <w:abstractNumId w:val="23"/>
  </w:num>
  <w:num w:numId="27">
    <w:abstractNumId w:val="0"/>
  </w:num>
  <w:num w:numId="28">
    <w:abstractNumId w:val="10"/>
  </w:num>
  <w:num w:numId="29">
    <w:abstractNumId w:val="29"/>
  </w:num>
  <w:num w:numId="30">
    <w:abstractNumId w:val="13"/>
  </w:num>
  <w:num w:numId="31">
    <w:abstractNumId w:val="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76BF"/>
    <w:rsid w:val="00007433"/>
    <w:rsid w:val="000122A7"/>
    <w:rsid w:val="000129E7"/>
    <w:rsid w:val="00022E12"/>
    <w:rsid w:val="00023A9C"/>
    <w:rsid w:val="000273F4"/>
    <w:rsid w:val="0004227B"/>
    <w:rsid w:val="00046E82"/>
    <w:rsid w:val="00055E4A"/>
    <w:rsid w:val="00056F31"/>
    <w:rsid w:val="0006188D"/>
    <w:rsid w:val="0007076D"/>
    <w:rsid w:val="0008314B"/>
    <w:rsid w:val="0008338A"/>
    <w:rsid w:val="00083661"/>
    <w:rsid w:val="00086175"/>
    <w:rsid w:val="00097DED"/>
    <w:rsid w:val="000A6F15"/>
    <w:rsid w:val="000B0F41"/>
    <w:rsid w:val="000C77C4"/>
    <w:rsid w:val="000D5292"/>
    <w:rsid w:val="000E19E7"/>
    <w:rsid w:val="000E237D"/>
    <w:rsid w:val="000E4C0D"/>
    <w:rsid w:val="000E76D9"/>
    <w:rsid w:val="000F1078"/>
    <w:rsid w:val="000F610F"/>
    <w:rsid w:val="00101C37"/>
    <w:rsid w:val="00102784"/>
    <w:rsid w:val="0010356A"/>
    <w:rsid w:val="001156DE"/>
    <w:rsid w:val="00150589"/>
    <w:rsid w:val="001579CE"/>
    <w:rsid w:val="00165A76"/>
    <w:rsid w:val="001725B8"/>
    <w:rsid w:val="00174FCC"/>
    <w:rsid w:val="00182090"/>
    <w:rsid w:val="00183274"/>
    <w:rsid w:val="00183B6C"/>
    <w:rsid w:val="001941B6"/>
    <w:rsid w:val="00196901"/>
    <w:rsid w:val="001A19C0"/>
    <w:rsid w:val="001A4270"/>
    <w:rsid w:val="001B6488"/>
    <w:rsid w:val="001B73F2"/>
    <w:rsid w:val="001C03C0"/>
    <w:rsid w:val="001C0BF7"/>
    <w:rsid w:val="001C3459"/>
    <w:rsid w:val="001D307F"/>
    <w:rsid w:val="001D3510"/>
    <w:rsid w:val="001E096B"/>
    <w:rsid w:val="001E141E"/>
    <w:rsid w:val="001E3105"/>
    <w:rsid w:val="001F34F4"/>
    <w:rsid w:val="001F3AF0"/>
    <w:rsid w:val="001F5D01"/>
    <w:rsid w:val="002001A5"/>
    <w:rsid w:val="0020101D"/>
    <w:rsid w:val="002124E5"/>
    <w:rsid w:val="0021651E"/>
    <w:rsid w:val="00221753"/>
    <w:rsid w:val="00222B6F"/>
    <w:rsid w:val="00223646"/>
    <w:rsid w:val="00223813"/>
    <w:rsid w:val="00230247"/>
    <w:rsid w:val="00231243"/>
    <w:rsid w:val="0023187A"/>
    <w:rsid w:val="00235FE6"/>
    <w:rsid w:val="00237C0D"/>
    <w:rsid w:val="00244321"/>
    <w:rsid w:val="002466CA"/>
    <w:rsid w:val="00252444"/>
    <w:rsid w:val="00253F27"/>
    <w:rsid w:val="00254805"/>
    <w:rsid w:val="00254A74"/>
    <w:rsid w:val="00261645"/>
    <w:rsid w:val="002623A5"/>
    <w:rsid w:val="00264B9B"/>
    <w:rsid w:val="00280B97"/>
    <w:rsid w:val="0028269E"/>
    <w:rsid w:val="00285293"/>
    <w:rsid w:val="00286941"/>
    <w:rsid w:val="0028743C"/>
    <w:rsid w:val="002A46BF"/>
    <w:rsid w:val="002A4881"/>
    <w:rsid w:val="002B086F"/>
    <w:rsid w:val="002C0388"/>
    <w:rsid w:val="002D50F8"/>
    <w:rsid w:val="002D6654"/>
    <w:rsid w:val="002E0836"/>
    <w:rsid w:val="002F2089"/>
    <w:rsid w:val="00304C94"/>
    <w:rsid w:val="00305692"/>
    <w:rsid w:val="00312374"/>
    <w:rsid w:val="00312F06"/>
    <w:rsid w:val="00316E08"/>
    <w:rsid w:val="00324283"/>
    <w:rsid w:val="00324396"/>
    <w:rsid w:val="00327239"/>
    <w:rsid w:val="00334059"/>
    <w:rsid w:val="00340A4A"/>
    <w:rsid w:val="00361410"/>
    <w:rsid w:val="00367EB0"/>
    <w:rsid w:val="00370AD3"/>
    <w:rsid w:val="003735BD"/>
    <w:rsid w:val="00374E7F"/>
    <w:rsid w:val="00375E2B"/>
    <w:rsid w:val="0038278E"/>
    <w:rsid w:val="00387B92"/>
    <w:rsid w:val="003910F2"/>
    <w:rsid w:val="003960D5"/>
    <w:rsid w:val="00396961"/>
    <w:rsid w:val="003A10A1"/>
    <w:rsid w:val="003A78CC"/>
    <w:rsid w:val="003B0617"/>
    <w:rsid w:val="003B2A5E"/>
    <w:rsid w:val="003C119C"/>
    <w:rsid w:val="003C266B"/>
    <w:rsid w:val="003D1A96"/>
    <w:rsid w:val="003D49F6"/>
    <w:rsid w:val="003E0D88"/>
    <w:rsid w:val="003E3E7C"/>
    <w:rsid w:val="003E4ED8"/>
    <w:rsid w:val="003E56A9"/>
    <w:rsid w:val="003E6336"/>
    <w:rsid w:val="003F2476"/>
    <w:rsid w:val="003F4512"/>
    <w:rsid w:val="003F6650"/>
    <w:rsid w:val="003F6D85"/>
    <w:rsid w:val="00402415"/>
    <w:rsid w:val="00410FC4"/>
    <w:rsid w:val="004144CF"/>
    <w:rsid w:val="004151FC"/>
    <w:rsid w:val="004175B9"/>
    <w:rsid w:val="004231F3"/>
    <w:rsid w:val="00425645"/>
    <w:rsid w:val="0042610B"/>
    <w:rsid w:val="00430976"/>
    <w:rsid w:val="00435FE6"/>
    <w:rsid w:val="004409B1"/>
    <w:rsid w:val="0044220F"/>
    <w:rsid w:val="00454445"/>
    <w:rsid w:val="0046030E"/>
    <w:rsid w:val="004631F4"/>
    <w:rsid w:val="004666BF"/>
    <w:rsid w:val="0046708E"/>
    <w:rsid w:val="00467914"/>
    <w:rsid w:val="004703CC"/>
    <w:rsid w:val="004762E9"/>
    <w:rsid w:val="00481B32"/>
    <w:rsid w:val="0048609B"/>
    <w:rsid w:val="00487D28"/>
    <w:rsid w:val="00492AE3"/>
    <w:rsid w:val="004B3330"/>
    <w:rsid w:val="004B68DA"/>
    <w:rsid w:val="004C1D1F"/>
    <w:rsid w:val="004C64EE"/>
    <w:rsid w:val="004C6746"/>
    <w:rsid w:val="004C6B1C"/>
    <w:rsid w:val="004D4404"/>
    <w:rsid w:val="004D5E6E"/>
    <w:rsid w:val="004F16AC"/>
    <w:rsid w:val="004F2CA6"/>
    <w:rsid w:val="004F2E9C"/>
    <w:rsid w:val="004F4878"/>
    <w:rsid w:val="00505CC7"/>
    <w:rsid w:val="00512A1F"/>
    <w:rsid w:val="0051533C"/>
    <w:rsid w:val="00524FBF"/>
    <w:rsid w:val="00533FFE"/>
    <w:rsid w:val="00535114"/>
    <w:rsid w:val="00560588"/>
    <w:rsid w:val="005674B7"/>
    <w:rsid w:val="00575662"/>
    <w:rsid w:val="005772C5"/>
    <w:rsid w:val="00586F4B"/>
    <w:rsid w:val="00592744"/>
    <w:rsid w:val="005A0B52"/>
    <w:rsid w:val="005A14D4"/>
    <w:rsid w:val="005A4CEB"/>
    <w:rsid w:val="005B3CA0"/>
    <w:rsid w:val="005C1371"/>
    <w:rsid w:val="005D2B19"/>
    <w:rsid w:val="005D5827"/>
    <w:rsid w:val="005E12B1"/>
    <w:rsid w:val="005E2E6D"/>
    <w:rsid w:val="005F4B72"/>
    <w:rsid w:val="006009E2"/>
    <w:rsid w:val="00614AE3"/>
    <w:rsid w:val="00622645"/>
    <w:rsid w:val="006242AE"/>
    <w:rsid w:val="00624957"/>
    <w:rsid w:val="006364D0"/>
    <w:rsid w:val="00646309"/>
    <w:rsid w:val="00651E70"/>
    <w:rsid w:val="0065351B"/>
    <w:rsid w:val="00654A98"/>
    <w:rsid w:val="0065663A"/>
    <w:rsid w:val="006579C3"/>
    <w:rsid w:val="006606D5"/>
    <w:rsid w:val="006614D3"/>
    <w:rsid w:val="00662B04"/>
    <w:rsid w:val="00665088"/>
    <w:rsid w:val="00665DA7"/>
    <w:rsid w:val="00666600"/>
    <w:rsid w:val="00673A7A"/>
    <w:rsid w:val="00674C25"/>
    <w:rsid w:val="00685D71"/>
    <w:rsid w:val="006877FF"/>
    <w:rsid w:val="00694317"/>
    <w:rsid w:val="006A09FE"/>
    <w:rsid w:val="006B045D"/>
    <w:rsid w:val="006C545E"/>
    <w:rsid w:val="006C5875"/>
    <w:rsid w:val="006C630A"/>
    <w:rsid w:val="006C706C"/>
    <w:rsid w:val="006E619B"/>
    <w:rsid w:val="006E7258"/>
    <w:rsid w:val="007014D9"/>
    <w:rsid w:val="007164A3"/>
    <w:rsid w:val="00717AE4"/>
    <w:rsid w:val="007205B7"/>
    <w:rsid w:val="00726236"/>
    <w:rsid w:val="007402C7"/>
    <w:rsid w:val="0075091C"/>
    <w:rsid w:val="00753290"/>
    <w:rsid w:val="00753B8D"/>
    <w:rsid w:val="00753DE1"/>
    <w:rsid w:val="00757CE0"/>
    <w:rsid w:val="007600CF"/>
    <w:rsid w:val="00761DC5"/>
    <w:rsid w:val="00762DC3"/>
    <w:rsid w:val="00767D4B"/>
    <w:rsid w:val="00776406"/>
    <w:rsid w:val="00777A11"/>
    <w:rsid w:val="00784762"/>
    <w:rsid w:val="00785D7C"/>
    <w:rsid w:val="00786589"/>
    <w:rsid w:val="00790280"/>
    <w:rsid w:val="00791442"/>
    <w:rsid w:val="00792D6F"/>
    <w:rsid w:val="00793038"/>
    <w:rsid w:val="007950D7"/>
    <w:rsid w:val="007A4F73"/>
    <w:rsid w:val="007A566D"/>
    <w:rsid w:val="007B01BF"/>
    <w:rsid w:val="007C011A"/>
    <w:rsid w:val="007C0EBA"/>
    <w:rsid w:val="007C387F"/>
    <w:rsid w:val="007C6EDE"/>
    <w:rsid w:val="007D1667"/>
    <w:rsid w:val="007E0C28"/>
    <w:rsid w:val="007E4105"/>
    <w:rsid w:val="007F70AE"/>
    <w:rsid w:val="00803180"/>
    <w:rsid w:val="00803C30"/>
    <w:rsid w:val="00807F34"/>
    <w:rsid w:val="00811108"/>
    <w:rsid w:val="00811A6E"/>
    <w:rsid w:val="00815962"/>
    <w:rsid w:val="00815B42"/>
    <w:rsid w:val="00816BC0"/>
    <w:rsid w:val="0083081D"/>
    <w:rsid w:val="00842303"/>
    <w:rsid w:val="00844341"/>
    <w:rsid w:val="00845F22"/>
    <w:rsid w:val="00856691"/>
    <w:rsid w:val="00871523"/>
    <w:rsid w:val="0087458C"/>
    <w:rsid w:val="00875D9B"/>
    <w:rsid w:val="0088018F"/>
    <w:rsid w:val="00880DD5"/>
    <w:rsid w:val="008828CF"/>
    <w:rsid w:val="008863BF"/>
    <w:rsid w:val="00886452"/>
    <w:rsid w:val="008946F9"/>
    <w:rsid w:val="008A37BC"/>
    <w:rsid w:val="008A7223"/>
    <w:rsid w:val="008C0B8F"/>
    <w:rsid w:val="008C325D"/>
    <w:rsid w:val="008C6480"/>
    <w:rsid w:val="008E1331"/>
    <w:rsid w:val="008E2E94"/>
    <w:rsid w:val="008E58D8"/>
    <w:rsid w:val="008F0541"/>
    <w:rsid w:val="008F62BB"/>
    <w:rsid w:val="009008AC"/>
    <w:rsid w:val="009029A4"/>
    <w:rsid w:val="00910BC3"/>
    <w:rsid w:val="009138C7"/>
    <w:rsid w:val="0091702F"/>
    <w:rsid w:val="0092170B"/>
    <w:rsid w:val="009253D0"/>
    <w:rsid w:val="00926367"/>
    <w:rsid w:val="0093019E"/>
    <w:rsid w:val="0093587D"/>
    <w:rsid w:val="009406A4"/>
    <w:rsid w:val="0094130B"/>
    <w:rsid w:val="009503BC"/>
    <w:rsid w:val="00955193"/>
    <w:rsid w:val="0095618D"/>
    <w:rsid w:val="009578AE"/>
    <w:rsid w:val="009627E2"/>
    <w:rsid w:val="00964400"/>
    <w:rsid w:val="0096601A"/>
    <w:rsid w:val="00972631"/>
    <w:rsid w:val="00976061"/>
    <w:rsid w:val="00982130"/>
    <w:rsid w:val="009910E1"/>
    <w:rsid w:val="00996754"/>
    <w:rsid w:val="009A2223"/>
    <w:rsid w:val="009A269C"/>
    <w:rsid w:val="009B48E2"/>
    <w:rsid w:val="009B656C"/>
    <w:rsid w:val="009C133B"/>
    <w:rsid w:val="009C742C"/>
    <w:rsid w:val="009D31CB"/>
    <w:rsid w:val="009D5EBA"/>
    <w:rsid w:val="009D5EFF"/>
    <w:rsid w:val="009E3562"/>
    <w:rsid w:val="009E6FBA"/>
    <w:rsid w:val="009F1118"/>
    <w:rsid w:val="009F44D7"/>
    <w:rsid w:val="00A026C7"/>
    <w:rsid w:val="00A04F7D"/>
    <w:rsid w:val="00A1477D"/>
    <w:rsid w:val="00A226E5"/>
    <w:rsid w:val="00A22BA9"/>
    <w:rsid w:val="00A25B52"/>
    <w:rsid w:val="00A33AD3"/>
    <w:rsid w:val="00A347C8"/>
    <w:rsid w:val="00A34CD5"/>
    <w:rsid w:val="00A36057"/>
    <w:rsid w:val="00A36BC2"/>
    <w:rsid w:val="00A3754E"/>
    <w:rsid w:val="00A377E4"/>
    <w:rsid w:val="00A54965"/>
    <w:rsid w:val="00A76594"/>
    <w:rsid w:val="00A85594"/>
    <w:rsid w:val="00A85D46"/>
    <w:rsid w:val="00A90041"/>
    <w:rsid w:val="00A90A1F"/>
    <w:rsid w:val="00A90B79"/>
    <w:rsid w:val="00A94DED"/>
    <w:rsid w:val="00AA3D24"/>
    <w:rsid w:val="00AA407C"/>
    <w:rsid w:val="00AB5B52"/>
    <w:rsid w:val="00AB5E85"/>
    <w:rsid w:val="00AB74C6"/>
    <w:rsid w:val="00AC162B"/>
    <w:rsid w:val="00AD3100"/>
    <w:rsid w:val="00AD6B1B"/>
    <w:rsid w:val="00AD7EE9"/>
    <w:rsid w:val="00AE7535"/>
    <w:rsid w:val="00AF5411"/>
    <w:rsid w:val="00B06A33"/>
    <w:rsid w:val="00B20A8C"/>
    <w:rsid w:val="00B245A9"/>
    <w:rsid w:val="00B26FC9"/>
    <w:rsid w:val="00B3267C"/>
    <w:rsid w:val="00B32E9A"/>
    <w:rsid w:val="00B36FCD"/>
    <w:rsid w:val="00B44A62"/>
    <w:rsid w:val="00B45270"/>
    <w:rsid w:val="00B462B8"/>
    <w:rsid w:val="00B51DBD"/>
    <w:rsid w:val="00B54452"/>
    <w:rsid w:val="00B56864"/>
    <w:rsid w:val="00B62ED7"/>
    <w:rsid w:val="00B650F7"/>
    <w:rsid w:val="00B80CBB"/>
    <w:rsid w:val="00B96CD4"/>
    <w:rsid w:val="00BA41C0"/>
    <w:rsid w:val="00BB3072"/>
    <w:rsid w:val="00BC554D"/>
    <w:rsid w:val="00BC5CC9"/>
    <w:rsid w:val="00BD48B7"/>
    <w:rsid w:val="00BF6BBB"/>
    <w:rsid w:val="00C007A0"/>
    <w:rsid w:val="00C03F0F"/>
    <w:rsid w:val="00C05195"/>
    <w:rsid w:val="00C05AC2"/>
    <w:rsid w:val="00C07CF9"/>
    <w:rsid w:val="00C104E2"/>
    <w:rsid w:val="00C13CBE"/>
    <w:rsid w:val="00C15105"/>
    <w:rsid w:val="00C225A6"/>
    <w:rsid w:val="00C27CC2"/>
    <w:rsid w:val="00C4191F"/>
    <w:rsid w:val="00C4382B"/>
    <w:rsid w:val="00C53079"/>
    <w:rsid w:val="00C54701"/>
    <w:rsid w:val="00C5662E"/>
    <w:rsid w:val="00C57926"/>
    <w:rsid w:val="00C752BF"/>
    <w:rsid w:val="00C80A77"/>
    <w:rsid w:val="00C84ADA"/>
    <w:rsid w:val="00C855DF"/>
    <w:rsid w:val="00C90053"/>
    <w:rsid w:val="00CA0A59"/>
    <w:rsid w:val="00CB113A"/>
    <w:rsid w:val="00CD01C8"/>
    <w:rsid w:val="00CD5B69"/>
    <w:rsid w:val="00CE0648"/>
    <w:rsid w:val="00CE1178"/>
    <w:rsid w:val="00CE6651"/>
    <w:rsid w:val="00CE79B0"/>
    <w:rsid w:val="00CF0DD6"/>
    <w:rsid w:val="00D02021"/>
    <w:rsid w:val="00D02B14"/>
    <w:rsid w:val="00D0490D"/>
    <w:rsid w:val="00D07385"/>
    <w:rsid w:val="00D110E9"/>
    <w:rsid w:val="00D12D0E"/>
    <w:rsid w:val="00D142B4"/>
    <w:rsid w:val="00D14AC0"/>
    <w:rsid w:val="00D176BF"/>
    <w:rsid w:val="00D17B30"/>
    <w:rsid w:val="00D20629"/>
    <w:rsid w:val="00D21A39"/>
    <w:rsid w:val="00D31BC9"/>
    <w:rsid w:val="00D3546D"/>
    <w:rsid w:val="00D36CCB"/>
    <w:rsid w:val="00D37EAD"/>
    <w:rsid w:val="00D41AAC"/>
    <w:rsid w:val="00D41DB1"/>
    <w:rsid w:val="00D455A0"/>
    <w:rsid w:val="00D462A9"/>
    <w:rsid w:val="00D521EA"/>
    <w:rsid w:val="00D5287E"/>
    <w:rsid w:val="00D55260"/>
    <w:rsid w:val="00D64B26"/>
    <w:rsid w:val="00D71D0E"/>
    <w:rsid w:val="00D77995"/>
    <w:rsid w:val="00D81C0C"/>
    <w:rsid w:val="00D828EF"/>
    <w:rsid w:val="00D8617B"/>
    <w:rsid w:val="00D8722D"/>
    <w:rsid w:val="00D876C3"/>
    <w:rsid w:val="00D92465"/>
    <w:rsid w:val="00DA58D5"/>
    <w:rsid w:val="00DB17E3"/>
    <w:rsid w:val="00DC02FA"/>
    <w:rsid w:val="00DC54DB"/>
    <w:rsid w:val="00DC6C6A"/>
    <w:rsid w:val="00DD3BCB"/>
    <w:rsid w:val="00DE0159"/>
    <w:rsid w:val="00DE09FD"/>
    <w:rsid w:val="00DE40F0"/>
    <w:rsid w:val="00DE537A"/>
    <w:rsid w:val="00DE6063"/>
    <w:rsid w:val="00DE623A"/>
    <w:rsid w:val="00DF1C52"/>
    <w:rsid w:val="00DF7A31"/>
    <w:rsid w:val="00E041E4"/>
    <w:rsid w:val="00E12781"/>
    <w:rsid w:val="00E14BFC"/>
    <w:rsid w:val="00E172CC"/>
    <w:rsid w:val="00E208CB"/>
    <w:rsid w:val="00E20DC7"/>
    <w:rsid w:val="00E224AA"/>
    <w:rsid w:val="00E24B4E"/>
    <w:rsid w:val="00E35ED7"/>
    <w:rsid w:val="00E36026"/>
    <w:rsid w:val="00E37B33"/>
    <w:rsid w:val="00E414BD"/>
    <w:rsid w:val="00E41E23"/>
    <w:rsid w:val="00E556DE"/>
    <w:rsid w:val="00E60065"/>
    <w:rsid w:val="00E6639C"/>
    <w:rsid w:val="00E66B9E"/>
    <w:rsid w:val="00E711ED"/>
    <w:rsid w:val="00E8755F"/>
    <w:rsid w:val="00E87566"/>
    <w:rsid w:val="00EA190A"/>
    <w:rsid w:val="00EA2C07"/>
    <w:rsid w:val="00EB0748"/>
    <w:rsid w:val="00EB1921"/>
    <w:rsid w:val="00EB3211"/>
    <w:rsid w:val="00EB40AE"/>
    <w:rsid w:val="00EB4AD0"/>
    <w:rsid w:val="00EB7413"/>
    <w:rsid w:val="00EC07C2"/>
    <w:rsid w:val="00EC4497"/>
    <w:rsid w:val="00ED2F20"/>
    <w:rsid w:val="00ED3287"/>
    <w:rsid w:val="00ED613C"/>
    <w:rsid w:val="00ED6620"/>
    <w:rsid w:val="00ED6C0D"/>
    <w:rsid w:val="00EE71B8"/>
    <w:rsid w:val="00EF30AD"/>
    <w:rsid w:val="00EF3B8B"/>
    <w:rsid w:val="00F02DD7"/>
    <w:rsid w:val="00F04FE8"/>
    <w:rsid w:val="00F13281"/>
    <w:rsid w:val="00F16E5B"/>
    <w:rsid w:val="00F2096E"/>
    <w:rsid w:val="00F21D39"/>
    <w:rsid w:val="00F27DC4"/>
    <w:rsid w:val="00F34ED8"/>
    <w:rsid w:val="00F408B2"/>
    <w:rsid w:val="00F4202D"/>
    <w:rsid w:val="00F507AC"/>
    <w:rsid w:val="00F50939"/>
    <w:rsid w:val="00F50C03"/>
    <w:rsid w:val="00F54BCA"/>
    <w:rsid w:val="00F625C5"/>
    <w:rsid w:val="00F62E87"/>
    <w:rsid w:val="00F6504B"/>
    <w:rsid w:val="00F67DA0"/>
    <w:rsid w:val="00F74F0E"/>
    <w:rsid w:val="00F76510"/>
    <w:rsid w:val="00F77655"/>
    <w:rsid w:val="00F85632"/>
    <w:rsid w:val="00F90BB0"/>
    <w:rsid w:val="00F91940"/>
    <w:rsid w:val="00F954C5"/>
    <w:rsid w:val="00FA0AA5"/>
    <w:rsid w:val="00FA0C10"/>
    <w:rsid w:val="00FA2482"/>
    <w:rsid w:val="00FA3ECE"/>
    <w:rsid w:val="00FA672C"/>
    <w:rsid w:val="00FB3872"/>
    <w:rsid w:val="00FB3CA9"/>
    <w:rsid w:val="00FB5831"/>
    <w:rsid w:val="00FB6682"/>
    <w:rsid w:val="00FC0A93"/>
    <w:rsid w:val="00FC1058"/>
    <w:rsid w:val="00FC1F8E"/>
    <w:rsid w:val="00FC59CB"/>
    <w:rsid w:val="00FC693C"/>
    <w:rsid w:val="00FE0B39"/>
    <w:rsid w:val="00FF2691"/>
    <w:rsid w:val="00FF6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link w:val="NoSpacingChar"/>
    <w:uiPriority w:val="1"/>
    <w:qFormat/>
    <w:rsid w:val="00FC0A9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53F27"/>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rPr>
  </w:style>
  <w:style w:type="paragraph" w:styleId="ListParagraph">
    <w:name w:val="List Paragraph"/>
    <w:basedOn w:val="Normal"/>
    <w:uiPriority w:val="99"/>
    <w:qFormat/>
    <w:rsid w:val="00FC0A93"/>
    <w:pPr>
      <w:spacing w:after="0" w:line="240" w:lineRule="auto"/>
      <w:ind w:left="720"/>
    </w:pPr>
    <w:rPr>
      <w:rFonts w:ascii="Calibri" w:eastAsia="Calibri" w:hAnsi="Calibri" w:cs="Times New Roman"/>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BB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86F4B"/>
    <w:rPr>
      <w:b/>
      <w:bCs/>
    </w:rPr>
  </w:style>
  <w:style w:type="paragraph" w:customStyle="1" w:styleId="tv2131">
    <w:name w:val="tv2131"/>
    <w:basedOn w:val="Normal"/>
    <w:rsid w:val="00BF6BBB"/>
    <w:pPr>
      <w:spacing w:before="240" w:after="0" w:line="360" w:lineRule="auto"/>
      <w:ind w:firstLine="300"/>
      <w:jc w:val="both"/>
    </w:pPr>
    <w:rPr>
      <w:rFonts w:ascii="Verdana" w:eastAsia="Times New Roman" w:hAnsi="Verdana" w:cs="Times New Roman"/>
      <w:sz w:val="18"/>
      <w:szCs w:val="18"/>
    </w:rPr>
  </w:style>
  <w:style w:type="paragraph" w:customStyle="1" w:styleId="mt-translation1">
    <w:name w:val="mt-translation1"/>
    <w:basedOn w:val="Normal"/>
    <w:rsid w:val="00C13CBE"/>
    <w:pPr>
      <w:spacing w:after="0" w:line="240" w:lineRule="auto"/>
    </w:pPr>
    <w:rPr>
      <w:rFonts w:ascii="Segoe UI" w:eastAsia="Times New Roman" w:hAnsi="Segoe UI" w:cs="Segoe UI"/>
      <w:color w:val="000000"/>
    </w:rPr>
  </w:style>
  <w:style w:type="character" w:styleId="PlaceholderText">
    <w:name w:val="Placeholder Text"/>
    <w:basedOn w:val="DefaultParagraphFont"/>
    <w:uiPriority w:val="99"/>
    <w:semiHidden/>
    <w:rsid w:val="00811A6E"/>
    <w:rPr>
      <w:color w:val="808080"/>
    </w:rPr>
  </w:style>
  <w:style w:type="paragraph" w:styleId="BodyText">
    <w:name w:val="Body Text"/>
    <w:basedOn w:val="Normal"/>
    <w:link w:val="BodyTextChar"/>
    <w:rsid w:val="0096601A"/>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96601A"/>
    <w:rPr>
      <w:rFonts w:ascii="Times New Roman" w:eastAsia="Times New Roman" w:hAnsi="Times New Roman" w:cs="Times New Roman"/>
      <w:b/>
      <w:bCs/>
      <w:sz w:val="28"/>
      <w:szCs w:val="24"/>
      <w:lang w:val="lv-LV"/>
    </w:rPr>
  </w:style>
  <w:style w:type="character" w:customStyle="1" w:styleId="FootnoteTextChar">
    <w:name w:val="Footnote Text Char"/>
    <w:basedOn w:val="DefaultParagraphFont"/>
    <w:link w:val="FootnoteText"/>
    <w:semiHidden/>
    <w:rsid w:val="0096601A"/>
    <w:rPr>
      <w:rFonts w:ascii="Times New Roman" w:eastAsia="Times New Roman" w:hAnsi="Times New Roman" w:cs="Times New Roman"/>
      <w:sz w:val="20"/>
      <w:szCs w:val="20"/>
      <w:lang w:val="lv-LV" w:eastAsia="lv-LV"/>
    </w:rPr>
  </w:style>
  <w:style w:type="paragraph" w:styleId="FootnoteText">
    <w:name w:val="footnote text"/>
    <w:basedOn w:val="Normal"/>
    <w:link w:val="FootnoteTextChar"/>
    <w:semiHidden/>
    <w:rsid w:val="0096601A"/>
    <w:pPr>
      <w:spacing w:after="0" w:line="240" w:lineRule="auto"/>
    </w:pPr>
    <w:rPr>
      <w:rFonts w:ascii="Times New Roman" w:eastAsia="Times New Roman" w:hAnsi="Times New Roman" w:cs="Times New Roman"/>
      <w:sz w:val="20"/>
      <w:szCs w:val="20"/>
    </w:rPr>
  </w:style>
  <w:style w:type="paragraph" w:customStyle="1" w:styleId="tvhtmlmktable">
    <w:name w:val="tv_html mk_table"/>
    <w:basedOn w:val="Normal"/>
    <w:rsid w:val="00BC554D"/>
    <w:pPr>
      <w:spacing w:before="100" w:beforeAutospacing="1" w:after="100" w:afterAutospacing="1" w:line="240" w:lineRule="auto"/>
    </w:pPr>
    <w:rPr>
      <w:rFonts w:ascii="Verdana" w:eastAsia="Times New Roman" w:hAnsi="Verdana" w:cs="Times New Roman"/>
      <w:sz w:val="18"/>
      <w:szCs w:val="18"/>
    </w:rPr>
  </w:style>
  <w:style w:type="character" w:styleId="CommentReference">
    <w:name w:val="annotation reference"/>
    <w:basedOn w:val="DefaultParagraphFont"/>
    <w:uiPriority w:val="99"/>
    <w:semiHidden/>
    <w:unhideWhenUsed/>
    <w:rsid w:val="00DE09FD"/>
    <w:rPr>
      <w:sz w:val="16"/>
      <w:szCs w:val="16"/>
    </w:rPr>
  </w:style>
  <w:style w:type="paragraph" w:styleId="CommentText">
    <w:name w:val="annotation text"/>
    <w:basedOn w:val="Normal"/>
    <w:link w:val="CommentTextChar"/>
    <w:uiPriority w:val="99"/>
    <w:semiHidden/>
    <w:unhideWhenUsed/>
    <w:rsid w:val="00DE09FD"/>
    <w:pPr>
      <w:spacing w:line="240" w:lineRule="auto"/>
    </w:pPr>
    <w:rPr>
      <w:sz w:val="20"/>
      <w:szCs w:val="20"/>
    </w:rPr>
  </w:style>
  <w:style w:type="character" w:customStyle="1" w:styleId="CommentTextChar">
    <w:name w:val="Comment Text Char"/>
    <w:basedOn w:val="DefaultParagraphFont"/>
    <w:link w:val="CommentText"/>
    <w:uiPriority w:val="99"/>
    <w:semiHidden/>
    <w:rsid w:val="00DE09FD"/>
    <w:rPr>
      <w:rFonts w:eastAsiaTheme="minorEastAsia"/>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link w:val="NoSpacingChar"/>
    <w:uiPriority w:val="1"/>
    <w:qFormat/>
    <w:rsid w:val="00FC0A9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53F27"/>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rPr>
  </w:style>
  <w:style w:type="paragraph" w:styleId="ListParagraph">
    <w:name w:val="List Paragraph"/>
    <w:basedOn w:val="Normal"/>
    <w:uiPriority w:val="99"/>
    <w:qFormat/>
    <w:rsid w:val="00FC0A93"/>
    <w:pPr>
      <w:spacing w:after="0" w:line="240" w:lineRule="auto"/>
      <w:ind w:left="720"/>
    </w:pPr>
    <w:rPr>
      <w:rFonts w:ascii="Calibri" w:eastAsia="Calibri" w:hAnsi="Calibri" w:cs="Times New Roman"/>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BB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86F4B"/>
    <w:rPr>
      <w:b/>
      <w:bCs/>
    </w:rPr>
  </w:style>
  <w:style w:type="paragraph" w:customStyle="1" w:styleId="tv2131">
    <w:name w:val="tv2131"/>
    <w:basedOn w:val="Normal"/>
    <w:rsid w:val="00BF6BBB"/>
    <w:pPr>
      <w:spacing w:before="240" w:after="0" w:line="360" w:lineRule="auto"/>
      <w:ind w:firstLine="300"/>
      <w:jc w:val="both"/>
    </w:pPr>
    <w:rPr>
      <w:rFonts w:ascii="Verdana" w:eastAsia="Times New Roman" w:hAnsi="Verdana" w:cs="Times New Roman"/>
      <w:sz w:val="18"/>
      <w:szCs w:val="18"/>
    </w:rPr>
  </w:style>
  <w:style w:type="paragraph" w:customStyle="1" w:styleId="mt-translation1">
    <w:name w:val="mt-translation1"/>
    <w:basedOn w:val="Normal"/>
    <w:rsid w:val="00C13CBE"/>
    <w:pPr>
      <w:spacing w:after="0" w:line="240" w:lineRule="auto"/>
    </w:pPr>
    <w:rPr>
      <w:rFonts w:ascii="Segoe UI" w:eastAsia="Times New Roman" w:hAnsi="Segoe UI" w:cs="Segoe UI"/>
      <w:color w:val="000000"/>
    </w:rPr>
  </w:style>
  <w:style w:type="character" w:styleId="PlaceholderText">
    <w:name w:val="Placeholder Text"/>
    <w:basedOn w:val="DefaultParagraphFont"/>
    <w:uiPriority w:val="99"/>
    <w:semiHidden/>
    <w:rsid w:val="00811A6E"/>
    <w:rPr>
      <w:color w:val="808080"/>
    </w:rPr>
  </w:style>
  <w:style w:type="paragraph" w:styleId="BodyText">
    <w:name w:val="Body Text"/>
    <w:basedOn w:val="Normal"/>
    <w:link w:val="BodyTextChar"/>
    <w:rsid w:val="0096601A"/>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96601A"/>
    <w:rPr>
      <w:rFonts w:ascii="Times New Roman" w:eastAsia="Times New Roman" w:hAnsi="Times New Roman" w:cs="Times New Roman"/>
      <w:b/>
      <w:bCs/>
      <w:sz w:val="28"/>
      <w:szCs w:val="24"/>
      <w:lang w:val="lv-LV"/>
    </w:rPr>
  </w:style>
  <w:style w:type="character" w:customStyle="1" w:styleId="FootnoteTextChar">
    <w:name w:val="Footnote Text Char"/>
    <w:basedOn w:val="DefaultParagraphFont"/>
    <w:link w:val="FootnoteText"/>
    <w:semiHidden/>
    <w:rsid w:val="0096601A"/>
    <w:rPr>
      <w:rFonts w:ascii="Times New Roman" w:eastAsia="Times New Roman" w:hAnsi="Times New Roman" w:cs="Times New Roman"/>
      <w:sz w:val="20"/>
      <w:szCs w:val="20"/>
      <w:lang w:val="lv-LV" w:eastAsia="lv-LV"/>
    </w:rPr>
  </w:style>
  <w:style w:type="paragraph" w:styleId="FootnoteText">
    <w:name w:val="footnote text"/>
    <w:basedOn w:val="Normal"/>
    <w:link w:val="FootnoteTextChar"/>
    <w:semiHidden/>
    <w:rsid w:val="0096601A"/>
    <w:pPr>
      <w:spacing w:after="0" w:line="240" w:lineRule="auto"/>
    </w:pPr>
    <w:rPr>
      <w:rFonts w:ascii="Times New Roman" w:eastAsia="Times New Roman" w:hAnsi="Times New Roman" w:cs="Times New Roman"/>
      <w:sz w:val="20"/>
      <w:szCs w:val="20"/>
    </w:rPr>
  </w:style>
  <w:style w:type="paragraph" w:customStyle="1" w:styleId="tvhtmlmktable">
    <w:name w:val="tv_html mk_table"/>
    <w:basedOn w:val="Normal"/>
    <w:rsid w:val="00BC554D"/>
    <w:pPr>
      <w:spacing w:before="100" w:beforeAutospacing="1" w:after="100" w:afterAutospacing="1" w:line="240" w:lineRule="auto"/>
    </w:pPr>
    <w:rPr>
      <w:rFonts w:ascii="Verdana" w:eastAsia="Times New Roman" w:hAnsi="Verdana" w:cs="Times New Roman"/>
      <w:sz w:val="18"/>
      <w:szCs w:val="18"/>
    </w:rPr>
  </w:style>
  <w:style w:type="character" w:styleId="CommentReference">
    <w:name w:val="annotation reference"/>
    <w:basedOn w:val="DefaultParagraphFont"/>
    <w:uiPriority w:val="99"/>
    <w:semiHidden/>
    <w:unhideWhenUsed/>
    <w:rsid w:val="00DE09FD"/>
    <w:rPr>
      <w:sz w:val="16"/>
      <w:szCs w:val="16"/>
    </w:rPr>
  </w:style>
  <w:style w:type="paragraph" w:styleId="CommentText">
    <w:name w:val="annotation text"/>
    <w:basedOn w:val="Normal"/>
    <w:link w:val="CommentTextChar"/>
    <w:uiPriority w:val="99"/>
    <w:semiHidden/>
    <w:unhideWhenUsed/>
    <w:rsid w:val="00DE09FD"/>
    <w:pPr>
      <w:spacing w:line="240" w:lineRule="auto"/>
    </w:pPr>
    <w:rPr>
      <w:sz w:val="20"/>
      <w:szCs w:val="20"/>
    </w:rPr>
  </w:style>
  <w:style w:type="character" w:customStyle="1" w:styleId="CommentTextChar">
    <w:name w:val="Comment Text Char"/>
    <w:basedOn w:val="DefaultParagraphFont"/>
    <w:link w:val="CommentText"/>
    <w:uiPriority w:val="99"/>
    <w:semiHidden/>
    <w:rsid w:val="00DE09FD"/>
    <w:rPr>
      <w:rFonts w:eastAsiaTheme="minorEastAsia"/>
      <w:sz w:val="20"/>
      <w:szCs w:val="20"/>
      <w:lang w:val="lv-LV" w:eastAsia="lv-LV"/>
    </w:rPr>
  </w:style>
</w:styles>
</file>

<file path=word/webSettings.xml><?xml version="1.0" encoding="utf-8"?>
<w:webSettings xmlns:r="http://schemas.openxmlformats.org/officeDocument/2006/relationships" xmlns:w="http://schemas.openxmlformats.org/wordprocessingml/2006/main">
  <w:divs>
    <w:div w:id="178392915">
      <w:bodyDiv w:val="1"/>
      <w:marLeft w:val="0"/>
      <w:marRight w:val="0"/>
      <w:marTop w:val="0"/>
      <w:marBottom w:val="0"/>
      <w:divBdr>
        <w:top w:val="none" w:sz="0" w:space="0" w:color="auto"/>
        <w:left w:val="none" w:sz="0" w:space="0" w:color="auto"/>
        <w:bottom w:val="none" w:sz="0" w:space="0" w:color="auto"/>
        <w:right w:val="none" w:sz="0" w:space="0" w:color="auto"/>
      </w:divBdr>
    </w:div>
    <w:div w:id="209801481">
      <w:bodyDiv w:val="1"/>
      <w:marLeft w:val="45"/>
      <w:marRight w:val="45"/>
      <w:marTop w:val="90"/>
      <w:marBottom w:val="90"/>
      <w:divBdr>
        <w:top w:val="none" w:sz="0" w:space="0" w:color="auto"/>
        <w:left w:val="none" w:sz="0" w:space="0" w:color="auto"/>
        <w:bottom w:val="none" w:sz="0" w:space="0" w:color="auto"/>
        <w:right w:val="none" w:sz="0" w:space="0" w:color="auto"/>
      </w:divBdr>
      <w:divsChild>
        <w:div w:id="108084698">
          <w:marLeft w:val="0"/>
          <w:marRight w:val="0"/>
          <w:marTop w:val="240"/>
          <w:marBottom w:val="0"/>
          <w:divBdr>
            <w:top w:val="none" w:sz="0" w:space="0" w:color="auto"/>
            <w:left w:val="none" w:sz="0" w:space="0" w:color="auto"/>
            <w:bottom w:val="none" w:sz="0" w:space="0" w:color="auto"/>
            <w:right w:val="none" w:sz="0" w:space="0" w:color="auto"/>
          </w:divBdr>
        </w:div>
        <w:div w:id="2065058898">
          <w:marLeft w:val="0"/>
          <w:marRight w:val="0"/>
          <w:marTop w:val="240"/>
          <w:marBottom w:val="0"/>
          <w:divBdr>
            <w:top w:val="none" w:sz="0" w:space="0" w:color="auto"/>
            <w:left w:val="none" w:sz="0" w:space="0" w:color="auto"/>
            <w:bottom w:val="none" w:sz="0" w:space="0" w:color="auto"/>
            <w:right w:val="none" w:sz="0" w:space="0" w:color="auto"/>
          </w:divBdr>
        </w:div>
      </w:divsChild>
    </w:div>
    <w:div w:id="581523335">
      <w:bodyDiv w:val="1"/>
      <w:marLeft w:val="0"/>
      <w:marRight w:val="0"/>
      <w:marTop w:val="0"/>
      <w:marBottom w:val="0"/>
      <w:divBdr>
        <w:top w:val="none" w:sz="0" w:space="0" w:color="auto"/>
        <w:left w:val="none" w:sz="0" w:space="0" w:color="auto"/>
        <w:bottom w:val="none" w:sz="0" w:space="0" w:color="auto"/>
        <w:right w:val="none" w:sz="0" w:space="0" w:color="auto"/>
      </w:divBdr>
    </w:div>
    <w:div w:id="888733968">
      <w:bodyDiv w:val="1"/>
      <w:marLeft w:val="0"/>
      <w:marRight w:val="0"/>
      <w:marTop w:val="0"/>
      <w:marBottom w:val="0"/>
      <w:divBdr>
        <w:top w:val="none" w:sz="0" w:space="0" w:color="auto"/>
        <w:left w:val="none" w:sz="0" w:space="0" w:color="auto"/>
        <w:bottom w:val="none" w:sz="0" w:space="0" w:color="auto"/>
        <w:right w:val="none" w:sz="0" w:space="0" w:color="auto"/>
      </w:divBdr>
    </w:div>
    <w:div w:id="1000349509">
      <w:bodyDiv w:val="1"/>
      <w:marLeft w:val="45"/>
      <w:marRight w:val="45"/>
      <w:marTop w:val="90"/>
      <w:marBottom w:val="90"/>
      <w:divBdr>
        <w:top w:val="none" w:sz="0" w:space="0" w:color="auto"/>
        <w:left w:val="none" w:sz="0" w:space="0" w:color="auto"/>
        <w:bottom w:val="none" w:sz="0" w:space="0" w:color="auto"/>
        <w:right w:val="none" w:sz="0" w:space="0" w:color="auto"/>
      </w:divBdr>
      <w:divsChild>
        <w:div w:id="360860926">
          <w:marLeft w:val="0"/>
          <w:marRight w:val="0"/>
          <w:marTop w:val="0"/>
          <w:marBottom w:val="567"/>
          <w:divBdr>
            <w:top w:val="none" w:sz="0" w:space="0" w:color="auto"/>
            <w:left w:val="none" w:sz="0" w:space="0" w:color="auto"/>
            <w:bottom w:val="none" w:sz="0" w:space="0" w:color="auto"/>
            <w:right w:val="none" w:sz="0" w:space="0" w:color="auto"/>
          </w:divBdr>
        </w:div>
      </w:divsChild>
    </w:div>
    <w:div w:id="1145853066">
      <w:bodyDiv w:val="1"/>
      <w:marLeft w:val="0"/>
      <w:marRight w:val="0"/>
      <w:marTop w:val="0"/>
      <w:marBottom w:val="0"/>
      <w:divBdr>
        <w:top w:val="none" w:sz="0" w:space="0" w:color="auto"/>
        <w:left w:val="none" w:sz="0" w:space="0" w:color="auto"/>
        <w:bottom w:val="none" w:sz="0" w:space="0" w:color="auto"/>
        <w:right w:val="none" w:sz="0" w:space="0" w:color="auto"/>
      </w:divBdr>
    </w:div>
    <w:div w:id="1586499470">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8798330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2019382242">
      <w:bodyDiv w:val="1"/>
      <w:marLeft w:val="0"/>
      <w:marRight w:val="0"/>
      <w:marTop w:val="0"/>
      <w:marBottom w:val="0"/>
      <w:divBdr>
        <w:top w:val="none" w:sz="0" w:space="0" w:color="auto"/>
        <w:left w:val="none" w:sz="0" w:space="0" w:color="auto"/>
        <w:bottom w:val="none" w:sz="0" w:space="0" w:color="auto"/>
        <w:right w:val="none" w:sz="0" w:space="0" w:color="auto"/>
      </w:divBdr>
    </w:div>
    <w:div w:id="20665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0300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index.php?id=895&amp;top=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www.likumi.lv/doc.php?id=20300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86747-D284-48A8-BFE2-3424E4D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10819</Words>
  <Characters>76819</Characters>
  <Application>Microsoft Office Word</Application>
  <DocSecurity>0</DocSecurity>
  <Lines>2194</Lines>
  <Paragraphs>762</Paragraphs>
  <ScaleCrop>false</ScaleCrop>
  <HeadingPairs>
    <vt:vector size="2" baseType="variant">
      <vt:variant>
        <vt:lpstr>Title</vt:lpstr>
      </vt:variant>
      <vt:variant>
        <vt:i4>1</vt:i4>
      </vt:variant>
    </vt:vector>
  </HeadingPairs>
  <TitlesOfParts>
    <vt:vector size="1" baseType="lpstr">
      <vt:lpstr>Ministru kabineta noteikumu „Ārstniecības riska fonda darbības noteikumi” projekta sākotnējās (ex-ante) ietekmes novērtējuma ziņojums (anotācija)</vt:lpstr>
    </vt:vector>
  </TitlesOfParts>
  <Company>Veselības ministrija</Company>
  <LinksUpToDate>false</LinksUpToDate>
  <CharactersWithSpaces>86876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„Ārstniecības riska fonda darbības noteikumi” projekta sākotnējās (ex-ante) ietekmes novērtējuma ziņojums (anotācija)</dc:title>
  <dc:subject>Anotācija</dc:subject>
  <dc:creator>Žanete Zvaigzne</dc:creator>
  <dc:description>tel.67876041, Zanete.Zvaigzne@vm.gov.lv, Budžeta un investīciju departamenta Budžeta plānošanas nodaļa</dc:description>
  <cp:lastModifiedBy>ZZvaigzne</cp:lastModifiedBy>
  <cp:revision>4</cp:revision>
  <cp:lastPrinted>2013-10-31T17:50:00Z</cp:lastPrinted>
  <dcterms:created xsi:type="dcterms:W3CDTF">2013-11-01T05:00:00Z</dcterms:created>
  <dcterms:modified xsi:type="dcterms:W3CDTF">2013-11-01T05:33:00Z</dcterms:modified>
</cp:coreProperties>
</file>