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32A" w:rsidRPr="004A3A20" w:rsidRDefault="0033232A" w:rsidP="0033232A">
      <w:pPr>
        <w:pStyle w:val="naisc"/>
        <w:spacing w:before="0" w:after="0"/>
        <w:jc w:val="right"/>
        <w:rPr>
          <w:bCs/>
          <w:i/>
          <w:sz w:val="28"/>
          <w:szCs w:val="28"/>
        </w:rPr>
      </w:pPr>
      <w:r w:rsidRPr="004A3A20">
        <w:rPr>
          <w:bCs/>
          <w:i/>
          <w:sz w:val="28"/>
          <w:szCs w:val="28"/>
        </w:rPr>
        <w:t>Projekts</w:t>
      </w:r>
    </w:p>
    <w:p w:rsidR="0033232A" w:rsidRPr="004A3A20" w:rsidRDefault="0033232A" w:rsidP="0033232A">
      <w:pPr>
        <w:pStyle w:val="naisc"/>
        <w:spacing w:before="0" w:after="0"/>
        <w:rPr>
          <w:b/>
          <w:bCs/>
          <w:sz w:val="28"/>
          <w:szCs w:val="28"/>
        </w:rPr>
      </w:pPr>
      <w:r w:rsidRPr="004A3A20">
        <w:rPr>
          <w:b/>
          <w:bCs/>
          <w:sz w:val="28"/>
          <w:szCs w:val="28"/>
        </w:rPr>
        <w:t>Ministru kabineta rīkojuma projekta</w:t>
      </w:r>
    </w:p>
    <w:p w:rsidR="0033232A" w:rsidRPr="004A3A20" w:rsidRDefault="000F07FE" w:rsidP="00DA1B2E">
      <w:pPr>
        <w:jc w:val="center"/>
        <w:rPr>
          <w:b/>
          <w:sz w:val="28"/>
          <w:szCs w:val="28"/>
        </w:rPr>
      </w:pPr>
      <w:r w:rsidRPr="004A3A20">
        <w:rPr>
          <w:b/>
          <w:sz w:val="28"/>
          <w:szCs w:val="28"/>
        </w:rPr>
        <w:t>„</w:t>
      </w:r>
      <w:bookmarkStart w:id="0" w:name="OLE_LINK3"/>
      <w:bookmarkStart w:id="1" w:name="OLE_LINK4"/>
      <w:r w:rsidR="00730DBF" w:rsidRPr="004A3A20">
        <w:rPr>
          <w:b/>
          <w:sz w:val="28"/>
          <w:szCs w:val="28"/>
        </w:rPr>
        <w:t>Par sabiedrības ar ierobežotu atbildību „</w:t>
      </w:r>
      <w:r w:rsidR="00DA1B2E">
        <w:rPr>
          <w:b/>
          <w:sz w:val="28"/>
          <w:szCs w:val="28"/>
        </w:rPr>
        <w:t>Par sabiedrības ar ierobežotu atbildību „Jelgavas neatliekamās medicīniskās palīdzības stacija” darbības izbeigšanu</w:t>
      </w:r>
      <w:r w:rsidRPr="004A3A20">
        <w:rPr>
          <w:b/>
          <w:sz w:val="28"/>
          <w:szCs w:val="28"/>
        </w:rPr>
        <w:t>”</w:t>
      </w:r>
      <w:r w:rsidR="00DA1B2E">
        <w:rPr>
          <w:b/>
          <w:sz w:val="28"/>
          <w:szCs w:val="28"/>
        </w:rPr>
        <w:t xml:space="preserve"> </w:t>
      </w:r>
      <w:bookmarkEnd w:id="0"/>
      <w:bookmarkEnd w:id="1"/>
      <w:r w:rsidR="002044B5" w:rsidRPr="004A3A20">
        <w:rPr>
          <w:b/>
          <w:sz w:val="28"/>
          <w:szCs w:val="28"/>
        </w:rPr>
        <w:t>sākotnējās ietekmes novērtējuma ziņojums</w:t>
      </w:r>
    </w:p>
    <w:p w:rsidR="002044B5" w:rsidRPr="004A3A20" w:rsidRDefault="002044B5" w:rsidP="002044B5">
      <w:pPr>
        <w:pStyle w:val="NormalWeb"/>
        <w:spacing w:before="0" w:beforeAutospacing="0" w:after="0" w:afterAutospacing="0"/>
        <w:jc w:val="center"/>
        <w:rPr>
          <w:b/>
          <w:sz w:val="28"/>
          <w:szCs w:val="28"/>
        </w:rPr>
      </w:pPr>
    </w:p>
    <w:tbl>
      <w:tblPr>
        <w:tblW w:w="9356"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
        <w:gridCol w:w="2977"/>
        <w:gridCol w:w="5953"/>
      </w:tblGrid>
      <w:tr w:rsidR="008167CB" w:rsidRPr="004A3A20" w:rsidTr="008167CB">
        <w:trPr>
          <w:tblCellSpacing w:w="0" w:type="dxa"/>
        </w:trPr>
        <w:tc>
          <w:tcPr>
            <w:tcW w:w="9356" w:type="dxa"/>
            <w:gridSpan w:val="3"/>
            <w:tcBorders>
              <w:top w:val="outset" w:sz="6" w:space="0" w:color="auto"/>
              <w:left w:val="outset" w:sz="6" w:space="0" w:color="auto"/>
              <w:bottom w:val="outset" w:sz="6" w:space="0" w:color="auto"/>
              <w:right w:val="outset" w:sz="6" w:space="0" w:color="auto"/>
            </w:tcBorders>
            <w:vAlign w:val="center"/>
            <w:hideMark/>
          </w:tcPr>
          <w:p w:rsidR="008167CB" w:rsidRPr="004A3A20" w:rsidRDefault="008167CB" w:rsidP="008167CB">
            <w:pPr>
              <w:spacing w:before="68" w:after="68"/>
              <w:jc w:val="center"/>
              <w:rPr>
                <w:sz w:val="28"/>
                <w:szCs w:val="28"/>
              </w:rPr>
            </w:pPr>
            <w:r w:rsidRPr="004A3A20">
              <w:rPr>
                <w:b/>
                <w:bCs/>
                <w:sz w:val="28"/>
                <w:szCs w:val="28"/>
              </w:rPr>
              <w:t> I. Tiesību akta projekta izstrādes nepieciešamība</w:t>
            </w:r>
          </w:p>
        </w:tc>
      </w:tr>
      <w:tr w:rsidR="008167CB" w:rsidRPr="004A3A20" w:rsidTr="00377B38">
        <w:trPr>
          <w:trHeight w:val="630"/>
          <w:tblCellSpacing w:w="0" w:type="dxa"/>
        </w:trPr>
        <w:tc>
          <w:tcPr>
            <w:tcW w:w="426" w:type="dxa"/>
            <w:tcBorders>
              <w:top w:val="outset" w:sz="6" w:space="0" w:color="auto"/>
              <w:left w:val="outset" w:sz="6" w:space="0" w:color="auto"/>
              <w:bottom w:val="outset" w:sz="6" w:space="0" w:color="auto"/>
              <w:right w:val="outset" w:sz="6" w:space="0" w:color="auto"/>
            </w:tcBorders>
            <w:hideMark/>
          </w:tcPr>
          <w:p w:rsidR="008167CB" w:rsidRPr="004A3A20" w:rsidRDefault="008167CB" w:rsidP="008167CB">
            <w:pPr>
              <w:spacing w:before="68" w:after="68"/>
              <w:rPr>
                <w:sz w:val="28"/>
                <w:szCs w:val="28"/>
              </w:rPr>
            </w:pPr>
            <w:r w:rsidRPr="004A3A20">
              <w:t> </w:t>
            </w:r>
            <w:r w:rsidRPr="004A3A20">
              <w:rPr>
                <w:sz w:val="28"/>
                <w:szCs w:val="28"/>
              </w:rPr>
              <w:t>1.</w:t>
            </w:r>
          </w:p>
        </w:tc>
        <w:tc>
          <w:tcPr>
            <w:tcW w:w="2977" w:type="dxa"/>
            <w:tcBorders>
              <w:top w:val="outset" w:sz="6" w:space="0" w:color="auto"/>
              <w:left w:val="outset" w:sz="6" w:space="0" w:color="auto"/>
              <w:bottom w:val="outset" w:sz="6" w:space="0" w:color="auto"/>
              <w:right w:val="outset" w:sz="6" w:space="0" w:color="auto"/>
            </w:tcBorders>
            <w:hideMark/>
          </w:tcPr>
          <w:p w:rsidR="008167CB" w:rsidRPr="004A3A20" w:rsidRDefault="008167CB" w:rsidP="008167CB">
            <w:pPr>
              <w:spacing w:before="68" w:after="68"/>
              <w:rPr>
                <w:sz w:val="28"/>
                <w:szCs w:val="28"/>
              </w:rPr>
            </w:pPr>
            <w:r w:rsidRPr="004A3A20">
              <w:rPr>
                <w:sz w:val="28"/>
                <w:szCs w:val="28"/>
              </w:rPr>
              <w:t> Pamatojums</w:t>
            </w:r>
          </w:p>
        </w:tc>
        <w:tc>
          <w:tcPr>
            <w:tcW w:w="5953" w:type="dxa"/>
            <w:tcBorders>
              <w:top w:val="outset" w:sz="6" w:space="0" w:color="auto"/>
              <w:left w:val="outset" w:sz="6" w:space="0" w:color="auto"/>
              <w:bottom w:val="outset" w:sz="6" w:space="0" w:color="auto"/>
              <w:right w:val="outset" w:sz="6" w:space="0" w:color="auto"/>
            </w:tcBorders>
            <w:hideMark/>
          </w:tcPr>
          <w:p w:rsidR="008167CB" w:rsidRPr="004A3A20" w:rsidRDefault="008167CB" w:rsidP="00730DBF">
            <w:pPr>
              <w:jc w:val="both"/>
              <w:rPr>
                <w:b/>
                <w:sz w:val="28"/>
                <w:szCs w:val="28"/>
              </w:rPr>
            </w:pPr>
            <w:r w:rsidRPr="004A3A20">
              <w:rPr>
                <w:sz w:val="28"/>
                <w:szCs w:val="28"/>
              </w:rPr>
              <w:t xml:space="preserve">        </w:t>
            </w:r>
            <w:r w:rsidR="00730DBF" w:rsidRPr="004A3A20">
              <w:rPr>
                <w:sz w:val="28"/>
                <w:szCs w:val="28"/>
              </w:rPr>
              <w:t>Likuma "Par valsts un pašvaldību kapitāla daļām un kapitālsabiedrībām" 49.panta pirmā un otrā daļa.</w:t>
            </w:r>
          </w:p>
        </w:tc>
      </w:tr>
      <w:tr w:rsidR="008167CB" w:rsidRPr="004A3A20" w:rsidTr="00377B38">
        <w:trPr>
          <w:trHeight w:val="472"/>
          <w:tblCellSpacing w:w="0" w:type="dxa"/>
        </w:trPr>
        <w:tc>
          <w:tcPr>
            <w:tcW w:w="426" w:type="dxa"/>
            <w:tcBorders>
              <w:top w:val="outset" w:sz="6" w:space="0" w:color="auto"/>
              <w:left w:val="outset" w:sz="6" w:space="0" w:color="auto"/>
              <w:bottom w:val="outset" w:sz="6" w:space="0" w:color="auto"/>
              <w:right w:val="outset" w:sz="6" w:space="0" w:color="auto"/>
            </w:tcBorders>
            <w:hideMark/>
          </w:tcPr>
          <w:p w:rsidR="008167CB" w:rsidRPr="004A3A20" w:rsidRDefault="008167CB" w:rsidP="008167CB">
            <w:pPr>
              <w:spacing w:before="68" w:after="68"/>
              <w:rPr>
                <w:sz w:val="28"/>
                <w:szCs w:val="28"/>
              </w:rPr>
            </w:pPr>
            <w:r w:rsidRPr="004A3A20">
              <w:rPr>
                <w:sz w:val="28"/>
                <w:szCs w:val="28"/>
              </w:rPr>
              <w:t> 2.</w:t>
            </w:r>
          </w:p>
        </w:tc>
        <w:tc>
          <w:tcPr>
            <w:tcW w:w="2977" w:type="dxa"/>
            <w:tcBorders>
              <w:top w:val="outset" w:sz="6" w:space="0" w:color="auto"/>
              <w:left w:val="outset" w:sz="6" w:space="0" w:color="auto"/>
              <w:bottom w:val="outset" w:sz="6" w:space="0" w:color="auto"/>
              <w:right w:val="outset" w:sz="6" w:space="0" w:color="auto"/>
            </w:tcBorders>
            <w:hideMark/>
          </w:tcPr>
          <w:p w:rsidR="008167CB" w:rsidRPr="004A3A20" w:rsidRDefault="008167CB" w:rsidP="008167CB">
            <w:pPr>
              <w:spacing w:before="68" w:after="68"/>
              <w:rPr>
                <w:sz w:val="28"/>
                <w:szCs w:val="28"/>
              </w:rPr>
            </w:pPr>
            <w:r w:rsidRPr="004A3A20">
              <w:t> </w:t>
            </w:r>
            <w:r w:rsidRPr="004A3A20">
              <w:rPr>
                <w:sz w:val="28"/>
                <w:szCs w:val="28"/>
              </w:rPr>
              <w:t>Pašreizējā situācija un problēmas</w:t>
            </w:r>
          </w:p>
        </w:tc>
        <w:tc>
          <w:tcPr>
            <w:tcW w:w="5953" w:type="dxa"/>
            <w:tcBorders>
              <w:top w:val="outset" w:sz="6" w:space="0" w:color="auto"/>
              <w:left w:val="outset" w:sz="6" w:space="0" w:color="auto"/>
              <w:bottom w:val="outset" w:sz="6" w:space="0" w:color="auto"/>
              <w:right w:val="outset" w:sz="6" w:space="0" w:color="auto"/>
            </w:tcBorders>
            <w:hideMark/>
          </w:tcPr>
          <w:p w:rsidR="008167CB" w:rsidRPr="004A3A20" w:rsidRDefault="001711DC" w:rsidP="006B2086">
            <w:pPr>
              <w:ind w:firstLine="720"/>
              <w:jc w:val="both"/>
              <w:rPr>
                <w:sz w:val="28"/>
                <w:szCs w:val="28"/>
              </w:rPr>
            </w:pPr>
            <w:r w:rsidRPr="004A3A20">
              <w:rPr>
                <w:sz w:val="28"/>
                <w:szCs w:val="28"/>
              </w:rPr>
              <w:t>S</w:t>
            </w:r>
            <w:r w:rsidR="002773EF">
              <w:rPr>
                <w:sz w:val="28"/>
                <w:szCs w:val="28"/>
              </w:rPr>
              <w:t>askaņā ar Ministru kabineta 2011</w:t>
            </w:r>
            <w:r w:rsidRPr="004A3A20">
              <w:rPr>
                <w:sz w:val="28"/>
                <w:szCs w:val="28"/>
              </w:rPr>
              <w:t>.gada 1.</w:t>
            </w:r>
            <w:r w:rsidR="002773EF">
              <w:rPr>
                <w:sz w:val="28"/>
                <w:szCs w:val="28"/>
              </w:rPr>
              <w:t>februār</w:t>
            </w:r>
            <w:r w:rsidRPr="004A3A20">
              <w:rPr>
                <w:sz w:val="28"/>
                <w:szCs w:val="28"/>
              </w:rPr>
              <w:t>a rīkojumu Nr. 4</w:t>
            </w:r>
            <w:r w:rsidR="002773EF">
              <w:rPr>
                <w:sz w:val="28"/>
                <w:szCs w:val="28"/>
              </w:rPr>
              <w:t>0</w:t>
            </w:r>
            <w:r w:rsidRPr="004A3A20">
              <w:rPr>
                <w:sz w:val="28"/>
                <w:szCs w:val="28"/>
              </w:rPr>
              <w:t xml:space="preserve"> „Par </w:t>
            </w:r>
            <w:r w:rsidR="00220125">
              <w:rPr>
                <w:sz w:val="28"/>
                <w:szCs w:val="28"/>
              </w:rPr>
              <w:t>Jelgavas</w:t>
            </w:r>
            <w:r w:rsidRPr="004A3A20">
              <w:rPr>
                <w:sz w:val="28"/>
                <w:szCs w:val="28"/>
              </w:rPr>
              <w:t xml:space="preserve"> pilsētas domei piederošo sabiedrības a</w:t>
            </w:r>
            <w:r w:rsidR="00220125">
              <w:rPr>
                <w:sz w:val="28"/>
                <w:szCs w:val="28"/>
              </w:rPr>
              <w:t>r ierobežotu atbildību „Jelgavas</w:t>
            </w:r>
            <w:r w:rsidRPr="004A3A20">
              <w:rPr>
                <w:sz w:val="28"/>
                <w:szCs w:val="28"/>
              </w:rPr>
              <w:t xml:space="preserve"> neatliekamā</w:t>
            </w:r>
            <w:r w:rsidR="00220125">
              <w:rPr>
                <w:sz w:val="28"/>
                <w:szCs w:val="28"/>
              </w:rPr>
              <w:t>s</w:t>
            </w:r>
            <w:r w:rsidRPr="004A3A20">
              <w:rPr>
                <w:sz w:val="28"/>
                <w:szCs w:val="28"/>
              </w:rPr>
              <w:t xml:space="preserve"> medicīniskās palīdzības stacija” kapitāla daļu pārņemšanu valsts īpašumā” sabiedrības ar ierobežotu atbildību „</w:t>
            </w:r>
            <w:r w:rsidR="00220125">
              <w:rPr>
                <w:sz w:val="28"/>
                <w:szCs w:val="28"/>
              </w:rPr>
              <w:t xml:space="preserve">Jelgavas </w:t>
            </w:r>
            <w:r w:rsidRPr="004A3A20">
              <w:rPr>
                <w:sz w:val="28"/>
                <w:szCs w:val="28"/>
              </w:rPr>
              <w:t>neatliekamā</w:t>
            </w:r>
            <w:r w:rsidR="00220125">
              <w:rPr>
                <w:sz w:val="28"/>
                <w:szCs w:val="28"/>
              </w:rPr>
              <w:t>s</w:t>
            </w:r>
            <w:r w:rsidRPr="004A3A20">
              <w:rPr>
                <w:sz w:val="28"/>
                <w:szCs w:val="28"/>
              </w:rPr>
              <w:t xml:space="preserve"> medicīniskās palīdzības stacija” (turpmāk – Sabiedrība) kapitāla daļas pārņemtas bez atlīdzības valsts īpašumā, nosakot Veselības ministriju par Sabiedrības kapitāla daļu turētāju. Ministru kabinets lēmumu pieņēma, jo normatīvie akti neparedz iespēju kapitālsabiedrību juridiski pievienot valsts pārvaldes iestādei „Neatliekamās medicīniskās palīdzības dienests” (turpmāk</w:t>
            </w:r>
            <w:r w:rsidR="002773EF">
              <w:rPr>
                <w:sz w:val="28"/>
                <w:szCs w:val="28"/>
              </w:rPr>
              <w:t>-</w:t>
            </w:r>
            <w:r w:rsidRPr="004A3A20">
              <w:rPr>
                <w:sz w:val="28"/>
                <w:szCs w:val="28"/>
              </w:rPr>
              <w:t xml:space="preserve"> </w:t>
            </w:r>
            <w:r w:rsidR="00220125" w:rsidRPr="004A3A20">
              <w:rPr>
                <w:sz w:val="28"/>
                <w:szCs w:val="28"/>
              </w:rPr>
              <w:t>Neatliekamās medicīniskās palīdzības dienests</w:t>
            </w:r>
            <w:r w:rsidRPr="004A3A20">
              <w:rPr>
                <w:sz w:val="28"/>
                <w:szCs w:val="28"/>
              </w:rPr>
              <w:t>), kurai</w:t>
            </w:r>
            <w:r w:rsidRPr="004A3A20">
              <w:t xml:space="preserve"> </w:t>
            </w:r>
            <w:r w:rsidRPr="004A3A20">
              <w:rPr>
                <w:bCs/>
                <w:sz w:val="28"/>
                <w:szCs w:val="28"/>
              </w:rPr>
              <w:t xml:space="preserve">saskaņā ar Ministru kabineta 2009.gada 15.septembra sēdes </w:t>
            </w:r>
            <w:proofErr w:type="spellStart"/>
            <w:r w:rsidRPr="004A3A20">
              <w:rPr>
                <w:bCs/>
                <w:sz w:val="28"/>
                <w:szCs w:val="28"/>
              </w:rPr>
              <w:t>protokollēmumā</w:t>
            </w:r>
            <w:proofErr w:type="spellEnd"/>
            <w:r w:rsidRPr="004A3A20">
              <w:rPr>
                <w:bCs/>
                <w:sz w:val="28"/>
                <w:szCs w:val="28"/>
              </w:rPr>
              <w:t xml:space="preserve"> Nr.58 5.</w:t>
            </w:r>
            <w:r w:rsidRPr="004A3A20">
              <w:rPr>
                <w:sz w:val="28"/>
                <w:szCs w:val="28"/>
              </w:rPr>
              <w:t>§</w:t>
            </w:r>
            <w:r w:rsidRPr="004A3A20">
              <w:rPr>
                <w:bCs/>
                <w:sz w:val="28"/>
                <w:szCs w:val="28"/>
              </w:rPr>
              <w:t xml:space="preserve">. 4.punktā noteikto  ar  2010.gada 1.jūliju jānodrošina </w:t>
            </w:r>
            <w:proofErr w:type="spellStart"/>
            <w:r w:rsidR="004A3A20" w:rsidRPr="004A3A20">
              <w:rPr>
                <w:rFonts w:ascii="Roman" w:hAnsi="Roman"/>
                <w:bCs/>
                <w:sz w:val="28"/>
                <w:szCs w:val="28"/>
              </w:rPr>
              <w:t>pirms</w:t>
            </w:r>
            <w:r w:rsidRPr="004A3A20">
              <w:rPr>
                <w:rFonts w:ascii="Roman" w:hAnsi="Roman"/>
                <w:bCs/>
                <w:sz w:val="28"/>
                <w:szCs w:val="28"/>
              </w:rPr>
              <w:t>slimnīcas</w:t>
            </w:r>
            <w:proofErr w:type="spellEnd"/>
            <w:r w:rsidRPr="004A3A20">
              <w:rPr>
                <w:rFonts w:ascii="Roman" w:hAnsi="Roman"/>
                <w:bCs/>
                <w:sz w:val="28"/>
                <w:szCs w:val="28"/>
              </w:rPr>
              <w:t xml:space="preserve"> neatliekamās</w:t>
            </w:r>
            <w:r w:rsidRPr="004A3A20">
              <w:rPr>
                <w:bCs/>
                <w:sz w:val="28"/>
                <w:szCs w:val="28"/>
              </w:rPr>
              <w:t xml:space="preserve"> medicīniskās palīdzības sniegšana visā valsts teritorijā. </w:t>
            </w:r>
            <w:r w:rsidR="00220125">
              <w:rPr>
                <w:bCs/>
                <w:sz w:val="28"/>
                <w:szCs w:val="28"/>
              </w:rPr>
              <w:t>Jelgava</w:t>
            </w:r>
            <w:r w:rsidRPr="004A3A20">
              <w:rPr>
                <w:sz w:val="28"/>
                <w:szCs w:val="28"/>
              </w:rPr>
              <w:t>s pilsētas dome, lai varētu veikt vienota neatliekamās medicīniskās palīdzības dienesta izveidi Latvijā, 20</w:t>
            </w:r>
            <w:r w:rsidR="006B2086">
              <w:rPr>
                <w:sz w:val="28"/>
                <w:szCs w:val="28"/>
              </w:rPr>
              <w:t>09</w:t>
            </w:r>
            <w:r w:rsidRPr="004A3A20">
              <w:rPr>
                <w:sz w:val="28"/>
                <w:szCs w:val="28"/>
              </w:rPr>
              <w:t>.gada 2</w:t>
            </w:r>
            <w:r w:rsidR="006B2086">
              <w:rPr>
                <w:sz w:val="28"/>
                <w:szCs w:val="28"/>
              </w:rPr>
              <w:t>9</w:t>
            </w:r>
            <w:r w:rsidRPr="004A3A20">
              <w:rPr>
                <w:sz w:val="28"/>
                <w:szCs w:val="28"/>
              </w:rPr>
              <w:t>.</w:t>
            </w:r>
            <w:r w:rsidR="006B2086">
              <w:rPr>
                <w:sz w:val="28"/>
                <w:szCs w:val="28"/>
              </w:rPr>
              <w:t>septembra</w:t>
            </w:r>
            <w:r w:rsidRPr="004A3A20">
              <w:rPr>
                <w:sz w:val="28"/>
                <w:szCs w:val="28"/>
              </w:rPr>
              <w:t xml:space="preserve"> pieņēma lēmumu Nr.1</w:t>
            </w:r>
            <w:r w:rsidR="006B2086">
              <w:rPr>
                <w:sz w:val="28"/>
                <w:szCs w:val="28"/>
              </w:rPr>
              <w:t>4/27</w:t>
            </w:r>
            <w:r w:rsidRPr="004A3A20">
              <w:rPr>
                <w:sz w:val="28"/>
                <w:szCs w:val="28"/>
              </w:rPr>
              <w:t xml:space="preserve"> atdot valstij bez atlīdzības Sabiedrības kapitāla daļas 1</w:t>
            </w:r>
            <w:r w:rsidR="002773EF">
              <w:rPr>
                <w:sz w:val="28"/>
                <w:szCs w:val="28"/>
              </w:rPr>
              <w:t>6370</w:t>
            </w:r>
            <w:r w:rsidRPr="004A3A20">
              <w:rPr>
                <w:sz w:val="28"/>
                <w:szCs w:val="28"/>
              </w:rPr>
              <w:t xml:space="preserve"> latu apmērā. Ar 20</w:t>
            </w:r>
            <w:r w:rsidR="006B2086">
              <w:rPr>
                <w:sz w:val="28"/>
                <w:szCs w:val="28"/>
              </w:rPr>
              <w:t>09</w:t>
            </w:r>
            <w:r w:rsidRPr="004A3A20">
              <w:rPr>
                <w:sz w:val="28"/>
                <w:szCs w:val="28"/>
              </w:rPr>
              <w:t>.gada 1.</w:t>
            </w:r>
            <w:r w:rsidR="006B2086">
              <w:rPr>
                <w:sz w:val="28"/>
                <w:szCs w:val="28"/>
              </w:rPr>
              <w:t>novembri</w:t>
            </w:r>
            <w:r w:rsidRPr="004A3A20">
              <w:rPr>
                <w:sz w:val="28"/>
                <w:szCs w:val="28"/>
              </w:rPr>
              <w:t xml:space="preserve"> Sabiedrības darbības teritorijā neatliekamās medicīniskās palīdzības pakalpojumus nodrošina Neatliekamās medicīniskās palīdzības dienests, kurš noslēdzis darba līgumus ar darbiniekiem un līdz Sabiedrības likvidācijai saskaņā ar patapinājuma līgumu lieto sabiedrības mantu.</w:t>
            </w:r>
            <w:r w:rsidRPr="004A3A20">
              <w:rPr>
                <w:bCs/>
                <w:sz w:val="28"/>
                <w:szCs w:val="28"/>
              </w:rPr>
              <w:t xml:space="preserve"> Līdz ar to Veselības ministrijai Sabiedrība nav nepieciešama  </w:t>
            </w:r>
            <w:r w:rsidRPr="004A3A20">
              <w:rPr>
                <w:sz w:val="28"/>
                <w:szCs w:val="28"/>
              </w:rPr>
              <w:t xml:space="preserve">specifisko </w:t>
            </w:r>
            <w:r w:rsidRPr="004A3A20">
              <w:rPr>
                <w:sz w:val="28"/>
                <w:szCs w:val="28"/>
              </w:rPr>
              <w:lastRenderedPageBreak/>
              <w:t>funkciju pildīšanai</w:t>
            </w:r>
            <w:r w:rsidR="00613D3D" w:rsidRPr="004A3A20">
              <w:rPr>
                <w:sz w:val="28"/>
                <w:szCs w:val="28"/>
              </w:rPr>
              <w:t>, kā arī</w:t>
            </w:r>
            <w:r w:rsidRPr="004A3A20">
              <w:rPr>
                <w:sz w:val="28"/>
                <w:szCs w:val="28"/>
              </w:rPr>
              <w:t xml:space="preserve"> </w:t>
            </w:r>
            <w:r w:rsidR="00613D3D" w:rsidRPr="004A3A20">
              <w:rPr>
                <w:sz w:val="28"/>
                <w:szCs w:val="28"/>
              </w:rPr>
              <w:t>Sabiedrība vairs neveic saimniecisko darbību un nesniedz pakalpojumus, līdz ar to tās turpmāka pastāvēšana ir nelietderīga.</w:t>
            </w:r>
          </w:p>
        </w:tc>
      </w:tr>
      <w:tr w:rsidR="008167CB" w:rsidRPr="004A3A20" w:rsidTr="00377B38">
        <w:trPr>
          <w:trHeight w:val="1170"/>
          <w:tblCellSpacing w:w="0" w:type="dxa"/>
        </w:trPr>
        <w:tc>
          <w:tcPr>
            <w:tcW w:w="426" w:type="dxa"/>
            <w:tcBorders>
              <w:top w:val="outset" w:sz="6" w:space="0" w:color="auto"/>
              <w:left w:val="outset" w:sz="6" w:space="0" w:color="auto"/>
              <w:bottom w:val="outset" w:sz="6" w:space="0" w:color="auto"/>
              <w:right w:val="outset" w:sz="6" w:space="0" w:color="auto"/>
            </w:tcBorders>
            <w:hideMark/>
          </w:tcPr>
          <w:p w:rsidR="008167CB" w:rsidRPr="004A3A20" w:rsidRDefault="008167CB" w:rsidP="008167CB">
            <w:pPr>
              <w:spacing w:before="68" w:after="68"/>
              <w:rPr>
                <w:sz w:val="28"/>
                <w:szCs w:val="28"/>
              </w:rPr>
            </w:pPr>
            <w:r w:rsidRPr="004A3A20">
              <w:lastRenderedPageBreak/>
              <w:t> </w:t>
            </w:r>
            <w:r w:rsidRPr="004A3A20">
              <w:rPr>
                <w:sz w:val="28"/>
                <w:szCs w:val="28"/>
              </w:rPr>
              <w:t>3.</w:t>
            </w:r>
          </w:p>
        </w:tc>
        <w:tc>
          <w:tcPr>
            <w:tcW w:w="2977" w:type="dxa"/>
            <w:tcBorders>
              <w:top w:val="outset" w:sz="6" w:space="0" w:color="auto"/>
              <w:left w:val="outset" w:sz="6" w:space="0" w:color="auto"/>
              <w:bottom w:val="outset" w:sz="6" w:space="0" w:color="auto"/>
              <w:right w:val="outset" w:sz="6" w:space="0" w:color="auto"/>
            </w:tcBorders>
            <w:hideMark/>
          </w:tcPr>
          <w:p w:rsidR="008167CB" w:rsidRPr="004A3A20" w:rsidRDefault="008167CB" w:rsidP="008167CB">
            <w:pPr>
              <w:spacing w:before="68" w:after="68"/>
              <w:rPr>
                <w:sz w:val="28"/>
                <w:szCs w:val="28"/>
              </w:rPr>
            </w:pPr>
            <w:r w:rsidRPr="004A3A20">
              <w:t> </w:t>
            </w:r>
            <w:r w:rsidRPr="004A3A20">
              <w:rPr>
                <w:sz w:val="28"/>
                <w:szCs w:val="28"/>
              </w:rPr>
              <w:t>Saistītie politikas ietekmes novērtējumi un pētījumi</w:t>
            </w:r>
          </w:p>
        </w:tc>
        <w:tc>
          <w:tcPr>
            <w:tcW w:w="5953" w:type="dxa"/>
            <w:tcBorders>
              <w:top w:val="outset" w:sz="6" w:space="0" w:color="auto"/>
              <w:left w:val="outset" w:sz="6" w:space="0" w:color="auto"/>
              <w:bottom w:val="outset" w:sz="6" w:space="0" w:color="auto"/>
              <w:right w:val="outset" w:sz="6" w:space="0" w:color="auto"/>
            </w:tcBorders>
            <w:hideMark/>
          </w:tcPr>
          <w:p w:rsidR="008167CB" w:rsidRPr="004A3A20" w:rsidRDefault="008167CB" w:rsidP="008167CB">
            <w:pPr>
              <w:pStyle w:val="naiskr"/>
              <w:spacing w:before="0" w:after="0"/>
              <w:rPr>
                <w:sz w:val="28"/>
                <w:szCs w:val="28"/>
              </w:rPr>
            </w:pPr>
            <w:r w:rsidRPr="004A3A20">
              <w:rPr>
                <w:iCs/>
                <w:sz w:val="28"/>
                <w:szCs w:val="28"/>
              </w:rPr>
              <w:t>Nav</w:t>
            </w:r>
            <w:r w:rsidR="00220125">
              <w:rPr>
                <w:iCs/>
                <w:sz w:val="28"/>
                <w:szCs w:val="28"/>
              </w:rPr>
              <w:t xml:space="preserve"> veikti</w:t>
            </w:r>
          </w:p>
          <w:p w:rsidR="008167CB" w:rsidRPr="004A3A20" w:rsidRDefault="008167CB" w:rsidP="008167CB">
            <w:pPr>
              <w:ind w:firstLine="266"/>
              <w:jc w:val="both"/>
            </w:pPr>
          </w:p>
        </w:tc>
      </w:tr>
      <w:tr w:rsidR="008167CB" w:rsidRPr="004A3A20" w:rsidTr="00377B38">
        <w:trPr>
          <w:trHeight w:val="384"/>
          <w:tblCellSpacing w:w="0" w:type="dxa"/>
        </w:trPr>
        <w:tc>
          <w:tcPr>
            <w:tcW w:w="426" w:type="dxa"/>
            <w:tcBorders>
              <w:top w:val="outset" w:sz="6" w:space="0" w:color="auto"/>
              <w:left w:val="outset" w:sz="6" w:space="0" w:color="auto"/>
              <w:bottom w:val="outset" w:sz="6" w:space="0" w:color="auto"/>
              <w:right w:val="outset" w:sz="6" w:space="0" w:color="auto"/>
            </w:tcBorders>
            <w:hideMark/>
          </w:tcPr>
          <w:p w:rsidR="008167CB" w:rsidRPr="004A3A20" w:rsidRDefault="008167CB" w:rsidP="008167CB">
            <w:pPr>
              <w:spacing w:before="68" w:after="68"/>
              <w:rPr>
                <w:sz w:val="28"/>
                <w:szCs w:val="28"/>
              </w:rPr>
            </w:pPr>
            <w:r w:rsidRPr="004A3A20">
              <w:rPr>
                <w:sz w:val="28"/>
                <w:szCs w:val="28"/>
              </w:rPr>
              <w:t> 4.</w:t>
            </w:r>
          </w:p>
        </w:tc>
        <w:tc>
          <w:tcPr>
            <w:tcW w:w="2977" w:type="dxa"/>
            <w:tcBorders>
              <w:top w:val="outset" w:sz="6" w:space="0" w:color="auto"/>
              <w:left w:val="outset" w:sz="6" w:space="0" w:color="auto"/>
              <w:bottom w:val="outset" w:sz="6" w:space="0" w:color="auto"/>
              <w:right w:val="outset" w:sz="6" w:space="0" w:color="auto"/>
            </w:tcBorders>
            <w:hideMark/>
          </w:tcPr>
          <w:p w:rsidR="008167CB" w:rsidRPr="004A3A20" w:rsidRDefault="008167CB" w:rsidP="008167CB">
            <w:pPr>
              <w:spacing w:before="68" w:after="68"/>
              <w:rPr>
                <w:sz w:val="28"/>
                <w:szCs w:val="28"/>
              </w:rPr>
            </w:pPr>
            <w:r w:rsidRPr="004A3A20">
              <w:t> </w:t>
            </w:r>
            <w:r w:rsidRPr="004A3A20">
              <w:rPr>
                <w:sz w:val="28"/>
                <w:szCs w:val="28"/>
              </w:rPr>
              <w:t>Tiesiskā regulējuma mērķis un būtība</w:t>
            </w:r>
          </w:p>
        </w:tc>
        <w:tc>
          <w:tcPr>
            <w:tcW w:w="5953" w:type="dxa"/>
            <w:tcBorders>
              <w:top w:val="outset" w:sz="6" w:space="0" w:color="auto"/>
              <w:left w:val="outset" w:sz="6" w:space="0" w:color="auto"/>
              <w:bottom w:val="outset" w:sz="6" w:space="0" w:color="auto"/>
              <w:right w:val="outset" w:sz="6" w:space="0" w:color="auto"/>
            </w:tcBorders>
            <w:hideMark/>
          </w:tcPr>
          <w:p w:rsidR="004056EA" w:rsidRPr="004A3A20" w:rsidRDefault="00546F1D" w:rsidP="00D816C0">
            <w:pPr>
              <w:pStyle w:val="naisf"/>
              <w:spacing w:before="0" w:beforeAutospacing="0" w:after="0" w:afterAutospacing="0"/>
              <w:ind w:firstLine="720"/>
              <w:jc w:val="both"/>
              <w:rPr>
                <w:sz w:val="28"/>
                <w:szCs w:val="28"/>
              </w:rPr>
            </w:pPr>
            <w:r w:rsidRPr="004A3A20">
              <w:rPr>
                <w:sz w:val="28"/>
                <w:szCs w:val="28"/>
              </w:rPr>
              <w:t xml:space="preserve">Rīkojuma projekta izdošanas mērķis ir </w:t>
            </w:r>
            <w:r w:rsidR="00613D3D" w:rsidRPr="004A3A20">
              <w:rPr>
                <w:sz w:val="28"/>
                <w:szCs w:val="28"/>
              </w:rPr>
              <w:t>Sabiedrības</w:t>
            </w:r>
            <w:r w:rsidR="002E7EEC" w:rsidRPr="004A3A20">
              <w:rPr>
                <w:sz w:val="28"/>
                <w:szCs w:val="28"/>
              </w:rPr>
              <w:t xml:space="preserve"> darbības izbeigšana un likvidācijas uzsākšana</w:t>
            </w:r>
            <w:r w:rsidR="00613D3D" w:rsidRPr="004A3A20">
              <w:rPr>
                <w:sz w:val="28"/>
                <w:szCs w:val="28"/>
              </w:rPr>
              <w:t>,  jo tās turpmāka pastāvēšana ir nelietderīga</w:t>
            </w:r>
            <w:r w:rsidRPr="004A3A20">
              <w:rPr>
                <w:sz w:val="28"/>
                <w:szCs w:val="28"/>
              </w:rPr>
              <w:t xml:space="preserve">. </w:t>
            </w:r>
          </w:p>
          <w:p w:rsidR="00546F1D" w:rsidRPr="004A3A20" w:rsidRDefault="00546F1D" w:rsidP="00220125">
            <w:pPr>
              <w:pStyle w:val="naiskr"/>
              <w:spacing w:before="0" w:after="0"/>
              <w:ind w:firstLine="694"/>
              <w:jc w:val="both"/>
              <w:rPr>
                <w:sz w:val="28"/>
                <w:szCs w:val="28"/>
              </w:rPr>
            </w:pPr>
            <w:r w:rsidRPr="004A3A20">
              <w:rPr>
                <w:sz w:val="28"/>
                <w:szCs w:val="28"/>
              </w:rPr>
              <w:t xml:space="preserve">Rīkojuma projekts paredz </w:t>
            </w:r>
            <w:r w:rsidR="00613D3D" w:rsidRPr="004A3A20">
              <w:rPr>
                <w:sz w:val="28"/>
                <w:szCs w:val="28"/>
              </w:rPr>
              <w:t xml:space="preserve">Sabiedrības mantu, </w:t>
            </w:r>
            <w:r w:rsidR="002A356D" w:rsidRPr="004A3A20">
              <w:rPr>
                <w:sz w:val="28"/>
                <w:szCs w:val="28"/>
              </w:rPr>
              <w:t xml:space="preserve">kas nepieciešama </w:t>
            </w:r>
            <w:r w:rsidR="00220125" w:rsidRPr="004A3A20">
              <w:rPr>
                <w:sz w:val="28"/>
                <w:szCs w:val="28"/>
              </w:rPr>
              <w:t>Neatliekamās medicīniskās palīdzības dienest</w:t>
            </w:r>
            <w:r w:rsidR="00220125">
              <w:rPr>
                <w:sz w:val="28"/>
                <w:szCs w:val="28"/>
              </w:rPr>
              <w:t>a</w:t>
            </w:r>
            <w:r w:rsidR="00220125" w:rsidRPr="004A3A20">
              <w:rPr>
                <w:sz w:val="28"/>
                <w:szCs w:val="28"/>
              </w:rPr>
              <w:t xml:space="preserve"> </w:t>
            </w:r>
            <w:r w:rsidR="002A356D" w:rsidRPr="004A3A20">
              <w:rPr>
                <w:sz w:val="28"/>
                <w:szCs w:val="28"/>
              </w:rPr>
              <w:t xml:space="preserve">funkciju nodrošināšanai, nepārdot un nodot </w:t>
            </w:r>
            <w:r w:rsidR="00220125" w:rsidRPr="004A3A20">
              <w:rPr>
                <w:sz w:val="28"/>
                <w:szCs w:val="28"/>
              </w:rPr>
              <w:t xml:space="preserve">Neatliekamās </w:t>
            </w:r>
            <w:r w:rsidR="00220125">
              <w:rPr>
                <w:sz w:val="28"/>
                <w:szCs w:val="28"/>
              </w:rPr>
              <w:t>medicīniskās palīdzības dienestam,</w:t>
            </w:r>
            <w:r w:rsidR="002A356D" w:rsidRPr="004A3A20">
              <w:rPr>
                <w:sz w:val="28"/>
                <w:szCs w:val="28"/>
              </w:rPr>
              <w:t xml:space="preserve"> savukārt likvidācijas izdevumus </w:t>
            </w:r>
            <w:r w:rsidR="002E7EEC" w:rsidRPr="004A3A20">
              <w:rPr>
                <w:sz w:val="28"/>
                <w:szCs w:val="28"/>
              </w:rPr>
              <w:t xml:space="preserve">segt no Sabiedrības līdzekļiem vai gadījumā, ja to nepietiek, tad Sabiedrības likvidācijas izdevumu segšanai var izmantot </w:t>
            </w:r>
            <w:r w:rsidR="00220125" w:rsidRPr="004A3A20">
              <w:rPr>
                <w:sz w:val="28"/>
                <w:szCs w:val="28"/>
              </w:rPr>
              <w:t xml:space="preserve">Neatliekamās </w:t>
            </w:r>
            <w:r w:rsidR="00220125">
              <w:rPr>
                <w:sz w:val="28"/>
                <w:szCs w:val="28"/>
              </w:rPr>
              <w:t>medicīniskās palīdzības dienesta</w:t>
            </w:r>
            <w:r w:rsidR="002E7EEC" w:rsidRPr="004A3A20">
              <w:rPr>
                <w:sz w:val="28"/>
                <w:szCs w:val="28"/>
              </w:rPr>
              <w:t xml:space="preserve"> līdzekļus</w:t>
            </w:r>
            <w:r w:rsidR="002A356D" w:rsidRPr="004A3A20">
              <w:rPr>
                <w:sz w:val="28"/>
                <w:szCs w:val="28"/>
              </w:rPr>
              <w:t>.</w:t>
            </w:r>
          </w:p>
        </w:tc>
      </w:tr>
      <w:tr w:rsidR="008167CB" w:rsidRPr="004A3A20" w:rsidTr="00377B38">
        <w:trPr>
          <w:trHeight w:val="476"/>
          <w:tblCellSpacing w:w="0" w:type="dxa"/>
        </w:trPr>
        <w:tc>
          <w:tcPr>
            <w:tcW w:w="426" w:type="dxa"/>
            <w:tcBorders>
              <w:top w:val="outset" w:sz="6" w:space="0" w:color="auto"/>
              <w:left w:val="outset" w:sz="6" w:space="0" w:color="auto"/>
              <w:bottom w:val="outset" w:sz="6" w:space="0" w:color="auto"/>
              <w:right w:val="outset" w:sz="6" w:space="0" w:color="auto"/>
            </w:tcBorders>
            <w:hideMark/>
          </w:tcPr>
          <w:p w:rsidR="008167CB" w:rsidRPr="004A3A20" w:rsidRDefault="008167CB" w:rsidP="008167CB">
            <w:pPr>
              <w:spacing w:before="68" w:after="68"/>
              <w:rPr>
                <w:sz w:val="28"/>
                <w:szCs w:val="28"/>
              </w:rPr>
            </w:pPr>
            <w:r w:rsidRPr="004A3A20">
              <w:rPr>
                <w:sz w:val="28"/>
                <w:szCs w:val="28"/>
              </w:rPr>
              <w:t> 5.</w:t>
            </w:r>
          </w:p>
        </w:tc>
        <w:tc>
          <w:tcPr>
            <w:tcW w:w="2977" w:type="dxa"/>
            <w:tcBorders>
              <w:top w:val="outset" w:sz="6" w:space="0" w:color="auto"/>
              <w:left w:val="outset" w:sz="6" w:space="0" w:color="auto"/>
              <w:bottom w:val="outset" w:sz="6" w:space="0" w:color="auto"/>
              <w:right w:val="outset" w:sz="6" w:space="0" w:color="auto"/>
            </w:tcBorders>
            <w:hideMark/>
          </w:tcPr>
          <w:p w:rsidR="008167CB" w:rsidRPr="004A3A20" w:rsidRDefault="008167CB" w:rsidP="008167CB">
            <w:pPr>
              <w:spacing w:before="68" w:after="68"/>
              <w:rPr>
                <w:sz w:val="28"/>
                <w:szCs w:val="28"/>
              </w:rPr>
            </w:pPr>
            <w:r w:rsidRPr="004A3A20">
              <w:rPr>
                <w:sz w:val="28"/>
                <w:szCs w:val="28"/>
              </w:rPr>
              <w:t> Projekta izstrādē iesaistītās institūcijas</w:t>
            </w:r>
          </w:p>
        </w:tc>
        <w:tc>
          <w:tcPr>
            <w:tcW w:w="5953" w:type="dxa"/>
            <w:tcBorders>
              <w:top w:val="outset" w:sz="6" w:space="0" w:color="auto"/>
              <w:left w:val="outset" w:sz="6" w:space="0" w:color="auto"/>
              <w:bottom w:val="outset" w:sz="6" w:space="0" w:color="auto"/>
              <w:right w:val="outset" w:sz="6" w:space="0" w:color="auto"/>
            </w:tcBorders>
            <w:hideMark/>
          </w:tcPr>
          <w:p w:rsidR="008167CB" w:rsidRPr="004A3A20" w:rsidRDefault="00563610" w:rsidP="00220125">
            <w:pPr>
              <w:tabs>
                <w:tab w:val="left" w:pos="0"/>
              </w:tabs>
              <w:spacing w:before="68" w:after="68"/>
              <w:rPr>
                <w:sz w:val="28"/>
                <w:szCs w:val="28"/>
              </w:rPr>
            </w:pPr>
            <w:r w:rsidRPr="004A3A20">
              <w:rPr>
                <w:sz w:val="28"/>
                <w:szCs w:val="28"/>
              </w:rPr>
              <w:t>Veselības</w:t>
            </w:r>
            <w:r w:rsidR="008167CB" w:rsidRPr="004A3A20">
              <w:rPr>
                <w:sz w:val="28"/>
                <w:szCs w:val="28"/>
              </w:rPr>
              <w:t xml:space="preserve"> ministrija</w:t>
            </w:r>
            <w:r w:rsidR="002A356D" w:rsidRPr="004A3A20">
              <w:rPr>
                <w:sz w:val="28"/>
                <w:szCs w:val="28"/>
              </w:rPr>
              <w:t xml:space="preserve">, </w:t>
            </w:r>
            <w:r w:rsidR="00220125" w:rsidRPr="004A3A20">
              <w:rPr>
                <w:sz w:val="28"/>
                <w:szCs w:val="28"/>
              </w:rPr>
              <w:t>Neatliekamās medicīniskās palīdzības dienests</w:t>
            </w:r>
            <w:r w:rsidR="008167CB" w:rsidRPr="004A3A20">
              <w:rPr>
                <w:sz w:val="28"/>
                <w:szCs w:val="28"/>
              </w:rPr>
              <w:t>.</w:t>
            </w:r>
          </w:p>
        </w:tc>
      </w:tr>
      <w:tr w:rsidR="008167CB" w:rsidRPr="004A3A20" w:rsidTr="00377B38">
        <w:trPr>
          <w:trHeight w:val="936"/>
          <w:tblCellSpacing w:w="0" w:type="dxa"/>
        </w:trPr>
        <w:tc>
          <w:tcPr>
            <w:tcW w:w="426" w:type="dxa"/>
            <w:tcBorders>
              <w:top w:val="outset" w:sz="6" w:space="0" w:color="auto"/>
              <w:left w:val="outset" w:sz="6" w:space="0" w:color="auto"/>
              <w:bottom w:val="outset" w:sz="6" w:space="0" w:color="auto"/>
              <w:right w:val="outset" w:sz="6" w:space="0" w:color="auto"/>
            </w:tcBorders>
            <w:hideMark/>
          </w:tcPr>
          <w:p w:rsidR="008167CB" w:rsidRPr="004A3A20" w:rsidRDefault="008167CB" w:rsidP="008167CB">
            <w:pPr>
              <w:spacing w:before="68" w:after="68"/>
              <w:rPr>
                <w:sz w:val="28"/>
                <w:szCs w:val="28"/>
              </w:rPr>
            </w:pPr>
            <w:r w:rsidRPr="004A3A20">
              <w:rPr>
                <w:sz w:val="28"/>
                <w:szCs w:val="28"/>
              </w:rPr>
              <w:t> 6.</w:t>
            </w:r>
          </w:p>
        </w:tc>
        <w:tc>
          <w:tcPr>
            <w:tcW w:w="2977" w:type="dxa"/>
            <w:tcBorders>
              <w:top w:val="outset" w:sz="6" w:space="0" w:color="auto"/>
              <w:left w:val="outset" w:sz="6" w:space="0" w:color="auto"/>
              <w:bottom w:val="outset" w:sz="6" w:space="0" w:color="auto"/>
              <w:right w:val="outset" w:sz="6" w:space="0" w:color="auto"/>
            </w:tcBorders>
            <w:hideMark/>
          </w:tcPr>
          <w:p w:rsidR="008167CB" w:rsidRPr="004A3A20" w:rsidRDefault="008167CB" w:rsidP="008167CB">
            <w:pPr>
              <w:spacing w:before="68" w:after="68"/>
              <w:rPr>
                <w:sz w:val="28"/>
                <w:szCs w:val="28"/>
              </w:rPr>
            </w:pPr>
            <w:r w:rsidRPr="004A3A20">
              <w:rPr>
                <w:sz w:val="28"/>
                <w:szCs w:val="28"/>
              </w:rPr>
              <w:t>Iemesli, kādēļ netika nodrošināta sabiedrības līdzdalība</w:t>
            </w:r>
          </w:p>
        </w:tc>
        <w:tc>
          <w:tcPr>
            <w:tcW w:w="5953" w:type="dxa"/>
            <w:tcBorders>
              <w:top w:val="outset" w:sz="6" w:space="0" w:color="auto"/>
              <w:left w:val="outset" w:sz="6" w:space="0" w:color="auto"/>
              <w:bottom w:val="outset" w:sz="6" w:space="0" w:color="auto"/>
              <w:right w:val="outset" w:sz="6" w:space="0" w:color="auto"/>
            </w:tcBorders>
            <w:hideMark/>
          </w:tcPr>
          <w:p w:rsidR="008167CB" w:rsidRPr="004A3A20" w:rsidRDefault="008167CB" w:rsidP="008167CB">
            <w:pPr>
              <w:tabs>
                <w:tab w:val="left" w:pos="0"/>
                <w:tab w:val="left" w:pos="127"/>
              </w:tabs>
              <w:spacing w:before="68" w:after="68"/>
              <w:ind w:hanging="15"/>
              <w:rPr>
                <w:sz w:val="28"/>
                <w:szCs w:val="28"/>
              </w:rPr>
            </w:pPr>
            <w:r w:rsidRPr="004A3A20">
              <w:rPr>
                <w:sz w:val="28"/>
                <w:szCs w:val="28"/>
              </w:rPr>
              <w:t>Nav attiecināms.</w:t>
            </w:r>
          </w:p>
        </w:tc>
      </w:tr>
      <w:tr w:rsidR="008167CB" w:rsidRPr="004A3A20" w:rsidTr="00377B38">
        <w:trPr>
          <w:tblCellSpacing w:w="0" w:type="dxa"/>
        </w:trPr>
        <w:tc>
          <w:tcPr>
            <w:tcW w:w="426" w:type="dxa"/>
            <w:tcBorders>
              <w:top w:val="outset" w:sz="6" w:space="0" w:color="auto"/>
              <w:left w:val="outset" w:sz="6" w:space="0" w:color="auto"/>
              <w:bottom w:val="outset" w:sz="6" w:space="0" w:color="auto"/>
              <w:right w:val="outset" w:sz="6" w:space="0" w:color="auto"/>
            </w:tcBorders>
            <w:hideMark/>
          </w:tcPr>
          <w:p w:rsidR="008167CB" w:rsidRPr="004A3A20" w:rsidRDefault="008167CB" w:rsidP="008167CB">
            <w:pPr>
              <w:spacing w:before="68" w:after="68"/>
              <w:rPr>
                <w:sz w:val="28"/>
                <w:szCs w:val="28"/>
              </w:rPr>
            </w:pPr>
            <w:r w:rsidRPr="004A3A20">
              <w:t> </w:t>
            </w:r>
            <w:r w:rsidRPr="004A3A20">
              <w:rPr>
                <w:sz w:val="28"/>
                <w:szCs w:val="28"/>
              </w:rPr>
              <w:t>7.</w:t>
            </w:r>
          </w:p>
        </w:tc>
        <w:tc>
          <w:tcPr>
            <w:tcW w:w="2977" w:type="dxa"/>
            <w:tcBorders>
              <w:top w:val="outset" w:sz="6" w:space="0" w:color="auto"/>
              <w:left w:val="outset" w:sz="6" w:space="0" w:color="auto"/>
              <w:bottom w:val="outset" w:sz="6" w:space="0" w:color="auto"/>
              <w:right w:val="outset" w:sz="6" w:space="0" w:color="auto"/>
            </w:tcBorders>
            <w:hideMark/>
          </w:tcPr>
          <w:p w:rsidR="008167CB" w:rsidRPr="004A3A20" w:rsidRDefault="008167CB" w:rsidP="008167CB">
            <w:pPr>
              <w:spacing w:before="68" w:after="68"/>
              <w:rPr>
                <w:sz w:val="28"/>
                <w:szCs w:val="28"/>
              </w:rPr>
            </w:pPr>
            <w:r w:rsidRPr="004A3A20">
              <w:rPr>
                <w:sz w:val="28"/>
                <w:szCs w:val="28"/>
              </w:rPr>
              <w:t> Cita informācija</w:t>
            </w:r>
          </w:p>
        </w:tc>
        <w:tc>
          <w:tcPr>
            <w:tcW w:w="5953" w:type="dxa"/>
            <w:tcBorders>
              <w:top w:val="outset" w:sz="6" w:space="0" w:color="auto"/>
              <w:left w:val="outset" w:sz="6" w:space="0" w:color="auto"/>
              <w:bottom w:val="outset" w:sz="6" w:space="0" w:color="auto"/>
              <w:right w:val="outset" w:sz="6" w:space="0" w:color="auto"/>
            </w:tcBorders>
            <w:hideMark/>
          </w:tcPr>
          <w:p w:rsidR="008167CB" w:rsidRPr="004A3A20" w:rsidRDefault="00D816C0" w:rsidP="008167CB">
            <w:pPr>
              <w:spacing w:before="68" w:after="68"/>
              <w:rPr>
                <w:sz w:val="28"/>
                <w:szCs w:val="28"/>
              </w:rPr>
            </w:pPr>
            <w:r w:rsidRPr="004A3A20">
              <w:rPr>
                <w:sz w:val="28"/>
                <w:szCs w:val="28"/>
              </w:rPr>
              <w:t>Politikas joma – tieslietu politika.</w:t>
            </w:r>
          </w:p>
          <w:p w:rsidR="0011463B" w:rsidRPr="004A3A20" w:rsidRDefault="006B2086" w:rsidP="00AC63AC">
            <w:pPr>
              <w:spacing w:before="68" w:after="68"/>
              <w:jc w:val="both"/>
              <w:rPr>
                <w:sz w:val="28"/>
                <w:szCs w:val="28"/>
              </w:rPr>
            </w:pPr>
            <w:r>
              <w:rPr>
                <w:sz w:val="28"/>
                <w:szCs w:val="28"/>
              </w:rPr>
              <w:t>Ņemot vērā, ka ar 2009</w:t>
            </w:r>
            <w:r w:rsidR="00AC63AC" w:rsidRPr="004A3A20">
              <w:rPr>
                <w:sz w:val="28"/>
                <w:szCs w:val="28"/>
              </w:rPr>
              <w:t>.gada 1.</w:t>
            </w:r>
            <w:r>
              <w:rPr>
                <w:sz w:val="28"/>
                <w:szCs w:val="28"/>
              </w:rPr>
              <w:t>novembri</w:t>
            </w:r>
            <w:r w:rsidR="00AC63AC" w:rsidRPr="004A3A20">
              <w:rPr>
                <w:sz w:val="28"/>
                <w:szCs w:val="28"/>
              </w:rPr>
              <w:t xml:space="preserve"> Sabiedrības darbības teritorijā neatliekamās medicīniskās palīdzības pakalpojumus nodrošina </w:t>
            </w:r>
            <w:r w:rsidR="00220125" w:rsidRPr="004A3A20">
              <w:rPr>
                <w:sz w:val="28"/>
                <w:szCs w:val="28"/>
              </w:rPr>
              <w:t>Neatliekamās medicīniskās palīdzības dienests</w:t>
            </w:r>
            <w:r w:rsidR="00AC63AC" w:rsidRPr="004A3A20">
              <w:rPr>
                <w:sz w:val="28"/>
                <w:szCs w:val="28"/>
              </w:rPr>
              <w:t>, tad Sabiedrība nesaņem valsts finansējumu par pakalpojumu sniegšanu, līdz ar to Sabiedrības likvidācijai nav ietekmes uz valsts budžetu.</w:t>
            </w:r>
            <w:r w:rsidR="00175688" w:rsidRPr="004A3A20">
              <w:rPr>
                <w:sz w:val="28"/>
                <w:szCs w:val="28"/>
              </w:rPr>
              <w:t xml:space="preserve"> </w:t>
            </w:r>
          </w:p>
          <w:p w:rsidR="002E7EEC" w:rsidRPr="004A3A20" w:rsidRDefault="006D040D" w:rsidP="00220125">
            <w:pPr>
              <w:jc w:val="both"/>
              <w:rPr>
                <w:bCs/>
                <w:sz w:val="28"/>
                <w:szCs w:val="28"/>
              </w:rPr>
            </w:pPr>
            <w:r w:rsidRPr="004A3A20">
              <w:rPr>
                <w:sz w:val="28"/>
                <w:szCs w:val="28"/>
              </w:rPr>
              <w:t>Sakarā ar to, ka Ministru kabineta 2009.gada 15.decembra noteikum</w:t>
            </w:r>
            <w:r w:rsidR="00EB5475" w:rsidRPr="004A3A20">
              <w:rPr>
                <w:sz w:val="28"/>
                <w:szCs w:val="28"/>
              </w:rPr>
              <w:t>u</w:t>
            </w:r>
            <w:r w:rsidRPr="004A3A20">
              <w:rPr>
                <w:sz w:val="28"/>
                <w:szCs w:val="28"/>
              </w:rPr>
              <w:t xml:space="preserve"> Nr.1480 „</w:t>
            </w:r>
            <w:r w:rsidRPr="004A3A20">
              <w:rPr>
                <w:bCs/>
                <w:sz w:val="28"/>
                <w:szCs w:val="28"/>
              </w:rPr>
              <w:t>Neatliekamās medicīniskās palīdzības dienesta nolikums”</w:t>
            </w:r>
            <w:r w:rsidR="00EB5475" w:rsidRPr="004A3A20">
              <w:rPr>
                <w:bCs/>
                <w:sz w:val="28"/>
                <w:szCs w:val="28"/>
              </w:rPr>
              <w:t xml:space="preserve"> 3.1.apakšpunkts nosaka, ka </w:t>
            </w:r>
            <w:r w:rsidR="00220125" w:rsidRPr="004A3A20">
              <w:rPr>
                <w:sz w:val="28"/>
                <w:szCs w:val="28"/>
              </w:rPr>
              <w:t xml:space="preserve">Neatliekamās </w:t>
            </w:r>
            <w:r w:rsidR="00220125">
              <w:rPr>
                <w:sz w:val="28"/>
                <w:szCs w:val="28"/>
              </w:rPr>
              <w:t>medicīniskās palīdzības dienesta</w:t>
            </w:r>
            <w:r w:rsidR="00EB5475" w:rsidRPr="004A3A20">
              <w:rPr>
                <w:bCs/>
                <w:sz w:val="28"/>
                <w:szCs w:val="28"/>
              </w:rPr>
              <w:t xml:space="preserve"> funkcija ir </w:t>
            </w:r>
            <w:r w:rsidR="00EB5475" w:rsidRPr="004A3A20">
              <w:rPr>
                <w:sz w:val="28"/>
                <w:szCs w:val="28"/>
              </w:rPr>
              <w:t xml:space="preserve">organizēt un nodrošināt neatliekamo medicīnisko palīdzību iedzīvotājiem </w:t>
            </w:r>
            <w:proofErr w:type="spellStart"/>
            <w:r w:rsidR="00EB5475" w:rsidRPr="004A3A20">
              <w:rPr>
                <w:sz w:val="28"/>
                <w:szCs w:val="28"/>
              </w:rPr>
              <w:t>pirmsslimnīcas</w:t>
            </w:r>
            <w:proofErr w:type="spellEnd"/>
            <w:r w:rsidR="00EB5475" w:rsidRPr="004A3A20">
              <w:rPr>
                <w:sz w:val="28"/>
                <w:szCs w:val="28"/>
              </w:rPr>
              <w:t xml:space="preserve"> etapā, tad </w:t>
            </w:r>
            <w:r w:rsidR="00EB5475" w:rsidRPr="004A3A20">
              <w:rPr>
                <w:sz w:val="28"/>
                <w:szCs w:val="28"/>
              </w:rPr>
              <w:lastRenderedPageBreak/>
              <w:t xml:space="preserve">Sabiedrībai nav jānodod deleģēta valsts pārvaldes uzdevuma izpilde atbilstoši </w:t>
            </w:r>
            <w:r w:rsidR="004A3A20">
              <w:rPr>
                <w:sz w:val="28"/>
                <w:szCs w:val="28"/>
              </w:rPr>
              <w:t>l</w:t>
            </w:r>
            <w:r w:rsidR="004A3A20" w:rsidRPr="004A3A20">
              <w:rPr>
                <w:sz w:val="28"/>
                <w:szCs w:val="28"/>
              </w:rPr>
              <w:t>ikuma "Par valsts un pašvaldību kapitāla daļām un kapitālsabiedrībām"</w:t>
            </w:r>
            <w:r w:rsidR="004A3A20">
              <w:rPr>
                <w:sz w:val="28"/>
                <w:szCs w:val="28"/>
              </w:rPr>
              <w:t xml:space="preserve"> </w:t>
            </w:r>
            <w:r w:rsidR="00EB5475" w:rsidRPr="004A3A20">
              <w:rPr>
                <w:sz w:val="28"/>
                <w:szCs w:val="28"/>
              </w:rPr>
              <w:t>99.</w:t>
            </w:r>
            <w:r w:rsidR="00EB5475" w:rsidRPr="004A3A20">
              <w:rPr>
                <w:sz w:val="28"/>
                <w:szCs w:val="28"/>
                <w:vertAlign w:val="superscript"/>
              </w:rPr>
              <w:t>1</w:t>
            </w:r>
            <w:r w:rsidR="00EB5475" w:rsidRPr="004A3A20">
              <w:rPr>
                <w:sz w:val="28"/>
                <w:szCs w:val="28"/>
              </w:rPr>
              <w:t xml:space="preserve"> un 99.</w:t>
            </w:r>
            <w:r w:rsidR="00EB5475" w:rsidRPr="004A3A20">
              <w:rPr>
                <w:sz w:val="28"/>
                <w:szCs w:val="28"/>
                <w:vertAlign w:val="superscript"/>
              </w:rPr>
              <w:t>2</w:t>
            </w:r>
            <w:r w:rsidR="00EB5475" w:rsidRPr="004A3A20">
              <w:rPr>
                <w:sz w:val="28"/>
                <w:szCs w:val="28"/>
              </w:rPr>
              <w:t xml:space="preserve"> pantā minētajam, jo </w:t>
            </w:r>
            <w:r w:rsidR="00220125" w:rsidRPr="004A3A20">
              <w:rPr>
                <w:sz w:val="28"/>
                <w:szCs w:val="28"/>
              </w:rPr>
              <w:t xml:space="preserve">Neatliekamās </w:t>
            </w:r>
            <w:r w:rsidR="00220125">
              <w:rPr>
                <w:sz w:val="28"/>
                <w:szCs w:val="28"/>
              </w:rPr>
              <w:t>medicīniskās palīdzības dienestam</w:t>
            </w:r>
            <w:r w:rsidR="00EB5475" w:rsidRPr="004A3A20">
              <w:rPr>
                <w:bCs/>
                <w:sz w:val="28"/>
                <w:szCs w:val="28"/>
              </w:rPr>
              <w:t xml:space="preserve"> ar normatīvajiem aktiem </w:t>
            </w:r>
            <w:r w:rsidR="00EB5475" w:rsidRPr="004A3A20">
              <w:rPr>
                <w:sz w:val="28"/>
                <w:szCs w:val="28"/>
              </w:rPr>
              <w:t>neatliekamās medicīniskās palīdzības sniegšana iedzīvotājiem</w:t>
            </w:r>
            <w:r w:rsidR="00EB5475" w:rsidRPr="004A3A20">
              <w:rPr>
                <w:bCs/>
                <w:sz w:val="28"/>
                <w:szCs w:val="28"/>
              </w:rPr>
              <w:t xml:space="preserve"> ir noteikta kā pamatfunkcija.</w:t>
            </w:r>
          </w:p>
        </w:tc>
      </w:tr>
    </w:tbl>
    <w:p w:rsidR="008167CB" w:rsidRPr="004A3A20" w:rsidRDefault="008167CB" w:rsidP="008167CB">
      <w:pPr>
        <w:jc w:val="center"/>
        <w:rPr>
          <w:sz w:val="28"/>
          <w:szCs w:val="28"/>
        </w:rPr>
      </w:pPr>
    </w:p>
    <w:p w:rsidR="008167CB" w:rsidRPr="004A3A20" w:rsidRDefault="003A0496" w:rsidP="003A0496">
      <w:pPr>
        <w:jc w:val="center"/>
        <w:rPr>
          <w:sz w:val="28"/>
          <w:szCs w:val="28"/>
        </w:rPr>
      </w:pPr>
      <w:r w:rsidRPr="004A3A20">
        <w:rPr>
          <w:b/>
          <w:sz w:val="28"/>
          <w:szCs w:val="28"/>
        </w:rPr>
        <w:t>II. sadaļa neattiecas uz rīkojuma projektu</w:t>
      </w:r>
    </w:p>
    <w:p w:rsidR="008167CB" w:rsidRPr="004A3A20" w:rsidRDefault="008167CB" w:rsidP="008167CB">
      <w:pPr>
        <w:jc w:val="center"/>
      </w:pPr>
    </w:p>
    <w:tbl>
      <w:tblPr>
        <w:tblW w:w="9498"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
        <w:gridCol w:w="3085"/>
        <w:gridCol w:w="1134"/>
        <w:gridCol w:w="1418"/>
        <w:gridCol w:w="1275"/>
        <w:gridCol w:w="1134"/>
        <w:gridCol w:w="1276"/>
        <w:gridCol w:w="142"/>
      </w:tblGrid>
      <w:tr w:rsidR="003A0496" w:rsidRPr="004A3A20" w:rsidTr="003A0496">
        <w:trPr>
          <w:gridAfter w:val="1"/>
          <w:wAfter w:w="142" w:type="dxa"/>
          <w:tblCellSpacing w:w="0" w:type="dxa"/>
        </w:trPr>
        <w:tc>
          <w:tcPr>
            <w:tcW w:w="9356" w:type="dxa"/>
            <w:gridSpan w:val="7"/>
            <w:tcBorders>
              <w:top w:val="outset" w:sz="6" w:space="0" w:color="auto"/>
              <w:left w:val="outset" w:sz="6" w:space="0" w:color="auto"/>
              <w:bottom w:val="outset" w:sz="6" w:space="0" w:color="auto"/>
              <w:right w:val="outset" w:sz="6" w:space="0" w:color="auto"/>
            </w:tcBorders>
            <w:vAlign w:val="center"/>
            <w:hideMark/>
          </w:tcPr>
          <w:p w:rsidR="003A0496" w:rsidRPr="004A3A20" w:rsidRDefault="003A0496" w:rsidP="003A0496">
            <w:pPr>
              <w:spacing w:before="68" w:after="68"/>
              <w:jc w:val="center"/>
              <w:rPr>
                <w:b/>
                <w:sz w:val="28"/>
                <w:szCs w:val="28"/>
              </w:rPr>
            </w:pPr>
            <w:r w:rsidRPr="004A3A20">
              <w:rPr>
                <w:b/>
                <w:sz w:val="28"/>
                <w:szCs w:val="28"/>
              </w:rPr>
              <w:br w:type="page"/>
            </w:r>
            <w:r w:rsidRPr="004A3A20">
              <w:rPr>
                <w:b/>
                <w:sz w:val="28"/>
                <w:szCs w:val="28"/>
              </w:rPr>
              <w:br w:type="page"/>
              <w:t xml:space="preserve">III. Tiesību </w:t>
            </w:r>
            <w:smartTag w:uri="schemas-tilde-lv/tildestengine" w:element="veidnes">
              <w:smartTagPr>
                <w:attr w:name="text" w:val="akta"/>
                <w:attr w:name="id" w:val="-1"/>
                <w:attr w:name="baseform" w:val="akt|s"/>
              </w:smartTagPr>
              <w:r w:rsidRPr="004A3A20">
                <w:rPr>
                  <w:b/>
                  <w:sz w:val="28"/>
                  <w:szCs w:val="28"/>
                </w:rPr>
                <w:t>akta</w:t>
              </w:r>
            </w:smartTag>
            <w:r w:rsidRPr="004A3A20">
              <w:rPr>
                <w:b/>
                <w:sz w:val="28"/>
                <w:szCs w:val="28"/>
              </w:rPr>
              <w:t xml:space="preserve"> projekta ietekme uz valsts budžetu un pašvaldību budžetiem</w:t>
            </w:r>
          </w:p>
        </w:tc>
      </w:tr>
      <w:tr w:rsidR="003A0496" w:rsidRPr="004A3A20" w:rsidTr="003A049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1"/>
          <w:wBefore w:w="34" w:type="dxa"/>
        </w:trPr>
        <w:tc>
          <w:tcPr>
            <w:tcW w:w="5637" w:type="dxa"/>
            <w:gridSpan w:val="3"/>
          </w:tcPr>
          <w:p w:rsidR="003A0496" w:rsidRPr="004A3A20" w:rsidRDefault="003A0496" w:rsidP="003A0496">
            <w:pPr>
              <w:jc w:val="center"/>
            </w:pPr>
          </w:p>
        </w:tc>
        <w:tc>
          <w:tcPr>
            <w:tcW w:w="3827" w:type="dxa"/>
            <w:gridSpan w:val="4"/>
            <w:vAlign w:val="center"/>
          </w:tcPr>
          <w:p w:rsidR="003A0496" w:rsidRPr="004A3A20" w:rsidRDefault="003A0496" w:rsidP="003A0496">
            <w:pPr>
              <w:jc w:val="center"/>
            </w:pPr>
            <w:r w:rsidRPr="004A3A20">
              <w:rPr>
                <w:sz w:val="22"/>
                <w:szCs w:val="22"/>
              </w:rPr>
              <w:t>(tūkst</w:t>
            </w:r>
            <w:smartTag w:uri="schemas-tilde-lv/tildestengine" w:element="veidnes">
              <w:smartTagPr>
                <w:attr w:name="baseform" w:val="akt|s"/>
                <w:attr w:name="id" w:val="-1"/>
                <w:attr w:name="text" w:val="akta"/>
              </w:smartTagPr>
              <w:r w:rsidRPr="004A3A20">
                <w:rPr>
                  <w:sz w:val="22"/>
                  <w:szCs w:val="22"/>
                </w:rPr>
                <w:t>. latu</w:t>
              </w:r>
            </w:smartTag>
            <w:r w:rsidRPr="004A3A20">
              <w:rPr>
                <w:sz w:val="22"/>
                <w:szCs w:val="22"/>
              </w:rPr>
              <w:t>)</w:t>
            </w:r>
          </w:p>
        </w:tc>
      </w:tr>
      <w:tr w:rsidR="003A0496" w:rsidRPr="004A3A20" w:rsidTr="003A049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1"/>
          <w:wBefore w:w="34" w:type="dxa"/>
        </w:trPr>
        <w:tc>
          <w:tcPr>
            <w:tcW w:w="3085" w:type="dxa"/>
            <w:vMerge w:val="restart"/>
            <w:vAlign w:val="center"/>
          </w:tcPr>
          <w:p w:rsidR="003A0496" w:rsidRPr="004A3A20" w:rsidRDefault="003A0496" w:rsidP="003A0496">
            <w:pPr>
              <w:jc w:val="center"/>
            </w:pPr>
            <w:r w:rsidRPr="004A3A20">
              <w:rPr>
                <w:b/>
                <w:sz w:val="22"/>
                <w:szCs w:val="22"/>
              </w:rPr>
              <w:t>Rādītāji</w:t>
            </w:r>
          </w:p>
        </w:tc>
        <w:tc>
          <w:tcPr>
            <w:tcW w:w="2552" w:type="dxa"/>
            <w:gridSpan w:val="2"/>
            <w:vMerge w:val="restart"/>
            <w:vAlign w:val="center"/>
          </w:tcPr>
          <w:p w:rsidR="003A0496" w:rsidRPr="004A3A20" w:rsidRDefault="003A0496" w:rsidP="003A0496">
            <w:pPr>
              <w:jc w:val="center"/>
            </w:pPr>
            <w:r w:rsidRPr="004A3A20">
              <w:rPr>
                <w:b/>
                <w:sz w:val="22"/>
                <w:szCs w:val="22"/>
              </w:rPr>
              <w:t>2011</w:t>
            </w:r>
          </w:p>
        </w:tc>
        <w:tc>
          <w:tcPr>
            <w:tcW w:w="3827" w:type="dxa"/>
            <w:gridSpan w:val="4"/>
            <w:vAlign w:val="center"/>
          </w:tcPr>
          <w:p w:rsidR="003A0496" w:rsidRPr="004A3A20" w:rsidRDefault="003A0496" w:rsidP="003A0496">
            <w:pPr>
              <w:jc w:val="center"/>
            </w:pPr>
            <w:r w:rsidRPr="004A3A20">
              <w:rPr>
                <w:sz w:val="22"/>
                <w:szCs w:val="22"/>
              </w:rPr>
              <w:t>Turpmākie trīs gadi</w:t>
            </w:r>
          </w:p>
        </w:tc>
      </w:tr>
      <w:tr w:rsidR="003A0496" w:rsidRPr="004A3A20" w:rsidTr="003A049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1"/>
          <w:wBefore w:w="34" w:type="dxa"/>
        </w:trPr>
        <w:tc>
          <w:tcPr>
            <w:tcW w:w="3085" w:type="dxa"/>
            <w:vMerge/>
          </w:tcPr>
          <w:p w:rsidR="003A0496" w:rsidRPr="004A3A20" w:rsidRDefault="003A0496" w:rsidP="003A0496">
            <w:pPr>
              <w:jc w:val="center"/>
            </w:pPr>
          </w:p>
        </w:tc>
        <w:tc>
          <w:tcPr>
            <w:tcW w:w="2552" w:type="dxa"/>
            <w:gridSpan w:val="2"/>
            <w:vMerge/>
          </w:tcPr>
          <w:p w:rsidR="003A0496" w:rsidRPr="004A3A20" w:rsidRDefault="003A0496" w:rsidP="003A0496">
            <w:pPr>
              <w:jc w:val="center"/>
              <w:rPr>
                <w:b/>
                <w:sz w:val="22"/>
                <w:szCs w:val="22"/>
              </w:rPr>
            </w:pPr>
          </w:p>
        </w:tc>
        <w:tc>
          <w:tcPr>
            <w:tcW w:w="1275" w:type="dxa"/>
            <w:vAlign w:val="bottom"/>
          </w:tcPr>
          <w:p w:rsidR="003A0496" w:rsidRPr="004A3A20" w:rsidRDefault="003A0496" w:rsidP="003A0496">
            <w:pPr>
              <w:pStyle w:val="naisf"/>
              <w:spacing w:before="0" w:after="0"/>
              <w:jc w:val="center"/>
              <w:rPr>
                <w:b/>
                <w:i/>
                <w:sz w:val="22"/>
                <w:szCs w:val="22"/>
              </w:rPr>
            </w:pPr>
            <w:r w:rsidRPr="004A3A20">
              <w:rPr>
                <w:b/>
                <w:bCs/>
                <w:sz w:val="22"/>
                <w:szCs w:val="22"/>
              </w:rPr>
              <w:t>2012</w:t>
            </w:r>
          </w:p>
        </w:tc>
        <w:tc>
          <w:tcPr>
            <w:tcW w:w="1134" w:type="dxa"/>
            <w:vAlign w:val="bottom"/>
          </w:tcPr>
          <w:p w:rsidR="003A0496" w:rsidRPr="004A3A20" w:rsidRDefault="003A0496" w:rsidP="003A0496">
            <w:pPr>
              <w:pStyle w:val="naisf"/>
              <w:spacing w:before="0" w:after="0"/>
              <w:jc w:val="center"/>
              <w:rPr>
                <w:b/>
                <w:i/>
                <w:sz w:val="22"/>
                <w:szCs w:val="22"/>
              </w:rPr>
            </w:pPr>
            <w:r w:rsidRPr="004A3A20">
              <w:rPr>
                <w:b/>
                <w:bCs/>
                <w:sz w:val="22"/>
                <w:szCs w:val="22"/>
              </w:rPr>
              <w:t>2013</w:t>
            </w:r>
          </w:p>
        </w:tc>
        <w:tc>
          <w:tcPr>
            <w:tcW w:w="1418" w:type="dxa"/>
            <w:gridSpan w:val="2"/>
            <w:vAlign w:val="bottom"/>
          </w:tcPr>
          <w:p w:rsidR="003A0496" w:rsidRPr="004A3A20" w:rsidRDefault="003A0496" w:rsidP="003A0496">
            <w:pPr>
              <w:pStyle w:val="naisf"/>
              <w:spacing w:before="0" w:after="0"/>
              <w:jc w:val="center"/>
              <w:rPr>
                <w:b/>
                <w:i/>
                <w:sz w:val="22"/>
                <w:szCs w:val="22"/>
              </w:rPr>
            </w:pPr>
            <w:r w:rsidRPr="004A3A20">
              <w:rPr>
                <w:b/>
                <w:bCs/>
                <w:sz w:val="22"/>
                <w:szCs w:val="22"/>
              </w:rPr>
              <w:t>2014</w:t>
            </w:r>
          </w:p>
        </w:tc>
      </w:tr>
      <w:tr w:rsidR="003A0496" w:rsidRPr="004A3A20" w:rsidTr="003A049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1"/>
          <w:wBefore w:w="34" w:type="dxa"/>
        </w:trPr>
        <w:tc>
          <w:tcPr>
            <w:tcW w:w="3085" w:type="dxa"/>
            <w:vMerge/>
            <w:vAlign w:val="bottom"/>
          </w:tcPr>
          <w:p w:rsidR="003A0496" w:rsidRPr="004A3A20" w:rsidRDefault="003A0496" w:rsidP="003A0496">
            <w:pPr>
              <w:jc w:val="center"/>
              <w:rPr>
                <w:sz w:val="22"/>
                <w:szCs w:val="22"/>
              </w:rPr>
            </w:pPr>
          </w:p>
        </w:tc>
        <w:tc>
          <w:tcPr>
            <w:tcW w:w="1134" w:type="dxa"/>
            <w:vAlign w:val="bottom"/>
          </w:tcPr>
          <w:p w:rsidR="003A0496" w:rsidRPr="004A3A20" w:rsidRDefault="003A0496" w:rsidP="003A0496">
            <w:pPr>
              <w:jc w:val="center"/>
              <w:rPr>
                <w:sz w:val="22"/>
                <w:szCs w:val="22"/>
              </w:rPr>
            </w:pPr>
            <w:r w:rsidRPr="004A3A20">
              <w:rPr>
                <w:sz w:val="22"/>
                <w:szCs w:val="22"/>
              </w:rPr>
              <w:t>Saskaņā ar valsts budžetu kārtējam gadam</w:t>
            </w:r>
          </w:p>
        </w:tc>
        <w:tc>
          <w:tcPr>
            <w:tcW w:w="1418" w:type="dxa"/>
            <w:vAlign w:val="bottom"/>
          </w:tcPr>
          <w:p w:rsidR="003A0496" w:rsidRPr="004A3A20" w:rsidRDefault="003A0496" w:rsidP="003A0496">
            <w:pPr>
              <w:jc w:val="center"/>
              <w:rPr>
                <w:sz w:val="22"/>
                <w:szCs w:val="22"/>
              </w:rPr>
            </w:pPr>
            <w:r w:rsidRPr="004A3A20">
              <w:rPr>
                <w:sz w:val="22"/>
                <w:szCs w:val="22"/>
              </w:rPr>
              <w:t>Izmaiņas kārtējā gadā salīdzinot ar budžetu kārtējam gadam</w:t>
            </w:r>
          </w:p>
        </w:tc>
        <w:tc>
          <w:tcPr>
            <w:tcW w:w="1275" w:type="dxa"/>
            <w:vAlign w:val="bottom"/>
          </w:tcPr>
          <w:p w:rsidR="003A0496" w:rsidRPr="004A3A20" w:rsidRDefault="003A0496" w:rsidP="003A0496">
            <w:pPr>
              <w:jc w:val="center"/>
              <w:rPr>
                <w:sz w:val="22"/>
                <w:szCs w:val="22"/>
              </w:rPr>
            </w:pPr>
            <w:r w:rsidRPr="004A3A20">
              <w:rPr>
                <w:sz w:val="22"/>
                <w:szCs w:val="22"/>
              </w:rPr>
              <w:t>Izmaiņas salīdzinot ar kārtējo (n) gadu</w:t>
            </w:r>
          </w:p>
        </w:tc>
        <w:tc>
          <w:tcPr>
            <w:tcW w:w="1134" w:type="dxa"/>
            <w:vAlign w:val="bottom"/>
          </w:tcPr>
          <w:p w:rsidR="003A0496" w:rsidRPr="004A3A20" w:rsidRDefault="003A0496" w:rsidP="003A0496">
            <w:pPr>
              <w:jc w:val="center"/>
              <w:rPr>
                <w:sz w:val="22"/>
                <w:szCs w:val="22"/>
              </w:rPr>
            </w:pPr>
            <w:r w:rsidRPr="004A3A20">
              <w:rPr>
                <w:sz w:val="22"/>
                <w:szCs w:val="22"/>
              </w:rPr>
              <w:t>Izmaiņas salīdzinot ar kārtējo (n) gadu</w:t>
            </w:r>
          </w:p>
        </w:tc>
        <w:tc>
          <w:tcPr>
            <w:tcW w:w="1418" w:type="dxa"/>
            <w:gridSpan w:val="2"/>
            <w:vAlign w:val="bottom"/>
          </w:tcPr>
          <w:p w:rsidR="003A0496" w:rsidRPr="004A3A20" w:rsidRDefault="003A0496" w:rsidP="003A0496">
            <w:pPr>
              <w:jc w:val="center"/>
              <w:rPr>
                <w:sz w:val="22"/>
                <w:szCs w:val="22"/>
              </w:rPr>
            </w:pPr>
            <w:r w:rsidRPr="004A3A20">
              <w:rPr>
                <w:sz w:val="22"/>
                <w:szCs w:val="22"/>
              </w:rPr>
              <w:t>Izmaiņas salīdzinot ar kārtējo (n) gadu</w:t>
            </w:r>
          </w:p>
        </w:tc>
      </w:tr>
      <w:tr w:rsidR="003A0496" w:rsidRPr="004A3A20" w:rsidTr="003A049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1"/>
          <w:wBefore w:w="34" w:type="dxa"/>
        </w:trPr>
        <w:tc>
          <w:tcPr>
            <w:tcW w:w="3085" w:type="dxa"/>
          </w:tcPr>
          <w:p w:rsidR="003A0496" w:rsidRPr="004A3A20" w:rsidRDefault="003A0496" w:rsidP="003A0496">
            <w:pPr>
              <w:pStyle w:val="naisf"/>
              <w:spacing w:before="0" w:after="0"/>
              <w:jc w:val="center"/>
              <w:rPr>
                <w:b/>
                <w:sz w:val="22"/>
                <w:szCs w:val="22"/>
              </w:rPr>
            </w:pPr>
            <w:r w:rsidRPr="004A3A20">
              <w:rPr>
                <w:b/>
                <w:sz w:val="22"/>
                <w:szCs w:val="22"/>
              </w:rPr>
              <w:t>1</w:t>
            </w:r>
          </w:p>
        </w:tc>
        <w:tc>
          <w:tcPr>
            <w:tcW w:w="1134" w:type="dxa"/>
          </w:tcPr>
          <w:p w:rsidR="003A0496" w:rsidRPr="004A3A20" w:rsidRDefault="003A0496" w:rsidP="003A0496">
            <w:pPr>
              <w:pStyle w:val="naisf"/>
              <w:spacing w:before="0" w:after="0"/>
              <w:jc w:val="center"/>
              <w:rPr>
                <w:b/>
                <w:sz w:val="22"/>
                <w:szCs w:val="22"/>
              </w:rPr>
            </w:pPr>
            <w:r w:rsidRPr="004A3A20">
              <w:rPr>
                <w:b/>
                <w:sz w:val="22"/>
                <w:szCs w:val="22"/>
              </w:rPr>
              <w:t>2</w:t>
            </w:r>
          </w:p>
        </w:tc>
        <w:tc>
          <w:tcPr>
            <w:tcW w:w="1418" w:type="dxa"/>
          </w:tcPr>
          <w:p w:rsidR="003A0496" w:rsidRPr="004A3A20" w:rsidRDefault="003A0496" w:rsidP="003A0496">
            <w:pPr>
              <w:pStyle w:val="naisf"/>
              <w:spacing w:before="0" w:after="0"/>
              <w:jc w:val="center"/>
              <w:rPr>
                <w:b/>
                <w:sz w:val="22"/>
                <w:szCs w:val="22"/>
              </w:rPr>
            </w:pPr>
            <w:r w:rsidRPr="004A3A20">
              <w:rPr>
                <w:b/>
                <w:sz w:val="22"/>
                <w:szCs w:val="22"/>
              </w:rPr>
              <w:t>3</w:t>
            </w:r>
          </w:p>
        </w:tc>
        <w:tc>
          <w:tcPr>
            <w:tcW w:w="1275" w:type="dxa"/>
          </w:tcPr>
          <w:p w:rsidR="003A0496" w:rsidRPr="004A3A20" w:rsidRDefault="003A0496" w:rsidP="003A0496">
            <w:pPr>
              <w:pStyle w:val="naisf"/>
              <w:spacing w:before="0" w:after="0"/>
              <w:jc w:val="center"/>
              <w:rPr>
                <w:b/>
                <w:sz w:val="22"/>
                <w:szCs w:val="22"/>
              </w:rPr>
            </w:pPr>
            <w:r w:rsidRPr="004A3A20">
              <w:rPr>
                <w:b/>
                <w:sz w:val="22"/>
                <w:szCs w:val="22"/>
              </w:rPr>
              <w:t>4</w:t>
            </w:r>
          </w:p>
        </w:tc>
        <w:tc>
          <w:tcPr>
            <w:tcW w:w="1134" w:type="dxa"/>
          </w:tcPr>
          <w:p w:rsidR="003A0496" w:rsidRPr="004A3A20" w:rsidRDefault="003A0496" w:rsidP="003A0496">
            <w:pPr>
              <w:pStyle w:val="naisf"/>
              <w:spacing w:before="0" w:after="0"/>
              <w:jc w:val="center"/>
              <w:rPr>
                <w:b/>
                <w:sz w:val="22"/>
                <w:szCs w:val="22"/>
              </w:rPr>
            </w:pPr>
            <w:r w:rsidRPr="004A3A20">
              <w:rPr>
                <w:b/>
                <w:sz w:val="22"/>
                <w:szCs w:val="22"/>
              </w:rPr>
              <w:t>5</w:t>
            </w:r>
          </w:p>
        </w:tc>
        <w:tc>
          <w:tcPr>
            <w:tcW w:w="1418" w:type="dxa"/>
            <w:gridSpan w:val="2"/>
          </w:tcPr>
          <w:p w:rsidR="003A0496" w:rsidRPr="004A3A20" w:rsidRDefault="003A0496" w:rsidP="003A0496">
            <w:pPr>
              <w:pStyle w:val="naisf"/>
              <w:spacing w:before="0" w:after="0"/>
              <w:jc w:val="center"/>
              <w:rPr>
                <w:b/>
                <w:sz w:val="22"/>
                <w:szCs w:val="22"/>
              </w:rPr>
            </w:pPr>
            <w:r w:rsidRPr="004A3A20">
              <w:rPr>
                <w:b/>
                <w:sz w:val="22"/>
                <w:szCs w:val="22"/>
              </w:rPr>
              <w:t>6</w:t>
            </w:r>
          </w:p>
        </w:tc>
      </w:tr>
      <w:tr w:rsidR="003A0496" w:rsidRPr="004A3A20" w:rsidTr="003A049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1"/>
          <w:wBefore w:w="34" w:type="dxa"/>
        </w:trPr>
        <w:tc>
          <w:tcPr>
            <w:tcW w:w="9464" w:type="dxa"/>
            <w:gridSpan w:val="7"/>
          </w:tcPr>
          <w:p w:rsidR="003A0496" w:rsidRPr="004A3A20" w:rsidRDefault="003A0496" w:rsidP="003A0496">
            <w:r w:rsidRPr="004A3A20">
              <w:rPr>
                <w:sz w:val="22"/>
                <w:szCs w:val="22"/>
              </w:rPr>
              <w:t>1. Budžeta ieņēmumi:</w:t>
            </w:r>
          </w:p>
        </w:tc>
      </w:tr>
      <w:tr w:rsidR="003A0496" w:rsidRPr="004A3A20" w:rsidTr="003A049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1"/>
          <w:wBefore w:w="34" w:type="dxa"/>
        </w:trPr>
        <w:tc>
          <w:tcPr>
            <w:tcW w:w="3085" w:type="dxa"/>
          </w:tcPr>
          <w:p w:rsidR="003A0496" w:rsidRPr="004A3A20" w:rsidRDefault="003A0496" w:rsidP="003A0496">
            <w:pPr>
              <w:rPr>
                <w:sz w:val="22"/>
                <w:szCs w:val="22"/>
              </w:rPr>
            </w:pPr>
            <w:r w:rsidRPr="004A3A20">
              <w:rPr>
                <w:sz w:val="22"/>
                <w:szCs w:val="22"/>
              </w:rPr>
              <w:t>1.1. valsts pamatbudžets, tai skaitā ieņēmumi no maksas pakalpojumiem un citi pašu ieņēmumi</w:t>
            </w:r>
          </w:p>
        </w:tc>
        <w:tc>
          <w:tcPr>
            <w:tcW w:w="6379" w:type="dxa"/>
            <w:gridSpan w:val="6"/>
            <w:vAlign w:val="center"/>
          </w:tcPr>
          <w:p w:rsidR="003A0496" w:rsidRPr="004A3A20" w:rsidRDefault="003A0496" w:rsidP="003A0496">
            <w:pPr>
              <w:jc w:val="center"/>
              <w:rPr>
                <w:sz w:val="22"/>
                <w:szCs w:val="22"/>
              </w:rPr>
            </w:pPr>
            <w:r w:rsidRPr="004A3A20">
              <w:t>Nav attiecināms.</w:t>
            </w:r>
          </w:p>
        </w:tc>
      </w:tr>
      <w:tr w:rsidR="003A0496" w:rsidRPr="004A3A20" w:rsidTr="003A049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1"/>
          <w:wBefore w:w="34" w:type="dxa"/>
        </w:trPr>
        <w:tc>
          <w:tcPr>
            <w:tcW w:w="3085" w:type="dxa"/>
          </w:tcPr>
          <w:p w:rsidR="003A0496" w:rsidRPr="004A3A20" w:rsidRDefault="003A0496" w:rsidP="003A0496">
            <w:pPr>
              <w:pStyle w:val="naisf"/>
              <w:spacing w:before="0" w:after="0"/>
              <w:rPr>
                <w:i/>
                <w:sz w:val="22"/>
                <w:szCs w:val="22"/>
              </w:rPr>
            </w:pPr>
            <w:r w:rsidRPr="004A3A20">
              <w:rPr>
                <w:sz w:val="22"/>
                <w:szCs w:val="22"/>
              </w:rPr>
              <w:t>1.2. valsts speciālais budžets</w:t>
            </w:r>
          </w:p>
        </w:tc>
        <w:tc>
          <w:tcPr>
            <w:tcW w:w="6379" w:type="dxa"/>
            <w:gridSpan w:val="6"/>
          </w:tcPr>
          <w:p w:rsidR="003A0496" w:rsidRPr="004A3A20" w:rsidRDefault="00220125" w:rsidP="00220125">
            <w:r>
              <w:t>Projekts šo jomu neskar</w:t>
            </w:r>
          </w:p>
        </w:tc>
      </w:tr>
      <w:tr w:rsidR="003A0496" w:rsidRPr="004A3A20" w:rsidTr="003A049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1"/>
          <w:wBefore w:w="34" w:type="dxa"/>
        </w:trPr>
        <w:tc>
          <w:tcPr>
            <w:tcW w:w="3085" w:type="dxa"/>
          </w:tcPr>
          <w:p w:rsidR="003A0496" w:rsidRPr="004A3A20" w:rsidRDefault="003A0496" w:rsidP="003A0496">
            <w:r w:rsidRPr="004A3A20">
              <w:rPr>
                <w:sz w:val="22"/>
                <w:szCs w:val="22"/>
              </w:rPr>
              <w:t>1.3. pašvaldību budžets</w:t>
            </w:r>
          </w:p>
        </w:tc>
        <w:tc>
          <w:tcPr>
            <w:tcW w:w="6379" w:type="dxa"/>
            <w:gridSpan w:val="6"/>
          </w:tcPr>
          <w:p w:rsidR="003A0496" w:rsidRPr="004A3A20" w:rsidRDefault="00220125" w:rsidP="00220125">
            <w:r>
              <w:t>Projekts šo jomu neskar</w:t>
            </w:r>
            <w:r w:rsidRPr="004A3A20">
              <w:t xml:space="preserve"> </w:t>
            </w:r>
          </w:p>
        </w:tc>
      </w:tr>
      <w:tr w:rsidR="003A0496" w:rsidRPr="004A3A20" w:rsidTr="003A049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1"/>
          <w:wBefore w:w="34" w:type="dxa"/>
        </w:trPr>
        <w:tc>
          <w:tcPr>
            <w:tcW w:w="9464" w:type="dxa"/>
            <w:gridSpan w:val="7"/>
          </w:tcPr>
          <w:p w:rsidR="003A0496" w:rsidRPr="004A3A20" w:rsidRDefault="003A0496" w:rsidP="003A0496">
            <w:r w:rsidRPr="004A3A20">
              <w:rPr>
                <w:sz w:val="22"/>
                <w:szCs w:val="22"/>
              </w:rPr>
              <w:t>2. Budžeta izdevumi:</w:t>
            </w:r>
          </w:p>
        </w:tc>
      </w:tr>
      <w:tr w:rsidR="003A0496" w:rsidRPr="004A3A20" w:rsidTr="003A049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1"/>
          <w:wBefore w:w="34" w:type="dxa"/>
        </w:trPr>
        <w:tc>
          <w:tcPr>
            <w:tcW w:w="3085" w:type="dxa"/>
          </w:tcPr>
          <w:p w:rsidR="003A0496" w:rsidRPr="004A3A20" w:rsidRDefault="003A0496" w:rsidP="003A0496">
            <w:pPr>
              <w:rPr>
                <w:sz w:val="22"/>
                <w:szCs w:val="22"/>
              </w:rPr>
            </w:pPr>
            <w:r w:rsidRPr="004A3A20">
              <w:rPr>
                <w:sz w:val="22"/>
                <w:szCs w:val="22"/>
              </w:rPr>
              <w:t>2.1. valsts pamatbudžets</w:t>
            </w:r>
          </w:p>
        </w:tc>
        <w:tc>
          <w:tcPr>
            <w:tcW w:w="6379" w:type="dxa"/>
            <w:gridSpan w:val="6"/>
          </w:tcPr>
          <w:p w:rsidR="003A0496" w:rsidRPr="004A3A20" w:rsidRDefault="00220125" w:rsidP="00220125">
            <w:r>
              <w:t>Projekts šo jomu neskar</w:t>
            </w:r>
            <w:r w:rsidRPr="004A3A20">
              <w:t xml:space="preserve"> </w:t>
            </w:r>
          </w:p>
        </w:tc>
      </w:tr>
      <w:tr w:rsidR="003A0496" w:rsidRPr="004A3A20" w:rsidTr="003A049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1"/>
          <w:wBefore w:w="34" w:type="dxa"/>
        </w:trPr>
        <w:tc>
          <w:tcPr>
            <w:tcW w:w="3085" w:type="dxa"/>
          </w:tcPr>
          <w:p w:rsidR="003A0496" w:rsidRPr="004A3A20" w:rsidRDefault="003A0496" w:rsidP="003A0496">
            <w:pPr>
              <w:rPr>
                <w:sz w:val="22"/>
                <w:szCs w:val="22"/>
              </w:rPr>
            </w:pPr>
            <w:r w:rsidRPr="004A3A20">
              <w:rPr>
                <w:sz w:val="22"/>
                <w:szCs w:val="22"/>
              </w:rPr>
              <w:t>2.2. valsts speciālais budžets</w:t>
            </w:r>
          </w:p>
        </w:tc>
        <w:tc>
          <w:tcPr>
            <w:tcW w:w="6379" w:type="dxa"/>
            <w:gridSpan w:val="6"/>
          </w:tcPr>
          <w:p w:rsidR="003A0496" w:rsidRPr="004A3A20" w:rsidRDefault="00220125" w:rsidP="00220125">
            <w:r>
              <w:t>Projekts šo jomu neskar</w:t>
            </w:r>
            <w:r w:rsidRPr="004A3A20">
              <w:t xml:space="preserve"> </w:t>
            </w:r>
          </w:p>
        </w:tc>
      </w:tr>
      <w:tr w:rsidR="003A0496" w:rsidRPr="004A3A20" w:rsidTr="003A049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1"/>
          <w:wBefore w:w="34" w:type="dxa"/>
        </w:trPr>
        <w:tc>
          <w:tcPr>
            <w:tcW w:w="3085" w:type="dxa"/>
          </w:tcPr>
          <w:p w:rsidR="003A0496" w:rsidRPr="004A3A20" w:rsidRDefault="003A0496" w:rsidP="003A0496">
            <w:pPr>
              <w:rPr>
                <w:sz w:val="22"/>
                <w:szCs w:val="22"/>
              </w:rPr>
            </w:pPr>
            <w:r w:rsidRPr="004A3A20">
              <w:rPr>
                <w:sz w:val="22"/>
                <w:szCs w:val="22"/>
              </w:rPr>
              <w:t xml:space="preserve">2.3. pašvaldību budžets </w:t>
            </w:r>
          </w:p>
        </w:tc>
        <w:tc>
          <w:tcPr>
            <w:tcW w:w="6379" w:type="dxa"/>
            <w:gridSpan w:val="6"/>
          </w:tcPr>
          <w:p w:rsidR="003A0496" w:rsidRPr="004A3A20" w:rsidRDefault="00220125" w:rsidP="00220125">
            <w:r>
              <w:t>Projekts šo jomu neskar</w:t>
            </w:r>
            <w:r w:rsidRPr="004A3A20">
              <w:t xml:space="preserve"> </w:t>
            </w:r>
          </w:p>
        </w:tc>
      </w:tr>
      <w:tr w:rsidR="003A0496" w:rsidRPr="004A3A20" w:rsidTr="003A049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1"/>
          <w:wBefore w:w="34" w:type="dxa"/>
        </w:trPr>
        <w:tc>
          <w:tcPr>
            <w:tcW w:w="9464" w:type="dxa"/>
            <w:gridSpan w:val="7"/>
          </w:tcPr>
          <w:p w:rsidR="003A0496" w:rsidRPr="004A3A20" w:rsidRDefault="003A0496" w:rsidP="003A0496">
            <w:r w:rsidRPr="004A3A20">
              <w:rPr>
                <w:sz w:val="22"/>
                <w:szCs w:val="22"/>
              </w:rPr>
              <w:t>3. Finansiālā ietekme:</w:t>
            </w:r>
          </w:p>
        </w:tc>
      </w:tr>
      <w:tr w:rsidR="003A0496" w:rsidRPr="004A3A20" w:rsidTr="003A049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1"/>
          <w:wBefore w:w="34" w:type="dxa"/>
        </w:trPr>
        <w:tc>
          <w:tcPr>
            <w:tcW w:w="3085" w:type="dxa"/>
          </w:tcPr>
          <w:p w:rsidR="003A0496" w:rsidRPr="004A3A20" w:rsidRDefault="003A0496" w:rsidP="003A0496">
            <w:pPr>
              <w:jc w:val="both"/>
              <w:rPr>
                <w:sz w:val="22"/>
                <w:szCs w:val="22"/>
              </w:rPr>
            </w:pPr>
            <w:r w:rsidRPr="004A3A20">
              <w:rPr>
                <w:sz w:val="22"/>
                <w:szCs w:val="22"/>
              </w:rPr>
              <w:t>3.1. valsts pamatbudžets</w:t>
            </w:r>
          </w:p>
        </w:tc>
        <w:tc>
          <w:tcPr>
            <w:tcW w:w="6379" w:type="dxa"/>
            <w:gridSpan w:val="6"/>
          </w:tcPr>
          <w:p w:rsidR="003A0496" w:rsidRPr="004A3A20" w:rsidRDefault="00220125" w:rsidP="003A0496">
            <w:r>
              <w:t>Projekts šo jomu neskar</w:t>
            </w:r>
          </w:p>
        </w:tc>
      </w:tr>
      <w:tr w:rsidR="003A0496" w:rsidRPr="004A3A20" w:rsidTr="003A049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1"/>
          <w:wBefore w:w="34" w:type="dxa"/>
        </w:trPr>
        <w:tc>
          <w:tcPr>
            <w:tcW w:w="3085" w:type="dxa"/>
          </w:tcPr>
          <w:p w:rsidR="003A0496" w:rsidRPr="004A3A20" w:rsidRDefault="003A0496" w:rsidP="003A0496">
            <w:pPr>
              <w:jc w:val="both"/>
              <w:rPr>
                <w:sz w:val="22"/>
                <w:szCs w:val="22"/>
              </w:rPr>
            </w:pPr>
            <w:r w:rsidRPr="004A3A20">
              <w:rPr>
                <w:sz w:val="22"/>
                <w:szCs w:val="22"/>
              </w:rPr>
              <w:t>3.2. speciālais budžets</w:t>
            </w:r>
          </w:p>
        </w:tc>
        <w:tc>
          <w:tcPr>
            <w:tcW w:w="6379" w:type="dxa"/>
            <w:gridSpan w:val="6"/>
          </w:tcPr>
          <w:p w:rsidR="003A0496" w:rsidRPr="004A3A20" w:rsidRDefault="00220125" w:rsidP="003A0496">
            <w:r>
              <w:t>Projekts šo jomu neskar</w:t>
            </w:r>
          </w:p>
        </w:tc>
      </w:tr>
      <w:tr w:rsidR="003A0496" w:rsidRPr="004A3A20" w:rsidTr="003A049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1"/>
          <w:wBefore w:w="34" w:type="dxa"/>
        </w:trPr>
        <w:tc>
          <w:tcPr>
            <w:tcW w:w="3085" w:type="dxa"/>
          </w:tcPr>
          <w:p w:rsidR="003A0496" w:rsidRPr="004A3A20" w:rsidRDefault="003A0496" w:rsidP="003A0496">
            <w:pPr>
              <w:jc w:val="both"/>
              <w:rPr>
                <w:sz w:val="22"/>
                <w:szCs w:val="22"/>
              </w:rPr>
            </w:pPr>
            <w:r w:rsidRPr="004A3A20">
              <w:rPr>
                <w:sz w:val="22"/>
                <w:szCs w:val="22"/>
              </w:rPr>
              <w:t xml:space="preserve">3.3. pašvaldību budžets </w:t>
            </w:r>
          </w:p>
        </w:tc>
        <w:tc>
          <w:tcPr>
            <w:tcW w:w="6379" w:type="dxa"/>
            <w:gridSpan w:val="6"/>
          </w:tcPr>
          <w:p w:rsidR="003A0496" w:rsidRPr="004A3A20" w:rsidRDefault="00220125" w:rsidP="003A0496">
            <w:r>
              <w:t>Projekts šo jomu neskar</w:t>
            </w:r>
          </w:p>
        </w:tc>
      </w:tr>
      <w:tr w:rsidR="003A0496" w:rsidRPr="004A3A20" w:rsidTr="003A049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1"/>
          <w:wBefore w:w="34" w:type="dxa"/>
        </w:trPr>
        <w:tc>
          <w:tcPr>
            <w:tcW w:w="3085" w:type="dxa"/>
          </w:tcPr>
          <w:p w:rsidR="003A0496" w:rsidRPr="004A3A20" w:rsidRDefault="003A0496" w:rsidP="003A0496">
            <w:r w:rsidRPr="004A3A20">
              <w:rPr>
                <w:sz w:val="22"/>
                <w:szCs w:val="22"/>
              </w:rPr>
              <w:t>4. Finanšu līdzekļi papildu izdevumu finansēšanai (kompensējošu izdevumu samazinājumu norāda ar "+" zīmi)</w:t>
            </w:r>
          </w:p>
        </w:tc>
        <w:tc>
          <w:tcPr>
            <w:tcW w:w="1134" w:type="dxa"/>
            <w:vAlign w:val="center"/>
          </w:tcPr>
          <w:p w:rsidR="003A0496" w:rsidRPr="004A3A20" w:rsidRDefault="003A0496" w:rsidP="003A0496">
            <w:pPr>
              <w:jc w:val="center"/>
              <w:rPr>
                <w:b/>
                <w:sz w:val="40"/>
                <w:szCs w:val="40"/>
              </w:rPr>
            </w:pPr>
            <w:r w:rsidRPr="004A3A20">
              <w:rPr>
                <w:b/>
                <w:sz w:val="40"/>
                <w:szCs w:val="40"/>
              </w:rPr>
              <w:t>x</w:t>
            </w:r>
          </w:p>
        </w:tc>
        <w:tc>
          <w:tcPr>
            <w:tcW w:w="5245" w:type="dxa"/>
            <w:gridSpan w:val="5"/>
            <w:vAlign w:val="center"/>
          </w:tcPr>
          <w:p w:rsidR="003A0496" w:rsidRPr="004A3A20" w:rsidRDefault="003A0496" w:rsidP="003A0496">
            <w:pPr>
              <w:jc w:val="center"/>
            </w:pPr>
            <w:r w:rsidRPr="004A3A20">
              <w:t>Nav attiecināms.</w:t>
            </w:r>
          </w:p>
        </w:tc>
      </w:tr>
      <w:tr w:rsidR="003A0496" w:rsidRPr="004A3A20" w:rsidTr="003A049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1"/>
          <w:wBefore w:w="34" w:type="dxa"/>
        </w:trPr>
        <w:tc>
          <w:tcPr>
            <w:tcW w:w="3085" w:type="dxa"/>
          </w:tcPr>
          <w:p w:rsidR="003A0496" w:rsidRPr="004A3A20" w:rsidRDefault="003A0496" w:rsidP="003A0496">
            <w:r w:rsidRPr="004A3A20">
              <w:rPr>
                <w:sz w:val="22"/>
                <w:szCs w:val="22"/>
              </w:rPr>
              <w:t>5. Precizēta finansiālā ietekme:</w:t>
            </w:r>
          </w:p>
        </w:tc>
        <w:tc>
          <w:tcPr>
            <w:tcW w:w="1134" w:type="dxa"/>
            <w:vMerge w:val="restart"/>
            <w:vAlign w:val="center"/>
          </w:tcPr>
          <w:p w:rsidR="003A0496" w:rsidRPr="004A3A20" w:rsidRDefault="003A0496" w:rsidP="003A0496">
            <w:pPr>
              <w:jc w:val="center"/>
            </w:pPr>
            <w:r w:rsidRPr="004A3A20">
              <w:rPr>
                <w:b/>
                <w:sz w:val="40"/>
                <w:szCs w:val="40"/>
              </w:rPr>
              <w:t>x</w:t>
            </w:r>
          </w:p>
        </w:tc>
        <w:tc>
          <w:tcPr>
            <w:tcW w:w="5245" w:type="dxa"/>
            <w:gridSpan w:val="5"/>
            <w:shd w:val="clear" w:color="auto" w:fill="auto"/>
            <w:vAlign w:val="center"/>
          </w:tcPr>
          <w:p w:rsidR="003A0496" w:rsidRPr="004A3A20" w:rsidRDefault="003A0496" w:rsidP="003A0496">
            <w:pPr>
              <w:jc w:val="center"/>
            </w:pPr>
          </w:p>
        </w:tc>
      </w:tr>
      <w:tr w:rsidR="003A0496" w:rsidRPr="004A3A20" w:rsidTr="003A049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1"/>
          <w:wBefore w:w="34" w:type="dxa"/>
        </w:trPr>
        <w:tc>
          <w:tcPr>
            <w:tcW w:w="3085" w:type="dxa"/>
          </w:tcPr>
          <w:p w:rsidR="003A0496" w:rsidRPr="004A3A20" w:rsidRDefault="003A0496" w:rsidP="003A0496">
            <w:pPr>
              <w:jc w:val="both"/>
              <w:rPr>
                <w:sz w:val="22"/>
                <w:szCs w:val="22"/>
              </w:rPr>
            </w:pPr>
            <w:r w:rsidRPr="004A3A20">
              <w:rPr>
                <w:sz w:val="22"/>
                <w:szCs w:val="22"/>
              </w:rPr>
              <w:t>5.1. valsts pamatbudžets</w:t>
            </w:r>
          </w:p>
        </w:tc>
        <w:tc>
          <w:tcPr>
            <w:tcW w:w="1134" w:type="dxa"/>
            <w:vMerge/>
          </w:tcPr>
          <w:p w:rsidR="003A0496" w:rsidRPr="004A3A20" w:rsidRDefault="003A0496" w:rsidP="003A0496">
            <w:pPr>
              <w:jc w:val="center"/>
            </w:pPr>
          </w:p>
        </w:tc>
        <w:tc>
          <w:tcPr>
            <w:tcW w:w="5245" w:type="dxa"/>
            <w:gridSpan w:val="5"/>
            <w:shd w:val="clear" w:color="auto" w:fill="auto"/>
          </w:tcPr>
          <w:p w:rsidR="003A0496" w:rsidRPr="004A3A20" w:rsidRDefault="00220125" w:rsidP="003A0496">
            <w:r>
              <w:t>Projekts šo jomu neskar</w:t>
            </w:r>
          </w:p>
        </w:tc>
      </w:tr>
      <w:tr w:rsidR="003A0496" w:rsidRPr="004A3A20" w:rsidTr="003A049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1"/>
          <w:wBefore w:w="34" w:type="dxa"/>
        </w:trPr>
        <w:tc>
          <w:tcPr>
            <w:tcW w:w="3085" w:type="dxa"/>
          </w:tcPr>
          <w:p w:rsidR="003A0496" w:rsidRPr="004A3A20" w:rsidRDefault="003A0496" w:rsidP="003A0496">
            <w:pPr>
              <w:jc w:val="both"/>
              <w:rPr>
                <w:sz w:val="22"/>
                <w:szCs w:val="22"/>
              </w:rPr>
            </w:pPr>
            <w:r w:rsidRPr="004A3A20">
              <w:rPr>
                <w:sz w:val="22"/>
                <w:szCs w:val="22"/>
              </w:rPr>
              <w:t>5.2. speciālais budžets</w:t>
            </w:r>
          </w:p>
        </w:tc>
        <w:tc>
          <w:tcPr>
            <w:tcW w:w="1134" w:type="dxa"/>
            <w:vMerge/>
          </w:tcPr>
          <w:p w:rsidR="003A0496" w:rsidRPr="004A3A20" w:rsidRDefault="003A0496" w:rsidP="003A0496">
            <w:pPr>
              <w:jc w:val="center"/>
            </w:pPr>
          </w:p>
        </w:tc>
        <w:tc>
          <w:tcPr>
            <w:tcW w:w="5245" w:type="dxa"/>
            <w:gridSpan w:val="5"/>
            <w:shd w:val="clear" w:color="auto" w:fill="auto"/>
          </w:tcPr>
          <w:p w:rsidR="003A0496" w:rsidRPr="004A3A20" w:rsidRDefault="00220125" w:rsidP="003A0496">
            <w:r>
              <w:t>Projekts šo jomu neskar</w:t>
            </w:r>
          </w:p>
        </w:tc>
      </w:tr>
      <w:tr w:rsidR="003A0496" w:rsidRPr="004A3A20" w:rsidTr="003A049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1"/>
          <w:wBefore w:w="34" w:type="dxa"/>
        </w:trPr>
        <w:tc>
          <w:tcPr>
            <w:tcW w:w="3085" w:type="dxa"/>
          </w:tcPr>
          <w:p w:rsidR="003A0496" w:rsidRPr="004A3A20" w:rsidRDefault="003A0496" w:rsidP="003A0496">
            <w:pPr>
              <w:jc w:val="both"/>
              <w:rPr>
                <w:sz w:val="22"/>
                <w:szCs w:val="22"/>
              </w:rPr>
            </w:pPr>
            <w:r w:rsidRPr="004A3A20">
              <w:rPr>
                <w:sz w:val="22"/>
                <w:szCs w:val="22"/>
              </w:rPr>
              <w:t xml:space="preserve">5.3. pašvaldību budžets </w:t>
            </w:r>
          </w:p>
        </w:tc>
        <w:tc>
          <w:tcPr>
            <w:tcW w:w="1134" w:type="dxa"/>
            <w:vMerge/>
          </w:tcPr>
          <w:p w:rsidR="003A0496" w:rsidRPr="004A3A20" w:rsidRDefault="003A0496" w:rsidP="003A0496">
            <w:pPr>
              <w:jc w:val="center"/>
            </w:pPr>
          </w:p>
        </w:tc>
        <w:tc>
          <w:tcPr>
            <w:tcW w:w="5245" w:type="dxa"/>
            <w:gridSpan w:val="5"/>
            <w:shd w:val="clear" w:color="auto" w:fill="auto"/>
          </w:tcPr>
          <w:p w:rsidR="003A0496" w:rsidRPr="004A3A20" w:rsidRDefault="00220125" w:rsidP="003A0496">
            <w:r>
              <w:t>Projekts šo jomu neskar</w:t>
            </w:r>
          </w:p>
        </w:tc>
      </w:tr>
      <w:tr w:rsidR="003A0496" w:rsidRPr="004A3A20" w:rsidTr="003A049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1"/>
          <w:wBefore w:w="34" w:type="dxa"/>
        </w:trPr>
        <w:tc>
          <w:tcPr>
            <w:tcW w:w="9464" w:type="dxa"/>
            <w:gridSpan w:val="7"/>
          </w:tcPr>
          <w:p w:rsidR="003A0496" w:rsidRPr="004A3A20" w:rsidRDefault="003A0496" w:rsidP="003A0496">
            <w:r w:rsidRPr="004A3A20">
              <w:rPr>
                <w:sz w:val="22"/>
                <w:szCs w:val="22"/>
              </w:rPr>
              <w:t>6. Detalizēts ieņēmumu un izdevumu aprēķins (ja nepieciešams, detalizētu ieņēmumu un izdevumu aprēķinu var pievienot anotācijas pielikumā):</w:t>
            </w:r>
          </w:p>
        </w:tc>
      </w:tr>
      <w:tr w:rsidR="003A0496" w:rsidRPr="004A3A20" w:rsidTr="003A049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1"/>
          <w:wBefore w:w="34" w:type="dxa"/>
          <w:trHeight w:val="1000"/>
        </w:trPr>
        <w:tc>
          <w:tcPr>
            <w:tcW w:w="3085" w:type="dxa"/>
          </w:tcPr>
          <w:p w:rsidR="003A0496" w:rsidRPr="004A3A20" w:rsidRDefault="003A0496" w:rsidP="003A0496">
            <w:pPr>
              <w:rPr>
                <w:sz w:val="22"/>
                <w:szCs w:val="22"/>
              </w:rPr>
            </w:pPr>
            <w:r w:rsidRPr="004A3A20">
              <w:rPr>
                <w:sz w:val="22"/>
                <w:szCs w:val="22"/>
              </w:rPr>
              <w:lastRenderedPageBreak/>
              <w:t>6.1. Detalizēts ieņēmumu aprēķins</w:t>
            </w:r>
          </w:p>
          <w:p w:rsidR="003A0496" w:rsidRPr="004A3A20" w:rsidRDefault="003A0496" w:rsidP="003A0496">
            <w:pPr>
              <w:rPr>
                <w:sz w:val="22"/>
                <w:szCs w:val="22"/>
              </w:rPr>
            </w:pPr>
            <w:r w:rsidRPr="004A3A20">
              <w:rPr>
                <w:sz w:val="22"/>
                <w:szCs w:val="22"/>
              </w:rPr>
              <w:t>6.2. Detalizēts izdevumu aprēķins</w:t>
            </w:r>
          </w:p>
        </w:tc>
        <w:tc>
          <w:tcPr>
            <w:tcW w:w="6379" w:type="dxa"/>
            <w:gridSpan w:val="6"/>
            <w:vAlign w:val="center"/>
          </w:tcPr>
          <w:p w:rsidR="003A0496" w:rsidRPr="004A3A20" w:rsidRDefault="00220125" w:rsidP="003A0496">
            <w:pPr>
              <w:jc w:val="both"/>
            </w:pPr>
            <w:r>
              <w:t>Projekts šo jomu neskar</w:t>
            </w:r>
          </w:p>
        </w:tc>
      </w:tr>
      <w:tr w:rsidR="003A0496" w:rsidRPr="004A3A20" w:rsidTr="003A049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1"/>
          <w:wBefore w:w="34" w:type="dxa"/>
        </w:trPr>
        <w:tc>
          <w:tcPr>
            <w:tcW w:w="3085" w:type="dxa"/>
          </w:tcPr>
          <w:p w:rsidR="003A0496" w:rsidRPr="004A3A20" w:rsidRDefault="003A0496" w:rsidP="003A0496">
            <w:pPr>
              <w:jc w:val="both"/>
              <w:rPr>
                <w:sz w:val="22"/>
                <w:szCs w:val="22"/>
              </w:rPr>
            </w:pPr>
            <w:r w:rsidRPr="004A3A20">
              <w:rPr>
                <w:sz w:val="22"/>
                <w:szCs w:val="22"/>
              </w:rPr>
              <w:t>7. Cita informācija</w:t>
            </w:r>
          </w:p>
        </w:tc>
        <w:tc>
          <w:tcPr>
            <w:tcW w:w="6379" w:type="dxa"/>
            <w:gridSpan w:val="6"/>
          </w:tcPr>
          <w:p w:rsidR="003A0496" w:rsidRPr="004A3A20" w:rsidRDefault="003A0496" w:rsidP="003A0496">
            <w:pPr>
              <w:jc w:val="both"/>
            </w:pPr>
            <w:r w:rsidRPr="004A3A20">
              <w:t>Plānotais izdevumu uzskaitījums veicot valsts kapitālsabiedrības likvidāciju:</w:t>
            </w:r>
          </w:p>
          <w:p w:rsidR="003A0496" w:rsidRPr="004A3A20" w:rsidRDefault="003A0496" w:rsidP="003A0496">
            <w:pPr>
              <w:autoSpaceDE w:val="0"/>
              <w:autoSpaceDN w:val="0"/>
              <w:adjustRightInd w:val="0"/>
              <w:rPr>
                <w:lang w:eastAsia="en-US"/>
              </w:rPr>
            </w:pPr>
            <w:r w:rsidRPr="004A3A20">
              <w:rPr>
                <w:lang w:eastAsia="en-US"/>
              </w:rPr>
              <w:t xml:space="preserve">Slēguma pārskata sagatavošana – </w:t>
            </w:r>
            <w:r w:rsidR="00DA2D1C">
              <w:rPr>
                <w:lang w:eastAsia="en-US"/>
              </w:rPr>
              <w:t>450</w:t>
            </w:r>
            <w:r w:rsidRPr="004A3A20">
              <w:rPr>
                <w:lang w:eastAsia="en-US"/>
              </w:rPr>
              <w:t xml:space="preserve"> Ls</w:t>
            </w:r>
          </w:p>
          <w:p w:rsidR="003A0496" w:rsidRPr="004A3A20" w:rsidRDefault="003A0496" w:rsidP="003A0496">
            <w:pPr>
              <w:autoSpaceDE w:val="0"/>
              <w:autoSpaceDN w:val="0"/>
              <w:adjustRightInd w:val="0"/>
              <w:rPr>
                <w:lang w:eastAsia="en-US"/>
              </w:rPr>
            </w:pPr>
            <w:r w:rsidRPr="004A3A20">
              <w:rPr>
                <w:lang w:eastAsia="en-US"/>
              </w:rPr>
              <w:t xml:space="preserve">Revidenta pakalpojumi </w:t>
            </w:r>
            <w:r w:rsidR="00DA2D1C">
              <w:rPr>
                <w:lang w:eastAsia="en-US"/>
              </w:rPr>
              <w:t>363</w:t>
            </w:r>
          </w:p>
          <w:p w:rsidR="003A0496" w:rsidRPr="004A3A20" w:rsidRDefault="003A0496" w:rsidP="003A0496">
            <w:pPr>
              <w:autoSpaceDE w:val="0"/>
              <w:autoSpaceDN w:val="0"/>
              <w:adjustRightInd w:val="0"/>
              <w:rPr>
                <w:lang w:eastAsia="en-US"/>
              </w:rPr>
            </w:pPr>
            <w:r w:rsidRPr="004A3A20">
              <w:rPr>
                <w:lang w:eastAsia="en-US"/>
              </w:rPr>
              <w:t xml:space="preserve">Arhīva sakārtošana un nodošana - </w:t>
            </w:r>
            <w:r w:rsidR="00DA2D1C">
              <w:rPr>
                <w:lang w:eastAsia="en-US"/>
              </w:rPr>
              <w:t>745</w:t>
            </w:r>
            <w:r w:rsidRPr="004A3A20">
              <w:rPr>
                <w:lang w:eastAsia="en-US"/>
              </w:rPr>
              <w:t xml:space="preserve"> </w:t>
            </w:r>
          </w:p>
          <w:p w:rsidR="003A0496" w:rsidRPr="004A3A20" w:rsidRDefault="00DA2D1C" w:rsidP="003A0496">
            <w:pPr>
              <w:autoSpaceDE w:val="0"/>
              <w:autoSpaceDN w:val="0"/>
              <w:adjustRightInd w:val="0"/>
              <w:rPr>
                <w:lang w:eastAsia="en-US"/>
              </w:rPr>
            </w:pPr>
            <w:r>
              <w:rPr>
                <w:lang w:eastAsia="en-US"/>
              </w:rPr>
              <w:t xml:space="preserve">Citi administratīvie izdevumi saistībā ar sabiedrības likvidāciju, tajā skaitā </w:t>
            </w:r>
            <w:r w:rsidR="003A0496" w:rsidRPr="004A3A20">
              <w:rPr>
                <w:lang w:eastAsia="en-US"/>
              </w:rPr>
              <w:t>Uzņēmumu reģistr</w:t>
            </w:r>
            <w:r>
              <w:rPr>
                <w:lang w:eastAsia="en-US"/>
              </w:rPr>
              <w:t>a valsts nodevas</w:t>
            </w:r>
            <w:r w:rsidR="003A0496" w:rsidRPr="004A3A20">
              <w:rPr>
                <w:lang w:eastAsia="en-US"/>
              </w:rPr>
              <w:t xml:space="preserve"> </w:t>
            </w:r>
            <w:r>
              <w:rPr>
                <w:lang w:eastAsia="en-US"/>
              </w:rPr>
              <w:t>–līdz 30</w:t>
            </w:r>
            <w:r w:rsidR="003A0496" w:rsidRPr="004A3A20">
              <w:rPr>
                <w:lang w:eastAsia="en-US"/>
              </w:rPr>
              <w:t xml:space="preserve"> Ls</w:t>
            </w:r>
          </w:p>
          <w:p w:rsidR="003A0496" w:rsidRPr="004A3A20" w:rsidRDefault="003A0496" w:rsidP="003A0496">
            <w:pPr>
              <w:jc w:val="both"/>
              <w:rPr>
                <w:lang w:eastAsia="en-US"/>
              </w:rPr>
            </w:pPr>
            <w:r w:rsidRPr="004A3A20">
              <w:rPr>
                <w:lang w:eastAsia="en-US"/>
              </w:rPr>
              <w:t>Kopā – 1</w:t>
            </w:r>
            <w:r w:rsidR="00DA2D1C">
              <w:rPr>
                <w:lang w:eastAsia="en-US"/>
              </w:rPr>
              <w:t>588</w:t>
            </w:r>
            <w:r w:rsidRPr="004A3A20">
              <w:rPr>
                <w:lang w:eastAsia="en-US"/>
              </w:rPr>
              <w:t xml:space="preserve"> Ls</w:t>
            </w:r>
          </w:p>
          <w:p w:rsidR="003A0496" w:rsidRPr="004A3A20" w:rsidRDefault="003A0496" w:rsidP="003A0496">
            <w:pPr>
              <w:jc w:val="both"/>
              <w:rPr>
                <w:lang w:eastAsia="en-US"/>
              </w:rPr>
            </w:pPr>
          </w:p>
        </w:tc>
      </w:tr>
    </w:tbl>
    <w:p w:rsidR="003A0496" w:rsidRPr="004A3A20" w:rsidRDefault="00055986" w:rsidP="003A0496">
      <w:pPr>
        <w:jc w:val="center"/>
        <w:rPr>
          <w:sz w:val="28"/>
          <w:szCs w:val="28"/>
        </w:rPr>
      </w:pPr>
      <w:r w:rsidRPr="004A3A20">
        <w:rPr>
          <w:b/>
          <w:sz w:val="28"/>
          <w:szCs w:val="28"/>
        </w:rPr>
        <w:t>IV - VI</w:t>
      </w:r>
      <w:r w:rsidR="003A0496" w:rsidRPr="004A3A20">
        <w:rPr>
          <w:b/>
          <w:sz w:val="28"/>
          <w:szCs w:val="28"/>
        </w:rPr>
        <w:t>. sadaļa neattiecas uz rīkojuma projektu</w:t>
      </w:r>
    </w:p>
    <w:tbl>
      <w:tblPr>
        <w:tblW w:w="9498"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89"/>
        <w:gridCol w:w="3341"/>
        <w:gridCol w:w="5468"/>
      </w:tblGrid>
      <w:tr w:rsidR="003A0496" w:rsidRPr="004A3A20" w:rsidTr="003A0496">
        <w:trPr>
          <w:tblCellSpacing w:w="0" w:type="dxa"/>
        </w:trPr>
        <w:tc>
          <w:tcPr>
            <w:tcW w:w="9356" w:type="dxa"/>
            <w:gridSpan w:val="3"/>
            <w:tcBorders>
              <w:top w:val="outset" w:sz="6" w:space="0" w:color="auto"/>
              <w:left w:val="outset" w:sz="6" w:space="0" w:color="auto"/>
              <w:bottom w:val="outset" w:sz="6" w:space="0" w:color="auto"/>
              <w:right w:val="outset" w:sz="6" w:space="0" w:color="auto"/>
            </w:tcBorders>
            <w:vAlign w:val="center"/>
            <w:hideMark/>
          </w:tcPr>
          <w:p w:rsidR="003A0496" w:rsidRPr="004A3A20" w:rsidRDefault="003A0496" w:rsidP="003A0496">
            <w:pPr>
              <w:spacing w:before="68" w:after="68"/>
              <w:rPr>
                <w:b/>
                <w:sz w:val="28"/>
                <w:szCs w:val="28"/>
              </w:rPr>
            </w:pPr>
          </w:p>
          <w:p w:rsidR="003A0496" w:rsidRPr="004A3A20" w:rsidRDefault="003A0496" w:rsidP="003A0496">
            <w:pPr>
              <w:spacing w:before="68" w:after="68"/>
              <w:jc w:val="center"/>
              <w:rPr>
                <w:b/>
                <w:sz w:val="28"/>
                <w:szCs w:val="28"/>
              </w:rPr>
            </w:pPr>
            <w:r w:rsidRPr="004A3A20">
              <w:rPr>
                <w:b/>
                <w:sz w:val="28"/>
                <w:szCs w:val="28"/>
              </w:rPr>
              <w:t>VII. Tiesību akta projekta izpildes nodrošināšana un tās ietekme uz institūcijām</w:t>
            </w:r>
          </w:p>
        </w:tc>
      </w:tr>
      <w:tr w:rsidR="003A0496" w:rsidRPr="004A3A20" w:rsidTr="003A0496">
        <w:trPr>
          <w:trHeight w:val="630"/>
          <w:tblCellSpacing w:w="0" w:type="dxa"/>
        </w:trPr>
        <w:tc>
          <w:tcPr>
            <w:tcW w:w="679" w:type="dxa"/>
            <w:tcBorders>
              <w:top w:val="outset" w:sz="6" w:space="0" w:color="auto"/>
              <w:left w:val="outset" w:sz="6" w:space="0" w:color="auto"/>
              <w:bottom w:val="outset" w:sz="6" w:space="0" w:color="auto"/>
              <w:right w:val="outset" w:sz="6" w:space="0" w:color="auto"/>
            </w:tcBorders>
            <w:hideMark/>
          </w:tcPr>
          <w:p w:rsidR="003A0496" w:rsidRPr="004A3A20" w:rsidRDefault="003A0496" w:rsidP="003A0496">
            <w:pPr>
              <w:spacing w:before="68" w:after="68"/>
              <w:rPr>
                <w:sz w:val="28"/>
                <w:szCs w:val="28"/>
              </w:rPr>
            </w:pPr>
            <w:r w:rsidRPr="004A3A20">
              <w:t> </w:t>
            </w:r>
            <w:r w:rsidRPr="004A3A20">
              <w:rPr>
                <w:sz w:val="28"/>
                <w:szCs w:val="28"/>
              </w:rPr>
              <w:t>1.</w:t>
            </w:r>
          </w:p>
        </w:tc>
        <w:tc>
          <w:tcPr>
            <w:tcW w:w="3291" w:type="dxa"/>
            <w:tcBorders>
              <w:top w:val="outset" w:sz="6" w:space="0" w:color="auto"/>
              <w:left w:val="outset" w:sz="6" w:space="0" w:color="auto"/>
              <w:bottom w:val="outset" w:sz="6" w:space="0" w:color="auto"/>
              <w:right w:val="outset" w:sz="6" w:space="0" w:color="auto"/>
            </w:tcBorders>
            <w:hideMark/>
          </w:tcPr>
          <w:p w:rsidR="003A0496" w:rsidRPr="004A3A20" w:rsidRDefault="003A0496" w:rsidP="003A0496">
            <w:pPr>
              <w:spacing w:before="68" w:after="68"/>
              <w:rPr>
                <w:sz w:val="28"/>
                <w:szCs w:val="28"/>
              </w:rPr>
            </w:pPr>
            <w:r w:rsidRPr="004A3A20">
              <w:rPr>
                <w:sz w:val="28"/>
                <w:szCs w:val="28"/>
              </w:rPr>
              <w:t>Projekta izpildē iesaistītās institūcijas</w:t>
            </w:r>
          </w:p>
        </w:tc>
        <w:tc>
          <w:tcPr>
            <w:tcW w:w="5386" w:type="dxa"/>
            <w:tcBorders>
              <w:top w:val="outset" w:sz="6" w:space="0" w:color="auto"/>
              <w:left w:val="outset" w:sz="6" w:space="0" w:color="auto"/>
              <w:bottom w:val="outset" w:sz="6" w:space="0" w:color="auto"/>
              <w:right w:val="outset" w:sz="6" w:space="0" w:color="auto"/>
            </w:tcBorders>
            <w:hideMark/>
          </w:tcPr>
          <w:p w:rsidR="003A0496" w:rsidRPr="004A3A20" w:rsidRDefault="003A0496" w:rsidP="00220125">
            <w:pPr>
              <w:jc w:val="both"/>
            </w:pPr>
            <w:r w:rsidRPr="004A3A20">
              <w:rPr>
                <w:sz w:val="28"/>
                <w:szCs w:val="28"/>
              </w:rPr>
              <w:t>Rīkojuma projekta izpildi nodrošinās Veselības ministrija un N</w:t>
            </w:r>
            <w:r w:rsidR="00220125">
              <w:rPr>
                <w:sz w:val="28"/>
                <w:szCs w:val="28"/>
              </w:rPr>
              <w:t>eatliekamās medicīniskās palīdzības dienests</w:t>
            </w:r>
          </w:p>
        </w:tc>
      </w:tr>
      <w:tr w:rsidR="003A0496" w:rsidRPr="004A3A20" w:rsidTr="003A0496">
        <w:trPr>
          <w:trHeight w:val="472"/>
          <w:tblCellSpacing w:w="0" w:type="dxa"/>
        </w:trPr>
        <w:tc>
          <w:tcPr>
            <w:tcW w:w="679" w:type="dxa"/>
            <w:tcBorders>
              <w:top w:val="outset" w:sz="6" w:space="0" w:color="auto"/>
              <w:left w:val="outset" w:sz="6" w:space="0" w:color="auto"/>
              <w:bottom w:val="outset" w:sz="6" w:space="0" w:color="auto"/>
              <w:right w:val="outset" w:sz="6" w:space="0" w:color="auto"/>
            </w:tcBorders>
            <w:hideMark/>
          </w:tcPr>
          <w:p w:rsidR="003A0496" w:rsidRPr="004A3A20" w:rsidRDefault="003A0496" w:rsidP="003A0496">
            <w:pPr>
              <w:spacing w:before="68" w:after="68"/>
              <w:rPr>
                <w:sz w:val="28"/>
                <w:szCs w:val="28"/>
              </w:rPr>
            </w:pPr>
            <w:r w:rsidRPr="004A3A20">
              <w:rPr>
                <w:sz w:val="28"/>
                <w:szCs w:val="28"/>
              </w:rPr>
              <w:t> 2.</w:t>
            </w:r>
          </w:p>
        </w:tc>
        <w:tc>
          <w:tcPr>
            <w:tcW w:w="3291" w:type="dxa"/>
            <w:tcBorders>
              <w:top w:val="outset" w:sz="6" w:space="0" w:color="auto"/>
              <w:left w:val="outset" w:sz="6" w:space="0" w:color="auto"/>
              <w:bottom w:val="outset" w:sz="6" w:space="0" w:color="auto"/>
              <w:right w:val="outset" w:sz="6" w:space="0" w:color="auto"/>
            </w:tcBorders>
            <w:hideMark/>
          </w:tcPr>
          <w:p w:rsidR="003A0496" w:rsidRPr="004A3A20" w:rsidRDefault="003A0496" w:rsidP="003A0496">
            <w:pPr>
              <w:spacing w:before="68" w:after="68"/>
              <w:rPr>
                <w:sz w:val="28"/>
                <w:szCs w:val="28"/>
              </w:rPr>
            </w:pPr>
            <w:r w:rsidRPr="004A3A20">
              <w:rPr>
                <w:sz w:val="28"/>
                <w:szCs w:val="28"/>
              </w:rPr>
              <w:t>Projekta izpildes ietekme uz pārvaldes funkcijām</w:t>
            </w:r>
          </w:p>
        </w:tc>
        <w:tc>
          <w:tcPr>
            <w:tcW w:w="5386" w:type="dxa"/>
            <w:tcBorders>
              <w:top w:val="outset" w:sz="6" w:space="0" w:color="auto"/>
              <w:left w:val="outset" w:sz="6" w:space="0" w:color="auto"/>
              <w:bottom w:val="outset" w:sz="6" w:space="0" w:color="auto"/>
              <w:right w:val="outset" w:sz="6" w:space="0" w:color="auto"/>
            </w:tcBorders>
            <w:hideMark/>
          </w:tcPr>
          <w:p w:rsidR="003A0496" w:rsidRPr="00220125" w:rsidRDefault="003A0496" w:rsidP="003A0496">
            <w:pPr>
              <w:pStyle w:val="BodyText"/>
              <w:jc w:val="both"/>
              <w:rPr>
                <w:sz w:val="28"/>
                <w:szCs w:val="28"/>
              </w:rPr>
            </w:pPr>
            <w:r w:rsidRPr="004A3A20">
              <w:t xml:space="preserve"> </w:t>
            </w:r>
            <w:r w:rsidR="00220125" w:rsidRPr="00220125">
              <w:rPr>
                <w:sz w:val="28"/>
                <w:szCs w:val="28"/>
              </w:rPr>
              <w:t xml:space="preserve">Projekts šo jomu neskar </w:t>
            </w:r>
          </w:p>
          <w:p w:rsidR="003A0496" w:rsidRPr="004A3A20" w:rsidRDefault="003A0496" w:rsidP="003A0496">
            <w:pPr>
              <w:pStyle w:val="BodyText"/>
              <w:jc w:val="both"/>
              <w:rPr>
                <w:szCs w:val="28"/>
              </w:rPr>
            </w:pPr>
          </w:p>
        </w:tc>
      </w:tr>
      <w:tr w:rsidR="003A0496" w:rsidRPr="004A3A20" w:rsidTr="003A0496">
        <w:trPr>
          <w:trHeight w:val="1071"/>
          <w:tblCellSpacing w:w="0" w:type="dxa"/>
        </w:trPr>
        <w:tc>
          <w:tcPr>
            <w:tcW w:w="679" w:type="dxa"/>
            <w:tcBorders>
              <w:top w:val="outset" w:sz="6" w:space="0" w:color="auto"/>
              <w:left w:val="outset" w:sz="6" w:space="0" w:color="auto"/>
              <w:bottom w:val="outset" w:sz="6" w:space="0" w:color="auto"/>
              <w:right w:val="outset" w:sz="6" w:space="0" w:color="auto"/>
            </w:tcBorders>
            <w:hideMark/>
          </w:tcPr>
          <w:p w:rsidR="003A0496" w:rsidRPr="004A3A20" w:rsidRDefault="003A0496" w:rsidP="003A0496">
            <w:pPr>
              <w:spacing w:before="68" w:after="68"/>
              <w:rPr>
                <w:sz w:val="28"/>
                <w:szCs w:val="28"/>
              </w:rPr>
            </w:pPr>
            <w:r w:rsidRPr="004A3A20">
              <w:t> </w:t>
            </w:r>
            <w:r w:rsidRPr="004A3A20">
              <w:rPr>
                <w:sz w:val="28"/>
                <w:szCs w:val="28"/>
              </w:rPr>
              <w:t>3.</w:t>
            </w:r>
          </w:p>
        </w:tc>
        <w:tc>
          <w:tcPr>
            <w:tcW w:w="3291" w:type="dxa"/>
            <w:tcBorders>
              <w:top w:val="outset" w:sz="6" w:space="0" w:color="auto"/>
              <w:left w:val="outset" w:sz="6" w:space="0" w:color="auto"/>
              <w:bottom w:val="outset" w:sz="6" w:space="0" w:color="auto"/>
              <w:right w:val="outset" w:sz="6" w:space="0" w:color="auto"/>
            </w:tcBorders>
            <w:hideMark/>
          </w:tcPr>
          <w:p w:rsidR="003A0496" w:rsidRPr="004A3A20" w:rsidRDefault="003A0496" w:rsidP="003A0496">
            <w:pPr>
              <w:pStyle w:val="naisf"/>
              <w:spacing w:before="0" w:beforeAutospacing="0" w:after="0" w:afterAutospacing="0"/>
              <w:ind w:left="57" w:right="57"/>
              <w:rPr>
                <w:sz w:val="28"/>
                <w:szCs w:val="28"/>
              </w:rPr>
            </w:pPr>
            <w:r w:rsidRPr="004A3A20">
              <w:rPr>
                <w:sz w:val="28"/>
                <w:szCs w:val="28"/>
              </w:rPr>
              <w:t>Projekta izpildes ietekme uz pārvaldes institucionālo struktūru.</w:t>
            </w:r>
          </w:p>
          <w:p w:rsidR="003A0496" w:rsidRPr="004A3A20" w:rsidRDefault="003A0496" w:rsidP="003A0496">
            <w:pPr>
              <w:rPr>
                <w:sz w:val="28"/>
                <w:szCs w:val="28"/>
              </w:rPr>
            </w:pPr>
            <w:r w:rsidRPr="004A3A20">
              <w:rPr>
                <w:sz w:val="28"/>
                <w:szCs w:val="28"/>
              </w:rPr>
              <w:t>Jaunu institūciju izveide</w:t>
            </w:r>
          </w:p>
        </w:tc>
        <w:tc>
          <w:tcPr>
            <w:tcW w:w="5386" w:type="dxa"/>
            <w:tcBorders>
              <w:top w:val="outset" w:sz="6" w:space="0" w:color="auto"/>
              <w:left w:val="outset" w:sz="6" w:space="0" w:color="auto"/>
              <w:bottom w:val="outset" w:sz="6" w:space="0" w:color="auto"/>
              <w:right w:val="outset" w:sz="6" w:space="0" w:color="auto"/>
            </w:tcBorders>
            <w:hideMark/>
          </w:tcPr>
          <w:p w:rsidR="003A0496" w:rsidRPr="00220125" w:rsidRDefault="003A0496" w:rsidP="003A0496">
            <w:pPr>
              <w:pStyle w:val="naisnod"/>
              <w:spacing w:before="0" w:after="0"/>
              <w:ind w:left="57" w:right="57"/>
              <w:jc w:val="left"/>
              <w:rPr>
                <w:b w:val="0"/>
                <w:sz w:val="28"/>
                <w:szCs w:val="28"/>
              </w:rPr>
            </w:pPr>
            <w:r w:rsidRPr="00220125">
              <w:rPr>
                <w:b w:val="0"/>
                <w:color w:val="000000"/>
                <w:sz w:val="28"/>
                <w:szCs w:val="28"/>
              </w:rPr>
              <w:t>Rīkojuma projekta izpildei nav nepieciešams radīt jaunas institūcijas.</w:t>
            </w:r>
          </w:p>
          <w:p w:rsidR="003A0496" w:rsidRPr="00220125" w:rsidRDefault="003A0496" w:rsidP="003A0496">
            <w:pPr>
              <w:pStyle w:val="naiskr"/>
              <w:spacing w:before="0" w:after="0"/>
              <w:rPr>
                <w:sz w:val="28"/>
                <w:szCs w:val="28"/>
              </w:rPr>
            </w:pPr>
          </w:p>
        </w:tc>
      </w:tr>
      <w:tr w:rsidR="003A0496" w:rsidRPr="004A3A20" w:rsidTr="003A0496">
        <w:trPr>
          <w:trHeight w:val="384"/>
          <w:tblCellSpacing w:w="0" w:type="dxa"/>
        </w:trPr>
        <w:tc>
          <w:tcPr>
            <w:tcW w:w="679" w:type="dxa"/>
            <w:tcBorders>
              <w:top w:val="outset" w:sz="6" w:space="0" w:color="auto"/>
              <w:left w:val="outset" w:sz="6" w:space="0" w:color="auto"/>
              <w:bottom w:val="outset" w:sz="6" w:space="0" w:color="auto"/>
              <w:right w:val="outset" w:sz="6" w:space="0" w:color="auto"/>
            </w:tcBorders>
            <w:hideMark/>
          </w:tcPr>
          <w:p w:rsidR="003A0496" w:rsidRPr="004A3A20" w:rsidRDefault="003A0496" w:rsidP="003A0496">
            <w:pPr>
              <w:spacing w:before="68" w:after="68"/>
              <w:rPr>
                <w:sz w:val="28"/>
                <w:szCs w:val="28"/>
              </w:rPr>
            </w:pPr>
            <w:r w:rsidRPr="004A3A20">
              <w:rPr>
                <w:sz w:val="28"/>
                <w:szCs w:val="28"/>
              </w:rPr>
              <w:t> 4.</w:t>
            </w:r>
          </w:p>
        </w:tc>
        <w:tc>
          <w:tcPr>
            <w:tcW w:w="3291" w:type="dxa"/>
            <w:tcBorders>
              <w:top w:val="outset" w:sz="6" w:space="0" w:color="auto"/>
              <w:left w:val="outset" w:sz="6" w:space="0" w:color="auto"/>
              <w:bottom w:val="outset" w:sz="6" w:space="0" w:color="auto"/>
              <w:right w:val="outset" w:sz="6" w:space="0" w:color="auto"/>
            </w:tcBorders>
            <w:hideMark/>
          </w:tcPr>
          <w:p w:rsidR="003A0496" w:rsidRPr="004A3A20" w:rsidRDefault="003A0496" w:rsidP="003A0496">
            <w:pPr>
              <w:pStyle w:val="naisf"/>
              <w:spacing w:before="0" w:beforeAutospacing="0" w:after="0" w:afterAutospacing="0"/>
              <w:ind w:left="57" w:right="57"/>
              <w:rPr>
                <w:sz w:val="28"/>
                <w:szCs w:val="28"/>
              </w:rPr>
            </w:pPr>
            <w:r w:rsidRPr="004A3A20">
              <w:t> </w:t>
            </w:r>
            <w:r w:rsidRPr="004A3A20">
              <w:rPr>
                <w:sz w:val="28"/>
                <w:szCs w:val="28"/>
              </w:rPr>
              <w:t>Projekta izpildes ietekme uz pārvaldes institucionālo struktūru.</w:t>
            </w:r>
          </w:p>
          <w:p w:rsidR="003A0496" w:rsidRPr="004A3A20" w:rsidRDefault="003A0496" w:rsidP="003A0496">
            <w:pPr>
              <w:rPr>
                <w:sz w:val="28"/>
                <w:szCs w:val="28"/>
              </w:rPr>
            </w:pPr>
            <w:r w:rsidRPr="004A3A20">
              <w:rPr>
                <w:sz w:val="28"/>
                <w:szCs w:val="28"/>
              </w:rPr>
              <w:t>Esošu institūciju likvidācija</w:t>
            </w:r>
          </w:p>
        </w:tc>
        <w:tc>
          <w:tcPr>
            <w:tcW w:w="5386" w:type="dxa"/>
            <w:tcBorders>
              <w:top w:val="outset" w:sz="6" w:space="0" w:color="auto"/>
              <w:left w:val="outset" w:sz="6" w:space="0" w:color="auto"/>
              <w:bottom w:val="outset" w:sz="6" w:space="0" w:color="auto"/>
              <w:right w:val="outset" w:sz="6" w:space="0" w:color="auto"/>
            </w:tcBorders>
            <w:hideMark/>
          </w:tcPr>
          <w:p w:rsidR="003A0496" w:rsidRPr="00220125" w:rsidRDefault="00220125" w:rsidP="003A0496">
            <w:pPr>
              <w:pStyle w:val="naiskr"/>
              <w:spacing w:before="0" w:after="0"/>
              <w:rPr>
                <w:sz w:val="28"/>
                <w:szCs w:val="28"/>
              </w:rPr>
            </w:pPr>
            <w:r w:rsidRPr="00220125">
              <w:rPr>
                <w:sz w:val="28"/>
                <w:szCs w:val="28"/>
              </w:rPr>
              <w:t>Projekts šo jomu neskar</w:t>
            </w:r>
          </w:p>
        </w:tc>
      </w:tr>
      <w:tr w:rsidR="003A0496" w:rsidRPr="004A3A20" w:rsidTr="003A0496">
        <w:trPr>
          <w:trHeight w:val="476"/>
          <w:tblCellSpacing w:w="0" w:type="dxa"/>
        </w:trPr>
        <w:tc>
          <w:tcPr>
            <w:tcW w:w="679" w:type="dxa"/>
            <w:tcBorders>
              <w:top w:val="outset" w:sz="6" w:space="0" w:color="auto"/>
              <w:left w:val="outset" w:sz="6" w:space="0" w:color="auto"/>
              <w:bottom w:val="outset" w:sz="6" w:space="0" w:color="auto"/>
              <w:right w:val="outset" w:sz="6" w:space="0" w:color="auto"/>
            </w:tcBorders>
            <w:hideMark/>
          </w:tcPr>
          <w:p w:rsidR="003A0496" w:rsidRPr="004A3A20" w:rsidRDefault="003A0496" w:rsidP="003A0496">
            <w:pPr>
              <w:spacing w:before="68" w:after="68"/>
              <w:rPr>
                <w:sz w:val="28"/>
                <w:szCs w:val="28"/>
              </w:rPr>
            </w:pPr>
            <w:r w:rsidRPr="004A3A20">
              <w:rPr>
                <w:sz w:val="28"/>
                <w:szCs w:val="28"/>
              </w:rPr>
              <w:t> 5.</w:t>
            </w:r>
          </w:p>
        </w:tc>
        <w:tc>
          <w:tcPr>
            <w:tcW w:w="3291" w:type="dxa"/>
            <w:tcBorders>
              <w:top w:val="outset" w:sz="6" w:space="0" w:color="auto"/>
              <w:left w:val="outset" w:sz="6" w:space="0" w:color="auto"/>
              <w:bottom w:val="outset" w:sz="6" w:space="0" w:color="auto"/>
              <w:right w:val="outset" w:sz="6" w:space="0" w:color="auto"/>
            </w:tcBorders>
            <w:hideMark/>
          </w:tcPr>
          <w:p w:rsidR="003A0496" w:rsidRPr="004A3A20" w:rsidRDefault="003A0496" w:rsidP="003A0496">
            <w:pPr>
              <w:pStyle w:val="naisf"/>
              <w:spacing w:before="0" w:beforeAutospacing="0" w:after="0" w:afterAutospacing="0"/>
              <w:ind w:left="57" w:right="57"/>
              <w:rPr>
                <w:sz w:val="28"/>
                <w:szCs w:val="28"/>
              </w:rPr>
            </w:pPr>
            <w:r w:rsidRPr="004A3A20">
              <w:rPr>
                <w:sz w:val="28"/>
                <w:szCs w:val="28"/>
              </w:rPr>
              <w:t>Projekta izpildes ietekme uz pārvaldes institucionālo struktūru.</w:t>
            </w:r>
          </w:p>
          <w:p w:rsidR="003A0496" w:rsidRPr="004A3A20" w:rsidRDefault="003A0496" w:rsidP="003A0496">
            <w:pPr>
              <w:rPr>
                <w:sz w:val="28"/>
                <w:szCs w:val="28"/>
              </w:rPr>
            </w:pPr>
            <w:r w:rsidRPr="004A3A20">
              <w:rPr>
                <w:sz w:val="28"/>
                <w:szCs w:val="28"/>
              </w:rPr>
              <w:t>Esošu institūciju reorganizācija</w:t>
            </w:r>
          </w:p>
        </w:tc>
        <w:tc>
          <w:tcPr>
            <w:tcW w:w="5386" w:type="dxa"/>
            <w:tcBorders>
              <w:top w:val="outset" w:sz="6" w:space="0" w:color="auto"/>
              <w:left w:val="outset" w:sz="6" w:space="0" w:color="auto"/>
              <w:bottom w:val="outset" w:sz="6" w:space="0" w:color="auto"/>
              <w:right w:val="outset" w:sz="6" w:space="0" w:color="auto"/>
            </w:tcBorders>
            <w:hideMark/>
          </w:tcPr>
          <w:p w:rsidR="003A0496" w:rsidRPr="00220125" w:rsidRDefault="00220125" w:rsidP="00220125">
            <w:pPr>
              <w:tabs>
                <w:tab w:val="left" w:pos="0"/>
              </w:tabs>
              <w:spacing w:before="68" w:after="68"/>
              <w:rPr>
                <w:sz w:val="28"/>
                <w:szCs w:val="28"/>
              </w:rPr>
            </w:pPr>
            <w:r w:rsidRPr="00220125">
              <w:rPr>
                <w:sz w:val="28"/>
                <w:szCs w:val="28"/>
              </w:rPr>
              <w:t>Projekts šo jomu neskar</w:t>
            </w:r>
          </w:p>
        </w:tc>
      </w:tr>
      <w:tr w:rsidR="003A0496" w:rsidRPr="004A3A20" w:rsidTr="003A0496">
        <w:trPr>
          <w:trHeight w:val="591"/>
          <w:tblCellSpacing w:w="0" w:type="dxa"/>
        </w:trPr>
        <w:tc>
          <w:tcPr>
            <w:tcW w:w="679" w:type="dxa"/>
            <w:tcBorders>
              <w:top w:val="outset" w:sz="6" w:space="0" w:color="auto"/>
              <w:left w:val="outset" w:sz="6" w:space="0" w:color="auto"/>
              <w:bottom w:val="outset" w:sz="6" w:space="0" w:color="auto"/>
              <w:right w:val="outset" w:sz="6" w:space="0" w:color="auto"/>
            </w:tcBorders>
            <w:hideMark/>
          </w:tcPr>
          <w:p w:rsidR="003A0496" w:rsidRPr="004A3A20" w:rsidRDefault="003A0496" w:rsidP="003A0496">
            <w:pPr>
              <w:spacing w:before="68" w:after="68"/>
              <w:rPr>
                <w:sz w:val="28"/>
                <w:szCs w:val="28"/>
              </w:rPr>
            </w:pPr>
            <w:r w:rsidRPr="004A3A20">
              <w:rPr>
                <w:sz w:val="28"/>
                <w:szCs w:val="28"/>
              </w:rPr>
              <w:t> 6.</w:t>
            </w:r>
          </w:p>
        </w:tc>
        <w:tc>
          <w:tcPr>
            <w:tcW w:w="3291" w:type="dxa"/>
            <w:tcBorders>
              <w:top w:val="outset" w:sz="6" w:space="0" w:color="auto"/>
              <w:left w:val="outset" w:sz="6" w:space="0" w:color="auto"/>
              <w:bottom w:val="outset" w:sz="6" w:space="0" w:color="auto"/>
              <w:right w:val="outset" w:sz="6" w:space="0" w:color="auto"/>
            </w:tcBorders>
            <w:hideMark/>
          </w:tcPr>
          <w:p w:rsidR="003A0496" w:rsidRPr="004A3A20" w:rsidRDefault="003A0496" w:rsidP="003A0496">
            <w:pPr>
              <w:spacing w:before="68" w:after="68"/>
              <w:rPr>
                <w:sz w:val="28"/>
                <w:szCs w:val="28"/>
              </w:rPr>
            </w:pPr>
            <w:r w:rsidRPr="004A3A20">
              <w:rPr>
                <w:sz w:val="28"/>
                <w:szCs w:val="28"/>
              </w:rPr>
              <w:t> Cita informācija</w:t>
            </w:r>
          </w:p>
        </w:tc>
        <w:tc>
          <w:tcPr>
            <w:tcW w:w="5386" w:type="dxa"/>
            <w:tcBorders>
              <w:top w:val="outset" w:sz="6" w:space="0" w:color="auto"/>
              <w:left w:val="outset" w:sz="6" w:space="0" w:color="auto"/>
              <w:bottom w:val="outset" w:sz="6" w:space="0" w:color="auto"/>
              <w:right w:val="outset" w:sz="6" w:space="0" w:color="auto"/>
            </w:tcBorders>
            <w:hideMark/>
          </w:tcPr>
          <w:p w:rsidR="003A0496" w:rsidRPr="004A3A20" w:rsidRDefault="00220125" w:rsidP="003A0496">
            <w:pPr>
              <w:tabs>
                <w:tab w:val="left" w:pos="0"/>
                <w:tab w:val="left" w:pos="127"/>
              </w:tabs>
              <w:spacing w:before="68" w:after="68"/>
              <w:ind w:hanging="15"/>
              <w:rPr>
                <w:sz w:val="28"/>
                <w:szCs w:val="28"/>
              </w:rPr>
            </w:pPr>
            <w:r>
              <w:rPr>
                <w:sz w:val="28"/>
                <w:szCs w:val="28"/>
              </w:rPr>
              <w:t>Nav</w:t>
            </w:r>
          </w:p>
        </w:tc>
      </w:tr>
    </w:tbl>
    <w:p w:rsidR="00F72F1B" w:rsidRPr="004A3A20" w:rsidRDefault="00A26B69" w:rsidP="00F72F1B">
      <w:pPr>
        <w:tabs>
          <w:tab w:val="left" w:pos="6804"/>
        </w:tabs>
        <w:spacing w:before="480"/>
        <w:jc w:val="both"/>
        <w:rPr>
          <w:sz w:val="28"/>
          <w:szCs w:val="28"/>
        </w:rPr>
      </w:pPr>
      <w:r w:rsidRPr="004A3A20">
        <w:rPr>
          <w:sz w:val="28"/>
          <w:szCs w:val="28"/>
        </w:rPr>
        <w:t>Veselības ministrs</w:t>
      </w:r>
      <w:r w:rsidRPr="004A3A20">
        <w:rPr>
          <w:sz w:val="28"/>
          <w:szCs w:val="28"/>
        </w:rPr>
        <w:tab/>
      </w:r>
      <w:r w:rsidRPr="004A3A20">
        <w:rPr>
          <w:sz w:val="28"/>
          <w:szCs w:val="28"/>
        </w:rPr>
        <w:tab/>
      </w:r>
      <w:proofErr w:type="spellStart"/>
      <w:r w:rsidRPr="004A3A20">
        <w:rPr>
          <w:sz w:val="28"/>
          <w:szCs w:val="28"/>
        </w:rPr>
        <w:t>J.Bārzdiņš</w:t>
      </w:r>
      <w:proofErr w:type="spellEnd"/>
    </w:p>
    <w:p w:rsidR="00F72F1B" w:rsidRPr="004A3A20" w:rsidRDefault="00F72F1B" w:rsidP="006C4158">
      <w:pPr>
        <w:jc w:val="both"/>
      </w:pPr>
    </w:p>
    <w:p w:rsidR="00F72F1B" w:rsidRPr="004A3A20" w:rsidRDefault="00BF766A" w:rsidP="00F72F1B">
      <w:pPr>
        <w:rPr>
          <w:sz w:val="20"/>
          <w:szCs w:val="20"/>
        </w:rPr>
      </w:pPr>
      <w:r>
        <w:rPr>
          <w:sz w:val="20"/>
          <w:szCs w:val="20"/>
        </w:rPr>
        <w:t>0</w:t>
      </w:r>
      <w:r w:rsidR="00DA2D1C">
        <w:rPr>
          <w:sz w:val="20"/>
          <w:szCs w:val="20"/>
        </w:rPr>
        <w:t>8</w:t>
      </w:r>
      <w:r>
        <w:rPr>
          <w:sz w:val="20"/>
          <w:szCs w:val="20"/>
        </w:rPr>
        <w:t>.0</w:t>
      </w:r>
      <w:r w:rsidR="00220125">
        <w:rPr>
          <w:sz w:val="20"/>
          <w:szCs w:val="20"/>
        </w:rPr>
        <w:t>7</w:t>
      </w:r>
      <w:r>
        <w:rPr>
          <w:sz w:val="20"/>
          <w:szCs w:val="20"/>
        </w:rPr>
        <w:t>.</w:t>
      </w:r>
      <w:r w:rsidR="00F72F1B" w:rsidRPr="004A3A20">
        <w:rPr>
          <w:sz w:val="20"/>
          <w:szCs w:val="20"/>
        </w:rPr>
        <w:t>201</w:t>
      </w:r>
      <w:r w:rsidR="00055986" w:rsidRPr="004A3A20">
        <w:rPr>
          <w:sz w:val="20"/>
          <w:szCs w:val="20"/>
        </w:rPr>
        <w:t>1</w:t>
      </w:r>
      <w:r w:rsidR="00F72F1B" w:rsidRPr="004A3A20">
        <w:rPr>
          <w:sz w:val="20"/>
          <w:szCs w:val="20"/>
        </w:rPr>
        <w:t xml:space="preserve"> </w:t>
      </w:r>
      <w:r w:rsidR="00AC63AC" w:rsidRPr="004A3A20">
        <w:rPr>
          <w:sz w:val="20"/>
          <w:szCs w:val="20"/>
        </w:rPr>
        <w:t xml:space="preserve"> </w:t>
      </w:r>
      <w:r w:rsidR="00055986" w:rsidRPr="004A3A20">
        <w:rPr>
          <w:sz w:val="20"/>
          <w:szCs w:val="20"/>
        </w:rPr>
        <w:t>1</w:t>
      </w:r>
      <w:r w:rsidR="00DA2D1C">
        <w:rPr>
          <w:sz w:val="20"/>
          <w:szCs w:val="20"/>
        </w:rPr>
        <w:t>6</w:t>
      </w:r>
      <w:r w:rsidR="00F72F1B" w:rsidRPr="004A3A20">
        <w:rPr>
          <w:sz w:val="20"/>
          <w:szCs w:val="20"/>
        </w:rPr>
        <w:t>:</w:t>
      </w:r>
      <w:r w:rsidR="00DA1B2E">
        <w:rPr>
          <w:sz w:val="20"/>
          <w:szCs w:val="20"/>
        </w:rPr>
        <w:t>49</w:t>
      </w:r>
    </w:p>
    <w:p w:rsidR="00F72F1B" w:rsidRPr="004A3A20" w:rsidRDefault="00DA2D1C" w:rsidP="00F72F1B">
      <w:pPr>
        <w:rPr>
          <w:sz w:val="20"/>
          <w:szCs w:val="20"/>
        </w:rPr>
      </w:pPr>
      <w:r>
        <w:rPr>
          <w:sz w:val="20"/>
          <w:szCs w:val="20"/>
        </w:rPr>
        <w:t>8</w:t>
      </w:r>
      <w:r w:rsidR="00DA1B2E">
        <w:rPr>
          <w:sz w:val="20"/>
          <w:szCs w:val="20"/>
        </w:rPr>
        <w:t>30</w:t>
      </w:r>
    </w:p>
    <w:p w:rsidR="00F72F1B" w:rsidRPr="004A3A20" w:rsidRDefault="00220125" w:rsidP="00F72F1B">
      <w:pPr>
        <w:pStyle w:val="Header"/>
        <w:rPr>
          <w:sz w:val="20"/>
          <w:szCs w:val="20"/>
        </w:rPr>
      </w:pPr>
      <w:r>
        <w:rPr>
          <w:sz w:val="20"/>
          <w:szCs w:val="20"/>
        </w:rPr>
        <w:t>Ieva</w:t>
      </w:r>
      <w:r w:rsidR="00754E3E">
        <w:rPr>
          <w:sz w:val="20"/>
          <w:szCs w:val="20"/>
        </w:rPr>
        <w:t xml:space="preserve"> </w:t>
      </w:r>
      <w:proofErr w:type="spellStart"/>
      <w:r w:rsidR="00754E3E">
        <w:rPr>
          <w:sz w:val="20"/>
          <w:szCs w:val="20"/>
        </w:rPr>
        <w:t>Brūvere</w:t>
      </w:r>
      <w:proofErr w:type="spellEnd"/>
      <w:r w:rsidR="00754E3E">
        <w:rPr>
          <w:sz w:val="20"/>
          <w:szCs w:val="20"/>
        </w:rPr>
        <w:t xml:space="preserve">, </w:t>
      </w:r>
      <w:r w:rsidR="00F72F1B" w:rsidRPr="004A3A20">
        <w:rPr>
          <w:sz w:val="20"/>
          <w:szCs w:val="20"/>
        </w:rPr>
        <w:t>Tālr.</w:t>
      </w:r>
      <w:fldSimple w:instr=" COMMENTS   \* MERGEFORMAT ">
        <w:r w:rsidR="00F72F1B" w:rsidRPr="004A3A20">
          <w:rPr>
            <w:sz w:val="20"/>
            <w:szCs w:val="20"/>
          </w:rPr>
          <w:t>6787606</w:t>
        </w:r>
        <w:r w:rsidR="00754E3E">
          <w:rPr>
            <w:sz w:val="20"/>
            <w:szCs w:val="20"/>
          </w:rPr>
          <w:t>1</w:t>
        </w:r>
        <w:r w:rsidR="00F72F1B" w:rsidRPr="004A3A20">
          <w:rPr>
            <w:sz w:val="20"/>
            <w:szCs w:val="20"/>
          </w:rPr>
          <w:t xml:space="preserve">; fakss </w:t>
        </w:r>
      </w:fldSimple>
      <w:r w:rsidR="00F72F1B" w:rsidRPr="004A3A20">
        <w:rPr>
          <w:sz w:val="20"/>
          <w:szCs w:val="20"/>
        </w:rPr>
        <w:t>67876002</w:t>
      </w:r>
    </w:p>
    <w:p w:rsidR="0044494F" w:rsidRPr="004A3A20" w:rsidRDefault="00754E3E" w:rsidP="00267090">
      <w:pPr>
        <w:rPr>
          <w:sz w:val="20"/>
        </w:rPr>
      </w:pPr>
      <w:r>
        <w:rPr>
          <w:sz w:val="20"/>
        </w:rPr>
        <w:t>Ieva.Bruvere@vm.gov.lv</w:t>
      </w:r>
    </w:p>
    <w:sectPr w:rsidR="0044494F" w:rsidRPr="004A3A20" w:rsidSect="000542FE">
      <w:headerReference w:type="even" r:id="rId8"/>
      <w:headerReference w:type="default" r:id="rId9"/>
      <w:footerReference w:type="even" r:id="rId10"/>
      <w:footerReference w:type="default" r:id="rId11"/>
      <w:footerReference w:type="first" r:id="rId12"/>
      <w:pgSz w:w="11906" w:h="16838" w:code="9"/>
      <w:pgMar w:top="1418" w:right="1134"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FB7" w:rsidRDefault="003E7FB7">
      <w:r>
        <w:separator/>
      </w:r>
    </w:p>
  </w:endnote>
  <w:endnote w:type="continuationSeparator" w:id="0">
    <w:p w:rsidR="003E7FB7" w:rsidRDefault="003E7F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AFF" w:usb1="C000605B" w:usb2="00000029" w:usb3="00000000" w:csb0="000101FF" w:csb1="00000000"/>
  </w:font>
  <w:font w:name="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FB7" w:rsidRDefault="00C31F5D" w:rsidP="00122FC3">
    <w:pPr>
      <w:pStyle w:val="Footer"/>
      <w:framePr w:wrap="around" w:vAnchor="text" w:hAnchor="margin" w:xAlign="center" w:y="1"/>
      <w:rPr>
        <w:rStyle w:val="PageNumber"/>
      </w:rPr>
    </w:pPr>
    <w:r>
      <w:rPr>
        <w:rStyle w:val="PageNumber"/>
      </w:rPr>
      <w:fldChar w:fldCharType="begin"/>
    </w:r>
    <w:r w:rsidR="003E7FB7">
      <w:rPr>
        <w:rStyle w:val="PageNumber"/>
      </w:rPr>
      <w:instrText xml:space="preserve">PAGE  </w:instrText>
    </w:r>
    <w:r>
      <w:rPr>
        <w:rStyle w:val="PageNumber"/>
      </w:rPr>
      <w:fldChar w:fldCharType="end"/>
    </w:r>
  </w:p>
  <w:p w:rsidR="003E7FB7" w:rsidRDefault="003E7F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FB7" w:rsidRPr="00BF766A" w:rsidRDefault="003E7FB7" w:rsidP="00BF766A">
    <w:pPr>
      <w:pStyle w:val="Footer"/>
      <w:jc w:val="both"/>
      <w:rPr>
        <w:szCs w:val="20"/>
      </w:rPr>
    </w:pPr>
    <w:r w:rsidRPr="00BF766A">
      <w:rPr>
        <w:sz w:val="20"/>
        <w:szCs w:val="20"/>
      </w:rPr>
      <w:t>VMAnot_</w:t>
    </w:r>
    <w:r w:rsidR="009E6B11">
      <w:rPr>
        <w:sz w:val="20"/>
        <w:szCs w:val="20"/>
      </w:rPr>
      <w:t>08</w:t>
    </w:r>
    <w:r>
      <w:rPr>
        <w:sz w:val="20"/>
        <w:szCs w:val="20"/>
      </w:rPr>
      <w:t>07</w:t>
    </w:r>
    <w:r w:rsidRPr="00BF766A">
      <w:rPr>
        <w:sz w:val="20"/>
        <w:szCs w:val="20"/>
      </w:rPr>
      <w:t>11_</w:t>
    </w:r>
    <w:r>
      <w:rPr>
        <w:sz w:val="20"/>
        <w:szCs w:val="20"/>
      </w:rPr>
      <w:t>Jelgavas</w:t>
    </w:r>
    <w:r w:rsidRPr="00BF766A">
      <w:rPr>
        <w:sz w:val="20"/>
        <w:szCs w:val="20"/>
      </w:rPr>
      <w:t xml:space="preserve">; </w:t>
    </w:r>
    <w:bookmarkStart w:id="2" w:name="OLE_LINK1"/>
    <w:bookmarkStart w:id="3" w:name="OLE_LINK2"/>
    <w:r w:rsidRPr="00BF766A">
      <w:rPr>
        <w:sz w:val="20"/>
        <w:szCs w:val="20"/>
      </w:rPr>
      <w:t>Ministru kabineta rīkojuma projekta „Par sabiedrības ar ierobežotu atbildību „</w:t>
    </w:r>
    <w:r>
      <w:rPr>
        <w:sz w:val="20"/>
        <w:szCs w:val="20"/>
      </w:rPr>
      <w:t>Jelgavas</w:t>
    </w:r>
    <w:r w:rsidRPr="00BF766A">
      <w:rPr>
        <w:sz w:val="20"/>
        <w:szCs w:val="20"/>
      </w:rPr>
      <w:t xml:space="preserve"> neatliekamās medicīniskās palīdzības stacija” darbības izbeigšanu” sākotnējās ietekmes novērtējuma ziņojums</w:t>
    </w:r>
    <w:bookmarkEnd w:id="2"/>
    <w:bookmarkEnd w:id="3"/>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FB7" w:rsidRPr="00267090" w:rsidRDefault="003E7FB7" w:rsidP="00267090">
    <w:pPr>
      <w:pStyle w:val="Footer"/>
      <w:jc w:val="both"/>
      <w:rPr>
        <w:szCs w:val="20"/>
      </w:rPr>
    </w:pPr>
    <w:r w:rsidRPr="00BF766A">
      <w:rPr>
        <w:sz w:val="20"/>
        <w:szCs w:val="20"/>
      </w:rPr>
      <w:t>VMAnot_</w:t>
    </w:r>
    <w:r w:rsidR="009E6B11">
      <w:rPr>
        <w:sz w:val="20"/>
        <w:szCs w:val="20"/>
      </w:rPr>
      <w:t>08</w:t>
    </w:r>
    <w:r>
      <w:rPr>
        <w:sz w:val="20"/>
        <w:szCs w:val="20"/>
      </w:rPr>
      <w:t>07</w:t>
    </w:r>
    <w:r w:rsidRPr="00BF766A">
      <w:rPr>
        <w:sz w:val="20"/>
        <w:szCs w:val="20"/>
      </w:rPr>
      <w:t>11_</w:t>
    </w:r>
    <w:r>
      <w:rPr>
        <w:sz w:val="20"/>
        <w:szCs w:val="20"/>
      </w:rPr>
      <w:t>Jelgavas</w:t>
    </w:r>
    <w:r w:rsidRPr="00BF766A">
      <w:rPr>
        <w:sz w:val="20"/>
        <w:szCs w:val="20"/>
      </w:rPr>
      <w:t>; Ministru kabineta rīkojuma projekta „Par sabiedrības ar ierobežotu atbildību „</w:t>
    </w:r>
    <w:r>
      <w:rPr>
        <w:sz w:val="20"/>
        <w:szCs w:val="20"/>
      </w:rPr>
      <w:t>Jelgavas</w:t>
    </w:r>
    <w:r w:rsidRPr="00BF766A">
      <w:rPr>
        <w:sz w:val="20"/>
        <w:szCs w:val="20"/>
      </w:rPr>
      <w:t xml:space="preserve"> neatliekamās medicīniskās palīdzības stacija” darbības izbeigšanu” sākotnējās ietekmes novērtējuma ziņojums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FB7" w:rsidRDefault="003E7FB7">
      <w:r>
        <w:separator/>
      </w:r>
    </w:p>
  </w:footnote>
  <w:footnote w:type="continuationSeparator" w:id="0">
    <w:p w:rsidR="003E7FB7" w:rsidRDefault="003E7F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FB7" w:rsidRDefault="00C31F5D" w:rsidP="00122FC3">
    <w:pPr>
      <w:pStyle w:val="Header"/>
      <w:framePr w:wrap="around" w:vAnchor="text" w:hAnchor="margin" w:xAlign="center" w:y="1"/>
      <w:rPr>
        <w:rStyle w:val="PageNumber"/>
      </w:rPr>
    </w:pPr>
    <w:r>
      <w:rPr>
        <w:rStyle w:val="PageNumber"/>
      </w:rPr>
      <w:fldChar w:fldCharType="begin"/>
    </w:r>
    <w:r w:rsidR="003E7FB7">
      <w:rPr>
        <w:rStyle w:val="PageNumber"/>
      </w:rPr>
      <w:instrText xml:space="preserve">PAGE  </w:instrText>
    </w:r>
    <w:r>
      <w:rPr>
        <w:rStyle w:val="PageNumber"/>
      </w:rPr>
      <w:fldChar w:fldCharType="end"/>
    </w:r>
  </w:p>
  <w:p w:rsidR="003E7FB7" w:rsidRDefault="003E7F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FB7" w:rsidRDefault="00C31F5D" w:rsidP="00122FC3">
    <w:pPr>
      <w:pStyle w:val="Header"/>
      <w:framePr w:wrap="around" w:vAnchor="text" w:hAnchor="margin" w:xAlign="center" w:y="1"/>
      <w:rPr>
        <w:rStyle w:val="PageNumber"/>
      </w:rPr>
    </w:pPr>
    <w:r>
      <w:rPr>
        <w:rStyle w:val="PageNumber"/>
      </w:rPr>
      <w:fldChar w:fldCharType="begin"/>
    </w:r>
    <w:r w:rsidR="003E7FB7">
      <w:rPr>
        <w:rStyle w:val="PageNumber"/>
      </w:rPr>
      <w:instrText xml:space="preserve">PAGE  </w:instrText>
    </w:r>
    <w:r>
      <w:rPr>
        <w:rStyle w:val="PageNumber"/>
      </w:rPr>
      <w:fldChar w:fldCharType="separate"/>
    </w:r>
    <w:r w:rsidR="00DA1B2E">
      <w:rPr>
        <w:rStyle w:val="PageNumber"/>
        <w:noProof/>
      </w:rPr>
      <w:t>4</w:t>
    </w:r>
    <w:r>
      <w:rPr>
        <w:rStyle w:val="PageNumber"/>
      </w:rPr>
      <w:fldChar w:fldCharType="end"/>
    </w:r>
  </w:p>
  <w:p w:rsidR="003E7FB7" w:rsidRDefault="003E7F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1376F6"/>
    <w:multiLevelType w:val="hybridMultilevel"/>
    <w:tmpl w:val="049417CE"/>
    <w:lvl w:ilvl="0" w:tplc="04260001">
      <w:start w:val="1"/>
      <w:numFmt w:val="bullet"/>
      <w:lvlText w:val=""/>
      <w:lvlJc w:val="left"/>
      <w:pPr>
        <w:tabs>
          <w:tab w:val="num" w:pos="1515"/>
        </w:tabs>
        <w:ind w:left="1515" w:hanging="360"/>
      </w:pPr>
      <w:rPr>
        <w:rFonts w:ascii="Symbol" w:hAnsi="Symbol" w:hint="default"/>
      </w:rPr>
    </w:lvl>
    <w:lvl w:ilvl="1" w:tplc="04260003" w:tentative="1">
      <w:start w:val="1"/>
      <w:numFmt w:val="bullet"/>
      <w:lvlText w:val="o"/>
      <w:lvlJc w:val="left"/>
      <w:pPr>
        <w:tabs>
          <w:tab w:val="num" w:pos="2235"/>
        </w:tabs>
        <w:ind w:left="2235" w:hanging="360"/>
      </w:pPr>
      <w:rPr>
        <w:rFonts w:ascii="Courier New" w:hAnsi="Courier New" w:cs="Courier New" w:hint="default"/>
      </w:rPr>
    </w:lvl>
    <w:lvl w:ilvl="2" w:tplc="04260005" w:tentative="1">
      <w:start w:val="1"/>
      <w:numFmt w:val="bullet"/>
      <w:lvlText w:val=""/>
      <w:lvlJc w:val="left"/>
      <w:pPr>
        <w:tabs>
          <w:tab w:val="num" w:pos="2955"/>
        </w:tabs>
        <w:ind w:left="2955" w:hanging="360"/>
      </w:pPr>
      <w:rPr>
        <w:rFonts w:ascii="Wingdings" w:hAnsi="Wingdings" w:hint="default"/>
      </w:rPr>
    </w:lvl>
    <w:lvl w:ilvl="3" w:tplc="04260001" w:tentative="1">
      <w:start w:val="1"/>
      <w:numFmt w:val="bullet"/>
      <w:lvlText w:val=""/>
      <w:lvlJc w:val="left"/>
      <w:pPr>
        <w:tabs>
          <w:tab w:val="num" w:pos="3675"/>
        </w:tabs>
        <w:ind w:left="3675" w:hanging="360"/>
      </w:pPr>
      <w:rPr>
        <w:rFonts w:ascii="Symbol" w:hAnsi="Symbol" w:hint="default"/>
      </w:rPr>
    </w:lvl>
    <w:lvl w:ilvl="4" w:tplc="04260003" w:tentative="1">
      <w:start w:val="1"/>
      <w:numFmt w:val="bullet"/>
      <w:lvlText w:val="o"/>
      <w:lvlJc w:val="left"/>
      <w:pPr>
        <w:tabs>
          <w:tab w:val="num" w:pos="4395"/>
        </w:tabs>
        <w:ind w:left="4395" w:hanging="360"/>
      </w:pPr>
      <w:rPr>
        <w:rFonts w:ascii="Courier New" w:hAnsi="Courier New" w:cs="Courier New" w:hint="default"/>
      </w:rPr>
    </w:lvl>
    <w:lvl w:ilvl="5" w:tplc="04260005" w:tentative="1">
      <w:start w:val="1"/>
      <w:numFmt w:val="bullet"/>
      <w:lvlText w:val=""/>
      <w:lvlJc w:val="left"/>
      <w:pPr>
        <w:tabs>
          <w:tab w:val="num" w:pos="5115"/>
        </w:tabs>
        <w:ind w:left="5115" w:hanging="360"/>
      </w:pPr>
      <w:rPr>
        <w:rFonts w:ascii="Wingdings" w:hAnsi="Wingdings" w:hint="default"/>
      </w:rPr>
    </w:lvl>
    <w:lvl w:ilvl="6" w:tplc="04260001" w:tentative="1">
      <w:start w:val="1"/>
      <w:numFmt w:val="bullet"/>
      <w:lvlText w:val=""/>
      <w:lvlJc w:val="left"/>
      <w:pPr>
        <w:tabs>
          <w:tab w:val="num" w:pos="5835"/>
        </w:tabs>
        <w:ind w:left="5835" w:hanging="360"/>
      </w:pPr>
      <w:rPr>
        <w:rFonts w:ascii="Symbol" w:hAnsi="Symbol" w:hint="default"/>
      </w:rPr>
    </w:lvl>
    <w:lvl w:ilvl="7" w:tplc="04260003" w:tentative="1">
      <w:start w:val="1"/>
      <w:numFmt w:val="bullet"/>
      <w:lvlText w:val="o"/>
      <w:lvlJc w:val="left"/>
      <w:pPr>
        <w:tabs>
          <w:tab w:val="num" w:pos="6555"/>
        </w:tabs>
        <w:ind w:left="6555" w:hanging="360"/>
      </w:pPr>
      <w:rPr>
        <w:rFonts w:ascii="Courier New" w:hAnsi="Courier New" w:cs="Courier New" w:hint="default"/>
      </w:rPr>
    </w:lvl>
    <w:lvl w:ilvl="8" w:tplc="04260005" w:tentative="1">
      <w:start w:val="1"/>
      <w:numFmt w:val="bullet"/>
      <w:lvlText w:val=""/>
      <w:lvlJc w:val="left"/>
      <w:pPr>
        <w:tabs>
          <w:tab w:val="num" w:pos="7275"/>
        </w:tabs>
        <w:ind w:left="727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rsids>
    <w:rsidRoot w:val="0033232A"/>
    <w:rsid w:val="0000313B"/>
    <w:rsid w:val="000161BB"/>
    <w:rsid w:val="0002191E"/>
    <w:rsid w:val="00021BE3"/>
    <w:rsid w:val="000246D0"/>
    <w:rsid w:val="00025DD3"/>
    <w:rsid w:val="000316DC"/>
    <w:rsid w:val="0003479F"/>
    <w:rsid w:val="00041691"/>
    <w:rsid w:val="000434CD"/>
    <w:rsid w:val="000542FE"/>
    <w:rsid w:val="00055986"/>
    <w:rsid w:val="00056BF0"/>
    <w:rsid w:val="00056C91"/>
    <w:rsid w:val="000578BC"/>
    <w:rsid w:val="00062DA1"/>
    <w:rsid w:val="00066CA8"/>
    <w:rsid w:val="000816CA"/>
    <w:rsid w:val="000830FD"/>
    <w:rsid w:val="00085809"/>
    <w:rsid w:val="00092193"/>
    <w:rsid w:val="000938B1"/>
    <w:rsid w:val="00094B74"/>
    <w:rsid w:val="000A201B"/>
    <w:rsid w:val="000A4A05"/>
    <w:rsid w:val="000D0D48"/>
    <w:rsid w:val="000D170D"/>
    <w:rsid w:val="000D2687"/>
    <w:rsid w:val="000D285F"/>
    <w:rsid w:val="000D2BCA"/>
    <w:rsid w:val="000D35DF"/>
    <w:rsid w:val="000E7284"/>
    <w:rsid w:val="000F07FE"/>
    <w:rsid w:val="0010028B"/>
    <w:rsid w:val="0010120E"/>
    <w:rsid w:val="001037EA"/>
    <w:rsid w:val="00104337"/>
    <w:rsid w:val="00105DB9"/>
    <w:rsid w:val="001060AE"/>
    <w:rsid w:val="00113C1E"/>
    <w:rsid w:val="0011463B"/>
    <w:rsid w:val="00117EE3"/>
    <w:rsid w:val="001216D1"/>
    <w:rsid w:val="00122FC3"/>
    <w:rsid w:val="0012689A"/>
    <w:rsid w:val="00126A7F"/>
    <w:rsid w:val="00130251"/>
    <w:rsid w:val="0013115F"/>
    <w:rsid w:val="00135D25"/>
    <w:rsid w:val="0013713A"/>
    <w:rsid w:val="001416BE"/>
    <w:rsid w:val="00146447"/>
    <w:rsid w:val="00147ECD"/>
    <w:rsid w:val="00147F03"/>
    <w:rsid w:val="00150F76"/>
    <w:rsid w:val="00157C85"/>
    <w:rsid w:val="00167FD6"/>
    <w:rsid w:val="001711DC"/>
    <w:rsid w:val="00175688"/>
    <w:rsid w:val="00176458"/>
    <w:rsid w:val="00194985"/>
    <w:rsid w:val="001A0EB0"/>
    <w:rsid w:val="001A3ECB"/>
    <w:rsid w:val="001A6D37"/>
    <w:rsid w:val="001B32D4"/>
    <w:rsid w:val="001C344B"/>
    <w:rsid w:val="001C5779"/>
    <w:rsid w:val="001D4ABD"/>
    <w:rsid w:val="001D6795"/>
    <w:rsid w:val="001F18F9"/>
    <w:rsid w:val="001F3F45"/>
    <w:rsid w:val="002012AB"/>
    <w:rsid w:val="002044B5"/>
    <w:rsid w:val="00205E10"/>
    <w:rsid w:val="0021002F"/>
    <w:rsid w:val="00213530"/>
    <w:rsid w:val="002142D2"/>
    <w:rsid w:val="0021762C"/>
    <w:rsid w:val="00220125"/>
    <w:rsid w:val="00221785"/>
    <w:rsid w:val="002229AE"/>
    <w:rsid w:val="002235DF"/>
    <w:rsid w:val="00224AE3"/>
    <w:rsid w:val="0023324F"/>
    <w:rsid w:val="002332EE"/>
    <w:rsid w:val="00236781"/>
    <w:rsid w:val="00237AB1"/>
    <w:rsid w:val="0024628A"/>
    <w:rsid w:val="00247468"/>
    <w:rsid w:val="002478BB"/>
    <w:rsid w:val="0025154C"/>
    <w:rsid w:val="00255ABF"/>
    <w:rsid w:val="002629E3"/>
    <w:rsid w:val="00263AAE"/>
    <w:rsid w:val="00267090"/>
    <w:rsid w:val="00267518"/>
    <w:rsid w:val="002749EE"/>
    <w:rsid w:val="0027545D"/>
    <w:rsid w:val="002773EF"/>
    <w:rsid w:val="00290BF8"/>
    <w:rsid w:val="00291340"/>
    <w:rsid w:val="00291498"/>
    <w:rsid w:val="00294603"/>
    <w:rsid w:val="00296E14"/>
    <w:rsid w:val="002A027D"/>
    <w:rsid w:val="002A1173"/>
    <w:rsid w:val="002A356D"/>
    <w:rsid w:val="002A632C"/>
    <w:rsid w:val="002A78BE"/>
    <w:rsid w:val="002A7D1F"/>
    <w:rsid w:val="002D0212"/>
    <w:rsid w:val="002D3CE3"/>
    <w:rsid w:val="002D445B"/>
    <w:rsid w:val="002D6C8C"/>
    <w:rsid w:val="002E035E"/>
    <w:rsid w:val="002E2B6C"/>
    <w:rsid w:val="002E5AA7"/>
    <w:rsid w:val="002E65F0"/>
    <w:rsid w:val="002E7EEC"/>
    <w:rsid w:val="002F2428"/>
    <w:rsid w:val="002F5477"/>
    <w:rsid w:val="002F6896"/>
    <w:rsid w:val="002F76ED"/>
    <w:rsid w:val="002F7AA2"/>
    <w:rsid w:val="0030129E"/>
    <w:rsid w:val="003103AF"/>
    <w:rsid w:val="00310726"/>
    <w:rsid w:val="003123CD"/>
    <w:rsid w:val="00316439"/>
    <w:rsid w:val="003265B5"/>
    <w:rsid w:val="0033232A"/>
    <w:rsid w:val="00332A40"/>
    <w:rsid w:val="00332D95"/>
    <w:rsid w:val="0033604B"/>
    <w:rsid w:val="00347A3A"/>
    <w:rsid w:val="003609BB"/>
    <w:rsid w:val="00366235"/>
    <w:rsid w:val="003723E9"/>
    <w:rsid w:val="00373112"/>
    <w:rsid w:val="00373FD7"/>
    <w:rsid w:val="0037408D"/>
    <w:rsid w:val="00376C79"/>
    <w:rsid w:val="0037731B"/>
    <w:rsid w:val="00377B38"/>
    <w:rsid w:val="0038049D"/>
    <w:rsid w:val="00387263"/>
    <w:rsid w:val="003927F3"/>
    <w:rsid w:val="00392989"/>
    <w:rsid w:val="00397D48"/>
    <w:rsid w:val="003A0496"/>
    <w:rsid w:val="003A0B9A"/>
    <w:rsid w:val="003A16AA"/>
    <w:rsid w:val="003A300C"/>
    <w:rsid w:val="003A38B4"/>
    <w:rsid w:val="003A550A"/>
    <w:rsid w:val="003A65A6"/>
    <w:rsid w:val="003A66AE"/>
    <w:rsid w:val="003C1D48"/>
    <w:rsid w:val="003C3B9F"/>
    <w:rsid w:val="003C3C56"/>
    <w:rsid w:val="003D134B"/>
    <w:rsid w:val="003D18BA"/>
    <w:rsid w:val="003D5DD0"/>
    <w:rsid w:val="003E1EF6"/>
    <w:rsid w:val="003E6927"/>
    <w:rsid w:val="003E6E91"/>
    <w:rsid w:val="003E7FB7"/>
    <w:rsid w:val="003F24B9"/>
    <w:rsid w:val="003F2F99"/>
    <w:rsid w:val="003F5D98"/>
    <w:rsid w:val="004021AD"/>
    <w:rsid w:val="004056EA"/>
    <w:rsid w:val="00405836"/>
    <w:rsid w:val="00407C0E"/>
    <w:rsid w:val="00416D08"/>
    <w:rsid w:val="00416DAE"/>
    <w:rsid w:val="00417EC6"/>
    <w:rsid w:val="00420391"/>
    <w:rsid w:val="00421501"/>
    <w:rsid w:val="00426672"/>
    <w:rsid w:val="004266ED"/>
    <w:rsid w:val="0042716A"/>
    <w:rsid w:val="0042790F"/>
    <w:rsid w:val="004335D3"/>
    <w:rsid w:val="004366F9"/>
    <w:rsid w:val="0044494F"/>
    <w:rsid w:val="00453B9F"/>
    <w:rsid w:val="004635B1"/>
    <w:rsid w:val="00463C04"/>
    <w:rsid w:val="00464263"/>
    <w:rsid w:val="0046590D"/>
    <w:rsid w:val="004678BB"/>
    <w:rsid w:val="00472DCC"/>
    <w:rsid w:val="004802A4"/>
    <w:rsid w:val="0048038D"/>
    <w:rsid w:val="0048503E"/>
    <w:rsid w:val="004A0A15"/>
    <w:rsid w:val="004A3A20"/>
    <w:rsid w:val="004A5893"/>
    <w:rsid w:val="004B09F9"/>
    <w:rsid w:val="004C3BED"/>
    <w:rsid w:val="004C5A2C"/>
    <w:rsid w:val="004C6616"/>
    <w:rsid w:val="004D2174"/>
    <w:rsid w:val="004D4AEA"/>
    <w:rsid w:val="004D6637"/>
    <w:rsid w:val="004D6770"/>
    <w:rsid w:val="004E11AB"/>
    <w:rsid w:val="004E131E"/>
    <w:rsid w:val="004E5979"/>
    <w:rsid w:val="004F1EED"/>
    <w:rsid w:val="004F57AA"/>
    <w:rsid w:val="004F5FF5"/>
    <w:rsid w:val="00504218"/>
    <w:rsid w:val="00507049"/>
    <w:rsid w:val="00507C82"/>
    <w:rsid w:val="0051148D"/>
    <w:rsid w:val="005123A4"/>
    <w:rsid w:val="00513DCD"/>
    <w:rsid w:val="00522CBC"/>
    <w:rsid w:val="00524C6F"/>
    <w:rsid w:val="00527786"/>
    <w:rsid w:val="00537D14"/>
    <w:rsid w:val="005452A6"/>
    <w:rsid w:val="00545AA2"/>
    <w:rsid w:val="0054685D"/>
    <w:rsid w:val="00546F1D"/>
    <w:rsid w:val="005550D2"/>
    <w:rsid w:val="00561B08"/>
    <w:rsid w:val="00563610"/>
    <w:rsid w:val="00563E96"/>
    <w:rsid w:val="005649B2"/>
    <w:rsid w:val="005807AC"/>
    <w:rsid w:val="00581496"/>
    <w:rsid w:val="0058180D"/>
    <w:rsid w:val="00586154"/>
    <w:rsid w:val="0059036F"/>
    <w:rsid w:val="005908CA"/>
    <w:rsid w:val="00591E19"/>
    <w:rsid w:val="005935CA"/>
    <w:rsid w:val="00596C66"/>
    <w:rsid w:val="00597D33"/>
    <w:rsid w:val="005B1AD1"/>
    <w:rsid w:val="005B5FC9"/>
    <w:rsid w:val="005C6209"/>
    <w:rsid w:val="005D3EEE"/>
    <w:rsid w:val="005D6D6E"/>
    <w:rsid w:val="005D71C6"/>
    <w:rsid w:val="005D7F6F"/>
    <w:rsid w:val="005E0B6C"/>
    <w:rsid w:val="005F0F42"/>
    <w:rsid w:val="005F3A90"/>
    <w:rsid w:val="005F6575"/>
    <w:rsid w:val="005F7946"/>
    <w:rsid w:val="00600CC7"/>
    <w:rsid w:val="00613D3D"/>
    <w:rsid w:val="00615CBE"/>
    <w:rsid w:val="006160C8"/>
    <w:rsid w:val="00621CB4"/>
    <w:rsid w:val="00623EBF"/>
    <w:rsid w:val="00636236"/>
    <w:rsid w:val="0064065C"/>
    <w:rsid w:val="0064397A"/>
    <w:rsid w:val="0064686B"/>
    <w:rsid w:val="0066154A"/>
    <w:rsid w:val="00663A0E"/>
    <w:rsid w:val="00663C89"/>
    <w:rsid w:val="00664899"/>
    <w:rsid w:val="006715B1"/>
    <w:rsid w:val="0067181E"/>
    <w:rsid w:val="00675FF3"/>
    <w:rsid w:val="00683D11"/>
    <w:rsid w:val="00694361"/>
    <w:rsid w:val="0069566E"/>
    <w:rsid w:val="006B04A8"/>
    <w:rsid w:val="006B0B67"/>
    <w:rsid w:val="006B1452"/>
    <w:rsid w:val="006B2086"/>
    <w:rsid w:val="006B3B8A"/>
    <w:rsid w:val="006B6664"/>
    <w:rsid w:val="006C4158"/>
    <w:rsid w:val="006C5F2C"/>
    <w:rsid w:val="006C77F2"/>
    <w:rsid w:val="006D040D"/>
    <w:rsid w:val="006E01A0"/>
    <w:rsid w:val="006E3F5E"/>
    <w:rsid w:val="006F131C"/>
    <w:rsid w:val="00702AE5"/>
    <w:rsid w:val="00703B78"/>
    <w:rsid w:val="0070733E"/>
    <w:rsid w:val="00712FD2"/>
    <w:rsid w:val="0071383A"/>
    <w:rsid w:val="00730DBF"/>
    <w:rsid w:val="00732B25"/>
    <w:rsid w:val="00733880"/>
    <w:rsid w:val="007339FC"/>
    <w:rsid w:val="00740C32"/>
    <w:rsid w:val="007410F9"/>
    <w:rsid w:val="00754E3E"/>
    <w:rsid w:val="007560BA"/>
    <w:rsid w:val="00757507"/>
    <w:rsid w:val="00761B20"/>
    <w:rsid w:val="00762641"/>
    <w:rsid w:val="00771DC3"/>
    <w:rsid w:val="00775EE3"/>
    <w:rsid w:val="007763DC"/>
    <w:rsid w:val="00783450"/>
    <w:rsid w:val="0079080C"/>
    <w:rsid w:val="00792EA8"/>
    <w:rsid w:val="007B0588"/>
    <w:rsid w:val="007B26E3"/>
    <w:rsid w:val="007B4106"/>
    <w:rsid w:val="007C2E14"/>
    <w:rsid w:val="007C3A58"/>
    <w:rsid w:val="007E2E16"/>
    <w:rsid w:val="007E3ED6"/>
    <w:rsid w:val="007E4B1B"/>
    <w:rsid w:val="007E6BCF"/>
    <w:rsid w:val="00801350"/>
    <w:rsid w:val="00812CB6"/>
    <w:rsid w:val="00815B1A"/>
    <w:rsid w:val="008167CB"/>
    <w:rsid w:val="00826DA8"/>
    <w:rsid w:val="008271C0"/>
    <w:rsid w:val="00831A46"/>
    <w:rsid w:val="00840C77"/>
    <w:rsid w:val="00844DBD"/>
    <w:rsid w:val="00845592"/>
    <w:rsid w:val="00851658"/>
    <w:rsid w:val="008522DF"/>
    <w:rsid w:val="008547DA"/>
    <w:rsid w:val="008643CF"/>
    <w:rsid w:val="00864A54"/>
    <w:rsid w:val="00896FE8"/>
    <w:rsid w:val="008A0EBE"/>
    <w:rsid w:val="008A4C31"/>
    <w:rsid w:val="008B13AC"/>
    <w:rsid w:val="008B1874"/>
    <w:rsid w:val="008B63BA"/>
    <w:rsid w:val="008C2BDB"/>
    <w:rsid w:val="008C33AB"/>
    <w:rsid w:val="008D0115"/>
    <w:rsid w:val="008D76B2"/>
    <w:rsid w:val="008E36BB"/>
    <w:rsid w:val="008E7935"/>
    <w:rsid w:val="008F34EE"/>
    <w:rsid w:val="008F39E2"/>
    <w:rsid w:val="00903567"/>
    <w:rsid w:val="00904CD7"/>
    <w:rsid w:val="00907973"/>
    <w:rsid w:val="0091132D"/>
    <w:rsid w:val="00913482"/>
    <w:rsid w:val="00915CE0"/>
    <w:rsid w:val="0093215B"/>
    <w:rsid w:val="00936209"/>
    <w:rsid w:val="009369FE"/>
    <w:rsid w:val="00940137"/>
    <w:rsid w:val="00940967"/>
    <w:rsid w:val="00941A55"/>
    <w:rsid w:val="00942CEF"/>
    <w:rsid w:val="0094359D"/>
    <w:rsid w:val="009448EF"/>
    <w:rsid w:val="00954431"/>
    <w:rsid w:val="0096103B"/>
    <w:rsid w:val="00961BC2"/>
    <w:rsid w:val="00962E30"/>
    <w:rsid w:val="00963331"/>
    <w:rsid w:val="00965057"/>
    <w:rsid w:val="00967A2D"/>
    <w:rsid w:val="00967E1B"/>
    <w:rsid w:val="00981B79"/>
    <w:rsid w:val="00981FC4"/>
    <w:rsid w:val="00983CAB"/>
    <w:rsid w:val="00985472"/>
    <w:rsid w:val="00996A3F"/>
    <w:rsid w:val="00997BF2"/>
    <w:rsid w:val="009A3E28"/>
    <w:rsid w:val="009A62B4"/>
    <w:rsid w:val="009B11DB"/>
    <w:rsid w:val="009B1A62"/>
    <w:rsid w:val="009B44C5"/>
    <w:rsid w:val="009C7F8D"/>
    <w:rsid w:val="009D433A"/>
    <w:rsid w:val="009E12FF"/>
    <w:rsid w:val="009E1E5F"/>
    <w:rsid w:val="009E6B11"/>
    <w:rsid w:val="009F604C"/>
    <w:rsid w:val="00A020ED"/>
    <w:rsid w:val="00A13656"/>
    <w:rsid w:val="00A13DC3"/>
    <w:rsid w:val="00A20EC3"/>
    <w:rsid w:val="00A26B69"/>
    <w:rsid w:val="00A32827"/>
    <w:rsid w:val="00A33708"/>
    <w:rsid w:val="00A35F01"/>
    <w:rsid w:val="00A37761"/>
    <w:rsid w:val="00A40DD2"/>
    <w:rsid w:val="00A435B8"/>
    <w:rsid w:val="00A50070"/>
    <w:rsid w:val="00A62F27"/>
    <w:rsid w:val="00A64561"/>
    <w:rsid w:val="00A64FDF"/>
    <w:rsid w:val="00A71808"/>
    <w:rsid w:val="00A83EA1"/>
    <w:rsid w:val="00A86C42"/>
    <w:rsid w:val="00A93994"/>
    <w:rsid w:val="00A96919"/>
    <w:rsid w:val="00AA1BD7"/>
    <w:rsid w:val="00AA6240"/>
    <w:rsid w:val="00AA647B"/>
    <w:rsid w:val="00AA7E86"/>
    <w:rsid w:val="00AB23BA"/>
    <w:rsid w:val="00AB2C75"/>
    <w:rsid w:val="00AB59A3"/>
    <w:rsid w:val="00AC03C2"/>
    <w:rsid w:val="00AC63AC"/>
    <w:rsid w:val="00AC75F8"/>
    <w:rsid w:val="00AE679D"/>
    <w:rsid w:val="00AF09B5"/>
    <w:rsid w:val="00AF2724"/>
    <w:rsid w:val="00AF2B7A"/>
    <w:rsid w:val="00AF3FE7"/>
    <w:rsid w:val="00AF5CA6"/>
    <w:rsid w:val="00B134C9"/>
    <w:rsid w:val="00B152C5"/>
    <w:rsid w:val="00B15420"/>
    <w:rsid w:val="00B15B96"/>
    <w:rsid w:val="00B161F5"/>
    <w:rsid w:val="00B17BBC"/>
    <w:rsid w:val="00B20439"/>
    <w:rsid w:val="00B2588E"/>
    <w:rsid w:val="00B25E5E"/>
    <w:rsid w:val="00B27B6F"/>
    <w:rsid w:val="00B34DD6"/>
    <w:rsid w:val="00B4061A"/>
    <w:rsid w:val="00B40A13"/>
    <w:rsid w:val="00B414D1"/>
    <w:rsid w:val="00B42C07"/>
    <w:rsid w:val="00B43447"/>
    <w:rsid w:val="00B520DE"/>
    <w:rsid w:val="00B56F1E"/>
    <w:rsid w:val="00B5755E"/>
    <w:rsid w:val="00B629C0"/>
    <w:rsid w:val="00B64252"/>
    <w:rsid w:val="00B70B7E"/>
    <w:rsid w:val="00B717D3"/>
    <w:rsid w:val="00B73648"/>
    <w:rsid w:val="00B811B9"/>
    <w:rsid w:val="00B90DFD"/>
    <w:rsid w:val="00B90EAC"/>
    <w:rsid w:val="00BA5FF5"/>
    <w:rsid w:val="00BA75D5"/>
    <w:rsid w:val="00BA7A60"/>
    <w:rsid w:val="00BB6B8D"/>
    <w:rsid w:val="00BD132F"/>
    <w:rsid w:val="00BD1714"/>
    <w:rsid w:val="00BD4E45"/>
    <w:rsid w:val="00BD6D86"/>
    <w:rsid w:val="00BE270B"/>
    <w:rsid w:val="00BE61F1"/>
    <w:rsid w:val="00BF3136"/>
    <w:rsid w:val="00BF766A"/>
    <w:rsid w:val="00BF7BA0"/>
    <w:rsid w:val="00C06437"/>
    <w:rsid w:val="00C0796A"/>
    <w:rsid w:val="00C142C2"/>
    <w:rsid w:val="00C22004"/>
    <w:rsid w:val="00C222E7"/>
    <w:rsid w:val="00C23776"/>
    <w:rsid w:val="00C25906"/>
    <w:rsid w:val="00C31F5D"/>
    <w:rsid w:val="00C36DFE"/>
    <w:rsid w:val="00C444A4"/>
    <w:rsid w:val="00C45413"/>
    <w:rsid w:val="00C460AF"/>
    <w:rsid w:val="00C504D3"/>
    <w:rsid w:val="00C5565D"/>
    <w:rsid w:val="00C62A94"/>
    <w:rsid w:val="00C6516F"/>
    <w:rsid w:val="00C75FBC"/>
    <w:rsid w:val="00C8188B"/>
    <w:rsid w:val="00C852BC"/>
    <w:rsid w:val="00C95269"/>
    <w:rsid w:val="00C95488"/>
    <w:rsid w:val="00C96B0B"/>
    <w:rsid w:val="00CA2745"/>
    <w:rsid w:val="00CA2DD1"/>
    <w:rsid w:val="00CA4688"/>
    <w:rsid w:val="00CA5FFE"/>
    <w:rsid w:val="00CA68D6"/>
    <w:rsid w:val="00CA6D90"/>
    <w:rsid w:val="00CB0443"/>
    <w:rsid w:val="00CB286C"/>
    <w:rsid w:val="00CB2EC7"/>
    <w:rsid w:val="00CB4804"/>
    <w:rsid w:val="00CB71B3"/>
    <w:rsid w:val="00CC1B2B"/>
    <w:rsid w:val="00CC21FA"/>
    <w:rsid w:val="00CC3515"/>
    <w:rsid w:val="00CC4B03"/>
    <w:rsid w:val="00CD138B"/>
    <w:rsid w:val="00CE2284"/>
    <w:rsid w:val="00CE3447"/>
    <w:rsid w:val="00CE36C8"/>
    <w:rsid w:val="00CE44F8"/>
    <w:rsid w:val="00CF4752"/>
    <w:rsid w:val="00D01577"/>
    <w:rsid w:val="00D06896"/>
    <w:rsid w:val="00D13248"/>
    <w:rsid w:val="00D1385D"/>
    <w:rsid w:val="00D138E4"/>
    <w:rsid w:val="00D14DA5"/>
    <w:rsid w:val="00D22505"/>
    <w:rsid w:val="00D23A20"/>
    <w:rsid w:val="00D30E55"/>
    <w:rsid w:val="00D31C4A"/>
    <w:rsid w:val="00D32C3C"/>
    <w:rsid w:val="00D47A00"/>
    <w:rsid w:val="00D502DD"/>
    <w:rsid w:val="00D5097F"/>
    <w:rsid w:val="00D51A7D"/>
    <w:rsid w:val="00D57A17"/>
    <w:rsid w:val="00D61A08"/>
    <w:rsid w:val="00D65962"/>
    <w:rsid w:val="00D67119"/>
    <w:rsid w:val="00D7316D"/>
    <w:rsid w:val="00D73B7C"/>
    <w:rsid w:val="00D7521C"/>
    <w:rsid w:val="00D816C0"/>
    <w:rsid w:val="00D85A00"/>
    <w:rsid w:val="00D90878"/>
    <w:rsid w:val="00D95705"/>
    <w:rsid w:val="00DA1B2E"/>
    <w:rsid w:val="00DA2D1C"/>
    <w:rsid w:val="00DA45EF"/>
    <w:rsid w:val="00DA5FB5"/>
    <w:rsid w:val="00DB22E8"/>
    <w:rsid w:val="00DC549F"/>
    <w:rsid w:val="00DC5E93"/>
    <w:rsid w:val="00DD3625"/>
    <w:rsid w:val="00DD49AB"/>
    <w:rsid w:val="00DD5FE9"/>
    <w:rsid w:val="00DD68E9"/>
    <w:rsid w:val="00DE0030"/>
    <w:rsid w:val="00DE1017"/>
    <w:rsid w:val="00DE34FE"/>
    <w:rsid w:val="00DE43F5"/>
    <w:rsid w:val="00DE5562"/>
    <w:rsid w:val="00DF1DBE"/>
    <w:rsid w:val="00E1066C"/>
    <w:rsid w:val="00E11C14"/>
    <w:rsid w:val="00E14996"/>
    <w:rsid w:val="00E14E6A"/>
    <w:rsid w:val="00E17713"/>
    <w:rsid w:val="00E2425F"/>
    <w:rsid w:val="00E40041"/>
    <w:rsid w:val="00E40290"/>
    <w:rsid w:val="00E52314"/>
    <w:rsid w:val="00E54333"/>
    <w:rsid w:val="00E632D6"/>
    <w:rsid w:val="00E639A6"/>
    <w:rsid w:val="00E7151D"/>
    <w:rsid w:val="00E73B1D"/>
    <w:rsid w:val="00E90C62"/>
    <w:rsid w:val="00EB0D45"/>
    <w:rsid w:val="00EB5475"/>
    <w:rsid w:val="00EC3FF8"/>
    <w:rsid w:val="00EC73D4"/>
    <w:rsid w:val="00ED27C8"/>
    <w:rsid w:val="00ED5C73"/>
    <w:rsid w:val="00EF2DD4"/>
    <w:rsid w:val="00F025F2"/>
    <w:rsid w:val="00F0374B"/>
    <w:rsid w:val="00F0709C"/>
    <w:rsid w:val="00F15A2D"/>
    <w:rsid w:val="00F15BA7"/>
    <w:rsid w:val="00F20C79"/>
    <w:rsid w:val="00F2109C"/>
    <w:rsid w:val="00F222EB"/>
    <w:rsid w:val="00F23D58"/>
    <w:rsid w:val="00F25801"/>
    <w:rsid w:val="00F30384"/>
    <w:rsid w:val="00F32273"/>
    <w:rsid w:val="00F323A2"/>
    <w:rsid w:val="00F4710E"/>
    <w:rsid w:val="00F5009F"/>
    <w:rsid w:val="00F5122F"/>
    <w:rsid w:val="00F53AD7"/>
    <w:rsid w:val="00F56536"/>
    <w:rsid w:val="00F5656B"/>
    <w:rsid w:val="00F61617"/>
    <w:rsid w:val="00F6328A"/>
    <w:rsid w:val="00F63A35"/>
    <w:rsid w:val="00F70037"/>
    <w:rsid w:val="00F72F1B"/>
    <w:rsid w:val="00F75376"/>
    <w:rsid w:val="00F819AC"/>
    <w:rsid w:val="00F837B7"/>
    <w:rsid w:val="00F90E7D"/>
    <w:rsid w:val="00F914CD"/>
    <w:rsid w:val="00F9680E"/>
    <w:rsid w:val="00FA2090"/>
    <w:rsid w:val="00FA30CA"/>
    <w:rsid w:val="00FA75E0"/>
    <w:rsid w:val="00FB2E07"/>
    <w:rsid w:val="00FC0C41"/>
    <w:rsid w:val="00FD07E2"/>
    <w:rsid w:val="00FD0D38"/>
    <w:rsid w:val="00FD7CA8"/>
    <w:rsid w:val="00FE0C7D"/>
    <w:rsid w:val="00FE1195"/>
    <w:rsid w:val="00FE2DF2"/>
    <w:rsid w:val="00FE3E16"/>
    <w:rsid w:val="00FF449E"/>
    <w:rsid w:val="00FF47FD"/>
    <w:rsid w:val="00FF5970"/>
    <w:rsid w:val="00FF59BE"/>
    <w:rsid w:val="00FF61B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232A"/>
    <w:rPr>
      <w:sz w:val="24"/>
      <w:szCs w:val="24"/>
    </w:rPr>
  </w:style>
  <w:style w:type="paragraph" w:styleId="Heading2">
    <w:name w:val="heading 2"/>
    <w:basedOn w:val="Normal"/>
    <w:next w:val="Normal"/>
    <w:qFormat/>
    <w:rsid w:val="0033232A"/>
    <w:pPr>
      <w:keepNext/>
      <w:jc w:val="center"/>
      <w:outlineLvl w:val="1"/>
    </w:pPr>
    <w:rPr>
      <w:b/>
      <w:bCs/>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3B9F"/>
    <w:pPr>
      <w:tabs>
        <w:tab w:val="center" w:pos="4153"/>
        <w:tab w:val="right" w:pos="8306"/>
      </w:tabs>
    </w:pPr>
  </w:style>
  <w:style w:type="paragraph" w:styleId="Footer">
    <w:name w:val="footer"/>
    <w:basedOn w:val="Normal"/>
    <w:link w:val="FooterChar"/>
    <w:rsid w:val="00453B9F"/>
    <w:pPr>
      <w:tabs>
        <w:tab w:val="center" w:pos="4153"/>
        <w:tab w:val="right" w:pos="8306"/>
      </w:tabs>
    </w:pPr>
  </w:style>
  <w:style w:type="paragraph" w:styleId="NormalWeb">
    <w:name w:val="Normal (Web)"/>
    <w:basedOn w:val="Normal"/>
    <w:rsid w:val="0033232A"/>
    <w:pPr>
      <w:spacing w:before="100" w:beforeAutospacing="1" w:after="100" w:afterAutospacing="1"/>
    </w:pPr>
  </w:style>
  <w:style w:type="character" w:styleId="Hyperlink">
    <w:name w:val="Hyperlink"/>
    <w:basedOn w:val="DefaultParagraphFont"/>
    <w:uiPriority w:val="99"/>
    <w:rsid w:val="0033232A"/>
    <w:rPr>
      <w:color w:val="0000FF"/>
      <w:u w:val="single"/>
    </w:rPr>
  </w:style>
  <w:style w:type="paragraph" w:customStyle="1" w:styleId="naisc">
    <w:name w:val="naisc"/>
    <w:basedOn w:val="Normal"/>
    <w:rsid w:val="0033232A"/>
    <w:pPr>
      <w:spacing w:before="100" w:after="100"/>
      <w:jc w:val="center"/>
    </w:pPr>
  </w:style>
  <w:style w:type="paragraph" w:styleId="BodyTextIndent">
    <w:name w:val="Body Text Indent"/>
    <w:basedOn w:val="Normal"/>
    <w:rsid w:val="0033232A"/>
    <w:pPr>
      <w:ind w:left="142" w:firstLine="578"/>
      <w:jc w:val="both"/>
    </w:pPr>
    <w:rPr>
      <w:sz w:val="28"/>
      <w:szCs w:val="20"/>
      <w:lang w:eastAsia="en-US"/>
    </w:rPr>
  </w:style>
  <w:style w:type="character" w:styleId="PageNumber">
    <w:name w:val="page number"/>
    <w:basedOn w:val="DefaultParagraphFont"/>
    <w:rsid w:val="000542FE"/>
  </w:style>
  <w:style w:type="paragraph" w:styleId="BalloonText">
    <w:name w:val="Balloon Text"/>
    <w:basedOn w:val="Normal"/>
    <w:link w:val="BalloonTextChar"/>
    <w:uiPriority w:val="99"/>
    <w:rsid w:val="002F7AA2"/>
    <w:rPr>
      <w:rFonts w:ascii="Tahoma" w:hAnsi="Tahoma" w:cs="Tahoma"/>
      <w:sz w:val="16"/>
      <w:szCs w:val="16"/>
    </w:rPr>
  </w:style>
  <w:style w:type="character" w:customStyle="1" w:styleId="BalloonTextChar">
    <w:name w:val="Balloon Text Char"/>
    <w:basedOn w:val="DefaultParagraphFont"/>
    <w:link w:val="BalloonText"/>
    <w:uiPriority w:val="99"/>
    <w:rsid w:val="002F7AA2"/>
    <w:rPr>
      <w:rFonts w:ascii="Tahoma" w:hAnsi="Tahoma" w:cs="Tahoma"/>
      <w:sz w:val="16"/>
      <w:szCs w:val="16"/>
    </w:rPr>
  </w:style>
  <w:style w:type="paragraph" w:styleId="BodyText">
    <w:name w:val="Body Text"/>
    <w:basedOn w:val="Normal"/>
    <w:link w:val="BodyTextChar"/>
    <w:rsid w:val="006C77F2"/>
    <w:pPr>
      <w:spacing w:after="120"/>
    </w:pPr>
  </w:style>
  <w:style w:type="character" w:customStyle="1" w:styleId="BodyTextChar">
    <w:name w:val="Body Text Char"/>
    <w:basedOn w:val="DefaultParagraphFont"/>
    <w:link w:val="BodyText"/>
    <w:rsid w:val="006C77F2"/>
    <w:rPr>
      <w:sz w:val="24"/>
      <w:szCs w:val="24"/>
      <w:lang w:val="lv-LV" w:eastAsia="lv-LV"/>
    </w:rPr>
  </w:style>
  <w:style w:type="character" w:customStyle="1" w:styleId="FooterChar">
    <w:name w:val="Footer Char"/>
    <w:basedOn w:val="DefaultParagraphFont"/>
    <w:link w:val="Footer"/>
    <w:rsid w:val="006C77F2"/>
    <w:rPr>
      <w:sz w:val="24"/>
      <w:szCs w:val="24"/>
      <w:lang w:val="lv-LV" w:eastAsia="lv-LV"/>
    </w:rPr>
  </w:style>
  <w:style w:type="paragraph" w:customStyle="1" w:styleId="naisf">
    <w:name w:val="naisf"/>
    <w:basedOn w:val="Normal"/>
    <w:rsid w:val="008167CB"/>
    <w:pPr>
      <w:spacing w:before="100" w:beforeAutospacing="1" w:after="100" w:afterAutospacing="1"/>
    </w:pPr>
  </w:style>
  <w:style w:type="paragraph" w:customStyle="1" w:styleId="naiskr">
    <w:name w:val="naiskr"/>
    <w:basedOn w:val="Normal"/>
    <w:rsid w:val="008167CB"/>
    <w:pPr>
      <w:spacing w:before="75" w:after="75"/>
    </w:pPr>
  </w:style>
  <w:style w:type="paragraph" w:customStyle="1" w:styleId="naisnod">
    <w:name w:val="naisnod"/>
    <w:basedOn w:val="Normal"/>
    <w:rsid w:val="008167CB"/>
    <w:pPr>
      <w:spacing w:before="150" w:after="150"/>
      <w:jc w:val="center"/>
    </w:pPr>
    <w:rPr>
      <w:b/>
      <w:bCs/>
    </w:rPr>
  </w:style>
  <w:style w:type="character" w:styleId="Strong">
    <w:name w:val="Strong"/>
    <w:basedOn w:val="DefaultParagraphFont"/>
    <w:uiPriority w:val="22"/>
    <w:qFormat/>
    <w:rsid w:val="0011463B"/>
    <w:rPr>
      <w:b/>
      <w:bCs/>
    </w:rPr>
  </w:style>
</w:styles>
</file>

<file path=word/webSettings.xml><?xml version="1.0" encoding="utf-8"?>
<w:webSettings xmlns:r="http://schemas.openxmlformats.org/officeDocument/2006/relationships" xmlns:w="http://schemas.openxmlformats.org/wordprocessingml/2006/main">
  <w:divs>
    <w:div w:id="1110467788">
      <w:bodyDiv w:val="1"/>
      <w:marLeft w:val="0"/>
      <w:marRight w:val="0"/>
      <w:marTop w:val="0"/>
      <w:marBottom w:val="0"/>
      <w:divBdr>
        <w:top w:val="none" w:sz="0" w:space="0" w:color="auto"/>
        <w:left w:val="none" w:sz="0" w:space="0" w:color="auto"/>
        <w:bottom w:val="none" w:sz="0" w:space="0" w:color="auto"/>
        <w:right w:val="none" w:sz="0" w:space="0" w:color="auto"/>
      </w:divBdr>
    </w:div>
    <w:div w:id="209350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9C193-D239-42F3-8FEE-EC0A69FC2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830</Words>
  <Characters>6112</Characters>
  <Application>Microsoft Office Word</Application>
  <DocSecurity>0</DocSecurity>
  <Lines>50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sabiedrības ar ierobežotu atbildību „Jelgavas neatliekamās medicīniskās palīdzības stacija” darbības izbeigšanu” sākotnējās ietekmes novērtējuma ziņojums</vt:lpstr>
      <vt:lpstr>„Par nekustamā īpašuma Liepājā, Zivju ielā 4/6, 35/130 domājamo daļu nodošanu Finanšu ministrijas valdījumā”</vt:lpstr>
    </vt:vector>
  </TitlesOfParts>
  <Company>Veselības ministrija</Company>
  <LinksUpToDate>false</LinksUpToDate>
  <CharactersWithSpaces>6929</CharactersWithSpaces>
  <SharedDoc>false</SharedDoc>
  <HLinks>
    <vt:vector size="6" baseType="variant">
      <vt:variant>
        <vt:i4>3342349</vt:i4>
      </vt:variant>
      <vt:variant>
        <vt:i4>3</vt:i4>
      </vt:variant>
      <vt:variant>
        <vt:i4>0</vt:i4>
      </vt:variant>
      <vt:variant>
        <vt:i4>5</vt:i4>
      </vt:variant>
      <vt:variant>
        <vt:lpwstr>mailto:raimonds.osis@vm.gov.lv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sabiedrības ar ierobežotu atbildību „Jelgavas neatliekamās medicīniskās palīdzības stacija” darbības izbeigšanu” sākotnējās ietekmes novērtējuma ziņojums</dc:title>
  <dc:subject>anotācija</dc:subject>
  <dc:creator>Ieva Bruvere</dc:creator>
  <dc:description>ieva.bruvere@vm.gov.lv_x000d_
tel.67876061; fakss 67876002</dc:description>
  <cp:lastModifiedBy>VM</cp:lastModifiedBy>
  <cp:revision>10</cp:revision>
  <cp:lastPrinted>2011-07-08T13:48:00Z</cp:lastPrinted>
  <dcterms:created xsi:type="dcterms:W3CDTF">2011-07-05T06:29:00Z</dcterms:created>
  <dcterms:modified xsi:type="dcterms:W3CDTF">2011-07-08T13:49:00Z</dcterms:modified>
</cp:coreProperties>
</file>