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73" w:rsidRPr="00B50C94" w:rsidRDefault="009F0273" w:rsidP="00D07576">
      <w:pPr>
        <w:spacing w:before="120" w:after="120"/>
        <w:jc w:val="center"/>
        <w:rPr>
          <w:bCs/>
          <w:sz w:val="28"/>
          <w:szCs w:val="28"/>
        </w:rPr>
      </w:pPr>
      <w:r w:rsidRPr="00B50C94">
        <w:rPr>
          <w:bCs/>
          <w:sz w:val="28"/>
          <w:szCs w:val="28"/>
        </w:rPr>
        <w:t xml:space="preserve">Ministru kabineta </w:t>
      </w:r>
      <w:r w:rsidR="0076290F">
        <w:rPr>
          <w:bCs/>
          <w:sz w:val="28"/>
          <w:szCs w:val="28"/>
        </w:rPr>
        <w:t>rīkojuma</w:t>
      </w:r>
      <w:r w:rsidRPr="00B50C94">
        <w:rPr>
          <w:bCs/>
          <w:sz w:val="28"/>
          <w:szCs w:val="28"/>
        </w:rPr>
        <w:t xml:space="preserve"> projekta </w:t>
      </w:r>
    </w:p>
    <w:p w:rsidR="00AF0F6B" w:rsidRPr="0045726D" w:rsidRDefault="001F497D" w:rsidP="00AF0F6B">
      <w:pPr>
        <w:shd w:val="clear" w:color="auto" w:fill="FFFFFF"/>
        <w:tabs>
          <w:tab w:val="left" w:pos="298"/>
        </w:tabs>
        <w:spacing w:before="120" w:after="120"/>
        <w:ind w:right="38"/>
        <w:jc w:val="center"/>
        <w:rPr>
          <w:b/>
          <w:sz w:val="28"/>
          <w:szCs w:val="28"/>
        </w:rPr>
      </w:pPr>
      <w:r>
        <w:rPr>
          <w:b/>
          <w:sz w:val="28"/>
          <w:szCs w:val="28"/>
        </w:rPr>
        <w:t>„</w:t>
      </w:r>
      <w:r w:rsidR="00AF0F6B" w:rsidRPr="0045726D">
        <w:rPr>
          <w:b/>
          <w:sz w:val="28"/>
          <w:szCs w:val="28"/>
        </w:rPr>
        <w:t>Grozījum</w:t>
      </w:r>
      <w:r w:rsidR="00EC0323">
        <w:rPr>
          <w:b/>
          <w:sz w:val="28"/>
          <w:szCs w:val="28"/>
        </w:rPr>
        <w:t>i</w:t>
      </w:r>
      <w:r w:rsidR="00AF0F6B" w:rsidRPr="0045726D">
        <w:rPr>
          <w:b/>
          <w:sz w:val="28"/>
          <w:szCs w:val="28"/>
        </w:rPr>
        <w:t xml:space="preserve"> Mātes un bērna veselības uzlabošanas plān</w:t>
      </w:r>
      <w:r>
        <w:rPr>
          <w:b/>
          <w:sz w:val="28"/>
          <w:szCs w:val="28"/>
        </w:rPr>
        <w:t>ā 2012.-2014.gadam”</w:t>
      </w:r>
      <w:r w:rsidR="0011434D">
        <w:rPr>
          <w:b/>
          <w:sz w:val="28"/>
          <w:szCs w:val="28"/>
        </w:rPr>
        <w:t xml:space="preserve"> (VSS-1264)</w:t>
      </w:r>
    </w:p>
    <w:p w:rsidR="00BF3C78" w:rsidRDefault="009F0273" w:rsidP="002020CE">
      <w:pPr>
        <w:spacing w:before="150" w:after="150"/>
        <w:jc w:val="center"/>
        <w:rPr>
          <w:sz w:val="28"/>
          <w:szCs w:val="28"/>
        </w:rPr>
      </w:pPr>
      <w:r w:rsidRPr="00B50C94">
        <w:rPr>
          <w:bCs/>
          <w:sz w:val="28"/>
          <w:szCs w:val="28"/>
        </w:rPr>
        <w:t>sākotnējās ietekmes novērtējuma ziņojums (anotācija)</w:t>
      </w:r>
      <w:r w:rsidRPr="00B50C94">
        <w:rPr>
          <w:sz w:val="28"/>
          <w:szCs w:val="28"/>
        </w:rPr>
        <w:t> </w:t>
      </w: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16"/>
        <w:gridCol w:w="2938"/>
        <w:gridCol w:w="142"/>
        <w:gridCol w:w="5675"/>
      </w:tblGrid>
      <w:tr w:rsidR="009B481C" w:rsidRPr="00961F39" w:rsidTr="009B481C">
        <w:trPr>
          <w:tblCellSpacing w:w="0" w:type="dxa"/>
        </w:trPr>
        <w:tc>
          <w:tcPr>
            <w:tcW w:w="9371" w:type="dxa"/>
            <w:gridSpan w:val="4"/>
            <w:tcBorders>
              <w:top w:val="single" w:sz="4" w:space="0" w:color="auto"/>
              <w:left w:val="single" w:sz="4" w:space="0" w:color="auto"/>
              <w:bottom w:val="nil"/>
              <w:right w:val="single" w:sz="4" w:space="0" w:color="auto"/>
            </w:tcBorders>
          </w:tcPr>
          <w:p w:rsidR="009B481C" w:rsidRPr="00961F39" w:rsidRDefault="009B481C" w:rsidP="009B481C">
            <w:pPr>
              <w:jc w:val="center"/>
              <w:rPr>
                <w:b/>
              </w:rPr>
            </w:pPr>
            <w:r w:rsidRPr="00961F39">
              <w:rPr>
                <w:b/>
              </w:rPr>
              <w:t xml:space="preserve">I. Tiesību </w:t>
            </w:r>
            <w:smartTag w:uri="schemas-tilde-lv/tildestengine" w:element="veidnes">
              <w:smartTagPr>
                <w:attr w:name="text" w:val="akta"/>
                <w:attr w:name="id" w:val="-1"/>
                <w:attr w:name="baseform" w:val="akt|s"/>
              </w:smartTagPr>
              <w:r w:rsidRPr="00961F39">
                <w:rPr>
                  <w:b/>
                </w:rPr>
                <w:t>akta</w:t>
              </w:r>
            </w:smartTag>
            <w:r w:rsidRPr="00961F39">
              <w:rPr>
                <w:b/>
              </w:rPr>
              <w:t xml:space="preserve"> projekta izstrādes nepieciešamība</w:t>
            </w:r>
          </w:p>
        </w:tc>
      </w:tr>
      <w:tr w:rsidR="009B481C" w:rsidRPr="00961F39" w:rsidTr="00471C9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16" w:type="dxa"/>
          </w:tcPr>
          <w:p w:rsidR="009B481C" w:rsidRPr="00961F39" w:rsidRDefault="009B481C" w:rsidP="009B481C">
            <w:r w:rsidRPr="00961F39">
              <w:t>1.</w:t>
            </w:r>
          </w:p>
        </w:tc>
        <w:tc>
          <w:tcPr>
            <w:tcW w:w="3080" w:type="dxa"/>
            <w:gridSpan w:val="2"/>
          </w:tcPr>
          <w:p w:rsidR="009B481C" w:rsidRPr="00961F39" w:rsidRDefault="009B481C" w:rsidP="00AE2462">
            <w:pPr>
              <w:jc w:val="both"/>
            </w:pPr>
            <w:r w:rsidRPr="00961F39">
              <w:t>Pamatojums</w:t>
            </w:r>
          </w:p>
        </w:tc>
        <w:tc>
          <w:tcPr>
            <w:tcW w:w="5675" w:type="dxa"/>
          </w:tcPr>
          <w:p w:rsidR="009B481C" w:rsidRPr="00AE2462" w:rsidRDefault="009B481C" w:rsidP="00AE2462">
            <w:pPr>
              <w:jc w:val="both"/>
            </w:pPr>
            <w:r w:rsidRPr="00AE2462">
              <w:t>Ar Ministru kabineta 2012.gada 19.jūnija rīkojumu Nr.269 ”Par Mātes un bērna veselības uzlabošanas plānu 2012.-2014.gadam” ir apstiprināts Mātes un bērna veselības uzlabošanas plāns 2012.-2014.gadam (turpmāk tekstā – Plāns).</w:t>
            </w:r>
          </w:p>
          <w:p w:rsidR="00AE2462" w:rsidRPr="00AE2462" w:rsidRDefault="009B481C" w:rsidP="00B92BF4">
            <w:pPr>
              <w:jc w:val="both"/>
            </w:pPr>
            <w:r w:rsidRPr="00AE2462">
              <w:t xml:space="preserve">Ministru kabineta rīkojuma projekts „Grozījumi Mātes un bērna veselības uzlabošanas plānā 2012.-2014.gadam” (turpmāk – rīkojuma projekts) ir izstrādāts pamatojoties uz Ministru kabineta 2012.gada 24.jūlija sēdes </w:t>
            </w:r>
            <w:proofErr w:type="spellStart"/>
            <w:r w:rsidRPr="00AE2462">
              <w:t>protokollēmuma</w:t>
            </w:r>
            <w:proofErr w:type="spellEnd"/>
            <w:r w:rsidRPr="00AE2462">
              <w:t xml:space="preserve"> Nr.41 §61 2.punktu, kas nosaka uzdevumu Veselības ministrijai sagatavot un veselības ministrei līdz 2012.gada 31.decembrim iesniegt noteiktā kārtībā Ministru kabinetā rīkojuma projektu, kas Plānā paredz iekļaut visas grūtnieces augsta riska grupā brīvprātīgai vakcinācijai pret gripu ar vakcīnas cenas kompensāciju 50% apmē</w:t>
            </w:r>
            <w:r w:rsidR="00AE2462" w:rsidRPr="00AE2462">
              <w:t xml:space="preserve">rā no valsts budžeta līdzekļiem un Ministru kabineta 2013.gada 15.janvāra sēdes </w:t>
            </w:r>
            <w:proofErr w:type="spellStart"/>
            <w:r w:rsidR="00AE2462" w:rsidRPr="00AE2462">
              <w:t>protokollēmuma</w:t>
            </w:r>
            <w:proofErr w:type="spellEnd"/>
            <w:r w:rsidR="00AE2462" w:rsidRPr="00AE2462">
              <w:t xml:space="preserve"> Nr.3 §17 3.punktu, kas nosaka uzdevumu Veselības ministrijai sagatavot un veselības ministrei līdz 2013.gada 1.februārim iesniegt noteiktā kārtībā Ministru kabinetā rīkojuma projektu</w:t>
            </w:r>
            <w:r w:rsidR="00B92BF4">
              <w:t>,</w:t>
            </w:r>
            <w:r w:rsidR="00AE2462" w:rsidRPr="00AE2462">
              <w:t xml:space="preserve"> papildinot </w:t>
            </w:r>
            <w:r w:rsidR="00B92BF4">
              <w:t>Plāna</w:t>
            </w:r>
            <w:r w:rsidR="00AE2462" w:rsidRPr="00AE2462">
              <w:t xml:space="preserve"> informatīvās daļas 7.sadaļas 1.punktu ar 1.1.5.apakšpunktu, precizējot grūtnieču aprūpes kārtību, tai skaitā paredzot papildu izmeklējumus (</w:t>
            </w:r>
            <w:proofErr w:type="spellStart"/>
            <w:r w:rsidR="00AE2462" w:rsidRPr="00AE2462">
              <w:t>ehokardiogrāfija</w:t>
            </w:r>
            <w:proofErr w:type="spellEnd"/>
            <w:r w:rsidR="00AE2462" w:rsidRPr="00AE2462">
              <w:t xml:space="preserve"> auglim, atkārtota asinsgrupas piederības noteikšana) riska grupas grūtniecēm.</w:t>
            </w:r>
          </w:p>
        </w:tc>
      </w:tr>
      <w:tr w:rsidR="009B481C" w:rsidRPr="00961F39" w:rsidTr="00471C9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16" w:type="dxa"/>
          </w:tcPr>
          <w:p w:rsidR="009B481C" w:rsidRPr="00961F39" w:rsidRDefault="009B481C" w:rsidP="009B481C">
            <w:r w:rsidRPr="00961F39">
              <w:t xml:space="preserve">2. </w:t>
            </w:r>
          </w:p>
        </w:tc>
        <w:tc>
          <w:tcPr>
            <w:tcW w:w="3080" w:type="dxa"/>
            <w:gridSpan w:val="2"/>
          </w:tcPr>
          <w:p w:rsidR="009B481C" w:rsidRPr="00961F39" w:rsidRDefault="009B481C" w:rsidP="009B481C">
            <w:pPr>
              <w:jc w:val="both"/>
            </w:pPr>
            <w:r w:rsidRPr="00961F39">
              <w:t>Pašreizējā situācija un problēmas</w:t>
            </w:r>
          </w:p>
        </w:tc>
        <w:tc>
          <w:tcPr>
            <w:tcW w:w="5675" w:type="dxa"/>
          </w:tcPr>
          <w:p w:rsidR="009B481C" w:rsidRPr="00A2052A" w:rsidRDefault="009B481C" w:rsidP="00471C94">
            <w:pPr>
              <w:jc w:val="both"/>
            </w:pPr>
            <w:r w:rsidRPr="00A2052A">
              <w:t xml:space="preserve">1. Plāna informatīvās daļas 7.sadaļas rīcības virziena - pasākumi mātes un bērna veselības aprūpes uzlabošanai 1.1.uzdevums paredz ieviest papildus izmeklēšanas metodes grūtniecēm, lai mazinātu iedzimto anomāliju attīstību jaundzimušajiem, tai skaitā visām grūtniecēm veikt B grupas beta </w:t>
            </w:r>
            <w:proofErr w:type="spellStart"/>
            <w:r w:rsidRPr="00A2052A">
              <w:t>hemolītiskā</w:t>
            </w:r>
            <w:proofErr w:type="spellEnd"/>
            <w:r w:rsidRPr="00A2052A">
              <w:t xml:space="preserve"> streptokoka uzsējumu grūtniecības 37.nedēļā, ieviest papildus ultrasonogrāfijas </w:t>
            </w:r>
            <w:proofErr w:type="spellStart"/>
            <w:r w:rsidRPr="00A2052A">
              <w:t>skrīningu</w:t>
            </w:r>
            <w:proofErr w:type="spellEnd"/>
            <w:r w:rsidRPr="00A2052A">
              <w:t xml:space="preserve">, paplašināt iespējas </w:t>
            </w:r>
            <w:proofErr w:type="spellStart"/>
            <w:r w:rsidRPr="00A2052A">
              <w:t>gestācijas</w:t>
            </w:r>
            <w:proofErr w:type="spellEnd"/>
            <w:r w:rsidRPr="00A2052A">
              <w:t xml:space="preserve"> diabēta </w:t>
            </w:r>
            <w:proofErr w:type="spellStart"/>
            <w:r w:rsidRPr="00A2052A">
              <w:t>skrīninga</w:t>
            </w:r>
            <w:proofErr w:type="spellEnd"/>
            <w:r w:rsidRPr="00A2052A">
              <w:t xml:space="preserve"> veikšanai, uzlabot </w:t>
            </w:r>
            <w:proofErr w:type="spellStart"/>
            <w:r w:rsidRPr="00A2052A">
              <w:t>prenetālo</w:t>
            </w:r>
            <w:proofErr w:type="spellEnd"/>
            <w:r w:rsidRPr="00A2052A">
              <w:t xml:space="preserve"> iedzimto anomāliju diagnostiku.</w:t>
            </w:r>
          </w:p>
          <w:p w:rsidR="00D317A1" w:rsidRDefault="009B481C" w:rsidP="000C270E">
            <w:pPr>
              <w:jc w:val="both"/>
            </w:pPr>
            <w:r w:rsidRPr="00A2052A">
              <w:rPr>
                <w:rStyle w:val="Strong"/>
                <w:b w:val="0"/>
              </w:rPr>
              <w:t xml:space="preserve">Lai īstenotu minēto uzdevumu un palielinātu iespēju agrāk atklāt augļus ar iedzimtām pataloģijām, tika veikti grozījumi Ministru </w:t>
            </w:r>
            <w:r w:rsidRPr="00A2052A">
              <w:t xml:space="preserve">kabineta 2006.gada 25.jūlija noteikumos Nr.611 „Dzemdību palīdzības nodrošināšanas kārtība” (Ministru kabineta 2012.gada </w:t>
            </w:r>
            <w:r w:rsidRPr="00A2052A">
              <w:lastRenderedPageBreak/>
              <w:t>21.augusta noteikumi Nr.574 „Grozījumi Ministru kabineta 2006.gada 25.jūlija noteikumos Nr.611 „Dzemdību palīdzības nodrošināšanas kārtība””), kas</w:t>
            </w:r>
            <w:r w:rsidRPr="00A2052A">
              <w:rPr>
                <w:rStyle w:val="Strong"/>
                <w:b w:val="0"/>
              </w:rPr>
              <w:t xml:space="preserve"> paredz</w:t>
            </w:r>
            <w:r w:rsidRPr="00A2052A">
              <w:t xml:space="preserve"> visām grūtniecēm 12.grūtniecības nedēļā veikt seruma </w:t>
            </w:r>
            <w:proofErr w:type="spellStart"/>
            <w:r w:rsidRPr="00A2052A">
              <w:t>skrīningu</w:t>
            </w:r>
            <w:proofErr w:type="spellEnd"/>
            <w:r w:rsidRPr="00A2052A">
              <w:t xml:space="preserve"> ar bioķīmiskajiem marķieriem (ar grūtniecību saistīts </w:t>
            </w:r>
            <w:r w:rsidRPr="00A2052A">
              <w:rPr>
                <w:rStyle w:val="Strong"/>
                <w:b w:val="0"/>
              </w:rPr>
              <w:t>asins plazmas proteīns (</w:t>
            </w:r>
            <w:r w:rsidRPr="00A2052A">
              <w:t xml:space="preserve">PAPP-A) un beta </w:t>
            </w:r>
            <w:proofErr w:type="spellStart"/>
            <w:r w:rsidRPr="00A2052A">
              <w:t>horiongonodotropīns</w:t>
            </w:r>
            <w:proofErr w:type="spellEnd"/>
            <w:r w:rsidRPr="00A2052A">
              <w:t xml:space="preserve"> (brīvo β HGT). Tomēr, lai nodrošinātu </w:t>
            </w:r>
            <w:proofErr w:type="spellStart"/>
            <w:r w:rsidRPr="00A2052A">
              <w:t>prenetālo</w:t>
            </w:r>
            <w:proofErr w:type="spellEnd"/>
            <w:r w:rsidRPr="00A2052A">
              <w:t xml:space="preserve"> iedzimto anomāliju diagnostikas uzlabošanu, tai skaitā ne tikai grūtniecības I trimestrī,   </w:t>
            </w:r>
            <w:r w:rsidR="002B54D7">
              <w:t xml:space="preserve">bija </w:t>
            </w:r>
            <w:r w:rsidRPr="00A2052A">
              <w:t>nepieciešams precizēt riska grupas grūtnieču izmeklēšanas kārtību.</w:t>
            </w:r>
            <w:r w:rsidR="000C270E">
              <w:t xml:space="preserve"> Lai to nodrošinātu</w:t>
            </w:r>
            <w:r w:rsidR="000C270E">
              <w:rPr>
                <w:rFonts w:eastAsia="Calibri"/>
                <w:lang w:eastAsia="en-US"/>
              </w:rPr>
              <w:t xml:space="preserve">, </w:t>
            </w:r>
            <w:r w:rsidRPr="00A2052A">
              <w:t>Veselības ministrija izstrādāj</w:t>
            </w:r>
            <w:r w:rsidR="000C270E">
              <w:t>a</w:t>
            </w:r>
            <w:r w:rsidRPr="00A2052A">
              <w:t xml:space="preserve"> </w:t>
            </w:r>
            <w:r w:rsidR="00D317A1">
              <w:t xml:space="preserve">jaunus </w:t>
            </w:r>
            <w:r w:rsidR="00834761">
              <w:t xml:space="preserve">grozījumus </w:t>
            </w:r>
            <w:r w:rsidRPr="00A2052A">
              <w:t xml:space="preserve">Ministru kabineta 2006.gada 25.jūlija noteikumos Nr.611 “Dzemdību palīdzības nodrošināšanas kārtība” </w:t>
            </w:r>
            <w:r w:rsidR="00D317A1">
              <w:t>(</w:t>
            </w:r>
            <w:r w:rsidR="00D317A1" w:rsidRPr="00A2052A">
              <w:t>Ministru kabineta 201</w:t>
            </w:r>
            <w:r w:rsidR="00D317A1">
              <w:t>3</w:t>
            </w:r>
            <w:r w:rsidR="00D317A1" w:rsidRPr="00A2052A">
              <w:t xml:space="preserve">.gada </w:t>
            </w:r>
            <w:r w:rsidR="00D317A1">
              <w:t>15.janvāra</w:t>
            </w:r>
            <w:r w:rsidR="00D317A1" w:rsidRPr="00A2052A">
              <w:t xml:space="preserve"> noteikumi Nr.</w:t>
            </w:r>
            <w:r w:rsidR="009C1F31">
              <w:t>41</w:t>
            </w:r>
            <w:r w:rsidR="00D317A1" w:rsidRPr="00A2052A">
              <w:t xml:space="preserve"> „Grozījumi Ministru kabineta 2006.gada 25.jūlija noteikumos Nr.611 „Dzemdību palīdzības nodrošināšanas kārtība””</w:t>
            </w:r>
            <w:r w:rsidR="009C1F31">
              <w:t>)</w:t>
            </w:r>
            <w:r w:rsidRPr="00A2052A">
              <w:t xml:space="preserve">, </w:t>
            </w:r>
            <w:r w:rsidR="000C270E">
              <w:t xml:space="preserve">kas </w:t>
            </w:r>
            <w:r w:rsidRPr="00A2052A">
              <w:t>precizē un papildin</w:t>
            </w:r>
            <w:r w:rsidR="000C270E">
              <w:t>a</w:t>
            </w:r>
            <w:r w:rsidRPr="00A2052A">
              <w:t xml:space="preserve"> </w:t>
            </w:r>
            <w:r w:rsidR="000C270E">
              <w:t xml:space="preserve">esošās </w:t>
            </w:r>
            <w:r w:rsidRPr="00A2052A">
              <w:t>tiesību normas, tādējādi uzlabojot un paplašinot veselības aprūpes pakalpojum</w:t>
            </w:r>
            <w:r w:rsidR="00D317A1">
              <w:t xml:space="preserve">us un to pieejamību grūtniecēm. </w:t>
            </w:r>
            <w:r w:rsidR="009C1F31">
              <w:t xml:space="preserve">Minēto grozījumu </w:t>
            </w:r>
            <w:r w:rsidR="00D317A1">
              <w:t>s</w:t>
            </w:r>
            <w:r w:rsidRPr="00A2052A">
              <w:t xml:space="preserve">askaņošanas procesā </w:t>
            </w:r>
            <w:proofErr w:type="spellStart"/>
            <w:r w:rsidRPr="00A2052A">
              <w:t>Pārresoru</w:t>
            </w:r>
            <w:proofErr w:type="spellEnd"/>
            <w:r w:rsidRPr="00A2052A">
              <w:t xml:space="preserve"> koordinācijas centrs norādīja uz nepieciešamību grozīt arī Plānu, jo izmaiņas politikā, veicot grozījumus normatīvajos aktos, bet ne atbilstošos attīstības plānošanas dokumentos, nav atbalstāma prakse, jo tādā veidā zūd sasaiste starp politikas plānošanu un politikas īstenošanu no vienas puses un budžeta jeb finanšu resursu plānošanu un izdevumu uzskaiti no otras puses, kas var radīt virkni seku kopējā valsts attīstības procesā. </w:t>
            </w:r>
          </w:p>
          <w:p w:rsidR="000C270E" w:rsidRPr="000C270E" w:rsidRDefault="000C270E" w:rsidP="000C270E">
            <w:pPr>
              <w:jc w:val="both"/>
              <w:rPr>
                <w:rFonts w:eastAsia="Calibri"/>
                <w:lang w:eastAsia="en-US"/>
              </w:rPr>
            </w:pPr>
            <w:r>
              <w:t>Ministru kabineta noteikumu projekts ir izskatīts un pieņemts Ministru kabineta sēdē 2013.gada 15.janvārī (</w:t>
            </w:r>
            <w:r w:rsidRPr="00AE2462">
              <w:t>prot</w:t>
            </w:r>
            <w:r>
              <w:t xml:space="preserve">. </w:t>
            </w:r>
            <w:r w:rsidRPr="00AE2462">
              <w:t>Nr.3 §17</w:t>
            </w:r>
            <w:r>
              <w:t>)</w:t>
            </w:r>
            <w:r w:rsidR="002B54D7">
              <w:t>.</w:t>
            </w:r>
            <w:r>
              <w:t xml:space="preserve"> </w:t>
            </w:r>
            <w:r w:rsidR="002B54D7">
              <w:t>S</w:t>
            </w:r>
            <w:r>
              <w:t xml:space="preserve">askaņā ar minētā </w:t>
            </w:r>
            <w:proofErr w:type="spellStart"/>
            <w:r>
              <w:t>protokollēmuma</w:t>
            </w:r>
            <w:proofErr w:type="spellEnd"/>
            <w:r>
              <w:t xml:space="preserve"> 3.punktu ir jāveic grozījumi Plānā.</w:t>
            </w:r>
          </w:p>
          <w:p w:rsidR="009B481C" w:rsidRPr="00A2052A" w:rsidRDefault="009B481C" w:rsidP="00471C94">
            <w:pPr>
              <w:jc w:val="both"/>
            </w:pPr>
          </w:p>
          <w:p w:rsidR="003B0F01" w:rsidRDefault="009B481C" w:rsidP="00471C94">
            <w:pPr>
              <w:jc w:val="both"/>
              <w:rPr>
                <w:rFonts w:eastAsia="Calibri"/>
                <w:lang w:eastAsia="en-US"/>
              </w:rPr>
            </w:pPr>
            <w:r w:rsidRPr="00A2052A">
              <w:t xml:space="preserve">2. Plāna informatīvās daļas 7.sadaļas 1.6.1.apakšpunktā šobrīd ir paredzēts iekļaut grūtnieces augsta riska grupā brīvprātīgai vakcinācijai pret gripu un nodrošināt vakcīnas cenas kompensāciju 100% apmērā no valsts budžeta līdzekļiem </w:t>
            </w:r>
            <w:r w:rsidRPr="00A2052A">
              <w:rPr>
                <w:rFonts w:eastAsia="Calibri"/>
                <w:lang w:eastAsia="en-US"/>
              </w:rPr>
              <w:t>tikai tām grūtniecēm, kurām ir slimības ar imūndeficīta simptomātiku vai tiek plānotas plānveida operācijas vai manipulācijas stacionārā gripas epidēmijas laikā.</w:t>
            </w:r>
            <w:r w:rsidRPr="00A2052A">
              <w:t xml:space="preserve"> </w:t>
            </w:r>
            <w:r w:rsidR="007E2F4A">
              <w:t>S</w:t>
            </w:r>
            <w:r w:rsidR="00246C91" w:rsidRPr="00246C91">
              <w:t>askaņā ar 2006.gada 31.oktobra Ministru kabineta noteikumiem Nr.899 „Ambulatorajai ārstēšanai paredzēto zāļu un medicīnisko ierīču iegādes izdevumu kompensācijas kārtība”</w:t>
            </w:r>
            <w:r w:rsidR="007E2F4A">
              <w:t xml:space="preserve"> (turpmāk – Noteikumi Nr.</w:t>
            </w:r>
            <w:r w:rsidR="00246C91">
              <w:t>899)</w:t>
            </w:r>
            <w:r w:rsidR="00246C91" w:rsidRPr="00246C91">
              <w:t xml:space="preserve">, </w:t>
            </w:r>
            <w:r w:rsidR="00877BCD" w:rsidRPr="00246C91">
              <w:t>kompensējamo zāļu iegādes izdevum</w:t>
            </w:r>
            <w:r w:rsidR="007E2F4A">
              <w:t>i tiek</w:t>
            </w:r>
            <w:r w:rsidR="00877BCD" w:rsidRPr="00246C91">
              <w:t xml:space="preserve"> se</w:t>
            </w:r>
            <w:r w:rsidR="007E2F4A">
              <w:t>gti</w:t>
            </w:r>
            <w:r w:rsidR="00877BCD" w:rsidRPr="00246C91">
              <w:t>, piemērojot trīs kompensācijas kategorijas</w:t>
            </w:r>
            <w:r w:rsidR="007E2F4A">
              <w:t>,</w:t>
            </w:r>
            <w:r w:rsidR="00877BCD" w:rsidRPr="00246C91">
              <w:t xml:space="preserve"> </w:t>
            </w:r>
            <w:r w:rsidR="007E2F4A">
              <w:t>ņemot vērā slimības raksturu un smaguma pakāpi.</w:t>
            </w:r>
            <w:r w:rsidR="00877BCD" w:rsidRPr="00246C91">
              <w:t xml:space="preserve"> </w:t>
            </w:r>
            <w:r w:rsidR="007E2F4A">
              <w:t>V</w:t>
            </w:r>
            <w:r w:rsidR="00877BCD" w:rsidRPr="00246C91">
              <w:t xml:space="preserve">akcīnas no </w:t>
            </w:r>
            <w:r w:rsidR="00877BCD" w:rsidRPr="00246C91">
              <w:lastRenderedPageBreak/>
              <w:t xml:space="preserve">kompensācijai piešķirtajiem līdzekļiem </w:t>
            </w:r>
            <w:r w:rsidR="007E2F4A" w:rsidRPr="00246C91">
              <w:t xml:space="preserve">saskaņā ar </w:t>
            </w:r>
            <w:r w:rsidR="007E2F4A">
              <w:t xml:space="preserve">Noteikumu Nr.899 </w:t>
            </w:r>
            <w:r w:rsidR="007E2F4A" w:rsidRPr="00246C91">
              <w:t xml:space="preserve">4.3 apakšpunktu </w:t>
            </w:r>
            <w:r w:rsidR="00877BCD" w:rsidRPr="00246C91">
              <w:t xml:space="preserve">tiek </w:t>
            </w:r>
            <w:r w:rsidR="00246C91">
              <w:t>kompensētas</w:t>
            </w:r>
            <w:r w:rsidR="007E2F4A">
              <w:t xml:space="preserve"> </w:t>
            </w:r>
            <w:r w:rsidR="007E2F4A" w:rsidRPr="00246C91">
              <w:t xml:space="preserve">50% </w:t>
            </w:r>
            <w:r w:rsidR="007E2F4A" w:rsidRPr="007E2F4A">
              <w:t>apmērā</w:t>
            </w:r>
            <w:r w:rsidR="00246C91">
              <w:t>, piemērojot</w:t>
            </w:r>
            <w:r w:rsidR="00877BCD" w:rsidRPr="00246C91">
              <w:t xml:space="preserve"> III kategorij</w:t>
            </w:r>
            <w:r w:rsidR="00246C91">
              <w:t>u</w:t>
            </w:r>
            <w:r w:rsidR="007E2F4A">
              <w:t xml:space="preserve">. Atbilstoši tam </w:t>
            </w:r>
            <w:r w:rsidR="007E2F4A" w:rsidRPr="00AE2462">
              <w:t>Ministru kabineta 2012.gada 24.jūlija sēd</w:t>
            </w:r>
            <w:r w:rsidR="007E2F4A">
              <w:t>ē tika pieņemti</w:t>
            </w:r>
            <w:r w:rsidR="007E2F4A" w:rsidRPr="00AE2462">
              <w:t xml:space="preserve"> </w:t>
            </w:r>
            <w:r w:rsidR="007E2F4A">
              <w:t xml:space="preserve">grozījumi Noteikumos Nr.899, kuros </w:t>
            </w:r>
            <w:r w:rsidR="007E2F4A">
              <w:rPr>
                <w:rFonts w:eastAsia="Calibri"/>
                <w:lang w:eastAsia="en-US"/>
              </w:rPr>
              <w:t>tika iekļauta grūtnieču vakcinācija pret gripu</w:t>
            </w:r>
            <w:r w:rsidR="003B0F01">
              <w:rPr>
                <w:rFonts w:eastAsia="Calibri"/>
                <w:lang w:eastAsia="en-US"/>
              </w:rPr>
              <w:t xml:space="preserve"> ar 50% vakcīnas kompensāciju, attiecīgi sēdes </w:t>
            </w:r>
            <w:proofErr w:type="spellStart"/>
            <w:r w:rsidR="003B0F01">
              <w:rPr>
                <w:rFonts w:eastAsia="Calibri"/>
                <w:lang w:eastAsia="en-US"/>
              </w:rPr>
              <w:t>protokollēmuma</w:t>
            </w:r>
            <w:proofErr w:type="spellEnd"/>
            <w:r w:rsidR="003B0F01">
              <w:rPr>
                <w:rFonts w:eastAsia="Calibri"/>
                <w:lang w:eastAsia="en-US"/>
              </w:rPr>
              <w:t xml:space="preserve"> </w:t>
            </w:r>
            <w:r w:rsidR="003B0F01" w:rsidRPr="00AE2462">
              <w:t>Nr.41 §61 2.punkt</w:t>
            </w:r>
            <w:r w:rsidR="003B0F01">
              <w:t xml:space="preserve">ā dodot uzdevumu Veselības ministrijai veikt grozījumus Plānā. Vienlaicīgi tas </w:t>
            </w:r>
            <w:r w:rsidRPr="00A2052A">
              <w:rPr>
                <w:rFonts w:eastAsia="Calibri"/>
                <w:lang w:eastAsia="en-US"/>
              </w:rPr>
              <w:t>nodrošin</w:t>
            </w:r>
            <w:r w:rsidR="003B0F01">
              <w:rPr>
                <w:rFonts w:eastAsia="Calibri"/>
                <w:lang w:eastAsia="en-US"/>
              </w:rPr>
              <w:t>a</w:t>
            </w:r>
            <w:r w:rsidRPr="00A2052A">
              <w:rPr>
                <w:rFonts w:eastAsia="Calibri"/>
                <w:lang w:eastAsia="en-US"/>
              </w:rPr>
              <w:t xml:space="preserve"> visām grūtniecēm</w:t>
            </w:r>
            <w:r w:rsidR="003B0F01">
              <w:rPr>
                <w:rFonts w:eastAsia="Calibri"/>
                <w:lang w:eastAsia="en-US"/>
              </w:rPr>
              <w:t xml:space="preserve">, ne tikai tām, kurām </w:t>
            </w:r>
            <w:r w:rsidR="008D1B6F">
              <w:rPr>
                <w:rFonts w:eastAsia="Calibri"/>
                <w:lang w:eastAsia="en-US"/>
              </w:rPr>
              <w:t xml:space="preserve">ir slimības ar imūndeficīta simptomātiku, vai kurām tiek plānotas plānveida operācijas vai manipulācijas stacionārā gripas epidēmijas laikā, </w:t>
            </w:r>
            <w:r w:rsidRPr="00A2052A">
              <w:rPr>
                <w:rFonts w:eastAsia="Calibri"/>
                <w:lang w:eastAsia="en-US"/>
              </w:rPr>
              <w:t>iespēju izmantot valsts finansiālo atbalstu brīvprātīgai vakcinācijai pret gripu atvēlētā budžeta ietvaros</w:t>
            </w:r>
            <w:r w:rsidR="003B0F01">
              <w:rPr>
                <w:rFonts w:eastAsia="Calibri"/>
                <w:lang w:eastAsia="en-US"/>
              </w:rPr>
              <w:t>.</w:t>
            </w:r>
          </w:p>
          <w:p w:rsidR="00DC502B" w:rsidRDefault="00A2052A" w:rsidP="00A2052A">
            <w:pPr>
              <w:jc w:val="both"/>
            </w:pPr>
            <w:r w:rsidRPr="00A2052A">
              <w:rPr>
                <w:rFonts w:eastAsia="Calibri"/>
                <w:lang w:eastAsia="en-US"/>
              </w:rPr>
              <w:t>3.</w:t>
            </w:r>
            <w:r w:rsidRPr="00A2052A">
              <w:t xml:space="preserve"> Plāna informatīvās daļas 7.sadaļas 1.7.2.apakšpunkt</w:t>
            </w:r>
            <w:r>
              <w:t>a piektās kolonnas „Tiešie darbības rezultāti” paredzēja  veikt grozījumus Ministru kabineta 2006.gada 4.aprīļa noteikumos Nr.265 „Ārstniecības iestāžu medicīniskās un uzskaites dokumentācijas lietvedības kārtība”</w:t>
            </w:r>
            <w:r w:rsidR="009C1F31">
              <w:t xml:space="preserve"> (turpmāk – Noteikumi Nr.265)</w:t>
            </w:r>
            <w:r>
              <w:t xml:space="preserve"> 9</w:t>
            </w:r>
            <w:r w:rsidR="008461B5">
              <w:t>3.</w:t>
            </w:r>
            <w:r>
              <w:t>pielikumā</w:t>
            </w:r>
            <w:r w:rsidR="00566FC5">
              <w:t xml:space="preserve">, nosakot ka veidlapa </w:t>
            </w:r>
            <w:r w:rsidR="008461B5" w:rsidRPr="009465AB">
              <w:t>„Bērna vecumā no 1 nedēļas līdz 5 gadiem fiziskās un garīgās attīstības novērtēšanas lapa”</w:t>
            </w:r>
            <w:r w:rsidR="009465AB">
              <w:t xml:space="preserve"> ir aizpildāma obligāti</w:t>
            </w:r>
            <w:r w:rsidR="009C1F31">
              <w:t xml:space="preserve">. </w:t>
            </w:r>
          </w:p>
          <w:p w:rsidR="00A2052A" w:rsidRPr="00AD0759" w:rsidRDefault="00441E76" w:rsidP="00471C94">
            <w:pPr>
              <w:jc w:val="both"/>
            </w:pPr>
            <w:r>
              <w:t>Ņemot vērā</w:t>
            </w:r>
            <w:r w:rsidR="002B6934">
              <w:t>, ka grozījumu Noteikumos Nr.265 saskaņošanas procesā</w:t>
            </w:r>
            <w:r>
              <w:t xml:space="preserve"> </w:t>
            </w:r>
            <w:r w:rsidR="00A2052A" w:rsidRPr="009465AB">
              <w:t>Latvijas Ģimenes ārstu asociācij</w:t>
            </w:r>
            <w:r>
              <w:t>a</w:t>
            </w:r>
            <w:r w:rsidR="00A2052A" w:rsidRPr="009465AB">
              <w:t xml:space="preserve"> </w:t>
            </w:r>
            <w:r w:rsidR="002B6934">
              <w:t>iebilda</w:t>
            </w:r>
            <w:r w:rsidR="00A2052A" w:rsidRPr="009465AB">
              <w:t xml:space="preserve"> p</w:t>
            </w:r>
            <w:r w:rsidR="00DC502B">
              <w:t>ar</w:t>
            </w:r>
            <w:r w:rsidR="00A2052A" w:rsidRPr="009465AB">
              <w:t xml:space="preserve"> </w:t>
            </w:r>
            <w:r>
              <w:t>iekļauto</w:t>
            </w:r>
            <w:r w:rsidR="00A2052A" w:rsidRPr="009465AB">
              <w:t xml:space="preserve"> prasīb</w:t>
            </w:r>
            <w:r>
              <w:t>u</w:t>
            </w:r>
            <w:r w:rsidR="00A2052A" w:rsidRPr="009465AB">
              <w:t xml:space="preserve"> ģimenes ārstiem</w:t>
            </w:r>
            <w:r w:rsidR="009465AB">
              <w:t>,</w:t>
            </w:r>
            <w:r w:rsidR="00A2052A" w:rsidRPr="009465AB">
              <w:t xml:space="preserve"> veicot profilaktisko apskat</w:t>
            </w:r>
            <w:r w:rsidR="008461B5" w:rsidRPr="009465AB">
              <w:t xml:space="preserve">i, obligāti aizpildīt veidlapu </w:t>
            </w:r>
            <w:r w:rsidR="00A2052A" w:rsidRPr="009465AB">
              <w:t>„Bērna vecumā no 1 nedēļas līdz 5 gadiem fiziskās un garīgās attīstības novērtēšanas lapa”</w:t>
            </w:r>
            <w:r>
              <w:t>,</w:t>
            </w:r>
            <w:r w:rsidR="00A2052A" w:rsidRPr="009465AB">
              <w:t xml:space="preserve"> kā alternatīvs risinājums izvirzītā mērķa sasniegšanai </w:t>
            </w:r>
            <w:r>
              <w:t>tika</w:t>
            </w:r>
            <w:r w:rsidR="00A2052A" w:rsidRPr="009465AB">
              <w:t xml:space="preserve"> </w:t>
            </w:r>
            <w:r w:rsidR="00DC502B">
              <w:t>nolemts</w:t>
            </w:r>
            <w:r w:rsidR="00A2052A" w:rsidRPr="009465AB">
              <w:t xml:space="preserve"> </w:t>
            </w:r>
            <w:r w:rsidR="00DC502B">
              <w:t xml:space="preserve">veikt grozījumus </w:t>
            </w:r>
            <w:r w:rsidR="00DC502B" w:rsidRPr="00DC502B">
              <w:t>Ministru kabineta 2006.gada 19.decembra noteikumos Nr.1046 „Veselības aprūpes organizēšanas un finansēšanas kārtība, nosakot</w:t>
            </w:r>
            <w:r w:rsidR="002B6934">
              <w:rPr>
                <w:sz w:val="28"/>
                <w:szCs w:val="28"/>
              </w:rPr>
              <w:t xml:space="preserve"> </w:t>
            </w:r>
            <w:r w:rsidR="00A2052A" w:rsidRPr="009465AB">
              <w:t>prasību ģimenes ārsta praksē nodrošināt vecāku apmācību par bērnu kopšanu un drošību ģimenē, atstājot ģimenes ārsta ziņā labāko formu un metodi pasākuma īstenošanai.</w:t>
            </w:r>
            <w:r w:rsidR="00AD0759">
              <w:t xml:space="preserve"> (</w:t>
            </w:r>
            <w:r w:rsidR="002B6934">
              <w:t>Ministru kabineta 2012.gada 18.decembra noteikum</w:t>
            </w:r>
            <w:r w:rsidR="00AD0759">
              <w:t>i</w:t>
            </w:r>
            <w:r w:rsidR="002B6934">
              <w:t xml:space="preserve"> Nr.939 „Grozījumi</w:t>
            </w:r>
            <w:r w:rsidR="002B6934">
              <w:rPr>
                <w:rFonts w:ascii="Verdana" w:hAnsi="Verdana"/>
                <w:color w:val="666666"/>
                <w:sz w:val="18"/>
                <w:szCs w:val="18"/>
              </w:rPr>
              <w:t xml:space="preserve"> </w:t>
            </w:r>
            <w:r w:rsidR="002B6934" w:rsidRPr="002B6934">
              <w:t>Ministru kabineta 2006.gada 19.decembra noteikumos Nr.1046 "Veselības aprūpes organizēšanas un finansēšanas kārtība""</w:t>
            </w:r>
            <w:r w:rsidR="00AD0759">
              <w:t>).</w:t>
            </w:r>
          </w:p>
          <w:p w:rsidR="009B481C" w:rsidRPr="00A2052A" w:rsidRDefault="00407033" w:rsidP="00AD0759">
            <w:pPr>
              <w:jc w:val="both"/>
            </w:pPr>
            <w:r>
              <w:t>Ņ</w:t>
            </w:r>
            <w:r w:rsidR="00AD0759">
              <w:t>emot vērā minēto, l</w:t>
            </w:r>
            <w:r w:rsidR="009B481C" w:rsidRPr="00A2052A">
              <w:t xml:space="preserve">ai nodrošinātu Ministru kabineta 2012.gada 24.jūlija sēdes </w:t>
            </w:r>
            <w:proofErr w:type="spellStart"/>
            <w:r w:rsidR="009B481C" w:rsidRPr="00A2052A">
              <w:t>protokollēmuma</w:t>
            </w:r>
            <w:proofErr w:type="spellEnd"/>
            <w:r w:rsidR="009B481C" w:rsidRPr="00A2052A">
              <w:t xml:space="preserve"> Nr.41 §61 2.punkta izpildi un</w:t>
            </w:r>
            <w:r w:rsidR="009465AB">
              <w:t xml:space="preserve"> </w:t>
            </w:r>
            <w:r w:rsidR="009465AB" w:rsidRPr="00AE2462">
              <w:t xml:space="preserve">Ministru kabineta 2013.gada 15.janvāra sēdes </w:t>
            </w:r>
            <w:proofErr w:type="spellStart"/>
            <w:r w:rsidR="009465AB" w:rsidRPr="00AE2462">
              <w:t>protokollēmuma</w:t>
            </w:r>
            <w:proofErr w:type="spellEnd"/>
            <w:r w:rsidR="009465AB" w:rsidRPr="00AE2462">
              <w:t xml:space="preserve"> Nr.3 §17 3.punkt</w:t>
            </w:r>
            <w:r w:rsidR="009465AB">
              <w:t>a izpildi</w:t>
            </w:r>
            <w:r w:rsidR="009B481C" w:rsidRPr="00A2052A">
              <w:t>, nepieciešams veikt grozījumus Plānā.</w:t>
            </w:r>
          </w:p>
        </w:tc>
      </w:tr>
      <w:tr w:rsidR="009B481C" w:rsidRPr="00961F39" w:rsidTr="00471C9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16" w:type="dxa"/>
          </w:tcPr>
          <w:p w:rsidR="009B481C" w:rsidRPr="00961F39" w:rsidRDefault="009B481C" w:rsidP="009B481C">
            <w:r w:rsidRPr="00961F39">
              <w:lastRenderedPageBreak/>
              <w:t xml:space="preserve">3. </w:t>
            </w:r>
          </w:p>
        </w:tc>
        <w:tc>
          <w:tcPr>
            <w:tcW w:w="3080" w:type="dxa"/>
            <w:gridSpan w:val="2"/>
          </w:tcPr>
          <w:p w:rsidR="009B481C" w:rsidRPr="00961F39" w:rsidRDefault="009B481C" w:rsidP="009B481C">
            <w:pPr>
              <w:jc w:val="both"/>
            </w:pPr>
            <w:r w:rsidRPr="00961F39">
              <w:t>Saistītie politikas ietekmes novērtējumi un pētījumi</w:t>
            </w:r>
          </w:p>
        </w:tc>
        <w:tc>
          <w:tcPr>
            <w:tcW w:w="5675" w:type="dxa"/>
          </w:tcPr>
          <w:p w:rsidR="009B481C" w:rsidRPr="00961F39" w:rsidRDefault="009B481C" w:rsidP="009B481C">
            <w:pPr>
              <w:autoSpaceDE w:val="0"/>
              <w:autoSpaceDN w:val="0"/>
              <w:adjustRightInd w:val="0"/>
              <w:jc w:val="both"/>
            </w:pPr>
            <w:r w:rsidRPr="00961F39">
              <w:t>Projekts šo jomu neskar.</w:t>
            </w:r>
          </w:p>
        </w:tc>
      </w:tr>
      <w:tr w:rsidR="009B481C" w:rsidRPr="009363D9" w:rsidTr="00471C9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16" w:type="dxa"/>
          </w:tcPr>
          <w:p w:rsidR="009B481C" w:rsidRPr="00961F39" w:rsidRDefault="009B481C" w:rsidP="009B481C">
            <w:r w:rsidRPr="00961F39">
              <w:t>4.</w:t>
            </w:r>
          </w:p>
        </w:tc>
        <w:tc>
          <w:tcPr>
            <w:tcW w:w="3080" w:type="dxa"/>
            <w:gridSpan w:val="2"/>
          </w:tcPr>
          <w:p w:rsidR="009B481C" w:rsidRPr="00961F39" w:rsidRDefault="009B481C" w:rsidP="009B481C">
            <w:pPr>
              <w:jc w:val="both"/>
            </w:pPr>
            <w:r w:rsidRPr="00961F39">
              <w:t xml:space="preserve">Tiesiskā regulējuma mērķis </w:t>
            </w:r>
            <w:r w:rsidRPr="00961F39">
              <w:lastRenderedPageBreak/>
              <w:t>un būtība</w:t>
            </w:r>
          </w:p>
        </w:tc>
        <w:tc>
          <w:tcPr>
            <w:tcW w:w="5675" w:type="dxa"/>
          </w:tcPr>
          <w:p w:rsidR="00471C94" w:rsidRPr="00A2052A" w:rsidRDefault="00471C94" w:rsidP="00471C94">
            <w:pPr>
              <w:jc w:val="both"/>
              <w:rPr>
                <w:lang w:bidi="en-US"/>
              </w:rPr>
            </w:pPr>
            <w:r w:rsidRPr="00A2052A">
              <w:rPr>
                <w:lang w:bidi="en-US"/>
              </w:rPr>
              <w:lastRenderedPageBreak/>
              <w:t>Rīkojuma projekts paredz:</w:t>
            </w:r>
          </w:p>
          <w:p w:rsidR="00471C94" w:rsidRPr="00A2052A" w:rsidRDefault="00471C94" w:rsidP="00471C94">
            <w:pPr>
              <w:jc w:val="both"/>
              <w:rPr>
                <w:lang w:eastAsia="zh-TW"/>
              </w:rPr>
            </w:pPr>
            <w:r w:rsidRPr="00A2052A">
              <w:lastRenderedPageBreak/>
              <w:t>1. papildināt Plāna informatīvās daļas 7.sadaļ</w:t>
            </w:r>
            <w:r w:rsidR="00AD5B17">
              <w:t>as 1.punktu</w:t>
            </w:r>
            <w:r w:rsidRPr="00A2052A">
              <w:t xml:space="preserve"> ar jaunu pasākumu, kas paredz </w:t>
            </w:r>
            <w:r w:rsidRPr="00A2052A">
              <w:rPr>
                <w:lang w:eastAsia="zh-TW"/>
              </w:rPr>
              <w:t>precizēt grūtnieču aprūpes kārtību, tai skaitā paredzot papildus izmeklējumus riska grupas grūtniecēm</w:t>
            </w:r>
            <w:r w:rsidR="00AD5B17">
              <w:rPr>
                <w:lang w:eastAsia="zh-TW"/>
              </w:rPr>
              <w:t>,</w:t>
            </w:r>
            <w:r w:rsidR="00AD5B17">
              <w:t xml:space="preserve"> pamatojoties uz </w:t>
            </w:r>
            <w:r w:rsidR="00AD5B17" w:rsidRPr="00AE2462">
              <w:t xml:space="preserve">Ministru kabineta 2013.gada 15.janvāra sēdes </w:t>
            </w:r>
            <w:proofErr w:type="spellStart"/>
            <w:r w:rsidR="00AD5B17" w:rsidRPr="00AE2462">
              <w:t>protokollēmuma</w:t>
            </w:r>
            <w:proofErr w:type="spellEnd"/>
            <w:r w:rsidR="00AD5B17" w:rsidRPr="00AE2462">
              <w:t xml:space="preserve"> Nr.3 §17 3.punkt</w:t>
            </w:r>
            <w:r w:rsidR="00AD5B17">
              <w:t>ā noteikto;</w:t>
            </w:r>
          </w:p>
          <w:p w:rsidR="00471C94" w:rsidRPr="00A2052A" w:rsidRDefault="00471C94" w:rsidP="00471C94">
            <w:pPr>
              <w:jc w:val="both"/>
              <w:rPr>
                <w:lang w:bidi="en-US"/>
              </w:rPr>
            </w:pPr>
            <w:r w:rsidRPr="00A2052A">
              <w:rPr>
                <w:lang w:eastAsia="zh-TW"/>
              </w:rPr>
              <w:t>2.</w:t>
            </w:r>
            <w:r w:rsidR="00AD5B17">
              <w:rPr>
                <w:lang w:eastAsia="zh-TW"/>
              </w:rPr>
              <w:t xml:space="preserve"> </w:t>
            </w:r>
            <w:r w:rsidR="00266E58">
              <w:rPr>
                <w:lang w:eastAsia="zh-TW"/>
              </w:rPr>
              <w:t xml:space="preserve">mainīt </w:t>
            </w:r>
            <w:r w:rsidR="00AD5B17" w:rsidRPr="00A2052A">
              <w:t>Plāna informatīvās daļas 7.sadaļ</w:t>
            </w:r>
            <w:r w:rsidR="00AD5B17">
              <w:t>as 1.</w:t>
            </w:r>
            <w:r w:rsidR="00266E58">
              <w:t>6.1.apakš</w:t>
            </w:r>
            <w:r w:rsidR="00AD5B17">
              <w:t>punkt</w:t>
            </w:r>
            <w:r w:rsidR="00266E58">
              <w:t>a uzdevumu mērķa sasniegšanai,</w:t>
            </w:r>
            <w:r w:rsidR="00AD5B17" w:rsidRPr="00A2052A">
              <w:t xml:space="preserve"> </w:t>
            </w:r>
            <w:r w:rsidRPr="00A2052A">
              <w:rPr>
                <w:lang w:bidi="en-US"/>
              </w:rPr>
              <w:t>iekļau</w:t>
            </w:r>
            <w:r w:rsidR="00266E58">
              <w:rPr>
                <w:lang w:bidi="en-US"/>
              </w:rPr>
              <w:t>jot</w:t>
            </w:r>
            <w:r w:rsidRPr="00A2052A">
              <w:rPr>
                <w:lang w:bidi="en-US"/>
              </w:rPr>
              <w:t xml:space="preserve"> visas grūtnieces augsta riska grupā brīvprātīgai vakcinācijai pret gripu ar vakcīnas cenas kompensāciju 50% apmērā no valsts budžeta līdzekļiem</w:t>
            </w:r>
            <w:r w:rsidR="00AD5B17">
              <w:rPr>
                <w:lang w:bidi="en-US"/>
              </w:rPr>
              <w:t xml:space="preserve">, pamatojoties uz </w:t>
            </w:r>
            <w:r w:rsidR="00AD5B17" w:rsidRPr="00A2052A">
              <w:t xml:space="preserve">Ministru kabineta 2012.gada 24.jūlija sēdes </w:t>
            </w:r>
            <w:proofErr w:type="spellStart"/>
            <w:r w:rsidR="00AD5B17" w:rsidRPr="00A2052A">
              <w:t>protokollēmuma</w:t>
            </w:r>
            <w:proofErr w:type="spellEnd"/>
            <w:r w:rsidR="00AD5B17" w:rsidRPr="00A2052A">
              <w:t xml:space="preserve"> Nr.41 §61 2.punkt</w:t>
            </w:r>
            <w:r w:rsidR="00AD5B17">
              <w:t>ā noteikto</w:t>
            </w:r>
            <w:r w:rsidR="00266E58">
              <w:t>, kā arī precizēt šī uzdevuma tiešos darbības rezultātus</w:t>
            </w:r>
            <w:r w:rsidR="00AD5B17">
              <w:t>;</w:t>
            </w:r>
          </w:p>
          <w:p w:rsidR="00A2052A" w:rsidRPr="00AD5B17" w:rsidRDefault="00A2052A" w:rsidP="00A2052A">
            <w:pPr>
              <w:jc w:val="both"/>
            </w:pPr>
            <w:r w:rsidRPr="00A2052A">
              <w:rPr>
                <w:lang w:bidi="en-US"/>
              </w:rPr>
              <w:t>3</w:t>
            </w:r>
            <w:r w:rsidR="009465AB" w:rsidRPr="00AD5B17">
              <w:rPr>
                <w:lang w:bidi="en-US"/>
              </w:rPr>
              <w:t>.</w:t>
            </w:r>
            <w:r w:rsidRPr="00AD5B17">
              <w:t xml:space="preserve"> </w:t>
            </w:r>
            <w:r w:rsidR="002B54D7" w:rsidRPr="00A2052A">
              <w:t>Plāna informatīvās daļas 7.sadaļ</w:t>
            </w:r>
            <w:r w:rsidR="002B54D7">
              <w:t xml:space="preserve">as 1.7.2.apakšpunktā noteiktā uzdevuma „Nodrošināt jauno vecāku apmācību par bērnu kopšanu un drošību ģimenes ārstu praksēs” </w:t>
            </w:r>
            <w:r w:rsidR="006B06B9">
              <w:t xml:space="preserve">efektīvākai </w:t>
            </w:r>
            <w:r w:rsidR="002B54D7">
              <w:t xml:space="preserve">mērķa sasniegšanai </w:t>
            </w:r>
            <w:r w:rsidR="006B06B9">
              <w:t>veikt</w:t>
            </w:r>
            <w:r w:rsidR="006B06B9" w:rsidRPr="006B06B9">
              <w:t xml:space="preserve"> grozījum</w:t>
            </w:r>
            <w:r w:rsidR="006B06B9">
              <w:t>us</w:t>
            </w:r>
            <w:r w:rsidR="006B06B9" w:rsidRPr="006B06B9">
              <w:t xml:space="preserve"> Ministru kabineta 2006.gada 19.decembra noteikumos Nr.1046 „Veselības aprūpes organizēšanas un finansēšanas kārtība”, nosakot, ka ģimenes ārsta praksē jānodrošina vecāku apmācība par bērnu kopšanu un drošību ģimenē</w:t>
            </w:r>
            <w:r w:rsidR="006B06B9">
              <w:t xml:space="preserve">, </w:t>
            </w:r>
            <w:r w:rsidRPr="00AD5B17">
              <w:t>atstājot ģimenes ārsta ziņā labāko formu un metodi pasākuma īstenošanai.</w:t>
            </w:r>
          </w:p>
          <w:p w:rsidR="00A2052A" w:rsidRPr="00AD5B17" w:rsidRDefault="00A2052A" w:rsidP="00471C94">
            <w:pPr>
              <w:jc w:val="both"/>
              <w:rPr>
                <w:lang w:bidi="en-US"/>
              </w:rPr>
            </w:pPr>
          </w:p>
          <w:p w:rsidR="009B481C" w:rsidRPr="00A2052A" w:rsidRDefault="00471C94" w:rsidP="00471C94">
            <w:pPr>
              <w:pStyle w:val="ListParagraph"/>
              <w:spacing w:after="0" w:line="240" w:lineRule="auto"/>
              <w:ind w:left="0"/>
              <w:jc w:val="both"/>
              <w:rPr>
                <w:rFonts w:ascii="Times New Roman" w:hAnsi="Times New Roman"/>
                <w:bCs/>
                <w:sz w:val="24"/>
                <w:szCs w:val="24"/>
                <w:lang w:val="lv-LV" w:eastAsia="lv-LV"/>
              </w:rPr>
            </w:pPr>
            <w:r w:rsidRPr="00A2052A">
              <w:rPr>
                <w:rFonts w:ascii="Times New Roman" w:hAnsi="Times New Roman"/>
                <w:sz w:val="24"/>
                <w:szCs w:val="24"/>
                <w:lang w:val="lv-LV"/>
              </w:rPr>
              <w:t>Ar Rīkojuma projektu I sadaļas 2.punktā minētās problēmas tiek atrisinātas pilnībā.</w:t>
            </w:r>
          </w:p>
        </w:tc>
      </w:tr>
      <w:tr w:rsidR="009B481C" w:rsidRPr="00961F39" w:rsidTr="00471C9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16" w:type="dxa"/>
          </w:tcPr>
          <w:p w:rsidR="009B481C" w:rsidRPr="00961F39" w:rsidRDefault="009B481C" w:rsidP="009B481C">
            <w:r w:rsidRPr="00961F39">
              <w:lastRenderedPageBreak/>
              <w:t>5.</w:t>
            </w:r>
          </w:p>
        </w:tc>
        <w:tc>
          <w:tcPr>
            <w:tcW w:w="3080" w:type="dxa"/>
            <w:gridSpan w:val="2"/>
          </w:tcPr>
          <w:p w:rsidR="009B481C" w:rsidRPr="00961F39" w:rsidRDefault="009B481C" w:rsidP="009B481C">
            <w:pPr>
              <w:jc w:val="both"/>
            </w:pPr>
            <w:r w:rsidRPr="00961F39">
              <w:t>Projekta izstrādē iesaistītās institūcijas</w:t>
            </w:r>
          </w:p>
        </w:tc>
        <w:tc>
          <w:tcPr>
            <w:tcW w:w="5675" w:type="dxa"/>
          </w:tcPr>
          <w:p w:rsidR="009B481C" w:rsidRPr="00471C94" w:rsidRDefault="00471C94" w:rsidP="009B481C">
            <w:pPr>
              <w:pStyle w:val="Heading6"/>
              <w:spacing w:before="0" w:after="0"/>
              <w:jc w:val="both"/>
              <w:rPr>
                <w:b w:val="0"/>
                <w:bCs w:val="0"/>
                <w:sz w:val="24"/>
                <w:szCs w:val="24"/>
                <w:lang w:val="lv-LV"/>
              </w:rPr>
            </w:pPr>
            <w:r w:rsidRPr="00471C94">
              <w:rPr>
                <w:b w:val="0"/>
                <w:lang w:val="lv-LV"/>
              </w:rPr>
              <w:t>Veselības ministrija, Nacionālais veselības dienests</w:t>
            </w:r>
          </w:p>
        </w:tc>
      </w:tr>
      <w:tr w:rsidR="009B481C" w:rsidRPr="00961F39" w:rsidTr="00471C9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16" w:type="dxa"/>
          </w:tcPr>
          <w:p w:rsidR="009B481C" w:rsidRPr="00961F39" w:rsidRDefault="009B481C" w:rsidP="009B481C">
            <w:r w:rsidRPr="00961F39">
              <w:t>6.</w:t>
            </w:r>
          </w:p>
        </w:tc>
        <w:tc>
          <w:tcPr>
            <w:tcW w:w="3080" w:type="dxa"/>
            <w:gridSpan w:val="2"/>
          </w:tcPr>
          <w:p w:rsidR="009B481C" w:rsidRPr="00961F39" w:rsidRDefault="009B481C" w:rsidP="009B481C">
            <w:pPr>
              <w:jc w:val="both"/>
            </w:pPr>
            <w:r w:rsidRPr="00961F39">
              <w:t>Iemesli, kādēļ netika nodrošināta sabiedrības līdzdalība</w:t>
            </w:r>
          </w:p>
        </w:tc>
        <w:tc>
          <w:tcPr>
            <w:tcW w:w="5675" w:type="dxa"/>
          </w:tcPr>
          <w:p w:rsidR="009B481C" w:rsidRPr="00961F39" w:rsidRDefault="009B481C" w:rsidP="009B481C">
            <w:pPr>
              <w:jc w:val="both"/>
            </w:pPr>
            <w:r w:rsidRPr="00961F39">
              <w:t>Projekts šo jomu neskar.</w:t>
            </w:r>
          </w:p>
        </w:tc>
      </w:tr>
      <w:tr w:rsidR="009B481C" w:rsidRPr="00961F39" w:rsidTr="00471C9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16" w:type="dxa"/>
          </w:tcPr>
          <w:p w:rsidR="009B481C" w:rsidRPr="00961F39" w:rsidRDefault="009B481C" w:rsidP="009B481C">
            <w:r w:rsidRPr="00961F39">
              <w:t xml:space="preserve">7. </w:t>
            </w:r>
          </w:p>
        </w:tc>
        <w:tc>
          <w:tcPr>
            <w:tcW w:w="3080" w:type="dxa"/>
            <w:gridSpan w:val="2"/>
          </w:tcPr>
          <w:p w:rsidR="009B481C" w:rsidRPr="00961F39" w:rsidRDefault="009B481C" w:rsidP="009B481C">
            <w:pPr>
              <w:jc w:val="both"/>
            </w:pPr>
            <w:r w:rsidRPr="00961F39">
              <w:t>Cita informācija</w:t>
            </w:r>
          </w:p>
        </w:tc>
        <w:tc>
          <w:tcPr>
            <w:tcW w:w="5675" w:type="dxa"/>
          </w:tcPr>
          <w:p w:rsidR="009B481C" w:rsidRDefault="00471C94" w:rsidP="00E041F2">
            <w:pPr>
              <w:jc w:val="both"/>
            </w:pPr>
            <w:r w:rsidRPr="00533597">
              <w:t>Rīkojuma projekta 1.</w:t>
            </w:r>
            <w:r w:rsidR="00266E58">
              <w:t>1.apakšpunkts</w:t>
            </w:r>
            <w:r w:rsidRPr="00533597">
              <w:t xml:space="preserve">, kas paredz </w:t>
            </w:r>
            <w:r w:rsidRPr="00533597">
              <w:rPr>
                <w:rFonts w:eastAsia="Calibri"/>
                <w:lang w:eastAsia="zh-TW"/>
              </w:rPr>
              <w:t xml:space="preserve">precizēt grūtnieču aprūpes kārtību, tai skaitā, paredzot papildus izmeklējumus riska grupas grūtniecēm, tiks īstenots </w:t>
            </w:r>
            <w:r w:rsidRPr="00533597">
              <w:t>esošā valsts finansējuma ietvaros apakšprogrammā 33.01.00.</w:t>
            </w:r>
          </w:p>
          <w:p w:rsidR="00266E58" w:rsidRPr="00961F39" w:rsidRDefault="00266E58" w:rsidP="004623E9">
            <w:pPr>
              <w:jc w:val="both"/>
            </w:pPr>
            <w:r w:rsidRPr="00533597">
              <w:t>Rīkojuma projekta 1.</w:t>
            </w:r>
            <w:r>
              <w:t>2.apakš</w:t>
            </w:r>
            <w:r w:rsidRPr="00533597">
              <w:t>punkts</w:t>
            </w:r>
            <w:r>
              <w:t xml:space="preserve">, kas </w:t>
            </w:r>
            <w:r w:rsidR="00E041F2">
              <w:rPr>
                <w:lang w:bidi="en-US"/>
              </w:rPr>
              <w:t>paredz iekļaut</w:t>
            </w:r>
            <w:r w:rsidR="00E041F2" w:rsidRPr="00A2052A">
              <w:rPr>
                <w:lang w:bidi="en-US"/>
              </w:rPr>
              <w:t xml:space="preserve"> visas grūtnieces augsta riska grupā brīvprātīgai vakcinācijai pret gripu ar vakcīnas cenas kompensāciju 50% apmērā</w:t>
            </w:r>
            <w:r w:rsidR="00E041F2">
              <w:rPr>
                <w:lang w:bidi="en-US"/>
              </w:rPr>
              <w:t>, tiks īstenots Plāna 1.6.1.uzdevumam paredzēt</w:t>
            </w:r>
            <w:r w:rsidR="004623E9">
              <w:rPr>
                <w:lang w:bidi="en-US"/>
              </w:rPr>
              <w:t>ā</w:t>
            </w:r>
            <w:r w:rsidR="00E041F2">
              <w:rPr>
                <w:lang w:bidi="en-US"/>
              </w:rPr>
              <w:t xml:space="preserve"> finansējuma </w:t>
            </w:r>
            <w:proofErr w:type="spellStart"/>
            <w:r w:rsidR="004623E9" w:rsidRPr="004623E9">
              <w:rPr>
                <w:rFonts w:eastAsia="Calibri"/>
                <w:color w:val="000000"/>
                <w:lang w:val="en-US" w:eastAsia="en-US"/>
              </w:rPr>
              <w:t>apakšprogrammā</w:t>
            </w:r>
            <w:proofErr w:type="spellEnd"/>
            <w:r w:rsidR="004623E9" w:rsidRPr="004623E9">
              <w:rPr>
                <w:rFonts w:eastAsia="Calibri"/>
                <w:color w:val="000000"/>
                <w:lang w:val="en-US" w:eastAsia="en-US"/>
              </w:rPr>
              <w:t xml:space="preserve"> 33.03.00. </w:t>
            </w:r>
            <w:r w:rsidR="004623E9" w:rsidRPr="004623E9">
              <w:rPr>
                <w:rFonts w:eastAsia="Calibri"/>
                <w:color w:val="000000"/>
                <w:lang w:eastAsia="en-US"/>
              </w:rPr>
              <w:t>ietvaros</w:t>
            </w:r>
            <w:r w:rsidR="004623E9">
              <w:rPr>
                <w:rFonts w:eastAsia="Calibri"/>
                <w:color w:val="000000"/>
                <w:lang w:val="en-US" w:eastAsia="en-US"/>
              </w:rPr>
              <w:t xml:space="preserve"> (</w:t>
            </w:r>
            <w:r w:rsidR="004623E9" w:rsidRPr="004623E9">
              <w:rPr>
                <w:rFonts w:eastAsia="Calibri"/>
                <w:color w:val="000000"/>
                <w:lang w:val="en-US" w:eastAsia="en-US"/>
              </w:rPr>
              <w:t xml:space="preserve">2013. </w:t>
            </w:r>
            <w:proofErr w:type="gramStart"/>
            <w:r w:rsidR="004623E9" w:rsidRPr="004623E9">
              <w:rPr>
                <w:rFonts w:eastAsia="Calibri"/>
                <w:color w:val="000000"/>
                <w:lang w:val="en-US" w:eastAsia="en-US"/>
              </w:rPr>
              <w:t>un</w:t>
            </w:r>
            <w:proofErr w:type="gramEnd"/>
            <w:r w:rsidR="004623E9" w:rsidRPr="004623E9">
              <w:rPr>
                <w:rFonts w:eastAsia="Calibri"/>
                <w:color w:val="000000"/>
                <w:lang w:val="en-US" w:eastAsia="en-US"/>
              </w:rPr>
              <w:t xml:space="preserve"> 2014. </w:t>
            </w:r>
            <w:r w:rsidR="004623E9">
              <w:rPr>
                <w:rFonts w:eastAsia="Calibri"/>
                <w:color w:val="000000"/>
                <w:lang w:eastAsia="en-US"/>
              </w:rPr>
              <w:t>gadā</w:t>
            </w:r>
            <w:r w:rsidR="004623E9" w:rsidRPr="004623E9">
              <w:rPr>
                <w:rFonts w:eastAsia="Calibri"/>
                <w:color w:val="000000"/>
                <w:lang w:eastAsia="en-US"/>
              </w:rPr>
              <w:t xml:space="preserve"> 5 832 Ls katru gadu</w:t>
            </w:r>
            <w:r w:rsidR="004623E9" w:rsidRPr="004623E9">
              <w:rPr>
                <w:rFonts w:eastAsia="Calibri"/>
                <w:color w:val="000000"/>
                <w:lang w:val="en-US" w:eastAsia="en-US"/>
              </w:rPr>
              <w:t>)</w:t>
            </w:r>
            <w:r w:rsidR="004623E9" w:rsidRPr="004623E9">
              <w:rPr>
                <w:lang w:bidi="en-US"/>
              </w:rPr>
              <w:t xml:space="preserve"> </w:t>
            </w:r>
          </w:p>
        </w:tc>
      </w:tr>
      <w:tr w:rsidR="002B78B2" w:rsidRPr="00961F39" w:rsidTr="009B481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9371" w:type="dxa"/>
            <w:gridSpan w:val="4"/>
            <w:tcBorders>
              <w:top w:val="single" w:sz="4" w:space="0" w:color="auto"/>
              <w:left w:val="outset" w:sz="6" w:space="0" w:color="auto"/>
              <w:right w:val="outset" w:sz="6" w:space="0" w:color="auto"/>
            </w:tcBorders>
          </w:tcPr>
          <w:p w:rsidR="002B78B2" w:rsidRPr="00E54460" w:rsidRDefault="002B78B2" w:rsidP="002B78B2">
            <w:pPr>
              <w:jc w:val="center"/>
              <w:rPr>
                <w:b/>
              </w:rPr>
            </w:pPr>
            <w:r w:rsidRPr="00E54460">
              <w:rPr>
                <w:b/>
              </w:rPr>
              <w:t xml:space="preserve">II. Tiesību </w:t>
            </w:r>
            <w:smartTag w:uri="schemas-tilde-lv/tildestengine" w:element="veidnes">
              <w:smartTagPr>
                <w:attr w:name="text" w:val="akta"/>
                <w:attr w:name="id" w:val="-1"/>
                <w:attr w:name="baseform" w:val="akt|s"/>
              </w:smartTagPr>
              <w:r w:rsidRPr="00E54460">
                <w:rPr>
                  <w:b/>
                </w:rPr>
                <w:t>akta</w:t>
              </w:r>
            </w:smartTag>
            <w:r w:rsidRPr="00E54460">
              <w:rPr>
                <w:b/>
              </w:rPr>
              <w:t xml:space="preserve"> projekta ietekme uz sabiedrību</w:t>
            </w:r>
          </w:p>
          <w:p w:rsidR="002B78B2" w:rsidRPr="00961F39" w:rsidRDefault="002B78B2" w:rsidP="002B78B2">
            <w:pPr>
              <w:jc w:val="center"/>
              <w:rPr>
                <w:b/>
              </w:rPr>
            </w:pPr>
          </w:p>
        </w:tc>
      </w:tr>
      <w:tr w:rsidR="002B78B2" w:rsidRPr="00961F39" w:rsidTr="008511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16" w:type="dxa"/>
            <w:tcBorders>
              <w:left w:val="outset" w:sz="6" w:space="0" w:color="auto"/>
            </w:tcBorders>
          </w:tcPr>
          <w:p w:rsidR="002B78B2" w:rsidRPr="00961F39" w:rsidRDefault="002B78B2" w:rsidP="002B78B2">
            <w:r w:rsidRPr="00961F39">
              <w:t>1.</w:t>
            </w:r>
          </w:p>
        </w:tc>
        <w:tc>
          <w:tcPr>
            <w:tcW w:w="2938" w:type="dxa"/>
          </w:tcPr>
          <w:p w:rsidR="002B78B2" w:rsidRPr="00961F39" w:rsidRDefault="002B78B2" w:rsidP="002B78B2">
            <w:pPr>
              <w:jc w:val="both"/>
            </w:pPr>
            <w:r w:rsidRPr="00961F39">
              <w:t xml:space="preserve">Sabiedrības </w:t>
            </w:r>
            <w:proofErr w:type="spellStart"/>
            <w:r w:rsidRPr="00961F39">
              <w:t>mērķgrupa</w:t>
            </w:r>
            <w:proofErr w:type="spellEnd"/>
          </w:p>
        </w:tc>
        <w:tc>
          <w:tcPr>
            <w:tcW w:w="5817" w:type="dxa"/>
            <w:gridSpan w:val="2"/>
            <w:tcBorders>
              <w:right w:val="outset" w:sz="6" w:space="0" w:color="auto"/>
            </w:tcBorders>
          </w:tcPr>
          <w:p w:rsidR="0085115D" w:rsidRPr="0085115D" w:rsidRDefault="0085115D" w:rsidP="0085115D">
            <w:pPr>
              <w:pStyle w:val="NoSpacing"/>
              <w:jc w:val="both"/>
              <w:rPr>
                <w:rFonts w:ascii="Times New Roman" w:hAnsi="Times New Roman"/>
                <w:sz w:val="24"/>
                <w:szCs w:val="24"/>
                <w:lang w:val="lv-LV"/>
              </w:rPr>
            </w:pPr>
            <w:r w:rsidRPr="0085115D">
              <w:rPr>
                <w:rFonts w:ascii="Times New Roman" w:hAnsi="Times New Roman"/>
                <w:sz w:val="24"/>
                <w:szCs w:val="24"/>
                <w:lang w:val="lv-LV"/>
              </w:rPr>
              <w:t xml:space="preserve">Sabiedrības </w:t>
            </w:r>
            <w:proofErr w:type="spellStart"/>
            <w:r w:rsidRPr="0085115D">
              <w:rPr>
                <w:rFonts w:ascii="Times New Roman" w:hAnsi="Times New Roman"/>
                <w:sz w:val="24"/>
                <w:szCs w:val="24"/>
                <w:lang w:val="lv-LV"/>
              </w:rPr>
              <w:t>mērķgrupa</w:t>
            </w:r>
            <w:proofErr w:type="spellEnd"/>
            <w:r w:rsidRPr="0085115D">
              <w:rPr>
                <w:rFonts w:ascii="Times New Roman" w:hAnsi="Times New Roman"/>
                <w:sz w:val="24"/>
                <w:szCs w:val="24"/>
                <w:lang w:val="lv-LV"/>
              </w:rPr>
              <w:t xml:space="preserve"> ir sievietes - prognozējamais</w:t>
            </w:r>
            <w:r>
              <w:rPr>
                <w:rFonts w:ascii="Times New Roman" w:hAnsi="Times New Roman"/>
                <w:sz w:val="24"/>
                <w:szCs w:val="24"/>
              </w:rPr>
              <w:t xml:space="preserve"> </w:t>
            </w:r>
            <w:r w:rsidRPr="0085115D">
              <w:rPr>
                <w:rFonts w:ascii="Times New Roman" w:hAnsi="Times New Roman"/>
                <w:sz w:val="24"/>
                <w:szCs w:val="24"/>
                <w:lang w:val="lv-LV"/>
              </w:rPr>
              <w:t>grūtnieču skaits gadā – 20 000</w:t>
            </w:r>
          </w:p>
          <w:p w:rsidR="0085115D" w:rsidRPr="0085115D" w:rsidRDefault="0085115D" w:rsidP="0085115D">
            <w:pPr>
              <w:pStyle w:val="NoSpacing"/>
              <w:rPr>
                <w:rFonts w:ascii="Times New Roman" w:hAnsi="Times New Roman"/>
                <w:sz w:val="24"/>
                <w:szCs w:val="24"/>
                <w:lang w:val="lv-LV"/>
              </w:rPr>
            </w:pPr>
            <w:r w:rsidRPr="0085115D">
              <w:rPr>
                <w:rFonts w:ascii="Times New Roman" w:hAnsi="Times New Roman"/>
                <w:sz w:val="24"/>
                <w:szCs w:val="24"/>
                <w:lang w:val="lv-LV"/>
              </w:rPr>
              <w:t>Ārstniecības personas, kuras veic grūtnieču aprūpi:</w:t>
            </w:r>
          </w:p>
          <w:p w:rsidR="0085115D" w:rsidRPr="0085115D" w:rsidRDefault="0085115D" w:rsidP="0085115D">
            <w:pPr>
              <w:pStyle w:val="NoSpacing"/>
              <w:rPr>
                <w:rFonts w:ascii="Times New Roman" w:hAnsi="Times New Roman"/>
                <w:sz w:val="24"/>
                <w:szCs w:val="24"/>
                <w:lang w:val="lv-LV"/>
              </w:rPr>
            </w:pPr>
            <w:r w:rsidRPr="0085115D">
              <w:rPr>
                <w:rFonts w:ascii="Times New Roman" w:hAnsi="Times New Roman"/>
                <w:sz w:val="24"/>
                <w:szCs w:val="24"/>
                <w:lang w:val="lv-LV"/>
              </w:rPr>
              <w:t>Sertificētas vecmātes – 416</w:t>
            </w:r>
          </w:p>
          <w:p w:rsidR="0085115D" w:rsidRDefault="0085115D" w:rsidP="0085115D">
            <w:pPr>
              <w:pStyle w:val="NoSpacing"/>
              <w:rPr>
                <w:rFonts w:ascii="Times New Roman" w:hAnsi="Times New Roman"/>
                <w:sz w:val="24"/>
                <w:szCs w:val="24"/>
                <w:lang w:val="lv-LV"/>
              </w:rPr>
            </w:pPr>
            <w:r w:rsidRPr="0085115D">
              <w:rPr>
                <w:rFonts w:ascii="Times New Roman" w:hAnsi="Times New Roman"/>
                <w:sz w:val="24"/>
                <w:szCs w:val="24"/>
                <w:lang w:val="lv-LV"/>
              </w:rPr>
              <w:lastRenderedPageBreak/>
              <w:t>Sertificēti ginekologi (dzemdību speciālisti) – 459</w:t>
            </w:r>
          </w:p>
          <w:p w:rsidR="002B78B2" w:rsidRPr="0085115D" w:rsidRDefault="0085115D" w:rsidP="0085115D">
            <w:pPr>
              <w:pStyle w:val="NoSpacing"/>
              <w:rPr>
                <w:rFonts w:ascii="Times New Roman" w:hAnsi="Times New Roman"/>
                <w:sz w:val="24"/>
                <w:szCs w:val="24"/>
                <w:lang w:val="lv-LV"/>
              </w:rPr>
            </w:pPr>
            <w:r w:rsidRPr="00F750A7">
              <w:rPr>
                <w:rFonts w:ascii="Times New Roman" w:hAnsi="Times New Roman"/>
                <w:sz w:val="24"/>
                <w:szCs w:val="24"/>
                <w:lang w:val="lv-LV"/>
              </w:rPr>
              <w:t>Ģimenes ārsti</w:t>
            </w:r>
            <w:r>
              <w:rPr>
                <w:rFonts w:ascii="Times New Roman" w:hAnsi="Times New Roman"/>
                <w:sz w:val="24"/>
                <w:szCs w:val="24"/>
              </w:rPr>
              <w:t xml:space="preserve"> (</w:t>
            </w:r>
            <w:proofErr w:type="spellStart"/>
            <w:r>
              <w:rPr>
                <w:rFonts w:ascii="Times New Roman" w:hAnsi="Times New Roman"/>
                <w:sz w:val="24"/>
                <w:szCs w:val="24"/>
              </w:rPr>
              <w:t>līgumattiecībās</w:t>
            </w:r>
            <w:proofErr w:type="spellEnd"/>
            <w:r>
              <w:rPr>
                <w:rFonts w:ascii="Times New Roman" w:hAnsi="Times New Roman"/>
                <w:sz w:val="24"/>
                <w:szCs w:val="24"/>
              </w:rPr>
              <w:t xml:space="preserve"> </w:t>
            </w:r>
            <w:r w:rsidRPr="00F750A7">
              <w:rPr>
                <w:rFonts w:ascii="Times New Roman" w:hAnsi="Times New Roman"/>
                <w:sz w:val="24"/>
                <w:szCs w:val="24"/>
                <w:lang w:val="lv-LV"/>
              </w:rPr>
              <w:t>ar</w:t>
            </w:r>
            <w:r>
              <w:rPr>
                <w:rFonts w:ascii="Times New Roman" w:hAnsi="Times New Roman"/>
                <w:sz w:val="24"/>
                <w:szCs w:val="24"/>
              </w:rPr>
              <w:t xml:space="preserve"> </w:t>
            </w:r>
            <w:r w:rsidRPr="00226966">
              <w:rPr>
                <w:rFonts w:ascii="Times New Roman" w:hAnsi="Times New Roman"/>
                <w:sz w:val="24"/>
                <w:szCs w:val="24"/>
                <w:lang w:val="lv-LV"/>
              </w:rPr>
              <w:t>Nacionālo veselības dienestu)</w:t>
            </w:r>
            <w:r>
              <w:rPr>
                <w:rFonts w:ascii="Times New Roman" w:hAnsi="Times New Roman"/>
                <w:sz w:val="24"/>
                <w:szCs w:val="24"/>
              </w:rPr>
              <w:t xml:space="preserve"> - 1374</w:t>
            </w:r>
          </w:p>
        </w:tc>
      </w:tr>
      <w:tr w:rsidR="002B78B2" w:rsidRPr="00961F39" w:rsidTr="008511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16" w:type="dxa"/>
            <w:tcBorders>
              <w:left w:val="outset" w:sz="6" w:space="0" w:color="auto"/>
            </w:tcBorders>
          </w:tcPr>
          <w:p w:rsidR="002B78B2" w:rsidRPr="00961F39" w:rsidRDefault="002B78B2" w:rsidP="002B78B2">
            <w:r w:rsidRPr="00961F39">
              <w:lastRenderedPageBreak/>
              <w:t xml:space="preserve">2. </w:t>
            </w:r>
          </w:p>
        </w:tc>
        <w:tc>
          <w:tcPr>
            <w:tcW w:w="2938" w:type="dxa"/>
          </w:tcPr>
          <w:p w:rsidR="002B78B2" w:rsidRPr="00961F39" w:rsidRDefault="002B78B2" w:rsidP="002B78B2">
            <w:pPr>
              <w:jc w:val="both"/>
            </w:pPr>
            <w:r w:rsidRPr="00961F39">
              <w:t xml:space="preserve">Citas sabiedrības grupas (bez </w:t>
            </w:r>
            <w:proofErr w:type="spellStart"/>
            <w:r w:rsidRPr="00961F39">
              <w:t>mērķgrupas</w:t>
            </w:r>
            <w:proofErr w:type="spellEnd"/>
            <w:r w:rsidRPr="00961F39">
              <w:t>), kuras tiesiskais regulējums arī ietekmē vai varētu ietekmēt</w:t>
            </w:r>
          </w:p>
        </w:tc>
        <w:tc>
          <w:tcPr>
            <w:tcW w:w="5817" w:type="dxa"/>
            <w:gridSpan w:val="2"/>
            <w:tcBorders>
              <w:right w:val="outset" w:sz="6" w:space="0" w:color="auto"/>
            </w:tcBorders>
          </w:tcPr>
          <w:p w:rsidR="00F750A7" w:rsidRDefault="00F750A7" w:rsidP="00F750A7">
            <w:pPr>
              <w:pStyle w:val="NoSpacing"/>
              <w:rPr>
                <w:rFonts w:ascii="Times New Roman" w:hAnsi="Times New Roman"/>
                <w:sz w:val="24"/>
                <w:szCs w:val="24"/>
                <w:lang w:val="lv-LV"/>
              </w:rPr>
            </w:pPr>
            <w:r>
              <w:rPr>
                <w:rFonts w:ascii="Times New Roman" w:hAnsi="Times New Roman"/>
                <w:sz w:val="24"/>
                <w:szCs w:val="24"/>
              </w:rPr>
              <w:t xml:space="preserve">Personas, </w:t>
            </w:r>
            <w:r w:rsidRPr="00F750A7">
              <w:rPr>
                <w:rFonts w:ascii="Times New Roman" w:hAnsi="Times New Roman"/>
                <w:sz w:val="24"/>
                <w:szCs w:val="24"/>
                <w:lang w:val="lv-LV"/>
              </w:rPr>
              <w:t>kuras plāno grūtniecību.</w:t>
            </w:r>
          </w:p>
          <w:p w:rsidR="002B78B2" w:rsidRPr="00F750A7" w:rsidRDefault="00F750A7" w:rsidP="00F750A7">
            <w:pPr>
              <w:pStyle w:val="NoSpacing"/>
              <w:rPr>
                <w:rFonts w:ascii="Times New Roman" w:hAnsi="Times New Roman"/>
                <w:sz w:val="24"/>
                <w:szCs w:val="24"/>
              </w:rPr>
            </w:pPr>
            <w:r w:rsidRPr="00F750A7">
              <w:rPr>
                <w:rFonts w:ascii="Times New Roman" w:hAnsi="Times New Roman"/>
                <w:color w:val="000000"/>
                <w:sz w:val="24"/>
                <w:szCs w:val="24"/>
                <w:lang w:val="lv-LV"/>
              </w:rPr>
              <w:t xml:space="preserve">Minētās </w:t>
            </w:r>
            <w:r w:rsidRPr="00407033">
              <w:rPr>
                <w:rFonts w:ascii="Times New Roman" w:hAnsi="Times New Roman"/>
                <w:color w:val="000000"/>
                <w:sz w:val="24"/>
                <w:szCs w:val="24"/>
                <w:lang w:val="lv-LV"/>
              </w:rPr>
              <w:t xml:space="preserve">sabiedrības grupas skaitliskais lielums nav precīzi </w:t>
            </w:r>
            <w:r w:rsidRPr="00F750A7">
              <w:rPr>
                <w:rFonts w:ascii="Times New Roman" w:hAnsi="Times New Roman"/>
                <w:color w:val="000000"/>
                <w:sz w:val="24"/>
                <w:szCs w:val="24"/>
                <w:lang w:val="lv-LV"/>
              </w:rPr>
              <w:t>nosakāms.</w:t>
            </w:r>
          </w:p>
        </w:tc>
      </w:tr>
      <w:tr w:rsidR="002B78B2" w:rsidRPr="00CB4B58" w:rsidTr="008511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16" w:type="dxa"/>
            <w:tcBorders>
              <w:left w:val="outset" w:sz="6" w:space="0" w:color="auto"/>
            </w:tcBorders>
          </w:tcPr>
          <w:p w:rsidR="002B78B2" w:rsidRPr="00961F39" w:rsidRDefault="002B78B2" w:rsidP="002B78B2">
            <w:r w:rsidRPr="00961F39">
              <w:t xml:space="preserve">3. </w:t>
            </w:r>
          </w:p>
        </w:tc>
        <w:tc>
          <w:tcPr>
            <w:tcW w:w="2938" w:type="dxa"/>
          </w:tcPr>
          <w:p w:rsidR="002B78B2" w:rsidRPr="00961F39" w:rsidRDefault="002B78B2" w:rsidP="002B78B2">
            <w:pPr>
              <w:jc w:val="both"/>
            </w:pPr>
            <w:r w:rsidRPr="00961F39">
              <w:t>Tiesiskā regulējuma finansiālā ietekme</w:t>
            </w:r>
          </w:p>
        </w:tc>
        <w:tc>
          <w:tcPr>
            <w:tcW w:w="5817" w:type="dxa"/>
            <w:gridSpan w:val="2"/>
            <w:tcBorders>
              <w:right w:val="outset" w:sz="6" w:space="0" w:color="auto"/>
            </w:tcBorders>
          </w:tcPr>
          <w:p w:rsidR="006B06B9" w:rsidRDefault="002B78B2" w:rsidP="006B06B9">
            <w:pPr>
              <w:jc w:val="both"/>
            </w:pPr>
            <w:r>
              <w:t>Tiesiskā regulējuma finansiālā ietekme attiecināma</w:t>
            </w:r>
            <w:r w:rsidR="006526EA">
              <w:t xml:space="preserve"> uz </w:t>
            </w:r>
            <w:r w:rsidR="006526EA" w:rsidRPr="006526EA">
              <w:t>mērķa grupu-</w:t>
            </w:r>
            <w:r w:rsidR="006526EA">
              <w:t xml:space="preserve"> grūtniecēm, kuras izvēlas vakcinēties pret gripu</w:t>
            </w:r>
            <w:r w:rsidR="006B06B9">
              <w:t>.</w:t>
            </w:r>
          </w:p>
          <w:p w:rsidR="002B78B2" w:rsidRPr="00CB4B58" w:rsidRDefault="006B06B9" w:rsidP="00E15184">
            <w:pPr>
              <w:jc w:val="both"/>
            </w:pPr>
            <w:r>
              <w:t>Vakcinēša</w:t>
            </w:r>
            <w:r w:rsidR="00E15184">
              <w:t>n</w:t>
            </w:r>
            <w:r>
              <w:t>ās gad</w:t>
            </w:r>
            <w:r w:rsidR="00E15184">
              <w:t>ī</w:t>
            </w:r>
            <w:r>
              <w:t>jum</w:t>
            </w:r>
            <w:r w:rsidR="00E15184">
              <w:t>ā pacienta piemaksa sastāda</w:t>
            </w:r>
            <w:r w:rsidR="006526EA">
              <w:t xml:space="preserve"> 2,</w:t>
            </w:r>
            <w:r w:rsidR="00307A69">
              <w:t>29</w:t>
            </w:r>
            <w:r w:rsidR="006526EA">
              <w:t xml:space="preserve"> Ls, kas </w:t>
            </w:r>
            <w:r w:rsidR="00307A69">
              <w:t>atbilst</w:t>
            </w:r>
            <w:r w:rsidR="006526EA">
              <w:t xml:space="preserve"> 50% no vakcīnas </w:t>
            </w:r>
            <w:r w:rsidR="00307A69">
              <w:t xml:space="preserve">references </w:t>
            </w:r>
            <w:r w:rsidR="006526EA">
              <w:t>cenas</w:t>
            </w:r>
            <w:r w:rsidR="002B78B2">
              <w:t xml:space="preserve"> </w:t>
            </w:r>
            <w:r w:rsidR="006526EA">
              <w:t>4.</w:t>
            </w:r>
            <w:r w:rsidR="00307A69">
              <w:t>57</w:t>
            </w:r>
            <w:r w:rsidR="006526EA">
              <w:t xml:space="preserve"> Ls</w:t>
            </w:r>
            <w:r w:rsidR="00307A69">
              <w:t>.</w:t>
            </w:r>
          </w:p>
        </w:tc>
      </w:tr>
      <w:tr w:rsidR="002B78B2" w:rsidRPr="00961F39" w:rsidTr="008511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16" w:type="dxa"/>
            <w:tcBorders>
              <w:left w:val="outset" w:sz="6" w:space="0" w:color="auto"/>
            </w:tcBorders>
          </w:tcPr>
          <w:p w:rsidR="002B78B2" w:rsidRPr="00961F39" w:rsidRDefault="002B78B2" w:rsidP="002B78B2">
            <w:r w:rsidRPr="00961F39">
              <w:t>4.</w:t>
            </w:r>
          </w:p>
        </w:tc>
        <w:tc>
          <w:tcPr>
            <w:tcW w:w="2938" w:type="dxa"/>
          </w:tcPr>
          <w:p w:rsidR="002B78B2" w:rsidRPr="00961F39" w:rsidRDefault="002B78B2" w:rsidP="002B78B2">
            <w:pPr>
              <w:jc w:val="both"/>
            </w:pPr>
            <w:r w:rsidRPr="00961F39">
              <w:t>Tiesiskā regulējuma nefinansiālā ietekme</w:t>
            </w:r>
          </w:p>
        </w:tc>
        <w:tc>
          <w:tcPr>
            <w:tcW w:w="5817" w:type="dxa"/>
            <w:gridSpan w:val="2"/>
            <w:tcBorders>
              <w:right w:val="outset" w:sz="6" w:space="0" w:color="auto"/>
            </w:tcBorders>
          </w:tcPr>
          <w:p w:rsidR="002B78B2" w:rsidRDefault="002B78B2" w:rsidP="002B78B2">
            <w:pPr>
              <w:jc w:val="both"/>
            </w:pPr>
            <w:r>
              <w:t>Noteikumu projektā iekļautās normas vērstas</w:t>
            </w:r>
            <w:r w:rsidRPr="00961F39">
              <w:t xml:space="preserve"> uz </w:t>
            </w:r>
            <w:r w:rsidR="00E15184">
              <w:t>mātes un bērna</w:t>
            </w:r>
            <w:r>
              <w:t xml:space="preserve"> </w:t>
            </w:r>
            <w:r w:rsidRPr="00961F39">
              <w:t>veselīb</w:t>
            </w:r>
            <w:r>
              <w:t>as aizsardzības</w:t>
            </w:r>
            <w:r w:rsidRPr="00961F39">
              <w:t xml:space="preserve"> pilnīgāk</w:t>
            </w:r>
            <w:r>
              <w:t>u</w:t>
            </w:r>
            <w:r w:rsidRPr="00961F39">
              <w:t xml:space="preserve"> nodrošinā</w:t>
            </w:r>
            <w:r>
              <w:t>šanu</w:t>
            </w:r>
            <w:r w:rsidR="00E15184">
              <w:t xml:space="preserve">, saņemot iespējas </w:t>
            </w:r>
            <w:r w:rsidR="00471C94">
              <w:t>visām grūtniecēm</w:t>
            </w:r>
            <w:r w:rsidR="00E15184">
              <w:t>,</w:t>
            </w:r>
            <w:r w:rsidRPr="00961F39">
              <w:t xml:space="preserve"> </w:t>
            </w:r>
            <w:r w:rsidR="00E54460">
              <w:t>ja viņas vēlēsies, saņemt pretgripas vakcīnas daļēju kompensāciju</w:t>
            </w:r>
            <w:r w:rsidR="00E15184">
              <w:t>, kā arī</w:t>
            </w:r>
          </w:p>
          <w:p w:rsidR="00E54460" w:rsidRPr="00961F39" w:rsidRDefault="00E54460" w:rsidP="002B78B2">
            <w:pPr>
              <w:jc w:val="both"/>
            </w:pPr>
            <w:r>
              <w:t>papildus valsts apmaksātus izmeklējumus.</w:t>
            </w:r>
          </w:p>
          <w:p w:rsidR="002B78B2" w:rsidRPr="00961F39" w:rsidRDefault="002B78B2" w:rsidP="002B78B2">
            <w:pPr>
              <w:jc w:val="both"/>
            </w:pPr>
          </w:p>
        </w:tc>
      </w:tr>
      <w:tr w:rsidR="002B78B2" w:rsidRPr="00961F39" w:rsidTr="008511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16" w:type="dxa"/>
            <w:tcBorders>
              <w:left w:val="outset" w:sz="6" w:space="0" w:color="auto"/>
            </w:tcBorders>
          </w:tcPr>
          <w:p w:rsidR="002B78B2" w:rsidRPr="00961F39" w:rsidRDefault="002B78B2" w:rsidP="002B78B2">
            <w:r w:rsidRPr="00961F39">
              <w:t>5.</w:t>
            </w:r>
          </w:p>
        </w:tc>
        <w:tc>
          <w:tcPr>
            <w:tcW w:w="2938" w:type="dxa"/>
          </w:tcPr>
          <w:p w:rsidR="002B78B2" w:rsidRPr="00961F39" w:rsidRDefault="002B78B2" w:rsidP="002B78B2">
            <w:pPr>
              <w:jc w:val="both"/>
            </w:pPr>
            <w:r w:rsidRPr="00961F39">
              <w:t>Administratīvās procedūras raksturojums</w:t>
            </w:r>
          </w:p>
        </w:tc>
        <w:tc>
          <w:tcPr>
            <w:tcW w:w="5817" w:type="dxa"/>
            <w:gridSpan w:val="2"/>
            <w:tcBorders>
              <w:right w:val="outset" w:sz="6" w:space="0" w:color="auto"/>
            </w:tcBorders>
          </w:tcPr>
          <w:p w:rsidR="002B78B2" w:rsidRPr="00961F39" w:rsidRDefault="002B78B2" w:rsidP="002B78B2">
            <w:r w:rsidRPr="00961F39">
              <w:t>Projekts šo jomu neskar.</w:t>
            </w:r>
          </w:p>
        </w:tc>
      </w:tr>
      <w:tr w:rsidR="002B78B2" w:rsidRPr="00961F39" w:rsidTr="008511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16" w:type="dxa"/>
            <w:tcBorders>
              <w:left w:val="outset" w:sz="6" w:space="0" w:color="auto"/>
            </w:tcBorders>
          </w:tcPr>
          <w:p w:rsidR="002B78B2" w:rsidRPr="00961F39" w:rsidRDefault="002B78B2" w:rsidP="002B78B2">
            <w:r w:rsidRPr="00961F39">
              <w:t>6.</w:t>
            </w:r>
          </w:p>
        </w:tc>
        <w:tc>
          <w:tcPr>
            <w:tcW w:w="2938" w:type="dxa"/>
          </w:tcPr>
          <w:p w:rsidR="002B78B2" w:rsidRPr="00961F39" w:rsidRDefault="002B78B2" w:rsidP="002B78B2">
            <w:pPr>
              <w:jc w:val="both"/>
            </w:pPr>
            <w:r w:rsidRPr="00961F39">
              <w:t>Administratīvo izmaksu monetārs novērtējums</w:t>
            </w:r>
          </w:p>
        </w:tc>
        <w:tc>
          <w:tcPr>
            <w:tcW w:w="5817" w:type="dxa"/>
            <w:gridSpan w:val="2"/>
            <w:tcBorders>
              <w:right w:val="outset" w:sz="6" w:space="0" w:color="auto"/>
            </w:tcBorders>
          </w:tcPr>
          <w:p w:rsidR="002B78B2" w:rsidRPr="00961F39" w:rsidRDefault="002B78B2" w:rsidP="002B78B2">
            <w:r w:rsidRPr="00961F39">
              <w:t>Projekts šo jomu neskar.</w:t>
            </w:r>
          </w:p>
        </w:tc>
      </w:tr>
      <w:tr w:rsidR="002B78B2" w:rsidRPr="00961F39" w:rsidTr="008511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16" w:type="dxa"/>
            <w:tcBorders>
              <w:left w:val="outset" w:sz="6" w:space="0" w:color="auto"/>
            </w:tcBorders>
          </w:tcPr>
          <w:p w:rsidR="002B78B2" w:rsidRPr="00961F39" w:rsidRDefault="002B78B2" w:rsidP="002B78B2">
            <w:r w:rsidRPr="00961F39">
              <w:t xml:space="preserve">7. </w:t>
            </w:r>
          </w:p>
        </w:tc>
        <w:tc>
          <w:tcPr>
            <w:tcW w:w="2938" w:type="dxa"/>
          </w:tcPr>
          <w:p w:rsidR="002B78B2" w:rsidRPr="00961F39" w:rsidRDefault="002B78B2" w:rsidP="002B78B2">
            <w:pPr>
              <w:jc w:val="both"/>
            </w:pPr>
            <w:r w:rsidRPr="00961F39">
              <w:t>Cita informācija</w:t>
            </w:r>
          </w:p>
        </w:tc>
        <w:tc>
          <w:tcPr>
            <w:tcW w:w="5817" w:type="dxa"/>
            <w:gridSpan w:val="2"/>
            <w:tcBorders>
              <w:right w:val="outset" w:sz="6" w:space="0" w:color="auto"/>
            </w:tcBorders>
          </w:tcPr>
          <w:p w:rsidR="002B78B2" w:rsidRPr="00961F39" w:rsidRDefault="002B78B2" w:rsidP="002B78B2">
            <w:pPr>
              <w:pStyle w:val="naiskr"/>
              <w:spacing w:before="0" w:after="0"/>
              <w:jc w:val="both"/>
            </w:pPr>
            <w:r w:rsidRPr="00961F39">
              <w:t>Nav</w:t>
            </w:r>
          </w:p>
          <w:p w:rsidR="002B78B2" w:rsidRPr="00961F39" w:rsidRDefault="002B78B2" w:rsidP="002B78B2">
            <w:pPr>
              <w:jc w:val="both"/>
            </w:pPr>
          </w:p>
        </w:tc>
      </w:tr>
    </w:tbl>
    <w:p w:rsidR="002B78B2" w:rsidRDefault="002B78B2" w:rsidP="002B78B2">
      <w:pPr>
        <w:spacing w:before="120" w:after="120"/>
        <w:rPr>
          <w:i/>
          <w:iCs/>
          <w:sz w:val="28"/>
          <w:szCs w:val="28"/>
        </w:rPr>
      </w:pPr>
    </w:p>
    <w:tbl>
      <w:tblPr>
        <w:tblW w:w="964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9"/>
        <w:gridCol w:w="2995"/>
        <w:gridCol w:w="1260"/>
        <w:gridCol w:w="1265"/>
        <w:gridCol w:w="1274"/>
        <w:gridCol w:w="1274"/>
        <w:gridCol w:w="1034"/>
        <w:gridCol w:w="270"/>
      </w:tblGrid>
      <w:tr w:rsidR="001D3AAD" w:rsidRPr="00E54460" w:rsidTr="00E54460">
        <w:trPr>
          <w:gridAfter w:val="1"/>
          <w:wAfter w:w="270" w:type="dxa"/>
          <w:trHeight w:val="283"/>
          <w:tblCellSpacing w:w="0" w:type="dxa"/>
        </w:trPr>
        <w:tc>
          <w:tcPr>
            <w:tcW w:w="9371" w:type="dxa"/>
            <w:gridSpan w:val="7"/>
            <w:tcBorders>
              <w:top w:val="single" w:sz="4" w:space="0" w:color="auto"/>
              <w:left w:val="single" w:sz="4" w:space="0" w:color="auto"/>
              <w:bottom w:val="single" w:sz="4" w:space="0" w:color="auto"/>
              <w:right w:val="single" w:sz="4" w:space="0" w:color="auto"/>
            </w:tcBorders>
            <w:vAlign w:val="center"/>
          </w:tcPr>
          <w:p w:rsidR="001D3AAD" w:rsidRPr="00E54460" w:rsidRDefault="001D3AAD" w:rsidP="001D3AAD">
            <w:pPr>
              <w:spacing w:before="100" w:beforeAutospacing="1" w:after="100" w:afterAutospacing="1"/>
              <w:jc w:val="center"/>
              <w:rPr>
                <w:b/>
              </w:rPr>
            </w:pPr>
            <w:r w:rsidRPr="00E54460">
              <w:rPr>
                <w:b/>
              </w:rPr>
              <w:t>III Tiesību akta projekta ietekme uz valsts budžetu un pašvaldību budžetiem</w:t>
            </w:r>
          </w:p>
        </w:tc>
      </w:tr>
      <w:tr w:rsidR="001D3AAD" w:rsidRPr="00B04E4E" w:rsidTr="007A407D">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Ex>
        <w:trPr>
          <w:gridBefore w:val="1"/>
          <w:wBefore w:w="269" w:type="dxa"/>
          <w:jc w:val="center"/>
        </w:trPr>
        <w:tc>
          <w:tcPr>
            <w:tcW w:w="2995" w:type="dxa"/>
            <w:vMerge w:val="restart"/>
            <w:vAlign w:val="center"/>
          </w:tcPr>
          <w:p w:rsidR="001D3AAD" w:rsidRPr="00B04E4E" w:rsidRDefault="001D3AAD" w:rsidP="001D3AAD">
            <w:pPr>
              <w:jc w:val="center"/>
            </w:pPr>
            <w:r w:rsidRPr="00B04E4E">
              <w:rPr>
                <w:b/>
                <w:bCs/>
              </w:rPr>
              <w:t>Rādītāji</w:t>
            </w:r>
          </w:p>
        </w:tc>
        <w:tc>
          <w:tcPr>
            <w:tcW w:w="2525" w:type="dxa"/>
            <w:gridSpan w:val="2"/>
            <w:vMerge w:val="restart"/>
            <w:vAlign w:val="center"/>
          </w:tcPr>
          <w:p w:rsidR="001D3AAD" w:rsidRPr="00B04E4E" w:rsidRDefault="001D3AAD" w:rsidP="001D3AAD">
            <w:pPr>
              <w:jc w:val="center"/>
              <w:rPr>
                <w:b/>
              </w:rPr>
            </w:pPr>
            <w:r w:rsidRPr="00B04E4E">
              <w:rPr>
                <w:b/>
                <w:bCs/>
              </w:rPr>
              <w:t>201</w:t>
            </w:r>
            <w:r>
              <w:rPr>
                <w:b/>
                <w:bCs/>
              </w:rPr>
              <w:t>3</w:t>
            </w:r>
            <w:r w:rsidRPr="00B04E4E">
              <w:rPr>
                <w:b/>
                <w:bCs/>
              </w:rPr>
              <w:t>.gads</w:t>
            </w:r>
          </w:p>
        </w:tc>
        <w:tc>
          <w:tcPr>
            <w:tcW w:w="3852" w:type="dxa"/>
            <w:gridSpan w:val="4"/>
          </w:tcPr>
          <w:p w:rsidR="001D3AAD" w:rsidRPr="00B04E4E" w:rsidRDefault="001D3AAD" w:rsidP="001D3AAD">
            <w:pPr>
              <w:tabs>
                <w:tab w:val="left" w:pos="3480"/>
              </w:tabs>
              <w:jc w:val="center"/>
            </w:pPr>
            <w:r w:rsidRPr="00B04E4E">
              <w:t>Turpmākie trīs gadi (tūkst</w:t>
            </w:r>
            <w:smartTag w:uri="schemas-tilde-lv/tildestengine" w:element="currency2">
              <w:smartTagPr>
                <w:attr w:name="currency_id" w:val="48"/>
                <w:attr w:name="currency_key" w:val="LVL"/>
                <w:attr w:name="currency_value" w:val="."/>
                <w:attr w:name="currency_text" w:val="latu"/>
              </w:smartTagPr>
              <w:r w:rsidRPr="00B04E4E">
                <w:t>. latu</w:t>
              </w:r>
            </w:smartTag>
            <w:r w:rsidRPr="00B04E4E">
              <w:t>)</w:t>
            </w:r>
          </w:p>
        </w:tc>
      </w:tr>
      <w:tr w:rsidR="001D3AAD" w:rsidRPr="00B04E4E" w:rsidTr="007A407D">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Ex>
        <w:trPr>
          <w:gridBefore w:val="1"/>
          <w:wBefore w:w="269" w:type="dxa"/>
          <w:jc w:val="center"/>
        </w:trPr>
        <w:tc>
          <w:tcPr>
            <w:tcW w:w="2995" w:type="dxa"/>
            <w:vMerge/>
          </w:tcPr>
          <w:p w:rsidR="001D3AAD" w:rsidRPr="00B84451" w:rsidRDefault="001D3AAD" w:rsidP="001D3AAD">
            <w:pPr>
              <w:jc w:val="both"/>
            </w:pPr>
          </w:p>
        </w:tc>
        <w:tc>
          <w:tcPr>
            <w:tcW w:w="2525" w:type="dxa"/>
            <w:gridSpan w:val="2"/>
            <w:vMerge/>
          </w:tcPr>
          <w:p w:rsidR="001D3AAD" w:rsidRPr="00B04E4E" w:rsidRDefault="001D3AAD" w:rsidP="001D3AAD">
            <w:pPr>
              <w:jc w:val="both"/>
            </w:pPr>
          </w:p>
        </w:tc>
        <w:tc>
          <w:tcPr>
            <w:tcW w:w="1274" w:type="dxa"/>
          </w:tcPr>
          <w:p w:rsidR="001D3AAD" w:rsidRPr="00B04E4E" w:rsidRDefault="001D3AAD" w:rsidP="001D3AAD">
            <w:pPr>
              <w:jc w:val="center"/>
              <w:rPr>
                <w:b/>
              </w:rPr>
            </w:pPr>
            <w:r w:rsidRPr="00B04E4E">
              <w:rPr>
                <w:b/>
                <w:bCs/>
              </w:rPr>
              <w:t>201</w:t>
            </w:r>
            <w:r>
              <w:rPr>
                <w:b/>
                <w:bCs/>
              </w:rPr>
              <w:t>4</w:t>
            </w:r>
            <w:r w:rsidRPr="00B04E4E">
              <w:rPr>
                <w:b/>
                <w:bCs/>
              </w:rPr>
              <w:t>.gads</w:t>
            </w:r>
          </w:p>
        </w:tc>
        <w:tc>
          <w:tcPr>
            <w:tcW w:w="1274" w:type="dxa"/>
          </w:tcPr>
          <w:p w:rsidR="001D3AAD" w:rsidRPr="00B04E4E" w:rsidRDefault="001D3AAD" w:rsidP="001D3AAD">
            <w:pPr>
              <w:jc w:val="center"/>
              <w:rPr>
                <w:b/>
              </w:rPr>
            </w:pPr>
            <w:r w:rsidRPr="00B04E4E">
              <w:rPr>
                <w:b/>
                <w:bCs/>
              </w:rPr>
              <w:t>201</w:t>
            </w:r>
            <w:r>
              <w:rPr>
                <w:b/>
                <w:bCs/>
              </w:rPr>
              <w:t>5</w:t>
            </w:r>
            <w:r w:rsidRPr="00B04E4E">
              <w:rPr>
                <w:b/>
                <w:bCs/>
              </w:rPr>
              <w:t>.gads</w:t>
            </w:r>
          </w:p>
        </w:tc>
        <w:tc>
          <w:tcPr>
            <w:tcW w:w="1304" w:type="dxa"/>
            <w:gridSpan w:val="2"/>
          </w:tcPr>
          <w:p w:rsidR="001D3AAD" w:rsidRPr="00B04E4E" w:rsidRDefault="001D3AAD" w:rsidP="001F2452">
            <w:pPr>
              <w:ind w:right="4"/>
              <w:jc w:val="center"/>
              <w:rPr>
                <w:b/>
              </w:rPr>
            </w:pPr>
            <w:r w:rsidRPr="00B04E4E">
              <w:rPr>
                <w:b/>
                <w:bCs/>
              </w:rPr>
              <w:t>201</w:t>
            </w:r>
            <w:r>
              <w:rPr>
                <w:b/>
                <w:bCs/>
              </w:rPr>
              <w:t>6</w:t>
            </w:r>
            <w:r w:rsidRPr="00B04E4E">
              <w:rPr>
                <w:b/>
                <w:bCs/>
              </w:rPr>
              <w:t>.gads</w:t>
            </w:r>
          </w:p>
        </w:tc>
      </w:tr>
      <w:tr w:rsidR="001D3AAD" w:rsidRPr="00B84451" w:rsidTr="007A407D">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Ex>
        <w:trPr>
          <w:gridBefore w:val="1"/>
          <w:wBefore w:w="269" w:type="dxa"/>
          <w:jc w:val="center"/>
        </w:trPr>
        <w:tc>
          <w:tcPr>
            <w:tcW w:w="2995" w:type="dxa"/>
            <w:vMerge/>
          </w:tcPr>
          <w:p w:rsidR="001D3AAD" w:rsidRPr="00B84451" w:rsidRDefault="001D3AAD" w:rsidP="001D3AAD">
            <w:pPr>
              <w:jc w:val="both"/>
            </w:pPr>
          </w:p>
        </w:tc>
        <w:tc>
          <w:tcPr>
            <w:tcW w:w="1260" w:type="dxa"/>
            <w:vAlign w:val="center"/>
          </w:tcPr>
          <w:p w:rsidR="001D3AAD" w:rsidRPr="00B84451" w:rsidRDefault="001D3AAD" w:rsidP="001D3AAD">
            <w:pPr>
              <w:jc w:val="center"/>
            </w:pPr>
            <w:r w:rsidRPr="00B84451">
              <w:t xml:space="preserve">Saskaņā ar valsts budžetu kārtējam gadam </w:t>
            </w:r>
          </w:p>
        </w:tc>
        <w:tc>
          <w:tcPr>
            <w:tcW w:w="1265" w:type="dxa"/>
            <w:vAlign w:val="center"/>
          </w:tcPr>
          <w:p w:rsidR="001D3AAD" w:rsidRPr="00B84451" w:rsidRDefault="001D3AAD" w:rsidP="001D3AAD">
            <w:pPr>
              <w:jc w:val="center"/>
            </w:pPr>
            <w:r w:rsidRPr="00B84451">
              <w:t>Izmaiņas kārtējā gadā, salīdzinot ar budžetu kārtējam gadam</w:t>
            </w:r>
          </w:p>
        </w:tc>
        <w:tc>
          <w:tcPr>
            <w:tcW w:w="1274" w:type="dxa"/>
            <w:vAlign w:val="center"/>
          </w:tcPr>
          <w:p w:rsidR="001D3AAD" w:rsidRDefault="001D3AAD" w:rsidP="001D3AAD">
            <w:pPr>
              <w:jc w:val="center"/>
            </w:pPr>
            <w:r w:rsidRPr="00B84451">
              <w:t xml:space="preserve">Izmaiņas, salīdzinot </w:t>
            </w:r>
          </w:p>
          <w:p w:rsidR="001D3AAD" w:rsidRPr="00B84451" w:rsidRDefault="001D3AAD" w:rsidP="001D3AAD">
            <w:pPr>
              <w:jc w:val="center"/>
            </w:pPr>
            <w:r w:rsidRPr="00B84451">
              <w:t>ar kārtējo (n)</w:t>
            </w:r>
            <w:r>
              <w:t xml:space="preserve"> </w:t>
            </w:r>
            <w:r w:rsidRPr="00B84451">
              <w:t>gadu</w:t>
            </w:r>
          </w:p>
        </w:tc>
        <w:tc>
          <w:tcPr>
            <w:tcW w:w="1274" w:type="dxa"/>
            <w:vAlign w:val="center"/>
          </w:tcPr>
          <w:p w:rsidR="001D3AAD" w:rsidRDefault="001D3AAD" w:rsidP="001D3AAD">
            <w:pPr>
              <w:tabs>
                <w:tab w:val="left" w:pos="0"/>
              </w:tabs>
              <w:ind w:right="18"/>
              <w:jc w:val="center"/>
            </w:pPr>
            <w:r w:rsidRPr="00B84451">
              <w:t xml:space="preserve">Izmaiņas, salīdzinot </w:t>
            </w:r>
          </w:p>
          <w:p w:rsidR="001D3AAD" w:rsidRPr="00B84451" w:rsidRDefault="001D3AAD" w:rsidP="001D3AAD">
            <w:pPr>
              <w:tabs>
                <w:tab w:val="left" w:pos="0"/>
              </w:tabs>
              <w:ind w:right="18"/>
              <w:jc w:val="center"/>
            </w:pPr>
            <w:r w:rsidRPr="00B84451">
              <w:t>ar kārtējo (n)</w:t>
            </w:r>
            <w:r>
              <w:t xml:space="preserve"> </w:t>
            </w:r>
            <w:r w:rsidRPr="00B84451">
              <w:t>gadu</w:t>
            </w:r>
          </w:p>
        </w:tc>
        <w:tc>
          <w:tcPr>
            <w:tcW w:w="1304" w:type="dxa"/>
            <w:gridSpan w:val="2"/>
            <w:vAlign w:val="center"/>
          </w:tcPr>
          <w:p w:rsidR="001D3AAD" w:rsidRDefault="001D3AAD" w:rsidP="001D3AAD">
            <w:pPr>
              <w:jc w:val="center"/>
            </w:pPr>
            <w:r w:rsidRPr="00B84451">
              <w:t xml:space="preserve">Izmaiņas, salīdzinot </w:t>
            </w:r>
          </w:p>
          <w:p w:rsidR="001D3AAD" w:rsidRPr="00B84451" w:rsidRDefault="001D3AAD" w:rsidP="001D3AAD">
            <w:pPr>
              <w:jc w:val="center"/>
            </w:pPr>
            <w:r w:rsidRPr="00B84451">
              <w:t>ar kārtējo (n) gadu</w:t>
            </w:r>
          </w:p>
        </w:tc>
      </w:tr>
      <w:tr w:rsidR="001D3AAD" w:rsidRPr="00B84451" w:rsidTr="007A407D">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Ex>
        <w:trPr>
          <w:gridBefore w:val="1"/>
          <w:wBefore w:w="269" w:type="dxa"/>
          <w:trHeight w:val="113"/>
          <w:jc w:val="center"/>
        </w:trPr>
        <w:tc>
          <w:tcPr>
            <w:tcW w:w="2995" w:type="dxa"/>
            <w:vAlign w:val="center"/>
          </w:tcPr>
          <w:p w:rsidR="001D3AAD" w:rsidRPr="00B84451" w:rsidRDefault="001D3AAD" w:rsidP="001D3AAD">
            <w:pPr>
              <w:jc w:val="center"/>
              <w:rPr>
                <w:sz w:val="16"/>
                <w:szCs w:val="16"/>
              </w:rPr>
            </w:pPr>
            <w:r w:rsidRPr="00B84451">
              <w:rPr>
                <w:sz w:val="16"/>
                <w:szCs w:val="16"/>
              </w:rPr>
              <w:t>1</w:t>
            </w:r>
          </w:p>
        </w:tc>
        <w:tc>
          <w:tcPr>
            <w:tcW w:w="1260" w:type="dxa"/>
            <w:vAlign w:val="center"/>
          </w:tcPr>
          <w:p w:rsidR="001D3AAD" w:rsidRPr="00B84451" w:rsidRDefault="001D3AAD" w:rsidP="001D3AAD">
            <w:pPr>
              <w:jc w:val="center"/>
              <w:rPr>
                <w:sz w:val="16"/>
                <w:szCs w:val="16"/>
              </w:rPr>
            </w:pPr>
            <w:r w:rsidRPr="00B84451">
              <w:rPr>
                <w:sz w:val="16"/>
                <w:szCs w:val="16"/>
              </w:rPr>
              <w:t>2</w:t>
            </w:r>
          </w:p>
        </w:tc>
        <w:tc>
          <w:tcPr>
            <w:tcW w:w="1265" w:type="dxa"/>
            <w:vAlign w:val="center"/>
          </w:tcPr>
          <w:p w:rsidR="001D3AAD" w:rsidRPr="00B84451" w:rsidRDefault="001D3AAD" w:rsidP="001D3AAD">
            <w:pPr>
              <w:jc w:val="center"/>
              <w:rPr>
                <w:sz w:val="16"/>
                <w:szCs w:val="16"/>
              </w:rPr>
            </w:pPr>
            <w:r w:rsidRPr="00B84451">
              <w:rPr>
                <w:sz w:val="16"/>
                <w:szCs w:val="16"/>
              </w:rPr>
              <w:t>3</w:t>
            </w:r>
          </w:p>
        </w:tc>
        <w:tc>
          <w:tcPr>
            <w:tcW w:w="1274" w:type="dxa"/>
            <w:vAlign w:val="center"/>
          </w:tcPr>
          <w:p w:rsidR="001D3AAD" w:rsidRPr="00B84451" w:rsidRDefault="001D3AAD" w:rsidP="001D3AAD">
            <w:pPr>
              <w:jc w:val="center"/>
              <w:rPr>
                <w:sz w:val="16"/>
                <w:szCs w:val="16"/>
              </w:rPr>
            </w:pPr>
            <w:r w:rsidRPr="00B84451">
              <w:rPr>
                <w:sz w:val="16"/>
                <w:szCs w:val="16"/>
              </w:rPr>
              <w:t>4</w:t>
            </w:r>
          </w:p>
        </w:tc>
        <w:tc>
          <w:tcPr>
            <w:tcW w:w="1274" w:type="dxa"/>
            <w:vAlign w:val="center"/>
          </w:tcPr>
          <w:p w:rsidR="001D3AAD" w:rsidRPr="00B84451" w:rsidRDefault="001D3AAD" w:rsidP="001D3AAD">
            <w:pPr>
              <w:jc w:val="center"/>
              <w:rPr>
                <w:sz w:val="16"/>
                <w:szCs w:val="16"/>
              </w:rPr>
            </w:pPr>
            <w:r w:rsidRPr="00B84451">
              <w:rPr>
                <w:sz w:val="16"/>
                <w:szCs w:val="16"/>
              </w:rPr>
              <w:t>5</w:t>
            </w:r>
          </w:p>
        </w:tc>
        <w:tc>
          <w:tcPr>
            <w:tcW w:w="1304" w:type="dxa"/>
            <w:gridSpan w:val="2"/>
            <w:vAlign w:val="center"/>
          </w:tcPr>
          <w:p w:rsidR="001D3AAD" w:rsidRPr="00B84451" w:rsidRDefault="001D3AAD" w:rsidP="001D3AAD">
            <w:pPr>
              <w:jc w:val="center"/>
              <w:rPr>
                <w:sz w:val="16"/>
                <w:szCs w:val="16"/>
              </w:rPr>
            </w:pPr>
            <w:r w:rsidRPr="00B84451">
              <w:rPr>
                <w:sz w:val="16"/>
                <w:szCs w:val="16"/>
              </w:rPr>
              <w:t>6</w:t>
            </w:r>
          </w:p>
        </w:tc>
      </w:tr>
      <w:tr w:rsidR="001D3AAD" w:rsidRPr="00B04E4E" w:rsidTr="007A407D">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Ex>
        <w:trPr>
          <w:gridBefore w:val="1"/>
          <w:wBefore w:w="269" w:type="dxa"/>
          <w:jc w:val="center"/>
        </w:trPr>
        <w:tc>
          <w:tcPr>
            <w:tcW w:w="2995" w:type="dxa"/>
            <w:tcBorders>
              <w:top w:val="single" w:sz="4" w:space="0" w:color="auto"/>
              <w:left w:val="single" w:sz="4" w:space="0" w:color="auto"/>
              <w:bottom w:val="single" w:sz="4" w:space="0" w:color="auto"/>
              <w:right w:val="single" w:sz="4" w:space="0" w:color="auto"/>
            </w:tcBorders>
          </w:tcPr>
          <w:p w:rsidR="001D3AAD" w:rsidRPr="00B04E4E" w:rsidRDefault="001D3AAD" w:rsidP="001D3AAD">
            <w:pPr>
              <w:rPr>
                <w:b/>
              </w:rPr>
            </w:pPr>
            <w:r w:rsidRPr="00B04E4E">
              <w:rPr>
                <w:b/>
              </w:rPr>
              <w:t>1. Budžeta ieņēmumi:</w:t>
            </w:r>
          </w:p>
        </w:tc>
        <w:tc>
          <w:tcPr>
            <w:tcW w:w="1260" w:type="dxa"/>
            <w:tcBorders>
              <w:top w:val="single" w:sz="4" w:space="0" w:color="auto"/>
              <w:left w:val="single" w:sz="4" w:space="0" w:color="auto"/>
              <w:bottom w:val="single" w:sz="4" w:space="0" w:color="auto"/>
              <w:right w:val="single" w:sz="4" w:space="0" w:color="auto"/>
            </w:tcBorders>
            <w:vAlign w:val="center"/>
          </w:tcPr>
          <w:p w:rsidR="001D3AAD" w:rsidRPr="00B04E4E" w:rsidRDefault="007D077D" w:rsidP="001D3AAD">
            <w:pPr>
              <w:jc w:val="right"/>
              <w:rPr>
                <w:b/>
              </w:rPr>
            </w:pPr>
            <w:r>
              <w:rPr>
                <w:b/>
              </w:rPr>
              <w:t>2 871,5</w:t>
            </w:r>
          </w:p>
        </w:tc>
        <w:tc>
          <w:tcPr>
            <w:tcW w:w="1265"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rPr>
                <w:b/>
              </w:rPr>
            </w:pPr>
            <w:r>
              <w:rPr>
                <w:b/>
              </w:rPr>
              <w:t>0</w:t>
            </w:r>
          </w:p>
        </w:tc>
        <w:tc>
          <w:tcPr>
            <w:tcW w:w="1274" w:type="dxa"/>
            <w:tcBorders>
              <w:top w:val="single" w:sz="4" w:space="0" w:color="auto"/>
              <w:left w:val="single" w:sz="4" w:space="0" w:color="auto"/>
              <w:bottom w:val="single" w:sz="4" w:space="0" w:color="auto"/>
              <w:right w:val="single" w:sz="4" w:space="0" w:color="auto"/>
            </w:tcBorders>
            <w:vAlign w:val="center"/>
          </w:tcPr>
          <w:p w:rsidR="001D3AAD" w:rsidRPr="00B04E4E" w:rsidRDefault="007D077D" w:rsidP="001D3AAD">
            <w:pPr>
              <w:jc w:val="right"/>
              <w:rPr>
                <w:b/>
              </w:rPr>
            </w:pPr>
            <w:r>
              <w:rPr>
                <w:b/>
              </w:rPr>
              <w:t>575,5</w:t>
            </w:r>
          </w:p>
        </w:tc>
        <w:tc>
          <w:tcPr>
            <w:tcW w:w="1274" w:type="dxa"/>
            <w:tcBorders>
              <w:top w:val="single" w:sz="4" w:space="0" w:color="auto"/>
              <w:left w:val="single" w:sz="4" w:space="0" w:color="auto"/>
              <w:bottom w:val="single" w:sz="4" w:space="0" w:color="auto"/>
              <w:right w:val="single" w:sz="4" w:space="0" w:color="auto"/>
            </w:tcBorders>
            <w:vAlign w:val="center"/>
          </w:tcPr>
          <w:p w:rsidR="001D3AAD" w:rsidRPr="00B04E4E" w:rsidRDefault="00116387" w:rsidP="001D3AAD">
            <w:pPr>
              <w:jc w:val="right"/>
              <w:rPr>
                <w:b/>
              </w:rPr>
            </w:pPr>
            <w:r>
              <w:rPr>
                <w:b/>
              </w:rPr>
              <w:t>575,0</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1D3AAD" w:rsidRPr="00B04E4E" w:rsidRDefault="00116387" w:rsidP="001D3AAD">
            <w:pPr>
              <w:jc w:val="right"/>
              <w:rPr>
                <w:b/>
              </w:rPr>
            </w:pPr>
            <w:r>
              <w:rPr>
                <w:b/>
              </w:rPr>
              <w:t>575,</w:t>
            </w:r>
            <w:r w:rsidR="001D3AAD">
              <w:rPr>
                <w:b/>
              </w:rPr>
              <w:t>0</w:t>
            </w:r>
          </w:p>
        </w:tc>
      </w:tr>
      <w:tr w:rsidR="001D3AAD" w:rsidRPr="00B04E4E" w:rsidTr="007A407D">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Ex>
        <w:trPr>
          <w:gridBefore w:val="1"/>
          <w:wBefore w:w="269" w:type="dxa"/>
          <w:jc w:val="center"/>
        </w:trPr>
        <w:tc>
          <w:tcPr>
            <w:tcW w:w="2995" w:type="dxa"/>
            <w:tcBorders>
              <w:top w:val="single" w:sz="4" w:space="0" w:color="auto"/>
              <w:left w:val="single" w:sz="4" w:space="0" w:color="auto"/>
              <w:bottom w:val="single" w:sz="4" w:space="0" w:color="auto"/>
              <w:right w:val="single" w:sz="4" w:space="0" w:color="auto"/>
            </w:tcBorders>
          </w:tcPr>
          <w:p w:rsidR="001D3AAD" w:rsidRPr="00B04E4E" w:rsidRDefault="001D3AAD" w:rsidP="001D3AAD">
            <w:r w:rsidRPr="00B04E4E">
              <w:t>1.1. valsts pamatbudžets, tai skaitā ieņēmumi no maksas pakalpojumiem un citi pašu ieņēmumi</w:t>
            </w:r>
          </w:p>
        </w:tc>
        <w:tc>
          <w:tcPr>
            <w:tcW w:w="1260" w:type="dxa"/>
            <w:tcBorders>
              <w:top w:val="single" w:sz="4" w:space="0" w:color="auto"/>
              <w:left w:val="single" w:sz="4" w:space="0" w:color="auto"/>
              <w:bottom w:val="single" w:sz="4" w:space="0" w:color="auto"/>
              <w:right w:val="single" w:sz="4" w:space="0" w:color="auto"/>
            </w:tcBorders>
            <w:vAlign w:val="center"/>
          </w:tcPr>
          <w:p w:rsidR="001D3AAD" w:rsidRDefault="007D077D" w:rsidP="001D3AAD">
            <w:pPr>
              <w:jc w:val="right"/>
            </w:pPr>
            <w:r>
              <w:t>2 871,5</w:t>
            </w:r>
          </w:p>
          <w:p w:rsidR="00116387" w:rsidRDefault="00116387" w:rsidP="001D3AAD">
            <w:pPr>
              <w:jc w:val="right"/>
            </w:pPr>
          </w:p>
          <w:p w:rsidR="00116387" w:rsidRPr="00B04E4E" w:rsidRDefault="00116387" w:rsidP="001D3AAD">
            <w:pPr>
              <w:jc w:val="right"/>
            </w:pPr>
            <w:r>
              <w:t>0</w:t>
            </w:r>
          </w:p>
        </w:tc>
        <w:tc>
          <w:tcPr>
            <w:tcW w:w="1265"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t>0</w:t>
            </w:r>
          </w:p>
          <w:p w:rsidR="001D3AAD" w:rsidRPr="00B04E4E" w:rsidRDefault="001D3AAD" w:rsidP="001D3AAD">
            <w:pPr>
              <w:jc w:val="right"/>
            </w:pPr>
          </w:p>
          <w:p w:rsidR="001D3AAD" w:rsidRPr="00B04E4E" w:rsidRDefault="001D3AAD" w:rsidP="001D3AAD">
            <w:pPr>
              <w:jc w:val="right"/>
            </w:pPr>
            <w:r w:rsidRPr="00B04E4E">
              <w:t>0</w:t>
            </w:r>
          </w:p>
        </w:tc>
        <w:tc>
          <w:tcPr>
            <w:tcW w:w="1274" w:type="dxa"/>
            <w:tcBorders>
              <w:top w:val="single" w:sz="4" w:space="0" w:color="auto"/>
              <w:left w:val="single" w:sz="4" w:space="0" w:color="auto"/>
              <w:bottom w:val="single" w:sz="4" w:space="0" w:color="auto"/>
              <w:right w:val="single" w:sz="4" w:space="0" w:color="auto"/>
            </w:tcBorders>
            <w:vAlign w:val="center"/>
          </w:tcPr>
          <w:p w:rsidR="001D3AAD" w:rsidRPr="00B04E4E" w:rsidRDefault="00116387" w:rsidP="001D3AAD">
            <w:pPr>
              <w:jc w:val="right"/>
            </w:pPr>
            <w:r>
              <w:t>575,5</w:t>
            </w:r>
          </w:p>
          <w:p w:rsidR="001D3AAD" w:rsidRPr="00B04E4E" w:rsidRDefault="001D3AAD" w:rsidP="001D3AAD">
            <w:pPr>
              <w:jc w:val="right"/>
            </w:pPr>
          </w:p>
          <w:p w:rsidR="001D3AAD" w:rsidRPr="00B04E4E" w:rsidRDefault="001D3AAD" w:rsidP="001D3AAD">
            <w:pPr>
              <w:jc w:val="right"/>
            </w:pPr>
            <w:r w:rsidRPr="00B04E4E">
              <w:t>0</w:t>
            </w:r>
          </w:p>
        </w:tc>
        <w:tc>
          <w:tcPr>
            <w:tcW w:w="1274" w:type="dxa"/>
            <w:tcBorders>
              <w:top w:val="single" w:sz="4" w:space="0" w:color="auto"/>
              <w:left w:val="single" w:sz="4" w:space="0" w:color="auto"/>
              <w:bottom w:val="single" w:sz="4" w:space="0" w:color="auto"/>
              <w:right w:val="single" w:sz="4" w:space="0" w:color="auto"/>
            </w:tcBorders>
            <w:vAlign w:val="center"/>
          </w:tcPr>
          <w:p w:rsidR="001D3AAD" w:rsidRPr="00B04E4E" w:rsidRDefault="00116387" w:rsidP="001D3AAD">
            <w:pPr>
              <w:jc w:val="right"/>
            </w:pPr>
            <w:r>
              <w:t>575,0</w:t>
            </w:r>
          </w:p>
          <w:p w:rsidR="001D3AAD" w:rsidRPr="00B04E4E" w:rsidRDefault="001D3AAD" w:rsidP="001D3AAD">
            <w:pPr>
              <w:jc w:val="right"/>
            </w:pPr>
          </w:p>
          <w:p w:rsidR="001D3AAD" w:rsidRPr="00B04E4E" w:rsidRDefault="001D3AAD" w:rsidP="001D3AAD">
            <w:pPr>
              <w:jc w:val="right"/>
            </w:pPr>
            <w:r w:rsidRPr="00B04E4E">
              <w:t>0</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1D3AAD" w:rsidRPr="00B04E4E" w:rsidRDefault="00116387" w:rsidP="001D3AAD">
            <w:pPr>
              <w:jc w:val="right"/>
            </w:pPr>
            <w:r>
              <w:t>575,0</w:t>
            </w:r>
          </w:p>
          <w:p w:rsidR="001D3AAD" w:rsidRPr="00B04E4E" w:rsidRDefault="001D3AAD" w:rsidP="001D3AAD">
            <w:pPr>
              <w:jc w:val="right"/>
            </w:pPr>
          </w:p>
          <w:p w:rsidR="001D3AAD" w:rsidRPr="00B04E4E" w:rsidRDefault="001D3AAD" w:rsidP="001D3AAD">
            <w:pPr>
              <w:jc w:val="right"/>
            </w:pPr>
            <w:r w:rsidRPr="00B04E4E">
              <w:t>0</w:t>
            </w:r>
          </w:p>
        </w:tc>
      </w:tr>
      <w:tr w:rsidR="001D3AAD" w:rsidRPr="004F10B4" w:rsidTr="007A407D">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Ex>
        <w:trPr>
          <w:gridBefore w:val="1"/>
          <w:wBefore w:w="269" w:type="dxa"/>
          <w:jc w:val="center"/>
        </w:trPr>
        <w:tc>
          <w:tcPr>
            <w:tcW w:w="2995" w:type="dxa"/>
            <w:tcBorders>
              <w:top w:val="single" w:sz="4" w:space="0" w:color="auto"/>
              <w:left w:val="single" w:sz="4" w:space="0" w:color="auto"/>
              <w:bottom w:val="single" w:sz="4" w:space="0" w:color="auto"/>
              <w:right w:val="single" w:sz="4" w:space="0" w:color="auto"/>
            </w:tcBorders>
          </w:tcPr>
          <w:p w:rsidR="001D3AAD" w:rsidRPr="00B04E4E" w:rsidRDefault="001D3AAD" w:rsidP="001D3AAD">
            <w:r w:rsidRPr="00B04E4E">
              <w:t>t.sk. dotācija no vispārējiem ieņēmumiem</w:t>
            </w:r>
          </w:p>
        </w:tc>
        <w:tc>
          <w:tcPr>
            <w:tcW w:w="1260" w:type="dxa"/>
            <w:tcBorders>
              <w:top w:val="single" w:sz="4" w:space="0" w:color="auto"/>
              <w:left w:val="single" w:sz="4" w:space="0" w:color="auto"/>
              <w:bottom w:val="single" w:sz="4" w:space="0" w:color="auto"/>
              <w:right w:val="single" w:sz="4" w:space="0" w:color="auto"/>
            </w:tcBorders>
            <w:vAlign w:val="center"/>
          </w:tcPr>
          <w:p w:rsidR="001D3AAD" w:rsidRPr="00B04E4E" w:rsidRDefault="007D077D" w:rsidP="001D3AAD">
            <w:pPr>
              <w:jc w:val="right"/>
            </w:pPr>
            <w:r>
              <w:t>2 871,5</w:t>
            </w:r>
          </w:p>
        </w:tc>
        <w:tc>
          <w:tcPr>
            <w:tcW w:w="1265"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c>
          <w:tcPr>
            <w:tcW w:w="1274" w:type="dxa"/>
            <w:tcBorders>
              <w:top w:val="single" w:sz="4" w:space="0" w:color="auto"/>
              <w:left w:val="single" w:sz="4" w:space="0" w:color="auto"/>
              <w:bottom w:val="single" w:sz="4" w:space="0" w:color="auto"/>
              <w:right w:val="single" w:sz="4" w:space="0" w:color="auto"/>
            </w:tcBorders>
            <w:vAlign w:val="center"/>
          </w:tcPr>
          <w:p w:rsidR="001D3AAD" w:rsidRPr="00B04E4E" w:rsidRDefault="00116387" w:rsidP="001D3AAD">
            <w:pPr>
              <w:jc w:val="right"/>
            </w:pPr>
            <w:r>
              <w:t>575,</w:t>
            </w:r>
            <w:r w:rsidR="001D3AAD" w:rsidRPr="00B04E4E">
              <w:t>0</w:t>
            </w:r>
          </w:p>
        </w:tc>
        <w:tc>
          <w:tcPr>
            <w:tcW w:w="1274" w:type="dxa"/>
            <w:tcBorders>
              <w:top w:val="single" w:sz="4" w:space="0" w:color="auto"/>
              <w:left w:val="single" w:sz="4" w:space="0" w:color="auto"/>
              <w:bottom w:val="single" w:sz="4" w:space="0" w:color="auto"/>
              <w:right w:val="single" w:sz="4" w:space="0" w:color="auto"/>
            </w:tcBorders>
            <w:vAlign w:val="center"/>
          </w:tcPr>
          <w:p w:rsidR="001D3AAD" w:rsidRPr="00B04E4E" w:rsidRDefault="00116387" w:rsidP="001D3AAD">
            <w:pPr>
              <w:jc w:val="right"/>
            </w:pPr>
            <w:r>
              <w:t>575,</w:t>
            </w:r>
            <w:r w:rsidR="001D3AAD" w:rsidRPr="00B04E4E">
              <w:t>0</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1D3AAD" w:rsidRPr="00B04E4E" w:rsidRDefault="00116387" w:rsidP="001D3AAD">
            <w:pPr>
              <w:jc w:val="right"/>
            </w:pPr>
            <w:r>
              <w:t>575,</w:t>
            </w:r>
            <w:r w:rsidR="001D3AAD" w:rsidRPr="00B04E4E">
              <w:t>0</w:t>
            </w:r>
          </w:p>
        </w:tc>
      </w:tr>
      <w:tr w:rsidR="001D3AAD" w:rsidRPr="00B04E4E" w:rsidTr="007A407D">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Ex>
        <w:trPr>
          <w:gridBefore w:val="1"/>
          <w:wBefore w:w="269" w:type="dxa"/>
          <w:jc w:val="center"/>
        </w:trPr>
        <w:tc>
          <w:tcPr>
            <w:tcW w:w="2995" w:type="dxa"/>
            <w:tcBorders>
              <w:top w:val="single" w:sz="4" w:space="0" w:color="auto"/>
              <w:left w:val="single" w:sz="4" w:space="0" w:color="auto"/>
              <w:bottom w:val="single" w:sz="4" w:space="0" w:color="auto"/>
              <w:right w:val="single" w:sz="4" w:space="0" w:color="auto"/>
            </w:tcBorders>
          </w:tcPr>
          <w:p w:rsidR="001D3AAD" w:rsidRPr="00B04E4E" w:rsidRDefault="001D3AAD" w:rsidP="001D3AAD">
            <w:r w:rsidRPr="00B04E4E">
              <w:t>t.sk. pašu ieņēmumi</w:t>
            </w:r>
          </w:p>
        </w:tc>
        <w:tc>
          <w:tcPr>
            <w:tcW w:w="1260" w:type="dxa"/>
            <w:tcBorders>
              <w:top w:val="single" w:sz="4" w:space="0" w:color="auto"/>
              <w:left w:val="single" w:sz="4" w:space="0" w:color="auto"/>
              <w:bottom w:val="single" w:sz="4" w:space="0" w:color="auto"/>
              <w:right w:val="single" w:sz="4" w:space="0" w:color="auto"/>
            </w:tcBorders>
            <w:vAlign w:val="center"/>
          </w:tcPr>
          <w:p w:rsidR="001D3AAD" w:rsidRPr="00B04E4E" w:rsidRDefault="007D077D" w:rsidP="001D3AAD">
            <w:pPr>
              <w:jc w:val="right"/>
            </w:pPr>
            <w:r>
              <w:t>0</w:t>
            </w:r>
          </w:p>
        </w:tc>
        <w:tc>
          <w:tcPr>
            <w:tcW w:w="1265"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c>
          <w:tcPr>
            <w:tcW w:w="1274"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c>
          <w:tcPr>
            <w:tcW w:w="1274"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r>
      <w:tr w:rsidR="001D3AAD" w:rsidRPr="00B04E4E" w:rsidTr="007A407D">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Ex>
        <w:trPr>
          <w:gridBefore w:val="1"/>
          <w:wBefore w:w="269" w:type="dxa"/>
          <w:jc w:val="center"/>
        </w:trPr>
        <w:tc>
          <w:tcPr>
            <w:tcW w:w="2995" w:type="dxa"/>
            <w:tcBorders>
              <w:top w:val="single" w:sz="4" w:space="0" w:color="auto"/>
              <w:left w:val="single" w:sz="4" w:space="0" w:color="auto"/>
              <w:bottom w:val="single" w:sz="4" w:space="0" w:color="auto"/>
              <w:right w:val="single" w:sz="4" w:space="0" w:color="auto"/>
            </w:tcBorders>
          </w:tcPr>
          <w:p w:rsidR="001D3AAD" w:rsidRPr="00B04E4E" w:rsidRDefault="001D3AAD" w:rsidP="001D3AAD">
            <w:r w:rsidRPr="00B04E4E">
              <w:t>1.2. valsts speciālais budžets</w:t>
            </w:r>
          </w:p>
        </w:tc>
        <w:tc>
          <w:tcPr>
            <w:tcW w:w="1260"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c>
          <w:tcPr>
            <w:tcW w:w="1265"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c>
          <w:tcPr>
            <w:tcW w:w="1274"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c>
          <w:tcPr>
            <w:tcW w:w="1274"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r>
      <w:tr w:rsidR="001D3AAD" w:rsidRPr="00B04E4E" w:rsidTr="007A407D">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Ex>
        <w:trPr>
          <w:gridBefore w:val="1"/>
          <w:wBefore w:w="269" w:type="dxa"/>
          <w:jc w:val="center"/>
        </w:trPr>
        <w:tc>
          <w:tcPr>
            <w:tcW w:w="2995" w:type="dxa"/>
            <w:tcBorders>
              <w:top w:val="single" w:sz="4" w:space="0" w:color="auto"/>
              <w:left w:val="single" w:sz="4" w:space="0" w:color="auto"/>
              <w:bottom w:val="single" w:sz="4" w:space="0" w:color="auto"/>
              <w:right w:val="single" w:sz="4" w:space="0" w:color="auto"/>
            </w:tcBorders>
          </w:tcPr>
          <w:p w:rsidR="001D3AAD" w:rsidRPr="00B04E4E" w:rsidRDefault="001D3AAD" w:rsidP="001D3AAD">
            <w:pPr>
              <w:jc w:val="both"/>
            </w:pPr>
            <w:r w:rsidRPr="00B04E4E">
              <w:t>1.3. pašvaldību budžets</w:t>
            </w:r>
          </w:p>
        </w:tc>
        <w:tc>
          <w:tcPr>
            <w:tcW w:w="1260"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c>
          <w:tcPr>
            <w:tcW w:w="1265"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c>
          <w:tcPr>
            <w:tcW w:w="1274"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c>
          <w:tcPr>
            <w:tcW w:w="1274"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r>
      <w:tr w:rsidR="00116387" w:rsidRPr="00B04E4E" w:rsidTr="007A407D">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Ex>
        <w:trPr>
          <w:gridBefore w:val="1"/>
          <w:wBefore w:w="269" w:type="dxa"/>
          <w:jc w:val="center"/>
        </w:trPr>
        <w:tc>
          <w:tcPr>
            <w:tcW w:w="2995" w:type="dxa"/>
            <w:tcBorders>
              <w:top w:val="single" w:sz="4" w:space="0" w:color="auto"/>
              <w:left w:val="single" w:sz="4" w:space="0" w:color="auto"/>
              <w:bottom w:val="single" w:sz="4" w:space="0" w:color="auto"/>
              <w:right w:val="single" w:sz="4" w:space="0" w:color="auto"/>
            </w:tcBorders>
          </w:tcPr>
          <w:p w:rsidR="00116387" w:rsidRPr="00B04E4E" w:rsidRDefault="00116387" w:rsidP="001D3AAD">
            <w:pPr>
              <w:jc w:val="both"/>
              <w:rPr>
                <w:b/>
              </w:rPr>
            </w:pPr>
            <w:r w:rsidRPr="00B04E4E">
              <w:rPr>
                <w:b/>
              </w:rPr>
              <w:t>2. Budžeta izdevumi:</w:t>
            </w:r>
          </w:p>
        </w:tc>
        <w:tc>
          <w:tcPr>
            <w:tcW w:w="1260" w:type="dxa"/>
            <w:tcBorders>
              <w:top w:val="single" w:sz="4" w:space="0" w:color="auto"/>
              <w:left w:val="single" w:sz="4" w:space="0" w:color="auto"/>
              <w:bottom w:val="single" w:sz="4" w:space="0" w:color="auto"/>
              <w:right w:val="single" w:sz="4" w:space="0" w:color="auto"/>
            </w:tcBorders>
            <w:vAlign w:val="center"/>
          </w:tcPr>
          <w:p w:rsidR="00116387" w:rsidRPr="00B04E4E" w:rsidRDefault="00116387" w:rsidP="001D3AAD">
            <w:pPr>
              <w:jc w:val="right"/>
              <w:rPr>
                <w:b/>
              </w:rPr>
            </w:pPr>
            <w:r>
              <w:rPr>
                <w:b/>
              </w:rPr>
              <w:t>2 871,5</w:t>
            </w:r>
          </w:p>
        </w:tc>
        <w:tc>
          <w:tcPr>
            <w:tcW w:w="1265" w:type="dxa"/>
            <w:tcBorders>
              <w:top w:val="single" w:sz="4" w:space="0" w:color="auto"/>
              <w:left w:val="single" w:sz="4" w:space="0" w:color="auto"/>
              <w:bottom w:val="single" w:sz="4" w:space="0" w:color="auto"/>
              <w:right w:val="single" w:sz="4" w:space="0" w:color="auto"/>
            </w:tcBorders>
            <w:vAlign w:val="center"/>
          </w:tcPr>
          <w:p w:rsidR="00116387" w:rsidRPr="00B04E4E" w:rsidRDefault="00116387" w:rsidP="001D3AAD">
            <w:pPr>
              <w:jc w:val="right"/>
              <w:rPr>
                <w:b/>
              </w:rPr>
            </w:pPr>
            <w:r w:rsidRPr="00B04E4E">
              <w:rPr>
                <w:b/>
              </w:rPr>
              <w:t>0</w:t>
            </w:r>
          </w:p>
        </w:tc>
        <w:tc>
          <w:tcPr>
            <w:tcW w:w="1274" w:type="dxa"/>
            <w:tcBorders>
              <w:top w:val="single" w:sz="4" w:space="0" w:color="auto"/>
              <w:left w:val="single" w:sz="4" w:space="0" w:color="auto"/>
              <w:bottom w:val="single" w:sz="4" w:space="0" w:color="auto"/>
              <w:right w:val="single" w:sz="4" w:space="0" w:color="auto"/>
            </w:tcBorders>
            <w:vAlign w:val="center"/>
          </w:tcPr>
          <w:p w:rsidR="00116387" w:rsidRPr="00116387" w:rsidRDefault="00116387" w:rsidP="00116387">
            <w:pPr>
              <w:jc w:val="right"/>
              <w:rPr>
                <w:b/>
              </w:rPr>
            </w:pPr>
            <w:r w:rsidRPr="00116387">
              <w:rPr>
                <w:b/>
              </w:rPr>
              <w:t>575,0</w:t>
            </w:r>
          </w:p>
        </w:tc>
        <w:tc>
          <w:tcPr>
            <w:tcW w:w="1274" w:type="dxa"/>
            <w:tcBorders>
              <w:top w:val="single" w:sz="4" w:space="0" w:color="auto"/>
              <w:left w:val="single" w:sz="4" w:space="0" w:color="auto"/>
              <w:bottom w:val="single" w:sz="4" w:space="0" w:color="auto"/>
              <w:right w:val="single" w:sz="4" w:space="0" w:color="auto"/>
            </w:tcBorders>
            <w:vAlign w:val="center"/>
          </w:tcPr>
          <w:p w:rsidR="00116387" w:rsidRPr="00116387" w:rsidRDefault="00116387" w:rsidP="00116387">
            <w:pPr>
              <w:jc w:val="right"/>
              <w:rPr>
                <w:b/>
              </w:rPr>
            </w:pPr>
            <w:r w:rsidRPr="00116387">
              <w:rPr>
                <w:b/>
              </w:rPr>
              <w:t>575,0</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116387" w:rsidRPr="00116387" w:rsidRDefault="00116387" w:rsidP="00116387">
            <w:pPr>
              <w:jc w:val="right"/>
              <w:rPr>
                <w:b/>
              </w:rPr>
            </w:pPr>
            <w:r w:rsidRPr="00116387">
              <w:rPr>
                <w:b/>
              </w:rPr>
              <w:t>575,0</w:t>
            </w:r>
          </w:p>
        </w:tc>
      </w:tr>
      <w:tr w:rsidR="00116387" w:rsidRPr="00B04E4E" w:rsidTr="007A407D">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Ex>
        <w:trPr>
          <w:gridBefore w:val="1"/>
          <w:wBefore w:w="269" w:type="dxa"/>
          <w:jc w:val="center"/>
        </w:trPr>
        <w:tc>
          <w:tcPr>
            <w:tcW w:w="2995" w:type="dxa"/>
            <w:tcBorders>
              <w:top w:val="single" w:sz="4" w:space="0" w:color="auto"/>
              <w:left w:val="single" w:sz="4" w:space="0" w:color="auto"/>
              <w:bottom w:val="single" w:sz="4" w:space="0" w:color="auto"/>
              <w:right w:val="single" w:sz="4" w:space="0" w:color="auto"/>
            </w:tcBorders>
          </w:tcPr>
          <w:p w:rsidR="00116387" w:rsidRPr="00B04E4E" w:rsidRDefault="00116387" w:rsidP="001D3AAD">
            <w:pPr>
              <w:jc w:val="both"/>
            </w:pPr>
            <w:r w:rsidRPr="00B04E4E">
              <w:lastRenderedPageBreak/>
              <w:t>2.1. valsts pamatbudžets</w:t>
            </w:r>
          </w:p>
        </w:tc>
        <w:tc>
          <w:tcPr>
            <w:tcW w:w="1260" w:type="dxa"/>
            <w:tcBorders>
              <w:top w:val="single" w:sz="4" w:space="0" w:color="auto"/>
              <w:left w:val="single" w:sz="4" w:space="0" w:color="auto"/>
              <w:bottom w:val="single" w:sz="4" w:space="0" w:color="auto"/>
              <w:right w:val="single" w:sz="4" w:space="0" w:color="auto"/>
            </w:tcBorders>
            <w:vAlign w:val="center"/>
          </w:tcPr>
          <w:p w:rsidR="00116387" w:rsidRPr="007F16F2" w:rsidRDefault="00116387" w:rsidP="001D3AAD">
            <w:pPr>
              <w:jc w:val="right"/>
            </w:pPr>
            <w:r>
              <w:t>2 871,5</w:t>
            </w:r>
          </w:p>
        </w:tc>
        <w:tc>
          <w:tcPr>
            <w:tcW w:w="1265" w:type="dxa"/>
            <w:tcBorders>
              <w:top w:val="single" w:sz="4" w:space="0" w:color="auto"/>
              <w:left w:val="single" w:sz="4" w:space="0" w:color="auto"/>
              <w:bottom w:val="single" w:sz="4" w:space="0" w:color="auto"/>
              <w:right w:val="single" w:sz="4" w:space="0" w:color="auto"/>
            </w:tcBorders>
            <w:vAlign w:val="center"/>
          </w:tcPr>
          <w:p w:rsidR="00116387" w:rsidRPr="00B04E4E" w:rsidRDefault="00116387" w:rsidP="001D3AAD">
            <w:pPr>
              <w:jc w:val="right"/>
            </w:pPr>
            <w:r w:rsidRPr="00B04E4E">
              <w:t>0</w:t>
            </w:r>
          </w:p>
        </w:tc>
        <w:tc>
          <w:tcPr>
            <w:tcW w:w="1274" w:type="dxa"/>
            <w:tcBorders>
              <w:top w:val="single" w:sz="4" w:space="0" w:color="auto"/>
              <w:left w:val="single" w:sz="4" w:space="0" w:color="auto"/>
              <w:bottom w:val="single" w:sz="4" w:space="0" w:color="auto"/>
              <w:right w:val="single" w:sz="4" w:space="0" w:color="auto"/>
            </w:tcBorders>
            <w:vAlign w:val="center"/>
          </w:tcPr>
          <w:p w:rsidR="00116387" w:rsidRPr="00B04E4E" w:rsidRDefault="00116387" w:rsidP="00116387">
            <w:pPr>
              <w:jc w:val="right"/>
            </w:pPr>
            <w:r>
              <w:t>575,</w:t>
            </w:r>
            <w:r w:rsidRPr="00B04E4E">
              <w:t>0</w:t>
            </w:r>
          </w:p>
        </w:tc>
        <w:tc>
          <w:tcPr>
            <w:tcW w:w="1274" w:type="dxa"/>
            <w:tcBorders>
              <w:top w:val="single" w:sz="4" w:space="0" w:color="auto"/>
              <w:left w:val="single" w:sz="4" w:space="0" w:color="auto"/>
              <w:bottom w:val="single" w:sz="4" w:space="0" w:color="auto"/>
              <w:right w:val="single" w:sz="4" w:space="0" w:color="auto"/>
            </w:tcBorders>
            <w:vAlign w:val="center"/>
          </w:tcPr>
          <w:p w:rsidR="00116387" w:rsidRPr="00B04E4E" w:rsidRDefault="00116387" w:rsidP="00116387">
            <w:pPr>
              <w:jc w:val="right"/>
            </w:pPr>
            <w:r>
              <w:t>575,</w:t>
            </w:r>
            <w:r w:rsidRPr="00B04E4E">
              <w:t>0</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116387" w:rsidRPr="00B04E4E" w:rsidRDefault="00116387" w:rsidP="00116387">
            <w:pPr>
              <w:jc w:val="right"/>
            </w:pPr>
            <w:r>
              <w:t>575,</w:t>
            </w:r>
            <w:r w:rsidRPr="00B04E4E">
              <w:t>0</w:t>
            </w:r>
          </w:p>
        </w:tc>
      </w:tr>
      <w:tr w:rsidR="001D3AAD" w:rsidRPr="00B04E4E" w:rsidTr="007A407D">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Ex>
        <w:trPr>
          <w:gridBefore w:val="1"/>
          <w:wBefore w:w="269" w:type="dxa"/>
          <w:jc w:val="center"/>
        </w:trPr>
        <w:tc>
          <w:tcPr>
            <w:tcW w:w="2995" w:type="dxa"/>
            <w:tcBorders>
              <w:top w:val="single" w:sz="4" w:space="0" w:color="auto"/>
              <w:left w:val="single" w:sz="4" w:space="0" w:color="auto"/>
              <w:bottom w:val="single" w:sz="4" w:space="0" w:color="auto"/>
              <w:right w:val="single" w:sz="4" w:space="0" w:color="auto"/>
            </w:tcBorders>
          </w:tcPr>
          <w:p w:rsidR="001D3AAD" w:rsidRPr="00B04E4E" w:rsidRDefault="001D3AAD" w:rsidP="001D3AAD">
            <w:r w:rsidRPr="00B04E4E">
              <w:t>2.2. valsts speciālais budžets</w:t>
            </w:r>
          </w:p>
        </w:tc>
        <w:tc>
          <w:tcPr>
            <w:tcW w:w="1260"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c>
          <w:tcPr>
            <w:tcW w:w="1265"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c>
          <w:tcPr>
            <w:tcW w:w="1274"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c>
          <w:tcPr>
            <w:tcW w:w="1274"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r>
      <w:tr w:rsidR="001D3AAD" w:rsidRPr="00B04E4E" w:rsidTr="007A407D">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Ex>
        <w:trPr>
          <w:gridBefore w:val="1"/>
          <w:wBefore w:w="269" w:type="dxa"/>
          <w:jc w:val="center"/>
        </w:trPr>
        <w:tc>
          <w:tcPr>
            <w:tcW w:w="2995" w:type="dxa"/>
            <w:tcBorders>
              <w:top w:val="single" w:sz="4" w:space="0" w:color="auto"/>
              <w:left w:val="single" w:sz="4" w:space="0" w:color="auto"/>
              <w:bottom w:val="single" w:sz="4" w:space="0" w:color="auto"/>
              <w:right w:val="single" w:sz="4" w:space="0" w:color="auto"/>
            </w:tcBorders>
          </w:tcPr>
          <w:p w:rsidR="001D3AAD" w:rsidRPr="00B04E4E" w:rsidRDefault="001D3AAD" w:rsidP="001D3AAD">
            <w:pPr>
              <w:jc w:val="both"/>
            </w:pPr>
            <w:r w:rsidRPr="00B04E4E">
              <w:t>2.3. pašvaldību budžets</w:t>
            </w:r>
          </w:p>
        </w:tc>
        <w:tc>
          <w:tcPr>
            <w:tcW w:w="1260"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c>
          <w:tcPr>
            <w:tcW w:w="1265"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c>
          <w:tcPr>
            <w:tcW w:w="1274"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c>
          <w:tcPr>
            <w:tcW w:w="1274"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r>
      <w:tr w:rsidR="001D3AAD" w:rsidRPr="00B04E4E" w:rsidTr="007A407D">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Ex>
        <w:trPr>
          <w:gridBefore w:val="1"/>
          <w:wBefore w:w="269" w:type="dxa"/>
          <w:jc w:val="center"/>
        </w:trPr>
        <w:tc>
          <w:tcPr>
            <w:tcW w:w="2995" w:type="dxa"/>
            <w:tcBorders>
              <w:top w:val="single" w:sz="4" w:space="0" w:color="auto"/>
              <w:left w:val="single" w:sz="4" w:space="0" w:color="auto"/>
              <w:bottom w:val="single" w:sz="4" w:space="0" w:color="auto"/>
              <w:right w:val="single" w:sz="4" w:space="0" w:color="auto"/>
            </w:tcBorders>
          </w:tcPr>
          <w:p w:rsidR="001D3AAD" w:rsidRPr="00B04E4E" w:rsidRDefault="001D3AAD" w:rsidP="001D3AAD">
            <w:pPr>
              <w:jc w:val="both"/>
              <w:rPr>
                <w:b/>
              </w:rPr>
            </w:pPr>
            <w:r w:rsidRPr="00B04E4E">
              <w:rPr>
                <w:b/>
              </w:rPr>
              <w:t>3. Finansiālā ietekme:</w:t>
            </w:r>
          </w:p>
        </w:tc>
        <w:tc>
          <w:tcPr>
            <w:tcW w:w="1260"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rPr>
                <w:b/>
              </w:rPr>
            </w:pPr>
            <w:r>
              <w:rPr>
                <w:b/>
              </w:rPr>
              <w:t>0</w:t>
            </w:r>
          </w:p>
        </w:tc>
        <w:tc>
          <w:tcPr>
            <w:tcW w:w="1265"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rPr>
                <w:b/>
              </w:rPr>
            </w:pPr>
            <w:r w:rsidRPr="00B04E4E">
              <w:rPr>
                <w:b/>
              </w:rPr>
              <w:t>0</w:t>
            </w:r>
          </w:p>
        </w:tc>
        <w:tc>
          <w:tcPr>
            <w:tcW w:w="1274"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rPr>
                <w:b/>
              </w:rPr>
            </w:pPr>
            <w:r w:rsidRPr="00B04E4E">
              <w:rPr>
                <w:b/>
              </w:rPr>
              <w:t>0</w:t>
            </w:r>
          </w:p>
        </w:tc>
        <w:tc>
          <w:tcPr>
            <w:tcW w:w="1274"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rPr>
                <w:b/>
              </w:rPr>
            </w:pPr>
            <w:r w:rsidRPr="00B04E4E">
              <w:rPr>
                <w:b/>
              </w:rPr>
              <w:t>0</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rPr>
                <w:b/>
              </w:rPr>
            </w:pPr>
            <w:r w:rsidRPr="00B04E4E">
              <w:rPr>
                <w:b/>
              </w:rPr>
              <w:t>0</w:t>
            </w:r>
          </w:p>
        </w:tc>
      </w:tr>
      <w:tr w:rsidR="001D3AAD" w:rsidRPr="00B04E4E" w:rsidTr="007A407D">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Ex>
        <w:trPr>
          <w:gridBefore w:val="1"/>
          <w:wBefore w:w="269" w:type="dxa"/>
          <w:jc w:val="center"/>
        </w:trPr>
        <w:tc>
          <w:tcPr>
            <w:tcW w:w="2995" w:type="dxa"/>
            <w:tcBorders>
              <w:top w:val="single" w:sz="4" w:space="0" w:color="auto"/>
              <w:left w:val="single" w:sz="4" w:space="0" w:color="auto"/>
              <w:bottom w:val="single" w:sz="4" w:space="0" w:color="auto"/>
              <w:right w:val="single" w:sz="4" w:space="0" w:color="auto"/>
            </w:tcBorders>
          </w:tcPr>
          <w:p w:rsidR="001D3AAD" w:rsidRPr="00B04E4E" w:rsidRDefault="001D3AAD" w:rsidP="001D3AAD">
            <w:pPr>
              <w:jc w:val="both"/>
            </w:pPr>
            <w:r w:rsidRPr="00B04E4E">
              <w:t>3.1. valsts pamatbudžets</w:t>
            </w:r>
          </w:p>
        </w:tc>
        <w:tc>
          <w:tcPr>
            <w:tcW w:w="1260"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t>0</w:t>
            </w:r>
          </w:p>
        </w:tc>
        <w:tc>
          <w:tcPr>
            <w:tcW w:w="1265"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c>
          <w:tcPr>
            <w:tcW w:w="1274"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c>
          <w:tcPr>
            <w:tcW w:w="1274"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r>
      <w:tr w:rsidR="001D3AAD" w:rsidRPr="00B04E4E" w:rsidTr="007A407D">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Ex>
        <w:trPr>
          <w:gridBefore w:val="1"/>
          <w:wBefore w:w="269" w:type="dxa"/>
          <w:jc w:val="center"/>
        </w:trPr>
        <w:tc>
          <w:tcPr>
            <w:tcW w:w="2995" w:type="dxa"/>
            <w:tcBorders>
              <w:top w:val="single" w:sz="4" w:space="0" w:color="auto"/>
              <w:left w:val="single" w:sz="4" w:space="0" w:color="auto"/>
              <w:bottom w:val="single" w:sz="4" w:space="0" w:color="auto"/>
              <w:right w:val="single" w:sz="4" w:space="0" w:color="auto"/>
            </w:tcBorders>
          </w:tcPr>
          <w:p w:rsidR="001D3AAD" w:rsidRPr="00B04E4E" w:rsidRDefault="001D3AAD" w:rsidP="001D3AAD">
            <w:pPr>
              <w:jc w:val="both"/>
            </w:pPr>
            <w:r w:rsidRPr="00B04E4E">
              <w:t>3.2. speciālais budžets</w:t>
            </w:r>
          </w:p>
        </w:tc>
        <w:tc>
          <w:tcPr>
            <w:tcW w:w="1260"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c>
          <w:tcPr>
            <w:tcW w:w="1265"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c>
          <w:tcPr>
            <w:tcW w:w="1274"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c>
          <w:tcPr>
            <w:tcW w:w="1274"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r>
      <w:tr w:rsidR="001D3AAD" w:rsidRPr="00B04E4E" w:rsidTr="007A407D">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Ex>
        <w:trPr>
          <w:gridBefore w:val="1"/>
          <w:wBefore w:w="269" w:type="dxa"/>
          <w:jc w:val="center"/>
        </w:trPr>
        <w:tc>
          <w:tcPr>
            <w:tcW w:w="2995" w:type="dxa"/>
            <w:tcBorders>
              <w:top w:val="single" w:sz="4" w:space="0" w:color="auto"/>
              <w:left w:val="single" w:sz="4" w:space="0" w:color="auto"/>
              <w:bottom w:val="single" w:sz="4" w:space="0" w:color="auto"/>
              <w:right w:val="single" w:sz="4" w:space="0" w:color="auto"/>
            </w:tcBorders>
          </w:tcPr>
          <w:p w:rsidR="001D3AAD" w:rsidRPr="00B04E4E" w:rsidRDefault="001D3AAD" w:rsidP="001D3AAD">
            <w:pPr>
              <w:jc w:val="both"/>
            </w:pPr>
            <w:r w:rsidRPr="00B04E4E">
              <w:t>3.3. pašvaldību budžets</w:t>
            </w:r>
          </w:p>
        </w:tc>
        <w:tc>
          <w:tcPr>
            <w:tcW w:w="1260"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c>
          <w:tcPr>
            <w:tcW w:w="1265"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c>
          <w:tcPr>
            <w:tcW w:w="1274"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c>
          <w:tcPr>
            <w:tcW w:w="1274"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r>
      <w:tr w:rsidR="001D3AAD" w:rsidRPr="00B04E4E" w:rsidTr="007A407D">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Ex>
        <w:trPr>
          <w:gridBefore w:val="1"/>
          <w:wBefore w:w="269" w:type="dxa"/>
          <w:jc w:val="center"/>
        </w:trPr>
        <w:tc>
          <w:tcPr>
            <w:tcW w:w="2995" w:type="dxa"/>
            <w:tcBorders>
              <w:top w:val="single" w:sz="4" w:space="0" w:color="auto"/>
              <w:left w:val="single" w:sz="4" w:space="0" w:color="auto"/>
              <w:bottom w:val="single" w:sz="4" w:space="0" w:color="auto"/>
              <w:right w:val="single" w:sz="4" w:space="0" w:color="auto"/>
            </w:tcBorders>
          </w:tcPr>
          <w:p w:rsidR="001D3AAD" w:rsidRPr="00B04E4E" w:rsidRDefault="001D3AAD" w:rsidP="001D3AAD">
            <w:r w:rsidRPr="00B04E4E">
              <w:rPr>
                <w:b/>
              </w:rPr>
              <w:t>4. Finanšu līdzekļi</w:t>
            </w:r>
            <w:r w:rsidRPr="00B04E4E">
              <w:t xml:space="preserve"> papildu izde</w:t>
            </w:r>
            <w:r w:rsidRPr="00B04E4E">
              <w:softHyphen/>
              <w:t>vumu finansēšanai (kompensējo</w:t>
            </w:r>
            <w:r>
              <w:softHyphen/>
            </w:r>
            <w:r w:rsidRPr="00B04E4E">
              <w:t>šu</w:t>
            </w:r>
            <w:r>
              <w:t xml:space="preserve"> </w:t>
            </w:r>
            <w:r w:rsidRPr="00B04E4E">
              <w:t>izdevumu sama</w:t>
            </w:r>
            <w:r w:rsidRPr="00B04E4E">
              <w:softHyphen/>
              <w:t>zin</w:t>
            </w:r>
            <w:r w:rsidRPr="00B04E4E">
              <w:softHyphen/>
            </w:r>
            <w:r w:rsidRPr="00B04E4E">
              <w:softHyphen/>
              <w:t>ājumu norāda ar "+" zīmi)</w:t>
            </w:r>
          </w:p>
        </w:tc>
        <w:tc>
          <w:tcPr>
            <w:tcW w:w="1260"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center"/>
            </w:pPr>
            <w:r w:rsidRPr="00B04E4E">
              <w:t>x</w:t>
            </w:r>
          </w:p>
        </w:tc>
        <w:tc>
          <w:tcPr>
            <w:tcW w:w="1265"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c>
          <w:tcPr>
            <w:tcW w:w="1274"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c>
          <w:tcPr>
            <w:tcW w:w="1274"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r>
      <w:tr w:rsidR="001D3AAD" w:rsidRPr="00B04E4E" w:rsidTr="007A407D">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Ex>
        <w:trPr>
          <w:gridBefore w:val="1"/>
          <w:wBefore w:w="269" w:type="dxa"/>
          <w:jc w:val="center"/>
        </w:trPr>
        <w:tc>
          <w:tcPr>
            <w:tcW w:w="2995" w:type="dxa"/>
            <w:tcBorders>
              <w:top w:val="single" w:sz="4" w:space="0" w:color="auto"/>
              <w:left w:val="single" w:sz="4" w:space="0" w:color="auto"/>
              <w:bottom w:val="single" w:sz="4" w:space="0" w:color="auto"/>
              <w:right w:val="single" w:sz="4" w:space="0" w:color="auto"/>
            </w:tcBorders>
          </w:tcPr>
          <w:p w:rsidR="001D3AAD" w:rsidRPr="00B04E4E" w:rsidRDefault="001D3AAD" w:rsidP="001D3AAD">
            <w:pPr>
              <w:rPr>
                <w:b/>
              </w:rPr>
            </w:pPr>
            <w:r w:rsidRPr="00B04E4E">
              <w:rPr>
                <w:b/>
              </w:rPr>
              <w:t>5. Precizēta finansiālā ietekme:</w:t>
            </w:r>
          </w:p>
        </w:tc>
        <w:tc>
          <w:tcPr>
            <w:tcW w:w="1260"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center"/>
            </w:pPr>
            <w:r w:rsidRPr="00B04E4E">
              <w:t>x</w:t>
            </w:r>
          </w:p>
        </w:tc>
        <w:tc>
          <w:tcPr>
            <w:tcW w:w="1265"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rPr>
                <w:b/>
              </w:rPr>
            </w:pPr>
            <w:r w:rsidRPr="00B04E4E">
              <w:rPr>
                <w:b/>
              </w:rPr>
              <w:t>0</w:t>
            </w:r>
          </w:p>
        </w:tc>
        <w:tc>
          <w:tcPr>
            <w:tcW w:w="1274"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rPr>
                <w:b/>
              </w:rPr>
            </w:pPr>
            <w:r w:rsidRPr="00B04E4E">
              <w:rPr>
                <w:b/>
              </w:rPr>
              <w:t>0</w:t>
            </w:r>
          </w:p>
        </w:tc>
        <w:tc>
          <w:tcPr>
            <w:tcW w:w="1274"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rPr>
                <w:b/>
              </w:rPr>
            </w:pPr>
            <w:r w:rsidRPr="00B04E4E">
              <w:rPr>
                <w:b/>
              </w:rPr>
              <w:t>0</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rPr>
                <w:b/>
              </w:rPr>
            </w:pPr>
            <w:r w:rsidRPr="00B04E4E">
              <w:rPr>
                <w:b/>
              </w:rPr>
              <w:t>0</w:t>
            </w:r>
          </w:p>
        </w:tc>
      </w:tr>
      <w:tr w:rsidR="001D3AAD" w:rsidRPr="00B04E4E" w:rsidTr="007A407D">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Ex>
        <w:trPr>
          <w:gridBefore w:val="1"/>
          <w:wBefore w:w="269" w:type="dxa"/>
          <w:jc w:val="center"/>
        </w:trPr>
        <w:tc>
          <w:tcPr>
            <w:tcW w:w="2995" w:type="dxa"/>
            <w:tcBorders>
              <w:top w:val="single" w:sz="4" w:space="0" w:color="auto"/>
              <w:left w:val="single" w:sz="4" w:space="0" w:color="auto"/>
              <w:bottom w:val="single" w:sz="4" w:space="0" w:color="auto"/>
              <w:right w:val="single" w:sz="4" w:space="0" w:color="auto"/>
            </w:tcBorders>
          </w:tcPr>
          <w:p w:rsidR="001D3AAD" w:rsidRPr="00B04E4E" w:rsidRDefault="001D3AAD" w:rsidP="001D3AAD">
            <w:pPr>
              <w:jc w:val="both"/>
            </w:pPr>
            <w:r w:rsidRPr="00B04E4E">
              <w:t>5.1. valsts pamatbudžets</w:t>
            </w:r>
          </w:p>
        </w:tc>
        <w:tc>
          <w:tcPr>
            <w:tcW w:w="1260" w:type="dxa"/>
            <w:vMerge w:val="restart"/>
            <w:tcBorders>
              <w:top w:val="single" w:sz="4" w:space="0" w:color="auto"/>
              <w:left w:val="single" w:sz="4" w:space="0" w:color="auto"/>
              <w:right w:val="single" w:sz="4" w:space="0" w:color="auto"/>
            </w:tcBorders>
            <w:vAlign w:val="center"/>
          </w:tcPr>
          <w:p w:rsidR="001D3AAD" w:rsidRPr="00B04E4E" w:rsidRDefault="001D3AAD" w:rsidP="001D3AAD">
            <w:pPr>
              <w:jc w:val="center"/>
            </w:pPr>
            <w:r w:rsidRPr="00B04E4E">
              <w:t>x</w:t>
            </w:r>
          </w:p>
          <w:p w:rsidR="001D3AAD" w:rsidRPr="00B04E4E" w:rsidRDefault="001D3AAD" w:rsidP="001D3AAD">
            <w:pPr>
              <w:jc w:val="center"/>
            </w:pPr>
          </w:p>
        </w:tc>
        <w:tc>
          <w:tcPr>
            <w:tcW w:w="1265"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c>
          <w:tcPr>
            <w:tcW w:w="1274"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c>
          <w:tcPr>
            <w:tcW w:w="1274"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r>
      <w:tr w:rsidR="001D3AAD" w:rsidRPr="00B04E4E" w:rsidTr="007A407D">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Ex>
        <w:trPr>
          <w:gridBefore w:val="1"/>
          <w:wBefore w:w="269" w:type="dxa"/>
          <w:jc w:val="center"/>
        </w:trPr>
        <w:tc>
          <w:tcPr>
            <w:tcW w:w="2995" w:type="dxa"/>
            <w:tcBorders>
              <w:top w:val="single" w:sz="4" w:space="0" w:color="auto"/>
              <w:left w:val="single" w:sz="4" w:space="0" w:color="auto"/>
              <w:bottom w:val="single" w:sz="4" w:space="0" w:color="auto"/>
              <w:right w:val="single" w:sz="4" w:space="0" w:color="auto"/>
            </w:tcBorders>
          </w:tcPr>
          <w:p w:rsidR="001D3AAD" w:rsidRPr="00B04E4E" w:rsidRDefault="001D3AAD" w:rsidP="001D3AAD">
            <w:pPr>
              <w:jc w:val="both"/>
            </w:pPr>
            <w:r w:rsidRPr="00B04E4E">
              <w:t>5.2. speciālais budžets</w:t>
            </w:r>
          </w:p>
        </w:tc>
        <w:tc>
          <w:tcPr>
            <w:tcW w:w="1260" w:type="dxa"/>
            <w:vMerge/>
            <w:tcBorders>
              <w:left w:val="single" w:sz="4" w:space="0" w:color="auto"/>
              <w:right w:val="single" w:sz="4" w:space="0" w:color="auto"/>
            </w:tcBorders>
            <w:vAlign w:val="center"/>
          </w:tcPr>
          <w:p w:rsidR="001D3AAD" w:rsidRPr="00B04E4E" w:rsidRDefault="001D3AAD" w:rsidP="001D3AAD">
            <w:pPr>
              <w:jc w:val="right"/>
            </w:pPr>
          </w:p>
        </w:tc>
        <w:tc>
          <w:tcPr>
            <w:tcW w:w="1265"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c>
          <w:tcPr>
            <w:tcW w:w="1274"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c>
          <w:tcPr>
            <w:tcW w:w="1274"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r>
      <w:tr w:rsidR="001D3AAD" w:rsidRPr="00B04E4E" w:rsidTr="007A407D">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Ex>
        <w:trPr>
          <w:gridBefore w:val="1"/>
          <w:wBefore w:w="269" w:type="dxa"/>
          <w:jc w:val="center"/>
        </w:trPr>
        <w:tc>
          <w:tcPr>
            <w:tcW w:w="2995" w:type="dxa"/>
            <w:tcBorders>
              <w:top w:val="single" w:sz="4" w:space="0" w:color="auto"/>
              <w:left w:val="single" w:sz="4" w:space="0" w:color="auto"/>
              <w:bottom w:val="single" w:sz="4" w:space="0" w:color="auto"/>
              <w:right w:val="single" w:sz="4" w:space="0" w:color="auto"/>
            </w:tcBorders>
          </w:tcPr>
          <w:p w:rsidR="001D3AAD" w:rsidRPr="00B04E4E" w:rsidRDefault="001D3AAD" w:rsidP="001D3AAD">
            <w:pPr>
              <w:jc w:val="both"/>
            </w:pPr>
            <w:r w:rsidRPr="00B04E4E">
              <w:t> 5.3. pašvaldību budžets</w:t>
            </w:r>
          </w:p>
        </w:tc>
        <w:tc>
          <w:tcPr>
            <w:tcW w:w="1260" w:type="dxa"/>
            <w:vMerge/>
            <w:tcBorders>
              <w:left w:val="single" w:sz="4" w:space="0" w:color="auto"/>
              <w:bottom w:val="single" w:sz="4" w:space="0" w:color="auto"/>
              <w:right w:val="single" w:sz="4" w:space="0" w:color="auto"/>
            </w:tcBorders>
            <w:vAlign w:val="center"/>
          </w:tcPr>
          <w:p w:rsidR="001D3AAD" w:rsidRPr="00B04E4E" w:rsidRDefault="001D3AAD" w:rsidP="001D3AAD">
            <w:pPr>
              <w:jc w:val="right"/>
            </w:pPr>
          </w:p>
        </w:tc>
        <w:tc>
          <w:tcPr>
            <w:tcW w:w="1265"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c>
          <w:tcPr>
            <w:tcW w:w="1274"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c>
          <w:tcPr>
            <w:tcW w:w="1274" w:type="dxa"/>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1D3AAD" w:rsidRPr="00B04E4E" w:rsidRDefault="001D3AAD" w:rsidP="001D3AAD">
            <w:pPr>
              <w:jc w:val="right"/>
            </w:pPr>
            <w:r w:rsidRPr="00B04E4E">
              <w:t>0</w:t>
            </w:r>
          </w:p>
        </w:tc>
      </w:tr>
      <w:tr w:rsidR="001D3AAD" w:rsidRPr="00530D02" w:rsidTr="00E54460">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Ex>
        <w:trPr>
          <w:gridBefore w:val="1"/>
          <w:wBefore w:w="269" w:type="dxa"/>
          <w:jc w:val="center"/>
        </w:trPr>
        <w:tc>
          <w:tcPr>
            <w:tcW w:w="2995" w:type="dxa"/>
            <w:tcBorders>
              <w:bottom w:val="single" w:sz="4" w:space="0" w:color="auto"/>
            </w:tcBorders>
          </w:tcPr>
          <w:p w:rsidR="001D3AAD" w:rsidRPr="00B04E4E" w:rsidRDefault="001D3AAD" w:rsidP="001D3AAD">
            <w:pPr>
              <w:rPr>
                <w:noProof/>
              </w:rPr>
            </w:pPr>
            <w:r w:rsidRPr="00B04E4E">
              <w:rPr>
                <w:noProof/>
              </w:rPr>
              <w:t>6. Detalizēts ieņēmumu un izdevu</w:t>
            </w:r>
            <w:r w:rsidRPr="00B04E4E">
              <w:rPr>
                <w:noProof/>
              </w:rPr>
              <w:softHyphen/>
              <w:t>mu aprēķins (ja nepieciešams, detalizētu ieņēmumu un izdevumu aprēķinu var pievienot anotācijas pielikumā):</w:t>
            </w:r>
          </w:p>
          <w:p w:rsidR="001D3AAD" w:rsidRPr="00B04E4E" w:rsidRDefault="001D3AAD" w:rsidP="001D3AAD">
            <w:pPr>
              <w:rPr>
                <w:noProof/>
              </w:rPr>
            </w:pPr>
            <w:r w:rsidRPr="00B04E4E">
              <w:rPr>
                <w:noProof/>
              </w:rPr>
              <w:t>6.1. detalizēts ieņēmumu aprēķins</w:t>
            </w:r>
          </w:p>
          <w:p w:rsidR="001D3AAD" w:rsidRPr="00B04E4E" w:rsidRDefault="001D3AAD" w:rsidP="001D3AAD">
            <w:pPr>
              <w:rPr>
                <w:noProof/>
              </w:rPr>
            </w:pPr>
            <w:r w:rsidRPr="00B04E4E">
              <w:rPr>
                <w:noProof/>
              </w:rPr>
              <w:t>6.2. detalizēts izdevumu aprēķins</w:t>
            </w:r>
          </w:p>
        </w:tc>
        <w:tc>
          <w:tcPr>
            <w:tcW w:w="6377" w:type="dxa"/>
            <w:gridSpan w:val="6"/>
            <w:tcBorders>
              <w:bottom w:val="single" w:sz="4" w:space="0" w:color="auto"/>
            </w:tcBorders>
          </w:tcPr>
          <w:p w:rsidR="001D3AAD" w:rsidRDefault="001D3AAD" w:rsidP="001D3AAD">
            <w:pPr>
              <w:pStyle w:val="NoSpacing"/>
              <w:jc w:val="both"/>
              <w:rPr>
                <w:rFonts w:ascii="Times New Roman" w:hAnsi="Times New Roman"/>
                <w:noProof/>
                <w:sz w:val="24"/>
                <w:szCs w:val="24"/>
              </w:rPr>
            </w:pPr>
          </w:p>
          <w:p w:rsidR="001D3AAD" w:rsidRDefault="001D3AAD" w:rsidP="001D3AAD">
            <w:pPr>
              <w:pStyle w:val="NoSpacing"/>
              <w:jc w:val="both"/>
              <w:rPr>
                <w:rFonts w:ascii="Times New Roman" w:hAnsi="Times New Roman"/>
                <w:noProof/>
                <w:sz w:val="24"/>
                <w:szCs w:val="24"/>
              </w:rPr>
            </w:pPr>
            <w:r w:rsidRPr="001F2452">
              <w:rPr>
                <w:rFonts w:ascii="Times New Roman" w:hAnsi="Times New Roman"/>
                <w:noProof/>
                <w:sz w:val="24"/>
                <w:szCs w:val="24"/>
              </w:rPr>
              <w:t>Atbilstoši likumam „Par valsts budžetu 2013.gadam”</w:t>
            </w:r>
            <w:r w:rsidRPr="00B04E4E">
              <w:rPr>
                <w:rFonts w:ascii="Times New Roman" w:hAnsi="Times New Roman"/>
                <w:noProof/>
                <w:sz w:val="24"/>
                <w:szCs w:val="24"/>
              </w:rPr>
              <w:t xml:space="preserve"> </w:t>
            </w:r>
            <w:r w:rsidRPr="00D06D12">
              <w:rPr>
                <w:rFonts w:ascii="Times New Roman" w:hAnsi="Times New Roman"/>
                <w:noProof/>
                <w:sz w:val="24"/>
                <w:szCs w:val="24"/>
              </w:rPr>
              <w:t>(izsludināts</w:t>
            </w:r>
            <w:r>
              <w:rPr>
                <w:rFonts w:ascii="Times New Roman" w:hAnsi="Times New Roman"/>
                <w:noProof/>
                <w:sz w:val="24"/>
                <w:szCs w:val="24"/>
              </w:rPr>
              <w:t xml:space="preserve"> 2012.gada 6.decembrī)</w:t>
            </w:r>
            <w:r w:rsidRPr="00D06D12">
              <w:rPr>
                <w:rFonts w:ascii="Times New Roman" w:hAnsi="Times New Roman"/>
                <w:noProof/>
                <w:sz w:val="24"/>
                <w:szCs w:val="24"/>
              </w:rPr>
              <w:t xml:space="preserve"> </w:t>
            </w:r>
            <w:r w:rsidR="00116387">
              <w:rPr>
                <w:rFonts w:ascii="Times New Roman" w:hAnsi="Times New Roman"/>
                <w:noProof/>
                <w:sz w:val="24"/>
                <w:szCs w:val="24"/>
              </w:rPr>
              <w:t>“Mātes un bērna veselības uzlabošanas plāna 2012.-2014.gadam” izpildei plānots:</w:t>
            </w:r>
          </w:p>
          <w:p w:rsidR="00116387" w:rsidRDefault="001D3AAD" w:rsidP="00116387">
            <w:pPr>
              <w:pStyle w:val="NoSpacing"/>
              <w:ind w:left="622"/>
              <w:rPr>
                <w:rFonts w:ascii="Times New Roman" w:hAnsi="Times New Roman"/>
                <w:noProof/>
                <w:sz w:val="24"/>
                <w:szCs w:val="24"/>
              </w:rPr>
            </w:pPr>
            <w:r>
              <w:rPr>
                <w:rFonts w:ascii="Times New Roman" w:hAnsi="Times New Roman"/>
                <w:noProof/>
                <w:sz w:val="24"/>
                <w:szCs w:val="24"/>
              </w:rPr>
              <w:t>R</w:t>
            </w:r>
            <w:r w:rsidRPr="00B04E4E">
              <w:rPr>
                <w:rFonts w:ascii="Times New Roman" w:hAnsi="Times New Roman"/>
                <w:noProof/>
                <w:sz w:val="24"/>
                <w:szCs w:val="24"/>
              </w:rPr>
              <w:t xml:space="preserve">esursi izdevumu segšanai </w:t>
            </w:r>
            <w:r w:rsidR="00116387">
              <w:rPr>
                <w:rFonts w:ascii="Times New Roman" w:hAnsi="Times New Roman"/>
                <w:noProof/>
                <w:sz w:val="24"/>
                <w:szCs w:val="24"/>
              </w:rPr>
              <w:t>(</w:t>
            </w:r>
            <w:r w:rsidR="00116387" w:rsidRPr="00B04E4E">
              <w:rPr>
                <w:rFonts w:ascii="Times New Roman" w:hAnsi="Times New Roman"/>
                <w:noProof/>
                <w:sz w:val="24"/>
                <w:szCs w:val="24"/>
              </w:rPr>
              <w:t>valsts budžeta dotācija</w:t>
            </w:r>
            <w:r w:rsidR="00116387">
              <w:rPr>
                <w:rFonts w:ascii="Times New Roman" w:hAnsi="Times New Roman"/>
                <w:noProof/>
                <w:sz w:val="24"/>
                <w:szCs w:val="24"/>
              </w:rPr>
              <w:t>)</w:t>
            </w:r>
            <w:r w:rsidR="00116387" w:rsidRPr="00B04E4E">
              <w:rPr>
                <w:rFonts w:ascii="Times New Roman" w:hAnsi="Times New Roman"/>
                <w:noProof/>
                <w:sz w:val="24"/>
                <w:szCs w:val="24"/>
              </w:rPr>
              <w:t xml:space="preserve"> </w:t>
            </w:r>
          </w:p>
          <w:p w:rsidR="00116387" w:rsidRPr="00B04E4E" w:rsidRDefault="00116387" w:rsidP="00116387">
            <w:pPr>
              <w:pStyle w:val="NoSpacing"/>
              <w:ind w:left="622"/>
              <w:rPr>
                <w:rFonts w:ascii="Times New Roman" w:hAnsi="Times New Roman"/>
                <w:noProof/>
                <w:sz w:val="24"/>
                <w:szCs w:val="24"/>
              </w:rPr>
            </w:pPr>
            <w:r>
              <w:rPr>
                <w:rFonts w:ascii="Times New Roman" w:hAnsi="Times New Roman"/>
                <w:noProof/>
                <w:sz w:val="24"/>
                <w:szCs w:val="24"/>
              </w:rPr>
              <w:t>2 871 492 lati,</w:t>
            </w:r>
          </w:p>
          <w:p w:rsidR="001D3AAD" w:rsidRDefault="001D3AAD" w:rsidP="00116387">
            <w:pPr>
              <w:pStyle w:val="NoSpacing"/>
              <w:ind w:left="622"/>
              <w:jc w:val="both"/>
              <w:rPr>
                <w:rFonts w:ascii="Times New Roman" w:hAnsi="Times New Roman"/>
                <w:noProof/>
                <w:sz w:val="24"/>
                <w:szCs w:val="24"/>
              </w:rPr>
            </w:pPr>
            <w:r w:rsidRPr="00B04E4E">
              <w:rPr>
                <w:rFonts w:ascii="Times New Roman" w:hAnsi="Times New Roman"/>
                <w:noProof/>
                <w:sz w:val="24"/>
                <w:szCs w:val="24"/>
              </w:rPr>
              <w:t xml:space="preserve">Izdevumi  </w:t>
            </w:r>
            <w:r w:rsidR="00317AC8">
              <w:rPr>
                <w:rFonts w:ascii="Times New Roman" w:hAnsi="Times New Roman"/>
                <w:noProof/>
                <w:sz w:val="24"/>
                <w:szCs w:val="24"/>
              </w:rPr>
              <w:t>2 871 492 lati</w:t>
            </w:r>
            <w:r w:rsidR="00116387">
              <w:rPr>
                <w:rFonts w:ascii="Times New Roman" w:hAnsi="Times New Roman"/>
                <w:noProof/>
                <w:sz w:val="24"/>
                <w:szCs w:val="24"/>
              </w:rPr>
              <w:t>.</w:t>
            </w:r>
          </w:p>
          <w:p w:rsidR="00116387" w:rsidRPr="00317AC8" w:rsidRDefault="00116387" w:rsidP="00116387">
            <w:pPr>
              <w:pStyle w:val="NoSpacing"/>
              <w:ind w:left="622"/>
              <w:jc w:val="both"/>
              <w:rPr>
                <w:rFonts w:ascii="Times New Roman" w:hAnsi="Times New Roman"/>
                <w:noProof/>
                <w:sz w:val="12"/>
                <w:szCs w:val="12"/>
              </w:rPr>
            </w:pPr>
          </w:p>
          <w:p w:rsidR="00116387" w:rsidRDefault="00116387" w:rsidP="00317AC8">
            <w:pPr>
              <w:pStyle w:val="NoSpacing"/>
              <w:ind w:left="905"/>
              <w:rPr>
                <w:rFonts w:ascii="Times New Roman" w:hAnsi="Times New Roman"/>
                <w:noProof/>
                <w:sz w:val="24"/>
                <w:szCs w:val="24"/>
              </w:rPr>
            </w:pPr>
            <w:r>
              <w:rPr>
                <w:rFonts w:ascii="Times New Roman" w:hAnsi="Times New Roman"/>
                <w:noProof/>
                <w:sz w:val="24"/>
                <w:szCs w:val="24"/>
              </w:rPr>
              <w:t xml:space="preserve">Tai skaitā </w:t>
            </w:r>
            <w:r w:rsidR="00CE3ACE">
              <w:rPr>
                <w:rFonts w:ascii="Times New Roman" w:hAnsi="Times New Roman"/>
                <w:noProof/>
                <w:sz w:val="24"/>
                <w:szCs w:val="24"/>
              </w:rPr>
              <w:t xml:space="preserve">- </w:t>
            </w:r>
            <w:r>
              <w:rPr>
                <w:rFonts w:ascii="Times New Roman" w:hAnsi="Times New Roman"/>
                <w:noProof/>
                <w:sz w:val="24"/>
                <w:szCs w:val="24"/>
              </w:rPr>
              <w:t>sadalījumā pa budžeta programmām un apakšprogrammām:</w:t>
            </w:r>
          </w:p>
          <w:p w:rsidR="00116387" w:rsidRPr="00317AC8" w:rsidRDefault="00116387" w:rsidP="00116387">
            <w:pPr>
              <w:pStyle w:val="NoSpacing"/>
              <w:ind w:left="622"/>
              <w:jc w:val="both"/>
              <w:rPr>
                <w:rFonts w:ascii="Times New Roman" w:hAnsi="Times New Roman"/>
                <w:noProof/>
                <w:sz w:val="12"/>
                <w:szCs w:val="12"/>
              </w:rPr>
            </w:pPr>
          </w:p>
          <w:p w:rsidR="00116387" w:rsidRDefault="00116387" w:rsidP="00CE3ACE">
            <w:pPr>
              <w:pStyle w:val="NoSpacing"/>
              <w:spacing w:after="120"/>
              <w:ind w:left="338"/>
              <w:jc w:val="both"/>
              <w:rPr>
                <w:rFonts w:ascii="Times New Roman" w:hAnsi="Times New Roman"/>
                <w:noProof/>
                <w:sz w:val="24"/>
                <w:szCs w:val="24"/>
              </w:rPr>
            </w:pPr>
            <w:r>
              <w:rPr>
                <w:rFonts w:ascii="Times New Roman" w:hAnsi="Times New Roman"/>
                <w:noProof/>
                <w:sz w:val="24"/>
                <w:szCs w:val="24"/>
              </w:rPr>
              <w:t xml:space="preserve">Programmā 33.00.00 “Veselības aprūpes </w:t>
            </w:r>
            <w:r w:rsidR="00317AC8">
              <w:rPr>
                <w:rFonts w:ascii="Times New Roman" w:hAnsi="Times New Roman"/>
                <w:noProof/>
                <w:sz w:val="24"/>
                <w:szCs w:val="24"/>
              </w:rPr>
              <w:t>nodrošināšana”:</w:t>
            </w:r>
          </w:p>
          <w:p w:rsidR="00317AC8" w:rsidRDefault="00317AC8" w:rsidP="00317AC8">
            <w:pPr>
              <w:pStyle w:val="NoSpacing"/>
              <w:ind w:left="338"/>
              <w:jc w:val="both"/>
              <w:rPr>
                <w:rFonts w:ascii="Times New Roman" w:hAnsi="Times New Roman"/>
                <w:noProof/>
                <w:sz w:val="24"/>
                <w:szCs w:val="24"/>
              </w:rPr>
            </w:pPr>
            <w:r>
              <w:rPr>
                <w:rFonts w:ascii="Times New Roman" w:hAnsi="Times New Roman"/>
                <w:noProof/>
                <w:sz w:val="24"/>
                <w:szCs w:val="24"/>
              </w:rPr>
              <w:t>1) apakšprogrammā 33.01.00 “Ārstniecība”:</w:t>
            </w:r>
          </w:p>
          <w:p w:rsidR="00317AC8" w:rsidRPr="00B04E4E" w:rsidRDefault="00317AC8" w:rsidP="00317AC8">
            <w:pPr>
              <w:pStyle w:val="NoSpacing"/>
              <w:ind w:left="622"/>
              <w:rPr>
                <w:rFonts w:ascii="Times New Roman" w:hAnsi="Times New Roman"/>
                <w:noProof/>
                <w:sz w:val="24"/>
                <w:szCs w:val="24"/>
              </w:rPr>
            </w:pPr>
            <w:r>
              <w:rPr>
                <w:rFonts w:ascii="Times New Roman" w:hAnsi="Times New Roman"/>
                <w:noProof/>
                <w:sz w:val="24"/>
                <w:szCs w:val="24"/>
              </w:rPr>
              <w:t>R</w:t>
            </w:r>
            <w:r w:rsidRPr="00B04E4E">
              <w:rPr>
                <w:rFonts w:ascii="Times New Roman" w:hAnsi="Times New Roman"/>
                <w:noProof/>
                <w:sz w:val="24"/>
                <w:szCs w:val="24"/>
              </w:rPr>
              <w:t xml:space="preserve">esursi izdevumu segšanai </w:t>
            </w:r>
            <w:r>
              <w:rPr>
                <w:rFonts w:ascii="Times New Roman" w:hAnsi="Times New Roman"/>
                <w:noProof/>
                <w:sz w:val="24"/>
                <w:szCs w:val="24"/>
              </w:rPr>
              <w:t>2 375 380 lati,</w:t>
            </w:r>
          </w:p>
          <w:p w:rsidR="00317AC8" w:rsidRDefault="006D063D" w:rsidP="00317AC8">
            <w:pPr>
              <w:pStyle w:val="NoSpacing"/>
              <w:spacing w:after="120"/>
              <w:ind w:left="624"/>
              <w:jc w:val="both"/>
              <w:rPr>
                <w:rFonts w:ascii="Times New Roman" w:hAnsi="Times New Roman"/>
                <w:noProof/>
                <w:sz w:val="24"/>
                <w:szCs w:val="24"/>
              </w:rPr>
            </w:pPr>
            <w:r>
              <w:rPr>
                <w:rFonts w:ascii="Times New Roman" w:hAnsi="Times New Roman"/>
                <w:noProof/>
                <w:sz w:val="24"/>
                <w:szCs w:val="24"/>
              </w:rPr>
              <w:t>Izdevumi</w:t>
            </w:r>
            <w:r w:rsidR="00317AC8" w:rsidRPr="00B04E4E">
              <w:rPr>
                <w:rFonts w:ascii="Times New Roman" w:hAnsi="Times New Roman"/>
                <w:noProof/>
                <w:sz w:val="24"/>
                <w:szCs w:val="24"/>
              </w:rPr>
              <w:t xml:space="preserve"> </w:t>
            </w:r>
            <w:r w:rsidR="00317AC8">
              <w:rPr>
                <w:rFonts w:ascii="Times New Roman" w:hAnsi="Times New Roman"/>
                <w:noProof/>
                <w:sz w:val="24"/>
                <w:szCs w:val="24"/>
              </w:rPr>
              <w:t>subsīdijām un dotācijām 2 375 380 lati;</w:t>
            </w:r>
          </w:p>
          <w:p w:rsidR="00317AC8" w:rsidRDefault="00317AC8" w:rsidP="00317AC8">
            <w:pPr>
              <w:pStyle w:val="NoSpacing"/>
              <w:ind w:left="338"/>
              <w:jc w:val="both"/>
              <w:rPr>
                <w:rFonts w:ascii="Times New Roman" w:hAnsi="Times New Roman"/>
                <w:noProof/>
                <w:sz w:val="24"/>
                <w:szCs w:val="24"/>
              </w:rPr>
            </w:pPr>
            <w:r>
              <w:rPr>
                <w:rFonts w:ascii="Times New Roman" w:hAnsi="Times New Roman"/>
                <w:noProof/>
                <w:sz w:val="24"/>
                <w:szCs w:val="24"/>
              </w:rPr>
              <w:t>2) apakšprogrammā 33.03.00 “Kompensējamo medikamentu un materiālu apmaksāšana”:</w:t>
            </w:r>
          </w:p>
          <w:p w:rsidR="00317AC8" w:rsidRPr="00B04E4E" w:rsidRDefault="00317AC8" w:rsidP="00317AC8">
            <w:pPr>
              <w:pStyle w:val="NoSpacing"/>
              <w:ind w:left="622"/>
              <w:rPr>
                <w:rFonts w:ascii="Times New Roman" w:hAnsi="Times New Roman"/>
                <w:noProof/>
                <w:sz w:val="24"/>
                <w:szCs w:val="24"/>
              </w:rPr>
            </w:pPr>
            <w:r>
              <w:rPr>
                <w:rFonts w:ascii="Times New Roman" w:hAnsi="Times New Roman"/>
                <w:noProof/>
                <w:sz w:val="24"/>
                <w:szCs w:val="24"/>
              </w:rPr>
              <w:t>R</w:t>
            </w:r>
            <w:r w:rsidRPr="00B04E4E">
              <w:rPr>
                <w:rFonts w:ascii="Times New Roman" w:hAnsi="Times New Roman"/>
                <w:noProof/>
                <w:sz w:val="24"/>
                <w:szCs w:val="24"/>
              </w:rPr>
              <w:t xml:space="preserve">esursi izdevumu segšanai </w:t>
            </w:r>
            <w:r>
              <w:rPr>
                <w:rFonts w:ascii="Times New Roman" w:hAnsi="Times New Roman"/>
                <w:noProof/>
                <w:sz w:val="24"/>
                <w:szCs w:val="24"/>
              </w:rPr>
              <w:t>388 851 lats,</w:t>
            </w:r>
          </w:p>
          <w:p w:rsidR="00317AC8" w:rsidRDefault="006D063D" w:rsidP="00317AC8">
            <w:pPr>
              <w:pStyle w:val="NoSpacing"/>
              <w:ind w:left="622"/>
              <w:jc w:val="both"/>
              <w:rPr>
                <w:rFonts w:ascii="Times New Roman" w:hAnsi="Times New Roman"/>
                <w:noProof/>
                <w:sz w:val="24"/>
                <w:szCs w:val="24"/>
              </w:rPr>
            </w:pPr>
            <w:r>
              <w:rPr>
                <w:rFonts w:ascii="Times New Roman" w:hAnsi="Times New Roman"/>
                <w:noProof/>
                <w:sz w:val="24"/>
                <w:szCs w:val="24"/>
              </w:rPr>
              <w:t xml:space="preserve">Izdevumi </w:t>
            </w:r>
            <w:r w:rsidR="00317AC8">
              <w:rPr>
                <w:rFonts w:ascii="Times New Roman" w:hAnsi="Times New Roman"/>
                <w:noProof/>
                <w:sz w:val="24"/>
                <w:szCs w:val="24"/>
              </w:rPr>
              <w:t>subsīdijām un dotācijām 388 851 lats;</w:t>
            </w:r>
          </w:p>
          <w:p w:rsidR="00317AC8" w:rsidRDefault="00317AC8" w:rsidP="00CE3ACE">
            <w:pPr>
              <w:pStyle w:val="NoSpacing"/>
              <w:spacing w:before="120"/>
              <w:ind w:left="338"/>
              <w:jc w:val="both"/>
              <w:rPr>
                <w:rFonts w:ascii="Times New Roman" w:hAnsi="Times New Roman"/>
                <w:noProof/>
                <w:sz w:val="24"/>
                <w:szCs w:val="24"/>
              </w:rPr>
            </w:pPr>
            <w:r>
              <w:rPr>
                <w:rFonts w:ascii="Times New Roman" w:hAnsi="Times New Roman"/>
                <w:noProof/>
                <w:sz w:val="24"/>
                <w:szCs w:val="24"/>
              </w:rPr>
              <w:t>Programmas 45.00.00 “Veselības aprūpes finansējuma administrēšana” apakšprogrammā 45.01.00 “Veselības aprūpes finansējuma administrēšana un ekonomiskā novērtēšana”:</w:t>
            </w:r>
          </w:p>
          <w:p w:rsidR="00317AC8" w:rsidRPr="00B04E4E" w:rsidRDefault="00317AC8" w:rsidP="00317AC8">
            <w:pPr>
              <w:pStyle w:val="NoSpacing"/>
              <w:ind w:left="622"/>
              <w:rPr>
                <w:rFonts w:ascii="Times New Roman" w:hAnsi="Times New Roman"/>
                <w:noProof/>
                <w:sz w:val="24"/>
                <w:szCs w:val="24"/>
              </w:rPr>
            </w:pPr>
            <w:r>
              <w:rPr>
                <w:rFonts w:ascii="Times New Roman" w:hAnsi="Times New Roman"/>
                <w:noProof/>
                <w:sz w:val="24"/>
                <w:szCs w:val="24"/>
              </w:rPr>
              <w:t>R</w:t>
            </w:r>
            <w:r w:rsidRPr="00B04E4E">
              <w:rPr>
                <w:rFonts w:ascii="Times New Roman" w:hAnsi="Times New Roman"/>
                <w:noProof/>
                <w:sz w:val="24"/>
                <w:szCs w:val="24"/>
              </w:rPr>
              <w:t xml:space="preserve">esursi izdevumu segšanai </w:t>
            </w:r>
            <w:r w:rsidR="00CE3ACE">
              <w:rPr>
                <w:rFonts w:ascii="Times New Roman" w:hAnsi="Times New Roman"/>
                <w:noProof/>
                <w:sz w:val="24"/>
                <w:szCs w:val="24"/>
              </w:rPr>
              <w:t>28 001</w:t>
            </w:r>
            <w:r>
              <w:rPr>
                <w:rFonts w:ascii="Times New Roman" w:hAnsi="Times New Roman"/>
                <w:noProof/>
                <w:sz w:val="24"/>
                <w:szCs w:val="24"/>
              </w:rPr>
              <w:t xml:space="preserve"> lats,</w:t>
            </w:r>
          </w:p>
          <w:p w:rsidR="00317AC8" w:rsidRDefault="006D063D" w:rsidP="00317AC8">
            <w:pPr>
              <w:pStyle w:val="NoSpacing"/>
              <w:ind w:left="622"/>
              <w:jc w:val="both"/>
              <w:rPr>
                <w:rFonts w:ascii="Times New Roman" w:hAnsi="Times New Roman"/>
                <w:noProof/>
                <w:sz w:val="24"/>
                <w:szCs w:val="24"/>
              </w:rPr>
            </w:pPr>
            <w:r>
              <w:rPr>
                <w:rFonts w:ascii="Times New Roman" w:hAnsi="Times New Roman"/>
                <w:noProof/>
                <w:sz w:val="24"/>
                <w:szCs w:val="24"/>
              </w:rPr>
              <w:t xml:space="preserve">Izdevumi </w:t>
            </w:r>
            <w:r w:rsidR="00CE3ACE">
              <w:rPr>
                <w:rFonts w:ascii="Times New Roman" w:hAnsi="Times New Roman"/>
                <w:noProof/>
                <w:sz w:val="24"/>
                <w:szCs w:val="24"/>
              </w:rPr>
              <w:t>precēm un pakalpojumiem</w:t>
            </w:r>
            <w:r w:rsidR="00317AC8">
              <w:rPr>
                <w:rFonts w:ascii="Times New Roman" w:hAnsi="Times New Roman"/>
                <w:noProof/>
                <w:sz w:val="24"/>
                <w:szCs w:val="24"/>
              </w:rPr>
              <w:t xml:space="preserve"> </w:t>
            </w:r>
            <w:r w:rsidR="00CE3ACE">
              <w:rPr>
                <w:rFonts w:ascii="Times New Roman" w:hAnsi="Times New Roman"/>
                <w:noProof/>
                <w:sz w:val="24"/>
                <w:szCs w:val="24"/>
              </w:rPr>
              <w:t>28 00</w:t>
            </w:r>
            <w:r w:rsidR="00317AC8">
              <w:rPr>
                <w:rFonts w:ascii="Times New Roman" w:hAnsi="Times New Roman"/>
                <w:noProof/>
                <w:sz w:val="24"/>
                <w:szCs w:val="24"/>
              </w:rPr>
              <w:t>1 lats;</w:t>
            </w:r>
          </w:p>
          <w:p w:rsidR="00CE3ACE" w:rsidRDefault="00CE3ACE" w:rsidP="00CE3ACE">
            <w:pPr>
              <w:pStyle w:val="NoSpacing"/>
              <w:spacing w:before="120"/>
              <w:ind w:left="338"/>
              <w:jc w:val="both"/>
              <w:rPr>
                <w:rFonts w:ascii="Times New Roman" w:hAnsi="Times New Roman"/>
                <w:noProof/>
                <w:sz w:val="24"/>
                <w:szCs w:val="24"/>
              </w:rPr>
            </w:pPr>
            <w:r>
              <w:rPr>
                <w:rFonts w:ascii="Times New Roman" w:hAnsi="Times New Roman"/>
                <w:noProof/>
                <w:sz w:val="24"/>
                <w:szCs w:val="24"/>
              </w:rPr>
              <w:t>Programmas 46.00.00 “Veselības nozares uzraudzība” apakšprogrammā 46.03.00 “Slimību profilakses nodroši</w:t>
            </w:r>
            <w:r>
              <w:rPr>
                <w:rFonts w:ascii="Times New Roman" w:hAnsi="Times New Roman"/>
                <w:noProof/>
                <w:sz w:val="24"/>
                <w:szCs w:val="24"/>
              </w:rPr>
              <w:softHyphen/>
              <w:t>nāšana”:</w:t>
            </w:r>
          </w:p>
          <w:p w:rsidR="00CE3ACE" w:rsidRPr="00B04E4E" w:rsidRDefault="00CE3ACE" w:rsidP="00CE3ACE">
            <w:pPr>
              <w:pStyle w:val="NoSpacing"/>
              <w:ind w:left="622"/>
              <w:rPr>
                <w:rFonts w:ascii="Times New Roman" w:hAnsi="Times New Roman"/>
                <w:noProof/>
                <w:sz w:val="24"/>
                <w:szCs w:val="24"/>
              </w:rPr>
            </w:pPr>
            <w:r>
              <w:rPr>
                <w:rFonts w:ascii="Times New Roman" w:hAnsi="Times New Roman"/>
                <w:noProof/>
                <w:sz w:val="24"/>
                <w:szCs w:val="24"/>
              </w:rPr>
              <w:t>R</w:t>
            </w:r>
            <w:r w:rsidRPr="00B04E4E">
              <w:rPr>
                <w:rFonts w:ascii="Times New Roman" w:hAnsi="Times New Roman"/>
                <w:noProof/>
                <w:sz w:val="24"/>
                <w:szCs w:val="24"/>
              </w:rPr>
              <w:t xml:space="preserve">esursi izdevumu segšanai </w:t>
            </w:r>
            <w:r>
              <w:rPr>
                <w:rFonts w:ascii="Times New Roman" w:hAnsi="Times New Roman"/>
                <w:noProof/>
                <w:sz w:val="24"/>
                <w:szCs w:val="24"/>
              </w:rPr>
              <w:t>79 260 lati,</w:t>
            </w:r>
          </w:p>
          <w:p w:rsidR="00CE3ACE" w:rsidRDefault="006D063D" w:rsidP="00CE3ACE">
            <w:pPr>
              <w:pStyle w:val="NoSpacing"/>
              <w:ind w:left="622"/>
              <w:jc w:val="both"/>
              <w:rPr>
                <w:rFonts w:ascii="Times New Roman" w:hAnsi="Times New Roman"/>
                <w:noProof/>
                <w:sz w:val="24"/>
                <w:szCs w:val="24"/>
              </w:rPr>
            </w:pPr>
            <w:r>
              <w:rPr>
                <w:rFonts w:ascii="Times New Roman" w:hAnsi="Times New Roman"/>
                <w:noProof/>
                <w:sz w:val="24"/>
                <w:szCs w:val="24"/>
              </w:rPr>
              <w:t xml:space="preserve">Izdevumi </w:t>
            </w:r>
            <w:r w:rsidR="00CE3ACE">
              <w:rPr>
                <w:rFonts w:ascii="Times New Roman" w:hAnsi="Times New Roman"/>
                <w:noProof/>
                <w:sz w:val="24"/>
                <w:szCs w:val="24"/>
              </w:rPr>
              <w:t>precēm un pakalpojumiem 79 260 lati.</w:t>
            </w:r>
          </w:p>
          <w:p w:rsidR="001D3AAD" w:rsidRPr="00B04E4E" w:rsidRDefault="001D3AAD" w:rsidP="001D3AAD">
            <w:pPr>
              <w:pStyle w:val="NoSpacing"/>
              <w:rPr>
                <w:rFonts w:ascii="Times New Roman" w:hAnsi="Times New Roman"/>
                <w:noProof/>
                <w:sz w:val="24"/>
                <w:szCs w:val="24"/>
              </w:rPr>
            </w:pPr>
          </w:p>
          <w:p w:rsidR="00CE3ACE" w:rsidRDefault="001F2452" w:rsidP="001F2452">
            <w:pPr>
              <w:spacing w:before="120"/>
              <w:jc w:val="both"/>
              <w:rPr>
                <w:noProof/>
              </w:rPr>
            </w:pPr>
            <w:r>
              <w:lastRenderedPageBreak/>
              <w:t>Ministru kabineta 2013.gada 19.marta sēdē (protokols Nr.15, 58.§) apstiprināta ministriju un citu centrālo valsts iestāžu valsts pamatbudžeta un valsts speciālā budžeta bāze 2014., 2015. un 2016.gadam</w:t>
            </w:r>
            <w:r w:rsidR="00E27E1E">
              <w:t>.</w:t>
            </w:r>
            <w:r w:rsidR="005C5154">
              <w:t xml:space="preserve"> </w:t>
            </w:r>
            <w:r w:rsidR="00E27E1E">
              <w:t xml:space="preserve">Atbilstoši apstiprinātajai </w:t>
            </w:r>
            <w:r w:rsidR="005C5154">
              <w:t>Veselības ministrijas budžeta bāz</w:t>
            </w:r>
            <w:r w:rsidR="00E27E1E">
              <w:t xml:space="preserve">ei 2014., 2015. un 2016.gadam </w:t>
            </w:r>
            <w:r w:rsidR="00CE3ACE">
              <w:rPr>
                <w:noProof/>
              </w:rPr>
              <w:t>“Mātes un bērna veselības uzlabošanas plāna 2012.-2014.gadam” izpildei plānots:</w:t>
            </w:r>
          </w:p>
          <w:p w:rsidR="00CE3ACE" w:rsidRDefault="00CE3ACE" w:rsidP="00EC7732">
            <w:pPr>
              <w:pStyle w:val="NoSpacing"/>
              <w:spacing w:before="120"/>
              <w:rPr>
                <w:rFonts w:ascii="Times New Roman" w:hAnsi="Times New Roman"/>
                <w:noProof/>
                <w:sz w:val="24"/>
                <w:szCs w:val="24"/>
              </w:rPr>
            </w:pPr>
            <w:r w:rsidRPr="00CE3ACE">
              <w:rPr>
                <w:rFonts w:ascii="Times New Roman" w:hAnsi="Times New Roman"/>
                <w:noProof/>
                <w:sz w:val="24"/>
                <w:szCs w:val="24"/>
                <w:u w:val="single"/>
              </w:rPr>
              <w:t>2014.gadā</w:t>
            </w:r>
            <w:r>
              <w:rPr>
                <w:rFonts w:ascii="Times New Roman" w:hAnsi="Times New Roman"/>
                <w:noProof/>
                <w:sz w:val="24"/>
                <w:szCs w:val="24"/>
              </w:rPr>
              <w:t>:</w:t>
            </w:r>
          </w:p>
          <w:p w:rsidR="00CE3ACE" w:rsidRDefault="00CE3ACE" w:rsidP="00CE3ACE">
            <w:pPr>
              <w:pStyle w:val="NoSpacing"/>
              <w:ind w:left="622"/>
              <w:rPr>
                <w:rFonts w:ascii="Times New Roman" w:hAnsi="Times New Roman"/>
                <w:noProof/>
                <w:sz w:val="24"/>
                <w:szCs w:val="24"/>
              </w:rPr>
            </w:pPr>
            <w:r>
              <w:rPr>
                <w:rFonts w:ascii="Times New Roman" w:hAnsi="Times New Roman"/>
                <w:noProof/>
                <w:sz w:val="24"/>
                <w:szCs w:val="24"/>
              </w:rPr>
              <w:t>R</w:t>
            </w:r>
            <w:r w:rsidRPr="00B04E4E">
              <w:rPr>
                <w:rFonts w:ascii="Times New Roman" w:hAnsi="Times New Roman"/>
                <w:noProof/>
                <w:sz w:val="24"/>
                <w:szCs w:val="24"/>
              </w:rPr>
              <w:t xml:space="preserve">esursi izdevumu segšanai </w:t>
            </w:r>
            <w:r>
              <w:rPr>
                <w:rFonts w:ascii="Times New Roman" w:hAnsi="Times New Roman"/>
                <w:noProof/>
                <w:sz w:val="24"/>
                <w:szCs w:val="24"/>
              </w:rPr>
              <w:t>(</w:t>
            </w:r>
            <w:r w:rsidRPr="00B04E4E">
              <w:rPr>
                <w:rFonts w:ascii="Times New Roman" w:hAnsi="Times New Roman"/>
                <w:noProof/>
                <w:sz w:val="24"/>
                <w:szCs w:val="24"/>
              </w:rPr>
              <w:t>valsts budžeta dotācija</w:t>
            </w:r>
            <w:r>
              <w:rPr>
                <w:rFonts w:ascii="Times New Roman" w:hAnsi="Times New Roman"/>
                <w:noProof/>
                <w:sz w:val="24"/>
                <w:szCs w:val="24"/>
              </w:rPr>
              <w:t>)</w:t>
            </w:r>
            <w:r w:rsidRPr="00B04E4E">
              <w:rPr>
                <w:rFonts w:ascii="Times New Roman" w:hAnsi="Times New Roman"/>
                <w:noProof/>
                <w:sz w:val="24"/>
                <w:szCs w:val="24"/>
              </w:rPr>
              <w:t xml:space="preserve"> </w:t>
            </w:r>
          </w:p>
          <w:p w:rsidR="00CE3ACE" w:rsidRPr="00B04E4E" w:rsidRDefault="00CE3ACE" w:rsidP="00CE3ACE">
            <w:pPr>
              <w:pStyle w:val="NoSpacing"/>
              <w:ind w:left="622"/>
              <w:rPr>
                <w:rFonts w:ascii="Times New Roman" w:hAnsi="Times New Roman"/>
                <w:noProof/>
                <w:sz w:val="24"/>
                <w:szCs w:val="24"/>
              </w:rPr>
            </w:pPr>
            <w:r>
              <w:rPr>
                <w:rFonts w:ascii="Times New Roman" w:hAnsi="Times New Roman"/>
                <w:noProof/>
                <w:sz w:val="24"/>
                <w:szCs w:val="24"/>
              </w:rPr>
              <w:t>3 446 992 lati,</w:t>
            </w:r>
          </w:p>
          <w:p w:rsidR="00CE3ACE" w:rsidRDefault="00CE3ACE" w:rsidP="00CE3ACE">
            <w:pPr>
              <w:pStyle w:val="NoSpacing"/>
              <w:ind w:left="622"/>
              <w:jc w:val="both"/>
              <w:rPr>
                <w:rFonts w:ascii="Times New Roman" w:hAnsi="Times New Roman"/>
                <w:noProof/>
                <w:sz w:val="24"/>
                <w:szCs w:val="24"/>
              </w:rPr>
            </w:pPr>
            <w:r w:rsidRPr="00B04E4E">
              <w:rPr>
                <w:rFonts w:ascii="Times New Roman" w:hAnsi="Times New Roman"/>
                <w:noProof/>
                <w:sz w:val="24"/>
                <w:szCs w:val="24"/>
              </w:rPr>
              <w:t xml:space="preserve">Izdevumi  </w:t>
            </w:r>
            <w:r>
              <w:rPr>
                <w:rFonts w:ascii="Times New Roman" w:hAnsi="Times New Roman"/>
                <w:noProof/>
                <w:sz w:val="24"/>
                <w:szCs w:val="24"/>
              </w:rPr>
              <w:t>3 446 992 lati.</w:t>
            </w:r>
          </w:p>
          <w:p w:rsidR="00CE3ACE" w:rsidRPr="00317AC8" w:rsidRDefault="00CE3ACE" w:rsidP="00CE3ACE">
            <w:pPr>
              <w:pStyle w:val="NoSpacing"/>
              <w:ind w:left="622"/>
              <w:jc w:val="both"/>
              <w:rPr>
                <w:rFonts w:ascii="Times New Roman" w:hAnsi="Times New Roman"/>
                <w:noProof/>
                <w:sz w:val="12"/>
                <w:szCs w:val="12"/>
              </w:rPr>
            </w:pPr>
          </w:p>
          <w:p w:rsidR="00CE3ACE" w:rsidRDefault="00CE3ACE" w:rsidP="00CE3ACE">
            <w:pPr>
              <w:pStyle w:val="NoSpacing"/>
              <w:ind w:left="905"/>
              <w:rPr>
                <w:rFonts w:ascii="Times New Roman" w:hAnsi="Times New Roman"/>
                <w:noProof/>
                <w:sz w:val="24"/>
                <w:szCs w:val="24"/>
              </w:rPr>
            </w:pPr>
            <w:r>
              <w:rPr>
                <w:rFonts w:ascii="Times New Roman" w:hAnsi="Times New Roman"/>
                <w:noProof/>
                <w:sz w:val="24"/>
                <w:szCs w:val="24"/>
              </w:rPr>
              <w:t>Tai skaitā - sadalījumā pa budžeta programmām un apakšprogrammām:</w:t>
            </w:r>
          </w:p>
          <w:p w:rsidR="00CE3ACE" w:rsidRPr="00317AC8" w:rsidRDefault="00CE3ACE" w:rsidP="00CE3ACE">
            <w:pPr>
              <w:pStyle w:val="NoSpacing"/>
              <w:ind w:left="622"/>
              <w:jc w:val="both"/>
              <w:rPr>
                <w:rFonts w:ascii="Times New Roman" w:hAnsi="Times New Roman"/>
                <w:noProof/>
                <w:sz w:val="12"/>
                <w:szCs w:val="12"/>
              </w:rPr>
            </w:pPr>
          </w:p>
          <w:p w:rsidR="00CE3ACE" w:rsidRDefault="00CE3ACE" w:rsidP="00CE3ACE">
            <w:pPr>
              <w:pStyle w:val="NoSpacing"/>
              <w:spacing w:after="120"/>
              <w:ind w:left="338"/>
              <w:jc w:val="both"/>
              <w:rPr>
                <w:rFonts w:ascii="Times New Roman" w:hAnsi="Times New Roman"/>
                <w:noProof/>
                <w:sz w:val="24"/>
                <w:szCs w:val="24"/>
              </w:rPr>
            </w:pPr>
            <w:r>
              <w:rPr>
                <w:rFonts w:ascii="Times New Roman" w:hAnsi="Times New Roman"/>
                <w:noProof/>
                <w:sz w:val="24"/>
                <w:szCs w:val="24"/>
              </w:rPr>
              <w:t>Programmā 33.00.00 “Veselības aprūpes nodrošināšana”:</w:t>
            </w:r>
          </w:p>
          <w:p w:rsidR="00CE3ACE" w:rsidRDefault="00CE3ACE" w:rsidP="00CE3ACE">
            <w:pPr>
              <w:pStyle w:val="NoSpacing"/>
              <w:ind w:left="338"/>
              <w:jc w:val="both"/>
              <w:rPr>
                <w:rFonts w:ascii="Times New Roman" w:hAnsi="Times New Roman"/>
                <w:noProof/>
                <w:sz w:val="24"/>
                <w:szCs w:val="24"/>
              </w:rPr>
            </w:pPr>
            <w:r>
              <w:rPr>
                <w:rFonts w:ascii="Times New Roman" w:hAnsi="Times New Roman"/>
                <w:noProof/>
                <w:sz w:val="24"/>
                <w:szCs w:val="24"/>
              </w:rPr>
              <w:t>1) apakšprogrammā 33.01.00 “Ārstniecība”:</w:t>
            </w:r>
          </w:p>
          <w:p w:rsidR="00CE3ACE" w:rsidRPr="00B04E4E" w:rsidRDefault="00CE3ACE" w:rsidP="00CE3ACE">
            <w:pPr>
              <w:pStyle w:val="NoSpacing"/>
              <w:ind w:left="622"/>
              <w:rPr>
                <w:rFonts w:ascii="Times New Roman" w:hAnsi="Times New Roman"/>
                <w:noProof/>
                <w:sz w:val="24"/>
                <w:szCs w:val="24"/>
              </w:rPr>
            </w:pPr>
            <w:r>
              <w:rPr>
                <w:rFonts w:ascii="Times New Roman" w:hAnsi="Times New Roman"/>
                <w:noProof/>
                <w:sz w:val="24"/>
                <w:szCs w:val="24"/>
              </w:rPr>
              <w:t>R</w:t>
            </w:r>
            <w:r w:rsidRPr="00B04E4E">
              <w:rPr>
                <w:rFonts w:ascii="Times New Roman" w:hAnsi="Times New Roman"/>
                <w:noProof/>
                <w:sz w:val="24"/>
                <w:szCs w:val="24"/>
              </w:rPr>
              <w:t xml:space="preserve">esursi izdevumu segšanai </w:t>
            </w:r>
            <w:r>
              <w:rPr>
                <w:rFonts w:ascii="Times New Roman" w:hAnsi="Times New Roman"/>
                <w:noProof/>
                <w:sz w:val="24"/>
                <w:szCs w:val="24"/>
              </w:rPr>
              <w:t>2 644 880 lati,</w:t>
            </w:r>
          </w:p>
          <w:p w:rsidR="00CE3ACE" w:rsidRDefault="00CE3ACE" w:rsidP="00CE3ACE">
            <w:pPr>
              <w:pStyle w:val="NoSpacing"/>
              <w:spacing w:after="120"/>
              <w:ind w:left="624"/>
              <w:jc w:val="both"/>
              <w:rPr>
                <w:rFonts w:ascii="Times New Roman" w:hAnsi="Times New Roman"/>
                <w:noProof/>
                <w:sz w:val="24"/>
                <w:szCs w:val="24"/>
              </w:rPr>
            </w:pPr>
            <w:r w:rsidRPr="00B04E4E">
              <w:rPr>
                <w:rFonts w:ascii="Times New Roman" w:hAnsi="Times New Roman"/>
                <w:noProof/>
                <w:sz w:val="24"/>
                <w:szCs w:val="24"/>
              </w:rPr>
              <w:t xml:space="preserve">Izdevumi  </w:t>
            </w:r>
            <w:r>
              <w:rPr>
                <w:rFonts w:ascii="Times New Roman" w:hAnsi="Times New Roman"/>
                <w:noProof/>
                <w:sz w:val="24"/>
                <w:szCs w:val="24"/>
              </w:rPr>
              <w:t>subsīdijām un dotācijām 2 644 880 lati;</w:t>
            </w:r>
          </w:p>
          <w:p w:rsidR="00CE3ACE" w:rsidRDefault="00CE3ACE" w:rsidP="00CE3ACE">
            <w:pPr>
              <w:pStyle w:val="NoSpacing"/>
              <w:ind w:left="338"/>
              <w:jc w:val="both"/>
              <w:rPr>
                <w:rFonts w:ascii="Times New Roman" w:hAnsi="Times New Roman"/>
                <w:noProof/>
                <w:sz w:val="24"/>
                <w:szCs w:val="24"/>
              </w:rPr>
            </w:pPr>
            <w:r>
              <w:rPr>
                <w:rFonts w:ascii="Times New Roman" w:hAnsi="Times New Roman"/>
                <w:noProof/>
                <w:sz w:val="24"/>
                <w:szCs w:val="24"/>
              </w:rPr>
              <w:t>2) apakšprogrammā 33.03.00 “Kompensējamo medikamentu un materiālu apmaksāšana”:</w:t>
            </w:r>
          </w:p>
          <w:p w:rsidR="00CE3ACE" w:rsidRPr="00B04E4E" w:rsidRDefault="00CE3ACE" w:rsidP="00CE3ACE">
            <w:pPr>
              <w:pStyle w:val="NoSpacing"/>
              <w:ind w:left="622"/>
              <w:rPr>
                <w:rFonts w:ascii="Times New Roman" w:hAnsi="Times New Roman"/>
                <w:noProof/>
                <w:sz w:val="24"/>
                <w:szCs w:val="24"/>
              </w:rPr>
            </w:pPr>
            <w:r>
              <w:rPr>
                <w:rFonts w:ascii="Times New Roman" w:hAnsi="Times New Roman"/>
                <w:noProof/>
                <w:sz w:val="24"/>
                <w:szCs w:val="24"/>
              </w:rPr>
              <w:t>R</w:t>
            </w:r>
            <w:r w:rsidRPr="00B04E4E">
              <w:rPr>
                <w:rFonts w:ascii="Times New Roman" w:hAnsi="Times New Roman"/>
                <w:noProof/>
                <w:sz w:val="24"/>
                <w:szCs w:val="24"/>
              </w:rPr>
              <w:t xml:space="preserve">esursi izdevumu segšanai </w:t>
            </w:r>
            <w:r>
              <w:rPr>
                <w:rFonts w:ascii="Times New Roman" w:hAnsi="Times New Roman"/>
                <w:noProof/>
                <w:sz w:val="24"/>
                <w:szCs w:val="24"/>
              </w:rPr>
              <w:t>696 851 lats,</w:t>
            </w:r>
          </w:p>
          <w:p w:rsidR="00CE3ACE" w:rsidRDefault="00CE3ACE" w:rsidP="00CE3ACE">
            <w:pPr>
              <w:pStyle w:val="NoSpacing"/>
              <w:ind w:left="622"/>
              <w:jc w:val="both"/>
              <w:rPr>
                <w:rFonts w:ascii="Times New Roman" w:hAnsi="Times New Roman"/>
                <w:noProof/>
                <w:sz w:val="24"/>
                <w:szCs w:val="24"/>
              </w:rPr>
            </w:pPr>
            <w:r w:rsidRPr="00B04E4E">
              <w:rPr>
                <w:rFonts w:ascii="Times New Roman" w:hAnsi="Times New Roman"/>
                <w:noProof/>
                <w:sz w:val="24"/>
                <w:szCs w:val="24"/>
              </w:rPr>
              <w:t xml:space="preserve">Izdevumi  </w:t>
            </w:r>
            <w:r>
              <w:rPr>
                <w:rFonts w:ascii="Times New Roman" w:hAnsi="Times New Roman"/>
                <w:noProof/>
                <w:sz w:val="24"/>
                <w:szCs w:val="24"/>
              </w:rPr>
              <w:t>subsīdijām un dotācijām 696 851 lats;</w:t>
            </w:r>
          </w:p>
          <w:p w:rsidR="00CE3ACE" w:rsidRDefault="00CE3ACE" w:rsidP="00CE3ACE">
            <w:pPr>
              <w:pStyle w:val="NoSpacing"/>
              <w:spacing w:before="120"/>
              <w:ind w:left="338"/>
              <w:jc w:val="both"/>
              <w:rPr>
                <w:rFonts w:ascii="Times New Roman" w:hAnsi="Times New Roman"/>
                <w:noProof/>
                <w:sz w:val="24"/>
                <w:szCs w:val="24"/>
              </w:rPr>
            </w:pPr>
            <w:r>
              <w:rPr>
                <w:rFonts w:ascii="Times New Roman" w:hAnsi="Times New Roman"/>
                <w:noProof/>
                <w:sz w:val="24"/>
                <w:szCs w:val="24"/>
              </w:rPr>
              <w:t>Programmas 45.00.00 “Veselības aprūpes finansējuma administrēšana” apakšprogrammā 45.01.00 “Veselības aprūpes finansējuma administrēšana un ekonomiskā novērtēšana”:</w:t>
            </w:r>
          </w:p>
          <w:p w:rsidR="00CE3ACE" w:rsidRPr="00B04E4E" w:rsidRDefault="00CE3ACE" w:rsidP="00CE3ACE">
            <w:pPr>
              <w:pStyle w:val="NoSpacing"/>
              <w:ind w:left="622"/>
              <w:rPr>
                <w:rFonts w:ascii="Times New Roman" w:hAnsi="Times New Roman"/>
                <w:noProof/>
                <w:sz w:val="24"/>
                <w:szCs w:val="24"/>
              </w:rPr>
            </w:pPr>
            <w:r>
              <w:rPr>
                <w:rFonts w:ascii="Times New Roman" w:hAnsi="Times New Roman"/>
                <w:noProof/>
                <w:sz w:val="24"/>
                <w:szCs w:val="24"/>
              </w:rPr>
              <w:t>R</w:t>
            </w:r>
            <w:r w:rsidRPr="00B04E4E">
              <w:rPr>
                <w:rFonts w:ascii="Times New Roman" w:hAnsi="Times New Roman"/>
                <w:noProof/>
                <w:sz w:val="24"/>
                <w:szCs w:val="24"/>
              </w:rPr>
              <w:t xml:space="preserve">esursi izdevumu segšanai </w:t>
            </w:r>
            <w:r>
              <w:rPr>
                <w:rFonts w:ascii="Times New Roman" w:hAnsi="Times New Roman"/>
                <w:noProof/>
                <w:sz w:val="24"/>
                <w:szCs w:val="24"/>
              </w:rPr>
              <w:t>26 001 lats,</w:t>
            </w:r>
          </w:p>
          <w:p w:rsidR="00CE3ACE" w:rsidRDefault="00CE3ACE" w:rsidP="00CE3ACE">
            <w:pPr>
              <w:pStyle w:val="NoSpacing"/>
              <w:ind w:left="622"/>
              <w:jc w:val="both"/>
              <w:rPr>
                <w:rFonts w:ascii="Times New Roman" w:hAnsi="Times New Roman"/>
                <w:noProof/>
                <w:sz w:val="24"/>
                <w:szCs w:val="24"/>
              </w:rPr>
            </w:pPr>
            <w:r w:rsidRPr="00B04E4E">
              <w:rPr>
                <w:rFonts w:ascii="Times New Roman" w:hAnsi="Times New Roman"/>
                <w:noProof/>
                <w:sz w:val="24"/>
                <w:szCs w:val="24"/>
              </w:rPr>
              <w:t xml:space="preserve">Izdevumi  </w:t>
            </w:r>
            <w:r>
              <w:rPr>
                <w:rFonts w:ascii="Times New Roman" w:hAnsi="Times New Roman"/>
                <w:noProof/>
                <w:sz w:val="24"/>
                <w:szCs w:val="24"/>
              </w:rPr>
              <w:t>precēm un pakalpojumiem 26 001 lats;</w:t>
            </w:r>
          </w:p>
          <w:p w:rsidR="00CE3ACE" w:rsidRDefault="00CE3ACE" w:rsidP="00CE3ACE">
            <w:pPr>
              <w:pStyle w:val="NoSpacing"/>
              <w:spacing w:before="120"/>
              <w:ind w:left="338"/>
              <w:jc w:val="both"/>
              <w:rPr>
                <w:rFonts w:ascii="Times New Roman" w:hAnsi="Times New Roman"/>
                <w:noProof/>
                <w:sz w:val="24"/>
                <w:szCs w:val="24"/>
              </w:rPr>
            </w:pPr>
            <w:r>
              <w:rPr>
                <w:rFonts w:ascii="Times New Roman" w:hAnsi="Times New Roman"/>
                <w:noProof/>
                <w:sz w:val="24"/>
                <w:szCs w:val="24"/>
              </w:rPr>
              <w:t>Programmas 46.00.00 “Veselības nozares uzraudzība” apakšprogrammā 46.03.00 “Slimību profilakses nodroši</w:t>
            </w:r>
            <w:r>
              <w:rPr>
                <w:rFonts w:ascii="Times New Roman" w:hAnsi="Times New Roman"/>
                <w:noProof/>
                <w:sz w:val="24"/>
                <w:szCs w:val="24"/>
              </w:rPr>
              <w:softHyphen/>
              <w:t>nāšana”:</w:t>
            </w:r>
          </w:p>
          <w:p w:rsidR="00CE3ACE" w:rsidRPr="00B04E4E" w:rsidRDefault="00CE3ACE" w:rsidP="00CE3ACE">
            <w:pPr>
              <w:pStyle w:val="NoSpacing"/>
              <w:ind w:left="622"/>
              <w:rPr>
                <w:rFonts w:ascii="Times New Roman" w:hAnsi="Times New Roman"/>
                <w:noProof/>
                <w:sz w:val="24"/>
                <w:szCs w:val="24"/>
              </w:rPr>
            </w:pPr>
            <w:r>
              <w:rPr>
                <w:rFonts w:ascii="Times New Roman" w:hAnsi="Times New Roman"/>
                <w:noProof/>
                <w:sz w:val="24"/>
                <w:szCs w:val="24"/>
              </w:rPr>
              <w:t>R</w:t>
            </w:r>
            <w:r w:rsidRPr="00B04E4E">
              <w:rPr>
                <w:rFonts w:ascii="Times New Roman" w:hAnsi="Times New Roman"/>
                <w:noProof/>
                <w:sz w:val="24"/>
                <w:szCs w:val="24"/>
              </w:rPr>
              <w:t xml:space="preserve">esursi izdevumu segšanai </w:t>
            </w:r>
            <w:r>
              <w:rPr>
                <w:rFonts w:ascii="Times New Roman" w:hAnsi="Times New Roman"/>
                <w:noProof/>
                <w:sz w:val="24"/>
                <w:szCs w:val="24"/>
              </w:rPr>
              <w:t>79 260 lati,</w:t>
            </w:r>
          </w:p>
          <w:p w:rsidR="00CE3ACE" w:rsidRDefault="002942CA" w:rsidP="00CE3ACE">
            <w:pPr>
              <w:pStyle w:val="NoSpacing"/>
              <w:ind w:left="622"/>
              <w:jc w:val="both"/>
              <w:rPr>
                <w:rFonts w:ascii="Times New Roman" w:hAnsi="Times New Roman"/>
                <w:noProof/>
                <w:sz w:val="24"/>
                <w:szCs w:val="24"/>
              </w:rPr>
            </w:pPr>
            <w:r>
              <w:rPr>
                <w:rFonts w:ascii="Times New Roman" w:hAnsi="Times New Roman"/>
                <w:noProof/>
                <w:sz w:val="24"/>
                <w:szCs w:val="24"/>
              </w:rPr>
              <w:t>Izdevumi</w:t>
            </w:r>
            <w:r w:rsidR="00CE3ACE" w:rsidRPr="00B04E4E">
              <w:rPr>
                <w:rFonts w:ascii="Times New Roman" w:hAnsi="Times New Roman"/>
                <w:noProof/>
                <w:sz w:val="24"/>
                <w:szCs w:val="24"/>
              </w:rPr>
              <w:t xml:space="preserve"> </w:t>
            </w:r>
            <w:r w:rsidR="00CE3ACE">
              <w:rPr>
                <w:rFonts w:ascii="Times New Roman" w:hAnsi="Times New Roman"/>
                <w:noProof/>
                <w:sz w:val="24"/>
                <w:szCs w:val="24"/>
              </w:rPr>
              <w:t>precēm un pakalpojumiem 79 260 lati.</w:t>
            </w:r>
          </w:p>
          <w:p w:rsidR="001D3AAD" w:rsidRPr="006766CA" w:rsidRDefault="001D3AAD" w:rsidP="001D3AAD">
            <w:pPr>
              <w:pStyle w:val="NoSpacing"/>
              <w:spacing w:before="120"/>
              <w:jc w:val="both"/>
              <w:rPr>
                <w:rFonts w:ascii="Times New Roman" w:hAnsi="Times New Roman"/>
                <w:noProof/>
                <w:sz w:val="24"/>
                <w:szCs w:val="24"/>
                <w:u w:val="single"/>
              </w:rPr>
            </w:pPr>
            <w:r w:rsidRPr="006766CA">
              <w:rPr>
                <w:rFonts w:ascii="Times New Roman" w:hAnsi="Times New Roman"/>
                <w:noProof/>
                <w:sz w:val="24"/>
                <w:szCs w:val="24"/>
                <w:u w:val="single"/>
              </w:rPr>
              <w:t>201</w:t>
            </w:r>
            <w:r>
              <w:rPr>
                <w:rFonts w:ascii="Times New Roman" w:hAnsi="Times New Roman"/>
                <w:noProof/>
                <w:sz w:val="24"/>
                <w:szCs w:val="24"/>
                <w:u w:val="single"/>
              </w:rPr>
              <w:t>5</w:t>
            </w:r>
            <w:r w:rsidRPr="006766CA">
              <w:rPr>
                <w:rFonts w:ascii="Times New Roman" w:hAnsi="Times New Roman"/>
                <w:noProof/>
                <w:sz w:val="24"/>
                <w:szCs w:val="24"/>
                <w:u w:val="single"/>
              </w:rPr>
              <w:t>.gadā</w:t>
            </w:r>
            <w:r w:rsidR="00CE3ACE">
              <w:rPr>
                <w:rFonts w:ascii="Times New Roman" w:hAnsi="Times New Roman"/>
                <w:noProof/>
                <w:sz w:val="24"/>
                <w:szCs w:val="24"/>
              </w:rPr>
              <w:t>:</w:t>
            </w:r>
            <w:r w:rsidRPr="006766CA">
              <w:rPr>
                <w:rFonts w:ascii="Times New Roman" w:hAnsi="Times New Roman"/>
                <w:noProof/>
                <w:sz w:val="24"/>
                <w:szCs w:val="24"/>
                <w:u w:val="single"/>
              </w:rPr>
              <w:t xml:space="preserve"> </w:t>
            </w:r>
          </w:p>
          <w:p w:rsidR="00CE3ACE" w:rsidRPr="00B04E4E" w:rsidRDefault="00CE3ACE" w:rsidP="00CE3ACE">
            <w:pPr>
              <w:pStyle w:val="NoSpacing"/>
              <w:ind w:left="622"/>
              <w:rPr>
                <w:rFonts w:ascii="Times New Roman" w:hAnsi="Times New Roman"/>
                <w:noProof/>
                <w:sz w:val="24"/>
                <w:szCs w:val="24"/>
              </w:rPr>
            </w:pPr>
            <w:r>
              <w:rPr>
                <w:rFonts w:ascii="Times New Roman" w:hAnsi="Times New Roman"/>
                <w:noProof/>
                <w:sz w:val="24"/>
                <w:szCs w:val="24"/>
              </w:rPr>
              <w:t>R</w:t>
            </w:r>
            <w:r w:rsidRPr="00B04E4E">
              <w:rPr>
                <w:rFonts w:ascii="Times New Roman" w:hAnsi="Times New Roman"/>
                <w:noProof/>
                <w:sz w:val="24"/>
                <w:szCs w:val="24"/>
              </w:rPr>
              <w:t xml:space="preserve">esursi izdevumu segšanai </w:t>
            </w:r>
            <w:r>
              <w:rPr>
                <w:rFonts w:ascii="Times New Roman" w:hAnsi="Times New Roman"/>
                <w:noProof/>
                <w:sz w:val="24"/>
                <w:szCs w:val="24"/>
              </w:rPr>
              <w:t>3 446 992 lati,</w:t>
            </w:r>
          </w:p>
          <w:p w:rsidR="00CE3ACE" w:rsidRDefault="00CE3ACE" w:rsidP="00CE3ACE">
            <w:pPr>
              <w:pStyle w:val="NoSpacing"/>
              <w:ind w:left="622"/>
              <w:jc w:val="both"/>
              <w:rPr>
                <w:rFonts w:ascii="Times New Roman" w:hAnsi="Times New Roman"/>
                <w:noProof/>
                <w:sz w:val="24"/>
                <w:szCs w:val="24"/>
              </w:rPr>
            </w:pPr>
            <w:r w:rsidRPr="00B04E4E">
              <w:rPr>
                <w:rFonts w:ascii="Times New Roman" w:hAnsi="Times New Roman"/>
                <w:noProof/>
                <w:sz w:val="24"/>
                <w:szCs w:val="24"/>
              </w:rPr>
              <w:t xml:space="preserve">Izdevumi  </w:t>
            </w:r>
            <w:r>
              <w:rPr>
                <w:rFonts w:ascii="Times New Roman" w:hAnsi="Times New Roman"/>
                <w:noProof/>
                <w:sz w:val="24"/>
                <w:szCs w:val="24"/>
              </w:rPr>
              <w:t>3 446 992 lati.</w:t>
            </w:r>
          </w:p>
          <w:p w:rsidR="00CE3ACE" w:rsidRPr="00317AC8" w:rsidRDefault="00CE3ACE" w:rsidP="00CE3ACE">
            <w:pPr>
              <w:pStyle w:val="NoSpacing"/>
              <w:ind w:left="622"/>
              <w:jc w:val="both"/>
              <w:rPr>
                <w:rFonts w:ascii="Times New Roman" w:hAnsi="Times New Roman"/>
                <w:noProof/>
                <w:sz w:val="12"/>
                <w:szCs w:val="12"/>
              </w:rPr>
            </w:pPr>
          </w:p>
          <w:p w:rsidR="00CE3ACE" w:rsidRDefault="00CE3ACE" w:rsidP="00CE3ACE">
            <w:pPr>
              <w:pStyle w:val="NoSpacing"/>
              <w:ind w:left="905"/>
              <w:rPr>
                <w:rFonts w:ascii="Times New Roman" w:hAnsi="Times New Roman"/>
                <w:noProof/>
                <w:sz w:val="24"/>
                <w:szCs w:val="24"/>
              </w:rPr>
            </w:pPr>
            <w:r>
              <w:rPr>
                <w:rFonts w:ascii="Times New Roman" w:hAnsi="Times New Roman"/>
                <w:noProof/>
                <w:sz w:val="24"/>
                <w:szCs w:val="24"/>
              </w:rPr>
              <w:t>Tai skaitā - sadalījumā pa budžeta programmām un apakšprogrammām:</w:t>
            </w:r>
          </w:p>
          <w:p w:rsidR="00CE3ACE" w:rsidRPr="00317AC8" w:rsidRDefault="00CE3ACE" w:rsidP="00CE3ACE">
            <w:pPr>
              <w:pStyle w:val="NoSpacing"/>
              <w:ind w:left="622"/>
              <w:jc w:val="both"/>
              <w:rPr>
                <w:rFonts w:ascii="Times New Roman" w:hAnsi="Times New Roman"/>
                <w:noProof/>
                <w:sz w:val="12"/>
                <w:szCs w:val="12"/>
              </w:rPr>
            </w:pPr>
          </w:p>
          <w:p w:rsidR="00CE3ACE" w:rsidRDefault="00CE3ACE" w:rsidP="00CE3ACE">
            <w:pPr>
              <w:pStyle w:val="NoSpacing"/>
              <w:spacing w:after="120"/>
              <w:ind w:left="338"/>
              <w:jc w:val="both"/>
              <w:rPr>
                <w:rFonts w:ascii="Times New Roman" w:hAnsi="Times New Roman"/>
                <w:noProof/>
                <w:sz w:val="24"/>
                <w:szCs w:val="24"/>
              </w:rPr>
            </w:pPr>
            <w:r>
              <w:rPr>
                <w:rFonts w:ascii="Times New Roman" w:hAnsi="Times New Roman"/>
                <w:noProof/>
                <w:sz w:val="24"/>
                <w:szCs w:val="24"/>
              </w:rPr>
              <w:t>Programmā 33.00.00 “Veselības aprūpes nodrošināšana”:</w:t>
            </w:r>
          </w:p>
          <w:p w:rsidR="00CE3ACE" w:rsidRDefault="00CE3ACE" w:rsidP="00CE3ACE">
            <w:pPr>
              <w:pStyle w:val="NoSpacing"/>
              <w:ind w:left="338"/>
              <w:jc w:val="both"/>
              <w:rPr>
                <w:rFonts w:ascii="Times New Roman" w:hAnsi="Times New Roman"/>
                <w:noProof/>
                <w:sz w:val="24"/>
                <w:szCs w:val="24"/>
              </w:rPr>
            </w:pPr>
            <w:r>
              <w:rPr>
                <w:rFonts w:ascii="Times New Roman" w:hAnsi="Times New Roman"/>
                <w:noProof/>
                <w:sz w:val="24"/>
                <w:szCs w:val="24"/>
              </w:rPr>
              <w:t>1) apakšprogrammā 33.01.00 “Ārstniecība”:</w:t>
            </w:r>
          </w:p>
          <w:p w:rsidR="00CE3ACE" w:rsidRPr="00B04E4E" w:rsidRDefault="00CE3ACE" w:rsidP="00CE3ACE">
            <w:pPr>
              <w:pStyle w:val="NoSpacing"/>
              <w:ind w:left="622"/>
              <w:rPr>
                <w:rFonts w:ascii="Times New Roman" w:hAnsi="Times New Roman"/>
                <w:noProof/>
                <w:sz w:val="24"/>
                <w:szCs w:val="24"/>
              </w:rPr>
            </w:pPr>
            <w:r>
              <w:rPr>
                <w:rFonts w:ascii="Times New Roman" w:hAnsi="Times New Roman"/>
                <w:noProof/>
                <w:sz w:val="24"/>
                <w:szCs w:val="24"/>
              </w:rPr>
              <w:t>R</w:t>
            </w:r>
            <w:r w:rsidRPr="00B04E4E">
              <w:rPr>
                <w:rFonts w:ascii="Times New Roman" w:hAnsi="Times New Roman"/>
                <w:noProof/>
                <w:sz w:val="24"/>
                <w:szCs w:val="24"/>
              </w:rPr>
              <w:t xml:space="preserve">esursi izdevumu segšanai </w:t>
            </w:r>
            <w:r>
              <w:rPr>
                <w:rFonts w:ascii="Times New Roman" w:hAnsi="Times New Roman"/>
                <w:noProof/>
                <w:sz w:val="24"/>
                <w:szCs w:val="24"/>
              </w:rPr>
              <w:t>2 644 880 lati,</w:t>
            </w:r>
          </w:p>
          <w:p w:rsidR="00CE3ACE" w:rsidRDefault="00CE3ACE" w:rsidP="00CE3ACE">
            <w:pPr>
              <w:pStyle w:val="NoSpacing"/>
              <w:spacing w:after="120"/>
              <w:ind w:left="624"/>
              <w:jc w:val="both"/>
              <w:rPr>
                <w:rFonts w:ascii="Times New Roman" w:hAnsi="Times New Roman"/>
                <w:noProof/>
                <w:sz w:val="24"/>
                <w:szCs w:val="24"/>
              </w:rPr>
            </w:pPr>
            <w:r w:rsidRPr="00B04E4E">
              <w:rPr>
                <w:rFonts w:ascii="Times New Roman" w:hAnsi="Times New Roman"/>
                <w:noProof/>
                <w:sz w:val="24"/>
                <w:szCs w:val="24"/>
              </w:rPr>
              <w:t xml:space="preserve">Izdevumi  </w:t>
            </w:r>
            <w:r>
              <w:rPr>
                <w:rFonts w:ascii="Times New Roman" w:hAnsi="Times New Roman"/>
                <w:noProof/>
                <w:sz w:val="24"/>
                <w:szCs w:val="24"/>
              </w:rPr>
              <w:t>subsīdijām un dotācijām 2 644 880 lati;</w:t>
            </w:r>
          </w:p>
          <w:p w:rsidR="00CE3ACE" w:rsidRDefault="00CE3ACE" w:rsidP="00CE3ACE">
            <w:pPr>
              <w:pStyle w:val="NoSpacing"/>
              <w:ind w:left="338"/>
              <w:jc w:val="both"/>
              <w:rPr>
                <w:rFonts w:ascii="Times New Roman" w:hAnsi="Times New Roman"/>
                <w:noProof/>
                <w:sz w:val="24"/>
                <w:szCs w:val="24"/>
              </w:rPr>
            </w:pPr>
            <w:r>
              <w:rPr>
                <w:rFonts w:ascii="Times New Roman" w:hAnsi="Times New Roman"/>
                <w:noProof/>
                <w:sz w:val="24"/>
                <w:szCs w:val="24"/>
              </w:rPr>
              <w:t>2) apakšprogrammā 33.03.00 “Kompensējamo medikamentu un materiālu apmaksāšana”:</w:t>
            </w:r>
          </w:p>
          <w:p w:rsidR="00CE3ACE" w:rsidRPr="00B04E4E" w:rsidRDefault="00CE3ACE" w:rsidP="00CE3ACE">
            <w:pPr>
              <w:pStyle w:val="NoSpacing"/>
              <w:ind w:left="622"/>
              <w:rPr>
                <w:rFonts w:ascii="Times New Roman" w:hAnsi="Times New Roman"/>
                <w:noProof/>
                <w:sz w:val="24"/>
                <w:szCs w:val="24"/>
              </w:rPr>
            </w:pPr>
            <w:r>
              <w:rPr>
                <w:rFonts w:ascii="Times New Roman" w:hAnsi="Times New Roman"/>
                <w:noProof/>
                <w:sz w:val="24"/>
                <w:szCs w:val="24"/>
              </w:rPr>
              <w:lastRenderedPageBreak/>
              <w:t>R</w:t>
            </w:r>
            <w:r w:rsidRPr="00B04E4E">
              <w:rPr>
                <w:rFonts w:ascii="Times New Roman" w:hAnsi="Times New Roman"/>
                <w:noProof/>
                <w:sz w:val="24"/>
                <w:szCs w:val="24"/>
              </w:rPr>
              <w:t xml:space="preserve">esursi izdevumu segšanai </w:t>
            </w:r>
            <w:r>
              <w:rPr>
                <w:rFonts w:ascii="Times New Roman" w:hAnsi="Times New Roman"/>
                <w:noProof/>
                <w:sz w:val="24"/>
                <w:szCs w:val="24"/>
              </w:rPr>
              <w:t>696 851 lats,</w:t>
            </w:r>
          </w:p>
          <w:p w:rsidR="00CE3ACE" w:rsidRDefault="00E27E1E" w:rsidP="00CE3ACE">
            <w:pPr>
              <w:pStyle w:val="NoSpacing"/>
              <w:ind w:left="622"/>
              <w:jc w:val="both"/>
              <w:rPr>
                <w:rFonts w:ascii="Times New Roman" w:hAnsi="Times New Roman"/>
                <w:noProof/>
                <w:sz w:val="24"/>
                <w:szCs w:val="24"/>
              </w:rPr>
            </w:pPr>
            <w:r>
              <w:rPr>
                <w:rFonts w:ascii="Times New Roman" w:hAnsi="Times New Roman"/>
                <w:noProof/>
                <w:sz w:val="24"/>
                <w:szCs w:val="24"/>
              </w:rPr>
              <w:t>Izdevumi</w:t>
            </w:r>
            <w:r w:rsidR="00CE3ACE" w:rsidRPr="00B04E4E">
              <w:rPr>
                <w:rFonts w:ascii="Times New Roman" w:hAnsi="Times New Roman"/>
                <w:noProof/>
                <w:sz w:val="24"/>
                <w:szCs w:val="24"/>
              </w:rPr>
              <w:t xml:space="preserve"> </w:t>
            </w:r>
            <w:r w:rsidR="00CE3ACE">
              <w:rPr>
                <w:rFonts w:ascii="Times New Roman" w:hAnsi="Times New Roman"/>
                <w:noProof/>
                <w:sz w:val="24"/>
                <w:szCs w:val="24"/>
              </w:rPr>
              <w:t>subsīdijām un dotācijām 696 851 lats;</w:t>
            </w:r>
          </w:p>
          <w:p w:rsidR="00CE3ACE" w:rsidRDefault="00CE3ACE" w:rsidP="00CE3ACE">
            <w:pPr>
              <w:pStyle w:val="NoSpacing"/>
              <w:spacing w:before="120"/>
              <w:ind w:left="338"/>
              <w:jc w:val="both"/>
              <w:rPr>
                <w:rFonts w:ascii="Times New Roman" w:hAnsi="Times New Roman"/>
                <w:noProof/>
                <w:sz w:val="24"/>
                <w:szCs w:val="24"/>
              </w:rPr>
            </w:pPr>
            <w:r>
              <w:rPr>
                <w:rFonts w:ascii="Times New Roman" w:hAnsi="Times New Roman"/>
                <w:noProof/>
                <w:sz w:val="24"/>
                <w:szCs w:val="24"/>
              </w:rPr>
              <w:t>Programmas 45.00.00 “Veselības aprūpes finansējuma administrēšana” apakšprogrammā 45.01.00 “Veselības aprūpes finansējuma administrēšana un ekonomiskā novērtēšana”:</w:t>
            </w:r>
          </w:p>
          <w:p w:rsidR="00CE3ACE" w:rsidRPr="00B04E4E" w:rsidRDefault="00CE3ACE" w:rsidP="00CE3ACE">
            <w:pPr>
              <w:pStyle w:val="NoSpacing"/>
              <w:ind w:left="622"/>
              <w:rPr>
                <w:rFonts w:ascii="Times New Roman" w:hAnsi="Times New Roman"/>
                <w:noProof/>
                <w:sz w:val="24"/>
                <w:szCs w:val="24"/>
              </w:rPr>
            </w:pPr>
            <w:r>
              <w:rPr>
                <w:rFonts w:ascii="Times New Roman" w:hAnsi="Times New Roman"/>
                <w:noProof/>
                <w:sz w:val="24"/>
                <w:szCs w:val="24"/>
              </w:rPr>
              <w:t>R</w:t>
            </w:r>
            <w:r w:rsidRPr="00B04E4E">
              <w:rPr>
                <w:rFonts w:ascii="Times New Roman" w:hAnsi="Times New Roman"/>
                <w:noProof/>
                <w:sz w:val="24"/>
                <w:szCs w:val="24"/>
              </w:rPr>
              <w:t xml:space="preserve">esursi izdevumu segšanai </w:t>
            </w:r>
            <w:r>
              <w:rPr>
                <w:rFonts w:ascii="Times New Roman" w:hAnsi="Times New Roman"/>
                <w:noProof/>
                <w:sz w:val="24"/>
                <w:szCs w:val="24"/>
              </w:rPr>
              <w:t>26 001 lats,</w:t>
            </w:r>
          </w:p>
          <w:p w:rsidR="00CE3ACE" w:rsidRDefault="00CE3ACE" w:rsidP="00CE3ACE">
            <w:pPr>
              <w:pStyle w:val="NoSpacing"/>
              <w:ind w:left="622"/>
              <w:jc w:val="both"/>
              <w:rPr>
                <w:rFonts w:ascii="Times New Roman" w:hAnsi="Times New Roman"/>
                <w:noProof/>
                <w:sz w:val="24"/>
                <w:szCs w:val="24"/>
              </w:rPr>
            </w:pPr>
            <w:r w:rsidRPr="00B04E4E">
              <w:rPr>
                <w:rFonts w:ascii="Times New Roman" w:hAnsi="Times New Roman"/>
                <w:noProof/>
                <w:sz w:val="24"/>
                <w:szCs w:val="24"/>
              </w:rPr>
              <w:t xml:space="preserve">Izdevumi  </w:t>
            </w:r>
            <w:r>
              <w:rPr>
                <w:rFonts w:ascii="Times New Roman" w:hAnsi="Times New Roman"/>
                <w:noProof/>
                <w:sz w:val="24"/>
                <w:szCs w:val="24"/>
              </w:rPr>
              <w:t>precēm un pakalpojumiem 26 001 lats;</w:t>
            </w:r>
          </w:p>
          <w:p w:rsidR="00CE3ACE" w:rsidRDefault="00CE3ACE" w:rsidP="00CE3ACE">
            <w:pPr>
              <w:pStyle w:val="NoSpacing"/>
              <w:spacing w:before="120"/>
              <w:ind w:left="338"/>
              <w:jc w:val="both"/>
              <w:rPr>
                <w:rFonts w:ascii="Times New Roman" w:hAnsi="Times New Roman"/>
                <w:noProof/>
                <w:sz w:val="24"/>
                <w:szCs w:val="24"/>
              </w:rPr>
            </w:pPr>
            <w:r>
              <w:rPr>
                <w:rFonts w:ascii="Times New Roman" w:hAnsi="Times New Roman"/>
                <w:noProof/>
                <w:sz w:val="24"/>
                <w:szCs w:val="24"/>
              </w:rPr>
              <w:t>Programmas 46.00.00 “Veselības nozares uzraudzība” apakšprogrammā 46.03.00 “Slimību profilakses nodroši</w:t>
            </w:r>
            <w:r>
              <w:rPr>
                <w:rFonts w:ascii="Times New Roman" w:hAnsi="Times New Roman"/>
                <w:noProof/>
                <w:sz w:val="24"/>
                <w:szCs w:val="24"/>
              </w:rPr>
              <w:softHyphen/>
              <w:t>nāšana”:</w:t>
            </w:r>
          </w:p>
          <w:p w:rsidR="00CE3ACE" w:rsidRPr="00B04E4E" w:rsidRDefault="00CE3ACE" w:rsidP="00CE3ACE">
            <w:pPr>
              <w:pStyle w:val="NoSpacing"/>
              <w:ind w:left="622"/>
              <w:rPr>
                <w:rFonts w:ascii="Times New Roman" w:hAnsi="Times New Roman"/>
                <w:noProof/>
                <w:sz w:val="24"/>
                <w:szCs w:val="24"/>
              </w:rPr>
            </w:pPr>
            <w:r>
              <w:rPr>
                <w:rFonts w:ascii="Times New Roman" w:hAnsi="Times New Roman"/>
                <w:noProof/>
                <w:sz w:val="24"/>
                <w:szCs w:val="24"/>
              </w:rPr>
              <w:t>R</w:t>
            </w:r>
            <w:r w:rsidRPr="00B04E4E">
              <w:rPr>
                <w:rFonts w:ascii="Times New Roman" w:hAnsi="Times New Roman"/>
                <w:noProof/>
                <w:sz w:val="24"/>
                <w:szCs w:val="24"/>
              </w:rPr>
              <w:t xml:space="preserve">esursi izdevumu segšanai </w:t>
            </w:r>
            <w:r>
              <w:rPr>
                <w:rFonts w:ascii="Times New Roman" w:hAnsi="Times New Roman"/>
                <w:noProof/>
                <w:sz w:val="24"/>
                <w:szCs w:val="24"/>
              </w:rPr>
              <w:t>79 260 lati,</w:t>
            </w:r>
          </w:p>
          <w:p w:rsidR="00CE3ACE" w:rsidRDefault="00CE3ACE" w:rsidP="00CE3ACE">
            <w:pPr>
              <w:pStyle w:val="NoSpacing"/>
              <w:ind w:left="622"/>
              <w:jc w:val="both"/>
              <w:rPr>
                <w:rFonts w:ascii="Times New Roman" w:hAnsi="Times New Roman"/>
                <w:noProof/>
                <w:sz w:val="24"/>
                <w:szCs w:val="24"/>
              </w:rPr>
            </w:pPr>
            <w:r w:rsidRPr="00B04E4E">
              <w:rPr>
                <w:rFonts w:ascii="Times New Roman" w:hAnsi="Times New Roman"/>
                <w:noProof/>
                <w:sz w:val="24"/>
                <w:szCs w:val="24"/>
              </w:rPr>
              <w:t xml:space="preserve">Izdevumi  </w:t>
            </w:r>
            <w:r>
              <w:rPr>
                <w:rFonts w:ascii="Times New Roman" w:hAnsi="Times New Roman"/>
                <w:noProof/>
                <w:sz w:val="24"/>
                <w:szCs w:val="24"/>
              </w:rPr>
              <w:t>precēm un pakalpojumiem 79 260 lati.</w:t>
            </w:r>
          </w:p>
          <w:p w:rsidR="00EC7732" w:rsidRDefault="00EC7732" w:rsidP="00EC7732">
            <w:pPr>
              <w:pStyle w:val="NoSpacing"/>
              <w:spacing w:before="120"/>
              <w:jc w:val="both"/>
              <w:rPr>
                <w:rFonts w:ascii="Times New Roman" w:hAnsi="Times New Roman"/>
                <w:noProof/>
                <w:sz w:val="24"/>
                <w:szCs w:val="24"/>
              </w:rPr>
            </w:pPr>
            <w:r w:rsidRPr="006766CA">
              <w:rPr>
                <w:rFonts w:ascii="Times New Roman" w:hAnsi="Times New Roman"/>
                <w:noProof/>
                <w:sz w:val="24"/>
                <w:szCs w:val="24"/>
                <w:u w:val="single"/>
              </w:rPr>
              <w:t>201</w:t>
            </w:r>
            <w:r>
              <w:rPr>
                <w:rFonts w:ascii="Times New Roman" w:hAnsi="Times New Roman"/>
                <w:noProof/>
                <w:sz w:val="24"/>
                <w:szCs w:val="24"/>
                <w:u w:val="single"/>
              </w:rPr>
              <w:t>6</w:t>
            </w:r>
            <w:r w:rsidRPr="006766CA">
              <w:rPr>
                <w:rFonts w:ascii="Times New Roman" w:hAnsi="Times New Roman"/>
                <w:noProof/>
                <w:sz w:val="24"/>
                <w:szCs w:val="24"/>
                <w:u w:val="single"/>
              </w:rPr>
              <w:t>.gadā</w:t>
            </w:r>
            <w:r w:rsidR="001F2452">
              <w:rPr>
                <w:rFonts w:ascii="Times New Roman" w:hAnsi="Times New Roman"/>
                <w:noProof/>
                <w:sz w:val="24"/>
                <w:szCs w:val="24"/>
              </w:rPr>
              <w:t>:</w:t>
            </w:r>
            <w:r>
              <w:rPr>
                <w:rFonts w:ascii="Times New Roman" w:hAnsi="Times New Roman"/>
                <w:noProof/>
                <w:sz w:val="24"/>
                <w:szCs w:val="24"/>
              </w:rPr>
              <w:t xml:space="preserve"> </w:t>
            </w:r>
          </w:p>
          <w:p w:rsidR="001F2452" w:rsidRPr="00B04E4E" w:rsidRDefault="001F2452" w:rsidP="001F2452">
            <w:pPr>
              <w:pStyle w:val="NoSpacing"/>
              <w:ind w:left="622"/>
              <w:rPr>
                <w:rFonts w:ascii="Times New Roman" w:hAnsi="Times New Roman"/>
                <w:noProof/>
                <w:sz w:val="24"/>
                <w:szCs w:val="24"/>
              </w:rPr>
            </w:pPr>
            <w:r>
              <w:rPr>
                <w:rFonts w:ascii="Times New Roman" w:hAnsi="Times New Roman"/>
                <w:noProof/>
                <w:sz w:val="24"/>
                <w:szCs w:val="24"/>
              </w:rPr>
              <w:t>R</w:t>
            </w:r>
            <w:r w:rsidRPr="00B04E4E">
              <w:rPr>
                <w:rFonts w:ascii="Times New Roman" w:hAnsi="Times New Roman"/>
                <w:noProof/>
                <w:sz w:val="24"/>
                <w:szCs w:val="24"/>
              </w:rPr>
              <w:t xml:space="preserve">esursi izdevumu segšanai </w:t>
            </w:r>
            <w:r>
              <w:rPr>
                <w:rFonts w:ascii="Times New Roman" w:hAnsi="Times New Roman"/>
                <w:noProof/>
                <w:sz w:val="24"/>
                <w:szCs w:val="24"/>
              </w:rPr>
              <w:t>3 446 992 lati,</w:t>
            </w:r>
          </w:p>
          <w:p w:rsidR="001F2452" w:rsidRDefault="001F2452" w:rsidP="001F2452">
            <w:pPr>
              <w:pStyle w:val="NoSpacing"/>
              <w:ind w:left="622"/>
              <w:jc w:val="both"/>
              <w:rPr>
                <w:rFonts w:ascii="Times New Roman" w:hAnsi="Times New Roman"/>
                <w:noProof/>
                <w:sz w:val="24"/>
                <w:szCs w:val="24"/>
              </w:rPr>
            </w:pPr>
            <w:r w:rsidRPr="00B04E4E">
              <w:rPr>
                <w:rFonts w:ascii="Times New Roman" w:hAnsi="Times New Roman"/>
                <w:noProof/>
                <w:sz w:val="24"/>
                <w:szCs w:val="24"/>
              </w:rPr>
              <w:t xml:space="preserve">Izdevumi  </w:t>
            </w:r>
            <w:r>
              <w:rPr>
                <w:rFonts w:ascii="Times New Roman" w:hAnsi="Times New Roman"/>
                <w:noProof/>
                <w:sz w:val="24"/>
                <w:szCs w:val="24"/>
              </w:rPr>
              <w:t>3 446 992 lati.</w:t>
            </w:r>
          </w:p>
          <w:p w:rsidR="001F2452" w:rsidRPr="00317AC8" w:rsidRDefault="001F2452" w:rsidP="001F2452">
            <w:pPr>
              <w:pStyle w:val="NoSpacing"/>
              <w:ind w:left="622"/>
              <w:jc w:val="both"/>
              <w:rPr>
                <w:rFonts w:ascii="Times New Roman" w:hAnsi="Times New Roman"/>
                <w:noProof/>
                <w:sz w:val="12"/>
                <w:szCs w:val="12"/>
              </w:rPr>
            </w:pPr>
          </w:p>
          <w:p w:rsidR="001F2452" w:rsidRDefault="001F2452" w:rsidP="001F2452">
            <w:pPr>
              <w:pStyle w:val="NoSpacing"/>
              <w:ind w:left="905"/>
              <w:rPr>
                <w:rFonts w:ascii="Times New Roman" w:hAnsi="Times New Roman"/>
                <w:noProof/>
                <w:sz w:val="24"/>
                <w:szCs w:val="24"/>
              </w:rPr>
            </w:pPr>
            <w:r>
              <w:rPr>
                <w:rFonts w:ascii="Times New Roman" w:hAnsi="Times New Roman"/>
                <w:noProof/>
                <w:sz w:val="24"/>
                <w:szCs w:val="24"/>
              </w:rPr>
              <w:t>Tai skaitā - sadalījumā pa budžeta programmām un apakšprogrammām:</w:t>
            </w:r>
          </w:p>
          <w:p w:rsidR="001F2452" w:rsidRPr="00317AC8" w:rsidRDefault="001F2452" w:rsidP="001F2452">
            <w:pPr>
              <w:pStyle w:val="NoSpacing"/>
              <w:ind w:left="622"/>
              <w:jc w:val="both"/>
              <w:rPr>
                <w:rFonts w:ascii="Times New Roman" w:hAnsi="Times New Roman"/>
                <w:noProof/>
                <w:sz w:val="12"/>
                <w:szCs w:val="12"/>
              </w:rPr>
            </w:pPr>
          </w:p>
          <w:p w:rsidR="001F2452" w:rsidRDefault="001F2452" w:rsidP="001F2452">
            <w:pPr>
              <w:pStyle w:val="NoSpacing"/>
              <w:spacing w:after="120"/>
              <w:ind w:left="338"/>
              <w:jc w:val="both"/>
              <w:rPr>
                <w:rFonts w:ascii="Times New Roman" w:hAnsi="Times New Roman"/>
                <w:noProof/>
                <w:sz w:val="24"/>
                <w:szCs w:val="24"/>
              </w:rPr>
            </w:pPr>
            <w:r>
              <w:rPr>
                <w:rFonts w:ascii="Times New Roman" w:hAnsi="Times New Roman"/>
                <w:noProof/>
                <w:sz w:val="24"/>
                <w:szCs w:val="24"/>
              </w:rPr>
              <w:t>Programmā 33.00.00 “Veselības aprūpes nodrošināšana”:</w:t>
            </w:r>
          </w:p>
          <w:p w:rsidR="001F2452" w:rsidRDefault="001F2452" w:rsidP="001F2452">
            <w:pPr>
              <w:pStyle w:val="NoSpacing"/>
              <w:ind w:left="338"/>
              <w:jc w:val="both"/>
              <w:rPr>
                <w:rFonts w:ascii="Times New Roman" w:hAnsi="Times New Roman"/>
                <w:noProof/>
                <w:sz w:val="24"/>
                <w:szCs w:val="24"/>
              </w:rPr>
            </w:pPr>
            <w:r>
              <w:rPr>
                <w:rFonts w:ascii="Times New Roman" w:hAnsi="Times New Roman"/>
                <w:noProof/>
                <w:sz w:val="24"/>
                <w:szCs w:val="24"/>
              </w:rPr>
              <w:t>1) apakšprogrammā 33.01.00 “Ārstniecība”:</w:t>
            </w:r>
          </w:p>
          <w:p w:rsidR="001F2452" w:rsidRPr="00B04E4E" w:rsidRDefault="001F2452" w:rsidP="001F2452">
            <w:pPr>
              <w:pStyle w:val="NoSpacing"/>
              <w:ind w:left="622"/>
              <w:rPr>
                <w:rFonts w:ascii="Times New Roman" w:hAnsi="Times New Roman"/>
                <w:noProof/>
                <w:sz w:val="24"/>
                <w:szCs w:val="24"/>
              </w:rPr>
            </w:pPr>
            <w:r>
              <w:rPr>
                <w:rFonts w:ascii="Times New Roman" w:hAnsi="Times New Roman"/>
                <w:noProof/>
                <w:sz w:val="24"/>
                <w:szCs w:val="24"/>
              </w:rPr>
              <w:t>R</w:t>
            </w:r>
            <w:r w:rsidRPr="00B04E4E">
              <w:rPr>
                <w:rFonts w:ascii="Times New Roman" w:hAnsi="Times New Roman"/>
                <w:noProof/>
                <w:sz w:val="24"/>
                <w:szCs w:val="24"/>
              </w:rPr>
              <w:t xml:space="preserve">esursi izdevumu segšanai </w:t>
            </w:r>
            <w:r>
              <w:rPr>
                <w:rFonts w:ascii="Times New Roman" w:hAnsi="Times New Roman"/>
                <w:noProof/>
                <w:sz w:val="24"/>
                <w:szCs w:val="24"/>
              </w:rPr>
              <w:t>2 644 880 lati,</w:t>
            </w:r>
          </w:p>
          <w:p w:rsidR="001F2452" w:rsidRDefault="001F2452" w:rsidP="001F2452">
            <w:pPr>
              <w:pStyle w:val="NoSpacing"/>
              <w:spacing w:after="120"/>
              <w:ind w:left="624"/>
              <w:jc w:val="both"/>
              <w:rPr>
                <w:rFonts w:ascii="Times New Roman" w:hAnsi="Times New Roman"/>
                <w:noProof/>
                <w:sz w:val="24"/>
                <w:szCs w:val="24"/>
              </w:rPr>
            </w:pPr>
            <w:r w:rsidRPr="00B04E4E">
              <w:rPr>
                <w:rFonts w:ascii="Times New Roman" w:hAnsi="Times New Roman"/>
                <w:noProof/>
                <w:sz w:val="24"/>
                <w:szCs w:val="24"/>
              </w:rPr>
              <w:t xml:space="preserve">Izdevumi  </w:t>
            </w:r>
            <w:r>
              <w:rPr>
                <w:rFonts w:ascii="Times New Roman" w:hAnsi="Times New Roman"/>
                <w:noProof/>
                <w:sz w:val="24"/>
                <w:szCs w:val="24"/>
              </w:rPr>
              <w:t>subsīdijām un dotācijām 2 644 880 lati;</w:t>
            </w:r>
          </w:p>
          <w:p w:rsidR="001F2452" w:rsidRDefault="001F2452" w:rsidP="001F2452">
            <w:pPr>
              <w:pStyle w:val="NoSpacing"/>
              <w:ind w:left="338"/>
              <w:jc w:val="both"/>
              <w:rPr>
                <w:rFonts w:ascii="Times New Roman" w:hAnsi="Times New Roman"/>
                <w:noProof/>
                <w:sz w:val="24"/>
                <w:szCs w:val="24"/>
              </w:rPr>
            </w:pPr>
            <w:r>
              <w:rPr>
                <w:rFonts w:ascii="Times New Roman" w:hAnsi="Times New Roman"/>
                <w:noProof/>
                <w:sz w:val="24"/>
                <w:szCs w:val="24"/>
              </w:rPr>
              <w:t>2) apakšprogrammā 33.03.00 “Kompensējamo medikamentu un materiālu apmaksāšana”:</w:t>
            </w:r>
          </w:p>
          <w:p w:rsidR="001F2452" w:rsidRPr="00B04E4E" w:rsidRDefault="001F2452" w:rsidP="001F2452">
            <w:pPr>
              <w:pStyle w:val="NoSpacing"/>
              <w:ind w:left="622"/>
              <w:rPr>
                <w:rFonts w:ascii="Times New Roman" w:hAnsi="Times New Roman"/>
                <w:noProof/>
                <w:sz w:val="24"/>
                <w:szCs w:val="24"/>
              </w:rPr>
            </w:pPr>
            <w:r>
              <w:rPr>
                <w:rFonts w:ascii="Times New Roman" w:hAnsi="Times New Roman"/>
                <w:noProof/>
                <w:sz w:val="24"/>
                <w:szCs w:val="24"/>
              </w:rPr>
              <w:t>R</w:t>
            </w:r>
            <w:r w:rsidRPr="00B04E4E">
              <w:rPr>
                <w:rFonts w:ascii="Times New Roman" w:hAnsi="Times New Roman"/>
                <w:noProof/>
                <w:sz w:val="24"/>
                <w:szCs w:val="24"/>
              </w:rPr>
              <w:t xml:space="preserve">esursi izdevumu segšanai </w:t>
            </w:r>
            <w:r>
              <w:rPr>
                <w:rFonts w:ascii="Times New Roman" w:hAnsi="Times New Roman"/>
                <w:noProof/>
                <w:sz w:val="24"/>
                <w:szCs w:val="24"/>
              </w:rPr>
              <w:t>696 851 lats,</w:t>
            </w:r>
          </w:p>
          <w:p w:rsidR="001F2452" w:rsidRDefault="001F2452" w:rsidP="001F2452">
            <w:pPr>
              <w:pStyle w:val="NoSpacing"/>
              <w:ind w:left="622"/>
              <w:jc w:val="both"/>
              <w:rPr>
                <w:rFonts w:ascii="Times New Roman" w:hAnsi="Times New Roman"/>
                <w:noProof/>
                <w:sz w:val="24"/>
                <w:szCs w:val="24"/>
              </w:rPr>
            </w:pPr>
            <w:r w:rsidRPr="00B04E4E">
              <w:rPr>
                <w:rFonts w:ascii="Times New Roman" w:hAnsi="Times New Roman"/>
                <w:noProof/>
                <w:sz w:val="24"/>
                <w:szCs w:val="24"/>
              </w:rPr>
              <w:t xml:space="preserve">Izdevumi  </w:t>
            </w:r>
            <w:r>
              <w:rPr>
                <w:rFonts w:ascii="Times New Roman" w:hAnsi="Times New Roman"/>
                <w:noProof/>
                <w:sz w:val="24"/>
                <w:szCs w:val="24"/>
              </w:rPr>
              <w:t>subsīdijām un dotācijām 696 851 lats;</w:t>
            </w:r>
          </w:p>
          <w:p w:rsidR="001F2452" w:rsidRDefault="001F2452" w:rsidP="001F2452">
            <w:pPr>
              <w:pStyle w:val="NoSpacing"/>
              <w:spacing w:before="120"/>
              <w:ind w:left="338"/>
              <w:jc w:val="both"/>
              <w:rPr>
                <w:rFonts w:ascii="Times New Roman" w:hAnsi="Times New Roman"/>
                <w:noProof/>
                <w:sz w:val="24"/>
                <w:szCs w:val="24"/>
              </w:rPr>
            </w:pPr>
            <w:r>
              <w:rPr>
                <w:rFonts w:ascii="Times New Roman" w:hAnsi="Times New Roman"/>
                <w:noProof/>
                <w:sz w:val="24"/>
                <w:szCs w:val="24"/>
              </w:rPr>
              <w:t>Programmas 45.00.00 “Veselības aprūpes finansējuma administrēšana” apakšprogrammā 45.01.00 “Veselības aprūpes finansējuma administrēšana un ekonomiskā novērtēšana”:</w:t>
            </w:r>
          </w:p>
          <w:p w:rsidR="001F2452" w:rsidRPr="00B04E4E" w:rsidRDefault="001F2452" w:rsidP="001F2452">
            <w:pPr>
              <w:pStyle w:val="NoSpacing"/>
              <w:ind w:left="622"/>
              <w:rPr>
                <w:rFonts w:ascii="Times New Roman" w:hAnsi="Times New Roman"/>
                <w:noProof/>
                <w:sz w:val="24"/>
                <w:szCs w:val="24"/>
              </w:rPr>
            </w:pPr>
            <w:r>
              <w:rPr>
                <w:rFonts w:ascii="Times New Roman" w:hAnsi="Times New Roman"/>
                <w:noProof/>
                <w:sz w:val="24"/>
                <w:szCs w:val="24"/>
              </w:rPr>
              <w:t>R</w:t>
            </w:r>
            <w:r w:rsidRPr="00B04E4E">
              <w:rPr>
                <w:rFonts w:ascii="Times New Roman" w:hAnsi="Times New Roman"/>
                <w:noProof/>
                <w:sz w:val="24"/>
                <w:szCs w:val="24"/>
              </w:rPr>
              <w:t xml:space="preserve">esursi izdevumu segšanai </w:t>
            </w:r>
            <w:r>
              <w:rPr>
                <w:rFonts w:ascii="Times New Roman" w:hAnsi="Times New Roman"/>
                <w:noProof/>
                <w:sz w:val="24"/>
                <w:szCs w:val="24"/>
              </w:rPr>
              <w:t>26 001 lats,</w:t>
            </w:r>
          </w:p>
          <w:p w:rsidR="001F2452" w:rsidRDefault="001F2452" w:rsidP="001F2452">
            <w:pPr>
              <w:pStyle w:val="NoSpacing"/>
              <w:ind w:left="622"/>
              <w:jc w:val="both"/>
              <w:rPr>
                <w:rFonts w:ascii="Times New Roman" w:hAnsi="Times New Roman"/>
                <w:noProof/>
                <w:sz w:val="24"/>
                <w:szCs w:val="24"/>
              </w:rPr>
            </w:pPr>
            <w:r w:rsidRPr="00B04E4E">
              <w:rPr>
                <w:rFonts w:ascii="Times New Roman" w:hAnsi="Times New Roman"/>
                <w:noProof/>
                <w:sz w:val="24"/>
                <w:szCs w:val="24"/>
              </w:rPr>
              <w:t xml:space="preserve">Izdevumi  </w:t>
            </w:r>
            <w:r>
              <w:rPr>
                <w:rFonts w:ascii="Times New Roman" w:hAnsi="Times New Roman"/>
                <w:noProof/>
                <w:sz w:val="24"/>
                <w:szCs w:val="24"/>
              </w:rPr>
              <w:t>precēm un pakalpojumiem 26 001 lats;</w:t>
            </w:r>
          </w:p>
          <w:p w:rsidR="001F2452" w:rsidRDefault="001F2452" w:rsidP="001F2452">
            <w:pPr>
              <w:pStyle w:val="NoSpacing"/>
              <w:spacing w:before="120"/>
              <w:ind w:left="338"/>
              <w:jc w:val="both"/>
              <w:rPr>
                <w:rFonts w:ascii="Times New Roman" w:hAnsi="Times New Roman"/>
                <w:noProof/>
                <w:sz w:val="24"/>
                <w:szCs w:val="24"/>
              </w:rPr>
            </w:pPr>
            <w:r>
              <w:rPr>
                <w:rFonts w:ascii="Times New Roman" w:hAnsi="Times New Roman"/>
                <w:noProof/>
                <w:sz w:val="24"/>
                <w:szCs w:val="24"/>
              </w:rPr>
              <w:t>Programmas 46.00.00 “Veselības nozares uzraudzība” apakšprogrammā 46.03.00 “Slimību profilakses nodroši</w:t>
            </w:r>
            <w:r>
              <w:rPr>
                <w:rFonts w:ascii="Times New Roman" w:hAnsi="Times New Roman"/>
                <w:noProof/>
                <w:sz w:val="24"/>
                <w:szCs w:val="24"/>
              </w:rPr>
              <w:softHyphen/>
              <w:t>nāšana”:</w:t>
            </w:r>
          </w:p>
          <w:p w:rsidR="001F2452" w:rsidRPr="00B04E4E" w:rsidRDefault="001F2452" w:rsidP="001F2452">
            <w:pPr>
              <w:pStyle w:val="NoSpacing"/>
              <w:ind w:left="622"/>
              <w:rPr>
                <w:rFonts w:ascii="Times New Roman" w:hAnsi="Times New Roman"/>
                <w:noProof/>
                <w:sz w:val="24"/>
                <w:szCs w:val="24"/>
              </w:rPr>
            </w:pPr>
            <w:r>
              <w:rPr>
                <w:rFonts w:ascii="Times New Roman" w:hAnsi="Times New Roman"/>
                <w:noProof/>
                <w:sz w:val="24"/>
                <w:szCs w:val="24"/>
              </w:rPr>
              <w:t>R</w:t>
            </w:r>
            <w:r w:rsidRPr="00B04E4E">
              <w:rPr>
                <w:rFonts w:ascii="Times New Roman" w:hAnsi="Times New Roman"/>
                <w:noProof/>
                <w:sz w:val="24"/>
                <w:szCs w:val="24"/>
              </w:rPr>
              <w:t xml:space="preserve">esursi izdevumu segšanai </w:t>
            </w:r>
            <w:r>
              <w:rPr>
                <w:rFonts w:ascii="Times New Roman" w:hAnsi="Times New Roman"/>
                <w:noProof/>
                <w:sz w:val="24"/>
                <w:szCs w:val="24"/>
              </w:rPr>
              <w:t>79 260 lati,</w:t>
            </w:r>
          </w:p>
          <w:p w:rsidR="001F2452" w:rsidRDefault="001F2452" w:rsidP="001F2452">
            <w:pPr>
              <w:pStyle w:val="NoSpacing"/>
              <w:ind w:left="622"/>
              <w:jc w:val="both"/>
              <w:rPr>
                <w:rFonts w:ascii="Times New Roman" w:hAnsi="Times New Roman"/>
                <w:noProof/>
                <w:sz w:val="24"/>
                <w:szCs w:val="24"/>
              </w:rPr>
            </w:pPr>
            <w:r w:rsidRPr="00B04E4E">
              <w:rPr>
                <w:rFonts w:ascii="Times New Roman" w:hAnsi="Times New Roman"/>
                <w:noProof/>
                <w:sz w:val="24"/>
                <w:szCs w:val="24"/>
              </w:rPr>
              <w:t xml:space="preserve">Izdevumi  </w:t>
            </w:r>
            <w:r>
              <w:rPr>
                <w:rFonts w:ascii="Times New Roman" w:hAnsi="Times New Roman"/>
                <w:noProof/>
                <w:sz w:val="24"/>
                <w:szCs w:val="24"/>
              </w:rPr>
              <w:t>precēm un pakalpojumiem 79 260 lati.</w:t>
            </w:r>
          </w:p>
          <w:p w:rsidR="00EC7732" w:rsidRDefault="00EC7732" w:rsidP="001D3AAD">
            <w:pPr>
              <w:pStyle w:val="NoSpacing"/>
              <w:jc w:val="both"/>
              <w:rPr>
                <w:rFonts w:ascii="Times New Roman" w:hAnsi="Times New Roman"/>
                <w:b/>
                <w:noProof/>
                <w:sz w:val="24"/>
                <w:szCs w:val="24"/>
              </w:rPr>
            </w:pPr>
          </w:p>
          <w:p w:rsidR="001D3AAD" w:rsidRDefault="001D3AAD" w:rsidP="001D3AAD">
            <w:pPr>
              <w:pStyle w:val="NoSpacing"/>
              <w:jc w:val="both"/>
              <w:rPr>
                <w:rFonts w:ascii="Times New Roman" w:hAnsi="Times New Roman"/>
                <w:noProof/>
                <w:sz w:val="24"/>
                <w:szCs w:val="24"/>
              </w:rPr>
            </w:pPr>
            <w:r w:rsidRPr="006766CA">
              <w:rPr>
                <w:rFonts w:ascii="Times New Roman" w:hAnsi="Times New Roman"/>
                <w:b/>
                <w:noProof/>
                <w:sz w:val="24"/>
                <w:szCs w:val="24"/>
              </w:rPr>
              <w:t xml:space="preserve">MK </w:t>
            </w:r>
            <w:r w:rsidR="000D7D2D">
              <w:rPr>
                <w:rFonts w:ascii="Times New Roman" w:hAnsi="Times New Roman"/>
                <w:b/>
                <w:noProof/>
                <w:sz w:val="24"/>
                <w:szCs w:val="24"/>
              </w:rPr>
              <w:t>rīkojuma</w:t>
            </w:r>
            <w:r w:rsidRPr="006766CA">
              <w:rPr>
                <w:rFonts w:ascii="Times New Roman" w:hAnsi="Times New Roman"/>
                <w:b/>
                <w:noProof/>
                <w:sz w:val="24"/>
                <w:szCs w:val="24"/>
              </w:rPr>
              <w:t xml:space="preserve"> projekts</w:t>
            </w:r>
            <w:r w:rsidR="000D7D2D">
              <w:rPr>
                <w:rFonts w:ascii="Times New Roman" w:hAnsi="Times New Roman"/>
                <w:b/>
                <w:noProof/>
                <w:sz w:val="24"/>
                <w:szCs w:val="24"/>
              </w:rPr>
              <w:t xml:space="preserve"> </w:t>
            </w:r>
            <w:r w:rsidR="000D7D2D" w:rsidRPr="00026368">
              <w:rPr>
                <w:rFonts w:ascii="Times New Roman" w:hAnsi="Times New Roman"/>
                <w:b/>
                <w:noProof/>
                <w:sz w:val="24"/>
                <w:szCs w:val="24"/>
              </w:rPr>
              <w:t>“Grozījumi Mātes un bērna veselības uzlabošanas plānā”</w:t>
            </w:r>
            <w:r w:rsidR="000D7D2D" w:rsidRPr="000D7D2D">
              <w:rPr>
                <w:rFonts w:ascii="Times New Roman" w:hAnsi="Times New Roman"/>
                <w:noProof/>
                <w:sz w:val="24"/>
                <w:szCs w:val="24"/>
              </w:rPr>
              <w:t xml:space="preserve"> (turpmāk – </w:t>
            </w:r>
            <w:r w:rsidR="00026368">
              <w:rPr>
                <w:rFonts w:ascii="Times New Roman" w:hAnsi="Times New Roman"/>
                <w:noProof/>
                <w:sz w:val="24"/>
                <w:szCs w:val="24"/>
              </w:rPr>
              <w:t>Plāns</w:t>
            </w:r>
            <w:r w:rsidR="000D7D2D" w:rsidRPr="000D7D2D">
              <w:rPr>
                <w:rFonts w:ascii="Times New Roman" w:hAnsi="Times New Roman"/>
                <w:noProof/>
                <w:sz w:val="24"/>
                <w:szCs w:val="24"/>
              </w:rPr>
              <w:t>)</w:t>
            </w:r>
            <w:r w:rsidRPr="000D7D2D">
              <w:rPr>
                <w:rFonts w:ascii="Times New Roman" w:hAnsi="Times New Roman"/>
                <w:noProof/>
                <w:sz w:val="24"/>
                <w:szCs w:val="24"/>
              </w:rPr>
              <w:t xml:space="preserve"> paredz sekojošas izmaiņas </w:t>
            </w:r>
            <w:r w:rsidR="00B426BB" w:rsidRPr="000D7D2D">
              <w:rPr>
                <w:rFonts w:ascii="Times New Roman" w:hAnsi="Times New Roman"/>
                <w:noProof/>
                <w:sz w:val="24"/>
                <w:szCs w:val="24"/>
              </w:rPr>
              <w:t>pakalpojumos</w:t>
            </w:r>
            <w:r>
              <w:rPr>
                <w:rFonts w:ascii="Times New Roman" w:hAnsi="Times New Roman"/>
                <w:noProof/>
                <w:sz w:val="24"/>
                <w:szCs w:val="24"/>
              </w:rPr>
              <w:t>, kas t</w:t>
            </w:r>
            <w:r w:rsidR="000D7D2D">
              <w:rPr>
                <w:rFonts w:ascii="Times New Roman" w:hAnsi="Times New Roman"/>
                <w:noProof/>
                <w:sz w:val="24"/>
                <w:szCs w:val="24"/>
              </w:rPr>
              <w:t xml:space="preserve">iek apmaksāti no valsts budžeta </w:t>
            </w:r>
            <w:r w:rsidR="00026368">
              <w:rPr>
                <w:rFonts w:ascii="Times New Roman" w:hAnsi="Times New Roman"/>
                <w:noProof/>
                <w:sz w:val="24"/>
                <w:szCs w:val="24"/>
              </w:rPr>
              <w:t>P</w:t>
            </w:r>
            <w:r w:rsidR="000D7D2D">
              <w:rPr>
                <w:rFonts w:ascii="Times New Roman" w:hAnsi="Times New Roman"/>
                <w:noProof/>
                <w:sz w:val="24"/>
                <w:szCs w:val="24"/>
              </w:rPr>
              <w:t>lāna ietvaros:</w:t>
            </w:r>
          </w:p>
          <w:p w:rsidR="00026368" w:rsidRDefault="00026368" w:rsidP="001D3AAD">
            <w:pPr>
              <w:pStyle w:val="CommentText"/>
              <w:rPr>
                <w:sz w:val="24"/>
                <w:szCs w:val="24"/>
              </w:rPr>
            </w:pPr>
          </w:p>
          <w:p w:rsidR="001D3AAD" w:rsidRDefault="00026368" w:rsidP="00026368">
            <w:pPr>
              <w:pStyle w:val="CommentText"/>
              <w:jc w:val="both"/>
              <w:rPr>
                <w:sz w:val="24"/>
                <w:szCs w:val="24"/>
              </w:rPr>
            </w:pPr>
            <w:r>
              <w:rPr>
                <w:sz w:val="24"/>
                <w:szCs w:val="24"/>
              </w:rPr>
              <w:t>1.</w:t>
            </w:r>
            <w:r w:rsidR="00B140D5">
              <w:rPr>
                <w:sz w:val="24"/>
                <w:szCs w:val="24"/>
              </w:rPr>
              <w:t> </w:t>
            </w:r>
            <w:r>
              <w:rPr>
                <w:noProof/>
                <w:sz w:val="24"/>
                <w:szCs w:val="24"/>
              </w:rPr>
              <w:t>P</w:t>
            </w:r>
            <w:r w:rsidR="00B140D5">
              <w:rPr>
                <w:noProof/>
                <w:sz w:val="24"/>
                <w:szCs w:val="24"/>
              </w:rPr>
              <w:t>aredzēts p</w:t>
            </w:r>
            <w:r>
              <w:rPr>
                <w:noProof/>
                <w:sz w:val="24"/>
                <w:szCs w:val="24"/>
              </w:rPr>
              <w:t>apildināt Plāna informatīvās daļas 7.sadaļas 1.punktu ar 1.1.5.apakšpunktu</w:t>
            </w:r>
            <w:r w:rsidR="00D24183">
              <w:rPr>
                <w:noProof/>
                <w:sz w:val="24"/>
                <w:szCs w:val="24"/>
              </w:rPr>
              <w:t>, nosakot sekojoš</w:t>
            </w:r>
            <w:r w:rsidR="009F4D07">
              <w:rPr>
                <w:noProof/>
                <w:sz w:val="24"/>
                <w:szCs w:val="24"/>
              </w:rPr>
              <w:t>u</w:t>
            </w:r>
            <w:r w:rsidR="00D24183">
              <w:rPr>
                <w:noProof/>
                <w:sz w:val="24"/>
                <w:szCs w:val="24"/>
              </w:rPr>
              <w:t xml:space="preserve">s </w:t>
            </w:r>
            <w:r w:rsidR="009F4D07">
              <w:rPr>
                <w:noProof/>
                <w:sz w:val="24"/>
                <w:szCs w:val="24"/>
              </w:rPr>
              <w:t xml:space="preserve">papildus </w:t>
            </w:r>
            <w:r w:rsidR="009F4D07">
              <w:rPr>
                <w:noProof/>
                <w:sz w:val="24"/>
                <w:szCs w:val="24"/>
              </w:rPr>
              <w:lastRenderedPageBreak/>
              <w:t>izmeklējumus riska grupas grūtniecēm</w:t>
            </w:r>
            <w:r>
              <w:rPr>
                <w:noProof/>
                <w:sz w:val="24"/>
                <w:szCs w:val="24"/>
              </w:rPr>
              <w:t>:</w:t>
            </w:r>
          </w:p>
          <w:p w:rsidR="001D3AAD" w:rsidRPr="00026368" w:rsidRDefault="004102BC" w:rsidP="00026368">
            <w:pPr>
              <w:pStyle w:val="CommentText"/>
              <w:spacing w:before="120"/>
              <w:jc w:val="both"/>
            </w:pPr>
            <w:r>
              <w:rPr>
                <w:noProof/>
                <w:sz w:val="24"/>
                <w:szCs w:val="24"/>
              </w:rPr>
              <w:t>1.1. </w:t>
            </w:r>
            <w:r w:rsidR="001D3AAD" w:rsidRPr="00026368">
              <w:rPr>
                <w:noProof/>
                <w:sz w:val="24"/>
                <w:szCs w:val="24"/>
                <w:u w:val="single"/>
              </w:rPr>
              <w:t>Augļa ehokardiogrāfija</w:t>
            </w:r>
            <w:r w:rsidR="001D3AAD" w:rsidRPr="00026368">
              <w:rPr>
                <w:b/>
                <w:noProof/>
                <w:sz w:val="24"/>
                <w:szCs w:val="24"/>
              </w:rPr>
              <w:t xml:space="preserve"> </w:t>
            </w:r>
            <w:r w:rsidR="001D3AAD" w:rsidRPr="00026368">
              <w:rPr>
                <w:sz w:val="24"/>
                <w:szCs w:val="24"/>
              </w:rPr>
              <w:t>riska grupas grūtniecēm</w:t>
            </w:r>
            <w:r w:rsidR="000D7D2D" w:rsidRPr="00026368">
              <w:rPr>
                <w:sz w:val="24"/>
                <w:szCs w:val="24"/>
              </w:rPr>
              <w:t>:</w:t>
            </w:r>
          </w:p>
          <w:p w:rsidR="001D3AAD" w:rsidRPr="00026368" w:rsidRDefault="00DC15AD" w:rsidP="00026368">
            <w:pPr>
              <w:pStyle w:val="CommentText"/>
              <w:spacing w:before="120"/>
              <w:jc w:val="both"/>
              <w:rPr>
                <w:noProof/>
                <w:sz w:val="24"/>
                <w:szCs w:val="24"/>
                <w:u w:val="single"/>
              </w:rPr>
            </w:pPr>
            <w:r w:rsidRPr="00026368">
              <w:rPr>
                <w:noProof/>
                <w:sz w:val="24"/>
                <w:szCs w:val="24"/>
              </w:rPr>
              <w:t>R</w:t>
            </w:r>
            <w:r w:rsidR="00B42AF3" w:rsidRPr="00026368">
              <w:rPr>
                <w:noProof/>
                <w:sz w:val="24"/>
                <w:szCs w:val="24"/>
              </w:rPr>
              <w:t>īkojuma</w:t>
            </w:r>
            <w:r w:rsidR="001D3AAD" w:rsidRPr="00026368">
              <w:rPr>
                <w:noProof/>
                <w:sz w:val="24"/>
                <w:szCs w:val="24"/>
              </w:rPr>
              <w:t xml:space="preserve"> projektā </w:t>
            </w:r>
            <w:r w:rsidR="00F7593F">
              <w:rPr>
                <w:noProof/>
                <w:sz w:val="24"/>
                <w:szCs w:val="24"/>
              </w:rPr>
              <w:t xml:space="preserve">Plāna ietvaros </w:t>
            </w:r>
            <w:r w:rsidR="001D3AAD" w:rsidRPr="00026368">
              <w:rPr>
                <w:noProof/>
                <w:sz w:val="24"/>
                <w:szCs w:val="24"/>
              </w:rPr>
              <w:t>noteikt</w:t>
            </w:r>
            <w:r w:rsidRPr="00026368">
              <w:rPr>
                <w:noProof/>
                <w:sz w:val="24"/>
                <w:szCs w:val="24"/>
              </w:rPr>
              <w:t>a</w:t>
            </w:r>
            <w:r w:rsidR="001D3AAD" w:rsidRPr="00026368">
              <w:rPr>
                <w:noProof/>
                <w:sz w:val="24"/>
                <w:szCs w:val="24"/>
              </w:rPr>
              <w:t xml:space="preserve"> augļa ehokardio</w:t>
            </w:r>
            <w:r w:rsidR="00F7593F">
              <w:rPr>
                <w:noProof/>
                <w:sz w:val="24"/>
                <w:szCs w:val="24"/>
              </w:rPr>
              <w:softHyphen/>
            </w:r>
            <w:r w:rsidR="001D3AAD" w:rsidRPr="00026368">
              <w:rPr>
                <w:noProof/>
                <w:sz w:val="24"/>
                <w:szCs w:val="24"/>
              </w:rPr>
              <w:t>grāfij</w:t>
            </w:r>
            <w:r w:rsidR="009F4D07">
              <w:rPr>
                <w:noProof/>
                <w:sz w:val="24"/>
                <w:szCs w:val="24"/>
              </w:rPr>
              <w:t>a</w:t>
            </w:r>
            <w:r w:rsidR="001D3AAD" w:rsidRPr="00026368">
              <w:rPr>
                <w:noProof/>
                <w:sz w:val="24"/>
                <w:szCs w:val="24"/>
              </w:rPr>
              <w:t xml:space="preserve"> </w:t>
            </w:r>
            <w:r w:rsidRPr="00026368">
              <w:rPr>
                <w:noProof/>
                <w:sz w:val="24"/>
                <w:szCs w:val="24"/>
              </w:rPr>
              <w:t>riska grupas grūtniecēm</w:t>
            </w:r>
            <w:r w:rsidR="00F7593F">
              <w:rPr>
                <w:noProof/>
                <w:sz w:val="24"/>
                <w:szCs w:val="24"/>
              </w:rPr>
              <w:t>.</w:t>
            </w:r>
            <w:r w:rsidR="00026368">
              <w:rPr>
                <w:noProof/>
                <w:sz w:val="24"/>
                <w:szCs w:val="24"/>
              </w:rPr>
              <w:t xml:space="preserve"> </w:t>
            </w:r>
            <w:r w:rsidR="009F4D07">
              <w:rPr>
                <w:noProof/>
                <w:sz w:val="24"/>
                <w:szCs w:val="24"/>
              </w:rPr>
              <w:t>N</w:t>
            </w:r>
            <w:r w:rsidR="00B42AF3" w:rsidRPr="00026368">
              <w:rPr>
                <w:noProof/>
                <w:sz w:val="24"/>
                <w:szCs w:val="24"/>
              </w:rPr>
              <w:t xml:space="preserve">orma </w:t>
            </w:r>
            <w:r w:rsidR="009F4D07">
              <w:rPr>
                <w:noProof/>
                <w:sz w:val="24"/>
                <w:szCs w:val="24"/>
              </w:rPr>
              <w:t>par augļa ehokar</w:t>
            </w:r>
            <w:r w:rsidR="009F4D07">
              <w:rPr>
                <w:noProof/>
                <w:sz w:val="24"/>
                <w:szCs w:val="24"/>
              </w:rPr>
              <w:softHyphen/>
              <w:t xml:space="preserve">diogrāfiju riska grupas grūtniecēm </w:t>
            </w:r>
            <w:r w:rsidR="009F4D07" w:rsidRPr="00026368">
              <w:rPr>
                <w:noProof/>
                <w:sz w:val="24"/>
                <w:szCs w:val="24"/>
              </w:rPr>
              <w:t xml:space="preserve">20.-23.grūtniecības nedēļā </w:t>
            </w:r>
            <w:r w:rsidR="00F7593F">
              <w:rPr>
                <w:noProof/>
                <w:sz w:val="24"/>
                <w:szCs w:val="24"/>
              </w:rPr>
              <w:t xml:space="preserve">ir </w:t>
            </w:r>
            <w:r w:rsidR="00B42AF3" w:rsidRPr="00026368">
              <w:rPr>
                <w:noProof/>
                <w:sz w:val="24"/>
                <w:szCs w:val="24"/>
              </w:rPr>
              <w:t xml:space="preserve">iestrādāta </w:t>
            </w:r>
            <w:r w:rsidR="00CB39F7">
              <w:rPr>
                <w:noProof/>
                <w:sz w:val="24"/>
                <w:szCs w:val="24"/>
              </w:rPr>
              <w:t xml:space="preserve">Ministru kabineta </w:t>
            </w:r>
            <w:r w:rsidR="00F750A7">
              <w:rPr>
                <w:noProof/>
                <w:sz w:val="24"/>
                <w:szCs w:val="24"/>
              </w:rPr>
              <w:t xml:space="preserve">2013.gada 15.janvāra </w:t>
            </w:r>
            <w:r w:rsidR="00CB39F7">
              <w:rPr>
                <w:noProof/>
                <w:sz w:val="24"/>
                <w:szCs w:val="24"/>
              </w:rPr>
              <w:t>noteikum</w:t>
            </w:r>
            <w:r w:rsidR="00F750A7">
              <w:rPr>
                <w:noProof/>
                <w:sz w:val="24"/>
                <w:szCs w:val="24"/>
              </w:rPr>
              <w:t>os</w:t>
            </w:r>
            <w:r w:rsidR="00CB39F7">
              <w:rPr>
                <w:noProof/>
                <w:sz w:val="24"/>
                <w:szCs w:val="24"/>
              </w:rPr>
              <w:t xml:space="preserve"> </w:t>
            </w:r>
            <w:r w:rsidR="00F750A7">
              <w:rPr>
                <w:noProof/>
                <w:sz w:val="24"/>
                <w:szCs w:val="24"/>
              </w:rPr>
              <w:t>Nr.41</w:t>
            </w:r>
            <w:r w:rsidR="00CB39F7">
              <w:rPr>
                <w:noProof/>
                <w:sz w:val="24"/>
                <w:szCs w:val="24"/>
              </w:rPr>
              <w:t xml:space="preserve"> </w:t>
            </w:r>
            <w:r w:rsidR="00CB39F7">
              <w:rPr>
                <w:bCs/>
                <w:sz w:val="24"/>
                <w:szCs w:val="24"/>
              </w:rPr>
              <w:t>„Grozījumi</w:t>
            </w:r>
            <w:r w:rsidR="00B42AF3" w:rsidRPr="00026368">
              <w:rPr>
                <w:bCs/>
                <w:sz w:val="24"/>
                <w:szCs w:val="24"/>
              </w:rPr>
              <w:t xml:space="preserve"> Ministru kabineta 2006.gada 25.jūlija noteikumos </w:t>
            </w:r>
            <w:r w:rsidR="00B42AF3" w:rsidRPr="00F750A7">
              <w:rPr>
                <w:bCs/>
                <w:sz w:val="24"/>
                <w:szCs w:val="24"/>
              </w:rPr>
              <w:t>Nr.611</w:t>
            </w:r>
            <w:r w:rsidR="00B42AF3" w:rsidRPr="00026368">
              <w:rPr>
                <w:bCs/>
                <w:sz w:val="24"/>
                <w:szCs w:val="24"/>
              </w:rPr>
              <w:t xml:space="preserve"> „Dzemdību palīdzības nodrošināšanas kārtība”</w:t>
            </w:r>
            <w:r w:rsidR="00CB39F7">
              <w:rPr>
                <w:bCs/>
                <w:sz w:val="24"/>
                <w:szCs w:val="24"/>
              </w:rPr>
              <w:t>”</w:t>
            </w:r>
            <w:r w:rsidRPr="00026368">
              <w:rPr>
                <w:bCs/>
                <w:sz w:val="24"/>
                <w:szCs w:val="24"/>
              </w:rPr>
              <w:t xml:space="preserve">, kur normatīvā akta projekta anotācijā dots līdzekļu aprēķins un norāde, ka izmeklējums jau </w:t>
            </w:r>
            <w:r w:rsidRPr="00026368">
              <w:rPr>
                <w:sz w:val="24"/>
                <w:szCs w:val="24"/>
              </w:rPr>
              <w:t>tiek veikts un apmaksāts no valsts budžeta atbilstoši medicīniskajām indikācijām, bet iespējamie</w:t>
            </w:r>
            <w:r w:rsidRPr="00026368">
              <w:rPr>
                <w:bCs/>
                <w:sz w:val="24"/>
                <w:szCs w:val="24"/>
              </w:rPr>
              <w:t xml:space="preserve"> papildus izdevumi tiks segti no līdzekļu ekonomijas citiem grūtnieču aprūpes pasākumiem, līdz ar to papildus līdzekļi no valsts budžeta nav nepieciešami</w:t>
            </w:r>
            <w:r w:rsidR="004B7C1B">
              <w:rPr>
                <w:bCs/>
                <w:sz w:val="24"/>
                <w:szCs w:val="24"/>
              </w:rPr>
              <w:t xml:space="preserve"> un izmeklējums tiks nodrošināts esošo budžeta līdzekļu ietvaros apakšprogrammā 33.01.00 „Ārstniecība”.</w:t>
            </w:r>
          </w:p>
          <w:p w:rsidR="001D3AAD" w:rsidRPr="00026368" w:rsidRDefault="001D3AAD" w:rsidP="001D3AAD">
            <w:pPr>
              <w:pStyle w:val="CommentText"/>
              <w:rPr>
                <w:b/>
                <w:sz w:val="24"/>
                <w:szCs w:val="24"/>
              </w:rPr>
            </w:pPr>
          </w:p>
          <w:p w:rsidR="001D3AAD" w:rsidRPr="00026368" w:rsidRDefault="004102BC" w:rsidP="001D3AAD">
            <w:pPr>
              <w:pStyle w:val="CommentText"/>
              <w:jc w:val="both"/>
              <w:rPr>
                <w:noProof/>
                <w:sz w:val="24"/>
                <w:szCs w:val="24"/>
              </w:rPr>
            </w:pPr>
            <w:r>
              <w:rPr>
                <w:sz w:val="24"/>
                <w:szCs w:val="24"/>
              </w:rPr>
              <w:t>1.2. </w:t>
            </w:r>
            <w:r w:rsidR="001D3AAD" w:rsidRPr="00026368">
              <w:rPr>
                <w:sz w:val="24"/>
                <w:szCs w:val="24"/>
                <w:u w:val="single"/>
              </w:rPr>
              <w:t>A</w:t>
            </w:r>
            <w:r w:rsidR="00B426BB" w:rsidRPr="00026368">
              <w:rPr>
                <w:sz w:val="24"/>
                <w:szCs w:val="24"/>
                <w:u w:val="single"/>
              </w:rPr>
              <w:t>tkārtota a</w:t>
            </w:r>
            <w:r w:rsidR="001D3AAD" w:rsidRPr="00026368">
              <w:rPr>
                <w:sz w:val="24"/>
                <w:szCs w:val="24"/>
                <w:u w:val="single"/>
              </w:rPr>
              <w:t>sinsgrupas piederības noteikšana</w:t>
            </w:r>
            <w:r w:rsidR="001D3AAD" w:rsidRPr="00026368">
              <w:rPr>
                <w:sz w:val="24"/>
                <w:szCs w:val="24"/>
              </w:rPr>
              <w:t xml:space="preserve"> </w:t>
            </w:r>
            <w:r w:rsidR="00B426BB" w:rsidRPr="00026368">
              <w:rPr>
                <w:noProof/>
                <w:sz w:val="24"/>
                <w:szCs w:val="24"/>
              </w:rPr>
              <w:t>riska grupas</w:t>
            </w:r>
            <w:r w:rsidR="00DC15AD" w:rsidRPr="00026368">
              <w:rPr>
                <w:noProof/>
                <w:sz w:val="24"/>
                <w:szCs w:val="24"/>
              </w:rPr>
              <w:t xml:space="preserve"> grūtniecēm:</w:t>
            </w:r>
          </w:p>
          <w:p w:rsidR="004B7C1B" w:rsidRPr="00026368" w:rsidRDefault="00DC15AD" w:rsidP="004B7C1B">
            <w:pPr>
              <w:pStyle w:val="CommentText"/>
              <w:spacing w:before="120"/>
              <w:jc w:val="both"/>
              <w:rPr>
                <w:noProof/>
                <w:sz w:val="24"/>
                <w:szCs w:val="24"/>
                <w:u w:val="single"/>
              </w:rPr>
            </w:pPr>
            <w:r w:rsidRPr="00026368">
              <w:rPr>
                <w:noProof/>
                <w:sz w:val="24"/>
                <w:szCs w:val="24"/>
              </w:rPr>
              <w:t>Rīkojuma projektā noteikts</w:t>
            </w:r>
            <w:r w:rsidR="001D3AAD" w:rsidRPr="00026368">
              <w:rPr>
                <w:noProof/>
                <w:sz w:val="24"/>
                <w:szCs w:val="24"/>
              </w:rPr>
              <w:t xml:space="preserve">, ka </w:t>
            </w:r>
            <w:r w:rsidR="00F7593F">
              <w:rPr>
                <w:noProof/>
                <w:sz w:val="24"/>
                <w:szCs w:val="24"/>
              </w:rPr>
              <w:t xml:space="preserve">Plāna ietvaros </w:t>
            </w:r>
            <w:r w:rsidR="009F4D07">
              <w:rPr>
                <w:noProof/>
                <w:sz w:val="24"/>
                <w:szCs w:val="24"/>
              </w:rPr>
              <w:t>riska grupas</w:t>
            </w:r>
            <w:r w:rsidR="001D3AAD" w:rsidRPr="00026368">
              <w:rPr>
                <w:noProof/>
                <w:sz w:val="24"/>
                <w:szCs w:val="24"/>
              </w:rPr>
              <w:t xml:space="preserve"> grūtniecēm jānodrošina atkārtota asinsgrupas </w:t>
            </w:r>
            <w:r w:rsidR="009F4D07">
              <w:rPr>
                <w:noProof/>
                <w:sz w:val="24"/>
                <w:szCs w:val="24"/>
              </w:rPr>
              <w:t xml:space="preserve">piederības </w:t>
            </w:r>
            <w:r w:rsidR="001D3AAD" w:rsidRPr="00026368">
              <w:rPr>
                <w:noProof/>
                <w:sz w:val="24"/>
                <w:szCs w:val="24"/>
              </w:rPr>
              <w:t>noteikšana.</w:t>
            </w:r>
            <w:r w:rsidRPr="00026368">
              <w:rPr>
                <w:noProof/>
                <w:sz w:val="24"/>
                <w:szCs w:val="24"/>
              </w:rPr>
              <w:t xml:space="preserve"> </w:t>
            </w:r>
            <w:r w:rsidR="009F4D07">
              <w:rPr>
                <w:noProof/>
                <w:sz w:val="24"/>
                <w:szCs w:val="24"/>
              </w:rPr>
              <w:t>N</w:t>
            </w:r>
            <w:r w:rsidRPr="00026368">
              <w:rPr>
                <w:noProof/>
                <w:sz w:val="24"/>
                <w:szCs w:val="24"/>
              </w:rPr>
              <w:t>orma</w:t>
            </w:r>
            <w:r w:rsidR="009F4D07">
              <w:rPr>
                <w:noProof/>
                <w:sz w:val="24"/>
                <w:szCs w:val="24"/>
              </w:rPr>
              <w:t xml:space="preserve"> par atkārtotu </w:t>
            </w:r>
            <w:r w:rsidR="009F4D07" w:rsidRPr="00026368">
              <w:rPr>
                <w:noProof/>
                <w:sz w:val="24"/>
                <w:szCs w:val="24"/>
              </w:rPr>
              <w:t>asinsgrupas</w:t>
            </w:r>
            <w:r w:rsidR="009F4D07">
              <w:rPr>
                <w:noProof/>
                <w:sz w:val="24"/>
                <w:szCs w:val="24"/>
              </w:rPr>
              <w:t xml:space="preserve"> piederības</w:t>
            </w:r>
            <w:r w:rsidR="009F4D07" w:rsidRPr="00026368">
              <w:rPr>
                <w:noProof/>
                <w:sz w:val="24"/>
                <w:szCs w:val="24"/>
              </w:rPr>
              <w:t xml:space="preserve"> un Rh(D)</w:t>
            </w:r>
            <w:r w:rsidR="009F4D07" w:rsidRPr="00026368">
              <w:rPr>
                <w:noProof/>
                <w:sz w:val="24"/>
                <w:szCs w:val="24"/>
                <w:vertAlign w:val="superscript"/>
              </w:rPr>
              <w:t>2</w:t>
            </w:r>
            <w:r w:rsidR="009F4D07" w:rsidRPr="00026368">
              <w:rPr>
                <w:noProof/>
                <w:sz w:val="24"/>
                <w:szCs w:val="24"/>
              </w:rPr>
              <w:t xml:space="preserve"> noteikšan</w:t>
            </w:r>
            <w:r w:rsidR="009F4D07">
              <w:rPr>
                <w:noProof/>
                <w:sz w:val="24"/>
                <w:szCs w:val="24"/>
              </w:rPr>
              <w:t>u riska grupas grūtniecēm</w:t>
            </w:r>
            <w:r w:rsidRPr="00026368">
              <w:rPr>
                <w:noProof/>
                <w:sz w:val="24"/>
                <w:szCs w:val="24"/>
              </w:rPr>
              <w:t xml:space="preserve"> </w:t>
            </w:r>
            <w:r w:rsidR="009F4D07" w:rsidRPr="00026368">
              <w:rPr>
                <w:noProof/>
                <w:sz w:val="24"/>
                <w:szCs w:val="24"/>
              </w:rPr>
              <w:t xml:space="preserve">28.grūtniecības nedēļā </w:t>
            </w:r>
            <w:r w:rsidR="00F7593F">
              <w:rPr>
                <w:noProof/>
                <w:sz w:val="24"/>
                <w:szCs w:val="24"/>
              </w:rPr>
              <w:t xml:space="preserve">ir </w:t>
            </w:r>
            <w:r w:rsidRPr="00026368">
              <w:rPr>
                <w:noProof/>
                <w:sz w:val="24"/>
                <w:szCs w:val="24"/>
              </w:rPr>
              <w:t xml:space="preserve">iestrādāta </w:t>
            </w:r>
            <w:r w:rsidR="00F750A7">
              <w:rPr>
                <w:noProof/>
                <w:sz w:val="24"/>
                <w:szCs w:val="24"/>
              </w:rPr>
              <w:t xml:space="preserve">Ministru kabineta 2013.gada 15.janvāra noteikumos Nr.41 </w:t>
            </w:r>
            <w:r w:rsidR="00F750A7">
              <w:rPr>
                <w:bCs/>
                <w:sz w:val="24"/>
                <w:szCs w:val="24"/>
              </w:rPr>
              <w:t>„Grozījumi</w:t>
            </w:r>
            <w:r w:rsidR="00F750A7" w:rsidRPr="00026368">
              <w:rPr>
                <w:bCs/>
                <w:sz w:val="24"/>
                <w:szCs w:val="24"/>
              </w:rPr>
              <w:t xml:space="preserve"> Ministru kabineta 2006.gada 25.jūlija noteikumos </w:t>
            </w:r>
            <w:r w:rsidR="00F750A7" w:rsidRPr="00F750A7">
              <w:rPr>
                <w:bCs/>
                <w:sz w:val="24"/>
                <w:szCs w:val="24"/>
              </w:rPr>
              <w:t>Nr.611</w:t>
            </w:r>
            <w:r w:rsidR="00F750A7" w:rsidRPr="00026368">
              <w:rPr>
                <w:bCs/>
                <w:sz w:val="24"/>
                <w:szCs w:val="24"/>
              </w:rPr>
              <w:t xml:space="preserve"> „Dzemdību palīdzības nodrošināšanas kārtība”</w:t>
            </w:r>
            <w:r w:rsidR="00F750A7">
              <w:rPr>
                <w:bCs/>
                <w:sz w:val="24"/>
                <w:szCs w:val="24"/>
              </w:rPr>
              <w:t>”</w:t>
            </w:r>
            <w:r w:rsidR="00F750A7" w:rsidRPr="00026368">
              <w:rPr>
                <w:bCs/>
                <w:sz w:val="24"/>
                <w:szCs w:val="24"/>
              </w:rPr>
              <w:t>,</w:t>
            </w:r>
            <w:r w:rsidR="008D0B46">
              <w:rPr>
                <w:bCs/>
                <w:sz w:val="24"/>
                <w:szCs w:val="24"/>
              </w:rPr>
              <w:t xml:space="preserve"> </w:t>
            </w:r>
            <w:r w:rsidRPr="00026368">
              <w:rPr>
                <w:bCs/>
                <w:sz w:val="24"/>
                <w:szCs w:val="24"/>
              </w:rPr>
              <w:t xml:space="preserve">kur normatīvā akta projekta anotācijā dots līdzekļu aprēķins un norāde, ka </w:t>
            </w:r>
            <w:r w:rsidRPr="00026368">
              <w:rPr>
                <w:sz w:val="24"/>
                <w:szCs w:val="24"/>
              </w:rPr>
              <w:t xml:space="preserve">asinsgrupas </w:t>
            </w:r>
            <w:r w:rsidR="009F4D07" w:rsidRPr="00026368">
              <w:rPr>
                <w:sz w:val="24"/>
                <w:szCs w:val="24"/>
              </w:rPr>
              <w:t xml:space="preserve">piederības </w:t>
            </w:r>
            <w:r w:rsidRPr="00026368">
              <w:rPr>
                <w:sz w:val="24"/>
                <w:szCs w:val="24"/>
              </w:rPr>
              <w:t xml:space="preserve">un </w:t>
            </w:r>
            <w:r w:rsidRPr="00026368">
              <w:rPr>
                <w:noProof/>
                <w:sz w:val="24"/>
                <w:szCs w:val="24"/>
              </w:rPr>
              <w:t>Rh(D)</w:t>
            </w:r>
            <w:r w:rsidRPr="00026368">
              <w:rPr>
                <w:noProof/>
                <w:sz w:val="24"/>
                <w:szCs w:val="24"/>
                <w:vertAlign w:val="superscript"/>
              </w:rPr>
              <w:t>2</w:t>
            </w:r>
            <w:r w:rsidRPr="00026368">
              <w:rPr>
                <w:noProof/>
                <w:sz w:val="24"/>
                <w:szCs w:val="24"/>
              </w:rPr>
              <w:t xml:space="preserve"> </w:t>
            </w:r>
            <w:r w:rsidRPr="00026368">
              <w:rPr>
                <w:sz w:val="24"/>
                <w:szCs w:val="24"/>
              </w:rPr>
              <w:t>noteikšan</w:t>
            </w:r>
            <w:r w:rsidR="00026368" w:rsidRPr="00026368">
              <w:rPr>
                <w:sz w:val="24"/>
                <w:szCs w:val="24"/>
              </w:rPr>
              <w:t>a</w:t>
            </w:r>
            <w:r w:rsidRPr="00026368">
              <w:rPr>
                <w:sz w:val="24"/>
                <w:szCs w:val="24"/>
              </w:rPr>
              <w:t xml:space="preserve"> visām grūtniecēm </w:t>
            </w:r>
            <w:r w:rsidR="00026368" w:rsidRPr="00026368">
              <w:rPr>
                <w:sz w:val="24"/>
                <w:szCs w:val="24"/>
              </w:rPr>
              <w:t xml:space="preserve">notiek </w:t>
            </w:r>
            <w:r w:rsidRPr="00026368">
              <w:rPr>
                <w:sz w:val="24"/>
                <w:szCs w:val="24"/>
              </w:rPr>
              <w:t>pirmā apmeklējuma laikā</w:t>
            </w:r>
            <w:r w:rsidR="00D24183">
              <w:rPr>
                <w:sz w:val="24"/>
                <w:szCs w:val="24"/>
              </w:rPr>
              <w:t>, bet</w:t>
            </w:r>
            <w:r w:rsidRPr="00026368">
              <w:rPr>
                <w:sz w:val="24"/>
                <w:szCs w:val="24"/>
              </w:rPr>
              <w:t xml:space="preserve"> atkārtota </w:t>
            </w:r>
            <w:r w:rsidR="00D24183" w:rsidRPr="00026368">
              <w:rPr>
                <w:sz w:val="24"/>
                <w:szCs w:val="24"/>
              </w:rPr>
              <w:t xml:space="preserve">asinsgrupas un </w:t>
            </w:r>
            <w:r w:rsidR="00D24183" w:rsidRPr="00026368">
              <w:rPr>
                <w:noProof/>
                <w:sz w:val="24"/>
                <w:szCs w:val="24"/>
              </w:rPr>
              <w:t>Rh(D)</w:t>
            </w:r>
            <w:r w:rsidR="00D24183" w:rsidRPr="00026368">
              <w:rPr>
                <w:noProof/>
                <w:sz w:val="24"/>
                <w:szCs w:val="24"/>
                <w:vertAlign w:val="superscript"/>
              </w:rPr>
              <w:t>2</w:t>
            </w:r>
            <w:r w:rsidR="00D24183" w:rsidRPr="00026368">
              <w:rPr>
                <w:noProof/>
                <w:sz w:val="24"/>
                <w:szCs w:val="24"/>
              </w:rPr>
              <w:t xml:space="preserve"> </w:t>
            </w:r>
            <w:r w:rsidRPr="00026368">
              <w:rPr>
                <w:sz w:val="24"/>
                <w:szCs w:val="24"/>
              </w:rPr>
              <w:t xml:space="preserve">noteikšana </w:t>
            </w:r>
            <w:r w:rsidR="00D24183">
              <w:rPr>
                <w:sz w:val="24"/>
                <w:szCs w:val="24"/>
              </w:rPr>
              <w:t>tiek veikta</w:t>
            </w:r>
            <w:r w:rsidRPr="00026368">
              <w:rPr>
                <w:sz w:val="24"/>
                <w:szCs w:val="24"/>
              </w:rPr>
              <w:t xml:space="preserve"> atbilstoši medicīniskām indikācijām</w:t>
            </w:r>
            <w:r w:rsidR="00026368" w:rsidRPr="00026368">
              <w:rPr>
                <w:sz w:val="24"/>
                <w:szCs w:val="24"/>
              </w:rPr>
              <w:t xml:space="preserve">, </w:t>
            </w:r>
            <w:r w:rsidR="00026368" w:rsidRPr="00026368">
              <w:rPr>
                <w:bCs/>
                <w:sz w:val="24"/>
                <w:szCs w:val="24"/>
              </w:rPr>
              <w:t>līdz ar to papildus līdzekļi no valsts budžeta nav nepieciešami</w:t>
            </w:r>
            <w:r w:rsidR="004B7C1B">
              <w:rPr>
                <w:bCs/>
                <w:sz w:val="24"/>
                <w:szCs w:val="24"/>
              </w:rPr>
              <w:t xml:space="preserve"> un izmeklējums tiks nodrošināts esošo budžeta līdzekļu ietvaros apakšprogrammā 33.01.00 „Ārstniecība”.</w:t>
            </w:r>
          </w:p>
          <w:p w:rsidR="001D3AAD" w:rsidRDefault="001D3AAD" w:rsidP="00D24183">
            <w:pPr>
              <w:pStyle w:val="CommentText"/>
              <w:jc w:val="both"/>
              <w:rPr>
                <w:noProof/>
                <w:color w:val="0000CC"/>
                <w:sz w:val="24"/>
                <w:szCs w:val="24"/>
              </w:rPr>
            </w:pPr>
          </w:p>
          <w:p w:rsidR="001D3AAD" w:rsidRPr="00A116A7" w:rsidRDefault="00D24183" w:rsidP="004B7C1B">
            <w:pPr>
              <w:pStyle w:val="CommentText"/>
              <w:jc w:val="both"/>
              <w:rPr>
                <w:sz w:val="24"/>
                <w:szCs w:val="24"/>
              </w:rPr>
            </w:pPr>
            <w:r w:rsidRPr="00D24183">
              <w:rPr>
                <w:noProof/>
                <w:sz w:val="24"/>
                <w:szCs w:val="24"/>
              </w:rPr>
              <w:t>2. P</w:t>
            </w:r>
            <w:r w:rsidR="00B140D5">
              <w:rPr>
                <w:noProof/>
                <w:sz w:val="24"/>
                <w:szCs w:val="24"/>
              </w:rPr>
              <w:t>aredzēts p</w:t>
            </w:r>
            <w:r w:rsidRPr="00D24183">
              <w:rPr>
                <w:noProof/>
                <w:sz w:val="24"/>
                <w:szCs w:val="24"/>
              </w:rPr>
              <w:t>apildināt Plāna informatīvās daļas 7.sadaļas 1.6.1. apakšpunktu</w:t>
            </w:r>
            <w:r>
              <w:rPr>
                <w:noProof/>
                <w:sz w:val="24"/>
                <w:szCs w:val="24"/>
              </w:rPr>
              <w:t xml:space="preserve">, nosakot, ka </w:t>
            </w:r>
            <w:r w:rsidRPr="005F67D0">
              <w:rPr>
                <w:noProof/>
                <w:sz w:val="24"/>
                <w:szCs w:val="24"/>
                <w:u w:val="single"/>
              </w:rPr>
              <w:t>visas grūtnieces iekļaujamas augsta riska grupā brīvprātīgai vakcinācijai pret gripu ar vakcīnas cenas kompensāciju 50%</w:t>
            </w:r>
            <w:r w:rsidRPr="00E36B1A">
              <w:rPr>
                <w:noProof/>
                <w:sz w:val="24"/>
                <w:szCs w:val="24"/>
              </w:rPr>
              <w:t xml:space="preserve"> apmērā</w:t>
            </w:r>
            <w:r>
              <w:rPr>
                <w:noProof/>
                <w:sz w:val="24"/>
                <w:szCs w:val="24"/>
              </w:rPr>
              <w:t xml:space="preserve"> </w:t>
            </w:r>
            <w:r w:rsidR="004B7C1B">
              <w:rPr>
                <w:noProof/>
                <w:sz w:val="24"/>
                <w:szCs w:val="24"/>
              </w:rPr>
              <w:t xml:space="preserve">(2,43 Ls) </w:t>
            </w:r>
            <w:r>
              <w:rPr>
                <w:noProof/>
                <w:sz w:val="24"/>
                <w:szCs w:val="24"/>
              </w:rPr>
              <w:t xml:space="preserve">no valsts budžeta līdzekļiem. Plāns sākotnēji paredzēja </w:t>
            </w:r>
            <w:r w:rsidR="00B916F5">
              <w:rPr>
                <w:noProof/>
                <w:sz w:val="24"/>
                <w:szCs w:val="24"/>
              </w:rPr>
              <w:t>vakcīnas cenu (4,86 Ls)</w:t>
            </w:r>
            <w:r w:rsidR="00A97FBC">
              <w:rPr>
                <w:noProof/>
                <w:sz w:val="24"/>
                <w:szCs w:val="24"/>
              </w:rPr>
              <w:t xml:space="preserve"> segt tikai riska grupas grūtniecēm 100% apmērā</w:t>
            </w:r>
            <w:r w:rsidR="00B916F5">
              <w:rPr>
                <w:noProof/>
                <w:sz w:val="24"/>
                <w:szCs w:val="24"/>
              </w:rPr>
              <w:t>, paredzot šim mērķim 5832 Ls ik gadu</w:t>
            </w:r>
            <w:r w:rsidR="005F67D0">
              <w:rPr>
                <w:noProof/>
                <w:sz w:val="24"/>
                <w:szCs w:val="24"/>
              </w:rPr>
              <w:t xml:space="preserve">, taču samazinot kompensācijas apmēru līdz 50%, ar šiem līdzekļiem būs iespējams vakcinēt apmēram </w:t>
            </w:r>
            <w:r w:rsidR="00B916F5">
              <w:rPr>
                <w:noProof/>
                <w:sz w:val="24"/>
                <w:szCs w:val="24"/>
              </w:rPr>
              <w:t>12</w:t>
            </w:r>
            <w:r w:rsidR="005F67D0">
              <w:rPr>
                <w:noProof/>
                <w:sz w:val="24"/>
                <w:szCs w:val="24"/>
              </w:rPr>
              <w:t>%</w:t>
            </w:r>
            <w:r w:rsidR="00B916F5">
              <w:rPr>
                <w:noProof/>
                <w:sz w:val="24"/>
                <w:szCs w:val="24"/>
              </w:rPr>
              <w:t xml:space="preserve"> (~2400)</w:t>
            </w:r>
            <w:r w:rsidR="005F67D0">
              <w:rPr>
                <w:noProof/>
                <w:sz w:val="24"/>
                <w:szCs w:val="24"/>
              </w:rPr>
              <w:t xml:space="preserve"> no </w:t>
            </w:r>
            <w:r w:rsidR="00B916F5">
              <w:rPr>
                <w:noProof/>
                <w:sz w:val="24"/>
                <w:szCs w:val="24"/>
              </w:rPr>
              <w:t xml:space="preserve">plānotā </w:t>
            </w:r>
            <w:r w:rsidR="005F67D0">
              <w:rPr>
                <w:noProof/>
                <w:sz w:val="24"/>
                <w:szCs w:val="24"/>
              </w:rPr>
              <w:t>grūtnieču kopskaita (</w:t>
            </w:r>
            <w:r w:rsidR="00B916F5">
              <w:rPr>
                <w:noProof/>
                <w:sz w:val="24"/>
                <w:szCs w:val="24"/>
              </w:rPr>
              <w:t>~</w:t>
            </w:r>
            <w:r w:rsidR="005F67D0">
              <w:rPr>
                <w:noProof/>
                <w:sz w:val="24"/>
                <w:szCs w:val="24"/>
              </w:rPr>
              <w:t xml:space="preserve">20 000), kas </w:t>
            </w:r>
            <w:r w:rsidR="00B916F5">
              <w:rPr>
                <w:noProof/>
                <w:sz w:val="24"/>
                <w:szCs w:val="24"/>
              </w:rPr>
              <w:t xml:space="preserve">arī </w:t>
            </w:r>
            <w:r w:rsidR="00CB39F7">
              <w:rPr>
                <w:noProof/>
                <w:sz w:val="24"/>
                <w:szCs w:val="24"/>
              </w:rPr>
              <w:t>tiek</w:t>
            </w:r>
            <w:r w:rsidR="00B916F5">
              <w:rPr>
                <w:noProof/>
                <w:sz w:val="24"/>
                <w:szCs w:val="24"/>
              </w:rPr>
              <w:t xml:space="preserve"> </w:t>
            </w:r>
            <w:r w:rsidR="005F67D0">
              <w:rPr>
                <w:noProof/>
                <w:sz w:val="24"/>
                <w:szCs w:val="24"/>
              </w:rPr>
              <w:t>prognozē</w:t>
            </w:r>
            <w:r w:rsidR="00CB39F7">
              <w:rPr>
                <w:noProof/>
                <w:sz w:val="24"/>
                <w:szCs w:val="24"/>
              </w:rPr>
              <w:t>ts</w:t>
            </w:r>
            <w:r w:rsidR="005F67D0">
              <w:rPr>
                <w:noProof/>
                <w:sz w:val="24"/>
                <w:szCs w:val="24"/>
              </w:rPr>
              <w:t xml:space="preserve"> kā iespējamais </w:t>
            </w:r>
            <w:r w:rsidR="00B916F5">
              <w:rPr>
                <w:noProof/>
                <w:sz w:val="24"/>
                <w:szCs w:val="24"/>
              </w:rPr>
              <w:t xml:space="preserve">faktiskais </w:t>
            </w:r>
            <w:r w:rsidR="005F67D0">
              <w:rPr>
                <w:noProof/>
                <w:sz w:val="24"/>
                <w:szCs w:val="24"/>
              </w:rPr>
              <w:t>grūtnieču skaits, kas brīvprātīgi izvēlēsies vakcināciju pret gripu</w:t>
            </w:r>
            <w:r w:rsidR="00CB39F7">
              <w:rPr>
                <w:noProof/>
                <w:sz w:val="24"/>
                <w:szCs w:val="24"/>
              </w:rPr>
              <w:t xml:space="preserve"> ar 50% atlaidi no vakcīnas cenas</w:t>
            </w:r>
            <w:r w:rsidR="00F7593F">
              <w:rPr>
                <w:noProof/>
                <w:sz w:val="24"/>
                <w:szCs w:val="24"/>
              </w:rPr>
              <w:t>.</w:t>
            </w:r>
            <w:r w:rsidR="005F515F">
              <w:rPr>
                <w:noProof/>
                <w:sz w:val="24"/>
                <w:szCs w:val="24"/>
              </w:rPr>
              <w:t xml:space="preserve"> Atbilstoši Nacionālā veselības dienesta sniegtajai informācijai 6 mēnešu periodā līdz 2013.gada </w:t>
            </w:r>
            <w:r w:rsidR="005F515F">
              <w:rPr>
                <w:noProof/>
                <w:sz w:val="24"/>
                <w:szCs w:val="24"/>
              </w:rPr>
              <w:lastRenderedPageBreak/>
              <w:t xml:space="preserve">1.februārim pretgripas vakcīnas </w:t>
            </w:r>
            <w:r w:rsidR="00177AAB">
              <w:rPr>
                <w:noProof/>
                <w:sz w:val="24"/>
                <w:szCs w:val="24"/>
              </w:rPr>
              <w:t xml:space="preserve">ir </w:t>
            </w:r>
            <w:r w:rsidR="005F515F">
              <w:rPr>
                <w:noProof/>
                <w:sz w:val="24"/>
                <w:szCs w:val="24"/>
              </w:rPr>
              <w:t xml:space="preserve">apmaksātas </w:t>
            </w:r>
            <w:r w:rsidR="00177AAB">
              <w:rPr>
                <w:noProof/>
                <w:sz w:val="24"/>
                <w:szCs w:val="24"/>
              </w:rPr>
              <w:t>tkai 7 grūtniecēm.</w:t>
            </w:r>
          </w:p>
        </w:tc>
      </w:tr>
      <w:tr w:rsidR="001D3AAD" w:rsidRPr="00B04E4E" w:rsidTr="00E54460">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Ex>
        <w:trPr>
          <w:gridBefore w:val="1"/>
          <w:wBefore w:w="269" w:type="dxa"/>
          <w:jc w:val="center"/>
        </w:trPr>
        <w:tc>
          <w:tcPr>
            <w:tcW w:w="2995" w:type="dxa"/>
            <w:tcBorders>
              <w:top w:val="single" w:sz="4" w:space="0" w:color="auto"/>
              <w:left w:val="single" w:sz="4" w:space="0" w:color="auto"/>
              <w:bottom w:val="single" w:sz="4" w:space="0" w:color="auto"/>
              <w:right w:val="single" w:sz="4" w:space="0" w:color="auto"/>
            </w:tcBorders>
          </w:tcPr>
          <w:p w:rsidR="001D3AAD" w:rsidRPr="00B04E4E" w:rsidRDefault="001D3AAD" w:rsidP="00602908">
            <w:pPr>
              <w:spacing w:before="120"/>
              <w:jc w:val="both"/>
              <w:rPr>
                <w:noProof/>
              </w:rPr>
            </w:pPr>
            <w:r w:rsidRPr="00B04E4E">
              <w:rPr>
                <w:noProof/>
              </w:rPr>
              <w:lastRenderedPageBreak/>
              <w:t>7. Cita informācija</w:t>
            </w:r>
          </w:p>
        </w:tc>
        <w:tc>
          <w:tcPr>
            <w:tcW w:w="6377" w:type="dxa"/>
            <w:gridSpan w:val="6"/>
            <w:tcBorders>
              <w:top w:val="single" w:sz="4" w:space="0" w:color="auto"/>
              <w:left w:val="single" w:sz="4" w:space="0" w:color="auto"/>
              <w:bottom w:val="single" w:sz="4" w:space="0" w:color="auto"/>
              <w:right w:val="single" w:sz="4" w:space="0" w:color="auto"/>
            </w:tcBorders>
          </w:tcPr>
          <w:p w:rsidR="001D3AAD" w:rsidRPr="00D24183" w:rsidRDefault="00D24183" w:rsidP="00226966">
            <w:pPr>
              <w:spacing w:before="120" w:after="120"/>
              <w:jc w:val="both"/>
              <w:rPr>
                <w:noProof/>
                <w:lang w:val="de-DE"/>
              </w:rPr>
            </w:pPr>
            <w:r>
              <w:rPr>
                <w:noProof/>
              </w:rPr>
              <w:t>Rīkojuma projekt</w:t>
            </w:r>
            <w:r w:rsidR="00226966">
              <w:rPr>
                <w:noProof/>
              </w:rPr>
              <w:t>a 1.1.apakšpunktā paredzētās</w:t>
            </w:r>
            <w:r>
              <w:rPr>
                <w:noProof/>
              </w:rPr>
              <w:t xml:space="preserve"> normas ir</w:t>
            </w:r>
            <w:r w:rsidRPr="00026368">
              <w:rPr>
                <w:noProof/>
              </w:rPr>
              <w:t xml:space="preserve"> iestrādāta</w:t>
            </w:r>
            <w:r>
              <w:rPr>
                <w:noProof/>
              </w:rPr>
              <w:t>s</w:t>
            </w:r>
            <w:r w:rsidRPr="00026368">
              <w:rPr>
                <w:noProof/>
              </w:rPr>
              <w:t xml:space="preserve"> </w:t>
            </w:r>
            <w:r w:rsidR="008D0B46">
              <w:rPr>
                <w:noProof/>
              </w:rPr>
              <w:t xml:space="preserve">Ministru kabineta 2013.gada 15.janvāra noteikumos Nr.41 </w:t>
            </w:r>
            <w:r w:rsidR="008D0B46">
              <w:rPr>
                <w:bCs/>
              </w:rPr>
              <w:t>„Grozījumi</w:t>
            </w:r>
            <w:r w:rsidR="008D0B46" w:rsidRPr="00026368">
              <w:rPr>
                <w:bCs/>
              </w:rPr>
              <w:t xml:space="preserve"> Ministru kabineta 2006.gada 25.jūlija noteikumos </w:t>
            </w:r>
            <w:r w:rsidR="008D0B46" w:rsidRPr="00F750A7">
              <w:rPr>
                <w:bCs/>
              </w:rPr>
              <w:t>Nr.611</w:t>
            </w:r>
            <w:r w:rsidR="008D0B46" w:rsidRPr="00026368">
              <w:rPr>
                <w:bCs/>
              </w:rPr>
              <w:t xml:space="preserve"> „Dzemdību palīdzības nodrošināšanas kārtība”</w:t>
            </w:r>
            <w:r w:rsidR="008D0B46">
              <w:rPr>
                <w:bCs/>
              </w:rPr>
              <w:t xml:space="preserve">”. </w:t>
            </w:r>
            <w:r>
              <w:rPr>
                <w:noProof/>
                <w:lang w:val="de-DE"/>
              </w:rPr>
              <w:t>P</w:t>
            </w:r>
            <w:r w:rsidR="001D3AAD">
              <w:rPr>
                <w:noProof/>
                <w:lang w:val="de-DE"/>
              </w:rPr>
              <w:t xml:space="preserve">aredzētie </w:t>
            </w:r>
            <w:r w:rsidR="00AE03E9">
              <w:rPr>
                <w:noProof/>
                <w:lang w:val="de-DE"/>
              </w:rPr>
              <w:t>papildus izmeklējumi</w:t>
            </w:r>
            <w:r w:rsidR="001D3AAD">
              <w:rPr>
                <w:noProof/>
                <w:lang w:val="de-DE"/>
              </w:rPr>
              <w:t xml:space="preserve"> tiks nodrošināti Veselības ministrijai piešķirto valsts budžeta līdzekļu ietvaros.</w:t>
            </w:r>
          </w:p>
        </w:tc>
      </w:tr>
    </w:tbl>
    <w:p w:rsidR="00A1416E" w:rsidRPr="00E54460" w:rsidRDefault="00177AAB" w:rsidP="002B78B2">
      <w:pPr>
        <w:spacing w:before="120" w:after="120"/>
        <w:jc w:val="center"/>
        <w:rPr>
          <w:i/>
          <w:iCs/>
        </w:rPr>
      </w:pPr>
      <w:r>
        <w:rPr>
          <w:i/>
          <w:iCs/>
        </w:rPr>
        <w:t xml:space="preserve">IV un </w:t>
      </w:r>
      <w:r w:rsidR="002B78B2" w:rsidRPr="00E54460">
        <w:rPr>
          <w:i/>
          <w:iCs/>
        </w:rPr>
        <w:t xml:space="preserve">V sadaļa– </w:t>
      </w:r>
      <w:r w:rsidR="002B78B2" w:rsidRPr="00E54460">
        <w:rPr>
          <w:i/>
        </w:rPr>
        <w:t>Projekts šo jomu neskar</w:t>
      </w:r>
      <w:r w:rsidR="002B78B2" w:rsidRPr="00E54460">
        <w:rPr>
          <w:i/>
          <w:iCs/>
        </w:rPr>
        <w:t>.</w:t>
      </w:r>
    </w:p>
    <w:tbl>
      <w:tblPr>
        <w:tblW w:w="937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19"/>
        <w:gridCol w:w="3832"/>
        <w:gridCol w:w="4820"/>
      </w:tblGrid>
      <w:tr w:rsidR="00A1416E" w:rsidRPr="00E54460" w:rsidTr="00E54460">
        <w:trPr>
          <w:tblCellSpacing w:w="0" w:type="dxa"/>
        </w:trPr>
        <w:tc>
          <w:tcPr>
            <w:tcW w:w="9371" w:type="dxa"/>
            <w:gridSpan w:val="3"/>
          </w:tcPr>
          <w:p w:rsidR="00A1416E" w:rsidRPr="00E54460" w:rsidRDefault="00A1416E" w:rsidP="00A1416E">
            <w:pPr>
              <w:spacing w:before="75" w:after="75"/>
              <w:jc w:val="center"/>
            </w:pPr>
            <w:r w:rsidRPr="00E54460">
              <w:rPr>
                <w:b/>
                <w:bCs/>
              </w:rPr>
              <w:t> VI. Sabiedrības līdzdalība un šīs līdzdalības rezultāti</w:t>
            </w:r>
          </w:p>
        </w:tc>
      </w:tr>
      <w:tr w:rsidR="00A1416E" w:rsidRPr="00E54460" w:rsidTr="00E54460">
        <w:trPr>
          <w:trHeight w:val="553"/>
          <w:tblCellSpacing w:w="0" w:type="dxa"/>
        </w:trPr>
        <w:tc>
          <w:tcPr>
            <w:tcW w:w="719" w:type="dxa"/>
          </w:tcPr>
          <w:p w:rsidR="00A1416E" w:rsidRPr="00E54460" w:rsidRDefault="00A1416E" w:rsidP="00A1416E">
            <w:pPr>
              <w:spacing w:before="75" w:after="75"/>
            </w:pPr>
            <w:r w:rsidRPr="00E54460">
              <w:t> 1.</w:t>
            </w:r>
          </w:p>
        </w:tc>
        <w:tc>
          <w:tcPr>
            <w:tcW w:w="3832" w:type="dxa"/>
          </w:tcPr>
          <w:p w:rsidR="00A1416E" w:rsidRPr="00E54460" w:rsidRDefault="00A1416E" w:rsidP="00A1416E">
            <w:pPr>
              <w:spacing w:before="75" w:after="75"/>
            </w:pPr>
            <w:r w:rsidRPr="00E54460">
              <w:t> Sabiedrības informēšana par projekta izstrādes uzsākšanu</w:t>
            </w:r>
          </w:p>
        </w:tc>
        <w:tc>
          <w:tcPr>
            <w:tcW w:w="4820" w:type="dxa"/>
          </w:tcPr>
          <w:p w:rsidR="00A1416E" w:rsidRPr="00E54460" w:rsidRDefault="00A1416E" w:rsidP="00A73A11">
            <w:pPr>
              <w:tabs>
                <w:tab w:val="left" w:pos="5366"/>
              </w:tabs>
              <w:spacing w:before="75" w:after="75"/>
              <w:ind w:left="127"/>
              <w:jc w:val="both"/>
            </w:pPr>
            <w:r w:rsidRPr="00E54460">
              <w:t xml:space="preserve">Noteikumu projektā iekļauto normu sabiedriskā apspriešana notika </w:t>
            </w:r>
            <w:r w:rsidR="00672B6A" w:rsidRPr="00E54460">
              <w:t>P</w:t>
            </w:r>
            <w:r w:rsidRPr="00E54460">
              <w:t>lāna izstrādes un saskaņošanas procesā.</w:t>
            </w:r>
          </w:p>
        </w:tc>
      </w:tr>
      <w:tr w:rsidR="00A1416E" w:rsidRPr="00E54460" w:rsidTr="00E54460">
        <w:trPr>
          <w:trHeight w:val="339"/>
          <w:tblCellSpacing w:w="0" w:type="dxa"/>
        </w:trPr>
        <w:tc>
          <w:tcPr>
            <w:tcW w:w="719" w:type="dxa"/>
          </w:tcPr>
          <w:p w:rsidR="00A1416E" w:rsidRPr="00E54460" w:rsidRDefault="00A1416E" w:rsidP="00A1416E">
            <w:pPr>
              <w:spacing w:before="75" w:after="75"/>
            </w:pPr>
            <w:r w:rsidRPr="00E54460">
              <w:t> 2.</w:t>
            </w:r>
          </w:p>
        </w:tc>
        <w:tc>
          <w:tcPr>
            <w:tcW w:w="3832" w:type="dxa"/>
          </w:tcPr>
          <w:p w:rsidR="00A1416E" w:rsidRPr="00E54460" w:rsidRDefault="00A1416E" w:rsidP="00A1416E">
            <w:pPr>
              <w:spacing w:before="75" w:after="75"/>
            </w:pPr>
            <w:r w:rsidRPr="00E54460">
              <w:t> Sabiedrības līdzdalība projekta izstrādē</w:t>
            </w:r>
          </w:p>
        </w:tc>
        <w:tc>
          <w:tcPr>
            <w:tcW w:w="4820" w:type="dxa"/>
          </w:tcPr>
          <w:p w:rsidR="00A1416E" w:rsidRDefault="00AD0759" w:rsidP="00357BD2">
            <w:pPr>
              <w:spacing w:before="75" w:after="75"/>
              <w:ind w:left="127" w:right="140"/>
              <w:jc w:val="both"/>
            </w:pPr>
            <w:r>
              <w:t>Notikušas diskusijas ar Latvijas ģimenes ārstu asociāciju un Latvijas ārstu biedrību</w:t>
            </w:r>
            <w:r w:rsidR="00357BD2">
              <w:t xml:space="preserve"> par Plāna 7.</w:t>
            </w:r>
            <w:r w:rsidR="00177AAB">
              <w:t>sadaļas</w:t>
            </w:r>
            <w:r w:rsidR="00357BD2">
              <w:t xml:space="preserve"> 1.7.2. apakšpunktā noteiktā uzdevuma izpildi ģimenes ārstu praksēs attiecībā uz vecāku apmācību par bērnu kopšanu un drošību ģimenē.</w:t>
            </w:r>
          </w:p>
          <w:p w:rsidR="00A86343" w:rsidRPr="00D422BC" w:rsidRDefault="00A86343" w:rsidP="00A86343">
            <w:pPr>
              <w:jc w:val="both"/>
              <w:rPr>
                <w:color w:val="000000"/>
              </w:rPr>
            </w:pPr>
            <w:r w:rsidRPr="00D422BC">
              <w:rPr>
                <w:color w:val="000000"/>
              </w:rPr>
              <w:t xml:space="preserve">Lai izpildītu </w:t>
            </w:r>
            <w:r>
              <w:rPr>
                <w:rFonts w:eastAsia="Calibri"/>
              </w:rPr>
              <w:t>P</w:t>
            </w:r>
            <w:r w:rsidRPr="00D422BC">
              <w:rPr>
                <w:rFonts w:eastAsia="Calibri"/>
              </w:rPr>
              <w:t>lān</w:t>
            </w:r>
            <w:r w:rsidRPr="00D422BC">
              <w:t xml:space="preserve">ā </w:t>
            </w:r>
            <w:r>
              <w:t>7.</w:t>
            </w:r>
            <w:r w:rsidR="00177AAB">
              <w:t>sadaļas</w:t>
            </w:r>
            <w:r>
              <w:t xml:space="preserve"> 1.7.2. apakšpunktā noteiktā uzdevuma izpildi</w:t>
            </w:r>
            <w:r w:rsidRPr="00D422BC">
              <w:t xml:space="preserve">, </w:t>
            </w:r>
            <w:r w:rsidRPr="00D422BC">
              <w:rPr>
                <w:color w:val="000000"/>
              </w:rPr>
              <w:t>Veselības ministrija sagatavoja grozījumus Ministru kabineta 2006.gada 4.aprīļa noteikumos Nr.265 „Medicīnisko dokumentu lietvedības kārtība””, paredzot, ka novērtējot bērna veselības stāvokli, obligāti aizpildāms šo noteikumu pielikumā Nr.93 noteiktā veidlapa „Bērna vecumā no 1 nedēļas līdz 5 gadiem fiziskās un garīgās attīstības novērtēšanas lapa”.</w:t>
            </w:r>
          </w:p>
          <w:p w:rsidR="00A86343" w:rsidRPr="00D422BC" w:rsidRDefault="00A86343" w:rsidP="00A86343">
            <w:pPr>
              <w:jc w:val="both"/>
              <w:rPr>
                <w:color w:val="000000"/>
              </w:rPr>
            </w:pPr>
            <w:r w:rsidRPr="00D422BC">
              <w:rPr>
                <w:color w:val="000000"/>
              </w:rPr>
              <w:t>Minētais projekts 2012.gada 1.novembrī tika nosūtīts viedokļa sniegšanai Latvijas Ārstu biedrībai, Latvijas Ģimenes ārstu asociācijai un Latvijas Lauku ģimenes ārstu asociācijai.</w:t>
            </w:r>
          </w:p>
          <w:p w:rsidR="00A86343" w:rsidRPr="00E54460" w:rsidRDefault="00A86343" w:rsidP="00177AAB">
            <w:pPr>
              <w:jc w:val="both"/>
            </w:pPr>
            <w:r w:rsidRPr="00D422BC">
              <w:rPr>
                <w:color w:val="000000"/>
              </w:rPr>
              <w:t xml:space="preserve">Ņemot vērā ģimenes ārstu sniegto viedokli un argumentus, veidlapas izmantošana tika atstāta kā brīvprātīga. Tāpat, ņemot vērā, ka mērķis ir nodrošināt vecāku izglītošanu </w:t>
            </w:r>
            <w:r w:rsidRPr="00D422BC">
              <w:t xml:space="preserve">par bērnu kopšanu un drošību, </w:t>
            </w:r>
            <w:r w:rsidRPr="00D422BC">
              <w:rPr>
                <w:color w:val="000000"/>
              </w:rPr>
              <w:t>ģimenes ārsta ziņā ir labākais veids, kā nodrošināt šīs p</w:t>
            </w:r>
            <w:r>
              <w:rPr>
                <w:color w:val="000000"/>
              </w:rPr>
              <w:t>rasības izpildi</w:t>
            </w:r>
            <w:r w:rsidR="00177AAB">
              <w:rPr>
                <w:color w:val="000000"/>
              </w:rPr>
              <w:t>.</w:t>
            </w:r>
            <w:r>
              <w:rPr>
                <w:color w:val="000000"/>
              </w:rPr>
              <w:t xml:space="preserve"> </w:t>
            </w:r>
          </w:p>
        </w:tc>
      </w:tr>
      <w:tr w:rsidR="00A1416E" w:rsidRPr="00E54460" w:rsidTr="00E54460">
        <w:trPr>
          <w:trHeight w:val="375"/>
          <w:tblCellSpacing w:w="0" w:type="dxa"/>
        </w:trPr>
        <w:tc>
          <w:tcPr>
            <w:tcW w:w="719" w:type="dxa"/>
          </w:tcPr>
          <w:p w:rsidR="00A1416E" w:rsidRPr="00E54460" w:rsidRDefault="00A1416E" w:rsidP="00A1416E">
            <w:pPr>
              <w:spacing w:before="75" w:after="75"/>
            </w:pPr>
            <w:r w:rsidRPr="00E54460">
              <w:t> 3.</w:t>
            </w:r>
          </w:p>
        </w:tc>
        <w:tc>
          <w:tcPr>
            <w:tcW w:w="3832" w:type="dxa"/>
          </w:tcPr>
          <w:p w:rsidR="00A1416E" w:rsidRPr="00E54460" w:rsidRDefault="00A1416E" w:rsidP="00A1416E">
            <w:pPr>
              <w:spacing w:before="75" w:after="75"/>
            </w:pPr>
            <w:r w:rsidRPr="00E54460">
              <w:t> Sabiedrības līdzdalības rezultāti</w:t>
            </w:r>
          </w:p>
        </w:tc>
        <w:tc>
          <w:tcPr>
            <w:tcW w:w="4820" w:type="dxa"/>
          </w:tcPr>
          <w:p w:rsidR="00A25B12" w:rsidRPr="00E54460" w:rsidRDefault="00357BD2" w:rsidP="00357BD2">
            <w:pPr>
              <w:spacing w:before="75" w:after="75"/>
              <w:ind w:left="127" w:right="140"/>
              <w:jc w:val="both"/>
            </w:pPr>
            <w:r>
              <w:t xml:space="preserve">Ņemti vērā </w:t>
            </w:r>
            <w:r w:rsidRPr="009465AB">
              <w:t>Latvijas Ģimenes ārstu asociācij</w:t>
            </w:r>
            <w:r>
              <w:t>a</w:t>
            </w:r>
            <w:r w:rsidRPr="009465AB">
              <w:t xml:space="preserve"> </w:t>
            </w:r>
            <w:r>
              <w:t>iebildumi</w:t>
            </w:r>
            <w:r w:rsidRPr="009465AB">
              <w:t xml:space="preserve"> </w:t>
            </w:r>
            <w:r>
              <w:t xml:space="preserve">attiecībā uz obligātu </w:t>
            </w:r>
            <w:r w:rsidRPr="009465AB">
              <w:t>veidlap</w:t>
            </w:r>
            <w:r>
              <w:t xml:space="preserve">as </w:t>
            </w:r>
            <w:r w:rsidRPr="009465AB">
              <w:t>„Bērna vecumā no 1 nedēļas līdz 5 gadiem fiziskās un garīgās attīstības novērtēšanas lapa</w:t>
            </w:r>
            <w:r>
              <w:t>”</w:t>
            </w:r>
            <w:r w:rsidRPr="009465AB">
              <w:t xml:space="preserve"> </w:t>
            </w:r>
            <w:r>
              <w:t xml:space="preserve">aizpildīšanu, </w:t>
            </w:r>
            <w:r w:rsidRPr="009465AB">
              <w:t xml:space="preserve">izvirzītā mērķa sasniegšanai </w:t>
            </w:r>
            <w:r>
              <w:t xml:space="preserve">veicot grozījumus </w:t>
            </w:r>
            <w:r w:rsidRPr="00DC502B">
              <w:t xml:space="preserve">Ministru </w:t>
            </w:r>
            <w:r w:rsidRPr="00DC502B">
              <w:lastRenderedPageBreak/>
              <w:t>kabineta 2006.gada 19.decembra noteikumos Nr.1046 „Veselības aprūpes organizēšanas un finansēšanas kārtība</w:t>
            </w:r>
            <w:r w:rsidR="00177AAB">
              <w:t>”</w:t>
            </w:r>
            <w:r w:rsidRPr="00DC502B">
              <w:t>, nosakot</w:t>
            </w:r>
            <w:r>
              <w:rPr>
                <w:sz w:val="28"/>
                <w:szCs w:val="28"/>
              </w:rPr>
              <w:t xml:space="preserve"> </w:t>
            </w:r>
            <w:r w:rsidRPr="009465AB">
              <w:t>prasību ģimenes ārsta praksē nodrošināt vecāku apmācību par bērnu kopšanu un drošību ģimenē, atstājot ģimenes ārsta ziņā labāko formu un metodi pasākuma īstenošanai.</w:t>
            </w:r>
            <w:r w:rsidR="00BC0EF6">
              <w:t xml:space="preserve"> Līdz ar to</w:t>
            </w:r>
            <w:r>
              <w:t xml:space="preserve"> iekļauts precizējums rīkojuma projekta 1.3.apakšpunktā.</w:t>
            </w:r>
          </w:p>
        </w:tc>
      </w:tr>
      <w:tr w:rsidR="00A1416E" w:rsidRPr="00E54460" w:rsidTr="00E54460">
        <w:trPr>
          <w:trHeight w:val="397"/>
          <w:tblCellSpacing w:w="0" w:type="dxa"/>
        </w:trPr>
        <w:tc>
          <w:tcPr>
            <w:tcW w:w="719" w:type="dxa"/>
          </w:tcPr>
          <w:p w:rsidR="00A1416E" w:rsidRPr="00E54460" w:rsidRDefault="00A1416E" w:rsidP="00A1416E">
            <w:pPr>
              <w:spacing w:before="75" w:after="75"/>
            </w:pPr>
            <w:r w:rsidRPr="00E54460">
              <w:lastRenderedPageBreak/>
              <w:t> 4.</w:t>
            </w:r>
          </w:p>
        </w:tc>
        <w:tc>
          <w:tcPr>
            <w:tcW w:w="3832" w:type="dxa"/>
          </w:tcPr>
          <w:p w:rsidR="00A1416E" w:rsidRPr="00E54460" w:rsidRDefault="00A1416E" w:rsidP="00A1416E">
            <w:pPr>
              <w:spacing w:before="75" w:after="75"/>
            </w:pPr>
            <w:r w:rsidRPr="00E54460">
              <w:t> Saeimas un ekspertu līdzdalība</w:t>
            </w:r>
          </w:p>
        </w:tc>
        <w:tc>
          <w:tcPr>
            <w:tcW w:w="4820" w:type="dxa"/>
          </w:tcPr>
          <w:p w:rsidR="00A1416E" w:rsidRPr="00E54460" w:rsidRDefault="0074110D" w:rsidP="00A1416E">
            <w:pPr>
              <w:spacing w:before="75" w:after="75"/>
              <w:jc w:val="both"/>
            </w:pPr>
            <w:r w:rsidRPr="00E54460">
              <w:t> </w:t>
            </w:r>
            <w:r w:rsidR="00A1416E" w:rsidRPr="00E54460">
              <w:t>Projekts šo jautājumu neskar</w:t>
            </w:r>
          </w:p>
        </w:tc>
      </w:tr>
      <w:tr w:rsidR="00A1416E" w:rsidRPr="00E54460" w:rsidTr="00E54460">
        <w:trPr>
          <w:trHeight w:val="476"/>
          <w:tblCellSpacing w:w="0" w:type="dxa"/>
        </w:trPr>
        <w:tc>
          <w:tcPr>
            <w:tcW w:w="719" w:type="dxa"/>
          </w:tcPr>
          <w:p w:rsidR="00A1416E" w:rsidRPr="00E54460" w:rsidRDefault="00A1416E" w:rsidP="00A1416E">
            <w:pPr>
              <w:spacing w:before="75" w:after="75"/>
            </w:pPr>
            <w:r w:rsidRPr="00E54460">
              <w:t> 5.</w:t>
            </w:r>
          </w:p>
        </w:tc>
        <w:tc>
          <w:tcPr>
            <w:tcW w:w="3832" w:type="dxa"/>
          </w:tcPr>
          <w:p w:rsidR="00A1416E" w:rsidRPr="00E54460" w:rsidRDefault="00A1416E" w:rsidP="00A1416E">
            <w:pPr>
              <w:spacing w:before="75" w:after="75"/>
            </w:pPr>
            <w:r w:rsidRPr="00E54460">
              <w:t> Cita informācija</w:t>
            </w:r>
          </w:p>
        </w:tc>
        <w:tc>
          <w:tcPr>
            <w:tcW w:w="4820" w:type="dxa"/>
          </w:tcPr>
          <w:p w:rsidR="00A1416E" w:rsidRPr="00E54460" w:rsidRDefault="00A1416E" w:rsidP="003A261B">
            <w:pPr>
              <w:spacing w:before="75" w:after="75"/>
              <w:jc w:val="both"/>
            </w:pPr>
            <w:r w:rsidRPr="00E54460">
              <w:t> </w:t>
            </w:r>
            <w:r w:rsidR="00177AAB">
              <w:t xml:space="preserve">Par Plāna 7.sadaļas 1.1.5. un 1.6.1. pasākumu papildus diskusijas nav notikušas, jo rīkojuma projekta 1.1. un 1.2. apakšpunkts iekļauts saskaņā ar </w:t>
            </w:r>
            <w:r w:rsidR="003A261B" w:rsidRPr="00AE2462">
              <w:t xml:space="preserve">Ministru kabineta 2012.gada 24.jūlija sēdes </w:t>
            </w:r>
            <w:proofErr w:type="spellStart"/>
            <w:r w:rsidR="003A261B" w:rsidRPr="00AE2462">
              <w:t>protokollēmuma</w:t>
            </w:r>
            <w:proofErr w:type="spellEnd"/>
            <w:r w:rsidR="003A261B" w:rsidRPr="00AE2462">
              <w:t xml:space="preserve"> Nr.41 §61 2.punkt</w:t>
            </w:r>
            <w:r w:rsidR="003A261B">
              <w:t xml:space="preserve">a un </w:t>
            </w:r>
            <w:r w:rsidR="003A261B" w:rsidRPr="00AE2462">
              <w:t xml:space="preserve">Ministru kabineta 2013.gada 15.janvāra sēdes </w:t>
            </w:r>
            <w:proofErr w:type="spellStart"/>
            <w:r w:rsidR="003A261B" w:rsidRPr="00AE2462">
              <w:t>protokollēmuma</w:t>
            </w:r>
            <w:proofErr w:type="spellEnd"/>
            <w:r w:rsidR="003A261B" w:rsidRPr="00AE2462">
              <w:t xml:space="preserve"> Nr.3 §17 3.punkt</w:t>
            </w:r>
            <w:r w:rsidR="003A261B">
              <w:t>a izpildi.</w:t>
            </w:r>
          </w:p>
        </w:tc>
      </w:tr>
    </w:tbl>
    <w:p w:rsidR="00A1416E" w:rsidRPr="00E54460" w:rsidRDefault="00A1416E" w:rsidP="00A1416E">
      <w:pPr>
        <w:jc w:val="center"/>
        <w:rPr>
          <w:i/>
          <w:iCs/>
        </w:rPr>
      </w:pPr>
    </w:p>
    <w:p w:rsidR="00B3545C" w:rsidRPr="00E54460" w:rsidRDefault="00B3545C" w:rsidP="00A1416E">
      <w:pPr>
        <w:rPr>
          <w:i/>
          <w:iCs/>
        </w:rPr>
      </w:pPr>
    </w:p>
    <w:tbl>
      <w:tblPr>
        <w:tblW w:w="937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19"/>
        <w:gridCol w:w="3832"/>
        <w:gridCol w:w="4820"/>
      </w:tblGrid>
      <w:tr w:rsidR="00B26762" w:rsidRPr="00E54460" w:rsidTr="00E54460">
        <w:trPr>
          <w:tblCellSpacing w:w="0" w:type="dxa"/>
        </w:trPr>
        <w:tc>
          <w:tcPr>
            <w:tcW w:w="9371" w:type="dxa"/>
            <w:gridSpan w:val="3"/>
          </w:tcPr>
          <w:p w:rsidR="00B26762" w:rsidRPr="00E54460" w:rsidRDefault="00B26762" w:rsidP="00B210FA">
            <w:pPr>
              <w:spacing w:before="75" w:after="75"/>
              <w:jc w:val="center"/>
            </w:pPr>
            <w:r w:rsidRPr="00E54460">
              <w:rPr>
                <w:b/>
                <w:bCs/>
              </w:rPr>
              <w:t> VII. Tiesību akta projekta izpildes nodrošināšana un tās ietekme uz institūcijām</w:t>
            </w:r>
          </w:p>
        </w:tc>
      </w:tr>
      <w:tr w:rsidR="00B26762" w:rsidRPr="00E54460" w:rsidTr="00E54460">
        <w:trPr>
          <w:trHeight w:val="427"/>
          <w:tblCellSpacing w:w="0" w:type="dxa"/>
        </w:trPr>
        <w:tc>
          <w:tcPr>
            <w:tcW w:w="719" w:type="dxa"/>
          </w:tcPr>
          <w:p w:rsidR="00B26762" w:rsidRPr="00E54460" w:rsidRDefault="00B26762" w:rsidP="00B210FA">
            <w:r w:rsidRPr="00E54460">
              <w:t> 1.</w:t>
            </w:r>
          </w:p>
        </w:tc>
        <w:tc>
          <w:tcPr>
            <w:tcW w:w="3832" w:type="dxa"/>
          </w:tcPr>
          <w:p w:rsidR="00B26762" w:rsidRPr="00E54460" w:rsidRDefault="00B26762" w:rsidP="00B210FA">
            <w:r w:rsidRPr="00E54460">
              <w:t> Projekta izpildē iesaistītās institūcijas</w:t>
            </w:r>
          </w:p>
        </w:tc>
        <w:tc>
          <w:tcPr>
            <w:tcW w:w="4820" w:type="dxa"/>
          </w:tcPr>
          <w:p w:rsidR="00B26762" w:rsidRPr="00E54460" w:rsidRDefault="00B26762" w:rsidP="00B210FA">
            <w:r w:rsidRPr="00E54460">
              <w:t> Nacionālais veselības dienests</w:t>
            </w:r>
          </w:p>
        </w:tc>
      </w:tr>
      <w:tr w:rsidR="00B26762" w:rsidRPr="00E54460" w:rsidTr="00E54460">
        <w:trPr>
          <w:trHeight w:val="463"/>
          <w:tblCellSpacing w:w="0" w:type="dxa"/>
        </w:trPr>
        <w:tc>
          <w:tcPr>
            <w:tcW w:w="719" w:type="dxa"/>
          </w:tcPr>
          <w:p w:rsidR="00B26762" w:rsidRPr="00E54460" w:rsidRDefault="00B26762" w:rsidP="00B210FA">
            <w:r w:rsidRPr="00E54460">
              <w:t> 2.</w:t>
            </w:r>
          </w:p>
        </w:tc>
        <w:tc>
          <w:tcPr>
            <w:tcW w:w="3832" w:type="dxa"/>
          </w:tcPr>
          <w:p w:rsidR="00B26762" w:rsidRPr="00E54460" w:rsidRDefault="00B26762" w:rsidP="00B210FA">
            <w:r w:rsidRPr="00E54460">
              <w:t> Projekta izpildes ietekme uz pārvaldes funkcijām</w:t>
            </w:r>
          </w:p>
        </w:tc>
        <w:tc>
          <w:tcPr>
            <w:tcW w:w="4820" w:type="dxa"/>
          </w:tcPr>
          <w:p w:rsidR="00B26762" w:rsidRPr="00E54460" w:rsidRDefault="00B26762" w:rsidP="00B210FA">
            <w:r w:rsidRPr="00E54460">
              <w:t> Projekts šo jautājumu neskar</w:t>
            </w:r>
          </w:p>
        </w:tc>
      </w:tr>
      <w:tr w:rsidR="00B26762" w:rsidRPr="00E54460" w:rsidTr="00E54460">
        <w:trPr>
          <w:trHeight w:val="725"/>
          <w:tblCellSpacing w:w="0" w:type="dxa"/>
        </w:trPr>
        <w:tc>
          <w:tcPr>
            <w:tcW w:w="719" w:type="dxa"/>
          </w:tcPr>
          <w:p w:rsidR="00B26762" w:rsidRPr="00E54460" w:rsidRDefault="00B26762" w:rsidP="00B210FA">
            <w:r w:rsidRPr="00E54460">
              <w:t> 3.</w:t>
            </w:r>
          </w:p>
        </w:tc>
        <w:tc>
          <w:tcPr>
            <w:tcW w:w="3832" w:type="dxa"/>
          </w:tcPr>
          <w:p w:rsidR="00B26762" w:rsidRPr="00E54460" w:rsidRDefault="00B26762" w:rsidP="00B210FA">
            <w:r w:rsidRPr="00E54460">
              <w:t> Projekta izpildes ietekme uz pārvaldes institucionālo struktūru.</w:t>
            </w:r>
          </w:p>
          <w:p w:rsidR="00B26762" w:rsidRPr="00E54460" w:rsidRDefault="00B26762" w:rsidP="00B210FA">
            <w:r w:rsidRPr="00E54460">
              <w:t>Jaunu institūciju izveide</w:t>
            </w:r>
          </w:p>
        </w:tc>
        <w:tc>
          <w:tcPr>
            <w:tcW w:w="4820" w:type="dxa"/>
          </w:tcPr>
          <w:p w:rsidR="00B26762" w:rsidRPr="00E54460" w:rsidRDefault="00B26762" w:rsidP="00B210FA">
            <w:r w:rsidRPr="00E54460">
              <w:t> Projekts šo jautājumu neskar</w:t>
            </w:r>
          </w:p>
        </w:tc>
      </w:tr>
      <w:tr w:rsidR="00B26762" w:rsidRPr="00E54460" w:rsidTr="00E54460">
        <w:trPr>
          <w:trHeight w:val="780"/>
          <w:tblCellSpacing w:w="0" w:type="dxa"/>
        </w:trPr>
        <w:tc>
          <w:tcPr>
            <w:tcW w:w="719" w:type="dxa"/>
          </w:tcPr>
          <w:p w:rsidR="00B26762" w:rsidRPr="00E54460" w:rsidRDefault="00B26762" w:rsidP="00B210FA">
            <w:r w:rsidRPr="00E54460">
              <w:t> 4.</w:t>
            </w:r>
          </w:p>
        </w:tc>
        <w:tc>
          <w:tcPr>
            <w:tcW w:w="3832" w:type="dxa"/>
          </w:tcPr>
          <w:p w:rsidR="00B26762" w:rsidRPr="00E54460" w:rsidRDefault="00B26762" w:rsidP="00B210FA">
            <w:r w:rsidRPr="00E54460">
              <w:t> Projekta izpildes ietekme uz pārvaldes institucionālo struktūru.</w:t>
            </w:r>
          </w:p>
          <w:p w:rsidR="00B26762" w:rsidRPr="00E54460" w:rsidRDefault="00B26762" w:rsidP="00B210FA">
            <w:r w:rsidRPr="00E54460">
              <w:t>Esošu institūciju likvidācija</w:t>
            </w:r>
          </w:p>
        </w:tc>
        <w:tc>
          <w:tcPr>
            <w:tcW w:w="4820" w:type="dxa"/>
          </w:tcPr>
          <w:p w:rsidR="00B26762" w:rsidRPr="00E54460" w:rsidRDefault="00B26762" w:rsidP="00B210FA">
            <w:r w:rsidRPr="00E54460">
              <w:t xml:space="preserve"> Projekts šo jautājumu neskar </w:t>
            </w:r>
          </w:p>
        </w:tc>
      </w:tr>
      <w:tr w:rsidR="00B26762" w:rsidRPr="00E54460" w:rsidTr="00E54460">
        <w:trPr>
          <w:trHeight w:val="405"/>
          <w:tblCellSpacing w:w="0" w:type="dxa"/>
        </w:trPr>
        <w:tc>
          <w:tcPr>
            <w:tcW w:w="719" w:type="dxa"/>
          </w:tcPr>
          <w:p w:rsidR="00B26762" w:rsidRPr="00E54460" w:rsidRDefault="00B26762" w:rsidP="00B210FA">
            <w:r w:rsidRPr="00E54460">
              <w:t> 5.</w:t>
            </w:r>
          </w:p>
        </w:tc>
        <w:tc>
          <w:tcPr>
            <w:tcW w:w="3832" w:type="dxa"/>
          </w:tcPr>
          <w:p w:rsidR="00B26762" w:rsidRPr="00E54460" w:rsidRDefault="00B26762" w:rsidP="00B210FA">
            <w:r w:rsidRPr="00E54460">
              <w:t> Projekta izpildes ietekme uz pārvaldes institucionālo struktūru.</w:t>
            </w:r>
          </w:p>
          <w:p w:rsidR="00B26762" w:rsidRPr="00E54460" w:rsidRDefault="00B26762" w:rsidP="00B210FA">
            <w:r w:rsidRPr="00E54460">
              <w:t>Esošu institūciju reorganizācija</w:t>
            </w:r>
          </w:p>
        </w:tc>
        <w:tc>
          <w:tcPr>
            <w:tcW w:w="4820" w:type="dxa"/>
          </w:tcPr>
          <w:p w:rsidR="00B26762" w:rsidRPr="00E54460" w:rsidRDefault="00B26762" w:rsidP="00B26762">
            <w:pPr>
              <w:ind w:right="140"/>
              <w:jc w:val="both"/>
            </w:pPr>
            <w:r w:rsidRPr="00E54460">
              <w:t>Projekts šo jautājumu neskar</w:t>
            </w:r>
          </w:p>
        </w:tc>
      </w:tr>
      <w:tr w:rsidR="00B26762" w:rsidRPr="00E54460" w:rsidTr="00E54460">
        <w:trPr>
          <w:trHeight w:val="476"/>
          <w:tblCellSpacing w:w="0" w:type="dxa"/>
        </w:trPr>
        <w:tc>
          <w:tcPr>
            <w:tcW w:w="719" w:type="dxa"/>
          </w:tcPr>
          <w:p w:rsidR="00B26762" w:rsidRPr="00E54460" w:rsidRDefault="00B26762" w:rsidP="00B210FA">
            <w:r w:rsidRPr="00E54460">
              <w:t> 6.</w:t>
            </w:r>
          </w:p>
        </w:tc>
        <w:tc>
          <w:tcPr>
            <w:tcW w:w="3832" w:type="dxa"/>
          </w:tcPr>
          <w:p w:rsidR="00B26762" w:rsidRPr="00E54460" w:rsidRDefault="00B26762" w:rsidP="00B210FA">
            <w:r w:rsidRPr="00E54460">
              <w:t> Cita informācija</w:t>
            </w:r>
          </w:p>
        </w:tc>
        <w:tc>
          <w:tcPr>
            <w:tcW w:w="4820" w:type="dxa"/>
          </w:tcPr>
          <w:p w:rsidR="00B26762" w:rsidRPr="00E54460" w:rsidRDefault="00B26762" w:rsidP="00B210FA">
            <w:r w:rsidRPr="00E54460">
              <w:t> Nav</w:t>
            </w:r>
          </w:p>
        </w:tc>
      </w:tr>
    </w:tbl>
    <w:p w:rsidR="001F497D" w:rsidRPr="00904E03" w:rsidRDefault="00B26762" w:rsidP="001F497D">
      <w:pPr>
        <w:spacing w:before="75" w:after="75"/>
        <w:jc w:val="both"/>
      </w:pPr>
      <w:r w:rsidRPr="00E54460">
        <w:t> </w:t>
      </w:r>
    </w:p>
    <w:p w:rsidR="00904E03" w:rsidRDefault="00904E03" w:rsidP="00823B5D">
      <w:pPr>
        <w:spacing w:before="75" w:after="75"/>
        <w:ind w:firstLine="375"/>
        <w:jc w:val="both"/>
        <w:rPr>
          <w:sz w:val="28"/>
          <w:szCs w:val="28"/>
        </w:rPr>
      </w:pPr>
    </w:p>
    <w:p w:rsidR="004B6347" w:rsidRPr="00B50C94" w:rsidRDefault="00B26762" w:rsidP="00823B5D">
      <w:pPr>
        <w:spacing w:before="75" w:after="75"/>
        <w:ind w:firstLine="375"/>
        <w:jc w:val="both"/>
        <w:rPr>
          <w:sz w:val="28"/>
          <w:szCs w:val="28"/>
        </w:rPr>
      </w:pPr>
      <w:r w:rsidRPr="00B50C94">
        <w:rPr>
          <w:sz w:val="28"/>
          <w:szCs w:val="28"/>
        </w:rPr>
        <w:t>Veselības ministre</w:t>
      </w:r>
      <w:r w:rsidRPr="00B50C94">
        <w:rPr>
          <w:sz w:val="28"/>
          <w:szCs w:val="28"/>
        </w:rPr>
        <w:tab/>
      </w:r>
      <w:r w:rsidRPr="00B50C94">
        <w:rPr>
          <w:sz w:val="28"/>
          <w:szCs w:val="28"/>
        </w:rPr>
        <w:tab/>
      </w:r>
      <w:r w:rsidRPr="00B50C94">
        <w:rPr>
          <w:sz w:val="28"/>
          <w:szCs w:val="28"/>
        </w:rPr>
        <w:tab/>
      </w:r>
      <w:r w:rsidRPr="00B50C94">
        <w:rPr>
          <w:sz w:val="28"/>
          <w:szCs w:val="28"/>
        </w:rPr>
        <w:tab/>
      </w:r>
      <w:r w:rsidRPr="00B50C94">
        <w:rPr>
          <w:sz w:val="28"/>
          <w:szCs w:val="28"/>
        </w:rPr>
        <w:tab/>
      </w:r>
      <w:r w:rsidRPr="00B50C94">
        <w:rPr>
          <w:sz w:val="28"/>
          <w:szCs w:val="28"/>
        </w:rPr>
        <w:tab/>
      </w:r>
      <w:r w:rsidRPr="00B50C94">
        <w:rPr>
          <w:sz w:val="28"/>
          <w:szCs w:val="28"/>
        </w:rPr>
        <w:tab/>
      </w:r>
      <w:proofErr w:type="spellStart"/>
      <w:r w:rsidR="00BE208B" w:rsidRPr="00B50C94">
        <w:rPr>
          <w:sz w:val="28"/>
          <w:szCs w:val="28"/>
        </w:rPr>
        <w:t>I.</w:t>
      </w:r>
      <w:r w:rsidRPr="00B50C94">
        <w:rPr>
          <w:sz w:val="28"/>
          <w:szCs w:val="28"/>
        </w:rPr>
        <w:t>Circene</w:t>
      </w:r>
      <w:proofErr w:type="spellEnd"/>
    </w:p>
    <w:p w:rsidR="001F497D" w:rsidRDefault="001F497D" w:rsidP="00024CFD">
      <w:pPr>
        <w:jc w:val="both"/>
        <w:rPr>
          <w:bCs/>
        </w:rPr>
      </w:pPr>
    </w:p>
    <w:p w:rsidR="00904E03" w:rsidRPr="00B50C94" w:rsidRDefault="00904E03" w:rsidP="00024CFD">
      <w:pPr>
        <w:jc w:val="both"/>
        <w:rPr>
          <w:bCs/>
        </w:rPr>
      </w:pPr>
    </w:p>
    <w:p w:rsidR="009B534A" w:rsidRDefault="00407033" w:rsidP="00B50C94">
      <w:pPr>
        <w:jc w:val="both"/>
        <w:rPr>
          <w:bCs/>
          <w:sz w:val="22"/>
          <w:szCs w:val="22"/>
        </w:rPr>
      </w:pPr>
      <w:r>
        <w:rPr>
          <w:bCs/>
          <w:sz w:val="22"/>
          <w:szCs w:val="22"/>
        </w:rPr>
        <w:t>09.</w:t>
      </w:r>
      <w:r w:rsidR="00904E03">
        <w:rPr>
          <w:bCs/>
          <w:sz w:val="22"/>
          <w:szCs w:val="22"/>
        </w:rPr>
        <w:t>04</w:t>
      </w:r>
      <w:r w:rsidR="00B50C94" w:rsidRPr="00CA5320">
        <w:rPr>
          <w:bCs/>
          <w:sz w:val="22"/>
          <w:szCs w:val="22"/>
        </w:rPr>
        <w:t>.201</w:t>
      </w:r>
      <w:r w:rsidR="00E54460">
        <w:rPr>
          <w:bCs/>
          <w:sz w:val="22"/>
          <w:szCs w:val="22"/>
        </w:rPr>
        <w:t>3</w:t>
      </w:r>
      <w:r w:rsidR="00B50C94" w:rsidRPr="00CA5320">
        <w:rPr>
          <w:bCs/>
          <w:sz w:val="22"/>
          <w:szCs w:val="22"/>
        </w:rPr>
        <w:t xml:space="preserve">. </w:t>
      </w:r>
      <w:r w:rsidR="00904E03">
        <w:rPr>
          <w:bCs/>
          <w:sz w:val="22"/>
          <w:szCs w:val="22"/>
        </w:rPr>
        <w:t>11:</w:t>
      </w:r>
      <w:r>
        <w:rPr>
          <w:bCs/>
          <w:sz w:val="22"/>
          <w:szCs w:val="22"/>
        </w:rPr>
        <w:t>12</w:t>
      </w:r>
    </w:p>
    <w:p w:rsidR="00B50C94" w:rsidRPr="00CA5320" w:rsidRDefault="00904E03" w:rsidP="00B50C94">
      <w:pPr>
        <w:jc w:val="both"/>
        <w:rPr>
          <w:bCs/>
          <w:sz w:val="22"/>
          <w:szCs w:val="22"/>
        </w:rPr>
      </w:pPr>
      <w:r>
        <w:rPr>
          <w:bCs/>
          <w:sz w:val="22"/>
          <w:szCs w:val="22"/>
        </w:rPr>
        <w:t>2883</w:t>
      </w:r>
    </w:p>
    <w:p w:rsidR="0074110D" w:rsidRDefault="0074110D" w:rsidP="00024CFD">
      <w:pPr>
        <w:jc w:val="both"/>
        <w:rPr>
          <w:bCs/>
          <w:sz w:val="22"/>
          <w:szCs w:val="22"/>
        </w:rPr>
      </w:pPr>
      <w:r>
        <w:rPr>
          <w:bCs/>
          <w:sz w:val="22"/>
          <w:szCs w:val="22"/>
        </w:rPr>
        <w:t xml:space="preserve">S.Riekstiņa </w:t>
      </w:r>
      <w:r w:rsidR="00B50C94" w:rsidRPr="00CA5320">
        <w:rPr>
          <w:bCs/>
          <w:sz w:val="22"/>
          <w:szCs w:val="22"/>
        </w:rPr>
        <w:t>6787611</w:t>
      </w:r>
      <w:r w:rsidR="009B534A">
        <w:rPr>
          <w:bCs/>
          <w:sz w:val="22"/>
          <w:szCs w:val="22"/>
        </w:rPr>
        <w:t>5</w:t>
      </w:r>
      <w:r w:rsidR="00B50C94" w:rsidRPr="00CA5320">
        <w:rPr>
          <w:bCs/>
          <w:sz w:val="22"/>
          <w:szCs w:val="22"/>
        </w:rPr>
        <w:t>,</w:t>
      </w:r>
    </w:p>
    <w:p w:rsidR="006D063D" w:rsidRPr="006D063D" w:rsidRDefault="009F51F4" w:rsidP="00024CFD">
      <w:pPr>
        <w:jc w:val="both"/>
      </w:pPr>
      <w:hyperlink r:id="rId8" w:history="1">
        <w:r w:rsidR="00431C08" w:rsidRPr="00A73A11">
          <w:rPr>
            <w:rStyle w:val="Hyperlink"/>
            <w:bCs/>
            <w:color w:val="auto"/>
            <w:sz w:val="22"/>
            <w:szCs w:val="22"/>
          </w:rPr>
          <w:t>Silvija.Riekstina@vm.gov.lv</w:t>
        </w:r>
      </w:hyperlink>
    </w:p>
    <w:p w:rsidR="00431C08" w:rsidRDefault="00431C08" w:rsidP="00024CFD">
      <w:pPr>
        <w:jc w:val="both"/>
        <w:rPr>
          <w:bCs/>
          <w:sz w:val="22"/>
          <w:szCs w:val="22"/>
        </w:rPr>
      </w:pPr>
      <w:proofErr w:type="spellStart"/>
      <w:r>
        <w:rPr>
          <w:bCs/>
          <w:sz w:val="22"/>
          <w:szCs w:val="22"/>
        </w:rPr>
        <w:t>I.Arzova</w:t>
      </w:r>
      <w:proofErr w:type="spellEnd"/>
      <w:r>
        <w:rPr>
          <w:bCs/>
          <w:sz w:val="22"/>
          <w:szCs w:val="22"/>
        </w:rPr>
        <w:t>, 67876165,</w:t>
      </w:r>
    </w:p>
    <w:p w:rsidR="00431C08" w:rsidRPr="0074110D" w:rsidRDefault="00431C08" w:rsidP="00024CFD">
      <w:pPr>
        <w:jc w:val="both"/>
        <w:rPr>
          <w:bCs/>
          <w:sz w:val="22"/>
          <w:szCs w:val="22"/>
        </w:rPr>
      </w:pPr>
      <w:r>
        <w:rPr>
          <w:bCs/>
          <w:sz w:val="22"/>
          <w:szCs w:val="22"/>
        </w:rPr>
        <w:t>Inese.Arzova@vm.gov.lv</w:t>
      </w:r>
    </w:p>
    <w:sectPr w:rsidR="00431C08" w:rsidRPr="0074110D" w:rsidSect="00760913">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AAB" w:rsidRDefault="00177AAB" w:rsidP="007B67C1">
      <w:r>
        <w:separator/>
      </w:r>
    </w:p>
  </w:endnote>
  <w:endnote w:type="continuationSeparator" w:id="0">
    <w:p w:rsidR="00177AAB" w:rsidRDefault="00177AAB" w:rsidP="007B6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AB" w:rsidRPr="003C4C34" w:rsidRDefault="00177AAB" w:rsidP="0074110D">
    <w:pPr>
      <w:shd w:val="clear" w:color="auto" w:fill="FFFFFF"/>
      <w:tabs>
        <w:tab w:val="left" w:pos="298"/>
      </w:tabs>
      <w:spacing w:before="120" w:after="120"/>
      <w:ind w:right="38"/>
      <w:jc w:val="center"/>
      <w:rPr>
        <w:sz w:val="20"/>
        <w:szCs w:val="20"/>
      </w:rPr>
    </w:pPr>
    <w:r w:rsidRPr="003C4C34">
      <w:rPr>
        <w:sz w:val="20"/>
        <w:szCs w:val="20"/>
      </w:rPr>
      <w:t>VMAnot_</w:t>
    </w:r>
    <w:r w:rsidR="00904E03">
      <w:rPr>
        <w:sz w:val="20"/>
        <w:szCs w:val="20"/>
      </w:rPr>
      <w:t>0</w:t>
    </w:r>
    <w:r w:rsidR="00407033">
      <w:rPr>
        <w:sz w:val="20"/>
        <w:szCs w:val="20"/>
      </w:rPr>
      <w:t>9</w:t>
    </w:r>
    <w:r w:rsidR="00904E03">
      <w:rPr>
        <w:sz w:val="20"/>
        <w:szCs w:val="20"/>
      </w:rPr>
      <w:t>04</w:t>
    </w:r>
    <w:r w:rsidRPr="003C4C34">
      <w:rPr>
        <w:sz w:val="20"/>
        <w:szCs w:val="20"/>
      </w:rPr>
      <w:t>1</w:t>
    </w:r>
    <w:r>
      <w:rPr>
        <w:sz w:val="20"/>
        <w:szCs w:val="20"/>
      </w:rPr>
      <w:t>3</w:t>
    </w:r>
    <w:r w:rsidRPr="003C4C34">
      <w:rPr>
        <w:sz w:val="20"/>
        <w:szCs w:val="20"/>
      </w:rPr>
      <w:t>_</w:t>
    </w:r>
    <w:r>
      <w:rPr>
        <w:sz w:val="20"/>
        <w:szCs w:val="20"/>
      </w:rPr>
      <w:t>MB_plans</w:t>
    </w:r>
    <w:r w:rsidRPr="003C4C34">
      <w:rPr>
        <w:sz w:val="20"/>
        <w:szCs w:val="20"/>
      </w:rPr>
      <w:t xml:space="preserve">; </w:t>
    </w:r>
    <w:bookmarkStart w:id="0" w:name="OLE_LINK1"/>
    <w:bookmarkStart w:id="1" w:name="OLE_LINK2"/>
    <w:r w:rsidRPr="003C4C34">
      <w:rPr>
        <w:sz w:val="20"/>
        <w:szCs w:val="20"/>
      </w:rPr>
      <w:t xml:space="preserve">Ministru kabineta </w:t>
    </w:r>
    <w:r>
      <w:rPr>
        <w:sz w:val="20"/>
        <w:szCs w:val="20"/>
      </w:rPr>
      <w:t>rīkojuma</w:t>
    </w:r>
    <w:r w:rsidRPr="003C4C34">
      <w:rPr>
        <w:sz w:val="20"/>
        <w:szCs w:val="20"/>
      </w:rPr>
      <w:t xml:space="preserve"> projekta </w:t>
    </w:r>
    <w:r>
      <w:rPr>
        <w:sz w:val="20"/>
        <w:szCs w:val="20"/>
      </w:rPr>
      <w:t>„</w:t>
    </w:r>
    <w:r w:rsidRPr="0074110D">
      <w:rPr>
        <w:sz w:val="20"/>
        <w:szCs w:val="20"/>
      </w:rPr>
      <w:t>Grozījum</w:t>
    </w:r>
    <w:r>
      <w:rPr>
        <w:sz w:val="20"/>
        <w:szCs w:val="20"/>
      </w:rPr>
      <w:t>i</w:t>
    </w:r>
    <w:r w:rsidRPr="0074110D">
      <w:rPr>
        <w:sz w:val="20"/>
        <w:szCs w:val="20"/>
      </w:rPr>
      <w:t xml:space="preserve"> Mātes un bērna veselības uzla</w:t>
    </w:r>
    <w:r>
      <w:rPr>
        <w:sz w:val="20"/>
        <w:szCs w:val="20"/>
      </w:rPr>
      <w:t>bošanas plānā 2012.-2014.gadam”</w:t>
    </w:r>
    <w:r w:rsidR="000F11D8">
      <w:rPr>
        <w:sz w:val="20"/>
        <w:szCs w:val="20"/>
      </w:rPr>
      <w:t xml:space="preserve"> </w:t>
    </w:r>
    <w:r w:rsidRPr="003C4C34">
      <w:rPr>
        <w:sz w:val="20"/>
        <w:szCs w:val="20"/>
      </w:rPr>
      <w:t>sākotnējās ietekmes novērtējuma ziņojums (anotācija</w:t>
    </w:r>
    <w:bookmarkEnd w:id="0"/>
    <w:bookmarkEnd w:id="1"/>
    <w:r w:rsidRPr="003C4C34">
      <w:rPr>
        <w:sz w:val="20"/>
        <w:szCs w:val="20"/>
      </w:rPr>
      <w:t>)</w:t>
    </w:r>
  </w:p>
  <w:p w:rsidR="00177AAB" w:rsidRDefault="00177A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AB" w:rsidRPr="003C4C34" w:rsidRDefault="00177AAB" w:rsidP="00B0272C">
    <w:pPr>
      <w:shd w:val="clear" w:color="auto" w:fill="FFFFFF"/>
      <w:tabs>
        <w:tab w:val="left" w:pos="298"/>
      </w:tabs>
      <w:spacing w:before="120" w:after="120"/>
      <w:ind w:right="38"/>
      <w:jc w:val="center"/>
      <w:rPr>
        <w:sz w:val="20"/>
        <w:szCs w:val="20"/>
      </w:rPr>
    </w:pPr>
    <w:r w:rsidRPr="003C4C34">
      <w:rPr>
        <w:sz w:val="20"/>
        <w:szCs w:val="20"/>
      </w:rPr>
      <w:t>VMAnot_</w:t>
    </w:r>
    <w:r w:rsidR="00904E03">
      <w:rPr>
        <w:sz w:val="20"/>
        <w:szCs w:val="20"/>
      </w:rPr>
      <w:t>0</w:t>
    </w:r>
    <w:r w:rsidR="00407033">
      <w:rPr>
        <w:sz w:val="20"/>
        <w:szCs w:val="20"/>
      </w:rPr>
      <w:t>9</w:t>
    </w:r>
    <w:r w:rsidR="00904E03">
      <w:rPr>
        <w:sz w:val="20"/>
        <w:szCs w:val="20"/>
      </w:rPr>
      <w:t>04</w:t>
    </w:r>
    <w:r>
      <w:rPr>
        <w:sz w:val="20"/>
        <w:szCs w:val="20"/>
      </w:rPr>
      <w:t>13</w:t>
    </w:r>
    <w:r w:rsidRPr="003C4C34">
      <w:rPr>
        <w:sz w:val="20"/>
        <w:szCs w:val="20"/>
      </w:rPr>
      <w:t>_</w:t>
    </w:r>
    <w:r>
      <w:rPr>
        <w:sz w:val="20"/>
        <w:szCs w:val="20"/>
      </w:rPr>
      <w:t>MB_plans</w:t>
    </w:r>
    <w:r w:rsidRPr="003C4C34">
      <w:rPr>
        <w:sz w:val="20"/>
        <w:szCs w:val="20"/>
      </w:rPr>
      <w:t xml:space="preserve">; Ministru kabineta </w:t>
    </w:r>
    <w:r>
      <w:rPr>
        <w:sz w:val="20"/>
        <w:szCs w:val="20"/>
      </w:rPr>
      <w:t>rīkojuma</w:t>
    </w:r>
    <w:r w:rsidRPr="003C4C34">
      <w:rPr>
        <w:sz w:val="20"/>
        <w:szCs w:val="20"/>
      </w:rPr>
      <w:t xml:space="preserve"> projekta </w:t>
    </w:r>
    <w:r>
      <w:rPr>
        <w:sz w:val="20"/>
        <w:szCs w:val="20"/>
      </w:rPr>
      <w:t>„</w:t>
    </w:r>
    <w:r w:rsidRPr="0074110D">
      <w:rPr>
        <w:sz w:val="20"/>
        <w:szCs w:val="20"/>
      </w:rPr>
      <w:t>Grozījum</w:t>
    </w:r>
    <w:r>
      <w:rPr>
        <w:sz w:val="20"/>
        <w:szCs w:val="20"/>
      </w:rPr>
      <w:t>i</w:t>
    </w:r>
    <w:r w:rsidRPr="0074110D">
      <w:rPr>
        <w:sz w:val="20"/>
        <w:szCs w:val="20"/>
      </w:rPr>
      <w:t xml:space="preserve"> Mātes un bērna veselības uzla</w:t>
    </w:r>
    <w:r>
      <w:rPr>
        <w:sz w:val="20"/>
        <w:szCs w:val="20"/>
      </w:rPr>
      <w:t xml:space="preserve">bošanas plānā 2012.-2014.gadam” </w:t>
    </w:r>
    <w:r w:rsidRPr="003C4C34">
      <w:rPr>
        <w:sz w:val="20"/>
        <w:szCs w:val="20"/>
      </w:rPr>
      <w:t>sākotnējās ietekmes novērtējuma ziņojums (anotācija)</w:t>
    </w:r>
  </w:p>
  <w:p w:rsidR="00177AAB" w:rsidRPr="00B0272C" w:rsidRDefault="00177AAB" w:rsidP="00B0272C">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AAB" w:rsidRDefault="00177AAB" w:rsidP="007B67C1">
      <w:r>
        <w:separator/>
      </w:r>
    </w:p>
  </w:footnote>
  <w:footnote w:type="continuationSeparator" w:id="0">
    <w:p w:rsidR="00177AAB" w:rsidRDefault="00177AAB" w:rsidP="007B6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AB" w:rsidRDefault="009F51F4" w:rsidP="00760913">
    <w:pPr>
      <w:pStyle w:val="Header"/>
      <w:framePr w:wrap="around" w:vAnchor="text" w:hAnchor="margin" w:xAlign="center" w:y="1"/>
      <w:rPr>
        <w:rStyle w:val="PageNumber"/>
      </w:rPr>
    </w:pPr>
    <w:r>
      <w:rPr>
        <w:rStyle w:val="PageNumber"/>
      </w:rPr>
      <w:fldChar w:fldCharType="begin"/>
    </w:r>
    <w:r w:rsidR="00177AAB">
      <w:rPr>
        <w:rStyle w:val="PageNumber"/>
      </w:rPr>
      <w:instrText xml:space="preserve">PAGE  </w:instrText>
    </w:r>
    <w:r>
      <w:rPr>
        <w:rStyle w:val="PageNumber"/>
      </w:rPr>
      <w:fldChar w:fldCharType="separate"/>
    </w:r>
    <w:r w:rsidR="00177AAB">
      <w:rPr>
        <w:rStyle w:val="PageNumber"/>
        <w:noProof/>
      </w:rPr>
      <w:t>9</w:t>
    </w:r>
    <w:r>
      <w:rPr>
        <w:rStyle w:val="PageNumber"/>
      </w:rPr>
      <w:fldChar w:fldCharType="end"/>
    </w:r>
  </w:p>
  <w:p w:rsidR="00177AAB" w:rsidRDefault="00177A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AB" w:rsidRPr="00EC4EA2" w:rsidRDefault="009F51F4" w:rsidP="00760913">
    <w:pPr>
      <w:pStyle w:val="Header"/>
      <w:framePr w:wrap="around" w:vAnchor="text" w:hAnchor="margin" w:xAlign="center" w:y="1"/>
      <w:rPr>
        <w:rStyle w:val="PageNumber"/>
        <w:sz w:val="20"/>
        <w:szCs w:val="20"/>
      </w:rPr>
    </w:pPr>
    <w:r w:rsidRPr="00EC4EA2">
      <w:rPr>
        <w:rStyle w:val="PageNumber"/>
        <w:sz w:val="20"/>
        <w:szCs w:val="20"/>
      </w:rPr>
      <w:fldChar w:fldCharType="begin"/>
    </w:r>
    <w:r w:rsidR="00177AAB" w:rsidRPr="00EC4EA2">
      <w:rPr>
        <w:rStyle w:val="PageNumber"/>
        <w:sz w:val="20"/>
        <w:szCs w:val="20"/>
      </w:rPr>
      <w:instrText xml:space="preserve">PAGE  </w:instrText>
    </w:r>
    <w:r w:rsidRPr="00EC4EA2">
      <w:rPr>
        <w:rStyle w:val="PageNumber"/>
        <w:sz w:val="20"/>
        <w:szCs w:val="20"/>
      </w:rPr>
      <w:fldChar w:fldCharType="separate"/>
    </w:r>
    <w:r w:rsidR="00407033">
      <w:rPr>
        <w:rStyle w:val="PageNumber"/>
        <w:noProof/>
        <w:sz w:val="20"/>
        <w:szCs w:val="20"/>
      </w:rPr>
      <w:t>11</w:t>
    </w:r>
    <w:r w:rsidRPr="00EC4EA2">
      <w:rPr>
        <w:rStyle w:val="PageNumber"/>
        <w:sz w:val="20"/>
        <w:szCs w:val="20"/>
      </w:rPr>
      <w:fldChar w:fldCharType="end"/>
    </w:r>
  </w:p>
  <w:p w:rsidR="00177AAB" w:rsidRDefault="00177A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B33"/>
    <w:multiLevelType w:val="hybridMultilevel"/>
    <w:tmpl w:val="6254BD88"/>
    <w:lvl w:ilvl="0" w:tplc="5582C1DA">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
    <w:nsid w:val="20785E32"/>
    <w:multiLevelType w:val="hybridMultilevel"/>
    <w:tmpl w:val="FEC8F90A"/>
    <w:lvl w:ilvl="0" w:tplc="D8C229B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01BE5"/>
    <w:multiLevelType w:val="hybridMultilevel"/>
    <w:tmpl w:val="3F504E12"/>
    <w:lvl w:ilvl="0" w:tplc="2990FBAA">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3">
    <w:nsid w:val="289520BC"/>
    <w:multiLevelType w:val="multilevel"/>
    <w:tmpl w:val="2D30ED44"/>
    <w:lvl w:ilvl="0">
      <w:start w:val="1"/>
      <w:numFmt w:val="decimal"/>
      <w:lvlText w:val="%1."/>
      <w:lvlJc w:val="left"/>
      <w:pPr>
        <w:ind w:left="720" w:hanging="360"/>
      </w:pPr>
      <w:rPr>
        <w:rFonts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F6A3481"/>
    <w:multiLevelType w:val="hybridMultilevel"/>
    <w:tmpl w:val="71D20A74"/>
    <w:lvl w:ilvl="0" w:tplc="04090011">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5">
    <w:nsid w:val="2FC2655C"/>
    <w:multiLevelType w:val="hybridMultilevel"/>
    <w:tmpl w:val="D2CED1EC"/>
    <w:lvl w:ilvl="0" w:tplc="46EAE71C">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6">
    <w:nsid w:val="3FA3225C"/>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04B423A"/>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28E0B06"/>
    <w:multiLevelType w:val="hybridMultilevel"/>
    <w:tmpl w:val="69A2FD72"/>
    <w:lvl w:ilvl="0" w:tplc="04260011">
      <w:start w:val="1"/>
      <w:numFmt w:val="decimal"/>
      <w:lvlText w:val="%1)"/>
      <w:lvlJc w:val="left"/>
      <w:pPr>
        <w:ind w:left="2486" w:hanging="360"/>
      </w:pPr>
      <w:rPr>
        <w:rFonts w:hint="default"/>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9">
    <w:nsid w:val="48C26DD6"/>
    <w:multiLevelType w:val="hybridMultilevel"/>
    <w:tmpl w:val="E6B69AD2"/>
    <w:lvl w:ilvl="0" w:tplc="8F74B748">
      <w:numFmt w:val="bullet"/>
      <w:lvlText w:val="-"/>
      <w:lvlJc w:val="left"/>
      <w:pPr>
        <w:ind w:left="487" w:hanging="360"/>
      </w:pPr>
      <w:rPr>
        <w:rFonts w:ascii="Times New Roman" w:eastAsia="Times New Roman" w:hAnsi="Times New Roman" w:cs="Times New Roman" w:hint="default"/>
      </w:rPr>
    </w:lvl>
    <w:lvl w:ilvl="1" w:tplc="04090003" w:tentative="1">
      <w:start w:val="1"/>
      <w:numFmt w:val="bullet"/>
      <w:lvlText w:val="o"/>
      <w:lvlJc w:val="left"/>
      <w:pPr>
        <w:ind w:left="1207" w:hanging="360"/>
      </w:pPr>
      <w:rPr>
        <w:rFonts w:ascii="Courier New" w:hAnsi="Courier New" w:cs="Courier New" w:hint="default"/>
      </w:rPr>
    </w:lvl>
    <w:lvl w:ilvl="2" w:tplc="04090005" w:tentative="1">
      <w:start w:val="1"/>
      <w:numFmt w:val="bullet"/>
      <w:lvlText w:val=""/>
      <w:lvlJc w:val="left"/>
      <w:pPr>
        <w:ind w:left="1927" w:hanging="360"/>
      </w:pPr>
      <w:rPr>
        <w:rFonts w:ascii="Wingdings" w:hAnsi="Wingdings" w:hint="default"/>
      </w:rPr>
    </w:lvl>
    <w:lvl w:ilvl="3" w:tplc="04090001" w:tentative="1">
      <w:start w:val="1"/>
      <w:numFmt w:val="bullet"/>
      <w:lvlText w:val=""/>
      <w:lvlJc w:val="left"/>
      <w:pPr>
        <w:ind w:left="2647" w:hanging="360"/>
      </w:pPr>
      <w:rPr>
        <w:rFonts w:ascii="Symbol" w:hAnsi="Symbol" w:hint="default"/>
      </w:rPr>
    </w:lvl>
    <w:lvl w:ilvl="4" w:tplc="04090003" w:tentative="1">
      <w:start w:val="1"/>
      <w:numFmt w:val="bullet"/>
      <w:lvlText w:val="o"/>
      <w:lvlJc w:val="left"/>
      <w:pPr>
        <w:ind w:left="3367" w:hanging="360"/>
      </w:pPr>
      <w:rPr>
        <w:rFonts w:ascii="Courier New" w:hAnsi="Courier New" w:cs="Courier New" w:hint="default"/>
      </w:rPr>
    </w:lvl>
    <w:lvl w:ilvl="5" w:tplc="04090005" w:tentative="1">
      <w:start w:val="1"/>
      <w:numFmt w:val="bullet"/>
      <w:lvlText w:val=""/>
      <w:lvlJc w:val="left"/>
      <w:pPr>
        <w:ind w:left="4087" w:hanging="360"/>
      </w:pPr>
      <w:rPr>
        <w:rFonts w:ascii="Wingdings" w:hAnsi="Wingdings" w:hint="default"/>
      </w:rPr>
    </w:lvl>
    <w:lvl w:ilvl="6" w:tplc="04090001" w:tentative="1">
      <w:start w:val="1"/>
      <w:numFmt w:val="bullet"/>
      <w:lvlText w:val=""/>
      <w:lvlJc w:val="left"/>
      <w:pPr>
        <w:ind w:left="4807" w:hanging="360"/>
      </w:pPr>
      <w:rPr>
        <w:rFonts w:ascii="Symbol" w:hAnsi="Symbol" w:hint="default"/>
      </w:rPr>
    </w:lvl>
    <w:lvl w:ilvl="7" w:tplc="04090003" w:tentative="1">
      <w:start w:val="1"/>
      <w:numFmt w:val="bullet"/>
      <w:lvlText w:val="o"/>
      <w:lvlJc w:val="left"/>
      <w:pPr>
        <w:ind w:left="5527" w:hanging="360"/>
      </w:pPr>
      <w:rPr>
        <w:rFonts w:ascii="Courier New" w:hAnsi="Courier New" w:cs="Courier New" w:hint="default"/>
      </w:rPr>
    </w:lvl>
    <w:lvl w:ilvl="8" w:tplc="04090005" w:tentative="1">
      <w:start w:val="1"/>
      <w:numFmt w:val="bullet"/>
      <w:lvlText w:val=""/>
      <w:lvlJc w:val="left"/>
      <w:pPr>
        <w:ind w:left="6247" w:hanging="360"/>
      </w:pPr>
      <w:rPr>
        <w:rFonts w:ascii="Wingdings" w:hAnsi="Wingdings" w:hint="default"/>
      </w:rPr>
    </w:lvl>
  </w:abstractNum>
  <w:abstractNum w:abstractNumId="10">
    <w:nsid w:val="4C256253"/>
    <w:multiLevelType w:val="hybridMultilevel"/>
    <w:tmpl w:val="51B02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58010F"/>
    <w:multiLevelType w:val="hybridMultilevel"/>
    <w:tmpl w:val="F35255C2"/>
    <w:lvl w:ilvl="0" w:tplc="F95E5164">
      <w:start w:val="1"/>
      <w:numFmt w:val="decimal"/>
      <w:lvlText w:val="%1"/>
      <w:lvlJc w:val="left"/>
      <w:pPr>
        <w:ind w:left="496" w:hanging="36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12">
    <w:nsid w:val="582F4F93"/>
    <w:multiLevelType w:val="hybridMultilevel"/>
    <w:tmpl w:val="815E6A20"/>
    <w:lvl w:ilvl="0" w:tplc="9F7A804C">
      <w:start w:val="73"/>
      <w:numFmt w:val="bullet"/>
      <w:lvlText w:val="-"/>
      <w:lvlJc w:val="left"/>
      <w:pPr>
        <w:ind w:left="480" w:hanging="360"/>
      </w:pPr>
      <w:rPr>
        <w:rFonts w:ascii="Times New Roman" w:eastAsia="Times New Roman" w:hAnsi="Times New Roman" w:cs="Times New Roman" w:hint="default"/>
        <w:color w:val="auto"/>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13">
    <w:nsid w:val="59AE3247"/>
    <w:multiLevelType w:val="hybridMultilevel"/>
    <w:tmpl w:val="194E2D96"/>
    <w:lvl w:ilvl="0" w:tplc="3A8A4A8A">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4">
    <w:nsid w:val="5F686321"/>
    <w:multiLevelType w:val="hybridMultilevel"/>
    <w:tmpl w:val="A5BA7E76"/>
    <w:lvl w:ilvl="0" w:tplc="9FA04DA8">
      <w:start w:val="1"/>
      <w:numFmt w:val="decimal"/>
      <w:lvlText w:val="%1."/>
      <w:lvlJc w:val="left"/>
      <w:pPr>
        <w:ind w:left="720" w:hanging="360"/>
      </w:pPr>
      <w:rPr>
        <w:rFonts w:ascii="Times New Roman" w:hAnsi="Times New Roman" w:cs="Times New Roman"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11410D3"/>
    <w:multiLevelType w:val="hybridMultilevel"/>
    <w:tmpl w:val="E0468592"/>
    <w:lvl w:ilvl="0" w:tplc="FB0476E0">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16">
    <w:nsid w:val="61F41662"/>
    <w:multiLevelType w:val="hybridMultilevel"/>
    <w:tmpl w:val="EAFC4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339470B"/>
    <w:multiLevelType w:val="hybridMultilevel"/>
    <w:tmpl w:val="6254BD88"/>
    <w:lvl w:ilvl="0" w:tplc="5582C1DA">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8">
    <w:nsid w:val="66970D0D"/>
    <w:multiLevelType w:val="hybridMultilevel"/>
    <w:tmpl w:val="69A2F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7A751F2"/>
    <w:multiLevelType w:val="hybridMultilevel"/>
    <w:tmpl w:val="4A343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8C2F3E"/>
    <w:multiLevelType w:val="hybridMultilevel"/>
    <w:tmpl w:val="30F80CBE"/>
    <w:lvl w:ilvl="0" w:tplc="CBB6A7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736C3C1B"/>
    <w:multiLevelType w:val="hybridMultilevel"/>
    <w:tmpl w:val="3594E11C"/>
    <w:lvl w:ilvl="0" w:tplc="A9C68F26">
      <w:start w:val="1"/>
      <w:numFmt w:val="decimal"/>
      <w:lvlText w:val="%1)"/>
      <w:lvlJc w:val="left"/>
      <w:pPr>
        <w:ind w:left="778" w:hanging="360"/>
      </w:pPr>
      <w:rPr>
        <w:rFonts w:hint="default"/>
      </w:rPr>
    </w:lvl>
    <w:lvl w:ilvl="1" w:tplc="04260019" w:tentative="1">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22">
    <w:nsid w:val="77747250"/>
    <w:multiLevelType w:val="hybridMultilevel"/>
    <w:tmpl w:val="B2BC819C"/>
    <w:lvl w:ilvl="0" w:tplc="002E5A8A">
      <w:start w:val="7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89C5359"/>
    <w:multiLevelType w:val="hybridMultilevel"/>
    <w:tmpl w:val="65F01612"/>
    <w:lvl w:ilvl="0" w:tplc="A50EB9FA">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24">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A8D5033"/>
    <w:multiLevelType w:val="hybridMultilevel"/>
    <w:tmpl w:val="70DC3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B397B0D"/>
    <w:multiLevelType w:val="multilevel"/>
    <w:tmpl w:val="4A622736"/>
    <w:lvl w:ilvl="0">
      <w:start w:val="1"/>
      <w:numFmt w:val="decimal"/>
      <w:lvlText w:val="%1."/>
      <w:lvlJc w:val="left"/>
      <w:pPr>
        <w:ind w:left="487" w:hanging="360"/>
      </w:pPr>
      <w:rPr>
        <w:rFonts w:hint="default"/>
      </w:rPr>
    </w:lvl>
    <w:lvl w:ilvl="1">
      <w:start w:val="1"/>
      <w:numFmt w:val="decimal"/>
      <w:isLgl/>
      <w:lvlText w:val="%1.%2."/>
      <w:lvlJc w:val="left"/>
      <w:pPr>
        <w:ind w:left="982" w:hanging="495"/>
      </w:pPr>
      <w:rPr>
        <w:rFonts w:hint="default"/>
        <w:color w:val="auto"/>
      </w:rPr>
    </w:lvl>
    <w:lvl w:ilvl="2">
      <w:start w:val="1"/>
      <w:numFmt w:val="decimal"/>
      <w:isLgl/>
      <w:lvlText w:val="%1.%2.%3."/>
      <w:lvlJc w:val="left"/>
      <w:pPr>
        <w:ind w:left="1567" w:hanging="720"/>
      </w:pPr>
      <w:rPr>
        <w:rFonts w:hint="default"/>
        <w:color w:val="auto"/>
      </w:rPr>
    </w:lvl>
    <w:lvl w:ilvl="3">
      <w:start w:val="1"/>
      <w:numFmt w:val="decimal"/>
      <w:isLgl/>
      <w:lvlText w:val="%1.%2.%3.%4."/>
      <w:lvlJc w:val="left"/>
      <w:pPr>
        <w:ind w:left="1927" w:hanging="720"/>
      </w:pPr>
      <w:rPr>
        <w:rFonts w:hint="default"/>
        <w:color w:val="auto"/>
      </w:rPr>
    </w:lvl>
    <w:lvl w:ilvl="4">
      <w:start w:val="1"/>
      <w:numFmt w:val="decimal"/>
      <w:isLgl/>
      <w:lvlText w:val="%1.%2.%3.%4.%5."/>
      <w:lvlJc w:val="left"/>
      <w:pPr>
        <w:ind w:left="2647" w:hanging="1080"/>
      </w:pPr>
      <w:rPr>
        <w:rFonts w:hint="default"/>
        <w:color w:val="auto"/>
      </w:rPr>
    </w:lvl>
    <w:lvl w:ilvl="5">
      <w:start w:val="1"/>
      <w:numFmt w:val="decimal"/>
      <w:isLgl/>
      <w:lvlText w:val="%1.%2.%3.%4.%5.%6."/>
      <w:lvlJc w:val="left"/>
      <w:pPr>
        <w:ind w:left="3007" w:hanging="1080"/>
      </w:pPr>
      <w:rPr>
        <w:rFonts w:hint="default"/>
        <w:color w:val="auto"/>
      </w:rPr>
    </w:lvl>
    <w:lvl w:ilvl="6">
      <w:start w:val="1"/>
      <w:numFmt w:val="decimal"/>
      <w:isLgl/>
      <w:lvlText w:val="%1.%2.%3.%4.%5.%6.%7."/>
      <w:lvlJc w:val="left"/>
      <w:pPr>
        <w:ind w:left="3727" w:hanging="1440"/>
      </w:pPr>
      <w:rPr>
        <w:rFonts w:hint="default"/>
        <w:color w:val="auto"/>
      </w:rPr>
    </w:lvl>
    <w:lvl w:ilvl="7">
      <w:start w:val="1"/>
      <w:numFmt w:val="decimal"/>
      <w:isLgl/>
      <w:lvlText w:val="%1.%2.%3.%4.%5.%6.%7.%8."/>
      <w:lvlJc w:val="left"/>
      <w:pPr>
        <w:ind w:left="4087" w:hanging="1440"/>
      </w:pPr>
      <w:rPr>
        <w:rFonts w:hint="default"/>
        <w:color w:val="auto"/>
      </w:rPr>
    </w:lvl>
    <w:lvl w:ilvl="8">
      <w:start w:val="1"/>
      <w:numFmt w:val="decimal"/>
      <w:isLgl/>
      <w:lvlText w:val="%1.%2.%3.%4.%5.%6.%7.%8.%9."/>
      <w:lvlJc w:val="left"/>
      <w:pPr>
        <w:ind w:left="4807" w:hanging="1800"/>
      </w:pPr>
      <w:rPr>
        <w:rFonts w:hint="default"/>
        <w:color w:val="auto"/>
      </w:rPr>
    </w:lvl>
  </w:abstractNum>
  <w:abstractNum w:abstractNumId="27">
    <w:nsid w:val="7C7D2DFA"/>
    <w:multiLevelType w:val="hybridMultilevel"/>
    <w:tmpl w:val="CD9EDA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E054B85"/>
    <w:multiLevelType w:val="hybridMultilevel"/>
    <w:tmpl w:val="6254BD88"/>
    <w:lvl w:ilvl="0" w:tplc="5582C1DA">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num w:numId="1">
    <w:abstractNumId w:val="20"/>
  </w:num>
  <w:num w:numId="2">
    <w:abstractNumId w:val="19"/>
  </w:num>
  <w:num w:numId="3">
    <w:abstractNumId w:val="3"/>
  </w:num>
  <w:num w:numId="4">
    <w:abstractNumId w:val="10"/>
  </w:num>
  <w:num w:numId="5">
    <w:abstractNumId w:val="4"/>
  </w:num>
  <w:num w:numId="6">
    <w:abstractNumId w:val="24"/>
  </w:num>
  <w:num w:numId="7">
    <w:abstractNumId w:val="11"/>
  </w:num>
  <w:num w:numId="8">
    <w:abstractNumId w:val="22"/>
  </w:num>
  <w:num w:numId="9">
    <w:abstractNumId w:val="14"/>
  </w:num>
  <w:num w:numId="10">
    <w:abstractNumId w:val="16"/>
  </w:num>
  <w:num w:numId="11">
    <w:abstractNumId w:val="21"/>
  </w:num>
  <w:num w:numId="12">
    <w:abstractNumId w:val="13"/>
  </w:num>
  <w:num w:numId="13">
    <w:abstractNumId w:val="5"/>
  </w:num>
  <w:num w:numId="14">
    <w:abstractNumId w:val="23"/>
  </w:num>
  <w:num w:numId="15">
    <w:abstractNumId w:val="27"/>
  </w:num>
  <w:num w:numId="16">
    <w:abstractNumId w:val="2"/>
  </w:num>
  <w:num w:numId="17">
    <w:abstractNumId w:val="6"/>
  </w:num>
  <w:num w:numId="18">
    <w:abstractNumId w:val="7"/>
  </w:num>
  <w:num w:numId="19">
    <w:abstractNumId w:val="15"/>
  </w:num>
  <w:num w:numId="20">
    <w:abstractNumId w:val="25"/>
  </w:num>
  <w:num w:numId="21">
    <w:abstractNumId w:val="8"/>
  </w:num>
  <w:num w:numId="22">
    <w:abstractNumId w:val="18"/>
  </w:num>
  <w:num w:numId="23">
    <w:abstractNumId w:val="12"/>
  </w:num>
  <w:num w:numId="24">
    <w:abstractNumId w:val="26"/>
  </w:num>
  <w:num w:numId="25">
    <w:abstractNumId w:val="17"/>
  </w:num>
  <w:num w:numId="26">
    <w:abstractNumId w:val="28"/>
  </w:num>
  <w:num w:numId="27">
    <w:abstractNumId w:val="0"/>
  </w:num>
  <w:num w:numId="28">
    <w:abstractNumId w:val="9"/>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0273"/>
    <w:rsid w:val="000052AE"/>
    <w:rsid w:val="0000621B"/>
    <w:rsid w:val="00024CFD"/>
    <w:rsid w:val="00026368"/>
    <w:rsid w:val="000322D2"/>
    <w:rsid w:val="00032C41"/>
    <w:rsid w:val="00045F78"/>
    <w:rsid w:val="00046D6D"/>
    <w:rsid w:val="0005094E"/>
    <w:rsid w:val="00051096"/>
    <w:rsid w:val="00061FD7"/>
    <w:rsid w:val="000631BD"/>
    <w:rsid w:val="000702BC"/>
    <w:rsid w:val="00075212"/>
    <w:rsid w:val="00075630"/>
    <w:rsid w:val="00081088"/>
    <w:rsid w:val="00083FCE"/>
    <w:rsid w:val="0008770F"/>
    <w:rsid w:val="0009519F"/>
    <w:rsid w:val="000A0C4F"/>
    <w:rsid w:val="000A106D"/>
    <w:rsid w:val="000A71A7"/>
    <w:rsid w:val="000B4376"/>
    <w:rsid w:val="000C04CA"/>
    <w:rsid w:val="000C10AD"/>
    <w:rsid w:val="000C270E"/>
    <w:rsid w:val="000C68CC"/>
    <w:rsid w:val="000C74C6"/>
    <w:rsid w:val="000D361D"/>
    <w:rsid w:val="000D3C6C"/>
    <w:rsid w:val="000D776C"/>
    <w:rsid w:val="000D7D2D"/>
    <w:rsid w:val="000E5EAB"/>
    <w:rsid w:val="000E7D53"/>
    <w:rsid w:val="000F11D8"/>
    <w:rsid w:val="000F2621"/>
    <w:rsid w:val="000F27A1"/>
    <w:rsid w:val="001011B2"/>
    <w:rsid w:val="00103E5C"/>
    <w:rsid w:val="0011434D"/>
    <w:rsid w:val="00116387"/>
    <w:rsid w:val="00116450"/>
    <w:rsid w:val="0012135D"/>
    <w:rsid w:val="00122750"/>
    <w:rsid w:val="001243DD"/>
    <w:rsid w:val="00130C16"/>
    <w:rsid w:val="00134821"/>
    <w:rsid w:val="00136E1C"/>
    <w:rsid w:val="001514C5"/>
    <w:rsid w:val="0015172E"/>
    <w:rsid w:val="00152114"/>
    <w:rsid w:val="0015343D"/>
    <w:rsid w:val="00155647"/>
    <w:rsid w:val="001631A3"/>
    <w:rsid w:val="00176CDD"/>
    <w:rsid w:val="00177AAB"/>
    <w:rsid w:val="00183C27"/>
    <w:rsid w:val="00184675"/>
    <w:rsid w:val="00184F57"/>
    <w:rsid w:val="0019022A"/>
    <w:rsid w:val="00190ADC"/>
    <w:rsid w:val="001A0F02"/>
    <w:rsid w:val="001A1A08"/>
    <w:rsid w:val="001A78AE"/>
    <w:rsid w:val="001B05B2"/>
    <w:rsid w:val="001B25F9"/>
    <w:rsid w:val="001B4915"/>
    <w:rsid w:val="001B7DF3"/>
    <w:rsid w:val="001C566C"/>
    <w:rsid w:val="001C762F"/>
    <w:rsid w:val="001D0201"/>
    <w:rsid w:val="001D39D9"/>
    <w:rsid w:val="001D3AAD"/>
    <w:rsid w:val="001E0033"/>
    <w:rsid w:val="001E21E5"/>
    <w:rsid w:val="001E3129"/>
    <w:rsid w:val="001F1052"/>
    <w:rsid w:val="001F2452"/>
    <w:rsid w:val="001F497D"/>
    <w:rsid w:val="001F4AE1"/>
    <w:rsid w:val="001F5FDF"/>
    <w:rsid w:val="002020CE"/>
    <w:rsid w:val="00214265"/>
    <w:rsid w:val="002209E2"/>
    <w:rsid w:val="002237FC"/>
    <w:rsid w:val="00225B56"/>
    <w:rsid w:val="00226966"/>
    <w:rsid w:val="00230A53"/>
    <w:rsid w:val="002322CD"/>
    <w:rsid w:val="00242A13"/>
    <w:rsid w:val="0024546F"/>
    <w:rsid w:val="00246C91"/>
    <w:rsid w:val="0025313C"/>
    <w:rsid w:val="00254F21"/>
    <w:rsid w:val="00262196"/>
    <w:rsid w:val="00262853"/>
    <w:rsid w:val="00266508"/>
    <w:rsid w:val="00266E58"/>
    <w:rsid w:val="00270D4D"/>
    <w:rsid w:val="00272260"/>
    <w:rsid w:val="00276CC8"/>
    <w:rsid w:val="002816CE"/>
    <w:rsid w:val="00282C54"/>
    <w:rsid w:val="00292BE4"/>
    <w:rsid w:val="002942CA"/>
    <w:rsid w:val="002A007B"/>
    <w:rsid w:val="002A33DC"/>
    <w:rsid w:val="002A3C33"/>
    <w:rsid w:val="002B2D73"/>
    <w:rsid w:val="002B54D7"/>
    <w:rsid w:val="002B6934"/>
    <w:rsid w:val="002B7233"/>
    <w:rsid w:val="002B78B2"/>
    <w:rsid w:val="002C045F"/>
    <w:rsid w:val="002C1A82"/>
    <w:rsid w:val="002C3CCA"/>
    <w:rsid w:val="002D2633"/>
    <w:rsid w:val="002F041D"/>
    <w:rsid w:val="002F0F66"/>
    <w:rsid w:val="002F55D9"/>
    <w:rsid w:val="002F764E"/>
    <w:rsid w:val="002F7891"/>
    <w:rsid w:val="00305F4C"/>
    <w:rsid w:val="00307A69"/>
    <w:rsid w:val="003131B3"/>
    <w:rsid w:val="00317AC8"/>
    <w:rsid w:val="00322A9E"/>
    <w:rsid w:val="0032452F"/>
    <w:rsid w:val="003261B4"/>
    <w:rsid w:val="00341F55"/>
    <w:rsid w:val="003555CF"/>
    <w:rsid w:val="0035771F"/>
    <w:rsid w:val="0035794F"/>
    <w:rsid w:val="00357BD2"/>
    <w:rsid w:val="00363261"/>
    <w:rsid w:val="003641AC"/>
    <w:rsid w:val="00371A0C"/>
    <w:rsid w:val="00377213"/>
    <w:rsid w:val="0037738C"/>
    <w:rsid w:val="0038028F"/>
    <w:rsid w:val="0038130D"/>
    <w:rsid w:val="00385713"/>
    <w:rsid w:val="0039147B"/>
    <w:rsid w:val="00392C91"/>
    <w:rsid w:val="00392E16"/>
    <w:rsid w:val="00394076"/>
    <w:rsid w:val="003961F0"/>
    <w:rsid w:val="003A1F14"/>
    <w:rsid w:val="003A261B"/>
    <w:rsid w:val="003B04D4"/>
    <w:rsid w:val="003B0F01"/>
    <w:rsid w:val="003C1367"/>
    <w:rsid w:val="003C253F"/>
    <w:rsid w:val="003C387C"/>
    <w:rsid w:val="003C46CE"/>
    <w:rsid w:val="003C4819"/>
    <w:rsid w:val="003C4C34"/>
    <w:rsid w:val="003E7046"/>
    <w:rsid w:val="003F49D0"/>
    <w:rsid w:val="00402AF9"/>
    <w:rsid w:val="00407033"/>
    <w:rsid w:val="004102BC"/>
    <w:rsid w:val="004155B8"/>
    <w:rsid w:val="00416694"/>
    <w:rsid w:val="004264DE"/>
    <w:rsid w:val="00431C08"/>
    <w:rsid w:val="004334B6"/>
    <w:rsid w:val="00433E03"/>
    <w:rsid w:val="00441E76"/>
    <w:rsid w:val="0044700A"/>
    <w:rsid w:val="00450E03"/>
    <w:rsid w:val="00454942"/>
    <w:rsid w:val="004610CF"/>
    <w:rsid w:val="004623E9"/>
    <w:rsid w:val="00471C94"/>
    <w:rsid w:val="00476DD9"/>
    <w:rsid w:val="004803F3"/>
    <w:rsid w:val="00480994"/>
    <w:rsid w:val="004810D5"/>
    <w:rsid w:val="004838FB"/>
    <w:rsid w:val="0048441A"/>
    <w:rsid w:val="0048564C"/>
    <w:rsid w:val="00485EAD"/>
    <w:rsid w:val="00491962"/>
    <w:rsid w:val="0049246F"/>
    <w:rsid w:val="00493DCC"/>
    <w:rsid w:val="004A0A49"/>
    <w:rsid w:val="004A1487"/>
    <w:rsid w:val="004A2527"/>
    <w:rsid w:val="004B0D23"/>
    <w:rsid w:val="004B2946"/>
    <w:rsid w:val="004B4AA0"/>
    <w:rsid w:val="004B6347"/>
    <w:rsid w:val="004B6F22"/>
    <w:rsid w:val="004B7463"/>
    <w:rsid w:val="004B77FD"/>
    <w:rsid w:val="004B7C1B"/>
    <w:rsid w:val="004C100D"/>
    <w:rsid w:val="004C1F10"/>
    <w:rsid w:val="004D29FB"/>
    <w:rsid w:val="004D2CDE"/>
    <w:rsid w:val="004D38FA"/>
    <w:rsid w:val="004D408C"/>
    <w:rsid w:val="004D476B"/>
    <w:rsid w:val="004D7BE4"/>
    <w:rsid w:val="004E247E"/>
    <w:rsid w:val="004E4994"/>
    <w:rsid w:val="004E7440"/>
    <w:rsid w:val="004F320A"/>
    <w:rsid w:val="00500E6D"/>
    <w:rsid w:val="00501635"/>
    <w:rsid w:val="005030D2"/>
    <w:rsid w:val="005054A3"/>
    <w:rsid w:val="005078E3"/>
    <w:rsid w:val="0051477C"/>
    <w:rsid w:val="00516279"/>
    <w:rsid w:val="00517E27"/>
    <w:rsid w:val="0052022E"/>
    <w:rsid w:val="00533597"/>
    <w:rsid w:val="005347A9"/>
    <w:rsid w:val="00536E7C"/>
    <w:rsid w:val="00543077"/>
    <w:rsid w:val="00544D8D"/>
    <w:rsid w:val="005457B8"/>
    <w:rsid w:val="005461EB"/>
    <w:rsid w:val="005525D0"/>
    <w:rsid w:val="00561E73"/>
    <w:rsid w:val="00564BA7"/>
    <w:rsid w:val="00564D85"/>
    <w:rsid w:val="00566A41"/>
    <w:rsid w:val="00566FC5"/>
    <w:rsid w:val="0057144E"/>
    <w:rsid w:val="005740C4"/>
    <w:rsid w:val="00582414"/>
    <w:rsid w:val="00590F93"/>
    <w:rsid w:val="00593F6A"/>
    <w:rsid w:val="005965E9"/>
    <w:rsid w:val="005A2372"/>
    <w:rsid w:val="005A3724"/>
    <w:rsid w:val="005A5790"/>
    <w:rsid w:val="005A5B39"/>
    <w:rsid w:val="005B773B"/>
    <w:rsid w:val="005C4FA8"/>
    <w:rsid w:val="005C5154"/>
    <w:rsid w:val="005E6E40"/>
    <w:rsid w:val="005F515F"/>
    <w:rsid w:val="005F60F8"/>
    <w:rsid w:val="005F67D0"/>
    <w:rsid w:val="006025BA"/>
    <w:rsid w:val="00602908"/>
    <w:rsid w:val="00604A5A"/>
    <w:rsid w:val="00606A4B"/>
    <w:rsid w:val="00612F5F"/>
    <w:rsid w:val="0061476B"/>
    <w:rsid w:val="00614E00"/>
    <w:rsid w:val="006156EB"/>
    <w:rsid w:val="00622F5F"/>
    <w:rsid w:val="00625067"/>
    <w:rsid w:val="0062755A"/>
    <w:rsid w:val="006275E1"/>
    <w:rsid w:val="00630A4F"/>
    <w:rsid w:val="00631679"/>
    <w:rsid w:val="006427D9"/>
    <w:rsid w:val="006427E4"/>
    <w:rsid w:val="00647E79"/>
    <w:rsid w:val="006526EA"/>
    <w:rsid w:val="00653403"/>
    <w:rsid w:val="0065605D"/>
    <w:rsid w:val="00656C79"/>
    <w:rsid w:val="00662484"/>
    <w:rsid w:val="00666BE5"/>
    <w:rsid w:val="00671362"/>
    <w:rsid w:val="00672917"/>
    <w:rsid w:val="00672B6A"/>
    <w:rsid w:val="0068380F"/>
    <w:rsid w:val="00687BFC"/>
    <w:rsid w:val="0069447E"/>
    <w:rsid w:val="00694D02"/>
    <w:rsid w:val="006A7C97"/>
    <w:rsid w:val="006B01E0"/>
    <w:rsid w:val="006B06B9"/>
    <w:rsid w:val="006B62BF"/>
    <w:rsid w:val="006B646E"/>
    <w:rsid w:val="006C3361"/>
    <w:rsid w:val="006C705B"/>
    <w:rsid w:val="006D063D"/>
    <w:rsid w:val="006D592E"/>
    <w:rsid w:val="006E778D"/>
    <w:rsid w:val="006F0BB6"/>
    <w:rsid w:val="007036F0"/>
    <w:rsid w:val="00704307"/>
    <w:rsid w:val="00706C8D"/>
    <w:rsid w:val="007151F0"/>
    <w:rsid w:val="0071786F"/>
    <w:rsid w:val="007208FA"/>
    <w:rsid w:val="0072418F"/>
    <w:rsid w:val="0073274A"/>
    <w:rsid w:val="00733E01"/>
    <w:rsid w:val="00736C06"/>
    <w:rsid w:val="0074110D"/>
    <w:rsid w:val="00742716"/>
    <w:rsid w:val="00744F86"/>
    <w:rsid w:val="00745B83"/>
    <w:rsid w:val="0075227D"/>
    <w:rsid w:val="00756735"/>
    <w:rsid w:val="00760913"/>
    <w:rsid w:val="0076290F"/>
    <w:rsid w:val="007662C5"/>
    <w:rsid w:val="007672BA"/>
    <w:rsid w:val="00771B39"/>
    <w:rsid w:val="00775B12"/>
    <w:rsid w:val="00782D74"/>
    <w:rsid w:val="00790410"/>
    <w:rsid w:val="007918C7"/>
    <w:rsid w:val="007A407D"/>
    <w:rsid w:val="007B0660"/>
    <w:rsid w:val="007B67C1"/>
    <w:rsid w:val="007C26A2"/>
    <w:rsid w:val="007C2DF7"/>
    <w:rsid w:val="007C3532"/>
    <w:rsid w:val="007D077D"/>
    <w:rsid w:val="007D1A6B"/>
    <w:rsid w:val="007D2AFF"/>
    <w:rsid w:val="007D41F0"/>
    <w:rsid w:val="007D64AF"/>
    <w:rsid w:val="007D68FD"/>
    <w:rsid w:val="007E2F4A"/>
    <w:rsid w:val="007E44E4"/>
    <w:rsid w:val="007E58BF"/>
    <w:rsid w:val="007E7EF0"/>
    <w:rsid w:val="007F0979"/>
    <w:rsid w:val="007F5131"/>
    <w:rsid w:val="008014EA"/>
    <w:rsid w:val="0080297A"/>
    <w:rsid w:val="0080401A"/>
    <w:rsid w:val="008056AA"/>
    <w:rsid w:val="00814821"/>
    <w:rsid w:val="00816857"/>
    <w:rsid w:val="00823B5D"/>
    <w:rsid w:val="00825BDA"/>
    <w:rsid w:val="00834761"/>
    <w:rsid w:val="008461B5"/>
    <w:rsid w:val="00847B24"/>
    <w:rsid w:val="0085091C"/>
    <w:rsid w:val="0085115D"/>
    <w:rsid w:val="00851B44"/>
    <w:rsid w:val="00857C61"/>
    <w:rsid w:val="00867B9D"/>
    <w:rsid w:val="00872FA0"/>
    <w:rsid w:val="00877BCD"/>
    <w:rsid w:val="0088493E"/>
    <w:rsid w:val="00886320"/>
    <w:rsid w:val="008902F4"/>
    <w:rsid w:val="00890A80"/>
    <w:rsid w:val="008A14DE"/>
    <w:rsid w:val="008A5DA2"/>
    <w:rsid w:val="008B3E2E"/>
    <w:rsid w:val="008B4640"/>
    <w:rsid w:val="008C217A"/>
    <w:rsid w:val="008C461F"/>
    <w:rsid w:val="008C6AC6"/>
    <w:rsid w:val="008D0B46"/>
    <w:rsid w:val="008D1B6F"/>
    <w:rsid w:val="008D7C8F"/>
    <w:rsid w:val="008E1CDE"/>
    <w:rsid w:val="008F3CF3"/>
    <w:rsid w:val="008F41E3"/>
    <w:rsid w:val="009019AD"/>
    <w:rsid w:val="0090271F"/>
    <w:rsid w:val="00904E03"/>
    <w:rsid w:val="009050C5"/>
    <w:rsid w:val="00920CE5"/>
    <w:rsid w:val="00920E88"/>
    <w:rsid w:val="0092352A"/>
    <w:rsid w:val="0092363C"/>
    <w:rsid w:val="00925746"/>
    <w:rsid w:val="009279BD"/>
    <w:rsid w:val="009345DE"/>
    <w:rsid w:val="00941A69"/>
    <w:rsid w:val="00943061"/>
    <w:rsid w:val="00943145"/>
    <w:rsid w:val="00943E24"/>
    <w:rsid w:val="009448C1"/>
    <w:rsid w:val="009465AB"/>
    <w:rsid w:val="0094673D"/>
    <w:rsid w:val="0094710F"/>
    <w:rsid w:val="00951582"/>
    <w:rsid w:val="00951D91"/>
    <w:rsid w:val="00953DF3"/>
    <w:rsid w:val="009637CC"/>
    <w:rsid w:val="00970E30"/>
    <w:rsid w:val="00971F75"/>
    <w:rsid w:val="009840CC"/>
    <w:rsid w:val="00992056"/>
    <w:rsid w:val="009A5CA9"/>
    <w:rsid w:val="009A5CC9"/>
    <w:rsid w:val="009A6EC8"/>
    <w:rsid w:val="009B382E"/>
    <w:rsid w:val="009B4069"/>
    <w:rsid w:val="009B481C"/>
    <w:rsid w:val="009B534A"/>
    <w:rsid w:val="009B6262"/>
    <w:rsid w:val="009B6EA9"/>
    <w:rsid w:val="009C1589"/>
    <w:rsid w:val="009C1F31"/>
    <w:rsid w:val="009C2705"/>
    <w:rsid w:val="009C28F8"/>
    <w:rsid w:val="009C3044"/>
    <w:rsid w:val="009C75CA"/>
    <w:rsid w:val="009D2486"/>
    <w:rsid w:val="009D3419"/>
    <w:rsid w:val="009D3BE2"/>
    <w:rsid w:val="009D581B"/>
    <w:rsid w:val="009E6A38"/>
    <w:rsid w:val="009E6E9E"/>
    <w:rsid w:val="009F0273"/>
    <w:rsid w:val="009F3C4C"/>
    <w:rsid w:val="009F3F04"/>
    <w:rsid w:val="009F4D07"/>
    <w:rsid w:val="009F51F4"/>
    <w:rsid w:val="00A01004"/>
    <w:rsid w:val="00A010BA"/>
    <w:rsid w:val="00A04566"/>
    <w:rsid w:val="00A1416E"/>
    <w:rsid w:val="00A14C20"/>
    <w:rsid w:val="00A2052A"/>
    <w:rsid w:val="00A25B12"/>
    <w:rsid w:val="00A25BE5"/>
    <w:rsid w:val="00A25C86"/>
    <w:rsid w:val="00A3099D"/>
    <w:rsid w:val="00A40148"/>
    <w:rsid w:val="00A43DB3"/>
    <w:rsid w:val="00A46D75"/>
    <w:rsid w:val="00A51D93"/>
    <w:rsid w:val="00A60142"/>
    <w:rsid w:val="00A60ECE"/>
    <w:rsid w:val="00A729D0"/>
    <w:rsid w:val="00A73A11"/>
    <w:rsid w:val="00A76CA9"/>
    <w:rsid w:val="00A84A9C"/>
    <w:rsid w:val="00A86343"/>
    <w:rsid w:val="00A97FBC"/>
    <w:rsid w:val="00AA71ED"/>
    <w:rsid w:val="00AB13D0"/>
    <w:rsid w:val="00AB25F1"/>
    <w:rsid w:val="00AB4D66"/>
    <w:rsid w:val="00AB5392"/>
    <w:rsid w:val="00AB6E7D"/>
    <w:rsid w:val="00AC1247"/>
    <w:rsid w:val="00AC66B5"/>
    <w:rsid w:val="00AC7767"/>
    <w:rsid w:val="00AD0759"/>
    <w:rsid w:val="00AD53AE"/>
    <w:rsid w:val="00AD5B17"/>
    <w:rsid w:val="00AD7246"/>
    <w:rsid w:val="00AE03E9"/>
    <w:rsid w:val="00AE2462"/>
    <w:rsid w:val="00AE6FE7"/>
    <w:rsid w:val="00AF0F6B"/>
    <w:rsid w:val="00AF39C6"/>
    <w:rsid w:val="00AF4DBA"/>
    <w:rsid w:val="00B0272C"/>
    <w:rsid w:val="00B04B93"/>
    <w:rsid w:val="00B102CC"/>
    <w:rsid w:val="00B11B70"/>
    <w:rsid w:val="00B12465"/>
    <w:rsid w:val="00B13B96"/>
    <w:rsid w:val="00B140D5"/>
    <w:rsid w:val="00B162EA"/>
    <w:rsid w:val="00B16819"/>
    <w:rsid w:val="00B210FA"/>
    <w:rsid w:val="00B26762"/>
    <w:rsid w:val="00B347DA"/>
    <w:rsid w:val="00B3545C"/>
    <w:rsid w:val="00B40A6B"/>
    <w:rsid w:val="00B426BB"/>
    <w:rsid w:val="00B42AF3"/>
    <w:rsid w:val="00B44C95"/>
    <w:rsid w:val="00B46A37"/>
    <w:rsid w:val="00B50C94"/>
    <w:rsid w:val="00B62F4C"/>
    <w:rsid w:val="00B63647"/>
    <w:rsid w:val="00B64626"/>
    <w:rsid w:val="00B65C73"/>
    <w:rsid w:val="00B719AD"/>
    <w:rsid w:val="00B7492E"/>
    <w:rsid w:val="00B80846"/>
    <w:rsid w:val="00B835FF"/>
    <w:rsid w:val="00B84334"/>
    <w:rsid w:val="00B84349"/>
    <w:rsid w:val="00B87C77"/>
    <w:rsid w:val="00B916F5"/>
    <w:rsid w:val="00B92BF4"/>
    <w:rsid w:val="00B9310B"/>
    <w:rsid w:val="00BA09A7"/>
    <w:rsid w:val="00BA0D21"/>
    <w:rsid w:val="00BA4A51"/>
    <w:rsid w:val="00BA4AAC"/>
    <w:rsid w:val="00BA5571"/>
    <w:rsid w:val="00BA68B6"/>
    <w:rsid w:val="00BC0EF6"/>
    <w:rsid w:val="00BC25D7"/>
    <w:rsid w:val="00BD0E9F"/>
    <w:rsid w:val="00BD1027"/>
    <w:rsid w:val="00BE208B"/>
    <w:rsid w:val="00BE2B27"/>
    <w:rsid w:val="00BE75A7"/>
    <w:rsid w:val="00BF1CDA"/>
    <w:rsid w:val="00BF1ED3"/>
    <w:rsid w:val="00BF3C78"/>
    <w:rsid w:val="00C00109"/>
    <w:rsid w:val="00C012CD"/>
    <w:rsid w:val="00C049CC"/>
    <w:rsid w:val="00C04BD6"/>
    <w:rsid w:val="00C07763"/>
    <w:rsid w:val="00C07FD2"/>
    <w:rsid w:val="00C1099D"/>
    <w:rsid w:val="00C11CDF"/>
    <w:rsid w:val="00C16D6E"/>
    <w:rsid w:val="00C256E5"/>
    <w:rsid w:val="00C25883"/>
    <w:rsid w:val="00C25B67"/>
    <w:rsid w:val="00C27F69"/>
    <w:rsid w:val="00C32887"/>
    <w:rsid w:val="00C46AB0"/>
    <w:rsid w:val="00C47469"/>
    <w:rsid w:val="00C47CAA"/>
    <w:rsid w:val="00C55A21"/>
    <w:rsid w:val="00C55CB3"/>
    <w:rsid w:val="00C61C9F"/>
    <w:rsid w:val="00C704E7"/>
    <w:rsid w:val="00C7076A"/>
    <w:rsid w:val="00C7411E"/>
    <w:rsid w:val="00C74DB1"/>
    <w:rsid w:val="00C85189"/>
    <w:rsid w:val="00C85F3B"/>
    <w:rsid w:val="00C96E05"/>
    <w:rsid w:val="00CA121D"/>
    <w:rsid w:val="00CA17BA"/>
    <w:rsid w:val="00CA4563"/>
    <w:rsid w:val="00CA4C66"/>
    <w:rsid w:val="00CB1360"/>
    <w:rsid w:val="00CB2B5A"/>
    <w:rsid w:val="00CB39F7"/>
    <w:rsid w:val="00CB61ED"/>
    <w:rsid w:val="00CC1698"/>
    <w:rsid w:val="00CC634F"/>
    <w:rsid w:val="00CC6565"/>
    <w:rsid w:val="00CD26E6"/>
    <w:rsid w:val="00CE3ACE"/>
    <w:rsid w:val="00CE789F"/>
    <w:rsid w:val="00D02235"/>
    <w:rsid w:val="00D04E87"/>
    <w:rsid w:val="00D07576"/>
    <w:rsid w:val="00D11E56"/>
    <w:rsid w:val="00D17424"/>
    <w:rsid w:val="00D24183"/>
    <w:rsid w:val="00D2661C"/>
    <w:rsid w:val="00D278AC"/>
    <w:rsid w:val="00D317A1"/>
    <w:rsid w:val="00D33C6C"/>
    <w:rsid w:val="00D42BA9"/>
    <w:rsid w:val="00D430D7"/>
    <w:rsid w:val="00D432CB"/>
    <w:rsid w:val="00D47260"/>
    <w:rsid w:val="00D52B39"/>
    <w:rsid w:val="00D53E1F"/>
    <w:rsid w:val="00D56F24"/>
    <w:rsid w:val="00D60744"/>
    <w:rsid w:val="00D613BB"/>
    <w:rsid w:val="00D62A78"/>
    <w:rsid w:val="00D71846"/>
    <w:rsid w:val="00D76220"/>
    <w:rsid w:val="00D83B70"/>
    <w:rsid w:val="00D85648"/>
    <w:rsid w:val="00D86CC0"/>
    <w:rsid w:val="00D87067"/>
    <w:rsid w:val="00D962F8"/>
    <w:rsid w:val="00DB0BDF"/>
    <w:rsid w:val="00DB3901"/>
    <w:rsid w:val="00DB4D9D"/>
    <w:rsid w:val="00DC15AD"/>
    <w:rsid w:val="00DC1B64"/>
    <w:rsid w:val="00DC502B"/>
    <w:rsid w:val="00DC7DDA"/>
    <w:rsid w:val="00DD06BE"/>
    <w:rsid w:val="00DD122A"/>
    <w:rsid w:val="00DE079A"/>
    <w:rsid w:val="00DE265C"/>
    <w:rsid w:val="00DE2DD5"/>
    <w:rsid w:val="00DE5DD7"/>
    <w:rsid w:val="00DF0B36"/>
    <w:rsid w:val="00DF66A0"/>
    <w:rsid w:val="00E01D18"/>
    <w:rsid w:val="00E041F2"/>
    <w:rsid w:val="00E06813"/>
    <w:rsid w:val="00E074A4"/>
    <w:rsid w:val="00E075DA"/>
    <w:rsid w:val="00E12B97"/>
    <w:rsid w:val="00E15184"/>
    <w:rsid w:val="00E26E66"/>
    <w:rsid w:val="00E27E1E"/>
    <w:rsid w:val="00E36B1A"/>
    <w:rsid w:val="00E370A0"/>
    <w:rsid w:val="00E37113"/>
    <w:rsid w:val="00E41ABF"/>
    <w:rsid w:val="00E5372D"/>
    <w:rsid w:val="00E54460"/>
    <w:rsid w:val="00E62EBC"/>
    <w:rsid w:val="00E66779"/>
    <w:rsid w:val="00E70A6C"/>
    <w:rsid w:val="00E75DFD"/>
    <w:rsid w:val="00E8385C"/>
    <w:rsid w:val="00E85777"/>
    <w:rsid w:val="00EA0348"/>
    <w:rsid w:val="00EA3010"/>
    <w:rsid w:val="00EA4C37"/>
    <w:rsid w:val="00EA62D1"/>
    <w:rsid w:val="00EB666B"/>
    <w:rsid w:val="00EC0323"/>
    <w:rsid w:val="00EC2EC7"/>
    <w:rsid w:val="00EC3C5E"/>
    <w:rsid w:val="00EC7732"/>
    <w:rsid w:val="00EC792E"/>
    <w:rsid w:val="00ED1412"/>
    <w:rsid w:val="00ED53BD"/>
    <w:rsid w:val="00EE616A"/>
    <w:rsid w:val="00EE7BB0"/>
    <w:rsid w:val="00EF2BB0"/>
    <w:rsid w:val="00F06490"/>
    <w:rsid w:val="00F06AEF"/>
    <w:rsid w:val="00F1369F"/>
    <w:rsid w:val="00F1426F"/>
    <w:rsid w:val="00F23595"/>
    <w:rsid w:val="00F23C79"/>
    <w:rsid w:val="00F26D7F"/>
    <w:rsid w:val="00F30DF8"/>
    <w:rsid w:val="00F516C7"/>
    <w:rsid w:val="00F5214B"/>
    <w:rsid w:val="00F52AAF"/>
    <w:rsid w:val="00F5635B"/>
    <w:rsid w:val="00F56A12"/>
    <w:rsid w:val="00F60A44"/>
    <w:rsid w:val="00F66E0C"/>
    <w:rsid w:val="00F728DE"/>
    <w:rsid w:val="00F73757"/>
    <w:rsid w:val="00F745F4"/>
    <w:rsid w:val="00F750A7"/>
    <w:rsid w:val="00F7593F"/>
    <w:rsid w:val="00F90B42"/>
    <w:rsid w:val="00F91193"/>
    <w:rsid w:val="00F958E9"/>
    <w:rsid w:val="00FA6713"/>
    <w:rsid w:val="00FB0114"/>
    <w:rsid w:val="00FB0528"/>
    <w:rsid w:val="00FB3829"/>
    <w:rsid w:val="00FB42C0"/>
    <w:rsid w:val="00FC63FD"/>
    <w:rsid w:val="00FD5EAC"/>
    <w:rsid w:val="00FE17F9"/>
    <w:rsid w:val="00FE1EA8"/>
    <w:rsid w:val="00FE27F5"/>
    <w:rsid w:val="00FF3568"/>
    <w:rsid w:val="00FF4A1E"/>
    <w:rsid w:val="00FF4ED7"/>
    <w:rsid w:val="00FF72A0"/>
    <w:rsid w:val="00FF7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lang w:val="lv-LV" w:eastAsia="lv-LV"/>
    </w:rPr>
  </w:style>
  <w:style w:type="paragraph" w:styleId="Heading6">
    <w:name w:val="heading 6"/>
    <w:basedOn w:val="Normal"/>
    <w:next w:val="Normal"/>
    <w:link w:val="Heading6Char"/>
    <w:qFormat/>
    <w:rsid w:val="009B481C"/>
    <w:pPr>
      <w:spacing w:before="240" w:after="60"/>
      <w:outlineLvl w:val="5"/>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uiPriority w:val="99"/>
    <w:rsid w:val="009F0273"/>
    <w:pPr>
      <w:spacing w:before="100" w:beforeAutospacing="1" w:after="100" w:afterAutospacing="1"/>
    </w:pPr>
  </w:style>
  <w:style w:type="paragraph" w:styleId="Header">
    <w:name w:val="header"/>
    <w:basedOn w:val="Normal"/>
    <w:link w:val="HeaderChar"/>
    <w:uiPriority w:val="99"/>
    <w:rsid w:val="009F0273"/>
    <w:pPr>
      <w:tabs>
        <w:tab w:val="center" w:pos="4153"/>
        <w:tab w:val="right" w:pos="8306"/>
      </w:tabs>
    </w:pPr>
  </w:style>
  <w:style w:type="character" w:customStyle="1" w:styleId="HeaderChar">
    <w:name w:val="Header Char"/>
    <w:basedOn w:val="DefaultParagraphFont"/>
    <w:link w:val="Header"/>
    <w:uiPriority w:val="99"/>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9F0273"/>
    <w:pPr>
      <w:tabs>
        <w:tab w:val="center" w:pos="4153"/>
        <w:tab w:val="right" w:pos="8306"/>
      </w:tabs>
    </w:pPr>
  </w:style>
  <w:style w:type="character" w:customStyle="1" w:styleId="FooterChar">
    <w:name w:val="Footer Char"/>
    <w:basedOn w:val="DefaultParagraphFont"/>
    <w:link w:val="Footer"/>
    <w:uiPriority w:val="99"/>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rPr>
  </w:style>
  <w:style w:type="paragraph" w:styleId="ListParagraph">
    <w:name w:val="List Paragraph"/>
    <w:basedOn w:val="Normal"/>
    <w:uiPriority w:val="99"/>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lang w:val="lv-LV" w:eastAsia="lv-LV"/>
    </w:rPr>
  </w:style>
  <w:style w:type="paragraph" w:styleId="CommentText">
    <w:name w:val="annotation text"/>
    <w:basedOn w:val="Normal"/>
    <w:link w:val="CommentTextChar"/>
    <w:uiPriority w:val="99"/>
    <w:unhideWhenUsed/>
    <w:rsid w:val="00DF0B36"/>
    <w:rPr>
      <w:sz w:val="20"/>
      <w:szCs w:val="20"/>
    </w:rPr>
  </w:style>
  <w:style w:type="character" w:customStyle="1" w:styleId="CommentTextChar">
    <w:name w:val="Comment Text Char"/>
    <w:basedOn w:val="DefaultParagraphFont"/>
    <w:link w:val="CommentText"/>
    <w:uiPriority w:val="99"/>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styleId="Strong">
    <w:name w:val="Strong"/>
    <w:basedOn w:val="DefaultParagraphFont"/>
    <w:uiPriority w:val="22"/>
    <w:qFormat/>
    <w:rsid w:val="002F55D9"/>
    <w:rPr>
      <w:b/>
      <w:bCs/>
    </w:rPr>
  </w:style>
  <w:style w:type="character" w:customStyle="1" w:styleId="Heading6Char">
    <w:name w:val="Heading 6 Char"/>
    <w:basedOn w:val="DefaultParagraphFont"/>
    <w:link w:val="Heading6"/>
    <w:rsid w:val="009B481C"/>
    <w:rPr>
      <w:rFonts w:ascii="Times New Roman" w:eastAsia="Times New Roman" w:hAnsi="Times New Roman"/>
      <w:b/>
      <w:bCs/>
      <w:sz w:val="22"/>
      <w:szCs w:val="22"/>
      <w:lang w:val="en-AU" w:eastAsia="lv-LV"/>
    </w:rPr>
  </w:style>
  <w:style w:type="paragraph" w:customStyle="1" w:styleId="naisnod">
    <w:name w:val="naisnod"/>
    <w:basedOn w:val="Normal"/>
    <w:rsid w:val="009B481C"/>
    <w:pPr>
      <w:spacing w:before="150" w:after="150"/>
      <w:jc w:val="center"/>
    </w:pPr>
    <w:rPr>
      <w:b/>
      <w:bCs/>
    </w:rPr>
  </w:style>
</w:styles>
</file>

<file path=word/webSettings.xml><?xml version="1.0" encoding="utf-8"?>
<w:webSettings xmlns:r="http://schemas.openxmlformats.org/officeDocument/2006/relationships" xmlns:w="http://schemas.openxmlformats.org/wordprocessingml/2006/main">
  <w:divs>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lvija.Riekstin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0A1E6-400E-47D1-BEB5-631D1A60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3471</Words>
  <Characters>19788</Characters>
  <Application>Microsoft Office Word</Application>
  <DocSecurity>0</DocSecurity>
  <Lines>164</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„Grozījumi Mātes un bērna veselības uzlabošanas plānā 2012.-2014.gadam”sākotnējās ietekmes novērtējuma ziņojums (anotācija</vt:lpstr>
      <vt:lpstr>Grozījumi Ministru kabineta 2006.gada 31.oktobra noteikumos Nr.899 "Ambulatorajai ārstēšanai paredze'to zāļu un medicīnisko ierīču iegādes izdevumu kompensācijas kārtība"</vt:lpstr>
    </vt:vector>
  </TitlesOfParts>
  <Company>Veselības ministrija</Company>
  <LinksUpToDate>false</LinksUpToDate>
  <CharactersWithSpaces>23213</CharactersWithSpaces>
  <SharedDoc>false</SharedDoc>
  <HLinks>
    <vt:vector size="6" baseType="variant">
      <vt:variant>
        <vt:i4>7929893</vt:i4>
      </vt:variant>
      <vt:variant>
        <vt:i4>0</vt:i4>
      </vt:variant>
      <vt:variant>
        <vt:i4>0</vt:i4>
      </vt:variant>
      <vt:variant>
        <vt:i4>5</vt:i4>
      </vt:variant>
      <vt:variant>
        <vt:lpwstr>http://www.likumi.lv/doc.php?id=242017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Mātes un bērna veselības uzlabošanas plānā 2012.-2014.gadam”sākotnējās ietekmes novērtējuma ziņojums (anotācija</dc:title>
  <dc:subject>Anotācija</dc:subject>
  <dc:creator>Silvija Riekstiņa</dc:creator>
  <cp:keywords/>
  <dc:description>Silvija.Riekstina@vm.gov.lv</dc:description>
  <cp:lastModifiedBy>sriekstina</cp:lastModifiedBy>
  <cp:revision>5</cp:revision>
  <cp:lastPrinted>2013-03-18T14:27:00Z</cp:lastPrinted>
  <dcterms:created xsi:type="dcterms:W3CDTF">2013-04-04T08:31:00Z</dcterms:created>
  <dcterms:modified xsi:type="dcterms:W3CDTF">2013-04-09T08:12:00Z</dcterms:modified>
</cp:coreProperties>
</file>