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93" w:rsidRPr="00106F7D" w:rsidRDefault="00CB2893" w:rsidP="00A87F98">
      <w:pPr>
        <w:ind w:right="185"/>
        <w:jc w:val="center"/>
        <w:rPr>
          <w:b/>
          <w:sz w:val="28"/>
          <w:szCs w:val="28"/>
          <w:lang w:val="lv-LV"/>
        </w:rPr>
      </w:pPr>
      <w:r w:rsidRPr="00106F7D">
        <w:rPr>
          <w:b/>
          <w:sz w:val="28"/>
          <w:szCs w:val="28"/>
          <w:lang w:val="lv-LV"/>
        </w:rPr>
        <w:t>Ministru kabineta noteikumu projekta</w:t>
      </w:r>
    </w:p>
    <w:p w:rsidR="003A1EB7" w:rsidRPr="00106F7D" w:rsidRDefault="003A1EB7" w:rsidP="00CB2893">
      <w:pPr>
        <w:jc w:val="center"/>
        <w:rPr>
          <w:b/>
          <w:sz w:val="28"/>
          <w:szCs w:val="28"/>
          <w:lang w:val="lv-LV"/>
        </w:rPr>
      </w:pPr>
      <w:r w:rsidRPr="00106F7D">
        <w:rPr>
          <w:b/>
          <w:sz w:val="28"/>
          <w:szCs w:val="28"/>
          <w:lang w:val="lv-LV"/>
        </w:rPr>
        <w:t>”</w:t>
      </w:r>
      <w:r w:rsidR="001E2A97" w:rsidRPr="00106F7D">
        <w:rPr>
          <w:b/>
          <w:sz w:val="28"/>
          <w:szCs w:val="28"/>
          <w:lang w:val="lv-LV"/>
        </w:rPr>
        <w:t>Grozījums</w:t>
      </w:r>
      <w:r w:rsidR="00F00812" w:rsidRPr="00106F7D">
        <w:rPr>
          <w:b/>
          <w:sz w:val="28"/>
          <w:szCs w:val="28"/>
          <w:lang w:val="lv-LV"/>
        </w:rPr>
        <w:t xml:space="preserve"> Ministru kabineta 2006.</w:t>
      </w:r>
      <w:r w:rsidR="00281DB0" w:rsidRPr="00106F7D">
        <w:rPr>
          <w:b/>
          <w:sz w:val="28"/>
          <w:szCs w:val="28"/>
          <w:lang w:val="lv-LV"/>
        </w:rPr>
        <w:t>gada 17</w:t>
      </w:r>
      <w:r w:rsidRPr="00106F7D">
        <w:rPr>
          <w:b/>
          <w:sz w:val="28"/>
          <w:szCs w:val="28"/>
          <w:lang w:val="lv-LV"/>
        </w:rPr>
        <w:t>.</w:t>
      </w:r>
      <w:r w:rsidR="00281DB0" w:rsidRPr="00106F7D">
        <w:rPr>
          <w:b/>
          <w:sz w:val="28"/>
          <w:szCs w:val="28"/>
          <w:lang w:val="lv-LV"/>
        </w:rPr>
        <w:t>janvāra noteikumos Nr.57</w:t>
      </w:r>
      <w:r w:rsidRPr="00106F7D">
        <w:rPr>
          <w:b/>
          <w:sz w:val="28"/>
          <w:szCs w:val="28"/>
          <w:lang w:val="lv-LV"/>
        </w:rPr>
        <w:t xml:space="preserve"> ”</w:t>
      </w:r>
      <w:r w:rsidR="00281DB0" w:rsidRPr="00106F7D">
        <w:rPr>
          <w:b/>
          <w:sz w:val="28"/>
          <w:szCs w:val="28"/>
          <w:lang w:val="lv-LV"/>
        </w:rPr>
        <w:t>Noteikumi par z</w:t>
      </w:r>
      <w:r w:rsidR="00F00812" w:rsidRPr="00106F7D">
        <w:rPr>
          <w:b/>
          <w:sz w:val="28"/>
          <w:szCs w:val="28"/>
          <w:lang w:val="lv-LV"/>
        </w:rPr>
        <w:t xml:space="preserve">āļu </w:t>
      </w:r>
      <w:r w:rsidR="00281DB0" w:rsidRPr="00106F7D">
        <w:rPr>
          <w:b/>
          <w:sz w:val="28"/>
          <w:szCs w:val="28"/>
          <w:lang w:val="lv-LV"/>
        </w:rPr>
        <w:t>marķēšanas kārtību un zāļu lietošanas instrukcijai izvirzāmajām prasībām</w:t>
      </w:r>
      <w:r w:rsidR="00F00812" w:rsidRPr="00106F7D">
        <w:rPr>
          <w:b/>
          <w:sz w:val="28"/>
          <w:szCs w:val="28"/>
          <w:lang w:val="lv-LV"/>
        </w:rPr>
        <w:t xml:space="preserve">”” </w:t>
      </w:r>
    </w:p>
    <w:p w:rsidR="00CB2893" w:rsidRPr="00106F7D" w:rsidRDefault="00CB2893" w:rsidP="00CB2893">
      <w:pPr>
        <w:jc w:val="center"/>
        <w:rPr>
          <w:b/>
          <w:bCs/>
          <w:sz w:val="28"/>
          <w:szCs w:val="28"/>
          <w:lang w:val="lv-LV"/>
        </w:rPr>
      </w:pPr>
      <w:r w:rsidRPr="00106F7D">
        <w:rPr>
          <w:b/>
          <w:sz w:val="28"/>
          <w:szCs w:val="28"/>
          <w:lang w:val="lv-LV"/>
        </w:rPr>
        <w:t xml:space="preserve">sākotnējās ietekmes novērtējuma ziņojums </w:t>
      </w:r>
      <w:r w:rsidRPr="00106F7D">
        <w:rPr>
          <w:b/>
          <w:bCs/>
          <w:sz w:val="28"/>
          <w:szCs w:val="28"/>
          <w:lang w:val="lv-LV"/>
        </w:rPr>
        <w:t>(anotācija)</w:t>
      </w:r>
    </w:p>
    <w:p w:rsidR="00CB2893" w:rsidRPr="00106F7D" w:rsidRDefault="00CB2893" w:rsidP="00CB2893">
      <w:pPr>
        <w:rPr>
          <w:b/>
          <w:bCs/>
          <w:sz w:val="28"/>
          <w:szCs w:val="28"/>
          <w:lang w:val="lv-LV"/>
        </w:rPr>
      </w:pPr>
    </w:p>
    <w:p w:rsidR="00CB2893" w:rsidRPr="00106F7D" w:rsidRDefault="00CB2893" w:rsidP="00CB2893">
      <w:pPr>
        <w:jc w:val="center"/>
        <w:rPr>
          <w:b/>
          <w:sz w:val="28"/>
          <w:szCs w:val="28"/>
          <w:lang w:val="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092"/>
        <w:gridCol w:w="6946"/>
      </w:tblGrid>
      <w:tr w:rsidR="00CB2893" w:rsidRPr="00106F7D" w:rsidTr="00E239D2">
        <w:tc>
          <w:tcPr>
            <w:tcW w:w="9464" w:type="dxa"/>
            <w:gridSpan w:val="3"/>
          </w:tcPr>
          <w:p w:rsidR="00CB2893" w:rsidRPr="00106F7D" w:rsidRDefault="00CB2893" w:rsidP="00E20041">
            <w:pPr>
              <w:jc w:val="center"/>
              <w:rPr>
                <w:b/>
                <w:sz w:val="28"/>
                <w:szCs w:val="28"/>
                <w:lang w:val="lv-LV"/>
              </w:rPr>
            </w:pPr>
            <w:r w:rsidRPr="00106F7D">
              <w:rPr>
                <w:b/>
                <w:sz w:val="28"/>
                <w:szCs w:val="28"/>
                <w:lang w:val="lv-LV"/>
              </w:rPr>
              <w:t xml:space="preserve">I. Tiesību </w:t>
            </w:r>
            <w:smartTag w:uri="schemas-tilde-lv/tildestengine" w:element="veidnes">
              <w:smartTagPr>
                <w:attr w:name="text" w:val="akta"/>
                <w:attr w:name="id" w:val="-1"/>
                <w:attr w:name="baseform" w:val="akt|s"/>
              </w:smartTagPr>
              <w:r w:rsidRPr="00106F7D">
                <w:rPr>
                  <w:b/>
                  <w:sz w:val="28"/>
                  <w:szCs w:val="28"/>
                  <w:lang w:val="lv-LV"/>
                </w:rPr>
                <w:t>akta</w:t>
              </w:r>
            </w:smartTag>
            <w:r w:rsidRPr="00106F7D">
              <w:rPr>
                <w:b/>
                <w:sz w:val="28"/>
                <w:szCs w:val="28"/>
                <w:lang w:val="lv-LV"/>
              </w:rPr>
              <w:t xml:space="preserve"> projekta izstrādes nepieciešamība</w:t>
            </w:r>
          </w:p>
        </w:tc>
      </w:tr>
      <w:tr w:rsidR="00CB2893" w:rsidRPr="00106F7D" w:rsidTr="00E239D2">
        <w:tc>
          <w:tcPr>
            <w:tcW w:w="426" w:type="dxa"/>
          </w:tcPr>
          <w:p w:rsidR="00CB2893" w:rsidRPr="00106F7D" w:rsidRDefault="00CB2893" w:rsidP="00E20041">
            <w:pPr>
              <w:rPr>
                <w:lang w:val="lv-LV"/>
              </w:rPr>
            </w:pPr>
            <w:r w:rsidRPr="00106F7D">
              <w:rPr>
                <w:lang w:val="lv-LV"/>
              </w:rPr>
              <w:t>1.</w:t>
            </w:r>
          </w:p>
        </w:tc>
        <w:tc>
          <w:tcPr>
            <w:tcW w:w="2092" w:type="dxa"/>
          </w:tcPr>
          <w:p w:rsidR="00CB2893" w:rsidRPr="00106F7D" w:rsidRDefault="00CB2893" w:rsidP="00E20041">
            <w:pPr>
              <w:jc w:val="both"/>
              <w:rPr>
                <w:lang w:val="lv-LV"/>
              </w:rPr>
            </w:pPr>
            <w:r w:rsidRPr="00106F7D">
              <w:rPr>
                <w:lang w:val="lv-LV"/>
              </w:rPr>
              <w:t>Pamatojums</w:t>
            </w:r>
          </w:p>
        </w:tc>
        <w:tc>
          <w:tcPr>
            <w:tcW w:w="6946" w:type="dxa"/>
          </w:tcPr>
          <w:p w:rsidR="00C52933" w:rsidRPr="00106F7D" w:rsidRDefault="00952728" w:rsidP="00C52933">
            <w:pPr>
              <w:jc w:val="both"/>
              <w:rPr>
                <w:lang w:val="lv-LV"/>
              </w:rPr>
            </w:pPr>
            <w:r w:rsidRPr="00106F7D">
              <w:rPr>
                <w:lang w:val="lv-LV"/>
              </w:rPr>
              <w:t>Minist</w:t>
            </w:r>
            <w:r w:rsidR="00147C7C" w:rsidRPr="00106F7D">
              <w:rPr>
                <w:lang w:val="lv-LV"/>
              </w:rPr>
              <w:t>ru kabineta noteikumu projekts ”</w:t>
            </w:r>
            <w:r w:rsidR="00281DB0" w:rsidRPr="00106F7D">
              <w:rPr>
                <w:lang w:val="lv-LV"/>
              </w:rPr>
              <w:t>Grozījum</w:t>
            </w:r>
            <w:r w:rsidR="00B91DD9" w:rsidRPr="00106F7D">
              <w:rPr>
                <w:lang w:val="lv-LV"/>
              </w:rPr>
              <w:t>s</w:t>
            </w:r>
            <w:r w:rsidR="00281DB0" w:rsidRPr="00106F7D">
              <w:rPr>
                <w:lang w:val="lv-LV"/>
              </w:rPr>
              <w:t xml:space="preserve"> Ministru kabineta 2006.gada 17.janvāra noteikumos Nr.57 ”Noteikumi par zāļu marķēšanas kārtību un zāļu lietošanas instrukcijai izvirzāmajām prasībām</w:t>
            </w:r>
            <w:r w:rsidR="00AF046F" w:rsidRPr="00106F7D">
              <w:rPr>
                <w:lang w:val="lv-LV"/>
              </w:rPr>
              <w:t>”</w:t>
            </w:r>
            <w:r w:rsidRPr="00106F7D">
              <w:rPr>
                <w:lang w:val="lv-LV"/>
              </w:rPr>
              <w:t>”</w:t>
            </w:r>
            <w:r w:rsidR="00AF046F" w:rsidRPr="00106F7D">
              <w:rPr>
                <w:lang w:val="lv-LV"/>
              </w:rPr>
              <w:t xml:space="preserve"> (turpmāk - </w:t>
            </w:r>
            <w:r w:rsidR="003A6F8A" w:rsidRPr="00106F7D">
              <w:rPr>
                <w:lang w:val="lv-LV"/>
              </w:rPr>
              <w:t>N</w:t>
            </w:r>
            <w:r w:rsidR="00B91DD9" w:rsidRPr="00106F7D">
              <w:rPr>
                <w:lang w:val="lv-LV"/>
              </w:rPr>
              <w:t>oteikumu projekts) ir izstrādāts</w:t>
            </w:r>
            <w:r w:rsidR="003A6F8A" w:rsidRPr="00106F7D">
              <w:rPr>
                <w:lang w:val="lv-LV"/>
              </w:rPr>
              <w:t xml:space="preserve"> saistībā </w:t>
            </w:r>
            <w:r w:rsidR="003124A7" w:rsidRPr="00106F7D">
              <w:rPr>
                <w:lang w:val="lv-LV"/>
              </w:rPr>
              <w:t>ar Farmācijas likuma 5.panta 3</w:t>
            </w:r>
            <w:r w:rsidR="00CB2893" w:rsidRPr="00106F7D">
              <w:rPr>
                <w:lang w:val="lv-LV"/>
              </w:rPr>
              <w:t>.</w:t>
            </w:r>
            <w:r w:rsidR="00ED66A5" w:rsidRPr="00106F7D">
              <w:rPr>
                <w:lang w:val="lv-LV"/>
              </w:rPr>
              <w:t xml:space="preserve"> un 12.</w:t>
            </w:r>
            <w:r w:rsidR="00CB2893" w:rsidRPr="00106F7D">
              <w:rPr>
                <w:lang w:val="lv-LV"/>
              </w:rPr>
              <w:t>punktu</w:t>
            </w:r>
            <w:r w:rsidR="004D7857" w:rsidRPr="00106F7D">
              <w:rPr>
                <w:lang w:val="lv-LV"/>
              </w:rPr>
              <w:t>, lai</w:t>
            </w:r>
            <w:r w:rsidR="0018103F" w:rsidRPr="00106F7D">
              <w:rPr>
                <w:lang w:val="lv-LV"/>
              </w:rPr>
              <w:t xml:space="preserve"> </w:t>
            </w:r>
            <w:r w:rsidR="00C52933" w:rsidRPr="00106F7D">
              <w:rPr>
                <w:lang w:val="lv-LV"/>
              </w:rPr>
              <w:t xml:space="preserve">izdarītu atsauci uz Eiropas Parlamenta un Padomes 2012.gada 25.oktobra Direktīvu 2012/26/ES, ar ko Direktīvu 2001/83/EK groza attiecībā uz </w:t>
            </w:r>
            <w:proofErr w:type="spellStart"/>
            <w:r w:rsidR="00C52933" w:rsidRPr="00106F7D">
              <w:rPr>
                <w:lang w:val="lv-LV"/>
              </w:rPr>
              <w:t>farmakovigilanci</w:t>
            </w:r>
            <w:proofErr w:type="spellEnd"/>
            <w:r w:rsidR="00C52933" w:rsidRPr="00106F7D">
              <w:rPr>
                <w:lang w:val="lv-LV"/>
              </w:rPr>
              <w:t xml:space="preserve">, </w:t>
            </w:r>
            <w:r w:rsidR="00C52933" w:rsidRPr="00106F7D">
              <w:rPr>
                <w:spacing w:val="-6"/>
                <w:lang w:val="lv-LV"/>
              </w:rPr>
              <w:t>(turpmāk - </w:t>
            </w:r>
            <w:r w:rsidR="00C52933" w:rsidRPr="00106F7D">
              <w:rPr>
                <w:bCs/>
                <w:spacing w:val="-6"/>
                <w:lang w:val="lv-LV"/>
              </w:rPr>
              <w:t>Direktīva 2012/26/ES).</w:t>
            </w:r>
          </w:p>
        </w:tc>
      </w:tr>
      <w:tr w:rsidR="00CB2893" w:rsidRPr="00106F7D" w:rsidTr="00E239D2">
        <w:tc>
          <w:tcPr>
            <w:tcW w:w="426" w:type="dxa"/>
          </w:tcPr>
          <w:p w:rsidR="00CB2893" w:rsidRPr="00106F7D" w:rsidRDefault="00CB2893" w:rsidP="00E20041">
            <w:pPr>
              <w:rPr>
                <w:lang w:val="lv-LV"/>
              </w:rPr>
            </w:pPr>
            <w:r w:rsidRPr="00106F7D">
              <w:rPr>
                <w:lang w:val="lv-LV"/>
              </w:rPr>
              <w:t xml:space="preserve">2. </w:t>
            </w:r>
          </w:p>
        </w:tc>
        <w:tc>
          <w:tcPr>
            <w:tcW w:w="2092" w:type="dxa"/>
          </w:tcPr>
          <w:p w:rsidR="00CB2893" w:rsidRPr="00106F7D" w:rsidRDefault="00CB2893" w:rsidP="00E20041">
            <w:pPr>
              <w:jc w:val="both"/>
              <w:rPr>
                <w:lang w:val="lv-LV"/>
              </w:rPr>
            </w:pPr>
            <w:r w:rsidRPr="00106F7D">
              <w:rPr>
                <w:lang w:val="lv-LV"/>
              </w:rPr>
              <w:t>Pašreizējā situācija un problēmas</w:t>
            </w:r>
          </w:p>
        </w:tc>
        <w:tc>
          <w:tcPr>
            <w:tcW w:w="6946" w:type="dxa"/>
          </w:tcPr>
          <w:p w:rsidR="00376763" w:rsidRPr="00106F7D" w:rsidRDefault="00291F25" w:rsidP="00F82737">
            <w:pPr>
              <w:pStyle w:val="naisf"/>
              <w:spacing w:before="0" w:beforeAutospacing="0" w:after="0" w:afterAutospacing="0"/>
              <w:jc w:val="both"/>
              <w:rPr>
                <w:bCs/>
                <w:lang w:val="lv-LV"/>
              </w:rPr>
            </w:pPr>
            <w:r w:rsidRPr="00106F7D">
              <w:rPr>
                <w:bCs/>
                <w:spacing w:val="-6"/>
                <w:lang w:val="lv-LV"/>
              </w:rPr>
              <w:t>Direktīva 2012/26/ES</w:t>
            </w:r>
            <w:r w:rsidRPr="00106F7D">
              <w:rPr>
                <w:lang w:val="lv-LV"/>
              </w:rPr>
              <w:t xml:space="preserve"> 1.panta 5.punkta </w:t>
            </w:r>
            <w:r w:rsidR="00552485" w:rsidRPr="00106F7D">
              <w:rPr>
                <w:lang w:val="lv-LV"/>
              </w:rPr>
              <w:t>norma ir pārņemta</w:t>
            </w:r>
            <w:r w:rsidRPr="00106F7D">
              <w:rPr>
                <w:lang w:val="lv-LV"/>
              </w:rPr>
              <w:t xml:space="preserve"> </w:t>
            </w:r>
            <w:r w:rsidR="00552485" w:rsidRPr="00106F7D">
              <w:rPr>
                <w:lang w:val="lv-LV"/>
              </w:rPr>
              <w:t xml:space="preserve">ar </w:t>
            </w:r>
            <w:r w:rsidR="00F82737" w:rsidRPr="00106F7D">
              <w:rPr>
                <w:lang w:val="lv-LV"/>
              </w:rPr>
              <w:t xml:space="preserve">Ministru kabineta 2006.gada 17.janvāra noteikumu Nr.57 ”Noteikumi par zāļu marķēšanas kārtību un zāļu lietošanas instrukcijai izvirzāmajām prasībām” </w:t>
            </w:r>
            <w:r w:rsidR="00552485" w:rsidRPr="00106F7D">
              <w:rPr>
                <w:lang w:val="lv-LV"/>
              </w:rPr>
              <w:t>3.punktu un 7.5. un 7.6.apakšpunktu</w:t>
            </w:r>
            <w:r w:rsidR="00AC6727" w:rsidRPr="00106F7D">
              <w:rPr>
                <w:lang w:val="lv-LV"/>
              </w:rPr>
              <w:t>, jo ar Valsts valodas likuma 3.panta pirmo daļu</w:t>
            </w:r>
            <w:r w:rsidRPr="00106F7D">
              <w:rPr>
                <w:lang w:val="lv-LV"/>
              </w:rPr>
              <w:t xml:space="preserve"> Latvijā </w:t>
            </w:r>
            <w:r w:rsidR="00AC6727" w:rsidRPr="00106F7D">
              <w:rPr>
                <w:lang w:val="lv-LV"/>
              </w:rPr>
              <w:t xml:space="preserve">ir noteikta </w:t>
            </w:r>
            <w:r w:rsidRPr="00106F7D">
              <w:rPr>
                <w:lang w:val="lv-LV"/>
              </w:rPr>
              <w:t xml:space="preserve">viena </w:t>
            </w:r>
            <w:r w:rsidR="00AC6727" w:rsidRPr="00106F7D">
              <w:rPr>
                <w:lang w:val="lv-LV"/>
              </w:rPr>
              <w:t>valsts</w:t>
            </w:r>
            <w:r w:rsidRPr="00106F7D">
              <w:rPr>
                <w:lang w:val="lv-LV"/>
              </w:rPr>
              <w:t xml:space="preserve"> </w:t>
            </w:r>
            <w:r w:rsidR="00E02306" w:rsidRPr="00106F7D">
              <w:rPr>
                <w:lang w:val="lv-LV"/>
              </w:rPr>
              <w:t>valoda</w:t>
            </w:r>
            <w:r w:rsidR="00ED1537" w:rsidRPr="00106F7D">
              <w:rPr>
                <w:lang w:val="lv-LV"/>
              </w:rPr>
              <w:t>, bet Ministru kabineta 2006.gada 17.janvāra noteikumos Nr.57 ”Noteikumi par zāļu marķēšanas kārtību un zāļu lietošanas instrukcijai izvirzāmajām prasībām” nav n</w:t>
            </w:r>
            <w:r w:rsidR="00ED1537" w:rsidRPr="00106F7D">
              <w:rPr>
                <w:bCs/>
                <w:lang w:val="lv-LV"/>
              </w:rPr>
              <w:t>orādīta atsauce uz D</w:t>
            </w:r>
            <w:r w:rsidR="00ED1537" w:rsidRPr="00106F7D">
              <w:rPr>
                <w:lang w:val="lv-LV"/>
              </w:rPr>
              <w:t>irektīvu Nr.2012/26/ES</w:t>
            </w:r>
            <w:r w:rsidR="00ED1537" w:rsidRPr="00106F7D">
              <w:rPr>
                <w:bCs/>
                <w:lang w:val="lv-LV"/>
              </w:rPr>
              <w:t xml:space="preserve">. Līdz ar to nav apliecināta šīs </w:t>
            </w:r>
            <w:r w:rsidR="00F82737" w:rsidRPr="00106F7D">
              <w:rPr>
                <w:bCs/>
                <w:lang w:val="lv-LV"/>
              </w:rPr>
              <w:t>D</w:t>
            </w:r>
            <w:r w:rsidR="00F82737" w:rsidRPr="00106F7D">
              <w:rPr>
                <w:lang w:val="lv-LV"/>
              </w:rPr>
              <w:t>irektīvas Nr.2012/26/ES</w:t>
            </w:r>
            <w:r w:rsidR="00F82737" w:rsidRPr="00106F7D">
              <w:rPr>
                <w:bCs/>
                <w:lang w:val="lv-LV"/>
              </w:rPr>
              <w:t xml:space="preserve"> </w:t>
            </w:r>
            <w:r w:rsidR="00ED1537" w:rsidRPr="00106F7D">
              <w:rPr>
                <w:bCs/>
                <w:lang w:val="lv-LV"/>
              </w:rPr>
              <w:t>ieviešana.</w:t>
            </w:r>
          </w:p>
        </w:tc>
      </w:tr>
      <w:tr w:rsidR="00CB2893" w:rsidRPr="00106F7D" w:rsidTr="00E239D2">
        <w:tc>
          <w:tcPr>
            <w:tcW w:w="426" w:type="dxa"/>
          </w:tcPr>
          <w:p w:rsidR="00CB2893" w:rsidRPr="00106F7D" w:rsidRDefault="00CB2893" w:rsidP="00E20041">
            <w:pPr>
              <w:rPr>
                <w:lang w:val="lv-LV"/>
              </w:rPr>
            </w:pPr>
            <w:r w:rsidRPr="00106F7D">
              <w:rPr>
                <w:lang w:val="lv-LV"/>
              </w:rPr>
              <w:t xml:space="preserve">3. </w:t>
            </w:r>
          </w:p>
        </w:tc>
        <w:tc>
          <w:tcPr>
            <w:tcW w:w="2092" w:type="dxa"/>
          </w:tcPr>
          <w:p w:rsidR="00CB2893" w:rsidRPr="00106F7D" w:rsidRDefault="00CB2893" w:rsidP="00E20041">
            <w:pPr>
              <w:jc w:val="both"/>
              <w:rPr>
                <w:lang w:val="lv-LV"/>
              </w:rPr>
            </w:pPr>
            <w:r w:rsidRPr="00106F7D">
              <w:rPr>
                <w:lang w:val="lv-LV"/>
              </w:rPr>
              <w:t>Saistītie politikas ietekmes novērtējumi un pētījumi</w:t>
            </w:r>
          </w:p>
        </w:tc>
        <w:tc>
          <w:tcPr>
            <w:tcW w:w="6946" w:type="dxa"/>
          </w:tcPr>
          <w:p w:rsidR="00CB2893" w:rsidRPr="00106F7D" w:rsidRDefault="002E1D0A" w:rsidP="00E20041">
            <w:pPr>
              <w:autoSpaceDE w:val="0"/>
              <w:autoSpaceDN w:val="0"/>
              <w:adjustRightInd w:val="0"/>
              <w:jc w:val="both"/>
              <w:rPr>
                <w:lang w:val="lv-LV"/>
              </w:rPr>
            </w:pPr>
            <w:r w:rsidRPr="00106F7D">
              <w:rPr>
                <w:lang w:val="lv-LV"/>
              </w:rPr>
              <w:t>Projekts šo jomu neskar</w:t>
            </w:r>
            <w:r w:rsidR="00B56A17" w:rsidRPr="00106F7D">
              <w:rPr>
                <w:lang w:val="lv-LV"/>
              </w:rPr>
              <w:t>.</w:t>
            </w:r>
          </w:p>
        </w:tc>
      </w:tr>
      <w:tr w:rsidR="00CB2893" w:rsidRPr="00106F7D" w:rsidTr="00E239D2">
        <w:tc>
          <w:tcPr>
            <w:tcW w:w="426" w:type="dxa"/>
          </w:tcPr>
          <w:p w:rsidR="00CB2893" w:rsidRPr="00106F7D" w:rsidRDefault="00CB2893" w:rsidP="00E20041">
            <w:pPr>
              <w:rPr>
                <w:lang w:val="lv-LV"/>
              </w:rPr>
            </w:pPr>
            <w:r w:rsidRPr="00106F7D">
              <w:rPr>
                <w:lang w:val="lv-LV"/>
              </w:rPr>
              <w:t>4.</w:t>
            </w:r>
          </w:p>
        </w:tc>
        <w:tc>
          <w:tcPr>
            <w:tcW w:w="2092" w:type="dxa"/>
          </w:tcPr>
          <w:p w:rsidR="00CB2893" w:rsidRPr="00106F7D" w:rsidRDefault="00CB2893" w:rsidP="00E20041">
            <w:pPr>
              <w:jc w:val="both"/>
              <w:rPr>
                <w:lang w:val="lv-LV"/>
              </w:rPr>
            </w:pPr>
            <w:r w:rsidRPr="00106F7D">
              <w:rPr>
                <w:lang w:val="lv-LV"/>
              </w:rPr>
              <w:t>Tiesiskā regulējuma mērķis un būtība</w:t>
            </w:r>
          </w:p>
        </w:tc>
        <w:tc>
          <w:tcPr>
            <w:tcW w:w="6946" w:type="dxa"/>
          </w:tcPr>
          <w:p w:rsidR="002E2A00" w:rsidRPr="00106F7D" w:rsidRDefault="00ED1537" w:rsidP="00AE0BC6">
            <w:pPr>
              <w:jc w:val="both"/>
              <w:rPr>
                <w:bCs/>
                <w:lang w:val="lv-LV"/>
              </w:rPr>
            </w:pPr>
            <w:r w:rsidRPr="00106F7D">
              <w:rPr>
                <w:bCs/>
                <w:lang w:val="lv-LV"/>
              </w:rPr>
              <w:t>N</w:t>
            </w:r>
            <w:r w:rsidR="00FC692F" w:rsidRPr="00106F7D">
              <w:rPr>
                <w:bCs/>
                <w:lang w:val="lv-LV"/>
              </w:rPr>
              <w:t xml:space="preserve">orādīt atsauci uz </w:t>
            </w:r>
            <w:r w:rsidR="00F82737" w:rsidRPr="00106F7D">
              <w:rPr>
                <w:bCs/>
                <w:lang w:val="lv-LV"/>
              </w:rPr>
              <w:t>D</w:t>
            </w:r>
            <w:r w:rsidR="00FC692F" w:rsidRPr="00106F7D">
              <w:rPr>
                <w:lang w:val="lv-LV"/>
              </w:rPr>
              <w:t xml:space="preserve">irektīvu </w:t>
            </w:r>
            <w:r w:rsidR="00552485" w:rsidRPr="00106F7D">
              <w:rPr>
                <w:bCs/>
                <w:spacing w:val="-6"/>
                <w:lang w:val="lv-LV"/>
              </w:rPr>
              <w:t>2012/26/ES</w:t>
            </w:r>
            <w:r w:rsidRPr="00106F7D">
              <w:rPr>
                <w:bCs/>
                <w:lang w:val="lv-LV"/>
              </w:rPr>
              <w:t>. L</w:t>
            </w:r>
            <w:r w:rsidR="00FC692F" w:rsidRPr="00106F7D">
              <w:rPr>
                <w:bCs/>
                <w:lang w:val="lv-LV"/>
              </w:rPr>
              <w:t>īdz ar to ir apliecināta šīs direktīvas ieviešana</w:t>
            </w:r>
            <w:r w:rsidR="00001EF2" w:rsidRPr="00106F7D">
              <w:rPr>
                <w:bCs/>
                <w:lang w:val="lv-LV"/>
              </w:rPr>
              <w:t xml:space="preserve"> saistībā ar </w:t>
            </w:r>
            <w:r w:rsidR="00552485" w:rsidRPr="00106F7D">
              <w:rPr>
                <w:bCs/>
                <w:spacing w:val="-6"/>
                <w:lang w:val="lv-LV"/>
              </w:rPr>
              <w:t>Direktīva 2012/26/ES</w:t>
            </w:r>
            <w:r w:rsidR="00552485" w:rsidRPr="00106F7D">
              <w:rPr>
                <w:lang w:val="lv-LV"/>
              </w:rPr>
              <w:t xml:space="preserve"> 1.panta 5.punkta normu</w:t>
            </w:r>
            <w:r w:rsidR="00001EF2" w:rsidRPr="00106F7D">
              <w:rPr>
                <w:bCs/>
                <w:lang w:val="lv-LV"/>
              </w:rPr>
              <w:t>.</w:t>
            </w:r>
          </w:p>
          <w:p w:rsidR="00552485" w:rsidRPr="00106F7D" w:rsidRDefault="00552485" w:rsidP="00C52933">
            <w:pPr>
              <w:jc w:val="both"/>
              <w:rPr>
                <w:lang w:val="lv-LV"/>
              </w:rPr>
            </w:pPr>
          </w:p>
          <w:p w:rsidR="002E2A00" w:rsidRPr="00106F7D" w:rsidRDefault="002E2A00" w:rsidP="00C52933">
            <w:pPr>
              <w:jc w:val="both"/>
              <w:rPr>
                <w:lang w:val="lv-LV"/>
              </w:rPr>
            </w:pPr>
            <w:r w:rsidRPr="00106F7D">
              <w:rPr>
                <w:lang w:val="lv-LV"/>
              </w:rPr>
              <w:t xml:space="preserve">Līdz ar to ir </w:t>
            </w:r>
            <w:r w:rsidR="00C52933" w:rsidRPr="00106F7D">
              <w:rPr>
                <w:lang w:val="lv-LV"/>
              </w:rPr>
              <w:t>atrisināta</w:t>
            </w:r>
            <w:r w:rsidR="00752A04" w:rsidRPr="00106F7D">
              <w:rPr>
                <w:lang w:val="lv-LV"/>
              </w:rPr>
              <w:t xml:space="preserve"> Anotācijas I sadaļas 2.punktā </w:t>
            </w:r>
            <w:r w:rsidRPr="00106F7D">
              <w:rPr>
                <w:lang w:val="lv-LV"/>
              </w:rPr>
              <w:t>minētā problēma.</w:t>
            </w:r>
          </w:p>
        </w:tc>
      </w:tr>
      <w:tr w:rsidR="00CB2893" w:rsidRPr="00106F7D" w:rsidTr="00E239D2">
        <w:tc>
          <w:tcPr>
            <w:tcW w:w="426" w:type="dxa"/>
          </w:tcPr>
          <w:p w:rsidR="00CB2893" w:rsidRPr="00106F7D" w:rsidRDefault="00CB2893" w:rsidP="00E20041">
            <w:pPr>
              <w:rPr>
                <w:lang w:val="lv-LV"/>
              </w:rPr>
            </w:pPr>
            <w:r w:rsidRPr="00106F7D">
              <w:rPr>
                <w:lang w:val="lv-LV"/>
              </w:rPr>
              <w:t>5.</w:t>
            </w:r>
          </w:p>
        </w:tc>
        <w:tc>
          <w:tcPr>
            <w:tcW w:w="2092" w:type="dxa"/>
          </w:tcPr>
          <w:p w:rsidR="00CB2893" w:rsidRPr="00106F7D" w:rsidRDefault="00CB2893" w:rsidP="00E20041">
            <w:pPr>
              <w:jc w:val="both"/>
              <w:rPr>
                <w:lang w:val="lv-LV"/>
              </w:rPr>
            </w:pPr>
            <w:r w:rsidRPr="00106F7D">
              <w:rPr>
                <w:lang w:val="lv-LV"/>
              </w:rPr>
              <w:t>Projekta izstrādē iesaistītās institūcijas</w:t>
            </w:r>
          </w:p>
        </w:tc>
        <w:tc>
          <w:tcPr>
            <w:tcW w:w="6946" w:type="dxa"/>
          </w:tcPr>
          <w:p w:rsidR="00CB2893" w:rsidRPr="00106F7D" w:rsidRDefault="00CD71A7" w:rsidP="00E20041">
            <w:pPr>
              <w:pStyle w:val="Heading6"/>
              <w:spacing w:before="0" w:after="0"/>
              <w:jc w:val="both"/>
              <w:rPr>
                <w:b w:val="0"/>
                <w:bCs w:val="0"/>
                <w:sz w:val="24"/>
                <w:szCs w:val="24"/>
                <w:lang w:val="lv-LV"/>
              </w:rPr>
            </w:pPr>
            <w:r w:rsidRPr="00106F7D">
              <w:rPr>
                <w:b w:val="0"/>
                <w:bCs w:val="0"/>
                <w:sz w:val="24"/>
                <w:szCs w:val="24"/>
                <w:lang w:val="lv-LV"/>
              </w:rPr>
              <w:t>Zāļu valsts aģentūra</w:t>
            </w:r>
          </w:p>
        </w:tc>
      </w:tr>
      <w:tr w:rsidR="00CB2893" w:rsidRPr="00106F7D" w:rsidTr="00E239D2">
        <w:tc>
          <w:tcPr>
            <w:tcW w:w="426" w:type="dxa"/>
          </w:tcPr>
          <w:p w:rsidR="00CB2893" w:rsidRPr="00106F7D" w:rsidRDefault="00CB2893" w:rsidP="00E20041">
            <w:pPr>
              <w:rPr>
                <w:lang w:val="lv-LV"/>
              </w:rPr>
            </w:pPr>
            <w:r w:rsidRPr="00106F7D">
              <w:rPr>
                <w:lang w:val="lv-LV"/>
              </w:rPr>
              <w:t>6.</w:t>
            </w:r>
          </w:p>
        </w:tc>
        <w:tc>
          <w:tcPr>
            <w:tcW w:w="2092" w:type="dxa"/>
          </w:tcPr>
          <w:p w:rsidR="00CB2893" w:rsidRPr="00106F7D" w:rsidRDefault="00CB2893" w:rsidP="00E20041">
            <w:pPr>
              <w:jc w:val="both"/>
              <w:rPr>
                <w:lang w:val="lv-LV"/>
              </w:rPr>
            </w:pPr>
            <w:r w:rsidRPr="00106F7D">
              <w:rPr>
                <w:lang w:val="lv-LV"/>
              </w:rPr>
              <w:t>Iemesli, kādēļ netika nodrošināta sabiedrības līdzdalība</w:t>
            </w:r>
          </w:p>
        </w:tc>
        <w:tc>
          <w:tcPr>
            <w:tcW w:w="6946" w:type="dxa"/>
          </w:tcPr>
          <w:p w:rsidR="00CB2893" w:rsidRPr="00106F7D" w:rsidRDefault="002A25B9" w:rsidP="00E20041">
            <w:pPr>
              <w:jc w:val="both"/>
              <w:rPr>
                <w:lang w:val="lv-LV"/>
              </w:rPr>
            </w:pPr>
            <w:r w:rsidRPr="00106F7D">
              <w:rPr>
                <w:lang w:val="lv-LV"/>
              </w:rPr>
              <w:t>Projekts šo jomu neskar</w:t>
            </w:r>
            <w:r w:rsidR="00B56A17" w:rsidRPr="00106F7D">
              <w:rPr>
                <w:lang w:val="lv-LV"/>
              </w:rPr>
              <w:t>.</w:t>
            </w:r>
          </w:p>
        </w:tc>
      </w:tr>
      <w:tr w:rsidR="00CB2893" w:rsidRPr="00106F7D" w:rsidTr="00E239D2">
        <w:tc>
          <w:tcPr>
            <w:tcW w:w="426" w:type="dxa"/>
          </w:tcPr>
          <w:p w:rsidR="00CB2893" w:rsidRPr="00106F7D" w:rsidRDefault="00CB2893" w:rsidP="00E20041">
            <w:pPr>
              <w:rPr>
                <w:lang w:val="lv-LV"/>
              </w:rPr>
            </w:pPr>
            <w:r w:rsidRPr="00106F7D">
              <w:rPr>
                <w:lang w:val="lv-LV"/>
              </w:rPr>
              <w:t>7.</w:t>
            </w:r>
          </w:p>
        </w:tc>
        <w:tc>
          <w:tcPr>
            <w:tcW w:w="2092" w:type="dxa"/>
          </w:tcPr>
          <w:p w:rsidR="00CB2893" w:rsidRPr="00106F7D" w:rsidRDefault="00CB2893" w:rsidP="00E20041">
            <w:pPr>
              <w:jc w:val="both"/>
              <w:rPr>
                <w:lang w:val="lv-LV"/>
              </w:rPr>
            </w:pPr>
            <w:r w:rsidRPr="00106F7D">
              <w:rPr>
                <w:lang w:val="lv-LV"/>
              </w:rPr>
              <w:t>Cita informācija</w:t>
            </w:r>
          </w:p>
        </w:tc>
        <w:tc>
          <w:tcPr>
            <w:tcW w:w="6946" w:type="dxa"/>
          </w:tcPr>
          <w:p w:rsidR="00CB2893" w:rsidRPr="00106F7D" w:rsidRDefault="00876159" w:rsidP="00E20041">
            <w:pPr>
              <w:pStyle w:val="naisc"/>
              <w:spacing w:before="0" w:after="0"/>
              <w:jc w:val="both"/>
              <w:rPr>
                <w:lang w:bidi="lo-LA"/>
              </w:rPr>
            </w:pPr>
            <w:r w:rsidRPr="00106F7D">
              <w:rPr>
                <w:lang w:bidi="lo-LA"/>
              </w:rPr>
              <w:t>Nav</w:t>
            </w:r>
          </w:p>
        </w:tc>
      </w:tr>
    </w:tbl>
    <w:p w:rsidR="00CB2893" w:rsidRPr="00106F7D" w:rsidRDefault="00CB2893" w:rsidP="000A16CA">
      <w:pPr>
        <w:pStyle w:val="NoSpacing"/>
        <w:rPr>
          <w:rFonts w:ascii="Times New Roman" w:hAnsi="Times New Roman"/>
          <w:i/>
          <w:sz w:val="28"/>
          <w:szCs w:val="28"/>
        </w:rPr>
      </w:pPr>
    </w:p>
    <w:tbl>
      <w:tblPr>
        <w:tblW w:w="9420" w:type="dxa"/>
        <w:jc w:val="center"/>
        <w:tblInd w:w="1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2126"/>
        <w:gridCol w:w="6786"/>
      </w:tblGrid>
      <w:tr w:rsidR="00CB2893" w:rsidRPr="00106F7D" w:rsidTr="001A7FB2">
        <w:trPr>
          <w:jc w:val="center"/>
        </w:trPr>
        <w:tc>
          <w:tcPr>
            <w:tcW w:w="9420" w:type="dxa"/>
            <w:gridSpan w:val="3"/>
          </w:tcPr>
          <w:p w:rsidR="00CB2893" w:rsidRPr="00106F7D" w:rsidRDefault="00CB2893" w:rsidP="00E20041">
            <w:pPr>
              <w:pStyle w:val="naisnod"/>
              <w:spacing w:before="0" w:after="0"/>
              <w:rPr>
                <w:sz w:val="28"/>
                <w:szCs w:val="28"/>
              </w:rPr>
            </w:pPr>
            <w:r w:rsidRPr="00106F7D">
              <w:rPr>
                <w:sz w:val="28"/>
                <w:szCs w:val="28"/>
              </w:rPr>
              <w:t>IV. Tiesību akta projekta ietekme uz spēkā esošo tiesību normu sistēmu</w:t>
            </w:r>
          </w:p>
        </w:tc>
      </w:tr>
      <w:tr w:rsidR="00CB2893" w:rsidRPr="00106F7D" w:rsidTr="0081245E">
        <w:trPr>
          <w:jc w:val="center"/>
        </w:trPr>
        <w:tc>
          <w:tcPr>
            <w:tcW w:w="508" w:type="dxa"/>
          </w:tcPr>
          <w:p w:rsidR="00CB2893" w:rsidRPr="00106F7D" w:rsidRDefault="00CB2893" w:rsidP="001A7FB2">
            <w:pPr>
              <w:pStyle w:val="naiskr"/>
              <w:tabs>
                <w:tab w:val="left" w:pos="2628"/>
              </w:tabs>
              <w:spacing w:before="0" w:after="0"/>
              <w:ind w:left="-228"/>
              <w:jc w:val="both"/>
              <w:rPr>
                <w:iCs/>
              </w:rPr>
            </w:pPr>
            <w:r w:rsidRPr="00106F7D">
              <w:rPr>
                <w:iCs/>
              </w:rPr>
              <w:t>1</w:t>
            </w:r>
            <w:r w:rsidR="001A7FB2" w:rsidRPr="00106F7D">
              <w:rPr>
                <w:iCs/>
              </w:rPr>
              <w:t>1.</w:t>
            </w:r>
          </w:p>
        </w:tc>
        <w:tc>
          <w:tcPr>
            <w:tcW w:w="2126" w:type="dxa"/>
          </w:tcPr>
          <w:p w:rsidR="00CB2893" w:rsidRPr="00106F7D" w:rsidRDefault="00CB2893" w:rsidP="00E20041">
            <w:pPr>
              <w:pStyle w:val="naiskr"/>
              <w:tabs>
                <w:tab w:val="left" w:pos="2628"/>
              </w:tabs>
              <w:spacing w:before="0" w:after="0"/>
              <w:jc w:val="both"/>
              <w:rPr>
                <w:iCs/>
              </w:rPr>
            </w:pPr>
            <w:r w:rsidRPr="00106F7D">
              <w:t>Nepieciešamie saistītie tiesību aktu projekti</w:t>
            </w:r>
          </w:p>
        </w:tc>
        <w:tc>
          <w:tcPr>
            <w:tcW w:w="6786" w:type="dxa"/>
          </w:tcPr>
          <w:p w:rsidR="00552485" w:rsidRPr="00106F7D" w:rsidRDefault="00552485" w:rsidP="00ED1537">
            <w:pPr>
              <w:pStyle w:val="naisf"/>
              <w:spacing w:before="0" w:beforeAutospacing="0" w:after="0" w:afterAutospacing="0"/>
              <w:jc w:val="both"/>
              <w:rPr>
                <w:noProof/>
                <w:spacing w:val="-6"/>
                <w:lang w:val="lv-LV"/>
              </w:rPr>
            </w:pPr>
            <w:r w:rsidRPr="00106F7D">
              <w:rPr>
                <w:noProof/>
                <w:spacing w:val="-6"/>
                <w:lang w:val="lv-LV"/>
              </w:rPr>
              <w:t>Lai ieviestu pilnībā Direktīvas 2012/26/ES normas, ir nepieciešams pieņemt:</w:t>
            </w:r>
          </w:p>
          <w:p w:rsidR="00552485" w:rsidRPr="00106F7D" w:rsidRDefault="00552485" w:rsidP="00552485">
            <w:pPr>
              <w:shd w:val="clear" w:color="auto" w:fill="F5F5F5"/>
              <w:jc w:val="both"/>
              <w:textAlignment w:val="top"/>
              <w:rPr>
                <w:noProof/>
                <w:lang w:val="lv-LV"/>
              </w:rPr>
            </w:pPr>
            <w:r w:rsidRPr="00106F7D">
              <w:rPr>
                <w:noProof/>
                <w:lang w:val="lv-LV"/>
              </w:rPr>
              <w:t xml:space="preserve">1. Grozījumus </w:t>
            </w:r>
            <w:r w:rsidRPr="00106F7D">
              <w:rPr>
                <w:lang w:val="lv-LV"/>
              </w:rPr>
              <w:t>Ministru kabineta 2007.gada 26.jūnija noteikumos Nr.416 ”Zāļu izplatīšanas un kvalitātes kontroles kārtība” (turpmāk</w:t>
            </w:r>
            <w:r w:rsidR="004320AA" w:rsidRPr="00106F7D">
              <w:rPr>
                <w:lang w:val="lv-LV"/>
              </w:rPr>
              <w:t> - </w:t>
            </w:r>
            <w:r w:rsidRPr="00106F7D">
              <w:rPr>
                <w:lang w:val="lv-LV"/>
              </w:rPr>
              <w:t xml:space="preserve">grozījumi </w:t>
            </w:r>
            <w:r w:rsidRPr="00106F7D">
              <w:rPr>
                <w:noProof/>
                <w:lang w:val="lv-LV"/>
              </w:rPr>
              <w:t>MK noteikumos Nr.416)</w:t>
            </w:r>
            <w:r w:rsidRPr="00106F7D">
              <w:rPr>
                <w:bCs/>
                <w:noProof/>
                <w:lang w:val="lv-LV"/>
              </w:rPr>
              <w:t>, lai stiprinātu zāļu uzraudzību.</w:t>
            </w:r>
          </w:p>
          <w:p w:rsidR="003B3984" w:rsidRPr="00106F7D" w:rsidRDefault="003B3984" w:rsidP="003B3984">
            <w:pPr>
              <w:shd w:val="clear" w:color="auto" w:fill="F5F5F5"/>
              <w:jc w:val="both"/>
              <w:textAlignment w:val="top"/>
              <w:rPr>
                <w:noProof/>
                <w:lang w:val="lv-LV"/>
              </w:rPr>
            </w:pPr>
            <w:r w:rsidRPr="00106F7D">
              <w:rPr>
                <w:noProof/>
                <w:lang w:val="lv-LV"/>
              </w:rPr>
              <w:t>Projekts izsludināts Valsts sekretāru sanāksmē (VSS) 2013.gada 18.aprīlī (</w:t>
            </w:r>
            <w:r w:rsidR="00D55989" w:rsidRPr="00106F7D">
              <w:rPr>
                <w:noProof/>
                <w:lang w:val="lv-LV"/>
              </w:rPr>
              <w:t>prot.</w:t>
            </w:r>
            <w:r w:rsidRPr="00106F7D">
              <w:rPr>
                <w:noProof/>
                <w:lang w:val="lv-LV"/>
              </w:rPr>
              <w:t xml:space="preserve"> Nr.15, </w:t>
            </w:r>
            <w:r w:rsidRPr="00106F7D">
              <w:t xml:space="preserve">16.§, </w:t>
            </w:r>
            <w:r w:rsidRPr="00106F7D">
              <w:rPr>
                <w:noProof/>
                <w:lang w:val="lv-LV"/>
              </w:rPr>
              <w:t>VSS - 364).</w:t>
            </w:r>
          </w:p>
          <w:p w:rsidR="00552485" w:rsidRPr="00106F7D" w:rsidRDefault="00552485" w:rsidP="00552485">
            <w:pPr>
              <w:jc w:val="both"/>
              <w:rPr>
                <w:noProof/>
                <w:spacing w:val="-6"/>
                <w:szCs w:val="28"/>
                <w:lang w:val="lv-LV"/>
              </w:rPr>
            </w:pPr>
          </w:p>
          <w:p w:rsidR="00552485" w:rsidRPr="00106F7D" w:rsidRDefault="00552485" w:rsidP="006545F2">
            <w:pPr>
              <w:jc w:val="both"/>
              <w:rPr>
                <w:noProof/>
                <w:lang w:val="lv-LV"/>
              </w:rPr>
            </w:pPr>
            <w:r w:rsidRPr="00106F7D">
              <w:rPr>
                <w:noProof/>
                <w:lang w:val="lv-LV"/>
              </w:rPr>
              <w:t>2. Grozījumus Ministru kabineta 2013.gada 22.janvāra noteikumos Nr.47 ”Farma</w:t>
            </w:r>
            <w:r w:rsidR="004320AA" w:rsidRPr="00106F7D">
              <w:rPr>
                <w:noProof/>
                <w:lang w:val="lv-LV"/>
              </w:rPr>
              <w:t>kovigilances kārtība” (turpmāk -</w:t>
            </w:r>
            <w:r w:rsidRPr="00106F7D">
              <w:rPr>
                <w:noProof/>
                <w:lang w:val="lv-LV"/>
              </w:rPr>
              <w:t> grozījumi MK noteikumos Nr.47), lai precizētu proce</w:t>
            </w:r>
            <w:r w:rsidR="00FF702A" w:rsidRPr="00106F7D">
              <w:rPr>
                <w:noProof/>
                <w:lang w:val="lv-LV"/>
              </w:rPr>
              <w:t>d</w:t>
            </w:r>
            <w:r w:rsidRPr="00106F7D">
              <w:rPr>
                <w:noProof/>
                <w:lang w:val="lv-LV"/>
              </w:rPr>
              <w:t>ūras lēmuma pieņemšanā, ja ir radušas bažas izvērtējot zāļu lietošanas drošuma uzraudzības (farmakovigilance) rezultātā iegūtos datus.</w:t>
            </w:r>
            <w:r w:rsidR="006545F2" w:rsidRPr="00106F7D">
              <w:rPr>
                <w:noProof/>
                <w:lang w:val="lv-LV"/>
              </w:rPr>
              <w:t xml:space="preserve"> Grozījumi minētajā normatīvajā aktā veicami </w:t>
            </w:r>
            <w:r w:rsidR="006545F2" w:rsidRPr="00106F7D">
              <w:rPr>
                <w:rFonts w:eastAsia="Calibri"/>
                <w:lang w:val="lv-LV"/>
              </w:rPr>
              <w:t xml:space="preserve">līdz 2013.gada 28.oktobrim (Direktīvas </w:t>
            </w:r>
            <w:r w:rsidR="006545F2" w:rsidRPr="00106F7D">
              <w:rPr>
                <w:noProof/>
                <w:spacing w:val="-6"/>
                <w:lang w:val="lv-LV"/>
              </w:rPr>
              <w:t>2012/26/ES</w:t>
            </w:r>
            <w:r w:rsidR="00FF702A" w:rsidRPr="00106F7D">
              <w:rPr>
                <w:noProof/>
                <w:spacing w:val="-6"/>
                <w:lang w:val="lv-LV"/>
              </w:rPr>
              <w:t xml:space="preserve"> </w:t>
            </w:r>
            <w:r w:rsidR="006545F2" w:rsidRPr="00106F7D">
              <w:rPr>
                <w:noProof/>
                <w:spacing w:val="-6"/>
                <w:lang w:val="lv-LV"/>
              </w:rPr>
              <w:t>2.panta 1.punkts)</w:t>
            </w:r>
            <w:r w:rsidR="00221E2B" w:rsidRPr="00106F7D">
              <w:rPr>
                <w:noProof/>
                <w:spacing w:val="-6"/>
                <w:lang w:val="lv-LV"/>
              </w:rPr>
              <w:t>.</w:t>
            </w:r>
          </w:p>
          <w:p w:rsidR="00C65A6C" w:rsidRPr="00106F7D" w:rsidRDefault="00C65A6C" w:rsidP="00552485">
            <w:pPr>
              <w:jc w:val="both"/>
              <w:rPr>
                <w:noProof/>
                <w:lang w:val="lv-LV"/>
              </w:rPr>
            </w:pPr>
          </w:p>
          <w:p w:rsidR="00552485" w:rsidRPr="00106F7D" w:rsidRDefault="00552485" w:rsidP="00552485">
            <w:pPr>
              <w:jc w:val="both"/>
              <w:rPr>
                <w:noProof/>
                <w:lang w:val="lv-LV"/>
              </w:rPr>
            </w:pPr>
            <w:r w:rsidRPr="00106F7D">
              <w:rPr>
                <w:noProof/>
                <w:lang w:val="lv-LV"/>
              </w:rPr>
              <w:t>3.</w:t>
            </w:r>
            <w:r w:rsidR="00377051" w:rsidRPr="00106F7D">
              <w:rPr>
                <w:noProof/>
                <w:lang w:val="lv-LV"/>
              </w:rPr>
              <w:t> </w:t>
            </w:r>
            <w:r w:rsidRPr="00106F7D">
              <w:rPr>
                <w:noProof/>
                <w:lang w:val="lv-LV"/>
              </w:rPr>
              <w:t xml:space="preserve">Grozījumus Ministru kabineta 2006.gada 9.maija noteikumos Nr.376 </w:t>
            </w:r>
            <w:r w:rsidRPr="00106F7D">
              <w:rPr>
                <w:bCs/>
                <w:noProof/>
                <w:lang w:val="lv-LV"/>
              </w:rPr>
              <w:t>”</w:t>
            </w:r>
            <w:r w:rsidRPr="00106F7D">
              <w:rPr>
                <w:noProof/>
                <w:lang w:val="lv-LV"/>
              </w:rPr>
              <w:t>Zāļu reģistrēšanas kārtība</w:t>
            </w:r>
            <w:r w:rsidRPr="00106F7D">
              <w:rPr>
                <w:bCs/>
                <w:noProof/>
                <w:lang w:val="lv-LV"/>
              </w:rPr>
              <w:t xml:space="preserve">” </w:t>
            </w:r>
            <w:r w:rsidR="004320AA" w:rsidRPr="00106F7D">
              <w:rPr>
                <w:noProof/>
                <w:lang w:val="lv-LV"/>
              </w:rPr>
              <w:t>(turpāk -</w:t>
            </w:r>
            <w:r w:rsidRPr="00106F7D">
              <w:rPr>
                <w:noProof/>
                <w:lang w:val="lv-LV"/>
              </w:rPr>
              <w:t> grozījumi MK noteikumos Nr.376),</w:t>
            </w:r>
            <w:r w:rsidRPr="00106F7D">
              <w:rPr>
                <w:bCs/>
                <w:spacing w:val="-6"/>
                <w:lang w:val="lv-LV"/>
              </w:rPr>
              <w:t xml:space="preserve"> lai skaidrotu Eiropas Savienības procedūru darbības specifisku ar zāļu drošumu saistītu problēmu gadījumos un pienācīgi novērtētu reģistrētu zāļu risku vai labumu.</w:t>
            </w:r>
          </w:p>
          <w:p w:rsidR="00373DED" w:rsidRPr="00106F7D" w:rsidRDefault="00ED1537" w:rsidP="00373DED">
            <w:pPr>
              <w:shd w:val="clear" w:color="auto" w:fill="F5F5F5"/>
              <w:jc w:val="both"/>
              <w:textAlignment w:val="top"/>
              <w:rPr>
                <w:noProof/>
                <w:lang w:val="lv-LV"/>
              </w:rPr>
            </w:pPr>
            <w:r w:rsidRPr="00106F7D">
              <w:rPr>
                <w:noProof/>
                <w:lang w:val="lv-LV"/>
              </w:rPr>
              <w:t xml:space="preserve">Projekts izsludināts Valsts sekretāru sanāksmē </w:t>
            </w:r>
            <w:r w:rsidR="00373DED" w:rsidRPr="00106F7D">
              <w:rPr>
                <w:noProof/>
                <w:lang w:val="lv-LV"/>
              </w:rPr>
              <w:t xml:space="preserve">(VSS) </w:t>
            </w:r>
            <w:r w:rsidRPr="00106F7D">
              <w:rPr>
                <w:noProof/>
                <w:lang w:val="lv-LV"/>
              </w:rPr>
              <w:t>2013.gada 18.aprīlī (</w:t>
            </w:r>
            <w:r w:rsidR="00D55989" w:rsidRPr="00106F7D">
              <w:rPr>
                <w:noProof/>
                <w:lang w:val="lv-LV"/>
              </w:rPr>
              <w:t>prot.</w:t>
            </w:r>
            <w:r w:rsidR="00373DED" w:rsidRPr="00106F7D">
              <w:rPr>
                <w:noProof/>
                <w:lang w:val="lv-LV"/>
              </w:rPr>
              <w:t xml:space="preserve"> Nr.15, </w:t>
            </w:r>
            <w:bookmarkStart w:id="0" w:name="17"/>
            <w:r w:rsidR="008F0A58" w:rsidRPr="00106F7D">
              <w:t>17.§</w:t>
            </w:r>
            <w:bookmarkEnd w:id="0"/>
            <w:r w:rsidR="008F0A58" w:rsidRPr="00106F7D">
              <w:t xml:space="preserve">, </w:t>
            </w:r>
            <w:r w:rsidR="008F0A58" w:rsidRPr="00106F7D">
              <w:rPr>
                <w:noProof/>
                <w:lang w:val="lv-LV"/>
              </w:rPr>
              <w:t>VSS - </w:t>
            </w:r>
            <w:r w:rsidR="00373DED" w:rsidRPr="00106F7D">
              <w:rPr>
                <w:noProof/>
                <w:lang w:val="lv-LV"/>
              </w:rPr>
              <w:t>365).</w:t>
            </w:r>
          </w:p>
          <w:p w:rsidR="00552485" w:rsidRPr="00106F7D" w:rsidRDefault="00552485" w:rsidP="00552485">
            <w:pPr>
              <w:jc w:val="both"/>
              <w:rPr>
                <w:noProof/>
                <w:spacing w:val="-6"/>
                <w:szCs w:val="28"/>
                <w:lang w:val="lv-LV"/>
              </w:rPr>
            </w:pPr>
          </w:p>
          <w:p w:rsidR="00A05B22" w:rsidRPr="00106F7D" w:rsidRDefault="00552485" w:rsidP="00552485">
            <w:pPr>
              <w:pStyle w:val="naiskr"/>
              <w:tabs>
                <w:tab w:val="left" w:pos="2628"/>
              </w:tabs>
              <w:spacing w:before="0" w:after="0"/>
              <w:jc w:val="both"/>
            </w:pPr>
            <w:r w:rsidRPr="00106F7D">
              <w:rPr>
                <w:noProof/>
                <w:spacing w:val="-6"/>
                <w:szCs w:val="28"/>
              </w:rPr>
              <w:t>Par noteikumu projekta sagatavošanu ir atbildīga Veselības ministrija</w:t>
            </w:r>
            <w:r w:rsidR="004320AA" w:rsidRPr="00106F7D">
              <w:rPr>
                <w:noProof/>
                <w:spacing w:val="-6"/>
                <w:szCs w:val="28"/>
              </w:rPr>
              <w:t>.</w:t>
            </w:r>
          </w:p>
        </w:tc>
      </w:tr>
      <w:tr w:rsidR="00CB2893" w:rsidRPr="00106F7D" w:rsidTr="0081245E">
        <w:trPr>
          <w:jc w:val="center"/>
        </w:trPr>
        <w:tc>
          <w:tcPr>
            <w:tcW w:w="508" w:type="dxa"/>
          </w:tcPr>
          <w:p w:rsidR="00CB2893" w:rsidRPr="00106F7D" w:rsidRDefault="00CB2893" w:rsidP="00E20041">
            <w:pPr>
              <w:pStyle w:val="naiskr"/>
              <w:tabs>
                <w:tab w:val="left" w:pos="2628"/>
              </w:tabs>
              <w:spacing w:before="0" w:after="0"/>
              <w:jc w:val="both"/>
              <w:rPr>
                <w:iCs/>
              </w:rPr>
            </w:pPr>
            <w:r w:rsidRPr="00106F7D">
              <w:rPr>
                <w:iCs/>
              </w:rPr>
              <w:t>2.</w:t>
            </w:r>
          </w:p>
        </w:tc>
        <w:tc>
          <w:tcPr>
            <w:tcW w:w="2126" w:type="dxa"/>
          </w:tcPr>
          <w:p w:rsidR="00CB2893" w:rsidRPr="00106F7D" w:rsidRDefault="00CB2893" w:rsidP="00E20041">
            <w:pPr>
              <w:pStyle w:val="naiskr"/>
              <w:tabs>
                <w:tab w:val="left" w:pos="2628"/>
              </w:tabs>
              <w:spacing w:before="0" w:after="0"/>
              <w:jc w:val="both"/>
              <w:rPr>
                <w:iCs/>
              </w:rPr>
            </w:pPr>
            <w:r w:rsidRPr="00106F7D">
              <w:t>Cita informācija</w:t>
            </w:r>
          </w:p>
        </w:tc>
        <w:tc>
          <w:tcPr>
            <w:tcW w:w="6786" w:type="dxa"/>
          </w:tcPr>
          <w:p w:rsidR="00CB2893" w:rsidRPr="00106F7D" w:rsidRDefault="00FC4D17" w:rsidP="00F82533">
            <w:pPr>
              <w:pStyle w:val="ListParagraph"/>
              <w:spacing w:after="0" w:line="240" w:lineRule="auto"/>
              <w:ind w:left="0" w:right="-2"/>
              <w:jc w:val="both"/>
              <w:rPr>
                <w:rFonts w:ascii="Times New Roman" w:hAnsi="Times New Roman"/>
                <w:sz w:val="24"/>
                <w:szCs w:val="24"/>
              </w:rPr>
            </w:pPr>
            <w:r w:rsidRPr="00106F7D">
              <w:rPr>
                <w:rFonts w:ascii="Times New Roman" w:hAnsi="Times New Roman"/>
                <w:iCs/>
                <w:sz w:val="24"/>
                <w:szCs w:val="24"/>
              </w:rPr>
              <w:t>Nav</w:t>
            </w:r>
          </w:p>
        </w:tc>
      </w:tr>
    </w:tbl>
    <w:p w:rsidR="00CB2893" w:rsidRPr="00106F7D" w:rsidRDefault="00CB2893" w:rsidP="00CB2893">
      <w:pPr>
        <w:ind w:firstLine="720"/>
        <w:jc w:val="both"/>
        <w:rPr>
          <w:sz w:val="28"/>
          <w:szCs w:val="28"/>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36"/>
        <w:gridCol w:w="6662"/>
      </w:tblGrid>
      <w:tr w:rsidR="00AD3332" w:rsidRPr="00106F7D" w:rsidTr="000F1E84">
        <w:trPr>
          <w:tblCellSpacing w:w="0" w:type="dxa"/>
        </w:trPr>
        <w:tc>
          <w:tcPr>
            <w:tcW w:w="9498" w:type="dxa"/>
            <w:gridSpan w:val="2"/>
            <w:tcBorders>
              <w:top w:val="outset" w:sz="6" w:space="0" w:color="auto"/>
              <w:left w:val="outset" w:sz="6" w:space="0" w:color="auto"/>
              <w:bottom w:val="outset" w:sz="6" w:space="0" w:color="auto"/>
              <w:right w:val="outset" w:sz="6" w:space="0" w:color="auto"/>
            </w:tcBorders>
          </w:tcPr>
          <w:p w:rsidR="00AD3332" w:rsidRPr="00106F7D" w:rsidRDefault="00AD3332" w:rsidP="0066690A">
            <w:pPr>
              <w:pStyle w:val="naisc"/>
              <w:rPr>
                <w:b/>
                <w:bCs/>
                <w:sz w:val="28"/>
                <w:szCs w:val="28"/>
              </w:rPr>
            </w:pPr>
            <w:r w:rsidRPr="00106F7D">
              <w:rPr>
                <w:b/>
                <w:bCs/>
                <w:sz w:val="28"/>
                <w:szCs w:val="28"/>
              </w:rPr>
              <w:t>V.</w:t>
            </w:r>
            <w:r w:rsidR="00DD545D" w:rsidRPr="00106F7D">
              <w:rPr>
                <w:b/>
                <w:bCs/>
                <w:sz w:val="28"/>
                <w:szCs w:val="28"/>
              </w:rPr>
              <w:t> </w:t>
            </w:r>
            <w:r w:rsidRPr="00106F7D">
              <w:rPr>
                <w:b/>
                <w:bCs/>
                <w:sz w:val="28"/>
                <w:szCs w:val="28"/>
              </w:rPr>
              <w:t>Tiesību akta projekta atbilstība Latvijas Republikas starptautiskajām saistībām</w:t>
            </w:r>
          </w:p>
        </w:tc>
      </w:tr>
      <w:tr w:rsidR="00AD3332" w:rsidRPr="00106F7D" w:rsidTr="004A2F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6"/>
        </w:trPr>
        <w:tc>
          <w:tcPr>
            <w:tcW w:w="2836" w:type="dxa"/>
            <w:tcBorders>
              <w:top w:val="single" w:sz="4" w:space="0" w:color="auto"/>
              <w:left w:val="single" w:sz="4" w:space="0" w:color="auto"/>
              <w:bottom w:val="single" w:sz="4" w:space="0" w:color="auto"/>
              <w:right w:val="single" w:sz="4" w:space="0" w:color="auto"/>
            </w:tcBorders>
            <w:hideMark/>
          </w:tcPr>
          <w:p w:rsidR="00AD3332" w:rsidRPr="00106F7D" w:rsidRDefault="00AD3332" w:rsidP="0066690A">
            <w:pPr>
              <w:ind w:left="57"/>
              <w:rPr>
                <w:lang w:val="lv-LV"/>
              </w:rPr>
            </w:pPr>
            <w:r w:rsidRPr="00106F7D">
              <w:rPr>
                <w:lang w:val="lv-LV"/>
              </w:rPr>
              <w:t>Saistības pret Eiropas Savienību</w:t>
            </w:r>
          </w:p>
        </w:tc>
        <w:tc>
          <w:tcPr>
            <w:tcW w:w="6662" w:type="dxa"/>
            <w:tcBorders>
              <w:top w:val="single" w:sz="4" w:space="0" w:color="auto"/>
              <w:left w:val="single" w:sz="4" w:space="0" w:color="auto"/>
              <w:bottom w:val="single" w:sz="4" w:space="0" w:color="auto"/>
              <w:right w:val="single" w:sz="4" w:space="0" w:color="auto"/>
            </w:tcBorders>
            <w:hideMark/>
          </w:tcPr>
          <w:p w:rsidR="00935E4E" w:rsidRPr="00106F7D" w:rsidRDefault="00FC4D17" w:rsidP="00096225">
            <w:pPr>
              <w:jc w:val="both"/>
              <w:rPr>
                <w:lang w:val="lv-LV"/>
              </w:rPr>
            </w:pPr>
            <w:r w:rsidRPr="00106F7D">
              <w:rPr>
                <w:noProof/>
                <w:spacing w:val="-6"/>
                <w:lang w:val="lv-LV"/>
              </w:rPr>
              <w:t>Direktīvas 2012/26/ES</w:t>
            </w:r>
          </w:p>
        </w:tc>
      </w:tr>
      <w:tr w:rsidR="00AD3332" w:rsidRPr="00106F7D" w:rsidTr="004A2F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39"/>
        </w:trPr>
        <w:tc>
          <w:tcPr>
            <w:tcW w:w="2836" w:type="dxa"/>
            <w:tcBorders>
              <w:top w:val="single" w:sz="4" w:space="0" w:color="auto"/>
              <w:left w:val="single" w:sz="4" w:space="0" w:color="auto"/>
              <w:bottom w:val="single" w:sz="4" w:space="0" w:color="auto"/>
              <w:right w:val="single" w:sz="4" w:space="0" w:color="auto"/>
            </w:tcBorders>
            <w:hideMark/>
          </w:tcPr>
          <w:p w:rsidR="00AD3332" w:rsidRPr="00106F7D" w:rsidRDefault="00AD3332" w:rsidP="0066690A">
            <w:pPr>
              <w:ind w:left="57"/>
              <w:rPr>
                <w:lang w:val="lv-LV"/>
              </w:rPr>
            </w:pPr>
            <w:r w:rsidRPr="00106F7D">
              <w:rPr>
                <w:lang w:val="lv-LV"/>
              </w:rPr>
              <w:t>Citas starptautiskās saistības</w:t>
            </w:r>
          </w:p>
        </w:tc>
        <w:tc>
          <w:tcPr>
            <w:tcW w:w="6662" w:type="dxa"/>
            <w:tcBorders>
              <w:top w:val="single" w:sz="4" w:space="0" w:color="auto"/>
              <w:left w:val="single" w:sz="4" w:space="0" w:color="auto"/>
              <w:bottom w:val="single" w:sz="4" w:space="0" w:color="auto"/>
              <w:right w:val="single" w:sz="4" w:space="0" w:color="auto"/>
            </w:tcBorders>
            <w:hideMark/>
          </w:tcPr>
          <w:p w:rsidR="00AD3332" w:rsidRPr="00106F7D" w:rsidRDefault="003B3939" w:rsidP="0066690A">
            <w:pPr>
              <w:ind w:left="57"/>
              <w:jc w:val="both"/>
              <w:rPr>
                <w:lang w:val="lv-LV"/>
              </w:rPr>
            </w:pPr>
            <w:r w:rsidRPr="00106F7D">
              <w:rPr>
                <w:lang w:val="lv-LV"/>
              </w:rPr>
              <w:t>Projekts šo jomu neskar</w:t>
            </w:r>
            <w:r w:rsidR="000B1DA6" w:rsidRPr="00106F7D">
              <w:rPr>
                <w:lang w:val="lv-LV"/>
              </w:rPr>
              <w:t>.</w:t>
            </w:r>
          </w:p>
        </w:tc>
      </w:tr>
      <w:tr w:rsidR="00AD3332" w:rsidRPr="00106F7D" w:rsidTr="004A2F4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75"/>
        </w:trPr>
        <w:tc>
          <w:tcPr>
            <w:tcW w:w="2836" w:type="dxa"/>
            <w:tcBorders>
              <w:top w:val="single" w:sz="4" w:space="0" w:color="auto"/>
              <w:left w:val="single" w:sz="4" w:space="0" w:color="auto"/>
              <w:bottom w:val="single" w:sz="4" w:space="0" w:color="auto"/>
              <w:right w:val="single" w:sz="4" w:space="0" w:color="auto"/>
            </w:tcBorders>
            <w:hideMark/>
          </w:tcPr>
          <w:p w:rsidR="00AD3332" w:rsidRPr="00106F7D" w:rsidRDefault="00AD3332" w:rsidP="0066690A">
            <w:pPr>
              <w:ind w:left="57"/>
              <w:rPr>
                <w:lang w:val="lv-LV"/>
              </w:rPr>
            </w:pPr>
            <w:r w:rsidRPr="00106F7D">
              <w:rPr>
                <w:lang w:val="lv-LV"/>
              </w:rPr>
              <w:t>Cita informācija</w:t>
            </w:r>
          </w:p>
        </w:tc>
        <w:tc>
          <w:tcPr>
            <w:tcW w:w="6662" w:type="dxa"/>
            <w:tcBorders>
              <w:top w:val="single" w:sz="4" w:space="0" w:color="auto"/>
              <w:left w:val="single" w:sz="4" w:space="0" w:color="auto"/>
              <w:bottom w:val="single" w:sz="4" w:space="0" w:color="auto"/>
              <w:right w:val="single" w:sz="4" w:space="0" w:color="auto"/>
            </w:tcBorders>
            <w:hideMark/>
          </w:tcPr>
          <w:p w:rsidR="00AD3332" w:rsidRPr="00106F7D" w:rsidRDefault="00907AD4" w:rsidP="0066690A">
            <w:pPr>
              <w:ind w:left="57"/>
              <w:rPr>
                <w:lang w:val="lv-LV"/>
              </w:rPr>
            </w:pPr>
            <w:r w:rsidRPr="00106F7D">
              <w:rPr>
                <w:lang w:val="lv-LV"/>
              </w:rPr>
              <w:t>Nav</w:t>
            </w:r>
          </w:p>
        </w:tc>
      </w:tr>
    </w:tbl>
    <w:p w:rsidR="0066690A" w:rsidRPr="00106F7D" w:rsidRDefault="0066690A" w:rsidP="00CB2893">
      <w:pPr>
        <w:rPr>
          <w:sz w:val="28"/>
          <w:szCs w:val="28"/>
          <w:lang w:val="lv-LV"/>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69"/>
        <w:gridCol w:w="3969"/>
        <w:gridCol w:w="1559"/>
        <w:gridCol w:w="1559"/>
      </w:tblGrid>
      <w:tr w:rsidR="0066690A" w:rsidRPr="00106F7D" w:rsidTr="009B3F17">
        <w:trPr>
          <w:cantSplit/>
          <w:trHeight w:val="523"/>
        </w:trPr>
        <w:tc>
          <w:tcPr>
            <w:tcW w:w="9356"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66690A" w:rsidRPr="00106F7D" w:rsidRDefault="0066690A" w:rsidP="005B7C9C">
            <w:pPr>
              <w:ind w:left="398" w:hanging="341"/>
              <w:jc w:val="center"/>
              <w:rPr>
                <w:b/>
                <w:lang w:val="lv-LV"/>
              </w:rPr>
            </w:pPr>
            <w:r w:rsidRPr="00106F7D">
              <w:rPr>
                <w:b/>
                <w:lang w:val="lv-LV"/>
              </w:rPr>
              <w:t>1.tabula</w:t>
            </w:r>
          </w:p>
          <w:p w:rsidR="0066690A" w:rsidRPr="00106F7D" w:rsidRDefault="0066690A" w:rsidP="005B7C9C">
            <w:pPr>
              <w:ind w:left="57"/>
              <w:jc w:val="center"/>
              <w:rPr>
                <w:lang w:val="lv-LV"/>
              </w:rPr>
            </w:pPr>
            <w:r w:rsidRPr="00106F7D">
              <w:rPr>
                <w:b/>
                <w:lang w:val="lv-LV"/>
              </w:rPr>
              <w:t>Tiesību akta projekta atbilstība ES tiesību aktiem</w:t>
            </w:r>
          </w:p>
        </w:tc>
      </w:tr>
      <w:tr w:rsidR="0066690A" w:rsidRPr="00106F7D" w:rsidTr="00725834">
        <w:trPr>
          <w:cantSplit/>
          <w:trHeight w:val="653"/>
        </w:trPr>
        <w:tc>
          <w:tcPr>
            <w:tcW w:w="623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690A" w:rsidRPr="00106F7D" w:rsidRDefault="0066690A" w:rsidP="0066690A">
            <w:pPr>
              <w:ind w:left="57"/>
              <w:rPr>
                <w:lang w:val="lv-LV"/>
              </w:rPr>
            </w:pPr>
            <w:r w:rsidRPr="00106F7D">
              <w:rPr>
                <w:lang w:val="lv-LV"/>
              </w:rPr>
              <w:t>Attiecīgā ES tiesību akta datums, numurs un nosaukums</w:t>
            </w:r>
          </w:p>
        </w:tc>
        <w:tc>
          <w:tcPr>
            <w:tcW w:w="3118"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66690A" w:rsidRPr="00106F7D" w:rsidRDefault="00FC4D17" w:rsidP="001C2D8D">
            <w:pPr>
              <w:jc w:val="both"/>
              <w:rPr>
                <w:lang w:val="lv-LV"/>
              </w:rPr>
            </w:pPr>
            <w:r w:rsidRPr="00106F7D">
              <w:rPr>
                <w:noProof/>
                <w:spacing w:val="-6"/>
                <w:lang w:val="lv-LV"/>
              </w:rPr>
              <w:t>Direktīvas 2012/26/ES</w:t>
            </w:r>
          </w:p>
        </w:tc>
      </w:tr>
      <w:tr w:rsidR="00086DC5"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Pr>
        <w:tc>
          <w:tcPr>
            <w:tcW w:w="2269" w:type="dxa"/>
            <w:tcBorders>
              <w:top w:val="outset" w:sz="6" w:space="0" w:color="auto"/>
              <w:left w:val="outset" w:sz="6" w:space="0" w:color="auto"/>
              <w:bottom w:val="outset" w:sz="6" w:space="0" w:color="auto"/>
              <w:right w:val="outset" w:sz="6" w:space="0" w:color="auto"/>
            </w:tcBorders>
            <w:vAlign w:val="center"/>
          </w:tcPr>
          <w:p w:rsidR="00086DC5" w:rsidRPr="00106F7D" w:rsidRDefault="00086DC5" w:rsidP="00086DC5">
            <w:pPr>
              <w:ind w:left="57"/>
              <w:jc w:val="center"/>
              <w:rPr>
                <w:lang w:val="lv-LV"/>
              </w:rPr>
            </w:pPr>
            <w:r w:rsidRPr="00106F7D">
              <w:rPr>
                <w:lang w:val="lv-LV"/>
              </w:rPr>
              <w:lastRenderedPageBreak/>
              <w:t>A</w:t>
            </w:r>
          </w:p>
        </w:tc>
        <w:tc>
          <w:tcPr>
            <w:tcW w:w="3969" w:type="dxa"/>
            <w:tcBorders>
              <w:top w:val="outset" w:sz="6" w:space="0" w:color="auto"/>
              <w:left w:val="outset" w:sz="6" w:space="0" w:color="auto"/>
              <w:bottom w:val="outset" w:sz="6" w:space="0" w:color="auto"/>
              <w:right w:val="outset" w:sz="6" w:space="0" w:color="auto"/>
            </w:tcBorders>
            <w:vAlign w:val="center"/>
          </w:tcPr>
          <w:p w:rsidR="00086DC5" w:rsidRPr="00106F7D" w:rsidRDefault="00086DC5" w:rsidP="00086DC5">
            <w:pPr>
              <w:ind w:left="57"/>
              <w:jc w:val="center"/>
              <w:rPr>
                <w:lang w:val="lv-LV"/>
              </w:rPr>
            </w:pPr>
            <w:r w:rsidRPr="00106F7D">
              <w:rPr>
                <w:lang w:val="lv-LV"/>
              </w:rPr>
              <w:t>B</w:t>
            </w:r>
          </w:p>
        </w:tc>
        <w:tc>
          <w:tcPr>
            <w:tcW w:w="1559" w:type="dxa"/>
            <w:tcBorders>
              <w:top w:val="outset" w:sz="6" w:space="0" w:color="auto"/>
              <w:left w:val="outset" w:sz="6" w:space="0" w:color="auto"/>
              <w:bottom w:val="outset" w:sz="6" w:space="0" w:color="auto"/>
              <w:right w:val="outset" w:sz="6" w:space="0" w:color="auto"/>
            </w:tcBorders>
            <w:vAlign w:val="center"/>
          </w:tcPr>
          <w:p w:rsidR="00086DC5" w:rsidRPr="00106F7D" w:rsidRDefault="00086DC5" w:rsidP="00CD762C">
            <w:pPr>
              <w:ind w:left="57"/>
              <w:jc w:val="both"/>
              <w:rPr>
                <w:lang w:val="lv-LV"/>
              </w:rPr>
            </w:pPr>
            <w:r w:rsidRPr="00106F7D">
              <w:rPr>
                <w:lang w:val="lv-LV"/>
              </w:rPr>
              <w:t>C</w:t>
            </w:r>
          </w:p>
        </w:tc>
        <w:tc>
          <w:tcPr>
            <w:tcW w:w="1559" w:type="dxa"/>
            <w:tcBorders>
              <w:top w:val="outset" w:sz="6" w:space="0" w:color="auto"/>
              <w:left w:val="outset" w:sz="6" w:space="0" w:color="auto"/>
              <w:bottom w:val="outset" w:sz="6" w:space="0" w:color="auto"/>
              <w:right w:val="outset" w:sz="6" w:space="0" w:color="auto"/>
            </w:tcBorders>
            <w:vAlign w:val="center"/>
          </w:tcPr>
          <w:p w:rsidR="00086DC5" w:rsidRPr="00106F7D" w:rsidRDefault="00086DC5" w:rsidP="00086DC5">
            <w:pPr>
              <w:ind w:left="57"/>
              <w:jc w:val="center"/>
              <w:rPr>
                <w:lang w:val="lv-LV"/>
              </w:rPr>
            </w:pPr>
            <w:r w:rsidRPr="00106F7D">
              <w:rPr>
                <w:lang w:val="lv-LV"/>
              </w:rPr>
              <w:t>D</w:t>
            </w:r>
          </w:p>
        </w:tc>
      </w:tr>
      <w:tr w:rsidR="00111DD7" w:rsidRPr="00106F7D" w:rsidTr="00725834">
        <w:trPr>
          <w:cantSplit/>
          <w:trHeight w:val="2237"/>
        </w:trPr>
        <w:tc>
          <w:tcPr>
            <w:tcW w:w="2269"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DD7" w:rsidRPr="00106F7D" w:rsidRDefault="00111DD7" w:rsidP="00086DC5">
            <w:pPr>
              <w:spacing w:after="120"/>
              <w:ind w:left="57"/>
              <w:jc w:val="both"/>
              <w:rPr>
                <w:spacing w:val="-3"/>
                <w:lang w:val="lv-LV"/>
              </w:rPr>
            </w:pPr>
            <w:r w:rsidRPr="00106F7D">
              <w:rPr>
                <w:spacing w:val="-3"/>
                <w:lang w:val="lv-LV"/>
              </w:rPr>
              <w:t>Attiecīgā ES tiesību akta panta numurs (uzskaitot katru tiesību akta vienību – pantu, daļu, punktu, apakšpunktu)</w:t>
            </w:r>
          </w:p>
        </w:tc>
        <w:tc>
          <w:tcPr>
            <w:tcW w:w="3969"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DD7" w:rsidRPr="00106F7D" w:rsidRDefault="00111DD7" w:rsidP="00086DC5">
            <w:pPr>
              <w:spacing w:after="120"/>
              <w:ind w:left="57"/>
              <w:jc w:val="both"/>
              <w:rPr>
                <w:spacing w:val="-3"/>
                <w:lang w:val="lv-LV"/>
              </w:rPr>
            </w:pPr>
            <w:r w:rsidRPr="00106F7D">
              <w:rPr>
                <w:spacing w:val="-3"/>
                <w:lang w:val="lv-LV"/>
              </w:rPr>
              <w:t>Projekta vienība, kas pārņem vai ievieš katru šīs tabulas A ailē minēto ES tiesību akta vienību, vai tiesību akts, kur attiecīgā ES tiesību akta vienība pārņemta vai ieviesta.</w:t>
            </w:r>
          </w:p>
        </w:tc>
        <w:tc>
          <w:tcPr>
            <w:tcW w:w="1559"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DD7" w:rsidRPr="00106F7D" w:rsidRDefault="00111DD7" w:rsidP="00111DD7">
            <w:pPr>
              <w:jc w:val="both"/>
              <w:rPr>
                <w:lang w:val="lv-LV"/>
              </w:rPr>
            </w:pPr>
            <w:r w:rsidRPr="00106F7D">
              <w:rPr>
                <w:lang w:val="lv-LV"/>
              </w:rPr>
              <w:t>Informācija par to, vai šīs tabulas A ailē minētās ES tiesību akta vienības tiek pārņemtas vai ieviestas pilnībā vai daļēji.</w:t>
            </w:r>
          </w:p>
          <w:p w:rsidR="00111DD7" w:rsidRPr="00106F7D" w:rsidRDefault="00111DD7" w:rsidP="00111DD7">
            <w:pPr>
              <w:jc w:val="both"/>
              <w:rPr>
                <w:lang w:val="lv-LV"/>
              </w:rPr>
            </w:pPr>
            <w:r w:rsidRPr="00106F7D">
              <w:rPr>
                <w:lang w:val="lv-LV"/>
              </w:rPr>
              <w:t>Ja attiecīgā ES tiesību akta vienība tiek pārņemta vai ieviesta daļēji, sniedz attiecīgu skaidrojumu, kā arī precīzi norāda, kad un kādā veidā ES tiesību akta vienība tiks pārņemta vai ieviesta pilnībā.</w:t>
            </w:r>
          </w:p>
          <w:p w:rsidR="00111DD7" w:rsidRPr="00106F7D" w:rsidRDefault="00111DD7" w:rsidP="00111DD7">
            <w:pPr>
              <w:spacing w:after="120"/>
              <w:ind w:left="57"/>
              <w:jc w:val="both"/>
              <w:rPr>
                <w:spacing w:val="-3"/>
                <w:lang w:val="lv-LV"/>
              </w:rPr>
            </w:pPr>
            <w:r w:rsidRPr="00106F7D">
              <w:rPr>
                <w:lang w:val="lv-LV"/>
              </w:rPr>
              <w:t>Norāda institūciju, kas ir atbildīga par šo saistību izpildi pilnībā</w:t>
            </w:r>
          </w:p>
        </w:tc>
        <w:tc>
          <w:tcPr>
            <w:tcW w:w="1559"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111DD7" w:rsidRPr="00106F7D" w:rsidRDefault="00111DD7" w:rsidP="00111DD7">
            <w:pPr>
              <w:jc w:val="both"/>
              <w:rPr>
                <w:lang w:val="lv-LV"/>
              </w:rPr>
            </w:pPr>
            <w:r w:rsidRPr="00106F7D">
              <w:rPr>
                <w:lang w:val="lv-LV"/>
              </w:rPr>
              <w:t>Informācija par to, vai šīs tabulas B ailē minētās projekta vienības paredz stingrākas prasības nekā šīs tabulas A ailē minētās ES tiesību akta vienības.</w:t>
            </w:r>
          </w:p>
          <w:p w:rsidR="00111DD7" w:rsidRPr="00106F7D" w:rsidRDefault="00111DD7" w:rsidP="00111DD7">
            <w:pPr>
              <w:jc w:val="both"/>
              <w:rPr>
                <w:lang w:val="lv-LV"/>
              </w:rPr>
            </w:pPr>
            <w:r w:rsidRPr="00106F7D">
              <w:rPr>
                <w:lang w:val="lv-LV"/>
              </w:rPr>
              <w:t>Ja projekts satur stingrākas prasības nekā attiecīgais ES tiesību akts, norāda pamatojumu un samērīgumu.</w:t>
            </w:r>
          </w:p>
          <w:p w:rsidR="00111DD7" w:rsidRPr="00106F7D" w:rsidRDefault="00111DD7" w:rsidP="009F4390">
            <w:pPr>
              <w:jc w:val="both"/>
              <w:rPr>
                <w:lang w:val="lv-LV"/>
              </w:rPr>
            </w:pPr>
            <w:r w:rsidRPr="00106F7D">
              <w:rPr>
                <w:lang w:val="lv-LV"/>
              </w:rPr>
              <w:t>Norāda iespējamās alternatīvas (t.sk. alternatīvas, kas nepared</w:t>
            </w:r>
            <w:r w:rsidR="009F4390" w:rsidRPr="00106F7D">
              <w:rPr>
                <w:lang w:val="lv-LV"/>
              </w:rPr>
              <w:t>z tiesiskā regulējuma izstrādi) - </w:t>
            </w:r>
            <w:r w:rsidRPr="00106F7D">
              <w:rPr>
                <w:lang w:val="lv-LV"/>
              </w:rPr>
              <w:t>kādos gadījumos būtu iespējams izvairīties no stingrāku prasību noteikšanas, nekā paredzēts attiecīgajos ES tiesību aktos</w:t>
            </w:r>
          </w:p>
        </w:tc>
      </w:tr>
      <w:tr w:rsidR="00B91DD9"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lastRenderedPageBreak/>
              <w:t>Direktīvas 2012/26/EK 1.panta 1.punkts</w:t>
            </w:r>
          </w:p>
        </w:tc>
        <w:tc>
          <w:tcPr>
            <w:tcW w:w="396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pStyle w:val="NoSpacing"/>
              <w:jc w:val="both"/>
              <w:rPr>
                <w:rFonts w:ascii="Times New Roman" w:hAnsi="Times New Roman"/>
                <w:sz w:val="24"/>
                <w:szCs w:val="24"/>
              </w:rPr>
            </w:pPr>
            <w:r w:rsidRPr="00106F7D">
              <w:rPr>
                <w:rFonts w:ascii="Times New Roman" w:hAnsi="Times New Roman"/>
                <w:sz w:val="24"/>
                <w:szCs w:val="24"/>
              </w:rPr>
              <w:t xml:space="preserve">Direktīvas norma ir daļēji ieviesta ar </w:t>
            </w:r>
            <w:r w:rsidR="000B1DA6" w:rsidRPr="00106F7D">
              <w:rPr>
                <w:rFonts w:ascii="Times New Roman" w:hAnsi="Times New Roman"/>
                <w:sz w:val="24"/>
                <w:szCs w:val="24"/>
              </w:rPr>
              <w:t>Ministru kabineta 2007.gada 26.jūnija noteikum</w:t>
            </w:r>
            <w:r w:rsidR="00FF702A" w:rsidRPr="00106F7D">
              <w:rPr>
                <w:rFonts w:ascii="Times New Roman" w:hAnsi="Times New Roman"/>
                <w:sz w:val="24"/>
                <w:szCs w:val="24"/>
              </w:rPr>
              <w:t>iem</w:t>
            </w:r>
            <w:r w:rsidR="000B1DA6" w:rsidRPr="00106F7D">
              <w:rPr>
                <w:rFonts w:ascii="Times New Roman" w:hAnsi="Times New Roman"/>
                <w:sz w:val="24"/>
                <w:szCs w:val="24"/>
              </w:rPr>
              <w:t xml:space="preserve"> Nr.416 ”Zāļu izplatīšanas un kvalitātes kontroles kārtība” (turpmāk - MK noteikumi</w:t>
            </w:r>
            <w:r w:rsidRPr="00106F7D">
              <w:rPr>
                <w:rFonts w:ascii="Times New Roman" w:hAnsi="Times New Roman"/>
                <w:sz w:val="24"/>
                <w:szCs w:val="24"/>
              </w:rPr>
              <w:t xml:space="preserve"> Nr.416</w:t>
            </w:r>
            <w:r w:rsidR="000B1DA6" w:rsidRPr="00106F7D">
              <w:rPr>
                <w:rFonts w:ascii="Times New Roman" w:hAnsi="Times New Roman"/>
                <w:sz w:val="24"/>
                <w:szCs w:val="24"/>
              </w:rPr>
              <w:t>)</w:t>
            </w:r>
            <w:r w:rsidRPr="00106F7D">
              <w:rPr>
                <w:rFonts w:ascii="Times New Roman" w:hAnsi="Times New Roman"/>
                <w:sz w:val="24"/>
                <w:szCs w:val="24"/>
              </w:rPr>
              <w:t xml:space="preserve"> (153.3.2.apakšpunkts).</w:t>
            </w:r>
          </w:p>
          <w:p w:rsidR="00B91DD9" w:rsidRPr="00106F7D" w:rsidRDefault="00B91DD9" w:rsidP="00CB1098">
            <w:pPr>
              <w:jc w:val="both"/>
              <w:rPr>
                <w:lang w:val="lv-LV"/>
              </w:rPr>
            </w:pPr>
          </w:p>
          <w:p w:rsidR="00B91DD9" w:rsidRPr="00106F7D" w:rsidRDefault="00B91DD9" w:rsidP="00AC2810">
            <w:pPr>
              <w:pStyle w:val="NoSpacing"/>
              <w:jc w:val="both"/>
              <w:rPr>
                <w:rFonts w:ascii="Times New Roman" w:hAnsi="Times New Roman"/>
                <w:sz w:val="24"/>
                <w:szCs w:val="24"/>
              </w:rPr>
            </w:pPr>
            <w:r w:rsidRPr="00106F7D">
              <w:rPr>
                <w:rFonts w:ascii="Times New Roman" w:hAnsi="Times New Roman"/>
                <w:sz w:val="24"/>
                <w:szCs w:val="24"/>
              </w:rPr>
              <w:t>Direktīvas norma tiks pārņemta ar grozījumiem minētajos noteikumos.</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lang w:val="lv-LV"/>
              </w:rPr>
            </w:pPr>
            <w:r w:rsidRPr="00106F7D">
              <w:rPr>
                <w:lang w:val="lv-LV"/>
              </w:rPr>
              <w:t>Direktīvas norma pārņemta daļēji.</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lang w:val="lv-LV"/>
              </w:rPr>
            </w:pPr>
            <w:r w:rsidRPr="00106F7D">
              <w:rPr>
                <w:lang w:val="lv-LV"/>
              </w:rPr>
              <w:t>Nav</w:t>
            </w:r>
          </w:p>
        </w:tc>
      </w:tr>
      <w:tr w:rsidR="00B91DD9"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Direktīvas 2012/26/EK 1.panta 2.punkta a) apakšpunkts</w:t>
            </w:r>
          </w:p>
        </w:tc>
        <w:tc>
          <w:tcPr>
            <w:tcW w:w="3969" w:type="dxa"/>
            <w:tcBorders>
              <w:top w:val="outset" w:sz="6" w:space="0" w:color="auto"/>
              <w:left w:val="outset" w:sz="6" w:space="0" w:color="auto"/>
              <w:bottom w:val="outset" w:sz="6" w:space="0" w:color="auto"/>
              <w:right w:val="outset" w:sz="6" w:space="0" w:color="auto"/>
            </w:tcBorders>
          </w:tcPr>
          <w:p w:rsidR="00B91DD9" w:rsidRPr="00106F7D" w:rsidRDefault="00B91DD9" w:rsidP="00377051">
            <w:pPr>
              <w:pStyle w:val="NoSpacing"/>
              <w:jc w:val="both"/>
              <w:rPr>
                <w:rFonts w:ascii="Times New Roman" w:hAnsi="Times New Roman"/>
                <w:sz w:val="24"/>
                <w:szCs w:val="24"/>
              </w:rPr>
            </w:pPr>
            <w:r w:rsidRPr="00106F7D">
              <w:rPr>
                <w:rFonts w:ascii="Times New Roman" w:hAnsi="Times New Roman"/>
                <w:sz w:val="24"/>
                <w:szCs w:val="24"/>
              </w:rPr>
              <w:t>Direktīvas norma ir</w:t>
            </w:r>
            <w:r w:rsidR="00CB3222" w:rsidRPr="00106F7D">
              <w:rPr>
                <w:rFonts w:ascii="Times New Roman" w:hAnsi="Times New Roman"/>
                <w:sz w:val="24"/>
                <w:szCs w:val="24"/>
              </w:rPr>
              <w:t xml:space="preserve"> ieviesta ar </w:t>
            </w:r>
            <w:r w:rsidR="000B1DA6" w:rsidRPr="00106F7D">
              <w:rPr>
                <w:rFonts w:ascii="Times New Roman" w:hAnsi="Times New Roman"/>
                <w:noProof/>
                <w:sz w:val="24"/>
                <w:szCs w:val="24"/>
              </w:rPr>
              <w:t xml:space="preserve">Ministru kabineta 2013.gada 22.janvāra noteikumiem Nr.47 ”Farmakovigilances kārtība” </w:t>
            </w:r>
            <w:r w:rsidRPr="00106F7D">
              <w:rPr>
                <w:rFonts w:ascii="Times New Roman" w:hAnsi="Times New Roman"/>
                <w:sz w:val="24"/>
                <w:szCs w:val="24"/>
              </w:rPr>
              <w:t xml:space="preserve">(32.punkts) un </w:t>
            </w:r>
            <w:r w:rsidR="000B1DA6" w:rsidRPr="00106F7D">
              <w:rPr>
                <w:rFonts w:ascii="Times New Roman" w:hAnsi="Times New Roman"/>
                <w:noProof/>
                <w:sz w:val="24"/>
                <w:szCs w:val="24"/>
              </w:rPr>
              <w:t>Ministru kabineta 2006.gada 9.maija noteikum</w:t>
            </w:r>
            <w:r w:rsidR="00377051" w:rsidRPr="00106F7D">
              <w:rPr>
                <w:rFonts w:ascii="Times New Roman" w:hAnsi="Times New Roman"/>
                <w:noProof/>
                <w:sz w:val="24"/>
                <w:szCs w:val="24"/>
              </w:rPr>
              <w:t>iem</w:t>
            </w:r>
            <w:r w:rsidR="000B1DA6" w:rsidRPr="00106F7D">
              <w:rPr>
                <w:rFonts w:ascii="Times New Roman" w:hAnsi="Times New Roman"/>
                <w:noProof/>
                <w:sz w:val="24"/>
                <w:szCs w:val="24"/>
              </w:rPr>
              <w:t xml:space="preserve"> Nr.376 </w:t>
            </w:r>
            <w:r w:rsidR="000B1DA6" w:rsidRPr="00106F7D">
              <w:rPr>
                <w:rFonts w:ascii="Times New Roman" w:hAnsi="Times New Roman"/>
                <w:bCs/>
                <w:noProof/>
                <w:sz w:val="24"/>
                <w:szCs w:val="24"/>
              </w:rPr>
              <w:t>”</w:t>
            </w:r>
            <w:r w:rsidR="000B1DA6" w:rsidRPr="00106F7D">
              <w:rPr>
                <w:rFonts w:ascii="Times New Roman" w:hAnsi="Times New Roman"/>
                <w:noProof/>
                <w:sz w:val="24"/>
                <w:szCs w:val="24"/>
              </w:rPr>
              <w:t>Zāļu reģistrēšanas kārtība</w:t>
            </w:r>
            <w:r w:rsidR="000B1DA6" w:rsidRPr="00106F7D">
              <w:rPr>
                <w:rFonts w:ascii="Times New Roman" w:hAnsi="Times New Roman"/>
                <w:bCs/>
                <w:noProof/>
                <w:sz w:val="24"/>
                <w:szCs w:val="24"/>
              </w:rPr>
              <w:t>” (turpmāk - </w:t>
            </w:r>
            <w:r w:rsidR="000B1DA6" w:rsidRPr="00106F7D">
              <w:rPr>
                <w:rFonts w:ascii="Times New Roman" w:hAnsi="Times New Roman"/>
                <w:sz w:val="24"/>
                <w:szCs w:val="24"/>
              </w:rPr>
              <w:t xml:space="preserve">MK noteikumi Nr.376) </w:t>
            </w:r>
            <w:r w:rsidRPr="00106F7D">
              <w:rPr>
                <w:rFonts w:ascii="Times New Roman" w:hAnsi="Times New Roman"/>
                <w:sz w:val="24"/>
                <w:szCs w:val="24"/>
              </w:rPr>
              <w:t>(107.</w:t>
            </w:r>
            <w:r w:rsidRPr="00106F7D">
              <w:rPr>
                <w:rFonts w:ascii="Times New Roman" w:hAnsi="Times New Roman"/>
                <w:sz w:val="24"/>
                <w:szCs w:val="24"/>
                <w:vertAlign w:val="superscript"/>
              </w:rPr>
              <w:t>1</w:t>
            </w:r>
            <w:r w:rsidRPr="00106F7D">
              <w:rPr>
                <w:rFonts w:ascii="Times New Roman" w:hAnsi="Times New Roman"/>
                <w:sz w:val="24"/>
                <w:szCs w:val="24"/>
              </w:rPr>
              <w:t>punkts).</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 xml:space="preserve">Direktīvas norma pārņemta pilnībā. </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Stingrākas prasības neparedz.</w:t>
            </w:r>
          </w:p>
        </w:tc>
      </w:tr>
      <w:tr w:rsidR="005B443D"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5B443D" w:rsidRPr="00106F7D" w:rsidRDefault="005B443D" w:rsidP="00CB1098">
            <w:pPr>
              <w:jc w:val="both"/>
              <w:rPr>
                <w:noProof/>
                <w:lang w:val="lv-LV"/>
              </w:rPr>
            </w:pPr>
            <w:r w:rsidRPr="00106F7D">
              <w:rPr>
                <w:noProof/>
                <w:lang w:val="lv-LV"/>
              </w:rPr>
              <w:t>Direktīvas 2012/26/EK 1.panta 2.punkta b) apakšpunkts</w:t>
            </w:r>
          </w:p>
        </w:tc>
        <w:tc>
          <w:tcPr>
            <w:tcW w:w="3969" w:type="dxa"/>
            <w:tcBorders>
              <w:top w:val="outset" w:sz="6" w:space="0" w:color="auto"/>
              <w:left w:val="outset" w:sz="6" w:space="0" w:color="auto"/>
              <w:bottom w:val="outset" w:sz="6" w:space="0" w:color="auto"/>
              <w:right w:val="outset" w:sz="6" w:space="0" w:color="auto"/>
            </w:tcBorders>
          </w:tcPr>
          <w:p w:rsidR="005B443D" w:rsidRPr="00106F7D" w:rsidRDefault="005B443D" w:rsidP="00AC2810">
            <w:pPr>
              <w:pStyle w:val="NoSpacing"/>
              <w:jc w:val="both"/>
              <w:rPr>
                <w:rFonts w:ascii="Times New Roman" w:hAnsi="Times New Roman"/>
                <w:sz w:val="24"/>
                <w:szCs w:val="24"/>
              </w:rPr>
            </w:pPr>
            <w:r w:rsidRPr="00106F7D">
              <w:rPr>
                <w:rFonts w:ascii="Times New Roman" w:hAnsi="Times New Roman"/>
                <w:sz w:val="24"/>
                <w:szCs w:val="24"/>
              </w:rPr>
              <w:t>Direktīvas norma tiks pārņemta ar grozījumiem MK noteikumos Nr.376</w:t>
            </w:r>
            <w:r w:rsidR="00377051" w:rsidRPr="00106F7D">
              <w:rPr>
                <w:rFonts w:ascii="Times New Roman" w:hAnsi="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tcPr>
          <w:p w:rsidR="005B443D" w:rsidRPr="00106F7D" w:rsidRDefault="005B443D" w:rsidP="00CB1098">
            <w:pPr>
              <w:jc w:val="both"/>
              <w:rPr>
                <w:noProof/>
                <w:lang w:val="lv-LV"/>
              </w:rPr>
            </w:pPr>
            <w:r w:rsidRPr="00106F7D">
              <w:rPr>
                <w:lang w:val="lv-LV"/>
              </w:rPr>
              <w:t>Nav</w:t>
            </w:r>
          </w:p>
        </w:tc>
        <w:tc>
          <w:tcPr>
            <w:tcW w:w="1559" w:type="dxa"/>
            <w:tcBorders>
              <w:top w:val="outset" w:sz="6" w:space="0" w:color="auto"/>
              <w:left w:val="outset" w:sz="6" w:space="0" w:color="auto"/>
              <w:bottom w:val="outset" w:sz="6" w:space="0" w:color="auto"/>
              <w:right w:val="outset" w:sz="6" w:space="0" w:color="auto"/>
            </w:tcBorders>
          </w:tcPr>
          <w:p w:rsidR="005B443D" w:rsidRPr="00106F7D" w:rsidRDefault="005B443D" w:rsidP="00CB1098">
            <w:pPr>
              <w:jc w:val="both"/>
              <w:rPr>
                <w:noProof/>
                <w:lang w:val="lv-LV"/>
              </w:rPr>
            </w:pPr>
            <w:r w:rsidRPr="00106F7D">
              <w:rPr>
                <w:lang w:val="lv-LV"/>
              </w:rPr>
              <w:t>Nav</w:t>
            </w:r>
          </w:p>
        </w:tc>
      </w:tr>
      <w:tr w:rsidR="005B443D"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5B443D" w:rsidRPr="00106F7D" w:rsidRDefault="005B443D" w:rsidP="00CB1098">
            <w:pPr>
              <w:jc w:val="both"/>
              <w:rPr>
                <w:noProof/>
                <w:lang w:val="lv-LV"/>
              </w:rPr>
            </w:pPr>
            <w:r w:rsidRPr="00106F7D">
              <w:rPr>
                <w:noProof/>
                <w:lang w:val="lv-LV"/>
              </w:rPr>
              <w:t>Direktīvas 2012/26/EK 1.panta 3.punkts</w:t>
            </w:r>
          </w:p>
        </w:tc>
        <w:tc>
          <w:tcPr>
            <w:tcW w:w="3969" w:type="dxa"/>
            <w:tcBorders>
              <w:top w:val="outset" w:sz="6" w:space="0" w:color="auto"/>
              <w:left w:val="outset" w:sz="6" w:space="0" w:color="auto"/>
              <w:bottom w:val="outset" w:sz="6" w:space="0" w:color="auto"/>
              <w:right w:val="outset" w:sz="6" w:space="0" w:color="auto"/>
            </w:tcBorders>
          </w:tcPr>
          <w:p w:rsidR="005B443D" w:rsidRPr="00106F7D" w:rsidRDefault="005B443D" w:rsidP="00AC2810">
            <w:pPr>
              <w:pStyle w:val="NoSpacing"/>
              <w:jc w:val="both"/>
              <w:rPr>
                <w:rFonts w:ascii="Times New Roman" w:hAnsi="Times New Roman"/>
                <w:sz w:val="24"/>
                <w:szCs w:val="24"/>
              </w:rPr>
            </w:pPr>
            <w:r w:rsidRPr="00106F7D">
              <w:rPr>
                <w:rFonts w:ascii="Times New Roman" w:hAnsi="Times New Roman"/>
                <w:sz w:val="24"/>
                <w:szCs w:val="24"/>
              </w:rPr>
              <w:t>Direktīvas norma tiks pārņemta ar grozījumiem MK noteikumos Nr.376</w:t>
            </w:r>
            <w:r w:rsidR="00377051" w:rsidRPr="00106F7D">
              <w:rPr>
                <w:rFonts w:ascii="Times New Roman" w:hAnsi="Times New Roman"/>
                <w:sz w:val="24"/>
                <w:szCs w:val="24"/>
              </w:rPr>
              <w:t xml:space="preserve">. </w:t>
            </w:r>
          </w:p>
        </w:tc>
        <w:tc>
          <w:tcPr>
            <w:tcW w:w="1559" w:type="dxa"/>
            <w:tcBorders>
              <w:top w:val="outset" w:sz="6" w:space="0" w:color="auto"/>
              <w:left w:val="outset" w:sz="6" w:space="0" w:color="auto"/>
              <w:bottom w:val="outset" w:sz="6" w:space="0" w:color="auto"/>
              <w:right w:val="outset" w:sz="6" w:space="0" w:color="auto"/>
            </w:tcBorders>
          </w:tcPr>
          <w:p w:rsidR="005B443D" w:rsidRPr="00106F7D" w:rsidRDefault="005B443D" w:rsidP="00CB1098">
            <w:pPr>
              <w:jc w:val="both"/>
              <w:rPr>
                <w:noProof/>
                <w:lang w:val="lv-LV"/>
              </w:rPr>
            </w:pPr>
            <w:r w:rsidRPr="00106F7D">
              <w:rPr>
                <w:lang w:val="lv-LV"/>
              </w:rPr>
              <w:t>Nav</w:t>
            </w:r>
          </w:p>
        </w:tc>
        <w:tc>
          <w:tcPr>
            <w:tcW w:w="1559" w:type="dxa"/>
            <w:tcBorders>
              <w:top w:val="outset" w:sz="6" w:space="0" w:color="auto"/>
              <w:left w:val="outset" w:sz="6" w:space="0" w:color="auto"/>
              <w:bottom w:val="outset" w:sz="6" w:space="0" w:color="auto"/>
              <w:right w:val="outset" w:sz="6" w:space="0" w:color="auto"/>
            </w:tcBorders>
          </w:tcPr>
          <w:p w:rsidR="005B443D" w:rsidRPr="00106F7D" w:rsidRDefault="005B443D" w:rsidP="00CB1098">
            <w:pPr>
              <w:jc w:val="both"/>
              <w:rPr>
                <w:noProof/>
                <w:lang w:val="lv-LV"/>
              </w:rPr>
            </w:pPr>
            <w:r w:rsidRPr="00106F7D">
              <w:rPr>
                <w:lang w:val="lv-LV"/>
              </w:rPr>
              <w:t>Nav</w:t>
            </w:r>
          </w:p>
        </w:tc>
      </w:tr>
      <w:tr w:rsidR="00B91DD9"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Direktīvas 2012/26/EK 1.panta 4.punkts</w:t>
            </w:r>
          </w:p>
        </w:tc>
        <w:tc>
          <w:tcPr>
            <w:tcW w:w="3969" w:type="dxa"/>
            <w:tcBorders>
              <w:top w:val="outset" w:sz="6" w:space="0" w:color="auto"/>
              <w:left w:val="outset" w:sz="6" w:space="0" w:color="auto"/>
              <w:bottom w:val="outset" w:sz="6" w:space="0" w:color="auto"/>
              <w:right w:val="outset" w:sz="6" w:space="0" w:color="auto"/>
            </w:tcBorders>
          </w:tcPr>
          <w:p w:rsidR="00B91DD9" w:rsidRPr="00106F7D" w:rsidRDefault="00B91DD9" w:rsidP="00AC2810">
            <w:pPr>
              <w:pStyle w:val="NoSpacing"/>
              <w:jc w:val="both"/>
              <w:rPr>
                <w:rFonts w:ascii="Times New Roman" w:hAnsi="Times New Roman"/>
                <w:sz w:val="24"/>
                <w:szCs w:val="24"/>
              </w:rPr>
            </w:pPr>
            <w:r w:rsidRPr="00106F7D">
              <w:rPr>
                <w:rFonts w:ascii="Times New Roman" w:hAnsi="Times New Roman"/>
                <w:sz w:val="24"/>
                <w:szCs w:val="24"/>
              </w:rPr>
              <w:t xml:space="preserve">Direktīvas norma ir ieviesta ar MK </w:t>
            </w:r>
            <w:r w:rsidR="004A379E" w:rsidRPr="00106F7D">
              <w:rPr>
                <w:rFonts w:ascii="Times New Roman" w:hAnsi="Times New Roman"/>
                <w:sz w:val="24"/>
                <w:szCs w:val="24"/>
              </w:rPr>
              <w:t>noteikumiem Nr.376 (109.punkts).</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 xml:space="preserve">Direktīvas norma pārņemta pilnībā. </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Stingrākas prasības neparedz.</w:t>
            </w:r>
          </w:p>
        </w:tc>
      </w:tr>
      <w:tr w:rsidR="00B91DD9"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Direktīvas 2012/26/EK 1.panta 5.punkta a) apakšpunkts</w:t>
            </w:r>
          </w:p>
        </w:tc>
        <w:tc>
          <w:tcPr>
            <w:tcW w:w="3969" w:type="dxa"/>
            <w:tcBorders>
              <w:top w:val="outset" w:sz="6" w:space="0" w:color="auto"/>
              <w:left w:val="outset" w:sz="6" w:space="0" w:color="auto"/>
              <w:bottom w:val="outset" w:sz="6" w:space="0" w:color="auto"/>
              <w:right w:val="outset" w:sz="6" w:space="0" w:color="auto"/>
            </w:tcBorders>
          </w:tcPr>
          <w:p w:rsidR="00B91DD9" w:rsidRPr="00106F7D" w:rsidRDefault="00B91DD9" w:rsidP="00AC2810">
            <w:pPr>
              <w:pStyle w:val="NoSpacing"/>
              <w:jc w:val="both"/>
              <w:rPr>
                <w:rFonts w:ascii="Times New Roman" w:hAnsi="Times New Roman"/>
                <w:sz w:val="24"/>
                <w:szCs w:val="24"/>
              </w:rPr>
            </w:pPr>
            <w:r w:rsidRPr="00106F7D">
              <w:rPr>
                <w:rFonts w:ascii="Times New Roman" w:hAnsi="Times New Roman"/>
                <w:noProof/>
                <w:sz w:val="24"/>
                <w:szCs w:val="24"/>
              </w:rPr>
              <w:t>MK noteikumi Nr.57 (3.punkts)</w:t>
            </w:r>
            <w:r w:rsidR="004A379E" w:rsidRPr="00106F7D">
              <w:rPr>
                <w:rFonts w:ascii="Times New Roman" w:hAnsi="Times New Roman"/>
                <w:noProof/>
                <w:sz w:val="24"/>
                <w:szCs w:val="24"/>
              </w:rPr>
              <w:t>.</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 xml:space="preserve">Direktīvas norma pārņemta pilnībā. </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Stingrākas prasības neparedz.</w:t>
            </w:r>
          </w:p>
        </w:tc>
      </w:tr>
      <w:tr w:rsidR="00B91DD9"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Direktīvas 2012/26/EK 1.panta 5.punkta b) apakšpunkts</w:t>
            </w:r>
          </w:p>
        </w:tc>
        <w:tc>
          <w:tcPr>
            <w:tcW w:w="3969" w:type="dxa"/>
            <w:tcBorders>
              <w:top w:val="outset" w:sz="6" w:space="0" w:color="auto"/>
              <w:left w:val="outset" w:sz="6" w:space="0" w:color="auto"/>
              <w:bottom w:val="outset" w:sz="6" w:space="0" w:color="auto"/>
              <w:right w:val="outset" w:sz="6" w:space="0" w:color="auto"/>
            </w:tcBorders>
          </w:tcPr>
          <w:p w:rsidR="00B91DD9" w:rsidRPr="00106F7D" w:rsidRDefault="00CB3222" w:rsidP="00AC2810">
            <w:pPr>
              <w:pStyle w:val="NoSpacing"/>
              <w:jc w:val="both"/>
              <w:rPr>
                <w:rFonts w:ascii="Times New Roman" w:hAnsi="Times New Roman"/>
                <w:sz w:val="24"/>
                <w:szCs w:val="24"/>
              </w:rPr>
            </w:pPr>
            <w:r w:rsidRPr="00106F7D">
              <w:rPr>
                <w:rFonts w:ascii="Times New Roman" w:hAnsi="Times New Roman"/>
                <w:noProof/>
                <w:sz w:val="24"/>
                <w:szCs w:val="24"/>
              </w:rPr>
              <w:t xml:space="preserve">MK noteikumi Nr.57 </w:t>
            </w:r>
            <w:r w:rsidR="00B91DD9" w:rsidRPr="00106F7D">
              <w:rPr>
                <w:rFonts w:ascii="Times New Roman" w:hAnsi="Times New Roman"/>
                <w:noProof/>
                <w:sz w:val="24"/>
                <w:szCs w:val="24"/>
              </w:rPr>
              <w:t>(3.punkts un 7.5.apakšpunkts).</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 xml:space="preserve">Direktīvas norma pārņemta pilnībā. </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Stingrākas prasības neparedz.</w:t>
            </w:r>
          </w:p>
        </w:tc>
      </w:tr>
      <w:tr w:rsidR="00B91DD9"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Direktīvas 2012/26/EK 1.panta 5.punkta c) apakšpunkts</w:t>
            </w:r>
          </w:p>
        </w:tc>
        <w:tc>
          <w:tcPr>
            <w:tcW w:w="3969" w:type="dxa"/>
            <w:tcBorders>
              <w:top w:val="outset" w:sz="6" w:space="0" w:color="auto"/>
              <w:left w:val="outset" w:sz="6" w:space="0" w:color="auto"/>
              <w:bottom w:val="outset" w:sz="6" w:space="0" w:color="auto"/>
              <w:right w:val="outset" w:sz="6" w:space="0" w:color="auto"/>
            </w:tcBorders>
          </w:tcPr>
          <w:p w:rsidR="00B91DD9" w:rsidRPr="00106F7D" w:rsidRDefault="00B91DD9" w:rsidP="00AC2810">
            <w:pPr>
              <w:pStyle w:val="NoSpacing"/>
              <w:jc w:val="both"/>
              <w:rPr>
                <w:rFonts w:ascii="Times New Roman" w:hAnsi="Times New Roman"/>
                <w:sz w:val="24"/>
                <w:szCs w:val="24"/>
              </w:rPr>
            </w:pPr>
            <w:r w:rsidRPr="00106F7D">
              <w:rPr>
                <w:rFonts w:ascii="Times New Roman" w:hAnsi="Times New Roman"/>
                <w:noProof/>
                <w:sz w:val="24"/>
                <w:szCs w:val="24"/>
              </w:rPr>
              <w:t>MK noteikumiem Nr.57 (7.6.apakšpunkts).</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 xml:space="preserve">Direktīvas norma pārņemta pilnībā. </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Stingrākas prasības neparedz.</w:t>
            </w:r>
          </w:p>
        </w:tc>
      </w:tr>
      <w:tr w:rsidR="00B91DD9"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Direktīvas 2012/26/EK 1.panta 6.punkts</w:t>
            </w:r>
          </w:p>
        </w:tc>
        <w:tc>
          <w:tcPr>
            <w:tcW w:w="3969" w:type="dxa"/>
            <w:tcBorders>
              <w:top w:val="outset" w:sz="6" w:space="0" w:color="auto"/>
              <w:left w:val="outset" w:sz="6" w:space="0" w:color="auto"/>
              <w:bottom w:val="outset" w:sz="6" w:space="0" w:color="auto"/>
              <w:right w:val="outset" w:sz="6" w:space="0" w:color="auto"/>
            </w:tcBorders>
          </w:tcPr>
          <w:p w:rsidR="00B91DD9" w:rsidRPr="00106F7D" w:rsidRDefault="00B91DD9" w:rsidP="00AC2810">
            <w:pPr>
              <w:pStyle w:val="NoSpacing"/>
              <w:jc w:val="both"/>
              <w:rPr>
                <w:rFonts w:ascii="Times New Roman" w:hAnsi="Times New Roman"/>
                <w:sz w:val="24"/>
                <w:szCs w:val="24"/>
              </w:rPr>
            </w:pPr>
            <w:r w:rsidRPr="00106F7D">
              <w:rPr>
                <w:rFonts w:ascii="Times New Roman" w:hAnsi="Times New Roman"/>
                <w:sz w:val="24"/>
                <w:szCs w:val="24"/>
              </w:rPr>
              <w:t xml:space="preserve">Direktīvas norma tiks pārņemta ar </w:t>
            </w:r>
            <w:r w:rsidR="000B1DA6" w:rsidRPr="00106F7D">
              <w:rPr>
                <w:rFonts w:ascii="Times New Roman" w:hAnsi="Times New Roman"/>
                <w:sz w:val="24"/>
                <w:szCs w:val="24"/>
              </w:rPr>
              <w:t>grozījumiem MK noteikumos</w:t>
            </w:r>
            <w:r w:rsidRPr="00106F7D">
              <w:rPr>
                <w:rFonts w:ascii="Times New Roman" w:hAnsi="Times New Roman"/>
                <w:sz w:val="24"/>
                <w:szCs w:val="24"/>
              </w:rPr>
              <w:t xml:space="preserve"> Nr.416.</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lang w:val="lv-LV"/>
              </w:rPr>
            </w:pPr>
            <w:r w:rsidRPr="00106F7D">
              <w:rPr>
                <w:lang w:val="lv-LV"/>
              </w:rPr>
              <w:t>Nav</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lang w:val="lv-LV"/>
              </w:rPr>
            </w:pPr>
            <w:r w:rsidRPr="00106F7D">
              <w:rPr>
                <w:lang w:val="lv-LV"/>
              </w:rPr>
              <w:t>Nav</w:t>
            </w:r>
          </w:p>
        </w:tc>
      </w:tr>
      <w:tr w:rsidR="00B91DD9"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lastRenderedPageBreak/>
              <w:t>Direktīvas 2012/26/EK 1.panta 7.punkts</w:t>
            </w:r>
          </w:p>
        </w:tc>
        <w:tc>
          <w:tcPr>
            <w:tcW w:w="3969" w:type="dxa"/>
            <w:tcBorders>
              <w:top w:val="outset" w:sz="6" w:space="0" w:color="auto"/>
              <w:left w:val="outset" w:sz="6" w:space="0" w:color="auto"/>
              <w:bottom w:val="outset" w:sz="6" w:space="0" w:color="auto"/>
              <w:right w:val="outset" w:sz="6" w:space="0" w:color="auto"/>
            </w:tcBorders>
          </w:tcPr>
          <w:p w:rsidR="00B91DD9" w:rsidRPr="00106F7D" w:rsidRDefault="00B91DD9" w:rsidP="00AC2810">
            <w:pPr>
              <w:pStyle w:val="NoSpacing"/>
              <w:jc w:val="both"/>
              <w:rPr>
                <w:rFonts w:ascii="Times New Roman" w:hAnsi="Times New Roman"/>
                <w:sz w:val="24"/>
                <w:szCs w:val="24"/>
              </w:rPr>
            </w:pPr>
            <w:r w:rsidRPr="00106F7D">
              <w:rPr>
                <w:rFonts w:ascii="Times New Roman" w:hAnsi="Times New Roman"/>
                <w:sz w:val="24"/>
                <w:szCs w:val="24"/>
              </w:rPr>
              <w:t xml:space="preserve">Direktīvas norma tiks pārņemta ar grozījumiem </w:t>
            </w:r>
            <w:r w:rsidRPr="00106F7D">
              <w:rPr>
                <w:rFonts w:ascii="Times New Roman" w:hAnsi="Times New Roman"/>
                <w:noProof/>
                <w:sz w:val="24"/>
                <w:szCs w:val="24"/>
              </w:rPr>
              <w:t>Ministru kabineta noteikumos Nr.47.</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lang w:val="lv-LV"/>
              </w:rPr>
            </w:pPr>
            <w:r w:rsidRPr="00106F7D">
              <w:rPr>
                <w:lang w:val="lv-LV"/>
              </w:rPr>
              <w:t>Nav</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lang w:val="lv-LV"/>
              </w:rPr>
            </w:pPr>
            <w:r w:rsidRPr="00106F7D">
              <w:rPr>
                <w:lang w:val="lv-LV"/>
              </w:rPr>
              <w:t>Nav</w:t>
            </w:r>
          </w:p>
        </w:tc>
      </w:tr>
      <w:tr w:rsidR="000B1DA6" w:rsidRPr="00106F7D" w:rsidTr="00CB109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0B1DA6" w:rsidRPr="00106F7D" w:rsidRDefault="000B1DA6" w:rsidP="00CB1098">
            <w:pPr>
              <w:jc w:val="both"/>
              <w:rPr>
                <w:noProof/>
                <w:lang w:val="lv-LV"/>
              </w:rPr>
            </w:pPr>
            <w:r w:rsidRPr="00106F7D">
              <w:rPr>
                <w:noProof/>
                <w:lang w:val="lv-LV"/>
              </w:rPr>
              <w:t>Direktīvas 2012/26/EK 1.panta 8.punkts</w:t>
            </w:r>
          </w:p>
        </w:tc>
        <w:tc>
          <w:tcPr>
            <w:tcW w:w="3969" w:type="dxa"/>
            <w:vMerge w:val="restart"/>
            <w:tcBorders>
              <w:top w:val="outset" w:sz="6" w:space="0" w:color="auto"/>
              <w:left w:val="outset" w:sz="6" w:space="0" w:color="auto"/>
              <w:right w:val="outset" w:sz="6" w:space="0" w:color="auto"/>
            </w:tcBorders>
          </w:tcPr>
          <w:p w:rsidR="000B1DA6" w:rsidRPr="00106F7D" w:rsidRDefault="000B1DA6" w:rsidP="00AC2810">
            <w:pPr>
              <w:pStyle w:val="NoSpacing"/>
              <w:jc w:val="both"/>
              <w:rPr>
                <w:rFonts w:ascii="Times New Roman" w:hAnsi="Times New Roman"/>
                <w:sz w:val="24"/>
                <w:szCs w:val="24"/>
              </w:rPr>
            </w:pPr>
          </w:p>
        </w:tc>
        <w:tc>
          <w:tcPr>
            <w:tcW w:w="1559" w:type="dxa"/>
            <w:vMerge w:val="restart"/>
            <w:tcBorders>
              <w:top w:val="outset" w:sz="6" w:space="0" w:color="auto"/>
              <w:left w:val="outset" w:sz="6" w:space="0" w:color="auto"/>
              <w:right w:val="outset" w:sz="6" w:space="0" w:color="auto"/>
            </w:tcBorders>
          </w:tcPr>
          <w:p w:rsidR="000B1DA6" w:rsidRPr="00106F7D" w:rsidRDefault="000B1DA6" w:rsidP="00CB1098">
            <w:pPr>
              <w:jc w:val="both"/>
              <w:rPr>
                <w:lang w:val="lv-LV"/>
              </w:rPr>
            </w:pPr>
          </w:p>
        </w:tc>
        <w:tc>
          <w:tcPr>
            <w:tcW w:w="1559" w:type="dxa"/>
            <w:vMerge w:val="restart"/>
            <w:tcBorders>
              <w:top w:val="outset" w:sz="6" w:space="0" w:color="auto"/>
              <w:left w:val="outset" w:sz="6" w:space="0" w:color="auto"/>
              <w:right w:val="outset" w:sz="6" w:space="0" w:color="auto"/>
            </w:tcBorders>
          </w:tcPr>
          <w:p w:rsidR="000B1DA6" w:rsidRPr="00106F7D" w:rsidRDefault="000B1DA6" w:rsidP="00CB1098">
            <w:pPr>
              <w:jc w:val="both"/>
              <w:rPr>
                <w:lang w:val="lv-LV"/>
              </w:rPr>
            </w:pPr>
          </w:p>
        </w:tc>
      </w:tr>
      <w:tr w:rsidR="000B1DA6" w:rsidRPr="00106F7D" w:rsidTr="00CB109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0B1DA6" w:rsidRPr="00106F7D" w:rsidRDefault="000B1DA6" w:rsidP="00CB1098">
            <w:pPr>
              <w:jc w:val="both"/>
              <w:rPr>
                <w:noProof/>
                <w:lang w:val="lv-LV"/>
              </w:rPr>
            </w:pPr>
            <w:r w:rsidRPr="00106F7D">
              <w:rPr>
                <w:noProof/>
                <w:lang w:val="lv-LV"/>
              </w:rPr>
              <w:t>Direktīvas 2012/26/EK 1.panta 9.punkts</w:t>
            </w:r>
          </w:p>
        </w:tc>
        <w:tc>
          <w:tcPr>
            <w:tcW w:w="3969" w:type="dxa"/>
            <w:vMerge/>
            <w:tcBorders>
              <w:left w:val="outset" w:sz="6" w:space="0" w:color="auto"/>
              <w:right w:val="outset" w:sz="6" w:space="0" w:color="auto"/>
            </w:tcBorders>
          </w:tcPr>
          <w:p w:rsidR="000B1DA6" w:rsidRPr="00106F7D" w:rsidRDefault="000B1DA6" w:rsidP="00AC2810">
            <w:pPr>
              <w:pStyle w:val="NoSpacing"/>
              <w:jc w:val="both"/>
              <w:rPr>
                <w:rFonts w:ascii="Times New Roman" w:hAnsi="Times New Roman"/>
                <w:sz w:val="24"/>
                <w:szCs w:val="24"/>
              </w:rPr>
            </w:pPr>
          </w:p>
        </w:tc>
        <w:tc>
          <w:tcPr>
            <w:tcW w:w="1559" w:type="dxa"/>
            <w:vMerge/>
            <w:tcBorders>
              <w:left w:val="outset" w:sz="6" w:space="0" w:color="auto"/>
              <w:right w:val="outset" w:sz="6" w:space="0" w:color="auto"/>
            </w:tcBorders>
          </w:tcPr>
          <w:p w:rsidR="000B1DA6" w:rsidRPr="00106F7D" w:rsidRDefault="000B1DA6" w:rsidP="00CB1098">
            <w:pPr>
              <w:jc w:val="both"/>
              <w:rPr>
                <w:lang w:val="lv-LV"/>
              </w:rPr>
            </w:pPr>
          </w:p>
        </w:tc>
        <w:tc>
          <w:tcPr>
            <w:tcW w:w="1559" w:type="dxa"/>
            <w:vMerge/>
            <w:tcBorders>
              <w:left w:val="outset" w:sz="6" w:space="0" w:color="auto"/>
              <w:right w:val="outset" w:sz="6" w:space="0" w:color="auto"/>
            </w:tcBorders>
          </w:tcPr>
          <w:p w:rsidR="000B1DA6" w:rsidRPr="00106F7D" w:rsidRDefault="000B1DA6" w:rsidP="00CB1098">
            <w:pPr>
              <w:jc w:val="both"/>
              <w:rPr>
                <w:lang w:val="lv-LV"/>
              </w:rPr>
            </w:pPr>
          </w:p>
        </w:tc>
      </w:tr>
      <w:tr w:rsidR="000B1DA6" w:rsidRPr="00106F7D" w:rsidTr="00CB109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0B1DA6" w:rsidRPr="00106F7D" w:rsidRDefault="000B1DA6" w:rsidP="00CB1098">
            <w:pPr>
              <w:jc w:val="both"/>
              <w:rPr>
                <w:noProof/>
                <w:lang w:val="lv-LV"/>
              </w:rPr>
            </w:pPr>
            <w:r w:rsidRPr="00106F7D">
              <w:rPr>
                <w:noProof/>
                <w:lang w:val="lv-LV"/>
              </w:rPr>
              <w:t>Direktīvas 2012/26/EK 1.panta 10.punkts</w:t>
            </w:r>
          </w:p>
        </w:tc>
        <w:tc>
          <w:tcPr>
            <w:tcW w:w="3969" w:type="dxa"/>
            <w:vMerge/>
            <w:tcBorders>
              <w:left w:val="outset" w:sz="6" w:space="0" w:color="auto"/>
              <w:right w:val="outset" w:sz="6" w:space="0" w:color="auto"/>
            </w:tcBorders>
          </w:tcPr>
          <w:p w:rsidR="000B1DA6" w:rsidRPr="00106F7D" w:rsidRDefault="000B1DA6" w:rsidP="00AC2810">
            <w:pPr>
              <w:pStyle w:val="NoSpacing"/>
              <w:jc w:val="both"/>
              <w:rPr>
                <w:rFonts w:ascii="Times New Roman" w:hAnsi="Times New Roman"/>
                <w:sz w:val="24"/>
                <w:szCs w:val="24"/>
              </w:rPr>
            </w:pPr>
          </w:p>
        </w:tc>
        <w:tc>
          <w:tcPr>
            <w:tcW w:w="1559" w:type="dxa"/>
            <w:vMerge/>
            <w:tcBorders>
              <w:left w:val="outset" w:sz="6" w:space="0" w:color="auto"/>
              <w:right w:val="outset" w:sz="6" w:space="0" w:color="auto"/>
            </w:tcBorders>
          </w:tcPr>
          <w:p w:rsidR="000B1DA6" w:rsidRPr="00106F7D" w:rsidRDefault="000B1DA6" w:rsidP="00CB1098">
            <w:pPr>
              <w:jc w:val="both"/>
              <w:rPr>
                <w:lang w:val="lv-LV"/>
              </w:rPr>
            </w:pPr>
          </w:p>
        </w:tc>
        <w:tc>
          <w:tcPr>
            <w:tcW w:w="1559" w:type="dxa"/>
            <w:vMerge/>
            <w:tcBorders>
              <w:left w:val="outset" w:sz="6" w:space="0" w:color="auto"/>
              <w:right w:val="outset" w:sz="6" w:space="0" w:color="auto"/>
            </w:tcBorders>
          </w:tcPr>
          <w:p w:rsidR="000B1DA6" w:rsidRPr="00106F7D" w:rsidRDefault="000B1DA6" w:rsidP="00CB1098">
            <w:pPr>
              <w:jc w:val="both"/>
              <w:rPr>
                <w:lang w:val="lv-LV"/>
              </w:rPr>
            </w:pPr>
          </w:p>
        </w:tc>
      </w:tr>
      <w:tr w:rsidR="000B1DA6" w:rsidRPr="00106F7D" w:rsidTr="00CB109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0B1DA6" w:rsidRPr="00106F7D" w:rsidRDefault="000B1DA6" w:rsidP="00CB1098">
            <w:pPr>
              <w:jc w:val="both"/>
              <w:rPr>
                <w:noProof/>
                <w:lang w:val="lv-LV"/>
              </w:rPr>
            </w:pPr>
            <w:r w:rsidRPr="00106F7D">
              <w:rPr>
                <w:noProof/>
                <w:lang w:val="lv-LV"/>
              </w:rPr>
              <w:t>Direktīvas 2012/26/EK 1.panta 11.punkts</w:t>
            </w:r>
          </w:p>
        </w:tc>
        <w:tc>
          <w:tcPr>
            <w:tcW w:w="3969" w:type="dxa"/>
            <w:vMerge/>
            <w:tcBorders>
              <w:left w:val="outset" w:sz="6" w:space="0" w:color="auto"/>
              <w:bottom w:val="outset" w:sz="6" w:space="0" w:color="auto"/>
              <w:right w:val="outset" w:sz="6" w:space="0" w:color="auto"/>
            </w:tcBorders>
          </w:tcPr>
          <w:p w:rsidR="000B1DA6" w:rsidRPr="00106F7D" w:rsidRDefault="000B1DA6" w:rsidP="00AC2810">
            <w:pPr>
              <w:pStyle w:val="NoSpacing"/>
              <w:jc w:val="both"/>
              <w:rPr>
                <w:rFonts w:ascii="Times New Roman" w:hAnsi="Times New Roman"/>
                <w:sz w:val="24"/>
                <w:szCs w:val="24"/>
              </w:rPr>
            </w:pPr>
          </w:p>
        </w:tc>
        <w:tc>
          <w:tcPr>
            <w:tcW w:w="1559" w:type="dxa"/>
            <w:vMerge/>
            <w:tcBorders>
              <w:left w:val="outset" w:sz="6" w:space="0" w:color="auto"/>
              <w:bottom w:val="outset" w:sz="6" w:space="0" w:color="auto"/>
              <w:right w:val="outset" w:sz="6" w:space="0" w:color="auto"/>
            </w:tcBorders>
          </w:tcPr>
          <w:p w:rsidR="000B1DA6" w:rsidRPr="00106F7D" w:rsidRDefault="000B1DA6" w:rsidP="00CB1098">
            <w:pPr>
              <w:jc w:val="both"/>
              <w:rPr>
                <w:lang w:val="lv-LV"/>
              </w:rPr>
            </w:pPr>
          </w:p>
        </w:tc>
        <w:tc>
          <w:tcPr>
            <w:tcW w:w="1559" w:type="dxa"/>
            <w:vMerge/>
            <w:tcBorders>
              <w:left w:val="outset" w:sz="6" w:space="0" w:color="auto"/>
              <w:bottom w:val="outset" w:sz="6" w:space="0" w:color="auto"/>
              <w:right w:val="outset" w:sz="6" w:space="0" w:color="auto"/>
            </w:tcBorders>
          </w:tcPr>
          <w:p w:rsidR="000B1DA6" w:rsidRPr="00106F7D" w:rsidRDefault="000B1DA6" w:rsidP="00CB1098">
            <w:pPr>
              <w:jc w:val="both"/>
              <w:rPr>
                <w:lang w:val="lv-LV"/>
              </w:rPr>
            </w:pPr>
          </w:p>
        </w:tc>
      </w:tr>
      <w:tr w:rsidR="00B91DD9"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Direktīvas 2012/26/EK 1.panta 12.punkta a) apakšpunkts</w:t>
            </w:r>
          </w:p>
        </w:tc>
        <w:tc>
          <w:tcPr>
            <w:tcW w:w="3969" w:type="dxa"/>
            <w:tcBorders>
              <w:top w:val="outset" w:sz="6" w:space="0" w:color="auto"/>
              <w:left w:val="outset" w:sz="6" w:space="0" w:color="auto"/>
              <w:bottom w:val="outset" w:sz="6" w:space="0" w:color="auto"/>
              <w:right w:val="outset" w:sz="6" w:space="0" w:color="auto"/>
            </w:tcBorders>
          </w:tcPr>
          <w:p w:rsidR="00444B7D" w:rsidRPr="00106F7D" w:rsidRDefault="00444B7D" w:rsidP="00AC2810">
            <w:pPr>
              <w:pStyle w:val="NoSpacing"/>
              <w:jc w:val="both"/>
              <w:rPr>
                <w:rFonts w:ascii="Times New Roman" w:hAnsi="Times New Roman"/>
                <w:sz w:val="24"/>
                <w:szCs w:val="24"/>
              </w:rPr>
            </w:pPr>
            <w:r w:rsidRPr="00106F7D">
              <w:rPr>
                <w:rFonts w:ascii="Times New Roman" w:hAnsi="Times New Roman"/>
                <w:sz w:val="24"/>
                <w:szCs w:val="24"/>
              </w:rPr>
              <w:t>Direktīvas norma daļēji pārņemta ar Ministru kabineta noteikumiem Nr.416 (115.punkts).</w:t>
            </w:r>
          </w:p>
          <w:p w:rsidR="00444B7D" w:rsidRPr="00106F7D" w:rsidRDefault="00444B7D" w:rsidP="00AC2810">
            <w:pPr>
              <w:pStyle w:val="NoSpacing"/>
              <w:jc w:val="both"/>
              <w:rPr>
                <w:rFonts w:ascii="Times New Roman" w:hAnsi="Times New Roman"/>
                <w:sz w:val="24"/>
                <w:szCs w:val="24"/>
              </w:rPr>
            </w:pPr>
          </w:p>
          <w:p w:rsidR="00646526" w:rsidRPr="00106F7D" w:rsidRDefault="000B1DA6" w:rsidP="00AC2810">
            <w:pPr>
              <w:pStyle w:val="NoSpacing"/>
              <w:jc w:val="both"/>
              <w:rPr>
                <w:rFonts w:ascii="Times New Roman" w:hAnsi="Times New Roman"/>
                <w:sz w:val="24"/>
                <w:szCs w:val="24"/>
              </w:rPr>
            </w:pPr>
            <w:r w:rsidRPr="00106F7D">
              <w:rPr>
                <w:rFonts w:ascii="Times New Roman" w:hAnsi="Times New Roman"/>
                <w:sz w:val="24"/>
                <w:szCs w:val="24"/>
              </w:rPr>
              <w:t>D</w:t>
            </w:r>
            <w:r w:rsidR="00B91DD9" w:rsidRPr="00106F7D">
              <w:rPr>
                <w:rFonts w:ascii="Times New Roman" w:hAnsi="Times New Roman"/>
                <w:sz w:val="24"/>
                <w:szCs w:val="24"/>
              </w:rPr>
              <w:t xml:space="preserve">irektīva </w:t>
            </w:r>
            <w:r w:rsidRPr="00106F7D">
              <w:rPr>
                <w:rFonts w:ascii="Times New Roman" w:hAnsi="Times New Roman"/>
                <w:sz w:val="24"/>
                <w:szCs w:val="24"/>
              </w:rPr>
              <w:t xml:space="preserve">norma </w:t>
            </w:r>
            <w:r w:rsidR="00B91DD9" w:rsidRPr="00106F7D">
              <w:rPr>
                <w:rFonts w:ascii="Times New Roman" w:hAnsi="Times New Roman"/>
                <w:sz w:val="24"/>
                <w:szCs w:val="24"/>
              </w:rPr>
              <w:t xml:space="preserve">tiks </w:t>
            </w:r>
            <w:r w:rsidR="00CB3222" w:rsidRPr="00106F7D">
              <w:rPr>
                <w:rFonts w:ascii="Times New Roman" w:hAnsi="Times New Roman"/>
                <w:sz w:val="24"/>
                <w:szCs w:val="24"/>
              </w:rPr>
              <w:t>pārņemta</w:t>
            </w:r>
            <w:r w:rsidR="00B91DD9" w:rsidRPr="00106F7D">
              <w:rPr>
                <w:rFonts w:ascii="Times New Roman" w:hAnsi="Times New Roman"/>
                <w:sz w:val="24"/>
                <w:szCs w:val="24"/>
              </w:rPr>
              <w:t xml:space="preserve"> ar grozījumiem</w:t>
            </w:r>
            <w:r w:rsidR="00646526" w:rsidRPr="00106F7D">
              <w:rPr>
                <w:rFonts w:ascii="Times New Roman" w:hAnsi="Times New Roman"/>
                <w:sz w:val="24"/>
                <w:szCs w:val="24"/>
              </w:rPr>
              <w:t>:</w:t>
            </w:r>
          </w:p>
          <w:p w:rsidR="00646526" w:rsidRPr="00106F7D" w:rsidRDefault="00B91DD9" w:rsidP="00AC2810">
            <w:pPr>
              <w:pStyle w:val="NoSpacing"/>
              <w:numPr>
                <w:ilvl w:val="0"/>
                <w:numId w:val="7"/>
              </w:numPr>
              <w:jc w:val="both"/>
              <w:rPr>
                <w:rFonts w:ascii="Times New Roman" w:hAnsi="Times New Roman"/>
                <w:sz w:val="24"/>
                <w:szCs w:val="24"/>
              </w:rPr>
            </w:pPr>
            <w:r w:rsidRPr="00106F7D">
              <w:rPr>
                <w:rFonts w:ascii="Times New Roman" w:hAnsi="Times New Roman"/>
                <w:sz w:val="24"/>
                <w:szCs w:val="24"/>
              </w:rPr>
              <w:t>MK noteikumos Nr.416</w:t>
            </w:r>
            <w:r w:rsidR="00646526" w:rsidRPr="00106F7D">
              <w:rPr>
                <w:rFonts w:ascii="Times New Roman" w:hAnsi="Times New Roman"/>
                <w:sz w:val="24"/>
                <w:szCs w:val="24"/>
              </w:rPr>
              <w:t>,</w:t>
            </w:r>
          </w:p>
          <w:p w:rsidR="00B91DD9" w:rsidRPr="00106F7D" w:rsidRDefault="000B1DA6" w:rsidP="00AC2810">
            <w:pPr>
              <w:pStyle w:val="NoSpacing"/>
              <w:numPr>
                <w:ilvl w:val="0"/>
                <w:numId w:val="7"/>
              </w:numPr>
              <w:jc w:val="both"/>
              <w:rPr>
                <w:rFonts w:ascii="Times New Roman" w:hAnsi="Times New Roman"/>
                <w:sz w:val="24"/>
                <w:szCs w:val="24"/>
              </w:rPr>
            </w:pPr>
            <w:r w:rsidRPr="00106F7D">
              <w:rPr>
                <w:rFonts w:ascii="Times New Roman" w:hAnsi="Times New Roman"/>
                <w:sz w:val="24"/>
                <w:szCs w:val="24"/>
              </w:rPr>
              <w:t>MK noteikumos Nr.376</w:t>
            </w:r>
            <w:r w:rsidR="00B91DD9" w:rsidRPr="00106F7D">
              <w:rPr>
                <w:rFonts w:ascii="Times New Roman" w:hAnsi="Times New Roman"/>
                <w:sz w:val="24"/>
                <w:szCs w:val="24"/>
              </w:rPr>
              <w:t>.</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lang w:val="lv-LV"/>
              </w:rPr>
            </w:pPr>
            <w:r w:rsidRPr="00106F7D">
              <w:rPr>
                <w:lang w:val="lv-LV"/>
              </w:rPr>
              <w:t>Direktīvas norma pārņemta daļēji.</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lang w:val="lv-LV"/>
              </w:rPr>
            </w:pPr>
            <w:r w:rsidRPr="00106F7D">
              <w:rPr>
                <w:lang w:val="lv-LV"/>
              </w:rPr>
              <w:t>Nav</w:t>
            </w:r>
          </w:p>
        </w:tc>
      </w:tr>
      <w:tr w:rsidR="00B91DD9"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Direktīvas 2012/26/EK 1.panta 12.punkta b) apakšpunkts</w:t>
            </w:r>
          </w:p>
        </w:tc>
        <w:tc>
          <w:tcPr>
            <w:tcW w:w="396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pStyle w:val="NoSpacing"/>
              <w:rPr>
                <w:rFonts w:ascii="Times New Roman" w:hAnsi="Times New Roman"/>
                <w:sz w:val="24"/>
                <w:szCs w:val="24"/>
              </w:rPr>
            </w:pPr>
            <w:r w:rsidRPr="00106F7D">
              <w:rPr>
                <w:rFonts w:ascii="Times New Roman" w:hAnsi="Times New Roman"/>
                <w:sz w:val="24"/>
                <w:szCs w:val="24"/>
              </w:rPr>
              <w:t>Nav</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pStyle w:val="NoSpacing"/>
              <w:jc w:val="both"/>
              <w:rPr>
                <w:rFonts w:ascii="Times New Roman" w:hAnsi="Times New Roman"/>
                <w:sz w:val="24"/>
                <w:szCs w:val="24"/>
              </w:rPr>
            </w:pPr>
            <w:r w:rsidRPr="00106F7D">
              <w:rPr>
                <w:rFonts w:ascii="Times New Roman" w:hAnsi="Times New Roman"/>
                <w:sz w:val="24"/>
                <w:szCs w:val="24"/>
              </w:rPr>
              <w:t>Norma nav jāievieš, jo attiecas uz Eiropas Zāļu aģentūras pienākumu.</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lang w:val="lv-LV"/>
              </w:rPr>
            </w:pPr>
            <w:r w:rsidRPr="00106F7D">
              <w:rPr>
                <w:lang w:val="lv-LV"/>
              </w:rPr>
              <w:t>Nav</w:t>
            </w:r>
          </w:p>
        </w:tc>
      </w:tr>
      <w:tr w:rsidR="00B91DD9"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545"/>
        </w:trPr>
        <w:tc>
          <w:tcPr>
            <w:tcW w:w="226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Direktīvas 2012/26/EK 2.pants</w:t>
            </w:r>
          </w:p>
        </w:tc>
        <w:tc>
          <w:tcPr>
            <w:tcW w:w="3969" w:type="dxa"/>
            <w:tcBorders>
              <w:top w:val="outset" w:sz="6" w:space="0" w:color="auto"/>
              <w:left w:val="outset" w:sz="6" w:space="0" w:color="auto"/>
              <w:bottom w:val="outset" w:sz="6" w:space="0" w:color="auto"/>
              <w:right w:val="outset" w:sz="6" w:space="0" w:color="auto"/>
            </w:tcBorders>
          </w:tcPr>
          <w:p w:rsidR="00B91DD9" w:rsidRPr="00106F7D" w:rsidRDefault="00CB3222" w:rsidP="00CB1098">
            <w:pPr>
              <w:pStyle w:val="NoSpacing"/>
              <w:jc w:val="both"/>
              <w:rPr>
                <w:rFonts w:ascii="Times New Roman" w:hAnsi="Times New Roman"/>
                <w:noProof/>
                <w:sz w:val="24"/>
                <w:szCs w:val="24"/>
              </w:rPr>
            </w:pPr>
            <w:r w:rsidRPr="00106F7D">
              <w:rPr>
                <w:rFonts w:ascii="Times New Roman" w:hAnsi="Times New Roman"/>
                <w:noProof/>
                <w:sz w:val="24"/>
                <w:szCs w:val="24"/>
              </w:rPr>
              <w:t>Noteikumu projekts</w:t>
            </w:r>
            <w:r w:rsidR="00B91DD9" w:rsidRPr="00106F7D">
              <w:rPr>
                <w:rFonts w:ascii="Times New Roman" w:hAnsi="Times New Roman"/>
                <w:noProof/>
                <w:sz w:val="24"/>
                <w:szCs w:val="24"/>
              </w:rPr>
              <w:t xml:space="preserve"> (Informatīvā atsauce uz Eiropas Savienības direktīvu) </w:t>
            </w:r>
          </w:p>
          <w:p w:rsidR="00B91DD9" w:rsidRPr="00106F7D" w:rsidRDefault="00B91DD9" w:rsidP="00CB1098">
            <w:pPr>
              <w:pStyle w:val="NoSpacing"/>
              <w:jc w:val="both"/>
              <w:rPr>
                <w:rFonts w:ascii="Times New Roman" w:hAnsi="Times New Roman"/>
                <w:noProof/>
                <w:sz w:val="24"/>
                <w:szCs w:val="24"/>
              </w:rPr>
            </w:pPr>
          </w:p>
          <w:p w:rsidR="00B91DD9" w:rsidRPr="00106F7D" w:rsidRDefault="00B91DD9" w:rsidP="00CB1098">
            <w:pPr>
              <w:pStyle w:val="NoSpacing"/>
              <w:jc w:val="both"/>
              <w:rPr>
                <w:rFonts w:ascii="Times New Roman" w:hAnsi="Times New Roman"/>
                <w:noProof/>
                <w:sz w:val="24"/>
                <w:szCs w:val="24"/>
              </w:rPr>
            </w:pPr>
            <w:r w:rsidRPr="00106F7D">
              <w:rPr>
                <w:rFonts w:ascii="Times New Roman" w:hAnsi="Times New Roman"/>
                <w:noProof/>
                <w:sz w:val="24"/>
                <w:szCs w:val="24"/>
              </w:rPr>
              <w:t>Informatīvā atsauce uz Eiropas Savienības direktīvu norādāma MK notei</w:t>
            </w:r>
            <w:r w:rsidR="00CB3222" w:rsidRPr="00106F7D">
              <w:rPr>
                <w:rFonts w:ascii="Times New Roman" w:hAnsi="Times New Roman"/>
                <w:noProof/>
                <w:sz w:val="24"/>
                <w:szCs w:val="24"/>
              </w:rPr>
              <w:t>kumos Nr.376</w:t>
            </w:r>
            <w:r w:rsidRPr="00106F7D">
              <w:rPr>
                <w:rFonts w:ascii="Times New Roman" w:hAnsi="Times New Roman"/>
                <w:noProof/>
                <w:sz w:val="24"/>
                <w:szCs w:val="24"/>
              </w:rPr>
              <w:t xml:space="preserve"> un MK noteikumos Nr.416.</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 xml:space="preserve">Direktīvas norma pārņemta daļēji. </w:t>
            </w:r>
          </w:p>
        </w:tc>
        <w:tc>
          <w:tcPr>
            <w:tcW w:w="1559" w:type="dxa"/>
            <w:tcBorders>
              <w:top w:val="outset" w:sz="6" w:space="0" w:color="auto"/>
              <w:left w:val="outset" w:sz="6" w:space="0" w:color="auto"/>
              <w:bottom w:val="outset" w:sz="6" w:space="0" w:color="auto"/>
              <w:right w:val="outset" w:sz="6" w:space="0" w:color="auto"/>
            </w:tcBorders>
          </w:tcPr>
          <w:p w:rsidR="00B91DD9" w:rsidRPr="00106F7D" w:rsidRDefault="00B91DD9" w:rsidP="00CB1098">
            <w:pPr>
              <w:jc w:val="both"/>
              <w:rPr>
                <w:noProof/>
                <w:lang w:val="lv-LV"/>
              </w:rPr>
            </w:pPr>
            <w:r w:rsidRPr="00106F7D">
              <w:rPr>
                <w:noProof/>
                <w:lang w:val="lv-LV"/>
              </w:rPr>
              <w:t>Nav</w:t>
            </w:r>
          </w:p>
        </w:tc>
      </w:tr>
      <w:tr w:rsidR="00463FE8"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281"/>
        </w:trPr>
        <w:tc>
          <w:tcPr>
            <w:tcW w:w="2269" w:type="dxa"/>
            <w:tcBorders>
              <w:top w:val="outset" w:sz="6" w:space="0" w:color="auto"/>
              <w:left w:val="outset" w:sz="6" w:space="0" w:color="auto"/>
              <w:bottom w:val="outset" w:sz="6" w:space="0" w:color="auto"/>
              <w:right w:val="outset" w:sz="6" w:space="0" w:color="auto"/>
            </w:tcBorders>
          </w:tcPr>
          <w:p w:rsidR="00463FE8" w:rsidRPr="00106F7D" w:rsidRDefault="00463FE8" w:rsidP="00E20041">
            <w:pPr>
              <w:ind w:left="57"/>
              <w:rPr>
                <w:spacing w:val="-3"/>
                <w:lang w:val="lv-LV"/>
              </w:rPr>
            </w:pPr>
            <w:r w:rsidRPr="00106F7D">
              <w:rPr>
                <w:spacing w:val="-3"/>
                <w:lang w:val="lv-LV"/>
              </w:rPr>
              <w:lastRenderedPageBreak/>
              <w:t>Kā ir izmantota ES tiesību aktā paredzētā rīcības brīvība dalībvalstij pārņemt vai ieviest noteiktas ES tiesību akta normas?</w:t>
            </w:r>
          </w:p>
          <w:p w:rsidR="00463FE8" w:rsidRPr="00106F7D" w:rsidRDefault="00463FE8" w:rsidP="00E20041">
            <w:pPr>
              <w:ind w:left="57"/>
              <w:rPr>
                <w:spacing w:val="-3"/>
                <w:lang w:val="lv-LV"/>
              </w:rPr>
            </w:pPr>
            <w:r w:rsidRPr="00106F7D">
              <w:rPr>
                <w:spacing w:val="-3"/>
                <w:lang w:val="lv-LV"/>
              </w:rPr>
              <w:t>Kādēļ?</w:t>
            </w:r>
          </w:p>
        </w:tc>
        <w:tc>
          <w:tcPr>
            <w:tcW w:w="7087" w:type="dxa"/>
            <w:gridSpan w:val="3"/>
            <w:tcBorders>
              <w:top w:val="outset" w:sz="6" w:space="0" w:color="auto"/>
              <w:left w:val="outset" w:sz="6" w:space="0" w:color="auto"/>
              <w:bottom w:val="outset" w:sz="6" w:space="0" w:color="auto"/>
              <w:right w:val="outset" w:sz="6" w:space="0" w:color="auto"/>
            </w:tcBorders>
          </w:tcPr>
          <w:p w:rsidR="00463FE8" w:rsidRPr="00106F7D" w:rsidRDefault="00463FE8" w:rsidP="00E20041">
            <w:pPr>
              <w:ind w:left="57"/>
              <w:rPr>
                <w:lang w:val="lv-LV"/>
              </w:rPr>
            </w:pPr>
            <w:r w:rsidRPr="00106F7D">
              <w:rPr>
                <w:lang w:val="lv-LV"/>
              </w:rPr>
              <w:t>Projekts šo jomu neskar</w:t>
            </w:r>
            <w:r w:rsidR="004A379E" w:rsidRPr="00106F7D">
              <w:rPr>
                <w:lang w:val="lv-LV"/>
              </w:rPr>
              <w:t>.</w:t>
            </w:r>
          </w:p>
        </w:tc>
      </w:tr>
      <w:tr w:rsidR="00463FE8"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913"/>
        </w:trPr>
        <w:tc>
          <w:tcPr>
            <w:tcW w:w="2269" w:type="dxa"/>
            <w:tcBorders>
              <w:top w:val="outset" w:sz="6" w:space="0" w:color="auto"/>
              <w:left w:val="outset" w:sz="6" w:space="0" w:color="auto"/>
              <w:bottom w:val="outset" w:sz="6" w:space="0" w:color="auto"/>
              <w:right w:val="outset" w:sz="6" w:space="0" w:color="auto"/>
            </w:tcBorders>
          </w:tcPr>
          <w:p w:rsidR="00463FE8" w:rsidRPr="00106F7D" w:rsidRDefault="00463FE8" w:rsidP="00E20041">
            <w:pPr>
              <w:ind w:left="57"/>
              <w:rPr>
                <w:spacing w:val="-3"/>
                <w:lang w:val="lv-LV"/>
              </w:rPr>
            </w:pPr>
            <w:r w:rsidRPr="00106F7D">
              <w:rPr>
                <w:spacing w:val="-4"/>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87" w:type="dxa"/>
            <w:gridSpan w:val="3"/>
            <w:tcBorders>
              <w:top w:val="outset" w:sz="6" w:space="0" w:color="auto"/>
              <w:left w:val="outset" w:sz="6" w:space="0" w:color="auto"/>
              <w:bottom w:val="outset" w:sz="6" w:space="0" w:color="auto"/>
              <w:right w:val="outset" w:sz="6" w:space="0" w:color="auto"/>
            </w:tcBorders>
          </w:tcPr>
          <w:p w:rsidR="00463FE8" w:rsidRPr="00106F7D" w:rsidRDefault="00463FE8" w:rsidP="00E20041">
            <w:pPr>
              <w:ind w:left="57"/>
              <w:jc w:val="both"/>
              <w:rPr>
                <w:lang w:val="lv-LV"/>
              </w:rPr>
            </w:pPr>
            <w:r w:rsidRPr="00106F7D">
              <w:rPr>
                <w:lang w:val="lv-LV"/>
              </w:rPr>
              <w:t>Projekts šo jomu neskar</w:t>
            </w:r>
            <w:r w:rsidR="004A379E" w:rsidRPr="00106F7D">
              <w:rPr>
                <w:lang w:val="lv-LV"/>
              </w:rPr>
              <w:t>.</w:t>
            </w:r>
          </w:p>
        </w:tc>
      </w:tr>
      <w:tr w:rsidR="00463FE8" w:rsidRPr="00106F7D" w:rsidTr="007258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cantSplit/>
          <w:trHeight w:val="428"/>
        </w:trPr>
        <w:tc>
          <w:tcPr>
            <w:tcW w:w="2269" w:type="dxa"/>
            <w:tcBorders>
              <w:top w:val="outset" w:sz="6" w:space="0" w:color="auto"/>
              <w:left w:val="outset" w:sz="6" w:space="0" w:color="auto"/>
              <w:bottom w:val="outset" w:sz="6" w:space="0" w:color="auto"/>
              <w:right w:val="outset" w:sz="6" w:space="0" w:color="auto"/>
            </w:tcBorders>
          </w:tcPr>
          <w:p w:rsidR="00463FE8" w:rsidRPr="00106F7D" w:rsidRDefault="00463FE8" w:rsidP="00E20041">
            <w:pPr>
              <w:ind w:left="57"/>
              <w:rPr>
                <w:lang w:val="lv-LV"/>
              </w:rPr>
            </w:pPr>
            <w:r w:rsidRPr="00106F7D">
              <w:rPr>
                <w:lang w:val="lv-LV"/>
              </w:rPr>
              <w:t>Cita informācija</w:t>
            </w:r>
          </w:p>
        </w:tc>
        <w:tc>
          <w:tcPr>
            <w:tcW w:w="7087" w:type="dxa"/>
            <w:gridSpan w:val="3"/>
            <w:tcBorders>
              <w:top w:val="outset" w:sz="6" w:space="0" w:color="auto"/>
              <w:left w:val="outset" w:sz="6" w:space="0" w:color="auto"/>
              <w:bottom w:val="outset" w:sz="6" w:space="0" w:color="auto"/>
              <w:right w:val="outset" w:sz="6" w:space="0" w:color="auto"/>
            </w:tcBorders>
          </w:tcPr>
          <w:p w:rsidR="00463FE8" w:rsidRPr="00106F7D" w:rsidRDefault="00463FE8" w:rsidP="00E20041">
            <w:pPr>
              <w:ind w:left="57"/>
              <w:rPr>
                <w:lang w:val="lv-LV"/>
              </w:rPr>
            </w:pPr>
            <w:r w:rsidRPr="00106F7D">
              <w:rPr>
                <w:lang w:val="lv-LV"/>
              </w:rPr>
              <w:t>Nav</w:t>
            </w:r>
          </w:p>
        </w:tc>
      </w:tr>
    </w:tbl>
    <w:p w:rsidR="00CB2893" w:rsidRPr="00106F7D" w:rsidRDefault="00CB2893" w:rsidP="00CB2893">
      <w:pPr>
        <w:rPr>
          <w:sz w:val="28"/>
          <w:szCs w:val="28"/>
          <w:lang w:val="lv-LV"/>
        </w:rPr>
      </w:pPr>
    </w:p>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545"/>
        <w:gridCol w:w="3118"/>
        <w:gridCol w:w="3119"/>
      </w:tblGrid>
      <w:tr w:rsidR="002A25B9" w:rsidRPr="00106F7D" w:rsidTr="00A003D9">
        <w:trPr>
          <w:tblCellSpacing w:w="0" w:type="dxa"/>
        </w:trPr>
        <w:tc>
          <w:tcPr>
            <w:tcW w:w="9782" w:type="dxa"/>
            <w:gridSpan w:val="3"/>
            <w:tcBorders>
              <w:top w:val="outset" w:sz="6" w:space="0" w:color="auto"/>
              <w:left w:val="outset" w:sz="6" w:space="0" w:color="auto"/>
              <w:bottom w:val="outset" w:sz="6" w:space="0" w:color="auto"/>
              <w:right w:val="outset" w:sz="6" w:space="0" w:color="auto"/>
            </w:tcBorders>
          </w:tcPr>
          <w:p w:rsidR="002A25B9" w:rsidRPr="00106F7D" w:rsidRDefault="002A25B9" w:rsidP="005B7C9C">
            <w:pPr>
              <w:pStyle w:val="naisf"/>
              <w:jc w:val="center"/>
              <w:rPr>
                <w:b/>
                <w:lang w:val="lv-LV"/>
              </w:rPr>
            </w:pPr>
            <w:r w:rsidRPr="00106F7D">
              <w:rPr>
                <w:b/>
                <w:lang w:val="lv-LV"/>
              </w:rPr>
              <w:t>2.tabula</w:t>
            </w:r>
          </w:p>
          <w:p w:rsidR="002A25B9" w:rsidRPr="00106F7D" w:rsidRDefault="002A25B9" w:rsidP="005B7C9C">
            <w:pPr>
              <w:pStyle w:val="naisf"/>
              <w:jc w:val="center"/>
              <w:rPr>
                <w:b/>
                <w:lang w:val="lv-LV"/>
              </w:rPr>
            </w:pPr>
            <w:r w:rsidRPr="00106F7D">
              <w:rPr>
                <w:b/>
                <w:lang w:val="lv-LV"/>
              </w:rPr>
              <w:t>Ar tiesību akta projektu izpildītās vai uzņemtās saistības, kas izriet no starptautiskajiem tiesību aktiem vai starptautiskas institūcijas vai organizācijas dokumentiem.</w:t>
            </w:r>
          </w:p>
          <w:p w:rsidR="002A25B9" w:rsidRPr="00106F7D" w:rsidRDefault="002A25B9" w:rsidP="005B7C9C">
            <w:pPr>
              <w:pStyle w:val="naisc"/>
              <w:rPr>
                <w:b/>
                <w:bCs/>
              </w:rPr>
            </w:pPr>
            <w:r w:rsidRPr="00106F7D">
              <w:rPr>
                <w:b/>
              </w:rPr>
              <w:t>Pasākumi šo saistību izpildei</w:t>
            </w:r>
          </w:p>
        </w:tc>
      </w:tr>
      <w:tr w:rsidR="002A25B9" w:rsidRPr="00106F7D" w:rsidTr="00725834">
        <w:trPr>
          <w:trHeight w:val="694"/>
          <w:tblCellSpacing w:w="0" w:type="dxa"/>
        </w:trPr>
        <w:tc>
          <w:tcPr>
            <w:tcW w:w="3545" w:type="dxa"/>
            <w:tcBorders>
              <w:top w:val="outset" w:sz="6" w:space="0" w:color="auto"/>
              <w:left w:val="outset" w:sz="6" w:space="0" w:color="auto"/>
              <w:bottom w:val="outset" w:sz="6" w:space="0" w:color="auto"/>
              <w:right w:val="outset" w:sz="6" w:space="0" w:color="auto"/>
            </w:tcBorders>
            <w:vAlign w:val="center"/>
          </w:tcPr>
          <w:p w:rsidR="002A25B9" w:rsidRPr="00106F7D" w:rsidRDefault="002A25B9" w:rsidP="002A25B9">
            <w:pPr>
              <w:pStyle w:val="naisf"/>
              <w:rPr>
                <w:spacing w:val="-6"/>
                <w:lang w:val="lv-LV"/>
              </w:rPr>
            </w:pPr>
            <w:r w:rsidRPr="00106F7D">
              <w:rPr>
                <w:spacing w:val="-6"/>
                <w:lang w:val="lv-LV"/>
              </w:rPr>
              <w:t>Attiecīgā starptautiskā tiesību akta vai starptautiskas institūcijas vai organizācijas dokumenta (turpmāk – starptautiskais dokuments) datums, numurs un nosaukums</w:t>
            </w:r>
          </w:p>
        </w:tc>
        <w:tc>
          <w:tcPr>
            <w:tcW w:w="6237" w:type="dxa"/>
            <w:gridSpan w:val="2"/>
            <w:tcBorders>
              <w:top w:val="outset" w:sz="6" w:space="0" w:color="auto"/>
              <w:left w:val="outset" w:sz="6" w:space="0" w:color="auto"/>
              <w:bottom w:val="outset" w:sz="6" w:space="0" w:color="auto"/>
              <w:right w:val="outset" w:sz="6" w:space="0" w:color="auto"/>
            </w:tcBorders>
          </w:tcPr>
          <w:p w:rsidR="002A25B9" w:rsidRPr="00106F7D" w:rsidRDefault="00027846" w:rsidP="002A25B9">
            <w:pPr>
              <w:pStyle w:val="naisf"/>
              <w:rPr>
                <w:lang w:val="lv-LV"/>
              </w:rPr>
            </w:pPr>
            <w:r w:rsidRPr="00106F7D">
              <w:rPr>
                <w:lang w:val="lv-LV"/>
              </w:rPr>
              <w:t>Projekts šo jomu neskar</w:t>
            </w:r>
          </w:p>
        </w:tc>
      </w:tr>
      <w:tr w:rsidR="002A25B9" w:rsidRPr="00106F7D" w:rsidTr="00725834">
        <w:trPr>
          <w:trHeight w:val="380"/>
          <w:tblCellSpacing w:w="0" w:type="dxa"/>
        </w:trPr>
        <w:tc>
          <w:tcPr>
            <w:tcW w:w="3545" w:type="dxa"/>
            <w:tcBorders>
              <w:top w:val="outset" w:sz="6" w:space="0" w:color="auto"/>
              <w:left w:val="outset" w:sz="6" w:space="0" w:color="auto"/>
              <w:bottom w:val="outset" w:sz="6" w:space="0" w:color="auto"/>
              <w:right w:val="outset" w:sz="6" w:space="0" w:color="auto"/>
            </w:tcBorders>
            <w:vAlign w:val="center"/>
          </w:tcPr>
          <w:p w:rsidR="002A25B9" w:rsidRPr="00106F7D" w:rsidRDefault="002A25B9" w:rsidP="002A25B9">
            <w:pPr>
              <w:pStyle w:val="naisf"/>
              <w:ind w:firstLine="115"/>
              <w:rPr>
                <w:lang w:val="lv-LV"/>
              </w:rPr>
            </w:pPr>
            <w:r w:rsidRPr="00106F7D">
              <w:rPr>
                <w:lang w:val="lv-LV"/>
              </w:rPr>
              <w:t>A</w:t>
            </w:r>
          </w:p>
        </w:tc>
        <w:tc>
          <w:tcPr>
            <w:tcW w:w="3118" w:type="dxa"/>
            <w:tcBorders>
              <w:top w:val="outset" w:sz="6" w:space="0" w:color="auto"/>
              <w:left w:val="outset" w:sz="6" w:space="0" w:color="auto"/>
              <w:bottom w:val="outset" w:sz="6" w:space="0" w:color="auto"/>
              <w:right w:val="outset" w:sz="6" w:space="0" w:color="auto"/>
            </w:tcBorders>
            <w:vAlign w:val="center"/>
          </w:tcPr>
          <w:p w:rsidR="002A25B9" w:rsidRPr="00106F7D" w:rsidRDefault="002A25B9" w:rsidP="002A25B9">
            <w:pPr>
              <w:pStyle w:val="naisf"/>
              <w:ind w:firstLine="127"/>
              <w:rPr>
                <w:lang w:val="lv-LV"/>
              </w:rPr>
            </w:pPr>
            <w:r w:rsidRPr="00106F7D">
              <w:rPr>
                <w:lang w:val="lv-LV"/>
              </w:rPr>
              <w:t>B</w:t>
            </w:r>
          </w:p>
        </w:tc>
        <w:tc>
          <w:tcPr>
            <w:tcW w:w="3119" w:type="dxa"/>
            <w:tcBorders>
              <w:top w:val="outset" w:sz="6" w:space="0" w:color="auto"/>
              <w:left w:val="outset" w:sz="6" w:space="0" w:color="auto"/>
              <w:bottom w:val="outset" w:sz="6" w:space="0" w:color="auto"/>
              <w:right w:val="outset" w:sz="6" w:space="0" w:color="auto"/>
            </w:tcBorders>
            <w:vAlign w:val="center"/>
          </w:tcPr>
          <w:p w:rsidR="002A25B9" w:rsidRPr="00106F7D" w:rsidRDefault="002A25B9" w:rsidP="002A25B9">
            <w:pPr>
              <w:pStyle w:val="naisf"/>
              <w:ind w:firstLine="127"/>
              <w:rPr>
                <w:lang w:val="lv-LV"/>
              </w:rPr>
            </w:pPr>
            <w:r w:rsidRPr="00106F7D">
              <w:rPr>
                <w:lang w:val="lv-LV"/>
              </w:rPr>
              <w:t>C</w:t>
            </w:r>
          </w:p>
        </w:tc>
      </w:tr>
      <w:tr w:rsidR="002A25B9" w:rsidRPr="00106F7D" w:rsidTr="00725834">
        <w:trPr>
          <w:trHeight w:val="694"/>
          <w:tblCellSpacing w:w="0" w:type="dxa"/>
        </w:trPr>
        <w:tc>
          <w:tcPr>
            <w:tcW w:w="3545" w:type="dxa"/>
            <w:tcBorders>
              <w:top w:val="outset" w:sz="6" w:space="0" w:color="auto"/>
              <w:left w:val="outset" w:sz="6" w:space="0" w:color="auto"/>
              <w:bottom w:val="outset" w:sz="6" w:space="0" w:color="auto"/>
              <w:right w:val="outset" w:sz="6" w:space="0" w:color="auto"/>
            </w:tcBorders>
          </w:tcPr>
          <w:p w:rsidR="002A25B9" w:rsidRPr="00106F7D" w:rsidRDefault="002A25B9" w:rsidP="002A25B9">
            <w:pPr>
              <w:pStyle w:val="naisf"/>
              <w:rPr>
                <w:spacing w:val="-6"/>
                <w:lang w:val="lv-LV"/>
              </w:rPr>
            </w:pPr>
            <w:r w:rsidRPr="00106F7D">
              <w:rPr>
                <w:spacing w:val="-6"/>
                <w:lang w:val="lv-LV"/>
              </w:rPr>
              <w:t>Starptautiskās saistības (pēc būtības), kas izriet no norādītā starptautiskā dokumenta.</w:t>
            </w:r>
          </w:p>
          <w:p w:rsidR="002A25B9" w:rsidRPr="00106F7D" w:rsidRDefault="002A25B9" w:rsidP="002A25B9">
            <w:pPr>
              <w:pStyle w:val="naisf"/>
              <w:rPr>
                <w:spacing w:val="-6"/>
                <w:lang w:val="lv-LV"/>
              </w:rPr>
            </w:pPr>
            <w:r w:rsidRPr="00106F7D">
              <w:rPr>
                <w:spacing w:val="-6"/>
                <w:lang w:val="lv-LV"/>
              </w:rPr>
              <w:t>Konkrēti veicamie pasākumi vai uzdevumi, kas nepieciešami šo starptautisko saistību izpildei</w:t>
            </w:r>
          </w:p>
        </w:tc>
        <w:tc>
          <w:tcPr>
            <w:tcW w:w="3118" w:type="dxa"/>
            <w:tcBorders>
              <w:top w:val="outset" w:sz="6" w:space="0" w:color="auto"/>
              <w:left w:val="outset" w:sz="6" w:space="0" w:color="auto"/>
              <w:bottom w:val="outset" w:sz="6" w:space="0" w:color="auto"/>
              <w:right w:val="outset" w:sz="6" w:space="0" w:color="auto"/>
            </w:tcBorders>
          </w:tcPr>
          <w:p w:rsidR="002A25B9" w:rsidRPr="00106F7D" w:rsidRDefault="002A25B9" w:rsidP="002A25B9">
            <w:pPr>
              <w:pStyle w:val="naisf"/>
              <w:rPr>
                <w:spacing w:val="-6"/>
                <w:lang w:val="lv-LV"/>
              </w:rPr>
            </w:pPr>
            <w:r w:rsidRPr="00106F7D">
              <w:rPr>
                <w:spacing w:val="-6"/>
                <w:lang w:val="lv-LV"/>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119" w:type="dxa"/>
            <w:tcBorders>
              <w:top w:val="outset" w:sz="6" w:space="0" w:color="auto"/>
              <w:left w:val="outset" w:sz="6" w:space="0" w:color="auto"/>
              <w:bottom w:val="outset" w:sz="6" w:space="0" w:color="auto"/>
              <w:right w:val="outset" w:sz="6" w:space="0" w:color="auto"/>
            </w:tcBorders>
          </w:tcPr>
          <w:p w:rsidR="002A25B9" w:rsidRPr="00106F7D" w:rsidRDefault="002A25B9" w:rsidP="002A25B9">
            <w:pPr>
              <w:pStyle w:val="naisf"/>
              <w:rPr>
                <w:spacing w:val="-6"/>
                <w:lang w:val="lv-LV"/>
              </w:rPr>
            </w:pPr>
            <w:r w:rsidRPr="00106F7D">
              <w:rPr>
                <w:spacing w:val="-6"/>
                <w:lang w:val="lv-LV"/>
              </w:rPr>
              <w:t>Informācija par to, vai starptautiskās saistības, kas minētas šīs tabulas A ailē, tiek izpildītas pilnībā vai daļēji.</w:t>
            </w:r>
          </w:p>
          <w:p w:rsidR="002A25B9" w:rsidRPr="00106F7D" w:rsidRDefault="002A25B9" w:rsidP="002A25B9">
            <w:pPr>
              <w:pStyle w:val="naisf"/>
              <w:rPr>
                <w:spacing w:val="-6"/>
                <w:lang w:val="lv-LV"/>
              </w:rPr>
            </w:pPr>
            <w:r w:rsidRPr="00106F7D">
              <w:rPr>
                <w:spacing w:val="-6"/>
                <w:lang w:val="lv-LV"/>
              </w:rPr>
              <w:t xml:space="preserve">Ja attiecīgās starptautiskās saistības tiek izpildītas daļēji, sniedz attiecīgu skaidrojumu, kā </w:t>
            </w:r>
            <w:r w:rsidRPr="00106F7D">
              <w:rPr>
                <w:spacing w:val="-6"/>
                <w:lang w:val="lv-LV"/>
              </w:rPr>
              <w:lastRenderedPageBreak/>
              <w:t>arī precīzi norāda, kad un kādā veidā starptautiskās saistības tiks izpildītas pilnībā.</w:t>
            </w:r>
          </w:p>
          <w:p w:rsidR="002A25B9" w:rsidRPr="00106F7D" w:rsidRDefault="002A25B9" w:rsidP="002A25B9">
            <w:pPr>
              <w:pStyle w:val="naisf"/>
              <w:rPr>
                <w:spacing w:val="-6"/>
                <w:lang w:val="lv-LV"/>
              </w:rPr>
            </w:pPr>
            <w:r w:rsidRPr="00106F7D">
              <w:rPr>
                <w:spacing w:val="-6"/>
                <w:lang w:val="lv-LV"/>
              </w:rPr>
              <w:t>Norāda institūciju, kas ir atbildīga par šo saistību izpildi pilnībā</w:t>
            </w:r>
          </w:p>
        </w:tc>
      </w:tr>
      <w:tr w:rsidR="002A25B9" w:rsidRPr="00106F7D" w:rsidTr="00725834">
        <w:trPr>
          <w:trHeight w:val="411"/>
          <w:tblCellSpacing w:w="0" w:type="dxa"/>
        </w:trPr>
        <w:tc>
          <w:tcPr>
            <w:tcW w:w="3545" w:type="dxa"/>
            <w:tcBorders>
              <w:top w:val="outset" w:sz="6" w:space="0" w:color="auto"/>
              <w:left w:val="outset" w:sz="6" w:space="0" w:color="auto"/>
              <w:bottom w:val="outset" w:sz="6" w:space="0" w:color="auto"/>
              <w:right w:val="outset" w:sz="6" w:space="0" w:color="auto"/>
            </w:tcBorders>
          </w:tcPr>
          <w:p w:rsidR="002A25B9" w:rsidRPr="00106F7D" w:rsidRDefault="00027846" w:rsidP="002A25B9">
            <w:pPr>
              <w:pStyle w:val="naisf"/>
              <w:rPr>
                <w:lang w:val="lv-LV"/>
              </w:rPr>
            </w:pPr>
            <w:r w:rsidRPr="00106F7D">
              <w:rPr>
                <w:lang w:val="lv-LV"/>
              </w:rPr>
              <w:lastRenderedPageBreak/>
              <w:t>Nav</w:t>
            </w:r>
          </w:p>
        </w:tc>
        <w:tc>
          <w:tcPr>
            <w:tcW w:w="3118" w:type="dxa"/>
            <w:tcBorders>
              <w:top w:val="outset" w:sz="6" w:space="0" w:color="auto"/>
              <w:left w:val="outset" w:sz="6" w:space="0" w:color="auto"/>
              <w:bottom w:val="outset" w:sz="6" w:space="0" w:color="auto"/>
              <w:right w:val="outset" w:sz="6" w:space="0" w:color="auto"/>
            </w:tcBorders>
          </w:tcPr>
          <w:p w:rsidR="002A25B9" w:rsidRPr="00106F7D" w:rsidRDefault="00027846" w:rsidP="002A25B9">
            <w:pPr>
              <w:pStyle w:val="naisf"/>
              <w:rPr>
                <w:lang w:val="lv-LV"/>
              </w:rPr>
            </w:pPr>
            <w:r w:rsidRPr="00106F7D">
              <w:rPr>
                <w:lang w:val="lv-LV"/>
              </w:rPr>
              <w:t>Nav</w:t>
            </w:r>
          </w:p>
        </w:tc>
        <w:tc>
          <w:tcPr>
            <w:tcW w:w="3119" w:type="dxa"/>
            <w:tcBorders>
              <w:top w:val="outset" w:sz="6" w:space="0" w:color="auto"/>
              <w:left w:val="outset" w:sz="6" w:space="0" w:color="auto"/>
              <w:bottom w:val="outset" w:sz="6" w:space="0" w:color="auto"/>
              <w:right w:val="outset" w:sz="6" w:space="0" w:color="auto"/>
            </w:tcBorders>
          </w:tcPr>
          <w:p w:rsidR="002A25B9" w:rsidRPr="00106F7D" w:rsidRDefault="00027846" w:rsidP="002A25B9">
            <w:pPr>
              <w:pStyle w:val="naisf"/>
              <w:rPr>
                <w:lang w:val="lv-LV"/>
              </w:rPr>
            </w:pPr>
            <w:r w:rsidRPr="00106F7D">
              <w:rPr>
                <w:lang w:val="lv-LV"/>
              </w:rPr>
              <w:t>Nav</w:t>
            </w:r>
          </w:p>
        </w:tc>
      </w:tr>
      <w:tr w:rsidR="002A25B9" w:rsidRPr="00106F7D" w:rsidTr="00725834">
        <w:trPr>
          <w:trHeight w:val="694"/>
          <w:tblCellSpacing w:w="0" w:type="dxa"/>
        </w:trPr>
        <w:tc>
          <w:tcPr>
            <w:tcW w:w="3545" w:type="dxa"/>
            <w:tcBorders>
              <w:top w:val="outset" w:sz="6" w:space="0" w:color="auto"/>
              <w:left w:val="outset" w:sz="6" w:space="0" w:color="auto"/>
              <w:bottom w:val="outset" w:sz="6" w:space="0" w:color="auto"/>
              <w:right w:val="outset" w:sz="6" w:space="0" w:color="auto"/>
            </w:tcBorders>
          </w:tcPr>
          <w:p w:rsidR="002A25B9" w:rsidRPr="00106F7D" w:rsidRDefault="002A25B9" w:rsidP="002A25B9">
            <w:pPr>
              <w:pStyle w:val="naisf"/>
              <w:rPr>
                <w:spacing w:val="6"/>
                <w:lang w:val="lv-LV"/>
              </w:rPr>
            </w:pPr>
            <w:r w:rsidRPr="00106F7D">
              <w:rPr>
                <w:spacing w:val="6"/>
                <w:lang w:val="lv-LV"/>
              </w:rPr>
              <w:t>Vai starptautiskajā dokumentā paredzētās saistības nav pretrunā ar jau esošajām Latvijas Republikas starptautiskajām saistībām</w:t>
            </w:r>
          </w:p>
        </w:tc>
        <w:tc>
          <w:tcPr>
            <w:tcW w:w="6237" w:type="dxa"/>
            <w:gridSpan w:val="2"/>
            <w:tcBorders>
              <w:top w:val="outset" w:sz="6" w:space="0" w:color="auto"/>
              <w:left w:val="outset" w:sz="6" w:space="0" w:color="auto"/>
              <w:bottom w:val="outset" w:sz="6" w:space="0" w:color="auto"/>
              <w:right w:val="outset" w:sz="6" w:space="0" w:color="auto"/>
            </w:tcBorders>
          </w:tcPr>
          <w:p w:rsidR="002A25B9" w:rsidRPr="00106F7D" w:rsidRDefault="00027846" w:rsidP="002A25B9">
            <w:pPr>
              <w:pStyle w:val="naisf"/>
              <w:rPr>
                <w:lang w:val="lv-LV"/>
              </w:rPr>
            </w:pPr>
            <w:r w:rsidRPr="00106F7D">
              <w:rPr>
                <w:lang w:val="lv-LV"/>
              </w:rPr>
              <w:t>Projekts šo jomu neskar</w:t>
            </w:r>
            <w:r w:rsidR="004A379E" w:rsidRPr="00106F7D">
              <w:rPr>
                <w:lang w:val="lv-LV"/>
              </w:rPr>
              <w:t>.</w:t>
            </w:r>
          </w:p>
        </w:tc>
      </w:tr>
      <w:tr w:rsidR="002A25B9" w:rsidRPr="00106F7D" w:rsidTr="00725834">
        <w:trPr>
          <w:trHeight w:val="694"/>
          <w:tblCellSpacing w:w="0" w:type="dxa"/>
        </w:trPr>
        <w:tc>
          <w:tcPr>
            <w:tcW w:w="3545" w:type="dxa"/>
            <w:tcBorders>
              <w:top w:val="outset" w:sz="6" w:space="0" w:color="auto"/>
              <w:left w:val="outset" w:sz="6" w:space="0" w:color="auto"/>
              <w:bottom w:val="single" w:sz="4" w:space="0" w:color="auto"/>
              <w:right w:val="outset" w:sz="6" w:space="0" w:color="auto"/>
            </w:tcBorders>
          </w:tcPr>
          <w:p w:rsidR="002A25B9" w:rsidRPr="00106F7D" w:rsidRDefault="002A25B9" w:rsidP="002A25B9">
            <w:pPr>
              <w:pStyle w:val="naisf"/>
              <w:rPr>
                <w:lang w:val="lv-LV"/>
              </w:rPr>
            </w:pPr>
            <w:r w:rsidRPr="00106F7D">
              <w:rPr>
                <w:lang w:val="lv-LV"/>
              </w:rPr>
              <w:t>Cita informācija</w:t>
            </w:r>
          </w:p>
        </w:tc>
        <w:tc>
          <w:tcPr>
            <w:tcW w:w="6237" w:type="dxa"/>
            <w:gridSpan w:val="2"/>
            <w:tcBorders>
              <w:top w:val="outset" w:sz="6" w:space="0" w:color="auto"/>
              <w:left w:val="outset" w:sz="6" w:space="0" w:color="auto"/>
              <w:bottom w:val="single" w:sz="4" w:space="0" w:color="auto"/>
              <w:right w:val="outset" w:sz="6" w:space="0" w:color="auto"/>
            </w:tcBorders>
          </w:tcPr>
          <w:p w:rsidR="002A25B9" w:rsidRPr="00106F7D" w:rsidRDefault="00907AD4" w:rsidP="002A25B9">
            <w:pPr>
              <w:pStyle w:val="naisf"/>
              <w:rPr>
                <w:lang w:val="lv-LV"/>
              </w:rPr>
            </w:pPr>
            <w:r w:rsidRPr="00106F7D">
              <w:rPr>
                <w:lang w:val="lv-LV"/>
              </w:rPr>
              <w:t>Nav</w:t>
            </w:r>
          </w:p>
        </w:tc>
      </w:tr>
    </w:tbl>
    <w:p w:rsidR="002A25B9" w:rsidRPr="00106F7D" w:rsidRDefault="002A25B9" w:rsidP="00A72D53">
      <w:pPr>
        <w:pStyle w:val="NoSpacing"/>
        <w:ind w:left="-567"/>
      </w:pPr>
    </w:p>
    <w:tbl>
      <w:tblPr>
        <w:tblW w:w="9756" w:type="dxa"/>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4"/>
        <w:gridCol w:w="1984"/>
        <w:gridCol w:w="7238"/>
      </w:tblGrid>
      <w:tr w:rsidR="00CB2893" w:rsidRPr="00106F7D" w:rsidTr="004712C4">
        <w:trPr>
          <w:jc w:val="center"/>
        </w:trPr>
        <w:tc>
          <w:tcPr>
            <w:tcW w:w="9756" w:type="dxa"/>
            <w:gridSpan w:val="3"/>
          </w:tcPr>
          <w:p w:rsidR="00CB2893" w:rsidRPr="00106F7D" w:rsidRDefault="00CB2893" w:rsidP="00E20041">
            <w:pPr>
              <w:pStyle w:val="naisnod"/>
              <w:spacing w:before="0" w:after="0"/>
              <w:ind w:left="57" w:right="57"/>
            </w:pPr>
            <w:r w:rsidRPr="00106F7D">
              <w:t>VI. Sabiedrības līdzdalība un šīs līdzdalības rezultāti</w:t>
            </w:r>
          </w:p>
        </w:tc>
      </w:tr>
      <w:tr w:rsidR="00CB2893" w:rsidRPr="00106F7D" w:rsidTr="00725834">
        <w:trPr>
          <w:trHeight w:val="553"/>
          <w:jc w:val="center"/>
        </w:trPr>
        <w:tc>
          <w:tcPr>
            <w:tcW w:w="534" w:type="dxa"/>
          </w:tcPr>
          <w:p w:rsidR="00CB2893" w:rsidRPr="00106F7D" w:rsidRDefault="00CB2893" w:rsidP="00E20041">
            <w:pPr>
              <w:pStyle w:val="naiskr"/>
              <w:spacing w:before="0" w:after="0"/>
              <w:ind w:left="57" w:right="57"/>
              <w:rPr>
                <w:bCs/>
              </w:rPr>
            </w:pPr>
            <w:r w:rsidRPr="00106F7D">
              <w:rPr>
                <w:bCs/>
              </w:rPr>
              <w:t>1.</w:t>
            </w:r>
          </w:p>
        </w:tc>
        <w:tc>
          <w:tcPr>
            <w:tcW w:w="1984" w:type="dxa"/>
          </w:tcPr>
          <w:p w:rsidR="00CB2893" w:rsidRPr="00106F7D" w:rsidRDefault="00CB2893" w:rsidP="00E20041">
            <w:pPr>
              <w:pStyle w:val="naiskr"/>
              <w:tabs>
                <w:tab w:val="left" w:pos="170"/>
              </w:tabs>
              <w:spacing w:before="0" w:after="0"/>
              <w:ind w:left="57" w:right="57"/>
            </w:pPr>
            <w:r w:rsidRPr="00106F7D">
              <w:t>Sabiedrības informēšana par projekta izstrādes uzsākšanu</w:t>
            </w:r>
          </w:p>
        </w:tc>
        <w:tc>
          <w:tcPr>
            <w:tcW w:w="7238" w:type="dxa"/>
          </w:tcPr>
          <w:p w:rsidR="00CB2893" w:rsidRPr="00106F7D" w:rsidRDefault="002C3A96" w:rsidP="00F82737">
            <w:pPr>
              <w:pStyle w:val="naiskr"/>
              <w:spacing w:before="0" w:after="0"/>
              <w:ind w:left="57" w:right="57"/>
              <w:jc w:val="both"/>
            </w:pPr>
            <w:r w:rsidRPr="00106F7D">
              <w:t>Farmācijas jomas konsultatīvā</w:t>
            </w:r>
            <w:r w:rsidR="006D5447" w:rsidRPr="00106F7D">
              <w:t>s padom</w:t>
            </w:r>
            <w:r w:rsidR="004708B9" w:rsidRPr="00106F7D">
              <w:t>e</w:t>
            </w:r>
            <w:r w:rsidR="004A379E" w:rsidRPr="00106F7D">
              <w:t>s locekļi</w:t>
            </w:r>
            <w:r w:rsidR="00F82737" w:rsidRPr="00106F7D">
              <w:t>em noteikumu projekts saskaņošanai nosūtīts</w:t>
            </w:r>
            <w:r w:rsidR="004A379E" w:rsidRPr="00106F7D">
              <w:t xml:space="preserve"> 2013.gada </w:t>
            </w:r>
            <w:r w:rsidR="008208FC" w:rsidRPr="00106F7D">
              <w:t>30</w:t>
            </w:r>
            <w:r w:rsidR="00A84E54" w:rsidRPr="00106F7D">
              <w:t>.</w:t>
            </w:r>
            <w:r w:rsidR="004A379E" w:rsidRPr="00106F7D">
              <w:t>aprīlī</w:t>
            </w:r>
            <w:r w:rsidRPr="00106F7D">
              <w:t xml:space="preserve"> ar </w:t>
            </w:r>
            <w:r w:rsidR="006D5447" w:rsidRPr="00106F7D">
              <w:t>lūgumu sn</w:t>
            </w:r>
            <w:r w:rsidR="004A379E" w:rsidRPr="00106F7D">
              <w:t>iegt viedokli līdz 2013</w:t>
            </w:r>
            <w:r w:rsidR="00907AD4" w:rsidRPr="00106F7D">
              <w:t>.</w:t>
            </w:r>
            <w:r w:rsidR="004A379E" w:rsidRPr="00106F7D">
              <w:t xml:space="preserve">gada </w:t>
            </w:r>
            <w:r w:rsidR="00AF3B1F" w:rsidRPr="00106F7D">
              <w:t>27</w:t>
            </w:r>
            <w:r w:rsidR="006D5447" w:rsidRPr="00106F7D">
              <w:t>.</w:t>
            </w:r>
            <w:r w:rsidR="004A379E" w:rsidRPr="00106F7D">
              <w:t>maijam</w:t>
            </w:r>
            <w:r w:rsidRPr="00106F7D">
              <w:t>.</w:t>
            </w:r>
          </w:p>
        </w:tc>
      </w:tr>
      <w:tr w:rsidR="00CB2893" w:rsidRPr="00106F7D" w:rsidTr="00725834">
        <w:trPr>
          <w:trHeight w:val="339"/>
          <w:jc w:val="center"/>
        </w:trPr>
        <w:tc>
          <w:tcPr>
            <w:tcW w:w="534" w:type="dxa"/>
          </w:tcPr>
          <w:p w:rsidR="00CB2893" w:rsidRPr="00106F7D" w:rsidRDefault="00CB2893" w:rsidP="00E20041">
            <w:pPr>
              <w:pStyle w:val="naiskr"/>
              <w:spacing w:before="0" w:after="0"/>
              <w:ind w:left="57" w:right="57"/>
              <w:rPr>
                <w:bCs/>
              </w:rPr>
            </w:pPr>
            <w:r w:rsidRPr="00106F7D">
              <w:rPr>
                <w:bCs/>
              </w:rPr>
              <w:t>2.</w:t>
            </w:r>
          </w:p>
        </w:tc>
        <w:tc>
          <w:tcPr>
            <w:tcW w:w="1984" w:type="dxa"/>
          </w:tcPr>
          <w:p w:rsidR="00CB2893" w:rsidRPr="00106F7D" w:rsidRDefault="00CB2893" w:rsidP="00E20041">
            <w:pPr>
              <w:pStyle w:val="naiskr"/>
              <w:spacing w:before="0" w:after="0"/>
              <w:ind w:left="57" w:right="57"/>
            </w:pPr>
            <w:r w:rsidRPr="00106F7D">
              <w:t xml:space="preserve">Sabiedrības līdzdalība projekta izstrādē </w:t>
            </w:r>
          </w:p>
        </w:tc>
        <w:tc>
          <w:tcPr>
            <w:tcW w:w="7238" w:type="dxa"/>
          </w:tcPr>
          <w:p w:rsidR="00CB2893" w:rsidRPr="00AC2810" w:rsidRDefault="00653A0F" w:rsidP="00AC2810">
            <w:pPr>
              <w:pStyle w:val="NoSpacing"/>
              <w:rPr>
                <w:rFonts w:ascii="Times New Roman" w:hAnsi="Times New Roman"/>
                <w:sz w:val="24"/>
                <w:szCs w:val="24"/>
              </w:rPr>
            </w:pPr>
            <w:r w:rsidRPr="00106F7D">
              <w:t> </w:t>
            </w:r>
            <w:r w:rsidR="006C44D5" w:rsidRPr="00AC2810">
              <w:rPr>
                <w:rFonts w:ascii="Times New Roman" w:hAnsi="Times New Roman"/>
                <w:sz w:val="24"/>
                <w:szCs w:val="24"/>
              </w:rPr>
              <w:t>Farmācijas jomas konsultatīvās padomes locekļi iebildumus nav izteikuši.</w:t>
            </w:r>
          </w:p>
        </w:tc>
      </w:tr>
      <w:tr w:rsidR="00CB2893" w:rsidRPr="00106F7D" w:rsidTr="00725834">
        <w:trPr>
          <w:trHeight w:val="375"/>
          <w:jc w:val="center"/>
        </w:trPr>
        <w:tc>
          <w:tcPr>
            <w:tcW w:w="534" w:type="dxa"/>
          </w:tcPr>
          <w:p w:rsidR="00CB2893" w:rsidRPr="00106F7D" w:rsidRDefault="00CB2893" w:rsidP="00E20041">
            <w:pPr>
              <w:pStyle w:val="naiskr"/>
              <w:spacing w:before="0" w:after="0"/>
              <w:ind w:left="57" w:right="57"/>
              <w:rPr>
                <w:bCs/>
              </w:rPr>
            </w:pPr>
            <w:r w:rsidRPr="00106F7D">
              <w:rPr>
                <w:bCs/>
              </w:rPr>
              <w:t>3.</w:t>
            </w:r>
          </w:p>
        </w:tc>
        <w:tc>
          <w:tcPr>
            <w:tcW w:w="1984" w:type="dxa"/>
          </w:tcPr>
          <w:p w:rsidR="00CB2893" w:rsidRPr="00106F7D" w:rsidRDefault="00CB2893" w:rsidP="00E20041">
            <w:pPr>
              <w:pStyle w:val="naiskr"/>
              <w:spacing w:before="0" w:after="0"/>
              <w:ind w:left="57" w:right="57"/>
            </w:pPr>
            <w:r w:rsidRPr="00106F7D">
              <w:t xml:space="preserve">Sabiedrības līdzdalības rezultāti </w:t>
            </w:r>
          </w:p>
        </w:tc>
        <w:tc>
          <w:tcPr>
            <w:tcW w:w="7238" w:type="dxa"/>
          </w:tcPr>
          <w:p w:rsidR="00CB2893" w:rsidRPr="00106F7D" w:rsidRDefault="006C44D5" w:rsidP="000D24D0">
            <w:pPr>
              <w:pStyle w:val="naiskr"/>
              <w:spacing w:before="0" w:after="0"/>
              <w:ind w:left="57" w:right="57"/>
              <w:jc w:val="both"/>
            </w:pPr>
            <w:r w:rsidRPr="00106F7D">
              <w:t>Projekts šo jomu neskar.</w:t>
            </w:r>
          </w:p>
        </w:tc>
      </w:tr>
      <w:tr w:rsidR="00CB2893" w:rsidRPr="00106F7D" w:rsidTr="00725834">
        <w:trPr>
          <w:trHeight w:val="592"/>
          <w:jc w:val="center"/>
        </w:trPr>
        <w:tc>
          <w:tcPr>
            <w:tcW w:w="534" w:type="dxa"/>
          </w:tcPr>
          <w:p w:rsidR="00CB2893" w:rsidRPr="00106F7D" w:rsidRDefault="00CB2893" w:rsidP="00E20041">
            <w:pPr>
              <w:pStyle w:val="naiskr"/>
              <w:spacing w:before="0" w:after="0"/>
              <w:ind w:left="57" w:right="57"/>
              <w:rPr>
                <w:bCs/>
              </w:rPr>
            </w:pPr>
            <w:r w:rsidRPr="00106F7D">
              <w:rPr>
                <w:bCs/>
              </w:rPr>
              <w:t>4.</w:t>
            </w:r>
          </w:p>
        </w:tc>
        <w:tc>
          <w:tcPr>
            <w:tcW w:w="1984" w:type="dxa"/>
          </w:tcPr>
          <w:p w:rsidR="00CB2893" w:rsidRPr="00106F7D" w:rsidRDefault="00CB2893" w:rsidP="00E20041">
            <w:pPr>
              <w:pStyle w:val="naiskr"/>
              <w:spacing w:before="0" w:after="0"/>
              <w:ind w:left="57" w:right="57"/>
            </w:pPr>
            <w:r w:rsidRPr="00106F7D">
              <w:t>Saeimas un ekspertu līdzdalība</w:t>
            </w:r>
          </w:p>
        </w:tc>
        <w:tc>
          <w:tcPr>
            <w:tcW w:w="7238" w:type="dxa"/>
          </w:tcPr>
          <w:p w:rsidR="00CB2893" w:rsidRPr="00106F7D" w:rsidRDefault="0043622F" w:rsidP="00E20041">
            <w:pPr>
              <w:pStyle w:val="naiskr"/>
              <w:spacing w:before="0" w:after="0"/>
              <w:ind w:left="57" w:right="57"/>
              <w:jc w:val="both"/>
            </w:pPr>
            <w:r w:rsidRPr="00106F7D">
              <w:t>Konsultācijas ar Saeimas komisiju vai apakškomisiju, kā arī ar ekspertiem nav notikušas.</w:t>
            </w:r>
          </w:p>
        </w:tc>
      </w:tr>
      <w:tr w:rsidR="00CB2893" w:rsidRPr="00106F7D" w:rsidTr="00725834">
        <w:trPr>
          <w:trHeight w:val="476"/>
          <w:jc w:val="center"/>
        </w:trPr>
        <w:tc>
          <w:tcPr>
            <w:tcW w:w="534" w:type="dxa"/>
          </w:tcPr>
          <w:p w:rsidR="00CB2893" w:rsidRPr="00106F7D" w:rsidRDefault="00CB2893" w:rsidP="00E20041">
            <w:pPr>
              <w:pStyle w:val="naiskr"/>
              <w:spacing w:before="0" w:after="0"/>
              <w:ind w:left="57" w:right="57"/>
              <w:rPr>
                <w:bCs/>
              </w:rPr>
            </w:pPr>
            <w:r w:rsidRPr="00106F7D">
              <w:rPr>
                <w:bCs/>
              </w:rPr>
              <w:t>5.</w:t>
            </w:r>
          </w:p>
        </w:tc>
        <w:tc>
          <w:tcPr>
            <w:tcW w:w="1984" w:type="dxa"/>
          </w:tcPr>
          <w:p w:rsidR="00CB2893" w:rsidRPr="00106F7D" w:rsidRDefault="00CB2893" w:rsidP="00E20041">
            <w:pPr>
              <w:pStyle w:val="naiskr"/>
              <w:spacing w:before="0" w:after="0"/>
              <w:ind w:left="57" w:right="57"/>
            </w:pPr>
            <w:r w:rsidRPr="00106F7D">
              <w:t>Cita informācija</w:t>
            </w:r>
          </w:p>
          <w:p w:rsidR="00CB2893" w:rsidRPr="00106F7D" w:rsidRDefault="00CB2893" w:rsidP="00E20041">
            <w:pPr>
              <w:pStyle w:val="naiskr"/>
              <w:spacing w:before="0" w:after="0"/>
              <w:ind w:left="57" w:right="57"/>
            </w:pPr>
          </w:p>
        </w:tc>
        <w:tc>
          <w:tcPr>
            <w:tcW w:w="7238" w:type="dxa"/>
          </w:tcPr>
          <w:p w:rsidR="00CB2893" w:rsidRPr="00106F7D" w:rsidRDefault="0043622F" w:rsidP="00E20041">
            <w:pPr>
              <w:pStyle w:val="naiskr"/>
              <w:spacing w:before="0" w:after="0"/>
              <w:ind w:left="57" w:right="57"/>
              <w:jc w:val="both"/>
            </w:pPr>
            <w:r w:rsidRPr="00106F7D">
              <w:t>Farmācijas jomas konsultatīvās padomes sastāvā darbojas pārstāvji no Latvijas Farmaceitu biedrības, Latvijas Farmācijas arodbiedrības, Aptieku biedrības, Aptieku īpašnieku asociācijas, Latvijas Brīvo farmaceitu apvienības, Latvijas Ārstu biedrības, Aptieku attīstības biedrības, Latvijas Cilvēku ar īpašām vajadzībām sadarbības organizācijas “</w:t>
            </w:r>
            <w:proofErr w:type="spellStart"/>
            <w:r w:rsidRPr="00106F7D">
              <w:t>Sustento</w:t>
            </w:r>
            <w:proofErr w:type="spellEnd"/>
            <w:r w:rsidRPr="00106F7D">
              <w:t xml:space="preserve">”, Latvijas Ķīmijas un farmācijas uzņēmēju asociācijas, Latvijas Patērētāju interešu aizstāvības asociācijas, Latvijas </w:t>
            </w:r>
            <w:proofErr w:type="spellStart"/>
            <w:r w:rsidRPr="00106F7D">
              <w:t>Patentbrīvo</w:t>
            </w:r>
            <w:proofErr w:type="spellEnd"/>
            <w:r w:rsidRPr="00106F7D">
              <w:t xml:space="preserve"> medikamentu asociācijas, Latvijas Zāļu lieltirgotāju asociācijas un Starptautisko inovatīvo farmaceitisko firmu asociācijas.</w:t>
            </w:r>
          </w:p>
          <w:p w:rsidR="0043622F" w:rsidRPr="00106F7D" w:rsidRDefault="0043622F" w:rsidP="0043622F">
            <w:pPr>
              <w:pStyle w:val="naiskr"/>
              <w:spacing w:before="0" w:after="0"/>
              <w:ind w:left="57" w:right="57"/>
              <w:jc w:val="both"/>
            </w:pPr>
            <w:r w:rsidRPr="00106F7D">
              <w:t>Farmācijas jomas konsultatīvās padome ir izveidota, lai saskaņotu valsts institūciju un nevalstisko organizāciju viedokļus farmā</w:t>
            </w:r>
            <w:r w:rsidR="00811B9F" w:rsidRPr="00106F7D">
              <w:t>cijas jomas politikas veidošanā</w:t>
            </w:r>
            <w:r w:rsidR="001B4AD9" w:rsidRPr="00106F7D">
              <w:t>.</w:t>
            </w:r>
          </w:p>
        </w:tc>
      </w:tr>
    </w:tbl>
    <w:p w:rsidR="00CB2893" w:rsidRPr="00106F7D" w:rsidRDefault="00CB2893" w:rsidP="007A18C0">
      <w:pPr>
        <w:rPr>
          <w:lang w:val="lv-LV"/>
        </w:rPr>
      </w:pP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10"/>
        <w:gridCol w:w="4536"/>
        <w:gridCol w:w="4536"/>
      </w:tblGrid>
      <w:tr w:rsidR="00CB2893" w:rsidRPr="00106F7D" w:rsidTr="00A06DED">
        <w:tc>
          <w:tcPr>
            <w:tcW w:w="9782" w:type="dxa"/>
            <w:gridSpan w:val="3"/>
            <w:tcBorders>
              <w:top w:val="single" w:sz="4" w:space="0" w:color="auto"/>
            </w:tcBorders>
          </w:tcPr>
          <w:p w:rsidR="00CB2893" w:rsidRPr="00106F7D" w:rsidRDefault="00CB2893" w:rsidP="00E20041">
            <w:pPr>
              <w:pStyle w:val="naisnod"/>
              <w:spacing w:before="0" w:after="0"/>
              <w:ind w:left="57" w:right="57"/>
            </w:pPr>
            <w:r w:rsidRPr="00106F7D">
              <w:t>VII. Tiesību akta projekta izpildes nodrošināšana un tās ietekme uz institūcijām</w:t>
            </w:r>
          </w:p>
        </w:tc>
      </w:tr>
      <w:tr w:rsidR="00CB2893" w:rsidRPr="00106F7D" w:rsidTr="00185D59">
        <w:trPr>
          <w:trHeight w:val="427"/>
        </w:trPr>
        <w:tc>
          <w:tcPr>
            <w:tcW w:w="710" w:type="dxa"/>
          </w:tcPr>
          <w:p w:rsidR="00CB2893" w:rsidRPr="00106F7D" w:rsidRDefault="00CB2893" w:rsidP="00E20041">
            <w:pPr>
              <w:pStyle w:val="naisnod"/>
              <w:spacing w:before="0" w:after="0"/>
              <w:ind w:left="57" w:right="57"/>
              <w:jc w:val="left"/>
              <w:rPr>
                <w:b w:val="0"/>
              </w:rPr>
            </w:pPr>
            <w:r w:rsidRPr="00106F7D">
              <w:rPr>
                <w:b w:val="0"/>
              </w:rPr>
              <w:lastRenderedPageBreak/>
              <w:t>1.</w:t>
            </w:r>
          </w:p>
        </w:tc>
        <w:tc>
          <w:tcPr>
            <w:tcW w:w="4536" w:type="dxa"/>
          </w:tcPr>
          <w:p w:rsidR="00CB2893" w:rsidRPr="00106F7D" w:rsidRDefault="00CB2893" w:rsidP="00E20041">
            <w:pPr>
              <w:pStyle w:val="naisf"/>
              <w:spacing w:before="0" w:after="0"/>
              <w:ind w:left="57" w:right="57"/>
              <w:rPr>
                <w:lang w:val="lv-LV"/>
              </w:rPr>
            </w:pPr>
            <w:r w:rsidRPr="00106F7D">
              <w:rPr>
                <w:lang w:val="lv-LV"/>
              </w:rPr>
              <w:t xml:space="preserve">Projekta izpildē iesaistītās institūcijas </w:t>
            </w:r>
          </w:p>
        </w:tc>
        <w:tc>
          <w:tcPr>
            <w:tcW w:w="4536" w:type="dxa"/>
          </w:tcPr>
          <w:p w:rsidR="00CB2893" w:rsidRPr="00106F7D" w:rsidRDefault="00E1762F" w:rsidP="002C3A96">
            <w:pPr>
              <w:pStyle w:val="naisnod"/>
              <w:spacing w:before="0" w:after="0"/>
              <w:ind w:right="57"/>
              <w:jc w:val="both"/>
              <w:rPr>
                <w:b w:val="0"/>
              </w:rPr>
            </w:pPr>
            <w:r w:rsidRPr="00106F7D">
              <w:rPr>
                <w:b w:val="0"/>
              </w:rPr>
              <w:t>Zāļu valsts aģentūra</w:t>
            </w:r>
          </w:p>
        </w:tc>
      </w:tr>
      <w:tr w:rsidR="00CB2893" w:rsidRPr="00106F7D" w:rsidTr="00185D59">
        <w:trPr>
          <w:trHeight w:val="463"/>
        </w:trPr>
        <w:tc>
          <w:tcPr>
            <w:tcW w:w="710" w:type="dxa"/>
          </w:tcPr>
          <w:p w:rsidR="00CB2893" w:rsidRPr="00106F7D" w:rsidRDefault="00CB2893" w:rsidP="00E20041">
            <w:pPr>
              <w:pStyle w:val="naisnod"/>
              <w:spacing w:before="0" w:after="0"/>
              <w:ind w:left="57" w:right="57"/>
              <w:jc w:val="left"/>
              <w:rPr>
                <w:b w:val="0"/>
              </w:rPr>
            </w:pPr>
            <w:r w:rsidRPr="00106F7D">
              <w:rPr>
                <w:b w:val="0"/>
              </w:rPr>
              <w:t>2.</w:t>
            </w:r>
          </w:p>
        </w:tc>
        <w:tc>
          <w:tcPr>
            <w:tcW w:w="4536" w:type="dxa"/>
          </w:tcPr>
          <w:p w:rsidR="00CB2893" w:rsidRPr="00106F7D" w:rsidRDefault="00CB2893" w:rsidP="00E20041">
            <w:pPr>
              <w:pStyle w:val="naisf"/>
              <w:spacing w:before="0" w:after="0"/>
              <w:ind w:left="57" w:right="57"/>
              <w:rPr>
                <w:lang w:val="lv-LV"/>
              </w:rPr>
            </w:pPr>
            <w:r w:rsidRPr="00106F7D">
              <w:rPr>
                <w:lang w:val="lv-LV"/>
              </w:rPr>
              <w:t xml:space="preserve">Projekta izpildes ietekme uz pārvaldes funkcijām </w:t>
            </w:r>
          </w:p>
        </w:tc>
        <w:tc>
          <w:tcPr>
            <w:tcW w:w="4536" w:type="dxa"/>
          </w:tcPr>
          <w:p w:rsidR="00CB2893" w:rsidRPr="00106F7D" w:rsidRDefault="00B77F82" w:rsidP="00AA62C8">
            <w:pPr>
              <w:jc w:val="both"/>
              <w:rPr>
                <w:lang w:val="lv-LV"/>
              </w:rPr>
            </w:pPr>
            <w:r w:rsidRPr="00106F7D">
              <w:rPr>
                <w:lang w:val="lv-LV"/>
              </w:rPr>
              <w:t>Projekts šo jomu neskar</w:t>
            </w:r>
            <w:r w:rsidR="005536CA" w:rsidRPr="00106F7D">
              <w:rPr>
                <w:lang w:val="lv-LV"/>
              </w:rPr>
              <w:t>.</w:t>
            </w:r>
          </w:p>
        </w:tc>
      </w:tr>
      <w:tr w:rsidR="000F0872" w:rsidRPr="00106F7D" w:rsidTr="00185D59">
        <w:trPr>
          <w:trHeight w:val="725"/>
        </w:trPr>
        <w:tc>
          <w:tcPr>
            <w:tcW w:w="710" w:type="dxa"/>
          </w:tcPr>
          <w:p w:rsidR="000F0872" w:rsidRPr="00106F7D" w:rsidRDefault="000F0872" w:rsidP="00E20041">
            <w:pPr>
              <w:pStyle w:val="naisnod"/>
              <w:spacing w:before="0" w:after="0"/>
              <w:ind w:left="57" w:right="57"/>
              <w:jc w:val="left"/>
              <w:rPr>
                <w:b w:val="0"/>
              </w:rPr>
            </w:pPr>
            <w:r w:rsidRPr="00106F7D">
              <w:rPr>
                <w:b w:val="0"/>
              </w:rPr>
              <w:t>3.</w:t>
            </w:r>
          </w:p>
        </w:tc>
        <w:tc>
          <w:tcPr>
            <w:tcW w:w="4536" w:type="dxa"/>
          </w:tcPr>
          <w:p w:rsidR="000F0872" w:rsidRPr="00106F7D" w:rsidRDefault="000F0872" w:rsidP="00AF2508">
            <w:pPr>
              <w:pStyle w:val="NoSpacing"/>
              <w:rPr>
                <w:rFonts w:ascii="Times New Roman" w:hAnsi="Times New Roman"/>
                <w:sz w:val="24"/>
                <w:szCs w:val="24"/>
              </w:rPr>
            </w:pPr>
            <w:r w:rsidRPr="00106F7D">
              <w:rPr>
                <w:rFonts w:ascii="Times New Roman" w:hAnsi="Times New Roman"/>
                <w:sz w:val="24"/>
                <w:szCs w:val="24"/>
              </w:rPr>
              <w:t>Projekta izpildes ietekme uz pārvaldes institucionālo struktūru.</w:t>
            </w:r>
          </w:p>
          <w:p w:rsidR="000F0872" w:rsidRPr="00106F7D" w:rsidRDefault="000F0872" w:rsidP="00AF2508">
            <w:pPr>
              <w:pStyle w:val="NoSpacing"/>
              <w:rPr>
                <w:rFonts w:ascii="Times New Roman" w:hAnsi="Times New Roman"/>
                <w:sz w:val="24"/>
                <w:szCs w:val="24"/>
              </w:rPr>
            </w:pPr>
            <w:r w:rsidRPr="00106F7D">
              <w:rPr>
                <w:rFonts w:ascii="Times New Roman" w:hAnsi="Times New Roman"/>
                <w:sz w:val="24"/>
                <w:szCs w:val="24"/>
              </w:rPr>
              <w:t>Jaunu institūciju izveide</w:t>
            </w:r>
          </w:p>
        </w:tc>
        <w:tc>
          <w:tcPr>
            <w:tcW w:w="4536" w:type="dxa"/>
          </w:tcPr>
          <w:p w:rsidR="000F0872" w:rsidRPr="00106F7D" w:rsidRDefault="00B77F82" w:rsidP="006F3CE1">
            <w:pPr>
              <w:pStyle w:val="naisnod"/>
              <w:spacing w:before="0" w:after="0"/>
              <w:ind w:right="57"/>
              <w:jc w:val="both"/>
              <w:rPr>
                <w:b w:val="0"/>
              </w:rPr>
            </w:pPr>
            <w:r w:rsidRPr="00106F7D">
              <w:rPr>
                <w:b w:val="0"/>
              </w:rPr>
              <w:t>Projekts šo jomu neskar</w:t>
            </w:r>
            <w:r w:rsidR="005536CA" w:rsidRPr="00106F7D">
              <w:rPr>
                <w:b w:val="0"/>
              </w:rPr>
              <w:t>.</w:t>
            </w:r>
          </w:p>
        </w:tc>
      </w:tr>
      <w:tr w:rsidR="000F0872" w:rsidRPr="00106F7D" w:rsidTr="00185D59">
        <w:trPr>
          <w:trHeight w:val="780"/>
        </w:trPr>
        <w:tc>
          <w:tcPr>
            <w:tcW w:w="710" w:type="dxa"/>
          </w:tcPr>
          <w:p w:rsidR="000F0872" w:rsidRPr="00106F7D" w:rsidRDefault="000F0872" w:rsidP="00E20041">
            <w:pPr>
              <w:pStyle w:val="naisnod"/>
              <w:spacing w:before="0" w:after="0"/>
              <w:ind w:left="57" w:right="57"/>
              <w:jc w:val="left"/>
              <w:rPr>
                <w:b w:val="0"/>
              </w:rPr>
            </w:pPr>
            <w:r w:rsidRPr="00106F7D">
              <w:rPr>
                <w:b w:val="0"/>
              </w:rPr>
              <w:t>4.</w:t>
            </w:r>
          </w:p>
        </w:tc>
        <w:tc>
          <w:tcPr>
            <w:tcW w:w="4536" w:type="dxa"/>
          </w:tcPr>
          <w:p w:rsidR="000F0872" w:rsidRPr="00106F7D" w:rsidRDefault="000F0872" w:rsidP="00AF2508">
            <w:pPr>
              <w:pStyle w:val="NoSpacing"/>
              <w:rPr>
                <w:rFonts w:ascii="Times New Roman" w:hAnsi="Times New Roman"/>
                <w:sz w:val="24"/>
                <w:szCs w:val="24"/>
              </w:rPr>
            </w:pPr>
            <w:r w:rsidRPr="00106F7D">
              <w:rPr>
                <w:rFonts w:ascii="Times New Roman" w:hAnsi="Times New Roman"/>
                <w:sz w:val="24"/>
                <w:szCs w:val="24"/>
              </w:rPr>
              <w:t>Projekta izpildes ietekme uz pārvaldes institucionālo struktūru.</w:t>
            </w:r>
          </w:p>
          <w:p w:rsidR="000F0872" w:rsidRPr="00106F7D" w:rsidRDefault="000F0872" w:rsidP="00AF2508">
            <w:pPr>
              <w:pStyle w:val="NoSpacing"/>
              <w:rPr>
                <w:rFonts w:ascii="Times New Roman" w:hAnsi="Times New Roman"/>
                <w:sz w:val="24"/>
                <w:szCs w:val="24"/>
              </w:rPr>
            </w:pPr>
            <w:r w:rsidRPr="00106F7D">
              <w:rPr>
                <w:rFonts w:ascii="Times New Roman" w:hAnsi="Times New Roman"/>
                <w:sz w:val="24"/>
                <w:szCs w:val="24"/>
              </w:rPr>
              <w:t>Esošu institūciju likvidācija</w:t>
            </w:r>
          </w:p>
        </w:tc>
        <w:tc>
          <w:tcPr>
            <w:tcW w:w="4536" w:type="dxa"/>
          </w:tcPr>
          <w:p w:rsidR="000F0872" w:rsidRPr="00106F7D" w:rsidRDefault="00B77F82" w:rsidP="006F3CE1">
            <w:pPr>
              <w:pStyle w:val="naisnod"/>
              <w:spacing w:before="0" w:after="0"/>
              <w:ind w:right="57"/>
              <w:jc w:val="both"/>
              <w:rPr>
                <w:b w:val="0"/>
              </w:rPr>
            </w:pPr>
            <w:r w:rsidRPr="00106F7D">
              <w:rPr>
                <w:b w:val="0"/>
              </w:rPr>
              <w:t>Projekts šo jomu neskar</w:t>
            </w:r>
            <w:r w:rsidR="005536CA" w:rsidRPr="00106F7D">
              <w:rPr>
                <w:b w:val="0"/>
              </w:rPr>
              <w:t>.</w:t>
            </w:r>
          </w:p>
        </w:tc>
      </w:tr>
      <w:tr w:rsidR="000F0872" w:rsidRPr="00106F7D" w:rsidTr="00185D59">
        <w:trPr>
          <w:trHeight w:val="703"/>
        </w:trPr>
        <w:tc>
          <w:tcPr>
            <w:tcW w:w="710" w:type="dxa"/>
          </w:tcPr>
          <w:p w:rsidR="000F0872" w:rsidRPr="00106F7D" w:rsidRDefault="000F0872" w:rsidP="00E20041">
            <w:pPr>
              <w:pStyle w:val="naisnod"/>
              <w:spacing w:before="0" w:after="0"/>
              <w:ind w:left="57" w:right="57"/>
              <w:jc w:val="left"/>
              <w:rPr>
                <w:b w:val="0"/>
              </w:rPr>
            </w:pPr>
            <w:r w:rsidRPr="00106F7D">
              <w:rPr>
                <w:b w:val="0"/>
              </w:rPr>
              <w:t>5.</w:t>
            </w:r>
          </w:p>
        </w:tc>
        <w:tc>
          <w:tcPr>
            <w:tcW w:w="4536" w:type="dxa"/>
          </w:tcPr>
          <w:p w:rsidR="000F0872" w:rsidRPr="00106F7D" w:rsidRDefault="000F0872" w:rsidP="00AF2508">
            <w:pPr>
              <w:pStyle w:val="NoSpacing"/>
              <w:rPr>
                <w:rFonts w:ascii="Times New Roman" w:hAnsi="Times New Roman"/>
                <w:sz w:val="24"/>
                <w:szCs w:val="24"/>
              </w:rPr>
            </w:pPr>
            <w:r w:rsidRPr="00106F7D">
              <w:rPr>
                <w:rFonts w:ascii="Times New Roman" w:hAnsi="Times New Roman"/>
                <w:sz w:val="24"/>
                <w:szCs w:val="24"/>
              </w:rPr>
              <w:t>Projekta izpildes ietekme uz pārvaldes institucionālo struktūru.</w:t>
            </w:r>
          </w:p>
          <w:p w:rsidR="000F0872" w:rsidRPr="00106F7D" w:rsidRDefault="000F0872" w:rsidP="00AF2508">
            <w:pPr>
              <w:pStyle w:val="NoSpacing"/>
              <w:rPr>
                <w:rFonts w:ascii="Times New Roman" w:hAnsi="Times New Roman"/>
                <w:sz w:val="24"/>
                <w:szCs w:val="24"/>
              </w:rPr>
            </w:pPr>
            <w:r w:rsidRPr="00106F7D">
              <w:rPr>
                <w:rFonts w:ascii="Times New Roman" w:hAnsi="Times New Roman"/>
                <w:sz w:val="24"/>
                <w:szCs w:val="24"/>
              </w:rPr>
              <w:t>Esošu institūciju reorganizācija</w:t>
            </w:r>
          </w:p>
        </w:tc>
        <w:tc>
          <w:tcPr>
            <w:tcW w:w="4536" w:type="dxa"/>
          </w:tcPr>
          <w:p w:rsidR="000F0872" w:rsidRPr="00106F7D" w:rsidRDefault="00B77F82" w:rsidP="006F3CE1">
            <w:pPr>
              <w:pStyle w:val="naisnod"/>
              <w:spacing w:before="0" w:after="0"/>
              <w:ind w:right="57"/>
              <w:jc w:val="both"/>
              <w:rPr>
                <w:b w:val="0"/>
              </w:rPr>
            </w:pPr>
            <w:r w:rsidRPr="00106F7D">
              <w:rPr>
                <w:b w:val="0"/>
              </w:rPr>
              <w:t>Projekts šo jomu neskar</w:t>
            </w:r>
            <w:r w:rsidR="005536CA" w:rsidRPr="00106F7D">
              <w:rPr>
                <w:b w:val="0"/>
              </w:rPr>
              <w:t>.</w:t>
            </w:r>
          </w:p>
        </w:tc>
      </w:tr>
      <w:tr w:rsidR="00CB2893" w:rsidRPr="00106F7D" w:rsidTr="00185D59">
        <w:trPr>
          <w:trHeight w:val="476"/>
        </w:trPr>
        <w:tc>
          <w:tcPr>
            <w:tcW w:w="710" w:type="dxa"/>
          </w:tcPr>
          <w:p w:rsidR="00CB2893" w:rsidRPr="00106F7D" w:rsidRDefault="00CB2893" w:rsidP="00E20041">
            <w:pPr>
              <w:pStyle w:val="naiskr"/>
              <w:spacing w:before="0" w:after="0"/>
              <w:ind w:left="57" w:right="57"/>
            </w:pPr>
            <w:r w:rsidRPr="00106F7D">
              <w:t>6.</w:t>
            </w:r>
          </w:p>
        </w:tc>
        <w:tc>
          <w:tcPr>
            <w:tcW w:w="4536" w:type="dxa"/>
          </w:tcPr>
          <w:p w:rsidR="00CB2893" w:rsidRPr="00106F7D" w:rsidRDefault="00CB2893" w:rsidP="00E20041">
            <w:pPr>
              <w:pStyle w:val="naiskr"/>
              <w:spacing w:before="0" w:after="0"/>
              <w:ind w:left="57" w:right="57"/>
            </w:pPr>
            <w:r w:rsidRPr="00106F7D">
              <w:t>Cita informācija</w:t>
            </w:r>
          </w:p>
        </w:tc>
        <w:tc>
          <w:tcPr>
            <w:tcW w:w="4536" w:type="dxa"/>
          </w:tcPr>
          <w:p w:rsidR="00CB2893" w:rsidRPr="00106F7D" w:rsidRDefault="000F0872" w:rsidP="00AA62C8">
            <w:pPr>
              <w:pStyle w:val="naiskr"/>
              <w:spacing w:before="0" w:after="0"/>
              <w:ind w:right="57"/>
              <w:jc w:val="both"/>
            </w:pPr>
            <w:r w:rsidRPr="00106F7D">
              <w:t>Nav</w:t>
            </w:r>
          </w:p>
        </w:tc>
      </w:tr>
    </w:tbl>
    <w:p w:rsidR="00CB2893" w:rsidRPr="00106F7D" w:rsidRDefault="00CB2893" w:rsidP="00485A9E">
      <w:pPr>
        <w:rPr>
          <w:b/>
          <w:sz w:val="28"/>
          <w:szCs w:val="28"/>
          <w:lang w:val="lv-LV"/>
        </w:rPr>
      </w:pPr>
    </w:p>
    <w:p w:rsidR="00485A9E" w:rsidRPr="00106F7D" w:rsidRDefault="00485A9E" w:rsidP="00485A9E">
      <w:pPr>
        <w:rPr>
          <w:b/>
          <w:sz w:val="28"/>
          <w:szCs w:val="28"/>
          <w:lang w:val="lv-LV"/>
        </w:rPr>
      </w:pPr>
    </w:p>
    <w:p w:rsidR="00E239D2" w:rsidRPr="00106F7D" w:rsidRDefault="00E239D2" w:rsidP="00E239D2">
      <w:pPr>
        <w:jc w:val="both"/>
        <w:rPr>
          <w:i/>
          <w:sz w:val="28"/>
          <w:szCs w:val="28"/>
          <w:lang w:val="lv-LV"/>
        </w:rPr>
      </w:pPr>
      <w:r w:rsidRPr="00106F7D">
        <w:rPr>
          <w:i/>
          <w:sz w:val="28"/>
          <w:szCs w:val="28"/>
          <w:lang w:val="lv-LV"/>
        </w:rPr>
        <w:t>Anotācijas II un III sadaļa – projekts šo jomu neskar</w:t>
      </w:r>
    </w:p>
    <w:p w:rsidR="00E239D2" w:rsidRPr="00106F7D" w:rsidRDefault="00E239D2" w:rsidP="00CB2893">
      <w:pPr>
        <w:ind w:firstLine="720"/>
        <w:jc w:val="both"/>
        <w:rPr>
          <w:sz w:val="28"/>
          <w:szCs w:val="28"/>
          <w:lang w:val="lv-LV"/>
        </w:rPr>
      </w:pPr>
    </w:p>
    <w:p w:rsidR="00CB2893" w:rsidRPr="00106F7D" w:rsidRDefault="00CB2893" w:rsidP="00CB2893">
      <w:pPr>
        <w:jc w:val="both"/>
        <w:rPr>
          <w:sz w:val="28"/>
          <w:szCs w:val="28"/>
          <w:lang w:val="lv-LV"/>
        </w:rPr>
      </w:pPr>
    </w:p>
    <w:p w:rsidR="00CB2893" w:rsidRPr="00106F7D" w:rsidRDefault="00CB2893" w:rsidP="00CB2893">
      <w:pPr>
        <w:jc w:val="both"/>
        <w:rPr>
          <w:sz w:val="28"/>
          <w:szCs w:val="28"/>
          <w:lang w:val="lv-LV"/>
        </w:rPr>
      </w:pPr>
    </w:p>
    <w:p w:rsidR="00CB2893" w:rsidRPr="00106F7D" w:rsidRDefault="00CB2893" w:rsidP="00A87F98">
      <w:pPr>
        <w:ind w:firstLine="720"/>
        <w:jc w:val="both"/>
        <w:rPr>
          <w:rStyle w:val="Strong"/>
          <w:b w:val="0"/>
          <w:bCs w:val="0"/>
          <w:sz w:val="28"/>
          <w:szCs w:val="28"/>
          <w:lang w:val="lv-LV"/>
        </w:rPr>
      </w:pPr>
      <w:r w:rsidRPr="00106F7D">
        <w:rPr>
          <w:sz w:val="28"/>
          <w:szCs w:val="28"/>
          <w:lang w:val="lv-LV"/>
        </w:rPr>
        <w:t>Veselības ministre</w:t>
      </w:r>
      <w:r w:rsidRPr="00106F7D">
        <w:rPr>
          <w:sz w:val="28"/>
          <w:szCs w:val="28"/>
          <w:lang w:val="lv-LV"/>
        </w:rPr>
        <w:tab/>
      </w:r>
      <w:r w:rsidRPr="00106F7D">
        <w:rPr>
          <w:sz w:val="28"/>
          <w:szCs w:val="28"/>
          <w:lang w:val="lv-LV"/>
        </w:rPr>
        <w:tab/>
      </w:r>
      <w:r w:rsidRPr="00106F7D">
        <w:rPr>
          <w:sz w:val="28"/>
          <w:szCs w:val="28"/>
          <w:lang w:val="lv-LV"/>
        </w:rPr>
        <w:tab/>
      </w:r>
      <w:r w:rsidRPr="00106F7D">
        <w:rPr>
          <w:sz w:val="28"/>
          <w:szCs w:val="28"/>
          <w:lang w:val="lv-LV"/>
        </w:rPr>
        <w:tab/>
      </w:r>
      <w:r w:rsidRPr="00106F7D">
        <w:rPr>
          <w:sz w:val="28"/>
          <w:szCs w:val="28"/>
          <w:lang w:val="lv-LV"/>
        </w:rPr>
        <w:tab/>
      </w:r>
      <w:r w:rsidRPr="00106F7D">
        <w:rPr>
          <w:sz w:val="28"/>
          <w:szCs w:val="28"/>
          <w:lang w:val="lv-LV"/>
        </w:rPr>
        <w:tab/>
        <w:t>I.Circene</w:t>
      </w:r>
    </w:p>
    <w:p w:rsidR="00527F00" w:rsidRPr="00106F7D" w:rsidRDefault="00527F00" w:rsidP="00527F00">
      <w:pPr>
        <w:pStyle w:val="NoSpacing"/>
        <w:tabs>
          <w:tab w:val="left" w:pos="2270"/>
        </w:tabs>
        <w:rPr>
          <w:rFonts w:ascii="Times New Roman" w:hAnsi="Times New Roman"/>
          <w:sz w:val="24"/>
          <w:szCs w:val="24"/>
        </w:rPr>
      </w:pPr>
    </w:p>
    <w:p w:rsidR="00907AD4" w:rsidRPr="00106F7D" w:rsidRDefault="009049AE" w:rsidP="009049AE">
      <w:pPr>
        <w:pStyle w:val="NoSpacing"/>
        <w:tabs>
          <w:tab w:val="left" w:pos="2679"/>
        </w:tabs>
        <w:rPr>
          <w:rFonts w:ascii="Times New Roman" w:hAnsi="Times New Roman"/>
          <w:sz w:val="24"/>
          <w:szCs w:val="24"/>
        </w:rPr>
      </w:pPr>
      <w:r w:rsidRPr="00106F7D">
        <w:rPr>
          <w:rFonts w:ascii="Times New Roman" w:hAnsi="Times New Roman"/>
          <w:sz w:val="24"/>
          <w:szCs w:val="24"/>
        </w:rPr>
        <w:tab/>
      </w:r>
    </w:p>
    <w:p w:rsidR="00E7063A" w:rsidRPr="00106F7D" w:rsidRDefault="00E7063A" w:rsidP="00527F00">
      <w:pPr>
        <w:pStyle w:val="NoSpacing"/>
        <w:tabs>
          <w:tab w:val="left" w:pos="2270"/>
        </w:tabs>
        <w:rPr>
          <w:rFonts w:ascii="Times New Roman" w:hAnsi="Times New Roman"/>
          <w:sz w:val="24"/>
          <w:szCs w:val="24"/>
        </w:rPr>
      </w:pPr>
    </w:p>
    <w:p w:rsidR="004A379E" w:rsidRPr="00106F7D" w:rsidRDefault="004A379E" w:rsidP="00527F00">
      <w:pPr>
        <w:pStyle w:val="NoSpacing"/>
        <w:tabs>
          <w:tab w:val="left" w:pos="2270"/>
        </w:tabs>
        <w:rPr>
          <w:rFonts w:ascii="Times New Roman" w:hAnsi="Times New Roman"/>
          <w:sz w:val="24"/>
          <w:szCs w:val="24"/>
        </w:rPr>
      </w:pPr>
    </w:p>
    <w:p w:rsidR="004A379E" w:rsidRPr="00106F7D" w:rsidRDefault="00156533" w:rsidP="00156533">
      <w:pPr>
        <w:pStyle w:val="NoSpacing"/>
        <w:tabs>
          <w:tab w:val="left" w:pos="2270"/>
        </w:tabs>
        <w:rPr>
          <w:rFonts w:ascii="Times New Roman" w:hAnsi="Times New Roman"/>
          <w:sz w:val="24"/>
          <w:szCs w:val="24"/>
        </w:rPr>
      </w:pPr>
      <w:r>
        <w:rPr>
          <w:rFonts w:ascii="Times New Roman" w:hAnsi="Times New Roman"/>
          <w:sz w:val="24"/>
          <w:szCs w:val="24"/>
        </w:rPr>
        <w:tab/>
      </w:r>
    </w:p>
    <w:p w:rsidR="004A379E" w:rsidRPr="00106F7D" w:rsidRDefault="004A379E" w:rsidP="00527F00">
      <w:pPr>
        <w:pStyle w:val="NoSpacing"/>
        <w:tabs>
          <w:tab w:val="left" w:pos="2270"/>
        </w:tabs>
        <w:rPr>
          <w:rFonts w:ascii="Times New Roman" w:hAnsi="Times New Roman"/>
          <w:sz w:val="24"/>
          <w:szCs w:val="24"/>
        </w:rPr>
      </w:pPr>
    </w:p>
    <w:p w:rsidR="00996876" w:rsidRPr="00106F7D" w:rsidRDefault="00996876" w:rsidP="00527F00">
      <w:pPr>
        <w:pStyle w:val="NoSpacing"/>
        <w:tabs>
          <w:tab w:val="left" w:pos="2270"/>
        </w:tabs>
        <w:rPr>
          <w:rFonts w:ascii="Times New Roman" w:hAnsi="Times New Roman"/>
          <w:sz w:val="24"/>
          <w:szCs w:val="24"/>
        </w:rPr>
      </w:pPr>
    </w:p>
    <w:p w:rsidR="00996876" w:rsidRPr="00106F7D" w:rsidRDefault="00996876" w:rsidP="00527F00">
      <w:pPr>
        <w:pStyle w:val="NoSpacing"/>
        <w:tabs>
          <w:tab w:val="left" w:pos="2270"/>
        </w:tabs>
        <w:rPr>
          <w:rFonts w:ascii="Times New Roman" w:hAnsi="Times New Roman"/>
          <w:sz w:val="24"/>
          <w:szCs w:val="24"/>
        </w:rPr>
      </w:pPr>
    </w:p>
    <w:p w:rsidR="00996876" w:rsidRPr="00106F7D" w:rsidRDefault="00996876" w:rsidP="00527F00">
      <w:pPr>
        <w:pStyle w:val="NoSpacing"/>
        <w:tabs>
          <w:tab w:val="left" w:pos="2270"/>
        </w:tabs>
        <w:rPr>
          <w:rFonts w:ascii="Times New Roman" w:hAnsi="Times New Roman"/>
          <w:sz w:val="24"/>
          <w:szCs w:val="24"/>
        </w:rPr>
      </w:pPr>
    </w:p>
    <w:p w:rsidR="00996876" w:rsidRPr="00106F7D" w:rsidRDefault="00996876" w:rsidP="00527F00">
      <w:pPr>
        <w:pStyle w:val="NoSpacing"/>
        <w:tabs>
          <w:tab w:val="left" w:pos="2270"/>
        </w:tabs>
        <w:rPr>
          <w:rFonts w:ascii="Times New Roman" w:hAnsi="Times New Roman"/>
          <w:sz w:val="24"/>
          <w:szCs w:val="24"/>
        </w:rPr>
      </w:pPr>
    </w:p>
    <w:p w:rsidR="00996876" w:rsidRPr="00106F7D" w:rsidRDefault="00996876" w:rsidP="00527F00">
      <w:pPr>
        <w:pStyle w:val="NoSpacing"/>
        <w:tabs>
          <w:tab w:val="left" w:pos="2270"/>
        </w:tabs>
        <w:rPr>
          <w:rFonts w:ascii="Times New Roman" w:hAnsi="Times New Roman"/>
          <w:sz w:val="24"/>
          <w:szCs w:val="24"/>
        </w:rPr>
      </w:pPr>
    </w:p>
    <w:p w:rsidR="00996876" w:rsidRPr="00106F7D" w:rsidRDefault="00996876" w:rsidP="00527F00">
      <w:pPr>
        <w:pStyle w:val="NoSpacing"/>
        <w:tabs>
          <w:tab w:val="left" w:pos="2270"/>
        </w:tabs>
        <w:rPr>
          <w:rFonts w:ascii="Times New Roman" w:hAnsi="Times New Roman"/>
          <w:sz w:val="24"/>
          <w:szCs w:val="24"/>
        </w:rPr>
      </w:pPr>
    </w:p>
    <w:p w:rsidR="00996876" w:rsidRPr="00106F7D" w:rsidRDefault="00996876" w:rsidP="00527F00">
      <w:pPr>
        <w:pStyle w:val="NoSpacing"/>
        <w:tabs>
          <w:tab w:val="left" w:pos="2270"/>
        </w:tabs>
        <w:rPr>
          <w:rFonts w:ascii="Times New Roman" w:hAnsi="Times New Roman"/>
          <w:sz w:val="24"/>
          <w:szCs w:val="24"/>
        </w:rPr>
      </w:pPr>
    </w:p>
    <w:p w:rsidR="00996876" w:rsidRPr="00106F7D" w:rsidRDefault="00996876" w:rsidP="00527F00">
      <w:pPr>
        <w:pStyle w:val="NoSpacing"/>
        <w:tabs>
          <w:tab w:val="left" w:pos="2270"/>
        </w:tabs>
        <w:rPr>
          <w:rFonts w:ascii="Times New Roman" w:hAnsi="Times New Roman"/>
          <w:sz w:val="24"/>
          <w:szCs w:val="24"/>
        </w:rPr>
      </w:pPr>
    </w:p>
    <w:p w:rsidR="00996876" w:rsidRPr="00106F7D" w:rsidRDefault="00996876" w:rsidP="00527F00">
      <w:pPr>
        <w:pStyle w:val="NoSpacing"/>
        <w:tabs>
          <w:tab w:val="left" w:pos="2270"/>
        </w:tabs>
        <w:rPr>
          <w:rFonts w:ascii="Times New Roman" w:hAnsi="Times New Roman"/>
          <w:sz w:val="24"/>
          <w:szCs w:val="24"/>
        </w:rPr>
      </w:pPr>
    </w:p>
    <w:p w:rsidR="00527F00" w:rsidRPr="00106F7D" w:rsidRDefault="00AC2810" w:rsidP="00527F00">
      <w:pPr>
        <w:pStyle w:val="NoSpacing"/>
        <w:tabs>
          <w:tab w:val="left" w:pos="2270"/>
        </w:tabs>
        <w:rPr>
          <w:rFonts w:ascii="Times New Roman" w:hAnsi="Times New Roman"/>
          <w:sz w:val="24"/>
          <w:szCs w:val="24"/>
        </w:rPr>
      </w:pPr>
      <w:r>
        <w:rPr>
          <w:rFonts w:ascii="Times New Roman" w:hAnsi="Times New Roman"/>
          <w:sz w:val="24"/>
          <w:szCs w:val="24"/>
        </w:rPr>
        <w:t>13</w:t>
      </w:r>
      <w:r w:rsidR="00E239D2" w:rsidRPr="00106F7D">
        <w:rPr>
          <w:rFonts w:ascii="Times New Roman" w:hAnsi="Times New Roman"/>
          <w:sz w:val="24"/>
          <w:szCs w:val="24"/>
        </w:rPr>
        <w:t>.06</w:t>
      </w:r>
      <w:r w:rsidR="004A379E" w:rsidRPr="00106F7D">
        <w:rPr>
          <w:rFonts w:ascii="Times New Roman" w:hAnsi="Times New Roman"/>
          <w:sz w:val="24"/>
          <w:szCs w:val="24"/>
        </w:rPr>
        <w:t>.2013</w:t>
      </w:r>
      <w:r w:rsidR="002F5F38" w:rsidRPr="00106F7D">
        <w:rPr>
          <w:rFonts w:ascii="Times New Roman" w:hAnsi="Times New Roman"/>
          <w:sz w:val="24"/>
          <w:szCs w:val="24"/>
        </w:rPr>
        <w:t>. </w:t>
      </w:r>
      <w:r w:rsidR="004A379E" w:rsidRPr="00106F7D">
        <w:rPr>
          <w:rFonts w:ascii="Times New Roman" w:hAnsi="Times New Roman"/>
          <w:sz w:val="24"/>
          <w:szCs w:val="24"/>
        </w:rPr>
        <w:t>1</w:t>
      </w:r>
      <w:r w:rsidR="00156533">
        <w:rPr>
          <w:rFonts w:ascii="Times New Roman" w:hAnsi="Times New Roman"/>
          <w:sz w:val="24"/>
          <w:szCs w:val="24"/>
        </w:rPr>
        <w:t>3</w:t>
      </w:r>
      <w:r w:rsidR="004A379E" w:rsidRPr="00106F7D">
        <w:rPr>
          <w:rFonts w:ascii="Times New Roman" w:hAnsi="Times New Roman"/>
          <w:sz w:val="24"/>
          <w:szCs w:val="24"/>
        </w:rPr>
        <w:t>:</w:t>
      </w:r>
      <w:r w:rsidR="00156533">
        <w:rPr>
          <w:rFonts w:ascii="Times New Roman" w:hAnsi="Times New Roman"/>
          <w:sz w:val="24"/>
          <w:szCs w:val="24"/>
        </w:rPr>
        <w:t>50</w:t>
      </w:r>
    </w:p>
    <w:p w:rsidR="00527F00" w:rsidRPr="00106F7D" w:rsidRDefault="00AC2810" w:rsidP="00527F00">
      <w:pPr>
        <w:pStyle w:val="NoSpacing"/>
        <w:rPr>
          <w:rFonts w:ascii="Times New Roman" w:hAnsi="Times New Roman"/>
          <w:sz w:val="24"/>
          <w:szCs w:val="24"/>
        </w:rPr>
      </w:pPr>
      <w:r>
        <w:rPr>
          <w:rFonts w:ascii="Times New Roman" w:hAnsi="Times New Roman"/>
          <w:sz w:val="24"/>
          <w:szCs w:val="24"/>
        </w:rPr>
        <w:t>1440</w:t>
      </w:r>
    </w:p>
    <w:p w:rsidR="00527F00" w:rsidRPr="00106F7D" w:rsidRDefault="00527F00" w:rsidP="00527F00">
      <w:pPr>
        <w:pStyle w:val="NoSpacing"/>
        <w:rPr>
          <w:rFonts w:ascii="Times New Roman" w:hAnsi="Times New Roman"/>
          <w:sz w:val="24"/>
          <w:szCs w:val="24"/>
        </w:rPr>
      </w:pPr>
      <w:r w:rsidRPr="00106F7D">
        <w:rPr>
          <w:rFonts w:ascii="Times New Roman" w:hAnsi="Times New Roman"/>
          <w:sz w:val="24"/>
          <w:szCs w:val="24"/>
        </w:rPr>
        <w:t>I.Mača</w:t>
      </w:r>
    </w:p>
    <w:p w:rsidR="007275C7" w:rsidRPr="00106F7D" w:rsidRDefault="00527F00" w:rsidP="000C32AD">
      <w:pPr>
        <w:pStyle w:val="NoSpacing"/>
        <w:rPr>
          <w:rFonts w:ascii="Times New Roman" w:hAnsi="Times New Roman"/>
          <w:sz w:val="24"/>
          <w:szCs w:val="24"/>
        </w:rPr>
      </w:pPr>
      <w:r w:rsidRPr="00106F7D">
        <w:rPr>
          <w:rFonts w:ascii="Times New Roman" w:hAnsi="Times New Roman"/>
          <w:sz w:val="24"/>
          <w:szCs w:val="24"/>
        </w:rPr>
        <w:t xml:space="preserve">67876117, </w:t>
      </w:r>
      <w:hyperlink r:id="rId8" w:history="1">
        <w:r w:rsidRPr="00106F7D">
          <w:rPr>
            <w:rStyle w:val="Hyperlink"/>
            <w:rFonts w:ascii="Times New Roman" w:hAnsi="Times New Roman"/>
            <w:color w:val="auto"/>
            <w:sz w:val="24"/>
            <w:szCs w:val="24"/>
            <w:u w:val="none"/>
          </w:rPr>
          <w:t>Inguna.Maca@vm.gov.lv</w:t>
        </w:r>
      </w:hyperlink>
    </w:p>
    <w:sectPr w:rsidR="007275C7" w:rsidRPr="00106F7D" w:rsidSect="00722013">
      <w:headerReference w:type="default" r:id="rId9"/>
      <w:footerReference w:type="default" r:id="rId10"/>
      <w:footerReference w:type="first" r:id="rId11"/>
      <w:pgSz w:w="12240" w:h="15840"/>
      <w:pgMar w:top="1440" w:right="1183"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A6C" w:rsidRDefault="00C65A6C" w:rsidP="00CB2893">
      <w:r>
        <w:separator/>
      </w:r>
    </w:p>
  </w:endnote>
  <w:endnote w:type="continuationSeparator" w:id="0">
    <w:p w:rsidR="00C65A6C" w:rsidRDefault="00C65A6C" w:rsidP="00CB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6C" w:rsidRPr="005A459A" w:rsidRDefault="004F2F46" w:rsidP="00D31925">
    <w:pPr>
      <w:pStyle w:val="Footer"/>
      <w:jc w:val="both"/>
      <w:rPr>
        <w:lang w:val="lv-LV"/>
      </w:rPr>
    </w:pPr>
    <w:r>
      <w:rPr>
        <w:lang w:val="lv-LV"/>
      </w:rPr>
      <w:t>VMAnot_130613</w:t>
    </w:r>
    <w:r w:rsidR="00C65A6C">
      <w:rPr>
        <w:lang w:val="lv-LV"/>
      </w:rPr>
      <w:t>_VSS451; Ministru kabineta noteikumu projekta ”Grozījums</w:t>
    </w:r>
    <w:r w:rsidR="00C65A6C" w:rsidRPr="002E2A00">
      <w:rPr>
        <w:lang w:val="lv-LV"/>
      </w:rPr>
      <w:t xml:space="preserve"> Ministru kabineta 2006.gada 17.janvāra noteikumos Nr.57 ”Noteikumi par zāļu marķēšanas kārtību un zāļu lietošanas instrukcijai izvirzāmajām prasībām”</w:t>
    </w:r>
    <w:r w:rsidR="00C65A6C">
      <w:rPr>
        <w:lang w:val="lv-LV"/>
      </w:rPr>
      <w:t>” anotācija</w:t>
    </w:r>
  </w:p>
  <w:p w:rsidR="00C65A6C" w:rsidRPr="00405A9B" w:rsidRDefault="00C65A6C" w:rsidP="00405A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6C" w:rsidRPr="005A459A" w:rsidRDefault="00CA554A" w:rsidP="00CB2893">
    <w:pPr>
      <w:pStyle w:val="Footer"/>
      <w:jc w:val="both"/>
      <w:rPr>
        <w:lang w:val="lv-LV"/>
      </w:rPr>
    </w:pPr>
    <w:r>
      <w:rPr>
        <w:lang w:val="lv-LV"/>
      </w:rPr>
      <w:t>VMAnot_13</w:t>
    </w:r>
    <w:r w:rsidR="004F2F46">
      <w:rPr>
        <w:lang w:val="lv-LV"/>
      </w:rPr>
      <w:t>0613</w:t>
    </w:r>
    <w:r w:rsidR="00C65A6C">
      <w:rPr>
        <w:lang w:val="lv-LV"/>
      </w:rPr>
      <w:t>_VSS451; Ministru kabineta noteikumu projekta ”Grozījums</w:t>
    </w:r>
    <w:r w:rsidR="00C65A6C" w:rsidRPr="002E2A00">
      <w:rPr>
        <w:lang w:val="lv-LV"/>
      </w:rPr>
      <w:t xml:space="preserve"> Ministru kabineta 2006.gada 17.janvāra noteikumos Nr.57 ”Noteikumi par zāļu marķēšanas kārtību un zāļu lietošanas instrukcijai izvirzāmajām prasībām”</w:t>
    </w:r>
    <w:r w:rsidR="00C65A6C">
      <w:rPr>
        <w:lang w:val="lv-LV"/>
      </w:rPr>
      <w:t>” anotācija</w:t>
    </w:r>
  </w:p>
  <w:p w:rsidR="00C65A6C" w:rsidRDefault="00C65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A6C" w:rsidRDefault="00C65A6C" w:rsidP="00CB2893">
      <w:r>
        <w:separator/>
      </w:r>
    </w:p>
  </w:footnote>
  <w:footnote w:type="continuationSeparator" w:id="0">
    <w:p w:rsidR="00C65A6C" w:rsidRDefault="00C65A6C" w:rsidP="00CB2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6C" w:rsidRDefault="0019367F">
    <w:pPr>
      <w:pStyle w:val="Header"/>
      <w:jc w:val="center"/>
    </w:pPr>
    <w:fldSimple w:instr=" PAGE   \* MERGEFORMAT ">
      <w:r w:rsidR="00156533">
        <w:rPr>
          <w:noProof/>
        </w:rPr>
        <w:t>8</w:t>
      </w:r>
    </w:fldSimple>
  </w:p>
  <w:p w:rsidR="00C65A6C" w:rsidRDefault="00C65A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C0A"/>
    <w:multiLevelType w:val="hybridMultilevel"/>
    <w:tmpl w:val="7CF08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CB3089"/>
    <w:multiLevelType w:val="hybridMultilevel"/>
    <w:tmpl w:val="A4803B2E"/>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272596"/>
    <w:multiLevelType w:val="hybridMultilevel"/>
    <w:tmpl w:val="CAACE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404B8"/>
    <w:multiLevelType w:val="hybridMultilevel"/>
    <w:tmpl w:val="597A0F30"/>
    <w:lvl w:ilvl="0" w:tplc="19682FB4">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7013D1E"/>
    <w:multiLevelType w:val="hybridMultilevel"/>
    <w:tmpl w:val="5ADC255A"/>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6">
    <w:nsid w:val="78C86E59"/>
    <w:multiLevelType w:val="hybridMultilevel"/>
    <w:tmpl w:val="D542F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B2893"/>
    <w:rsid w:val="00000437"/>
    <w:rsid w:val="00001289"/>
    <w:rsid w:val="00001D79"/>
    <w:rsid w:val="00001E9A"/>
    <w:rsid w:val="00001EF2"/>
    <w:rsid w:val="0000228C"/>
    <w:rsid w:val="00002559"/>
    <w:rsid w:val="00003659"/>
    <w:rsid w:val="00003C89"/>
    <w:rsid w:val="0000613D"/>
    <w:rsid w:val="0000718E"/>
    <w:rsid w:val="00007FAA"/>
    <w:rsid w:val="00011558"/>
    <w:rsid w:val="000117F2"/>
    <w:rsid w:val="00012BFE"/>
    <w:rsid w:val="00012FFB"/>
    <w:rsid w:val="00013BD0"/>
    <w:rsid w:val="00015964"/>
    <w:rsid w:val="00016CD7"/>
    <w:rsid w:val="00020906"/>
    <w:rsid w:val="00022C05"/>
    <w:rsid w:val="00023126"/>
    <w:rsid w:val="0002589B"/>
    <w:rsid w:val="00027846"/>
    <w:rsid w:val="00031188"/>
    <w:rsid w:val="000404ED"/>
    <w:rsid w:val="00041B30"/>
    <w:rsid w:val="00042608"/>
    <w:rsid w:val="00044972"/>
    <w:rsid w:val="00046C3E"/>
    <w:rsid w:val="000474E0"/>
    <w:rsid w:val="00047C33"/>
    <w:rsid w:val="00050905"/>
    <w:rsid w:val="00052ABA"/>
    <w:rsid w:val="00052C5D"/>
    <w:rsid w:val="000538E3"/>
    <w:rsid w:val="0005425A"/>
    <w:rsid w:val="0005624A"/>
    <w:rsid w:val="00061C6C"/>
    <w:rsid w:val="000639A9"/>
    <w:rsid w:val="000639C0"/>
    <w:rsid w:val="00064E34"/>
    <w:rsid w:val="000676C0"/>
    <w:rsid w:val="00070AAB"/>
    <w:rsid w:val="00070C8F"/>
    <w:rsid w:val="00075530"/>
    <w:rsid w:val="0007751C"/>
    <w:rsid w:val="0008348C"/>
    <w:rsid w:val="00083B1E"/>
    <w:rsid w:val="00083E00"/>
    <w:rsid w:val="000846B6"/>
    <w:rsid w:val="000863BB"/>
    <w:rsid w:val="00086DC5"/>
    <w:rsid w:val="000931C2"/>
    <w:rsid w:val="00096225"/>
    <w:rsid w:val="00096C3F"/>
    <w:rsid w:val="000A0FCE"/>
    <w:rsid w:val="000A16CA"/>
    <w:rsid w:val="000A19B1"/>
    <w:rsid w:val="000A3086"/>
    <w:rsid w:val="000A58BA"/>
    <w:rsid w:val="000A6C30"/>
    <w:rsid w:val="000B1DA6"/>
    <w:rsid w:val="000B3BE4"/>
    <w:rsid w:val="000B3DD2"/>
    <w:rsid w:val="000B3FB7"/>
    <w:rsid w:val="000B4DC9"/>
    <w:rsid w:val="000B6BA6"/>
    <w:rsid w:val="000B725F"/>
    <w:rsid w:val="000B778C"/>
    <w:rsid w:val="000C03F3"/>
    <w:rsid w:val="000C2321"/>
    <w:rsid w:val="000C32AD"/>
    <w:rsid w:val="000C4733"/>
    <w:rsid w:val="000C4E9F"/>
    <w:rsid w:val="000C61FD"/>
    <w:rsid w:val="000D142E"/>
    <w:rsid w:val="000D24D0"/>
    <w:rsid w:val="000D2653"/>
    <w:rsid w:val="000D30C8"/>
    <w:rsid w:val="000D3F72"/>
    <w:rsid w:val="000D79E9"/>
    <w:rsid w:val="000D7E97"/>
    <w:rsid w:val="000E128E"/>
    <w:rsid w:val="000E34DE"/>
    <w:rsid w:val="000E44C0"/>
    <w:rsid w:val="000E5134"/>
    <w:rsid w:val="000E5623"/>
    <w:rsid w:val="000E5642"/>
    <w:rsid w:val="000E5A1E"/>
    <w:rsid w:val="000E6DC8"/>
    <w:rsid w:val="000E6FF6"/>
    <w:rsid w:val="000F0872"/>
    <w:rsid w:val="000F1993"/>
    <w:rsid w:val="000F1E84"/>
    <w:rsid w:val="000F215C"/>
    <w:rsid w:val="000F248E"/>
    <w:rsid w:val="000F63CB"/>
    <w:rsid w:val="000F7478"/>
    <w:rsid w:val="0010123C"/>
    <w:rsid w:val="001025FB"/>
    <w:rsid w:val="0010348D"/>
    <w:rsid w:val="00106744"/>
    <w:rsid w:val="00106F7D"/>
    <w:rsid w:val="00110A3F"/>
    <w:rsid w:val="00111DD7"/>
    <w:rsid w:val="0011592A"/>
    <w:rsid w:val="00116331"/>
    <w:rsid w:val="00120CD4"/>
    <w:rsid w:val="00131E3F"/>
    <w:rsid w:val="001336D0"/>
    <w:rsid w:val="00135123"/>
    <w:rsid w:val="001356D2"/>
    <w:rsid w:val="00141217"/>
    <w:rsid w:val="0014384D"/>
    <w:rsid w:val="00147C7C"/>
    <w:rsid w:val="001512CE"/>
    <w:rsid w:val="001525F6"/>
    <w:rsid w:val="00156061"/>
    <w:rsid w:val="00156533"/>
    <w:rsid w:val="001609B9"/>
    <w:rsid w:val="0016272A"/>
    <w:rsid w:val="0016281F"/>
    <w:rsid w:val="001648A7"/>
    <w:rsid w:val="00165216"/>
    <w:rsid w:val="00165849"/>
    <w:rsid w:val="00170B67"/>
    <w:rsid w:val="00171CBB"/>
    <w:rsid w:val="00173792"/>
    <w:rsid w:val="00173B68"/>
    <w:rsid w:val="0018103F"/>
    <w:rsid w:val="00182D52"/>
    <w:rsid w:val="00183A10"/>
    <w:rsid w:val="001844D0"/>
    <w:rsid w:val="00185D59"/>
    <w:rsid w:val="0018735F"/>
    <w:rsid w:val="00191E34"/>
    <w:rsid w:val="0019367F"/>
    <w:rsid w:val="00193809"/>
    <w:rsid w:val="00193D34"/>
    <w:rsid w:val="00196C13"/>
    <w:rsid w:val="00197301"/>
    <w:rsid w:val="001A25F8"/>
    <w:rsid w:val="001A25FA"/>
    <w:rsid w:val="001A59B1"/>
    <w:rsid w:val="001A5E30"/>
    <w:rsid w:val="001A7345"/>
    <w:rsid w:val="001A77B7"/>
    <w:rsid w:val="001A7FB2"/>
    <w:rsid w:val="001B361C"/>
    <w:rsid w:val="001B4AD9"/>
    <w:rsid w:val="001B6625"/>
    <w:rsid w:val="001B685D"/>
    <w:rsid w:val="001B6B99"/>
    <w:rsid w:val="001C1FAC"/>
    <w:rsid w:val="001C2D8D"/>
    <w:rsid w:val="001C2FF0"/>
    <w:rsid w:val="001C33F8"/>
    <w:rsid w:val="001C3F6E"/>
    <w:rsid w:val="001C6B9D"/>
    <w:rsid w:val="001D0F6A"/>
    <w:rsid w:val="001D1743"/>
    <w:rsid w:val="001D273C"/>
    <w:rsid w:val="001D3896"/>
    <w:rsid w:val="001D3FAB"/>
    <w:rsid w:val="001D5313"/>
    <w:rsid w:val="001E080D"/>
    <w:rsid w:val="001E0B9E"/>
    <w:rsid w:val="001E2A97"/>
    <w:rsid w:val="001E3D9E"/>
    <w:rsid w:val="001E4D7C"/>
    <w:rsid w:val="001F155D"/>
    <w:rsid w:val="001F2135"/>
    <w:rsid w:val="001F324C"/>
    <w:rsid w:val="001F378B"/>
    <w:rsid w:val="002006D2"/>
    <w:rsid w:val="0020129F"/>
    <w:rsid w:val="002012CC"/>
    <w:rsid w:val="00202829"/>
    <w:rsid w:val="00203D8D"/>
    <w:rsid w:val="002051CB"/>
    <w:rsid w:val="00205255"/>
    <w:rsid w:val="00206043"/>
    <w:rsid w:val="00220757"/>
    <w:rsid w:val="00221E2B"/>
    <w:rsid w:val="00224852"/>
    <w:rsid w:val="00224E45"/>
    <w:rsid w:val="00231C29"/>
    <w:rsid w:val="002329DB"/>
    <w:rsid w:val="00232BD7"/>
    <w:rsid w:val="00234237"/>
    <w:rsid w:val="00234D06"/>
    <w:rsid w:val="00236DF8"/>
    <w:rsid w:val="00242A09"/>
    <w:rsid w:val="00243381"/>
    <w:rsid w:val="002444C1"/>
    <w:rsid w:val="00244F7E"/>
    <w:rsid w:val="00250BB5"/>
    <w:rsid w:val="00255DCA"/>
    <w:rsid w:val="0026362B"/>
    <w:rsid w:val="00264F6C"/>
    <w:rsid w:val="00265E30"/>
    <w:rsid w:val="00266066"/>
    <w:rsid w:val="00267857"/>
    <w:rsid w:val="00270413"/>
    <w:rsid w:val="00271F51"/>
    <w:rsid w:val="002720C8"/>
    <w:rsid w:val="002721FB"/>
    <w:rsid w:val="002743AB"/>
    <w:rsid w:val="002748F4"/>
    <w:rsid w:val="00276851"/>
    <w:rsid w:val="00276E83"/>
    <w:rsid w:val="00277E4A"/>
    <w:rsid w:val="00281DB0"/>
    <w:rsid w:val="00285135"/>
    <w:rsid w:val="00286FD8"/>
    <w:rsid w:val="00290A4A"/>
    <w:rsid w:val="00291D81"/>
    <w:rsid w:val="00291F25"/>
    <w:rsid w:val="00293B62"/>
    <w:rsid w:val="00294F06"/>
    <w:rsid w:val="002958CE"/>
    <w:rsid w:val="002A00C5"/>
    <w:rsid w:val="002A14E9"/>
    <w:rsid w:val="002A161C"/>
    <w:rsid w:val="002A1BB8"/>
    <w:rsid w:val="002A25B9"/>
    <w:rsid w:val="002A312F"/>
    <w:rsid w:val="002A3135"/>
    <w:rsid w:val="002A39BC"/>
    <w:rsid w:val="002A60B7"/>
    <w:rsid w:val="002A64F9"/>
    <w:rsid w:val="002A7337"/>
    <w:rsid w:val="002A7E62"/>
    <w:rsid w:val="002B00DD"/>
    <w:rsid w:val="002B01ED"/>
    <w:rsid w:val="002B0817"/>
    <w:rsid w:val="002B405C"/>
    <w:rsid w:val="002B48FE"/>
    <w:rsid w:val="002B588D"/>
    <w:rsid w:val="002B667F"/>
    <w:rsid w:val="002B7103"/>
    <w:rsid w:val="002C139F"/>
    <w:rsid w:val="002C2789"/>
    <w:rsid w:val="002C2F8F"/>
    <w:rsid w:val="002C3A96"/>
    <w:rsid w:val="002C3C41"/>
    <w:rsid w:val="002C53E6"/>
    <w:rsid w:val="002C70A1"/>
    <w:rsid w:val="002D03B6"/>
    <w:rsid w:val="002D0B40"/>
    <w:rsid w:val="002D173A"/>
    <w:rsid w:val="002D2D67"/>
    <w:rsid w:val="002D3650"/>
    <w:rsid w:val="002D427C"/>
    <w:rsid w:val="002D6ED5"/>
    <w:rsid w:val="002E1D0A"/>
    <w:rsid w:val="002E2A00"/>
    <w:rsid w:val="002E349A"/>
    <w:rsid w:val="002E46BA"/>
    <w:rsid w:val="002E6DA0"/>
    <w:rsid w:val="002F1031"/>
    <w:rsid w:val="002F1B5A"/>
    <w:rsid w:val="002F3755"/>
    <w:rsid w:val="002F5B5D"/>
    <w:rsid w:val="002F5F38"/>
    <w:rsid w:val="002F76BF"/>
    <w:rsid w:val="002F7A3A"/>
    <w:rsid w:val="0030015A"/>
    <w:rsid w:val="00304587"/>
    <w:rsid w:val="0030518D"/>
    <w:rsid w:val="003056C3"/>
    <w:rsid w:val="00305D7F"/>
    <w:rsid w:val="00311781"/>
    <w:rsid w:val="00311AC2"/>
    <w:rsid w:val="00312031"/>
    <w:rsid w:val="003124A7"/>
    <w:rsid w:val="0031332A"/>
    <w:rsid w:val="0031799C"/>
    <w:rsid w:val="0032303C"/>
    <w:rsid w:val="00323EEF"/>
    <w:rsid w:val="0032549A"/>
    <w:rsid w:val="00326C6F"/>
    <w:rsid w:val="0033252A"/>
    <w:rsid w:val="00332DC5"/>
    <w:rsid w:val="003333CB"/>
    <w:rsid w:val="00333D26"/>
    <w:rsid w:val="00333F42"/>
    <w:rsid w:val="003341D8"/>
    <w:rsid w:val="0034089D"/>
    <w:rsid w:val="00340CF9"/>
    <w:rsid w:val="0034143D"/>
    <w:rsid w:val="00342C5C"/>
    <w:rsid w:val="003431B7"/>
    <w:rsid w:val="00343D5C"/>
    <w:rsid w:val="0034592D"/>
    <w:rsid w:val="00345DE8"/>
    <w:rsid w:val="0034672E"/>
    <w:rsid w:val="00346895"/>
    <w:rsid w:val="0034698A"/>
    <w:rsid w:val="0034760E"/>
    <w:rsid w:val="00350DEA"/>
    <w:rsid w:val="00350EC6"/>
    <w:rsid w:val="00351843"/>
    <w:rsid w:val="00353F8D"/>
    <w:rsid w:val="00356B31"/>
    <w:rsid w:val="00357331"/>
    <w:rsid w:val="00360504"/>
    <w:rsid w:val="00363BF0"/>
    <w:rsid w:val="00365723"/>
    <w:rsid w:val="00366195"/>
    <w:rsid w:val="003708E7"/>
    <w:rsid w:val="00371B37"/>
    <w:rsid w:val="00371EA2"/>
    <w:rsid w:val="003732A1"/>
    <w:rsid w:val="00373DED"/>
    <w:rsid w:val="003745DD"/>
    <w:rsid w:val="00376763"/>
    <w:rsid w:val="00377051"/>
    <w:rsid w:val="003777FF"/>
    <w:rsid w:val="00381DA4"/>
    <w:rsid w:val="00382E29"/>
    <w:rsid w:val="00383694"/>
    <w:rsid w:val="00386538"/>
    <w:rsid w:val="00387D0E"/>
    <w:rsid w:val="00392359"/>
    <w:rsid w:val="003924A6"/>
    <w:rsid w:val="003930FB"/>
    <w:rsid w:val="00397498"/>
    <w:rsid w:val="003A1305"/>
    <w:rsid w:val="003A1EB7"/>
    <w:rsid w:val="003A2134"/>
    <w:rsid w:val="003A5F1F"/>
    <w:rsid w:val="003A6F8A"/>
    <w:rsid w:val="003A7D4F"/>
    <w:rsid w:val="003B3939"/>
    <w:rsid w:val="003B3984"/>
    <w:rsid w:val="003B6EE2"/>
    <w:rsid w:val="003B7C58"/>
    <w:rsid w:val="003C00B6"/>
    <w:rsid w:val="003C6879"/>
    <w:rsid w:val="003C70A8"/>
    <w:rsid w:val="003C70B0"/>
    <w:rsid w:val="003D0542"/>
    <w:rsid w:val="003D170E"/>
    <w:rsid w:val="003D2411"/>
    <w:rsid w:val="003D2614"/>
    <w:rsid w:val="003D32C7"/>
    <w:rsid w:val="003D45B5"/>
    <w:rsid w:val="003D57E3"/>
    <w:rsid w:val="003E140B"/>
    <w:rsid w:val="003E6725"/>
    <w:rsid w:val="003F010D"/>
    <w:rsid w:val="003F06B5"/>
    <w:rsid w:val="003F264B"/>
    <w:rsid w:val="003F2839"/>
    <w:rsid w:val="003F5045"/>
    <w:rsid w:val="00401C0D"/>
    <w:rsid w:val="00403EFF"/>
    <w:rsid w:val="004050E7"/>
    <w:rsid w:val="004056A1"/>
    <w:rsid w:val="00405A9B"/>
    <w:rsid w:val="00405F34"/>
    <w:rsid w:val="00406A87"/>
    <w:rsid w:val="004075D5"/>
    <w:rsid w:val="00411F2B"/>
    <w:rsid w:val="00412D3D"/>
    <w:rsid w:val="0041446A"/>
    <w:rsid w:val="004149EC"/>
    <w:rsid w:val="00415BF5"/>
    <w:rsid w:val="004177F0"/>
    <w:rsid w:val="00422E2C"/>
    <w:rsid w:val="004251C2"/>
    <w:rsid w:val="00426F6D"/>
    <w:rsid w:val="004307EF"/>
    <w:rsid w:val="004320AA"/>
    <w:rsid w:val="00432FD5"/>
    <w:rsid w:val="0043622F"/>
    <w:rsid w:val="00441963"/>
    <w:rsid w:val="004429A5"/>
    <w:rsid w:val="004447BA"/>
    <w:rsid w:val="00444B7D"/>
    <w:rsid w:val="0044516C"/>
    <w:rsid w:val="00445834"/>
    <w:rsid w:val="0044662B"/>
    <w:rsid w:val="00451663"/>
    <w:rsid w:val="00453287"/>
    <w:rsid w:val="0045352D"/>
    <w:rsid w:val="004546F7"/>
    <w:rsid w:val="00456109"/>
    <w:rsid w:val="00456F06"/>
    <w:rsid w:val="004606BF"/>
    <w:rsid w:val="0046121C"/>
    <w:rsid w:val="00461300"/>
    <w:rsid w:val="004621FB"/>
    <w:rsid w:val="00462A69"/>
    <w:rsid w:val="00463FE8"/>
    <w:rsid w:val="00464A01"/>
    <w:rsid w:val="00464E03"/>
    <w:rsid w:val="00465C7E"/>
    <w:rsid w:val="004708B9"/>
    <w:rsid w:val="00470CBA"/>
    <w:rsid w:val="004712C4"/>
    <w:rsid w:val="004719E3"/>
    <w:rsid w:val="00472B84"/>
    <w:rsid w:val="004745BE"/>
    <w:rsid w:val="00474B43"/>
    <w:rsid w:val="00474D41"/>
    <w:rsid w:val="004758BA"/>
    <w:rsid w:val="004764E5"/>
    <w:rsid w:val="00476B20"/>
    <w:rsid w:val="0047771C"/>
    <w:rsid w:val="004811DA"/>
    <w:rsid w:val="00483A65"/>
    <w:rsid w:val="0048585D"/>
    <w:rsid w:val="00485A9E"/>
    <w:rsid w:val="0048706F"/>
    <w:rsid w:val="00492670"/>
    <w:rsid w:val="00493383"/>
    <w:rsid w:val="00494867"/>
    <w:rsid w:val="004960AE"/>
    <w:rsid w:val="004962EC"/>
    <w:rsid w:val="00496B23"/>
    <w:rsid w:val="004A13E8"/>
    <w:rsid w:val="004A19D4"/>
    <w:rsid w:val="004A1E90"/>
    <w:rsid w:val="004A245A"/>
    <w:rsid w:val="004A2F48"/>
    <w:rsid w:val="004A379E"/>
    <w:rsid w:val="004A3CD2"/>
    <w:rsid w:val="004A460D"/>
    <w:rsid w:val="004A64D2"/>
    <w:rsid w:val="004A7F09"/>
    <w:rsid w:val="004B012E"/>
    <w:rsid w:val="004B04C2"/>
    <w:rsid w:val="004B07C3"/>
    <w:rsid w:val="004B4BD0"/>
    <w:rsid w:val="004B70EC"/>
    <w:rsid w:val="004B749A"/>
    <w:rsid w:val="004C1797"/>
    <w:rsid w:val="004C3E41"/>
    <w:rsid w:val="004C3F8F"/>
    <w:rsid w:val="004C6DFC"/>
    <w:rsid w:val="004D13C0"/>
    <w:rsid w:val="004D1468"/>
    <w:rsid w:val="004D18E1"/>
    <w:rsid w:val="004D27D7"/>
    <w:rsid w:val="004D28FE"/>
    <w:rsid w:val="004D4105"/>
    <w:rsid w:val="004D4234"/>
    <w:rsid w:val="004D7857"/>
    <w:rsid w:val="004E25CF"/>
    <w:rsid w:val="004E27E3"/>
    <w:rsid w:val="004E4379"/>
    <w:rsid w:val="004E6717"/>
    <w:rsid w:val="004E7619"/>
    <w:rsid w:val="004E788B"/>
    <w:rsid w:val="004F1832"/>
    <w:rsid w:val="004F1E47"/>
    <w:rsid w:val="004F1F32"/>
    <w:rsid w:val="004F2F46"/>
    <w:rsid w:val="004F52AE"/>
    <w:rsid w:val="004F6799"/>
    <w:rsid w:val="004F6D1E"/>
    <w:rsid w:val="004F704C"/>
    <w:rsid w:val="004F798B"/>
    <w:rsid w:val="00501553"/>
    <w:rsid w:val="005023BF"/>
    <w:rsid w:val="00503613"/>
    <w:rsid w:val="00503E30"/>
    <w:rsid w:val="00503FE7"/>
    <w:rsid w:val="0050591F"/>
    <w:rsid w:val="0050659B"/>
    <w:rsid w:val="00506961"/>
    <w:rsid w:val="005076BD"/>
    <w:rsid w:val="00507C0E"/>
    <w:rsid w:val="00510F92"/>
    <w:rsid w:val="005116DC"/>
    <w:rsid w:val="0051256F"/>
    <w:rsid w:val="00517218"/>
    <w:rsid w:val="00517794"/>
    <w:rsid w:val="00520E93"/>
    <w:rsid w:val="005224D8"/>
    <w:rsid w:val="00523F5E"/>
    <w:rsid w:val="0052471F"/>
    <w:rsid w:val="00525472"/>
    <w:rsid w:val="00527F00"/>
    <w:rsid w:val="00530015"/>
    <w:rsid w:val="005312BE"/>
    <w:rsid w:val="00531657"/>
    <w:rsid w:val="00533239"/>
    <w:rsid w:val="00534192"/>
    <w:rsid w:val="0053563C"/>
    <w:rsid w:val="00536E90"/>
    <w:rsid w:val="00536F27"/>
    <w:rsid w:val="00537924"/>
    <w:rsid w:val="0054061F"/>
    <w:rsid w:val="00541485"/>
    <w:rsid w:val="005433DD"/>
    <w:rsid w:val="00543A95"/>
    <w:rsid w:val="0054408D"/>
    <w:rsid w:val="005454A0"/>
    <w:rsid w:val="00545AE4"/>
    <w:rsid w:val="00546505"/>
    <w:rsid w:val="00547553"/>
    <w:rsid w:val="00547B05"/>
    <w:rsid w:val="005506BD"/>
    <w:rsid w:val="00552485"/>
    <w:rsid w:val="005536CA"/>
    <w:rsid w:val="00553DD2"/>
    <w:rsid w:val="00555114"/>
    <w:rsid w:val="00556EA6"/>
    <w:rsid w:val="0055797A"/>
    <w:rsid w:val="00561110"/>
    <w:rsid w:val="00561D4A"/>
    <w:rsid w:val="00563E81"/>
    <w:rsid w:val="00567C0E"/>
    <w:rsid w:val="00571846"/>
    <w:rsid w:val="00571A9B"/>
    <w:rsid w:val="00571EE5"/>
    <w:rsid w:val="0057389D"/>
    <w:rsid w:val="00574EAE"/>
    <w:rsid w:val="00577D8A"/>
    <w:rsid w:val="00586C6E"/>
    <w:rsid w:val="00586ECA"/>
    <w:rsid w:val="00586F05"/>
    <w:rsid w:val="0058713B"/>
    <w:rsid w:val="005871EF"/>
    <w:rsid w:val="0058744C"/>
    <w:rsid w:val="005878D7"/>
    <w:rsid w:val="005900CA"/>
    <w:rsid w:val="00590E04"/>
    <w:rsid w:val="00591279"/>
    <w:rsid w:val="005923E0"/>
    <w:rsid w:val="00594BA3"/>
    <w:rsid w:val="00596207"/>
    <w:rsid w:val="005979EB"/>
    <w:rsid w:val="005A037D"/>
    <w:rsid w:val="005A30B3"/>
    <w:rsid w:val="005A36FE"/>
    <w:rsid w:val="005A381F"/>
    <w:rsid w:val="005A4E91"/>
    <w:rsid w:val="005A577B"/>
    <w:rsid w:val="005A6ABA"/>
    <w:rsid w:val="005B0520"/>
    <w:rsid w:val="005B22FF"/>
    <w:rsid w:val="005B4164"/>
    <w:rsid w:val="005B443D"/>
    <w:rsid w:val="005B7014"/>
    <w:rsid w:val="005B7C9C"/>
    <w:rsid w:val="005B7D91"/>
    <w:rsid w:val="005B7F01"/>
    <w:rsid w:val="005C1C77"/>
    <w:rsid w:val="005C5DCD"/>
    <w:rsid w:val="005C707A"/>
    <w:rsid w:val="005D4010"/>
    <w:rsid w:val="005D4C35"/>
    <w:rsid w:val="005D5B87"/>
    <w:rsid w:val="005D641D"/>
    <w:rsid w:val="005E06A7"/>
    <w:rsid w:val="005E38BC"/>
    <w:rsid w:val="005E3C37"/>
    <w:rsid w:val="005E3F05"/>
    <w:rsid w:val="005E50F5"/>
    <w:rsid w:val="005E53FB"/>
    <w:rsid w:val="005E56AB"/>
    <w:rsid w:val="005E5C8F"/>
    <w:rsid w:val="005E5E37"/>
    <w:rsid w:val="005E7E70"/>
    <w:rsid w:val="005F102C"/>
    <w:rsid w:val="005F105D"/>
    <w:rsid w:val="005F1A36"/>
    <w:rsid w:val="005F20F1"/>
    <w:rsid w:val="005F3AD5"/>
    <w:rsid w:val="005F626A"/>
    <w:rsid w:val="0060153A"/>
    <w:rsid w:val="006049DC"/>
    <w:rsid w:val="00604B28"/>
    <w:rsid w:val="00604FE7"/>
    <w:rsid w:val="006059EB"/>
    <w:rsid w:val="006068D2"/>
    <w:rsid w:val="00610B7B"/>
    <w:rsid w:val="006110B4"/>
    <w:rsid w:val="00612A64"/>
    <w:rsid w:val="006250DD"/>
    <w:rsid w:val="006261FF"/>
    <w:rsid w:val="006266C1"/>
    <w:rsid w:val="00626EAD"/>
    <w:rsid w:val="00630A2E"/>
    <w:rsid w:val="006314B8"/>
    <w:rsid w:val="00636FFA"/>
    <w:rsid w:val="00637474"/>
    <w:rsid w:val="00640B8A"/>
    <w:rsid w:val="00641C48"/>
    <w:rsid w:val="00641D4B"/>
    <w:rsid w:val="00646526"/>
    <w:rsid w:val="0064714F"/>
    <w:rsid w:val="00647B05"/>
    <w:rsid w:val="00650317"/>
    <w:rsid w:val="006520B0"/>
    <w:rsid w:val="0065252E"/>
    <w:rsid w:val="00652780"/>
    <w:rsid w:val="0065370F"/>
    <w:rsid w:val="00653A0F"/>
    <w:rsid w:val="00653CC9"/>
    <w:rsid w:val="0065415D"/>
    <w:rsid w:val="006545F2"/>
    <w:rsid w:val="006551C1"/>
    <w:rsid w:val="00655540"/>
    <w:rsid w:val="006627AC"/>
    <w:rsid w:val="00662CDC"/>
    <w:rsid w:val="0066690A"/>
    <w:rsid w:val="0067328C"/>
    <w:rsid w:val="00674B3F"/>
    <w:rsid w:val="006764B9"/>
    <w:rsid w:val="006823B9"/>
    <w:rsid w:val="00684B98"/>
    <w:rsid w:val="006855F0"/>
    <w:rsid w:val="00686AEA"/>
    <w:rsid w:val="0069237F"/>
    <w:rsid w:val="00694963"/>
    <w:rsid w:val="0069529C"/>
    <w:rsid w:val="006A0D91"/>
    <w:rsid w:val="006A0DD9"/>
    <w:rsid w:val="006A1AC3"/>
    <w:rsid w:val="006A3AA3"/>
    <w:rsid w:val="006A40DA"/>
    <w:rsid w:val="006A5101"/>
    <w:rsid w:val="006A64BB"/>
    <w:rsid w:val="006B14FA"/>
    <w:rsid w:val="006B2772"/>
    <w:rsid w:val="006B52E7"/>
    <w:rsid w:val="006C0422"/>
    <w:rsid w:val="006C052A"/>
    <w:rsid w:val="006C1229"/>
    <w:rsid w:val="006C138E"/>
    <w:rsid w:val="006C26E2"/>
    <w:rsid w:val="006C2C24"/>
    <w:rsid w:val="006C44D5"/>
    <w:rsid w:val="006C5573"/>
    <w:rsid w:val="006C7156"/>
    <w:rsid w:val="006C7175"/>
    <w:rsid w:val="006D2340"/>
    <w:rsid w:val="006D42D9"/>
    <w:rsid w:val="006D5447"/>
    <w:rsid w:val="006D67CA"/>
    <w:rsid w:val="006E176A"/>
    <w:rsid w:val="006E1EB0"/>
    <w:rsid w:val="006E5607"/>
    <w:rsid w:val="006E676D"/>
    <w:rsid w:val="006E72EE"/>
    <w:rsid w:val="006F118E"/>
    <w:rsid w:val="006F15D9"/>
    <w:rsid w:val="006F33FD"/>
    <w:rsid w:val="006F355B"/>
    <w:rsid w:val="006F3CE1"/>
    <w:rsid w:val="006F536B"/>
    <w:rsid w:val="00705043"/>
    <w:rsid w:val="00705302"/>
    <w:rsid w:val="00710DA7"/>
    <w:rsid w:val="00714689"/>
    <w:rsid w:val="00717303"/>
    <w:rsid w:val="0071759A"/>
    <w:rsid w:val="007211CA"/>
    <w:rsid w:val="00722013"/>
    <w:rsid w:val="00722F4C"/>
    <w:rsid w:val="00725834"/>
    <w:rsid w:val="00725E6A"/>
    <w:rsid w:val="007275C7"/>
    <w:rsid w:val="00731092"/>
    <w:rsid w:val="0073285C"/>
    <w:rsid w:val="00732D7E"/>
    <w:rsid w:val="00740E52"/>
    <w:rsid w:val="0074536C"/>
    <w:rsid w:val="007479B5"/>
    <w:rsid w:val="00752379"/>
    <w:rsid w:val="0075287F"/>
    <w:rsid w:val="00752A04"/>
    <w:rsid w:val="0075302A"/>
    <w:rsid w:val="00753D87"/>
    <w:rsid w:val="00754720"/>
    <w:rsid w:val="00760861"/>
    <w:rsid w:val="007623B4"/>
    <w:rsid w:val="007635A2"/>
    <w:rsid w:val="00763E64"/>
    <w:rsid w:val="00767CEC"/>
    <w:rsid w:val="00770B0C"/>
    <w:rsid w:val="00771EA6"/>
    <w:rsid w:val="007738D6"/>
    <w:rsid w:val="00774171"/>
    <w:rsid w:val="0077497C"/>
    <w:rsid w:val="00775B93"/>
    <w:rsid w:val="00776714"/>
    <w:rsid w:val="00776771"/>
    <w:rsid w:val="007814AA"/>
    <w:rsid w:val="00781587"/>
    <w:rsid w:val="00781677"/>
    <w:rsid w:val="00781ACA"/>
    <w:rsid w:val="007820F0"/>
    <w:rsid w:val="00783DDF"/>
    <w:rsid w:val="00786222"/>
    <w:rsid w:val="00791F07"/>
    <w:rsid w:val="00792EB9"/>
    <w:rsid w:val="00793AFD"/>
    <w:rsid w:val="00797D75"/>
    <w:rsid w:val="007A18C0"/>
    <w:rsid w:val="007A292F"/>
    <w:rsid w:val="007A5621"/>
    <w:rsid w:val="007A6CDC"/>
    <w:rsid w:val="007A7A9B"/>
    <w:rsid w:val="007B02CC"/>
    <w:rsid w:val="007B0316"/>
    <w:rsid w:val="007B1B60"/>
    <w:rsid w:val="007B4F20"/>
    <w:rsid w:val="007C1238"/>
    <w:rsid w:val="007C20ED"/>
    <w:rsid w:val="007C250E"/>
    <w:rsid w:val="007C4C9F"/>
    <w:rsid w:val="007C77B4"/>
    <w:rsid w:val="007C78BD"/>
    <w:rsid w:val="007C7A41"/>
    <w:rsid w:val="007D15E7"/>
    <w:rsid w:val="007D1FE3"/>
    <w:rsid w:val="007D38D4"/>
    <w:rsid w:val="007D693A"/>
    <w:rsid w:val="007E00C5"/>
    <w:rsid w:val="007E1B16"/>
    <w:rsid w:val="007E2C5E"/>
    <w:rsid w:val="007E40DF"/>
    <w:rsid w:val="007E4F6D"/>
    <w:rsid w:val="007E5AB8"/>
    <w:rsid w:val="007E65E0"/>
    <w:rsid w:val="007E6947"/>
    <w:rsid w:val="007F0D26"/>
    <w:rsid w:val="007F0FEC"/>
    <w:rsid w:val="007F22EF"/>
    <w:rsid w:val="007F4908"/>
    <w:rsid w:val="007F6A28"/>
    <w:rsid w:val="007F7F3A"/>
    <w:rsid w:val="0080020F"/>
    <w:rsid w:val="008047D0"/>
    <w:rsid w:val="00804CE7"/>
    <w:rsid w:val="00806424"/>
    <w:rsid w:val="00807AAE"/>
    <w:rsid w:val="00807C42"/>
    <w:rsid w:val="0081028E"/>
    <w:rsid w:val="00811B9F"/>
    <w:rsid w:val="00811D1E"/>
    <w:rsid w:val="0081245E"/>
    <w:rsid w:val="00813771"/>
    <w:rsid w:val="008138FD"/>
    <w:rsid w:val="00814E84"/>
    <w:rsid w:val="00815869"/>
    <w:rsid w:val="008162D6"/>
    <w:rsid w:val="008170E4"/>
    <w:rsid w:val="008208FC"/>
    <w:rsid w:val="0082128D"/>
    <w:rsid w:val="008266A9"/>
    <w:rsid w:val="008303C7"/>
    <w:rsid w:val="00832F5A"/>
    <w:rsid w:val="008333DA"/>
    <w:rsid w:val="0083684F"/>
    <w:rsid w:val="00844E3F"/>
    <w:rsid w:val="00845B87"/>
    <w:rsid w:val="00850BEB"/>
    <w:rsid w:val="008510DE"/>
    <w:rsid w:val="008539EC"/>
    <w:rsid w:val="008579F8"/>
    <w:rsid w:val="008615D6"/>
    <w:rsid w:val="00863730"/>
    <w:rsid w:val="00863A5E"/>
    <w:rsid w:val="008656B5"/>
    <w:rsid w:val="00867421"/>
    <w:rsid w:val="00875C6F"/>
    <w:rsid w:val="00876159"/>
    <w:rsid w:val="0087669A"/>
    <w:rsid w:val="008827C0"/>
    <w:rsid w:val="00884438"/>
    <w:rsid w:val="0088589A"/>
    <w:rsid w:val="0089389A"/>
    <w:rsid w:val="00894AC7"/>
    <w:rsid w:val="008A1606"/>
    <w:rsid w:val="008A220A"/>
    <w:rsid w:val="008A2ACA"/>
    <w:rsid w:val="008A30B2"/>
    <w:rsid w:val="008A3503"/>
    <w:rsid w:val="008A3749"/>
    <w:rsid w:val="008A75E8"/>
    <w:rsid w:val="008B361E"/>
    <w:rsid w:val="008B5090"/>
    <w:rsid w:val="008B61D9"/>
    <w:rsid w:val="008B7BB0"/>
    <w:rsid w:val="008C2217"/>
    <w:rsid w:val="008C27B5"/>
    <w:rsid w:val="008C2924"/>
    <w:rsid w:val="008C7396"/>
    <w:rsid w:val="008D042F"/>
    <w:rsid w:val="008D080D"/>
    <w:rsid w:val="008D10FC"/>
    <w:rsid w:val="008D1A96"/>
    <w:rsid w:val="008D2603"/>
    <w:rsid w:val="008D2617"/>
    <w:rsid w:val="008D269E"/>
    <w:rsid w:val="008D2842"/>
    <w:rsid w:val="008D2EC3"/>
    <w:rsid w:val="008D338D"/>
    <w:rsid w:val="008D479C"/>
    <w:rsid w:val="008D580E"/>
    <w:rsid w:val="008D6A6E"/>
    <w:rsid w:val="008D6F79"/>
    <w:rsid w:val="008E0FB6"/>
    <w:rsid w:val="008E153A"/>
    <w:rsid w:val="008E5C4E"/>
    <w:rsid w:val="008E5D79"/>
    <w:rsid w:val="008E6944"/>
    <w:rsid w:val="008F0A58"/>
    <w:rsid w:val="008F235D"/>
    <w:rsid w:val="008F2721"/>
    <w:rsid w:val="008F2C67"/>
    <w:rsid w:val="008F5F9E"/>
    <w:rsid w:val="00900E7C"/>
    <w:rsid w:val="0090265A"/>
    <w:rsid w:val="0090424D"/>
    <w:rsid w:val="009049AE"/>
    <w:rsid w:val="009052B2"/>
    <w:rsid w:val="00905698"/>
    <w:rsid w:val="00906903"/>
    <w:rsid w:val="00907AD4"/>
    <w:rsid w:val="00907AFE"/>
    <w:rsid w:val="009116E6"/>
    <w:rsid w:val="00911C05"/>
    <w:rsid w:val="00912C2F"/>
    <w:rsid w:val="00912C31"/>
    <w:rsid w:val="00912D2D"/>
    <w:rsid w:val="00914070"/>
    <w:rsid w:val="00915251"/>
    <w:rsid w:val="00916208"/>
    <w:rsid w:val="00917146"/>
    <w:rsid w:val="00922353"/>
    <w:rsid w:val="009224AB"/>
    <w:rsid w:val="00923EBB"/>
    <w:rsid w:val="0092412A"/>
    <w:rsid w:val="00930658"/>
    <w:rsid w:val="00930802"/>
    <w:rsid w:val="009319F2"/>
    <w:rsid w:val="00932CD7"/>
    <w:rsid w:val="00933C7A"/>
    <w:rsid w:val="00935CF5"/>
    <w:rsid w:val="00935E4E"/>
    <w:rsid w:val="009364C8"/>
    <w:rsid w:val="0095047B"/>
    <w:rsid w:val="0095085A"/>
    <w:rsid w:val="00952728"/>
    <w:rsid w:val="0095378B"/>
    <w:rsid w:val="00953B01"/>
    <w:rsid w:val="00955362"/>
    <w:rsid w:val="009568A7"/>
    <w:rsid w:val="009607B9"/>
    <w:rsid w:val="009622D4"/>
    <w:rsid w:val="00963A31"/>
    <w:rsid w:val="00964910"/>
    <w:rsid w:val="00966565"/>
    <w:rsid w:val="00967ABA"/>
    <w:rsid w:val="00971542"/>
    <w:rsid w:val="00973CD8"/>
    <w:rsid w:val="009748AA"/>
    <w:rsid w:val="00977D46"/>
    <w:rsid w:val="009825DF"/>
    <w:rsid w:val="0098275A"/>
    <w:rsid w:val="009829D4"/>
    <w:rsid w:val="0098333F"/>
    <w:rsid w:val="009865E1"/>
    <w:rsid w:val="00987FF8"/>
    <w:rsid w:val="009917CD"/>
    <w:rsid w:val="009918F6"/>
    <w:rsid w:val="00991C1D"/>
    <w:rsid w:val="009921E7"/>
    <w:rsid w:val="00992EB2"/>
    <w:rsid w:val="00996876"/>
    <w:rsid w:val="009A037D"/>
    <w:rsid w:val="009A05B2"/>
    <w:rsid w:val="009A1BBD"/>
    <w:rsid w:val="009A2044"/>
    <w:rsid w:val="009A2561"/>
    <w:rsid w:val="009A371E"/>
    <w:rsid w:val="009A56B8"/>
    <w:rsid w:val="009B2A03"/>
    <w:rsid w:val="009B3F17"/>
    <w:rsid w:val="009C2681"/>
    <w:rsid w:val="009C2D7A"/>
    <w:rsid w:val="009C363E"/>
    <w:rsid w:val="009C3B77"/>
    <w:rsid w:val="009C545F"/>
    <w:rsid w:val="009C5B02"/>
    <w:rsid w:val="009C62B5"/>
    <w:rsid w:val="009C6B88"/>
    <w:rsid w:val="009D0B77"/>
    <w:rsid w:val="009D201F"/>
    <w:rsid w:val="009D282B"/>
    <w:rsid w:val="009D43FD"/>
    <w:rsid w:val="009D4629"/>
    <w:rsid w:val="009D4B03"/>
    <w:rsid w:val="009D57AE"/>
    <w:rsid w:val="009D5F88"/>
    <w:rsid w:val="009D5FB6"/>
    <w:rsid w:val="009D729F"/>
    <w:rsid w:val="009D72D2"/>
    <w:rsid w:val="009E0421"/>
    <w:rsid w:val="009E0C00"/>
    <w:rsid w:val="009E12C2"/>
    <w:rsid w:val="009E2AD9"/>
    <w:rsid w:val="009E3915"/>
    <w:rsid w:val="009E7976"/>
    <w:rsid w:val="009F252A"/>
    <w:rsid w:val="009F27F2"/>
    <w:rsid w:val="009F4390"/>
    <w:rsid w:val="009F5EBE"/>
    <w:rsid w:val="00A003D9"/>
    <w:rsid w:val="00A03208"/>
    <w:rsid w:val="00A058F9"/>
    <w:rsid w:val="00A05B22"/>
    <w:rsid w:val="00A06587"/>
    <w:rsid w:val="00A06DED"/>
    <w:rsid w:val="00A070C3"/>
    <w:rsid w:val="00A07E9D"/>
    <w:rsid w:val="00A107B0"/>
    <w:rsid w:val="00A11938"/>
    <w:rsid w:val="00A132DA"/>
    <w:rsid w:val="00A14925"/>
    <w:rsid w:val="00A20A56"/>
    <w:rsid w:val="00A23724"/>
    <w:rsid w:val="00A248F5"/>
    <w:rsid w:val="00A24CED"/>
    <w:rsid w:val="00A24D84"/>
    <w:rsid w:val="00A257E2"/>
    <w:rsid w:val="00A2789E"/>
    <w:rsid w:val="00A308EB"/>
    <w:rsid w:val="00A34470"/>
    <w:rsid w:val="00A346B5"/>
    <w:rsid w:val="00A3609C"/>
    <w:rsid w:val="00A362E6"/>
    <w:rsid w:val="00A41916"/>
    <w:rsid w:val="00A4313F"/>
    <w:rsid w:val="00A436AE"/>
    <w:rsid w:val="00A450F5"/>
    <w:rsid w:val="00A45D4C"/>
    <w:rsid w:val="00A479D2"/>
    <w:rsid w:val="00A51FC8"/>
    <w:rsid w:val="00A53BF1"/>
    <w:rsid w:val="00A54343"/>
    <w:rsid w:val="00A56A44"/>
    <w:rsid w:val="00A573F5"/>
    <w:rsid w:val="00A578A8"/>
    <w:rsid w:val="00A57E97"/>
    <w:rsid w:val="00A61210"/>
    <w:rsid w:val="00A655D5"/>
    <w:rsid w:val="00A66A2B"/>
    <w:rsid w:val="00A66EE7"/>
    <w:rsid w:val="00A71F91"/>
    <w:rsid w:val="00A72D53"/>
    <w:rsid w:val="00A730DD"/>
    <w:rsid w:val="00A73187"/>
    <w:rsid w:val="00A74C62"/>
    <w:rsid w:val="00A74D13"/>
    <w:rsid w:val="00A76A65"/>
    <w:rsid w:val="00A800A1"/>
    <w:rsid w:val="00A80FD9"/>
    <w:rsid w:val="00A82450"/>
    <w:rsid w:val="00A832A5"/>
    <w:rsid w:val="00A83B5C"/>
    <w:rsid w:val="00A84E54"/>
    <w:rsid w:val="00A85F5C"/>
    <w:rsid w:val="00A87023"/>
    <w:rsid w:val="00A87F98"/>
    <w:rsid w:val="00A90FB1"/>
    <w:rsid w:val="00A91EAA"/>
    <w:rsid w:val="00A94912"/>
    <w:rsid w:val="00A975BC"/>
    <w:rsid w:val="00AA1A9A"/>
    <w:rsid w:val="00AA2905"/>
    <w:rsid w:val="00AA2A75"/>
    <w:rsid w:val="00AA34BE"/>
    <w:rsid w:val="00AA48B5"/>
    <w:rsid w:val="00AA4CE7"/>
    <w:rsid w:val="00AA62C8"/>
    <w:rsid w:val="00AB2B0D"/>
    <w:rsid w:val="00AB2F41"/>
    <w:rsid w:val="00AB37BB"/>
    <w:rsid w:val="00AB4A01"/>
    <w:rsid w:val="00AB4B06"/>
    <w:rsid w:val="00AB54B5"/>
    <w:rsid w:val="00AB56BA"/>
    <w:rsid w:val="00AB65DF"/>
    <w:rsid w:val="00AB7DC3"/>
    <w:rsid w:val="00AB7FE9"/>
    <w:rsid w:val="00AC0B7F"/>
    <w:rsid w:val="00AC1982"/>
    <w:rsid w:val="00AC213B"/>
    <w:rsid w:val="00AC2810"/>
    <w:rsid w:val="00AC2916"/>
    <w:rsid w:val="00AC469E"/>
    <w:rsid w:val="00AC4989"/>
    <w:rsid w:val="00AC5385"/>
    <w:rsid w:val="00AC6727"/>
    <w:rsid w:val="00AD135E"/>
    <w:rsid w:val="00AD3332"/>
    <w:rsid w:val="00AD4E21"/>
    <w:rsid w:val="00AE0BC6"/>
    <w:rsid w:val="00AE3508"/>
    <w:rsid w:val="00AE4C2E"/>
    <w:rsid w:val="00AE6037"/>
    <w:rsid w:val="00AF046F"/>
    <w:rsid w:val="00AF2508"/>
    <w:rsid w:val="00AF2A1B"/>
    <w:rsid w:val="00AF3B1F"/>
    <w:rsid w:val="00B01916"/>
    <w:rsid w:val="00B07572"/>
    <w:rsid w:val="00B1073B"/>
    <w:rsid w:val="00B124EC"/>
    <w:rsid w:val="00B13E9F"/>
    <w:rsid w:val="00B1431F"/>
    <w:rsid w:val="00B14E58"/>
    <w:rsid w:val="00B150EF"/>
    <w:rsid w:val="00B1565C"/>
    <w:rsid w:val="00B166EC"/>
    <w:rsid w:val="00B21A66"/>
    <w:rsid w:val="00B23B31"/>
    <w:rsid w:val="00B250DE"/>
    <w:rsid w:val="00B2646E"/>
    <w:rsid w:val="00B27542"/>
    <w:rsid w:val="00B279EE"/>
    <w:rsid w:val="00B324D7"/>
    <w:rsid w:val="00B3416F"/>
    <w:rsid w:val="00B34924"/>
    <w:rsid w:val="00B41F68"/>
    <w:rsid w:val="00B43CC4"/>
    <w:rsid w:val="00B4672C"/>
    <w:rsid w:val="00B5163D"/>
    <w:rsid w:val="00B54538"/>
    <w:rsid w:val="00B54E7C"/>
    <w:rsid w:val="00B56077"/>
    <w:rsid w:val="00B56A17"/>
    <w:rsid w:val="00B57C7C"/>
    <w:rsid w:val="00B60FCF"/>
    <w:rsid w:val="00B61176"/>
    <w:rsid w:val="00B617F9"/>
    <w:rsid w:val="00B650E4"/>
    <w:rsid w:val="00B66C6C"/>
    <w:rsid w:val="00B6795F"/>
    <w:rsid w:val="00B7201B"/>
    <w:rsid w:val="00B7327A"/>
    <w:rsid w:val="00B769EA"/>
    <w:rsid w:val="00B77F82"/>
    <w:rsid w:val="00B80552"/>
    <w:rsid w:val="00B80A18"/>
    <w:rsid w:val="00B8130E"/>
    <w:rsid w:val="00B82E6A"/>
    <w:rsid w:val="00B87DC0"/>
    <w:rsid w:val="00B90428"/>
    <w:rsid w:val="00B90C40"/>
    <w:rsid w:val="00B90FC9"/>
    <w:rsid w:val="00B91DD9"/>
    <w:rsid w:val="00B92195"/>
    <w:rsid w:val="00B969E3"/>
    <w:rsid w:val="00B9757B"/>
    <w:rsid w:val="00BA2028"/>
    <w:rsid w:val="00BA3BA2"/>
    <w:rsid w:val="00BB1209"/>
    <w:rsid w:val="00BB35FE"/>
    <w:rsid w:val="00BB54F3"/>
    <w:rsid w:val="00BB6400"/>
    <w:rsid w:val="00BB666C"/>
    <w:rsid w:val="00BC0F29"/>
    <w:rsid w:val="00BC78D6"/>
    <w:rsid w:val="00BD18AA"/>
    <w:rsid w:val="00BD4E48"/>
    <w:rsid w:val="00BD6288"/>
    <w:rsid w:val="00BE48E6"/>
    <w:rsid w:val="00BE4DC6"/>
    <w:rsid w:val="00BE4F93"/>
    <w:rsid w:val="00BE6BB5"/>
    <w:rsid w:val="00BF2054"/>
    <w:rsid w:val="00BF229E"/>
    <w:rsid w:val="00BF3292"/>
    <w:rsid w:val="00BF4C00"/>
    <w:rsid w:val="00BF7780"/>
    <w:rsid w:val="00C00FFC"/>
    <w:rsid w:val="00C03137"/>
    <w:rsid w:val="00C03906"/>
    <w:rsid w:val="00C059C9"/>
    <w:rsid w:val="00C05A7E"/>
    <w:rsid w:val="00C114F9"/>
    <w:rsid w:val="00C11C7D"/>
    <w:rsid w:val="00C16DC7"/>
    <w:rsid w:val="00C16E42"/>
    <w:rsid w:val="00C206DA"/>
    <w:rsid w:val="00C20911"/>
    <w:rsid w:val="00C20D02"/>
    <w:rsid w:val="00C20E23"/>
    <w:rsid w:val="00C21E53"/>
    <w:rsid w:val="00C21F1D"/>
    <w:rsid w:val="00C252CA"/>
    <w:rsid w:val="00C31707"/>
    <w:rsid w:val="00C31AB2"/>
    <w:rsid w:val="00C35A50"/>
    <w:rsid w:val="00C35D2F"/>
    <w:rsid w:val="00C36669"/>
    <w:rsid w:val="00C37216"/>
    <w:rsid w:val="00C37692"/>
    <w:rsid w:val="00C42152"/>
    <w:rsid w:val="00C43293"/>
    <w:rsid w:val="00C47E59"/>
    <w:rsid w:val="00C526BF"/>
    <w:rsid w:val="00C52933"/>
    <w:rsid w:val="00C54328"/>
    <w:rsid w:val="00C546D2"/>
    <w:rsid w:val="00C552D4"/>
    <w:rsid w:val="00C5792D"/>
    <w:rsid w:val="00C61BE7"/>
    <w:rsid w:val="00C63273"/>
    <w:rsid w:val="00C636F0"/>
    <w:rsid w:val="00C639FE"/>
    <w:rsid w:val="00C65A6C"/>
    <w:rsid w:val="00C673EF"/>
    <w:rsid w:val="00C6791D"/>
    <w:rsid w:val="00C71DD0"/>
    <w:rsid w:val="00C7614E"/>
    <w:rsid w:val="00C77FAC"/>
    <w:rsid w:val="00C80861"/>
    <w:rsid w:val="00C839E0"/>
    <w:rsid w:val="00C8416B"/>
    <w:rsid w:val="00C84C42"/>
    <w:rsid w:val="00C84D11"/>
    <w:rsid w:val="00C85F34"/>
    <w:rsid w:val="00C865F7"/>
    <w:rsid w:val="00C87A2F"/>
    <w:rsid w:val="00C90F2A"/>
    <w:rsid w:val="00C91CC9"/>
    <w:rsid w:val="00C93C0C"/>
    <w:rsid w:val="00C945A7"/>
    <w:rsid w:val="00C97E61"/>
    <w:rsid w:val="00CA0C3B"/>
    <w:rsid w:val="00CA0E7A"/>
    <w:rsid w:val="00CA13FE"/>
    <w:rsid w:val="00CA20D1"/>
    <w:rsid w:val="00CA46CA"/>
    <w:rsid w:val="00CA554A"/>
    <w:rsid w:val="00CA6A38"/>
    <w:rsid w:val="00CB1098"/>
    <w:rsid w:val="00CB13F0"/>
    <w:rsid w:val="00CB2098"/>
    <w:rsid w:val="00CB20F7"/>
    <w:rsid w:val="00CB2893"/>
    <w:rsid w:val="00CB2BCA"/>
    <w:rsid w:val="00CB3222"/>
    <w:rsid w:val="00CB54A1"/>
    <w:rsid w:val="00CB55D2"/>
    <w:rsid w:val="00CB5E68"/>
    <w:rsid w:val="00CB60B0"/>
    <w:rsid w:val="00CC15EB"/>
    <w:rsid w:val="00CC187B"/>
    <w:rsid w:val="00CC578F"/>
    <w:rsid w:val="00CC69A4"/>
    <w:rsid w:val="00CC7D9E"/>
    <w:rsid w:val="00CD3CEF"/>
    <w:rsid w:val="00CD40DE"/>
    <w:rsid w:val="00CD5FB5"/>
    <w:rsid w:val="00CD6E62"/>
    <w:rsid w:val="00CD71A7"/>
    <w:rsid w:val="00CD762C"/>
    <w:rsid w:val="00CE03AA"/>
    <w:rsid w:val="00CE25E5"/>
    <w:rsid w:val="00CE3482"/>
    <w:rsid w:val="00CE3889"/>
    <w:rsid w:val="00CE796B"/>
    <w:rsid w:val="00CF0396"/>
    <w:rsid w:val="00CF0601"/>
    <w:rsid w:val="00CF1A9C"/>
    <w:rsid w:val="00CF5375"/>
    <w:rsid w:val="00CF63F8"/>
    <w:rsid w:val="00CF6891"/>
    <w:rsid w:val="00D008AA"/>
    <w:rsid w:val="00D0151E"/>
    <w:rsid w:val="00D02825"/>
    <w:rsid w:val="00D0397E"/>
    <w:rsid w:val="00D05023"/>
    <w:rsid w:val="00D05C20"/>
    <w:rsid w:val="00D1592E"/>
    <w:rsid w:val="00D16E0C"/>
    <w:rsid w:val="00D21AF8"/>
    <w:rsid w:val="00D22C3F"/>
    <w:rsid w:val="00D25E7A"/>
    <w:rsid w:val="00D2614D"/>
    <w:rsid w:val="00D27D00"/>
    <w:rsid w:val="00D27DC0"/>
    <w:rsid w:val="00D31925"/>
    <w:rsid w:val="00D319D8"/>
    <w:rsid w:val="00D35975"/>
    <w:rsid w:val="00D363BF"/>
    <w:rsid w:val="00D371F4"/>
    <w:rsid w:val="00D373A8"/>
    <w:rsid w:val="00D40ADF"/>
    <w:rsid w:val="00D42B07"/>
    <w:rsid w:val="00D44445"/>
    <w:rsid w:val="00D44960"/>
    <w:rsid w:val="00D44A19"/>
    <w:rsid w:val="00D44F2C"/>
    <w:rsid w:val="00D45818"/>
    <w:rsid w:val="00D46046"/>
    <w:rsid w:val="00D5016E"/>
    <w:rsid w:val="00D50B74"/>
    <w:rsid w:val="00D50EE4"/>
    <w:rsid w:val="00D5389B"/>
    <w:rsid w:val="00D53B32"/>
    <w:rsid w:val="00D5464B"/>
    <w:rsid w:val="00D55989"/>
    <w:rsid w:val="00D60CB2"/>
    <w:rsid w:val="00D65AED"/>
    <w:rsid w:val="00D7023C"/>
    <w:rsid w:val="00D712DC"/>
    <w:rsid w:val="00D72712"/>
    <w:rsid w:val="00D77F29"/>
    <w:rsid w:val="00D80661"/>
    <w:rsid w:val="00D8181B"/>
    <w:rsid w:val="00D858A7"/>
    <w:rsid w:val="00D85BF1"/>
    <w:rsid w:val="00D8602C"/>
    <w:rsid w:val="00D86123"/>
    <w:rsid w:val="00D92358"/>
    <w:rsid w:val="00D962FE"/>
    <w:rsid w:val="00D96603"/>
    <w:rsid w:val="00DA2221"/>
    <w:rsid w:val="00DA42B0"/>
    <w:rsid w:val="00DA4831"/>
    <w:rsid w:val="00DA5A67"/>
    <w:rsid w:val="00DA6037"/>
    <w:rsid w:val="00DA658E"/>
    <w:rsid w:val="00DA6770"/>
    <w:rsid w:val="00DB0C0C"/>
    <w:rsid w:val="00DB2E0B"/>
    <w:rsid w:val="00DB605F"/>
    <w:rsid w:val="00DB6368"/>
    <w:rsid w:val="00DB6779"/>
    <w:rsid w:val="00DB7C7A"/>
    <w:rsid w:val="00DC0614"/>
    <w:rsid w:val="00DC0FA7"/>
    <w:rsid w:val="00DC2C81"/>
    <w:rsid w:val="00DC5F97"/>
    <w:rsid w:val="00DC64FB"/>
    <w:rsid w:val="00DC6A4F"/>
    <w:rsid w:val="00DC6BBF"/>
    <w:rsid w:val="00DC7C37"/>
    <w:rsid w:val="00DD2B39"/>
    <w:rsid w:val="00DD374D"/>
    <w:rsid w:val="00DD4EC6"/>
    <w:rsid w:val="00DD545D"/>
    <w:rsid w:val="00DD5BEE"/>
    <w:rsid w:val="00DD6D22"/>
    <w:rsid w:val="00DD709B"/>
    <w:rsid w:val="00DD7B6D"/>
    <w:rsid w:val="00DE04B9"/>
    <w:rsid w:val="00DE3DD9"/>
    <w:rsid w:val="00DE5593"/>
    <w:rsid w:val="00DE6B17"/>
    <w:rsid w:val="00DF0683"/>
    <w:rsid w:val="00DF2106"/>
    <w:rsid w:val="00DF5FE9"/>
    <w:rsid w:val="00E00CF0"/>
    <w:rsid w:val="00E02306"/>
    <w:rsid w:val="00E11611"/>
    <w:rsid w:val="00E11805"/>
    <w:rsid w:val="00E13470"/>
    <w:rsid w:val="00E14069"/>
    <w:rsid w:val="00E158FA"/>
    <w:rsid w:val="00E15BD2"/>
    <w:rsid w:val="00E1762F"/>
    <w:rsid w:val="00E20041"/>
    <w:rsid w:val="00E233B4"/>
    <w:rsid w:val="00E239D2"/>
    <w:rsid w:val="00E24826"/>
    <w:rsid w:val="00E27CDA"/>
    <w:rsid w:val="00E32ACC"/>
    <w:rsid w:val="00E32DC4"/>
    <w:rsid w:val="00E33153"/>
    <w:rsid w:val="00E33589"/>
    <w:rsid w:val="00E33AD4"/>
    <w:rsid w:val="00E35FD2"/>
    <w:rsid w:val="00E36725"/>
    <w:rsid w:val="00E41F2C"/>
    <w:rsid w:val="00E45E8E"/>
    <w:rsid w:val="00E46A34"/>
    <w:rsid w:val="00E470AB"/>
    <w:rsid w:val="00E52480"/>
    <w:rsid w:val="00E561B9"/>
    <w:rsid w:val="00E56363"/>
    <w:rsid w:val="00E64D7C"/>
    <w:rsid w:val="00E654EA"/>
    <w:rsid w:val="00E65CA7"/>
    <w:rsid w:val="00E668CC"/>
    <w:rsid w:val="00E7063A"/>
    <w:rsid w:val="00E75D00"/>
    <w:rsid w:val="00E76254"/>
    <w:rsid w:val="00E76574"/>
    <w:rsid w:val="00E81E09"/>
    <w:rsid w:val="00E82E07"/>
    <w:rsid w:val="00E845E5"/>
    <w:rsid w:val="00E850E5"/>
    <w:rsid w:val="00E86D01"/>
    <w:rsid w:val="00E870A5"/>
    <w:rsid w:val="00E879B6"/>
    <w:rsid w:val="00E92D27"/>
    <w:rsid w:val="00E930D5"/>
    <w:rsid w:val="00E94D16"/>
    <w:rsid w:val="00E97651"/>
    <w:rsid w:val="00EA20D0"/>
    <w:rsid w:val="00EA4F0A"/>
    <w:rsid w:val="00EA5873"/>
    <w:rsid w:val="00EA61CA"/>
    <w:rsid w:val="00EB0E5B"/>
    <w:rsid w:val="00EB1375"/>
    <w:rsid w:val="00EB36EB"/>
    <w:rsid w:val="00EB464F"/>
    <w:rsid w:val="00EB5E62"/>
    <w:rsid w:val="00EC50C0"/>
    <w:rsid w:val="00EC63ED"/>
    <w:rsid w:val="00EC70E1"/>
    <w:rsid w:val="00EC772D"/>
    <w:rsid w:val="00EC7FC7"/>
    <w:rsid w:val="00ED077A"/>
    <w:rsid w:val="00ED1537"/>
    <w:rsid w:val="00ED1DBF"/>
    <w:rsid w:val="00ED4FC0"/>
    <w:rsid w:val="00ED66A5"/>
    <w:rsid w:val="00EE018F"/>
    <w:rsid w:val="00EE2272"/>
    <w:rsid w:val="00EE36F1"/>
    <w:rsid w:val="00EE5163"/>
    <w:rsid w:val="00EE600F"/>
    <w:rsid w:val="00EE7B08"/>
    <w:rsid w:val="00EF2C60"/>
    <w:rsid w:val="00EF3396"/>
    <w:rsid w:val="00EF46CC"/>
    <w:rsid w:val="00F000F5"/>
    <w:rsid w:val="00F00812"/>
    <w:rsid w:val="00F02BBA"/>
    <w:rsid w:val="00F04434"/>
    <w:rsid w:val="00F054BA"/>
    <w:rsid w:val="00F102AC"/>
    <w:rsid w:val="00F11EF3"/>
    <w:rsid w:val="00F11FCD"/>
    <w:rsid w:val="00F12412"/>
    <w:rsid w:val="00F12BDC"/>
    <w:rsid w:val="00F15001"/>
    <w:rsid w:val="00F160FD"/>
    <w:rsid w:val="00F2260E"/>
    <w:rsid w:val="00F24A59"/>
    <w:rsid w:val="00F25C3D"/>
    <w:rsid w:val="00F27237"/>
    <w:rsid w:val="00F277A2"/>
    <w:rsid w:val="00F30BDE"/>
    <w:rsid w:val="00F32012"/>
    <w:rsid w:val="00F33F2A"/>
    <w:rsid w:val="00F40C7F"/>
    <w:rsid w:val="00F42504"/>
    <w:rsid w:val="00F44A71"/>
    <w:rsid w:val="00F47537"/>
    <w:rsid w:val="00F47869"/>
    <w:rsid w:val="00F63EDC"/>
    <w:rsid w:val="00F6497D"/>
    <w:rsid w:val="00F64C36"/>
    <w:rsid w:val="00F653F5"/>
    <w:rsid w:val="00F66EC7"/>
    <w:rsid w:val="00F70175"/>
    <w:rsid w:val="00F71105"/>
    <w:rsid w:val="00F727C1"/>
    <w:rsid w:val="00F75127"/>
    <w:rsid w:val="00F7577A"/>
    <w:rsid w:val="00F8171E"/>
    <w:rsid w:val="00F82533"/>
    <w:rsid w:val="00F82737"/>
    <w:rsid w:val="00F83FAC"/>
    <w:rsid w:val="00F86920"/>
    <w:rsid w:val="00F87B31"/>
    <w:rsid w:val="00F9165A"/>
    <w:rsid w:val="00F91965"/>
    <w:rsid w:val="00F92E97"/>
    <w:rsid w:val="00F9575C"/>
    <w:rsid w:val="00F958EA"/>
    <w:rsid w:val="00F95FE4"/>
    <w:rsid w:val="00FA1834"/>
    <w:rsid w:val="00FA493E"/>
    <w:rsid w:val="00FA5818"/>
    <w:rsid w:val="00FB042C"/>
    <w:rsid w:val="00FB6BD6"/>
    <w:rsid w:val="00FB6C0F"/>
    <w:rsid w:val="00FB7121"/>
    <w:rsid w:val="00FC118A"/>
    <w:rsid w:val="00FC12D6"/>
    <w:rsid w:val="00FC4D17"/>
    <w:rsid w:val="00FC60E0"/>
    <w:rsid w:val="00FC692F"/>
    <w:rsid w:val="00FD245D"/>
    <w:rsid w:val="00FD4B11"/>
    <w:rsid w:val="00FD5359"/>
    <w:rsid w:val="00FE226E"/>
    <w:rsid w:val="00FE65A5"/>
    <w:rsid w:val="00FE6B77"/>
    <w:rsid w:val="00FE7A66"/>
    <w:rsid w:val="00FF033D"/>
    <w:rsid w:val="00FF10A5"/>
    <w:rsid w:val="00FF150F"/>
    <w:rsid w:val="00FF64F0"/>
    <w:rsid w:val="00FF6E72"/>
    <w:rsid w:val="00FF7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893"/>
    <w:rPr>
      <w:rFonts w:ascii="Times New Roman" w:eastAsia="Times New Roman" w:hAnsi="Times New Roman"/>
      <w:sz w:val="24"/>
      <w:szCs w:val="24"/>
      <w:lang w:val="en-GB"/>
    </w:rPr>
  </w:style>
  <w:style w:type="paragraph" w:styleId="Heading6">
    <w:name w:val="heading 6"/>
    <w:basedOn w:val="Normal"/>
    <w:next w:val="Normal"/>
    <w:link w:val="Heading6Char"/>
    <w:qFormat/>
    <w:rsid w:val="00CB2893"/>
    <w:pPr>
      <w:spacing w:before="240" w:after="60"/>
      <w:outlineLvl w:val="5"/>
    </w:pPr>
    <w:rPr>
      <w:b/>
      <w:bCs/>
      <w:sz w:val="22"/>
      <w:szCs w:val="22"/>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B2893"/>
    <w:rPr>
      <w:rFonts w:ascii="Times New Roman" w:eastAsia="Times New Roman" w:hAnsi="Times New Roman" w:cs="Times New Roman"/>
      <w:b/>
      <w:bCs/>
      <w:lang w:val="en-AU" w:eastAsia="lv-LV"/>
    </w:rPr>
  </w:style>
  <w:style w:type="character" w:styleId="Strong">
    <w:name w:val="Strong"/>
    <w:basedOn w:val="DefaultParagraphFont"/>
    <w:qFormat/>
    <w:rsid w:val="00CB2893"/>
    <w:rPr>
      <w:b/>
      <w:bCs/>
    </w:rPr>
  </w:style>
  <w:style w:type="paragraph" w:customStyle="1" w:styleId="naisf">
    <w:name w:val="naisf"/>
    <w:basedOn w:val="Normal"/>
    <w:uiPriority w:val="99"/>
    <w:rsid w:val="00CB2893"/>
    <w:pPr>
      <w:spacing w:before="100" w:beforeAutospacing="1" w:after="100" w:afterAutospacing="1"/>
    </w:pPr>
  </w:style>
  <w:style w:type="character" w:styleId="Hyperlink">
    <w:name w:val="Hyperlink"/>
    <w:basedOn w:val="DefaultParagraphFont"/>
    <w:uiPriority w:val="99"/>
    <w:rsid w:val="00CB2893"/>
    <w:rPr>
      <w:color w:val="0000FF"/>
      <w:u w:val="single"/>
    </w:rPr>
  </w:style>
  <w:style w:type="paragraph" w:customStyle="1" w:styleId="naisnod">
    <w:name w:val="naisnod"/>
    <w:basedOn w:val="Normal"/>
    <w:uiPriority w:val="99"/>
    <w:rsid w:val="00CB2893"/>
    <w:pPr>
      <w:spacing w:before="150" w:after="150"/>
      <w:jc w:val="center"/>
    </w:pPr>
    <w:rPr>
      <w:b/>
      <w:bCs/>
      <w:lang w:val="lv-LV" w:eastAsia="lv-LV"/>
    </w:rPr>
  </w:style>
  <w:style w:type="paragraph" w:customStyle="1" w:styleId="naiskr">
    <w:name w:val="naiskr"/>
    <w:basedOn w:val="Normal"/>
    <w:rsid w:val="00CB2893"/>
    <w:pPr>
      <w:spacing w:before="75" w:after="75"/>
    </w:pPr>
    <w:rPr>
      <w:lang w:val="lv-LV" w:eastAsia="lv-LV"/>
    </w:rPr>
  </w:style>
  <w:style w:type="paragraph" w:styleId="ListParagraph">
    <w:name w:val="List Paragraph"/>
    <w:basedOn w:val="Normal"/>
    <w:uiPriority w:val="34"/>
    <w:qFormat/>
    <w:rsid w:val="00CB2893"/>
    <w:pPr>
      <w:spacing w:after="200" w:line="276" w:lineRule="auto"/>
      <w:ind w:left="720"/>
      <w:contextualSpacing/>
    </w:pPr>
    <w:rPr>
      <w:rFonts w:ascii="Calibri" w:eastAsia="Calibri" w:hAnsi="Calibri"/>
      <w:sz w:val="22"/>
      <w:szCs w:val="22"/>
      <w:lang w:val="lv-LV"/>
    </w:rPr>
  </w:style>
  <w:style w:type="character" w:styleId="Emphasis">
    <w:name w:val="Emphasis"/>
    <w:basedOn w:val="DefaultParagraphFont"/>
    <w:uiPriority w:val="20"/>
    <w:qFormat/>
    <w:rsid w:val="00CB2893"/>
    <w:rPr>
      <w:i/>
      <w:iCs/>
    </w:rPr>
  </w:style>
  <w:style w:type="paragraph" w:customStyle="1" w:styleId="naisc">
    <w:name w:val="naisc"/>
    <w:basedOn w:val="Normal"/>
    <w:rsid w:val="00CB2893"/>
    <w:pPr>
      <w:spacing w:before="75" w:after="75"/>
      <w:jc w:val="center"/>
    </w:pPr>
    <w:rPr>
      <w:lang w:val="lv-LV" w:eastAsia="lv-LV"/>
    </w:rPr>
  </w:style>
  <w:style w:type="paragraph" w:styleId="Header">
    <w:name w:val="header"/>
    <w:basedOn w:val="Normal"/>
    <w:link w:val="HeaderChar"/>
    <w:unhideWhenUsed/>
    <w:rsid w:val="00CB2893"/>
    <w:pPr>
      <w:tabs>
        <w:tab w:val="center" w:pos="4153"/>
        <w:tab w:val="right" w:pos="8306"/>
      </w:tabs>
    </w:pPr>
  </w:style>
  <w:style w:type="character" w:customStyle="1" w:styleId="HeaderChar">
    <w:name w:val="Header Char"/>
    <w:basedOn w:val="DefaultParagraphFont"/>
    <w:link w:val="Header"/>
    <w:rsid w:val="00CB2893"/>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CB2893"/>
    <w:pPr>
      <w:tabs>
        <w:tab w:val="center" w:pos="4153"/>
        <w:tab w:val="right" w:pos="8306"/>
      </w:tabs>
    </w:pPr>
  </w:style>
  <w:style w:type="character" w:customStyle="1" w:styleId="FooterChar">
    <w:name w:val="Footer Char"/>
    <w:basedOn w:val="DefaultParagraphFont"/>
    <w:link w:val="Footer"/>
    <w:uiPriority w:val="99"/>
    <w:semiHidden/>
    <w:rsid w:val="00CB2893"/>
    <w:rPr>
      <w:rFonts w:ascii="Times New Roman" w:eastAsia="Times New Roman" w:hAnsi="Times New Roman" w:cs="Times New Roman"/>
      <w:sz w:val="24"/>
      <w:szCs w:val="24"/>
      <w:lang w:val="en-GB"/>
    </w:rPr>
  </w:style>
  <w:style w:type="paragraph" w:customStyle="1" w:styleId="CM4">
    <w:name w:val="CM4"/>
    <w:basedOn w:val="Normal"/>
    <w:next w:val="Normal"/>
    <w:uiPriority w:val="99"/>
    <w:rsid w:val="00CB2893"/>
    <w:pPr>
      <w:autoSpaceDE w:val="0"/>
      <w:autoSpaceDN w:val="0"/>
      <w:adjustRightInd w:val="0"/>
    </w:pPr>
    <w:rPr>
      <w:rFonts w:eastAsia="Calibri"/>
      <w:lang w:val="en-US"/>
    </w:rPr>
  </w:style>
  <w:style w:type="paragraph" w:customStyle="1" w:styleId="Default">
    <w:name w:val="Default"/>
    <w:rsid w:val="00CB2893"/>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494867"/>
    <w:rPr>
      <w:rFonts w:ascii="Tahoma" w:hAnsi="Tahoma" w:cs="Tahoma"/>
      <w:sz w:val="16"/>
      <w:szCs w:val="16"/>
    </w:rPr>
  </w:style>
  <w:style w:type="character" w:customStyle="1" w:styleId="BalloonTextChar">
    <w:name w:val="Balloon Text Char"/>
    <w:basedOn w:val="DefaultParagraphFont"/>
    <w:link w:val="BalloonText"/>
    <w:uiPriority w:val="99"/>
    <w:semiHidden/>
    <w:rsid w:val="00494867"/>
    <w:rPr>
      <w:rFonts w:ascii="Tahoma" w:eastAsia="Times New Roman" w:hAnsi="Tahoma" w:cs="Tahoma"/>
      <w:sz w:val="16"/>
      <w:szCs w:val="16"/>
      <w:lang w:val="en-GB" w:eastAsia="en-US"/>
    </w:rPr>
  </w:style>
  <w:style w:type="paragraph" w:styleId="CommentText">
    <w:name w:val="annotation text"/>
    <w:basedOn w:val="Normal"/>
    <w:link w:val="CommentTextChar"/>
    <w:rsid w:val="006E5607"/>
    <w:rPr>
      <w:sz w:val="20"/>
      <w:szCs w:val="20"/>
      <w:lang w:eastAsia="lv-LV"/>
    </w:rPr>
  </w:style>
  <w:style w:type="character" w:customStyle="1" w:styleId="CommentTextChar">
    <w:name w:val="Comment Text Char"/>
    <w:basedOn w:val="DefaultParagraphFont"/>
    <w:link w:val="CommentText"/>
    <w:rsid w:val="006E5607"/>
    <w:rPr>
      <w:rFonts w:ascii="Times New Roman" w:eastAsia="Times New Roman" w:hAnsi="Times New Roman"/>
      <w:lang w:val="en-GB"/>
    </w:rPr>
  </w:style>
  <w:style w:type="paragraph" w:styleId="NormalWeb">
    <w:name w:val="Normal (Web)"/>
    <w:basedOn w:val="Normal"/>
    <w:uiPriority w:val="99"/>
    <w:unhideWhenUsed/>
    <w:rsid w:val="00E27CDA"/>
    <w:pPr>
      <w:spacing w:before="100" w:beforeAutospacing="1" w:after="100" w:afterAutospacing="1"/>
    </w:pPr>
    <w:rPr>
      <w:lang w:val="lv-LV" w:eastAsia="lv-LV"/>
    </w:rPr>
  </w:style>
  <w:style w:type="paragraph" w:styleId="NoSpacing">
    <w:name w:val="No Spacing"/>
    <w:uiPriority w:val="1"/>
    <w:qFormat/>
    <w:rsid w:val="008D042F"/>
    <w:rPr>
      <w:sz w:val="22"/>
      <w:szCs w:val="22"/>
      <w:lang w:val="lv-LV"/>
    </w:rPr>
  </w:style>
  <w:style w:type="character" w:styleId="CommentReference">
    <w:name w:val="annotation reference"/>
    <w:basedOn w:val="DefaultParagraphFont"/>
    <w:unhideWhenUsed/>
    <w:rsid w:val="00966565"/>
    <w:rPr>
      <w:sz w:val="16"/>
      <w:szCs w:val="16"/>
    </w:rPr>
  </w:style>
  <w:style w:type="paragraph" w:styleId="CommentSubject">
    <w:name w:val="annotation subject"/>
    <w:basedOn w:val="CommentText"/>
    <w:next w:val="CommentText"/>
    <w:link w:val="CommentSubjectChar"/>
    <w:uiPriority w:val="99"/>
    <w:semiHidden/>
    <w:unhideWhenUsed/>
    <w:rsid w:val="00966565"/>
    <w:rPr>
      <w:b/>
      <w:bCs/>
      <w:lang w:eastAsia="en-US"/>
    </w:rPr>
  </w:style>
  <w:style w:type="character" w:customStyle="1" w:styleId="CommentSubjectChar">
    <w:name w:val="Comment Subject Char"/>
    <w:basedOn w:val="CommentTextChar"/>
    <w:link w:val="CommentSubject"/>
    <w:uiPriority w:val="99"/>
    <w:semiHidden/>
    <w:rsid w:val="00966565"/>
    <w:rPr>
      <w:b/>
      <w:bCs/>
      <w:lang w:eastAsia="en-US"/>
    </w:rPr>
  </w:style>
  <w:style w:type="paragraph" w:customStyle="1" w:styleId="CM1">
    <w:name w:val="CM1"/>
    <w:basedOn w:val="Default"/>
    <w:next w:val="Default"/>
    <w:uiPriority w:val="99"/>
    <w:rsid w:val="00F47537"/>
    <w:rPr>
      <w:rFonts w:ascii="EUAlbertina" w:hAnsi="EUAlbertina"/>
      <w:color w:val="auto"/>
      <w:lang w:val="lv-LV" w:eastAsia="lv-LV"/>
    </w:rPr>
  </w:style>
  <w:style w:type="paragraph" w:customStyle="1" w:styleId="CM3">
    <w:name w:val="CM3"/>
    <w:basedOn w:val="Default"/>
    <w:next w:val="Default"/>
    <w:uiPriority w:val="99"/>
    <w:rsid w:val="00F47537"/>
    <w:rPr>
      <w:rFonts w:ascii="EUAlbertina" w:hAnsi="EUAlbertina"/>
      <w:color w:val="auto"/>
      <w:lang w:val="lv-LV" w:eastAsia="lv-LV"/>
    </w:rPr>
  </w:style>
  <w:style w:type="character" w:customStyle="1" w:styleId="hps">
    <w:name w:val="hps"/>
    <w:rsid w:val="00ED1537"/>
  </w:style>
  <w:style w:type="character" w:customStyle="1" w:styleId="spelle">
    <w:name w:val="spelle"/>
    <w:basedOn w:val="DefaultParagraphFont"/>
    <w:rsid w:val="00ED1537"/>
  </w:style>
</w:styles>
</file>

<file path=word/webSettings.xml><?xml version="1.0" encoding="utf-8"?>
<w:webSettings xmlns:r="http://schemas.openxmlformats.org/officeDocument/2006/relationships" xmlns:w="http://schemas.openxmlformats.org/wordprocessingml/2006/main">
  <w:divs>
    <w:div w:id="123812023">
      <w:bodyDiv w:val="1"/>
      <w:marLeft w:val="0"/>
      <w:marRight w:val="0"/>
      <w:marTop w:val="0"/>
      <w:marBottom w:val="0"/>
      <w:divBdr>
        <w:top w:val="none" w:sz="0" w:space="0" w:color="auto"/>
        <w:left w:val="none" w:sz="0" w:space="0" w:color="auto"/>
        <w:bottom w:val="none" w:sz="0" w:space="0" w:color="auto"/>
        <w:right w:val="none" w:sz="0" w:space="0" w:color="auto"/>
      </w:divBdr>
      <w:divsChild>
        <w:div w:id="125003223">
          <w:marLeft w:val="0"/>
          <w:marRight w:val="0"/>
          <w:marTop w:val="0"/>
          <w:marBottom w:val="0"/>
          <w:divBdr>
            <w:top w:val="none" w:sz="0" w:space="0" w:color="auto"/>
            <w:left w:val="none" w:sz="0" w:space="0" w:color="auto"/>
            <w:bottom w:val="none" w:sz="0" w:space="0" w:color="auto"/>
            <w:right w:val="none" w:sz="0" w:space="0" w:color="auto"/>
          </w:divBdr>
        </w:div>
        <w:div w:id="517354279">
          <w:marLeft w:val="0"/>
          <w:marRight w:val="0"/>
          <w:marTop w:val="0"/>
          <w:marBottom w:val="0"/>
          <w:divBdr>
            <w:top w:val="none" w:sz="0" w:space="0" w:color="auto"/>
            <w:left w:val="none" w:sz="0" w:space="0" w:color="auto"/>
            <w:bottom w:val="none" w:sz="0" w:space="0" w:color="auto"/>
            <w:right w:val="none" w:sz="0" w:space="0" w:color="auto"/>
          </w:divBdr>
        </w:div>
        <w:div w:id="1757746144">
          <w:marLeft w:val="0"/>
          <w:marRight w:val="0"/>
          <w:marTop w:val="0"/>
          <w:marBottom w:val="0"/>
          <w:divBdr>
            <w:top w:val="none" w:sz="0" w:space="0" w:color="auto"/>
            <w:left w:val="none" w:sz="0" w:space="0" w:color="auto"/>
            <w:bottom w:val="none" w:sz="0" w:space="0" w:color="auto"/>
            <w:right w:val="none" w:sz="0" w:space="0" w:color="auto"/>
          </w:divBdr>
        </w:div>
      </w:divsChild>
    </w:div>
    <w:div w:id="373041747">
      <w:bodyDiv w:val="1"/>
      <w:marLeft w:val="45"/>
      <w:marRight w:val="45"/>
      <w:marTop w:val="90"/>
      <w:marBottom w:val="90"/>
      <w:divBdr>
        <w:top w:val="none" w:sz="0" w:space="0" w:color="auto"/>
        <w:left w:val="none" w:sz="0" w:space="0" w:color="auto"/>
        <w:bottom w:val="none" w:sz="0" w:space="0" w:color="auto"/>
        <w:right w:val="none" w:sz="0" w:space="0" w:color="auto"/>
      </w:divBdr>
      <w:divsChild>
        <w:div w:id="161166337">
          <w:marLeft w:val="0"/>
          <w:marRight w:val="0"/>
          <w:marTop w:val="480"/>
          <w:marBottom w:val="240"/>
          <w:divBdr>
            <w:top w:val="none" w:sz="0" w:space="0" w:color="auto"/>
            <w:left w:val="none" w:sz="0" w:space="0" w:color="auto"/>
            <w:bottom w:val="none" w:sz="0" w:space="0" w:color="auto"/>
            <w:right w:val="none" w:sz="0" w:space="0" w:color="auto"/>
          </w:divBdr>
        </w:div>
        <w:div w:id="589506073">
          <w:marLeft w:val="0"/>
          <w:marRight w:val="0"/>
          <w:marTop w:val="0"/>
          <w:marBottom w:val="567"/>
          <w:divBdr>
            <w:top w:val="none" w:sz="0" w:space="0" w:color="auto"/>
            <w:left w:val="none" w:sz="0" w:space="0" w:color="auto"/>
            <w:bottom w:val="none" w:sz="0" w:space="0" w:color="auto"/>
            <w:right w:val="none" w:sz="0" w:space="0" w:color="auto"/>
          </w:divBdr>
        </w:div>
      </w:divsChild>
    </w:div>
    <w:div w:id="199329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una.Mac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1C25B-B631-486F-8B27-5C6940DC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1461</Words>
  <Characters>10260</Characters>
  <Application>Microsoft Office Word</Application>
  <DocSecurity>0</DocSecurity>
  <Lines>570</Lines>
  <Paragraphs>225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"Grozījums Ministru kabineta 2006.gada 17.janvāra noteikumos Nr.57 "Noteikumi par zāļu marķēšanas kārtību un zāļu lietošanas instrukcijai izvirzāmajām prasībām"" anotācija</vt:lpstr>
      <vt:lpstr>Ministru kabineta noteikumu projekta "Grozījumi Ministru kabineta 2006.gada 17.janvāra noteikumos Nr.57 "Noteikumi par zāļu marķēšanas kārtību un zāļu lietošanas instrukcijai izvirzāmajām prasībām"" anotācija</vt:lpstr>
    </vt:vector>
  </TitlesOfParts>
  <Company>Veselības ministrija</Company>
  <LinksUpToDate>false</LinksUpToDate>
  <CharactersWithSpaces>11496</CharactersWithSpaces>
  <SharedDoc>false</SharedDoc>
  <HLinks>
    <vt:vector size="6" baseType="variant">
      <vt:variant>
        <vt:i4>4391022</vt:i4>
      </vt:variant>
      <vt:variant>
        <vt:i4>0</vt:i4>
      </vt:variant>
      <vt:variant>
        <vt:i4>0</vt:i4>
      </vt:variant>
      <vt:variant>
        <vt:i4>5</vt:i4>
      </vt:variant>
      <vt:variant>
        <vt:lpwstr>mailto:Inguna.Maca@vm.gov.lv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2006.gada 17.janvāra noteikumos Nr.57 "Noteikumi par zāļu marķēšanas kārtību un zāļu lietošanas instrukcijai izvirzāmajām prasībām"" anotācija</dc:title>
  <dc:subject>Projekta anotācija</dc:subject>
  <dc:creator>Ingūna Mača</dc:creator>
  <dc:description>inguna.maca@vm.gov.lv; tālr. 67876117</dc:description>
  <cp:lastModifiedBy>imaca</cp:lastModifiedBy>
  <cp:revision>9</cp:revision>
  <cp:lastPrinted>2012-11-16T09:36:00Z</cp:lastPrinted>
  <dcterms:created xsi:type="dcterms:W3CDTF">2013-06-13T08:48:00Z</dcterms:created>
  <dcterms:modified xsi:type="dcterms:W3CDTF">2013-06-13T10:50:00Z</dcterms:modified>
</cp:coreProperties>
</file>